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A63" w:rsidRPr="005E4A63" w:rsidRDefault="005E4A63" w:rsidP="005E4A63">
      <w:pPr>
        <w:shd w:val="clear" w:color="auto" w:fill="FFFFFF" w:themeFill="background1"/>
        <w:spacing w:line="240" w:lineRule="auto"/>
        <w:jc w:val="center"/>
        <w:rPr>
          <w:rFonts w:asciiTheme="majorBidi" w:hAnsiTheme="majorBidi" w:cstheme="majorBidi"/>
          <w:b/>
          <w:sz w:val="32"/>
          <w:szCs w:val="32"/>
        </w:rPr>
      </w:pPr>
      <w:bookmarkStart w:id="0" w:name="_GoBack"/>
      <w:bookmarkEnd w:id="0"/>
    </w:p>
    <w:p w:rsidR="005E4A63" w:rsidRPr="005E4A63" w:rsidRDefault="005E4A63" w:rsidP="005E4A63">
      <w:pPr>
        <w:shd w:val="clear" w:color="auto" w:fill="FFFFFF" w:themeFill="background1"/>
        <w:spacing w:line="240" w:lineRule="auto"/>
        <w:jc w:val="center"/>
        <w:rPr>
          <w:rFonts w:asciiTheme="majorBidi" w:hAnsiTheme="majorBidi" w:cstheme="majorBidi"/>
          <w:bCs/>
          <w:sz w:val="32"/>
          <w:szCs w:val="32"/>
        </w:rPr>
      </w:pPr>
    </w:p>
    <w:p w:rsidR="005E4A63" w:rsidRPr="005E4A63" w:rsidRDefault="005E4A63" w:rsidP="005E4A63">
      <w:pPr>
        <w:shd w:val="clear" w:color="auto" w:fill="FFFFFF" w:themeFill="background1"/>
        <w:spacing w:line="240" w:lineRule="auto"/>
        <w:jc w:val="center"/>
        <w:rPr>
          <w:rFonts w:asciiTheme="majorBidi" w:hAnsiTheme="majorBidi" w:cstheme="majorBidi"/>
          <w:b/>
          <w:sz w:val="32"/>
          <w:szCs w:val="32"/>
        </w:rPr>
      </w:pPr>
    </w:p>
    <w:p w:rsidR="005E4A63" w:rsidRPr="005E4A63" w:rsidRDefault="005E4A63" w:rsidP="005E4A63">
      <w:pPr>
        <w:shd w:val="clear" w:color="auto" w:fill="FFFFFF" w:themeFill="background1"/>
        <w:spacing w:line="240" w:lineRule="auto"/>
        <w:jc w:val="center"/>
        <w:rPr>
          <w:rFonts w:asciiTheme="majorBidi" w:hAnsiTheme="majorBidi" w:cstheme="majorBidi"/>
          <w:b/>
          <w:sz w:val="32"/>
          <w:szCs w:val="32"/>
        </w:rPr>
      </w:pPr>
    </w:p>
    <w:p w:rsidR="005E4A63" w:rsidRPr="005E4A63" w:rsidRDefault="005E4A63" w:rsidP="005E4A63">
      <w:pPr>
        <w:shd w:val="clear" w:color="auto" w:fill="FFFFFF" w:themeFill="background1"/>
        <w:spacing w:line="240" w:lineRule="auto"/>
        <w:jc w:val="center"/>
        <w:rPr>
          <w:rFonts w:asciiTheme="majorBidi" w:hAnsiTheme="majorBidi" w:cstheme="majorBidi"/>
          <w:b/>
          <w:sz w:val="32"/>
          <w:szCs w:val="32"/>
        </w:rPr>
      </w:pPr>
      <w:r w:rsidRPr="005E4A63">
        <w:rPr>
          <w:rFonts w:asciiTheme="majorBidi" w:hAnsiTheme="majorBidi" w:cstheme="majorBidi"/>
          <w:b/>
          <w:sz w:val="32"/>
          <w:szCs w:val="32"/>
        </w:rPr>
        <w:t>Palestinian Central Bureau of Statistics (PCBS)</w:t>
      </w:r>
    </w:p>
    <w:p w:rsidR="005E4A63" w:rsidRPr="005E4A63" w:rsidRDefault="005E4A63" w:rsidP="005E4A63">
      <w:pPr>
        <w:shd w:val="clear" w:color="auto" w:fill="FFFFFF" w:themeFill="background1"/>
        <w:spacing w:line="240" w:lineRule="auto"/>
        <w:jc w:val="center"/>
        <w:rPr>
          <w:rFonts w:asciiTheme="majorBidi" w:eastAsia="Times New Roman" w:hAnsiTheme="majorBidi" w:cstheme="majorBidi"/>
          <w:b/>
          <w:sz w:val="32"/>
          <w:szCs w:val="32"/>
          <w:lang w:eastAsia="ar-SA"/>
        </w:rPr>
      </w:pPr>
      <w:r w:rsidRPr="005E4A63">
        <w:rPr>
          <w:rFonts w:asciiTheme="majorBidi" w:hAnsiTheme="majorBidi" w:cstheme="majorBidi"/>
          <w:b/>
          <w:sz w:val="32"/>
          <w:szCs w:val="32"/>
        </w:rPr>
        <w:t>Press report of economic forecasts for 2018</w:t>
      </w:r>
      <w:r w:rsidRPr="005E4A63">
        <w:rPr>
          <w:rFonts w:asciiTheme="majorBidi" w:eastAsia="Times New Roman" w:hAnsiTheme="majorBidi" w:cstheme="majorBidi"/>
          <w:b/>
          <w:sz w:val="32"/>
          <w:szCs w:val="32"/>
          <w:lang w:eastAsia="ar-SA"/>
        </w:rPr>
        <w:t xml:space="preserve"> </w:t>
      </w:r>
    </w:p>
    <w:p w:rsidR="005E4A63" w:rsidRPr="005E4A63" w:rsidRDefault="005E4A63" w:rsidP="005E4A63">
      <w:pPr>
        <w:shd w:val="clear" w:color="auto" w:fill="FFFFFF" w:themeFill="background1"/>
        <w:spacing w:line="240" w:lineRule="auto"/>
        <w:jc w:val="center"/>
        <w:rPr>
          <w:rFonts w:asciiTheme="majorBidi" w:eastAsia="Times New Roman" w:hAnsiTheme="majorBidi" w:cstheme="majorBidi"/>
          <w:b/>
          <w:sz w:val="32"/>
          <w:szCs w:val="32"/>
          <w:lang w:eastAsia="ar-SA"/>
        </w:rPr>
      </w:pPr>
      <w:r w:rsidRPr="005E4A63">
        <w:rPr>
          <w:rFonts w:asciiTheme="majorBidi" w:eastAsia="Times New Roman" w:hAnsiTheme="majorBidi" w:cstheme="majorBidi"/>
          <w:b/>
          <w:sz w:val="32"/>
          <w:szCs w:val="32"/>
          <w:lang w:eastAsia="ar-SA"/>
        </w:rPr>
        <w:t xml:space="preserve"> </w:t>
      </w:r>
    </w:p>
    <w:p w:rsidR="005E4A63" w:rsidRPr="005E4A63" w:rsidRDefault="005E4A63" w:rsidP="005E4A63">
      <w:pPr>
        <w:jc w:val="both"/>
        <w:rPr>
          <w:rFonts w:asciiTheme="majorBidi" w:hAnsiTheme="majorBidi" w:cstheme="majorBidi"/>
          <w:b/>
          <w:sz w:val="28"/>
          <w:szCs w:val="28"/>
        </w:rPr>
      </w:pPr>
      <w:r w:rsidRPr="005E4A63">
        <w:rPr>
          <w:rFonts w:asciiTheme="majorBidi" w:hAnsiTheme="majorBidi" w:cstheme="majorBidi"/>
          <w:b/>
          <w:sz w:val="28"/>
          <w:szCs w:val="28"/>
        </w:rPr>
        <w:t xml:space="preserve">Ola </w:t>
      </w:r>
      <w:proofErr w:type="spellStart"/>
      <w:r w:rsidRPr="005E4A63">
        <w:rPr>
          <w:rFonts w:asciiTheme="majorBidi" w:hAnsiTheme="majorBidi" w:cstheme="majorBidi"/>
          <w:b/>
          <w:sz w:val="28"/>
          <w:szCs w:val="28"/>
        </w:rPr>
        <w:t>Awad</w:t>
      </w:r>
      <w:proofErr w:type="spellEnd"/>
      <w:r w:rsidRPr="005E4A63">
        <w:rPr>
          <w:rFonts w:asciiTheme="majorBidi" w:hAnsiTheme="majorBidi" w:cstheme="majorBidi"/>
          <w:b/>
          <w:sz w:val="28"/>
          <w:szCs w:val="28"/>
        </w:rPr>
        <w:t>, President of the Palestinian Central Bureau of Statistics (PCBS), presented</w:t>
      </w:r>
    </w:p>
    <w:p w:rsidR="005E4A63" w:rsidRPr="005E4A63" w:rsidRDefault="005E4A63" w:rsidP="005E4A63">
      <w:pPr>
        <w:pStyle w:val="ListParagraph"/>
        <w:numPr>
          <w:ilvl w:val="0"/>
          <w:numId w:val="2"/>
        </w:numPr>
        <w:jc w:val="both"/>
        <w:rPr>
          <w:rFonts w:asciiTheme="majorBidi" w:hAnsiTheme="majorBidi" w:cstheme="majorBidi"/>
          <w:b/>
          <w:sz w:val="28"/>
          <w:szCs w:val="28"/>
        </w:rPr>
      </w:pPr>
      <w:r w:rsidRPr="005E4A63">
        <w:rPr>
          <w:rFonts w:asciiTheme="majorBidi" w:hAnsiTheme="majorBidi" w:cstheme="majorBidi"/>
          <w:b/>
          <w:sz w:val="28"/>
          <w:szCs w:val="28"/>
        </w:rPr>
        <w:t>The performance of the Palestinian economy in 2017.</w:t>
      </w:r>
    </w:p>
    <w:p w:rsidR="005E4A63" w:rsidRPr="005E4A63" w:rsidRDefault="005E4A63" w:rsidP="005E4A63">
      <w:pPr>
        <w:pStyle w:val="ListParagraph"/>
        <w:numPr>
          <w:ilvl w:val="0"/>
          <w:numId w:val="2"/>
        </w:numPr>
        <w:jc w:val="both"/>
        <w:rPr>
          <w:rFonts w:asciiTheme="majorBidi" w:hAnsiTheme="majorBidi" w:cstheme="majorBidi"/>
          <w:b/>
          <w:sz w:val="28"/>
          <w:szCs w:val="28"/>
        </w:rPr>
      </w:pPr>
      <w:r w:rsidRPr="005E4A63">
        <w:rPr>
          <w:rFonts w:asciiTheme="majorBidi" w:hAnsiTheme="majorBidi" w:cstheme="majorBidi"/>
          <w:b/>
          <w:sz w:val="28"/>
          <w:szCs w:val="28"/>
        </w:rPr>
        <w:t>The economic forecasts for the year 2018.</w:t>
      </w:r>
    </w:p>
    <w:p w:rsidR="005E4A63" w:rsidRPr="005E4A63" w:rsidRDefault="005E4A63" w:rsidP="005E4A63">
      <w:pPr>
        <w:pStyle w:val="ListParagraph"/>
        <w:ind w:left="795"/>
        <w:jc w:val="center"/>
        <w:rPr>
          <w:rFonts w:asciiTheme="majorBidi" w:hAnsiTheme="majorBidi" w:cstheme="majorBidi"/>
          <w:b/>
          <w:sz w:val="28"/>
          <w:szCs w:val="28"/>
        </w:rPr>
      </w:pPr>
    </w:p>
    <w:p w:rsidR="005E4A63" w:rsidRPr="005E4A63" w:rsidRDefault="005E4A63" w:rsidP="005E4A63">
      <w:pPr>
        <w:jc w:val="both"/>
        <w:rPr>
          <w:rFonts w:asciiTheme="majorBidi" w:hAnsiTheme="majorBidi" w:cstheme="majorBidi"/>
          <w:b/>
          <w:sz w:val="28"/>
          <w:szCs w:val="28"/>
        </w:rPr>
      </w:pPr>
      <w:r w:rsidRPr="005E4A63">
        <w:rPr>
          <w:rFonts w:asciiTheme="majorBidi" w:hAnsiTheme="majorBidi" w:cstheme="majorBidi"/>
          <w:b/>
          <w:sz w:val="28"/>
          <w:szCs w:val="28"/>
        </w:rPr>
        <w:t xml:space="preserve">Today, Ms. Ola </w:t>
      </w:r>
      <w:proofErr w:type="spellStart"/>
      <w:r w:rsidRPr="005E4A63">
        <w:rPr>
          <w:rFonts w:asciiTheme="majorBidi" w:hAnsiTheme="majorBidi" w:cstheme="majorBidi"/>
          <w:b/>
          <w:sz w:val="28"/>
          <w:szCs w:val="28"/>
        </w:rPr>
        <w:t>Awad</w:t>
      </w:r>
      <w:proofErr w:type="spellEnd"/>
      <w:r w:rsidRPr="005E4A63">
        <w:rPr>
          <w:rFonts w:asciiTheme="majorBidi" w:hAnsiTheme="majorBidi" w:cstheme="majorBidi"/>
          <w:b/>
          <w:sz w:val="28"/>
          <w:szCs w:val="28"/>
        </w:rPr>
        <w:t>, President of the Palestinian Central Bureau of Statistics (PCBS), reviewed the performance of the Palestinian economy during 2017, as well as the economic forecasts for the year 2018.</w:t>
      </w:r>
    </w:p>
    <w:p w:rsidR="005E4A63" w:rsidRPr="005E4A63" w:rsidRDefault="005E4A63" w:rsidP="005E4A63">
      <w:pPr>
        <w:shd w:val="clear" w:color="auto" w:fill="FFFFFF" w:themeFill="background1"/>
        <w:spacing w:line="240" w:lineRule="auto"/>
        <w:jc w:val="center"/>
        <w:rPr>
          <w:rFonts w:asciiTheme="majorBidi" w:eastAsia="Times New Roman" w:hAnsiTheme="majorBidi" w:cstheme="majorBidi"/>
          <w:b/>
          <w:sz w:val="36"/>
          <w:szCs w:val="36"/>
          <w:lang w:eastAsia="ar-SA"/>
        </w:rPr>
      </w:pPr>
      <w:r w:rsidRPr="005E4A63">
        <w:rPr>
          <w:rFonts w:asciiTheme="majorBidi" w:eastAsia="Times New Roman" w:hAnsiTheme="majorBidi" w:cstheme="majorBidi"/>
          <w:b/>
          <w:sz w:val="36"/>
          <w:szCs w:val="36"/>
          <w:lang w:eastAsia="ar-SA"/>
        </w:rPr>
        <w:t xml:space="preserve">     </w:t>
      </w:r>
    </w:p>
    <w:p w:rsidR="005E4A63" w:rsidRPr="005E4A63" w:rsidRDefault="005E4A63" w:rsidP="005E4A63">
      <w:pPr>
        <w:shd w:val="clear" w:color="auto" w:fill="FFFFFF" w:themeFill="background1"/>
        <w:spacing w:line="240" w:lineRule="auto"/>
        <w:jc w:val="center"/>
        <w:rPr>
          <w:rFonts w:asciiTheme="majorBidi" w:eastAsia="Times New Roman" w:hAnsiTheme="majorBidi" w:cstheme="majorBidi"/>
          <w:b/>
          <w:bCs/>
          <w:sz w:val="28"/>
          <w:szCs w:val="28"/>
          <w:lang w:eastAsia="ar-SA"/>
        </w:rPr>
      </w:pPr>
      <w:r w:rsidRPr="005E4A63">
        <w:rPr>
          <w:rFonts w:asciiTheme="majorBidi" w:eastAsia="Times New Roman" w:hAnsiTheme="majorBidi" w:cstheme="majorBidi"/>
          <w:b/>
          <w:bCs/>
          <w:sz w:val="28"/>
          <w:szCs w:val="28"/>
          <w:lang w:eastAsia="ar-SA"/>
        </w:rPr>
        <w:t xml:space="preserve"> Palestinian Economic</w:t>
      </w:r>
      <w:r w:rsidRPr="005E4A63">
        <w:rPr>
          <w:rFonts w:asciiTheme="majorBidi" w:eastAsiaTheme="majorEastAsia" w:hAnsiTheme="majorBidi" w:cstheme="majorBidi"/>
          <w:b/>
          <w:bCs/>
          <w:sz w:val="28"/>
          <w:szCs w:val="28"/>
          <w:vertAlign w:val="superscript"/>
          <w:lang w:eastAsia="ar-SA"/>
        </w:rPr>
        <w:footnoteReference w:id="1"/>
      </w:r>
      <w:r w:rsidRPr="005E4A63">
        <w:rPr>
          <w:rFonts w:asciiTheme="majorBidi" w:eastAsia="Times New Roman" w:hAnsiTheme="majorBidi" w:cstheme="majorBidi"/>
          <w:b/>
          <w:bCs/>
          <w:sz w:val="28"/>
          <w:szCs w:val="28"/>
          <w:lang w:eastAsia="ar-SA"/>
        </w:rPr>
        <w:t xml:space="preserve"> Performance during 2017</w:t>
      </w:r>
    </w:p>
    <w:p w:rsidR="005E4A63" w:rsidRPr="005E4A63" w:rsidRDefault="005E4A63" w:rsidP="005E4A63">
      <w:pPr>
        <w:spacing w:line="240" w:lineRule="auto"/>
        <w:jc w:val="center"/>
        <w:rPr>
          <w:rFonts w:asciiTheme="majorBidi" w:eastAsia="Times New Roman" w:hAnsiTheme="majorBidi" w:cstheme="majorBidi"/>
          <w:b/>
          <w:bCs/>
          <w:sz w:val="24"/>
          <w:szCs w:val="24"/>
          <w:rtl/>
          <w:lang w:eastAsia="ar-SA"/>
        </w:rPr>
      </w:pPr>
    </w:p>
    <w:p w:rsidR="005E4A63" w:rsidRPr="005E4A63" w:rsidRDefault="005E4A63" w:rsidP="005E4A63">
      <w:pPr>
        <w:spacing w:line="240" w:lineRule="auto"/>
        <w:jc w:val="center"/>
        <w:rPr>
          <w:rFonts w:asciiTheme="majorBidi" w:eastAsia="Times New Roman" w:hAnsiTheme="majorBidi" w:cstheme="majorBidi"/>
          <w:b/>
          <w:bCs/>
          <w:sz w:val="24"/>
          <w:szCs w:val="24"/>
          <w:lang w:eastAsia="ar-SA"/>
        </w:rPr>
      </w:pPr>
    </w:p>
    <w:p w:rsidR="005E4A63" w:rsidRPr="005E4A63" w:rsidRDefault="005E4A63" w:rsidP="005E4A63">
      <w:pPr>
        <w:spacing w:line="240" w:lineRule="auto"/>
        <w:jc w:val="both"/>
        <w:rPr>
          <w:rFonts w:asciiTheme="majorBidi" w:eastAsia="Times New Roman" w:hAnsiTheme="majorBidi" w:cstheme="majorBidi"/>
          <w:sz w:val="24"/>
          <w:szCs w:val="24"/>
          <w:lang w:eastAsia="ar-SA"/>
        </w:rPr>
      </w:pPr>
      <w:r w:rsidRPr="005E4A63">
        <w:rPr>
          <w:rFonts w:asciiTheme="majorBidi" w:eastAsia="Times New Roman" w:hAnsiTheme="majorBidi" w:cstheme="majorBidi"/>
          <w:sz w:val="24"/>
          <w:szCs w:val="24"/>
          <w:lang w:eastAsia="ar-SA"/>
        </w:rPr>
        <w:t>The preliminary estimates for 2017 compiled in accordance with the data available for the first three quarters of the year, and indicators for the fourth quarter 2017 used to estimate the data for that quarter.  It should be noted that the data will be revised after the completion of collection of data from relevant sources.</w:t>
      </w:r>
    </w:p>
    <w:p w:rsidR="005E4A63" w:rsidRPr="005E4A63" w:rsidRDefault="005E4A63" w:rsidP="005E4A63">
      <w:pPr>
        <w:spacing w:line="240" w:lineRule="auto"/>
        <w:jc w:val="both"/>
        <w:rPr>
          <w:rFonts w:asciiTheme="majorBidi" w:eastAsia="Times New Roman" w:hAnsiTheme="majorBidi" w:cstheme="majorBidi"/>
          <w:sz w:val="16"/>
          <w:szCs w:val="16"/>
          <w:rtl/>
          <w:lang w:eastAsia="ar-SA"/>
        </w:rPr>
      </w:pPr>
    </w:p>
    <w:p w:rsidR="005E4A63" w:rsidRPr="005E4A63" w:rsidRDefault="005E4A63" w:rsidP="005E4A63">
      <w:pPr>
        <w:spacing w:line="240" w:lineRule="auto"/>
        <w:jc w:val="both"/>
        <w:rPr>
          <w:rFonts w:asciiTheme="majorBidi" w:eastAsia="Times New Roman" w:hAnsiTheme="majorBidi" w:cstheme="majorBidi"/>
          <w:b/>
          <w:bCs/>
          <w:sz w:val="25"/>
          <w:szCs w:val="25"/>
          <w:lang w:eastAsia="ar-SA"/>
        </w:rPr>
      </w:pPr>
      <w:r w:rsidRPr="005E4A63">
        <w:rPr>
          <w:rFonts w:asciiTheme="majorBidi" w:eastAsia="Times New Roman" w:hAnsiTheme="majorBidi" w:cstheme="majorBidi"/>
          <w:b/>
          <w:bCs/>
          <w:sz w:val="25"/>
          <w:szCs w:val="25"/>
          <w:lang w:eastAsia="ar-SA"/>
        </w:rPr>
        <w:t>Increase in the Gross Domestic Product (GDP) and GDP per capita during 2017</w:t>
      </w:r>
    </w:p>
    <w:p w:rsidR="005E4A63" w:rsidRPr="005E4A63" w:rsidRDefault="005E4A63" w:rsidP="005E4A63">
      <w:pPr>
        <w:spacing w:line="240" w:lineRule="auto"/>
        <w:jc w:val="both"/>
        <w:rPr>
          <w:rFonts w:asciiTheme="majorBidi" w:eastAsia="Times New Roman" w:hAnsiTheme="majorBidi" w:cstheme="majorBidi"/>
          <w:sz w:val="24"/>
          <w:szCs w:val="24"/>
          <w:lang w:eastAsia="ar-SA"/>
        </w:rPr>
      </w:pPr>
      <w:r w:rsidRPr="005E4A63">
        <w:rPr>
          <w:rFonts w:asciiTheme="majorBidi" w:hAnsiTheme="majorBidi" w:cstheme="majorBidi"/>
          <w:sz w:val="24"/>
          <w:szCs w:val="24"/>
        </w:rPr>
        <w:t xml:space="preserve">Preliminary estimates indicated an increase in </w:t>
      </w:r>
      <w:r w:rsidRPr="005E4A63">
        <w:rPr>
          <w:rFonts w:asciiTheme="majorBidi" w:eastAsia="Times New Roman" w:hAnsiTheme="majorBidi" w:cstheme="majorBidi"/>
          <w:sz w:val="24"/>
          <w:szCs w:val="24"/>
          <w:lang w:eastAsia="ar-SA"/>
        </w:rPr>
        <w:t>GDP in Palestine by 3.2% during 2017 compared to 2016; GDP per capita has increased by 0.</w:t>
      </w:r>
      <w:r w:rsidRPr="005E4A63">
        <w:rPr>
          <w:rFonts w:asciiTheme="majorBidi" w:eastAsia="Times New Roman" w:hAnsiTheme="majorBidi" w:cstheme="majorBidi"/>
          <w:sz w:val="24"/>
          <w:szCs w:val="24"/>
          <w:rtl/>
          <w:lang w:eastAsia="ar-SA"/>
        </w:rPr>
        <w:t>1</w:t>
      </w:r>
      <w:r w:rsidRPr="005E4A63">
        <w:rPr>
          <w:rFonts w:asciiTheme="majorBidi" w:eastAsia="Times New Roman" w:hAnsiTheme="majorBidi" w:cstheme="majorBidi"/>
          <w:sz w:val="24"/>
          <w:szCs w:val="24"/>
          <w:lang w:eastAsia="ar-SA"/>
        </w:rPr>
        <w:t>% during 2017 compared to 2016.</w:t>
      </w:r>
    </w:p>
    <w:p w:rsidR="005E4A63" w:rsidRPr="005E4A63" w:rsidRDefault="005E4A63" w:rsidP="005E4A63">
      <w:pPr>
        <w:spacing w:line="240" w:lineRule="auto"/>
        <w:jc w:val="both"/>
        <w:rPr>
          <w:rFonts w:asciiTheme="majorBidi" w:eastAsia="Times New Roman" w:hAnsiTheme="majorBidi" w:cstheme="majorBidi"/>
          <w:sz w:val="16"/>
          <w:szCs w:val="16"/>
          <w:lang w:eastAsia="ar-SA"/>
        </w:rPr>
      </w:pPr>
    </w:p>
    <w:p w:rsidR="005E4A63" w:rsidRPr="005E4A63" w:rsidRDefault="005E4A63" w:rsidP="005E4A63">
      <w:pPr>
        <w:spacing w:line="240" w:lineRule="auto"/>
        <w:jc w:val="both"/>
        <w:rPr>
          <w:rFonts w:asciiTheme="majorBidi" w:eastAsia="Times New Roman" w:hAnsiTheme="majorBidi" w:cstheme="majorBidi"/>
          <w:sz w:val="24"/>
          <w:szCs w:val="24"/>
          <w:lang w:eastAsia="ar-SA"/>
        </w:rPr>
      </w:pPr>
      <w:r w:rsidRPr="005E4A63">
        <w:rPr>
          <w:rFonts w:asciiTheme="majorBidi" w:eastAsia="Times New Roman" w:hAnsiTheme="majorBidi" w:cstheme="majorBidi"/>
          <w:sz w:val="24"/>
          <w:szCs w:val="24"/>
          <w:lang w:eastAsia="ar-SA"/>
        </w:rPr>
        <w:t>The rise in the GDP 2017 was concentrated in the main economic activities which had a relatively higher contribution to GDP, including the construction activity, which preliminary estimates indicate its increase by 4.4% marking a total rise in the number of employees approximately 18%.  The second contributor was the industry activity with a gross value added rising around 4.2% compared to 2016.  The total number of employees in the industry activity also increased about 7%.</w:t>
      </w:r>
    </w:p>
    <w:p w:rsidR="005E4A63" w:rsidRPr="005E4A63" w:rsidRDefault="005E4A63" w:rsidP="005E4A63">
      <w:pPr>
        <w:spacing w:line="240" w:lineRule="auto"/>
        <w:jc w:val="both"/>
        <w:rPr>
          <w:rFonts w:asciiTheme="majorBidi" w:eastAsia="Times New Roman" w:hAnsiTheme="majorBidi" w:cstheme="majorBidi"/>
          <w:color w:val="FF0000"/>
          <w:sz w:val="16"/>
          <w:szCs w:val="16"/>
          <w:lang w:eastAsia="ar-SA"/>
        </w:rPr>
      </w:pPr>
    </w:p>
    <w:p w:rsidR="005E4A63" w:rsidRPr="005E4A63" w:rsidRDefault="005E4A63" w:rsidP="005E4A63">
      <w:pPr>
        <w:spacing w:line="240" w:lineRule="auto"/>
        <w:jc w:val="both"/>
        <w:rPr>
          <w:rFonts w:asciiTheme="majorBidi" w:eastAsia="Times New Roman" w:hAnsiTheme="majorBidi" w:cstheme="majorBidi"/>
          <w:b/>
          <w:bCs/>
          <w:sz w:val="25"/>
          <w:szCs w:val="25"/>
          <w:lang w:eastAsia="ar-SA"/>
        </w:rPr>
      </w:pPr>
      <w:r w:rsidRPr="005E4A63">
        <w:rPr>
          <w:rFonts w:asciiTheme="majorBidi" w:eastAsia="Times New Roman" w:hAnsiTheme="majorBidi" w:cstheme="majorBidi"/>
          <w:b/>
          <w:bCs/>
          <w:sz w:val="25"/>
          <w:szCs w:val="25"/>
          <w:lang w:eastAsia="ar-SA"/>
        </w:rPr>
        <w:t>Preliminary estimates of Palestinian labor market indicators</w:t>
      </w:r>
    </w:p>
    <w:p w:rsidR="005E4A63" w:rsidRPr="005E4A63" w:rsidRDefault="005E4A63" w:rsidP="005E4A63">
      <w:pPr>
        <w:spacing w:line="240" w:lineRule="auto"/>
        <w:jc w:val="both"/>
        <w:rPr>
          <w:rFonts w:asciiTheme="majorBidi" w:eastAsia="Times New Roman" w:hAnsiTheme="majorBidi" w:cstheme="majorBidi"/>
          <w:sz w:val="24"/>
          <w:szCs w:val="24"/>
          <w:lang w:eastAsia="ar-SA"/>
        </w:rPr>
      </w:pPr>
      <w:r w:rsidRPr="005E4A63">
        <w:rPr>
          <w:rFonts w:asciiTheme="majorBidi" w:eastAsia="Times New Roman" w:hAnsiTheme="majorBidi" w:cstheme="majorBidi"/>
          <w:sz w:val="24"/>
          <w:szCs w:val="24"/>
          <w:lang w:eastAsia="ar-SA"/>
        </w:rPr>
        <w:t>Preliminary estimates indicated an increase in the number of employed persons in the Palestinian labor market by 2.5% in 2017 compared to 2016. The increase was attributed to the high increase in the number of workers in construction, industry and services activities.  Preliminary estimates also showed that 11.4% of employed individuals worked in Israel in 2017, compared to 10.9% in 2016.</w:t>
      </w:r>
    </w:p>
    <w:p w:rsidR="005E4A63" w:rsidRPr="005E4A63" w:rsidRDefault="005E4A63" w:rsidP="005E4A63">
      <w:pPr>
        <w:spacing w:line="240" w:lineRule="auto"/>
        <w:jc w:val="both"/>
        <w:rPr>
          <w:rFonts w:asciiTheme="majorBidi" w:eastAsia="Times New Roman" w:hAnsiTheme="majorBidi" w:cstheme="majorBidi"/>
          <w:sz w:val="16"/>
          <w:szCs w:val="16"/>
          <w:lang w:eastAsia="ar-SA"/>
        </w:rPr>
      </w:pPr>
    </w:p>
    <w:p w:rsidR="005E4A63" w:rsidRPr="005E4A63" w:rsidRDefault="005E4A63" w:rsidP="005E4A63">
      <w:pPr>
        <w:spacing w:line="240" w:lineRule="auto"/>
        <w:jc w:val="both"/>
        <w:rPr>
          <w:rFonts w:asciiTheme="majorBidi" w:eastAsia="Times New Roman" w:hAnsiTheme="majorBidi" w:cstheme="majorBidi"/>
          <w:sz w:val="24"/>
          <w:szCs w:val="24"/>
          <w:lang w:eastAsia="ar-SA"/>
        </w:rPr>
      </w:pPr>
      <w:r w:rsidRPr="005E4A63">
        <w:rPr>
          <w:rStyle w:val="hps"/>
          <w:rFonts w:asciiTheme="majorBidi" w:hAnsiTheme="majorBidi" w:cstheme="majorBidi"/>
          <w:sz w:val="24"/>
          <w:szCs w:val="24"/>
        </w:rPr>
        <w:t>Unemployment rate</w:t>
      </w:r>
      <w:r w:rsidRPr="005E4A63">
        <w:rPr>
          <w:rFonts w:asciiTheme="majorBidi" w:hAnsiTheme="majorBidi" w:cstheme="majorBidi"/>
          <w:sz w:val="24"/>
          <w:szCs w:val="24"/>
        </w:rPr>
        <w:t xml:space="preserve"> increased to 28.5% in 2017 compared to 27.3% in 2016.</w:t>
      </w:r>
    </w:p>
    <w:p w:rsidR="005E4A63" w:rsidRDefault="005E4A63" w:rsidP="005E4A63">
      <w:pPr>
        <w:spacing w:line="240" w:lineRule="auto"/>
        <w:jc w:val="both"/>
        <w:rPr>
          <w:rFonts w:asciiTheme="majorBidi" w:eastAsia="Times New Roman" w:hAnsiTheme="majorBidi" w:cstheme="majorBidi"/>
          <w:b/>
          <w:bCs/>
          <w:sz w:val="25"/>
          <w:szCs w:val="25"/>
          <w:lang w:eastAsia="ar-SA"/>
        </w:rPr>
      </w:pPr>
    </w:p>
    <w:p w:rsidR="005E4A63" w:rsidRDefault="005E4A63" w:rsidP="005E4A63">
      <w:pPr>
        <w:spacing w:line="240" w:lineRule="auto"/>
        <w:jc w:val="both"/>
        <w:rPr>
          <w:rFonts w:asciiTheme="majorBidi" w:eastAsia="Times New Roman" w:hAnsiTheme="majorBidi" w:cstheme="majorBidi"/>
          <w:b/>
          <w:bCs/>
          <w:sz w:val="25"/>
          <w:szCs w:val="25"/>
          <w:lang w:eastAsia="ar-SA"/>
        </w:rPr>
      </w:pPr>
    </w:p>
    <w:p w:rsidR="005E4A63" w:rsidRDefault="005E4A63" w:rsidP="005E4A63">
      <w:pPr>
        <w:spacing w:line="240" w:lineRule="auto"/>
        <w:jc w:val="both"/>
        <w:rPr>
          <w:rFonts w:asciiTheme="majorBidi" w:eastAsia="Times New Roman" w:hAnsiTheme="majorBidi" w:cstheme="majorBidi"/>
          <w:b/>
          <w:bCs/>
          <w:sz w:val="25"/>
          <w:szCs w:val="25"/>
          <w:lang w:eastAsia="ar-SA"/>
        </w:rPr>
      </w:pPr>
    </w:p>
    <w:p w:rsidR="005E4A63" w:rsidRDefault="005E4A63" w:rsidP="005E4A63">
      <w:pPr>
        <w:spacing w:line="240" w:lineRule="auto"/>
        <w:jc w:val="both"/>
        <w:rPr>
          <w:rFonts w:asciiTheme="majorBidi" w:eastAsia="Times New Roman" w:hAnsiTheme="majorBidi" w:cstheme="majorBidi"/>
          <w:b/>
          <w:bCs/>
          <w:sz w:val="25"/>
          <w:szCs w:val="25"/>
          <w:lang w:eastAsia="ar-SA"/>
        </w:rPr>
      </w:pPr>
    </w:p>
    <w:p w:rsidR="005E4A63" w:rsidRDefault="005E4A63" w:rsidP="005E4A63">
      <w:pPr>
        <w:spacing w:line="240" w:lineRule="auto"/>
        <w:jc w:val="both"/>
        <w:rPr>
          <w:rFonts w:asciiTheme="majorBidi" w:eastAsia="Times New Roman" w:hAnsiTheme="majorBidi" w:cstheme="majorBidi"/>
          <w:b/>
          <w:bCs/>
          <w:sz w:val="25"/>
          <w:szCs w:val="25"/>
          <w:lang w:eastAsia="ar-SA"/>
        </w:rPr>
      </w:pPr>
    </w:p>
    <w:p w:rsidR="005E4A63" w:rsidRDefault="005E4A63" w:rsidP="005E4A63">
      <w:pPr>
        <w:spacing w:line="240" w:lineRule="auto"/>
        <w:jc w:val="both"/>
        <w:rPr>
          <w:rFonts w:asciiTheme="majorBidi" w:eastAsia="Times New Roman" w:hAnsiTheme="majorBidi" w:cstheme="majorBidi"/>
          <w:b/>
          <w:bCs/>
          <w:sz w:val="25"/>
          <w:szCs w:val="25"/>
          <w:lang w:eastAsia="ar-SA"/>
        </w:rPr>
      </w:pPr>
    </w:p>
    <w:p w:rsidR="005E4A63" w:rsidRPr="005E4A63" w:rsidRDefault="005E4A63" w:rsidP="005E4A63">
      <w:pPr>
        <w:spacing w:line="240" w:lineRule="auto"/>
        <w:jc w:val="both"/>
        <w:rPr>
          <w:rFonts w:asciiTheme="majorBidi" w:eastAsia="Times New Roman" w:hAnsiTheme="majorBidi" w:cstheme="majorBidi"/>
          <w:b/>
          <w:bCs/>
          <w:sz w:val="25"/>
          <w:szCs w:val="25"/>
          <w:lang w:eastAsia="ar-SA"/>
        </w:rPr>
      </w:pPr>
      <w:r w:rsidRPr="005E4A63">
        <w:rPr>
          <w:rFonts w:asciiTheme="majorBidi" w:eastAsia="Times New Roman" w:hAnsiTheme="majorBidi" w:cstheme="majorBidi"/>
          <w:b/>
          <w:bCs/>
          <w:sz w:val="25"/>
          <w:szCs w:val="25"/>
          <w:lang w:eastAsia="ar-SA"/>
        </w:rPr>
        <w:t>An increase in exports and imports of goods and services during 2017.</w:t>
      </w:r>
    </w:p>
    <w:p w:rsidR="005E4A63" w:rsidRPr="005E4A63" w:rsidRDefault="005E4A63" w:rsidP="005E4A63">
      <w:pPr>
        <w:spacing w:line="240" w:lineRule="auto"/>
        <w:jc w:val="both"/>
        <w:rPr>
          <w:rFonts w:asciiTheme="majorBidi" w:eastAsia="Times New Roman" w:hAnsiTheme="majorBidi" w:cstheme="majorBidi"/>
          <w:sz w:val="24"/>
          <w:szCs w:val="24"/>
          <w:lang w:eastAsia="ar-SA"/>
        </w:rPr>
      </w:pPr>
      <w:r w:rsidRPr="005E4A63">
        <w:rPr>
          <w:rFonts w:asciiTheme="majorBidi" w:eastAsia="Times New Roman" w:hAnsiTheme="majorBidi" w:cstheme="majorBidi"/>
          <w:sz w:val="24"/>
          <w:szCs w:val="24"/>
          <w:lang w:eastAsia="ar-SA"/>
        </w:rPr>
        <w:t>Preliminary estimates of Palestinian foreign trade movements, represented in exports and imports, indicated that the value of exports increase by 4.2% compared to 2016 and the value of imports increased by 2.8% compared to 2016.</w:t>
      </w:r>
    </w:p>
    <w:p w:rsidR="005E4A63" w:rsidRPr="005E4A63" w:rsidRDefault="005E4A63" w:rsidP="005E4A63">
      <w:pPr>
        <w:spacing w:line="240" w:lineRule="auto"/>
        <w:jc w:val="both"/>
        <w:rPr>
          <w:rFonts w:asciiTheme="majorBidi" w:eastAsia="Times New Roman" w:hAnsiTheme="majorBidi" w:cstheme="majorBidi"/>
          <w:sz w:val="16"/>
          <w:szCs w:val="16"/>
          <w:lang w:eastAsia="ar-SA"/>
        </w:rPr>
      </w:pPr>
    </w:p>
    <w:p w:rsidR="005E4A63" w:rsidRPr="005E4A63" w:rsidRDefault="005E4A63" w:rsidP="005E4A63">
      <w:pPr>
        <w:spacing w:line="240" w:lineRule="auto"/>
        <w:jc w:val="both"/>
        <w:rPr>
          <w:rFonts w:asciiTheme="majorBidi" w:eastAsia="Times New Roman" w:hAnsiTheme="majorBidi" w:cstheme="majorBidi"/>
          <w:b/>
          <w:bCs/>
          <w:sz w:val="25"/>
          <w:szCs w:val="25"/>
          <w:lang w:eastAsia="ar-SA"/>
        </w:rPr>
      </w:pPr>
      <w:r w:rsidRPr="005E4A63">
        <w:rPr>
          <w:rFonts w:asciiTheme="majorBidi" w:eastAsia="Times New Roman" w:hAnsiTheme="majorBidi" w:cstheme="majorBidi"/>
          <w:b/>
          <w:bCs/>
          <w:sz w:val="25"/>
          <w:szCs w:val="25"/>
          <w:lang w:eastAsia="ar-SA"/>
        </w:rPr>
        <w:t>Prices</w:t>
      </w:r>
      <w:r w:rsidRPr="005E4A63">
        <w:rPr>
          <w:rStyle w:val="FootnoteReference"/>
          <w:rFonts w:asciiTheme="majorBidi" w:eastAsia="Times New Roman" w:hAnsiTheme="majorBidi" w:cstheme="majorBidi"/>
          <w:b/>
          <w:bCs/>
          <w:sz w:val="25"/>
          <w:szCs w:val="25"/>
          <w:lang w:eastAsia="ar-SA"/>
        </w:rPr>
        <w:footnoteReference w:id="2"/>
      </w:r>
    </w:p>
    <w:p w:rsidR="005E4A63" w:rsidRDefault="005E4A63" w:rsidP="005E4A63">
      <w:pPr>
        <w:autoSpaceDE w:val="0"/>
        <w:autoSpaceDN w:val="0"/>
        <w:adjustRightInd w:val="0"/>
        <w:spacing w:line="240" w:lineRule="auto"/>
        <w:jc w:val="both"/>
        <w:rPr>
          <w:rFonts w:asciiTheme="majorBidi" w:eastAsia="Times New Roman" w:hAnsiTheme="majorBidi" w:cstheme="majorBidi"/>
          <w:b/>
          <w:bCs/>
          <w:sz w:val="24"/>
          <w:szCs w:val="24"/>
          <w:lang w:eastAsia="ar-SA"/>
        </w:rPr>
      </w:pPr>
      <w:r w:rsidRPr="005E4A63">
        <w:rPr>
          <w:rFonts w:asciiTheme="majorBidi" w:eastAsia="Times New Roman" w:hAnsiTheme="majorBidi" w:cstheme="majorBidi"/>
          <w:sz w:val="24"/>
          <w:szCs w:val="24"/>
          <w:lang w:eastAsia="ar-SA"/>
        </w:rPr>
        <w:t>Preliminary estimates showed that the average of overall consumer prices index in Palestine recorded a slightly increase by 0.25% during 2017 compared to 2016.</w:t>
      </w:r>
    </w:p>
    <w:p w:rsidR="005E4A63" w:rsidRDefault="005E4A63" w:rsidP="005E4A63">
      <w:pPr>
        <w:autoSpaceDE w:val="0"/>
        <w:autoSpaceDN w:val="0"/>
        <w:adjustRightInd w:val="0"/>
        <w:spacing w:line="240" w:lineRule="auto"/>
        <w:jc w:val="both"/>
        <w:rPr>
          <w:rFonts w:asciiTheme="majorBidi" w:eastAsia="Times New Roman" w:hAnsiTheme="majorBidi" w:cstheme="majorBidi"/>
          <w:b/>
          <w:bCs/>
          <w:sz w:val="24"/>
          <w:szCs w:val="24"/>
          <w:lang w:eastAsia="ar-SA"/>
        </w:rPr>
      </w:pPr>
    </w:p>
    <w:p w:rsidR="005E4A63" w:rsidRPr="005E4A63" w:rsidRDefault="005E4A63" w:rsidP="005E4A63">
      <w:pPr>
        <w:autoSpaceDE w:val="0"/>
        <w:autoSpaceDN w:val="0"/>
        <w:adjustRightInd w:val="0"/>
        <w:spacing w:line="240" w:lineRule="auto"/>
        <w:jc w:val="both"/>
        <w:rPr>
          <w:rFonts w:asciiTheme="majorBidi" w:eastAsia="Times New Roman" w:hAnsiTheme="majorBidi" w:cstheme="majorBidi"/>
          <w:sz w:val="24"/>
          <w:szCs w:val="24"/>
          <w:lang w:eastAsia="ar-SA"/>
        </w:rPr>
      </w:pPr>
      <w:r w:rsidRPr="005E4A63">
        <w:rPr>
          <w:rFonts w:asciiTheme="majorBidi" w:eastAsia="Times New Roman" w:hAnsiTheme="majorBidi" w:cstheme="majorBidi"/>
          <w:b/>
          <w:bCs/>
          <w:sz w:val="25"/>
          <w:szCs w:val="25"/>
          <w:lang w:eastAsia="ar-SA"/>
        </w:rPr>
        <w:t>Economic Forecasts</w:t>
      </w:r>
      <w:r w:rsidRPr="005E4A63">
        <w:rPr>
          <w:rStyle w:val="FootnoteReference"/>
          <w:rFonts w:asciiTheme="majorBidi" w:eastAsia="Times New Roman" w:hAnsiTheme="majorBidi" w:cstheme="majorBidi"/>
          <w:b/>
          <w:bCs/>
          <w:sz w:val="25"/>
          <w:szCs w:val="25"/>
          <w:lang w:eastAsia="ar-SA"/>
        </w:rPr>
        <w:footnoteReference w:id="3"/>
      </w:r>
      <w:r w:rsidRPr="005E4A63">
        <w:rPr>
          <w:rFonts w:asciiTheme="majorBidi" w:eastAsia="Times New Roman" w:hAnsiTheme="majorBidi" w:cstheme="majorBidi"/>
          <w:b/>
          <w:bCs/>
          <w:sz w:val="25"/>
          <w:szCs w:val="25"/>
          <w:lang w:eastAsia="ar-SA"/>
        </w:rPr>
        <w:t xml:space="preserve"> for 2018</w:t>
      </w:r>
      <w:r w:rsidRPr="005E4A63">
        <w:rPr>
          <w:rFonts w:asciiTheme="majorBidi" w:eastAsia="Times New Roman" w:hAnsiTheme="majorBidi" w:cstheme="majorBidi"/>
          <w:b/>
          <w:bCs/>
          <w:sz w:val="24"/>
          <w:szCs w:val="24"/>
          <w:lang w:eastAsia="ar-SA"/>
        </w:rPr>
        <w:tab/>
      </w:r>
    </w:p>
    <w:p w:rsidR="005E4A63" w:rsidRPr="005E4A63" w:rsidRDefault="005E4A63" w:rsidP="005E4A63">
      <w:pPr>
        <w:spacing w:line="240" w:lineRule="auto"/>
        <w:jc w:val="both"/>
        <w:rPr>
          <w:rFonts w:asciiTheme="majorBidi" w:eastAsia="Times New Roman" w:hAnsiTheme="majorBidi" w:cstheme="majorBidi"/>
          <w:sz w:val="24"/>
          <w:szCs w:val="24"/>
          <w:lang w:eastAsia="ar-SA"/>
        </w:rPr>
      </w:pPr>
      <w:r w:rsidRPr="005E4A63">
        <w:rPr>
          <w:rFonts w:asciiTheme="majorBidi" w:eastAsia="Times New Roman" w:hAnsiTheme="majorBidi" w:cstheme="majorBidi"/>
          <w:sz w:val="24"/>
          <w:szCs w:val="24"/>
          <w:lang w:eastAsia="ar-SA"/>
        </w:rPr>
        <w:t xml:space="preserve">These forecasts were developed based on various scenarios for Palestine, which do not differentiate the West Bank from Gaza Strip despite the gap between them, and in consultation with Advisory Committee for Economic Statistics, which consists of local economists and scholars, in addition to representatives from Ministry of Finance and the Palestinian Monetary Authority. Each scenario took into consideration internal political and economic circumstances for 2018, the blockade imposed upon Gaza Strip, foreign aid, Israeli measures in Palestine, the number of Palestinian workers in Israel and economic and social variables. </w:t>
      </w:r>
    </w:p>
    <w:p w:rsidR="005E4A63" w:rsidRPr="005E4A63" w:rsidRDefault="005E4A63" w:rsidP="005E4A63">
      <w:pPr>
        <w:spacing w:line="240" w:lineRule="auto"/>
        <w:jc w:val="both"/>
        <w:rPr>
          <w:rFonts w:asciiTheme="majorBidi" w:eastAsia="Times New Roman" w:hAnsiTheme="majorBidi" w:cstheme="majorBidi"/>
          <w:sz w:val="16"/>
          <w:szCs w:val="16"/>
          <w:lang w:eastAsia="ar-SA"/>
        </w:rPr>
      </w:pPr>
    </w:p>
    <w:p w:rsidR="005E4A63" w:rsidRPr="005E4A63" w:rsidRDefault="005E4A63" w:rsidP="005E4A63">
      <w:pPr>
        <w:numPr>
          <w:ilvl w:val="0"/>
          <w:numId w:val="1"/>
        </w:numPr>
        <w:pBdr>
          <w:top w:val="none" w:sz="0" w:space="0" w:color="auto"/>
          <w:left w:val="none" w:sz="0" w:space="0" w:color="auto"/>
          <w:bottom w:val="none" w:sz="0" w:space="0" w:color="auto"/>
          <w:right w:val="none" w:sz="0" w:space="0" w:color="auto"/>
          <w:between w:val="none" w:sz="0" w:space="0" w:color="auto"/>
        </w:pBdr>
        <w:spacing w:line="240" w:lineRule="auto"/>
        <w:jc w:val="both"/>
        <w:rPr>
          <w:rFonts w:asciiTheme="majorBidi" w:eastAsia="Times New Roman" w:hAnsiTheme="majorBidi" w:cstheme="majorBidi"/>
          <w:b/>
          <w:bCs/>
          <w:sz w:val="25"/>
          <w:szCs w:val="25"/>
          <w:lang w:eastAsia="ar-SA"/>
        </w:rPr>
      </w:pPr>
      <w:r w:rsidRPr="005E4A63">
        <w:rPr>
          <w:rFonts w:asciiTheme="majorBidi" w:eastAsia="Times New Roman" w:hAnsiTheme="majorBidi" w:cstheme="majorBidi"/>
          <w:b/>
          <w:bCs/>
          <w:sz w:val="25"/>
          <w:szCs w:val="25"/>
          <w:lang w:eastAsia="ar-SA"/>
        </w:rPr>
        <w:t>Baseline Scenario</w:t>
      </w:r>
      <w:r w:rsidRPr="005E4A63">
        <w:rPr>
          <w:rFonts w:asciiTheme="majorBidi" w:eastAsia="Times New Roman" w:hAnsiTheme="majorBidi" w:cstheme="majorBidi"/>
          <w:b/>
          <w:bCs/>
          <w:sz w:val="25"/>
          <w:szCs w:val="25"/>
          <w:vertAlign w:val="superscript"/>
          <w:lang w:eastAsia="ar-SA"/>
        </w:rPr>
        <w:footnoteReference w:id="4"/>
      </w:r>
    </w:p>
    <w:p w:rsidR="005E4A63" w:rsidRPr="005E4A63" w:rsidRDefault="005E4A63" w:rsidP="005E4A63">
      <w:pPr>
        <w:spacing w:line="240" w:lineRule="auto"/>
        <w:ind w:left="720" w:firstLine="720"/>
        <w:jc w:val="both"/>
        <w:rPr>
          <w:rFonts w:asciiTheme="majorBidi" w:eastAsia="Times New Roman" w:hAnsiTheme="majorBidi" w:cstheme="majorBidi"/>
          <w:sz w:val="24"/>
          <w:szCs w:val="24"/>
          <w:lang w:eastAsia="ar-SA"/>
        </w:rPr>
      </w:pPr>
    </w:p>
    <w:p w:rsidR="005E4A63" w:rsidRPr="005E4A63" w:rsidRDefault="005E4A63" w:rsidP="005E4A63">
      <w:pPr>
        <w:spacing w:line="240" w:lineRule="auto"/>
        <w:jc w:val="both"/>
        <w:rPr>
          <w:rFonts w:asciiTheme="majorBidi" w:eastAsia="Times New Roman" w:hAnsiTheme="majorBidi" w:cstheme="majorBidi"/>
          <w:sz w:val="24"/>
          <w:szCs w:val="24"/>
          <w:lang w:eastAsia="ar-SA"/>
        </w:rPr>
      </w:pPr>
      <w:r w:rsidRPr="005E4A63">
        <w:rPr>
          <w:rFonts w:asciiTheme="majorBidi" w:eastAsia="Times New Roman" w:hAnsiTheme="majorBidi" w:cstheme="majorBidi"/>
          <w:sz w:val="24"/>
          <w:szCs w:val="24"/>
          <w:lang w:eastAsia="ar-SA"/>
        </w:rPr>
        <w:t xml:space="preserve">This scenario is based on the assumption that the economic and political situation in Palestine will remain the same as it was during 2017.  It assumes that donor countries will continue to provide financial support for the budget of the State of Palestine (Central Government).  It assumes the continuation of transfer clearance revenues from Israeli Occupation </w:t>
      </w:r>
      <w:r w:rsidRPr="005E4A63">
        <w:rPr>
          <w:rStyle w:val="hps"/>
          <w:rFonts w:asciiTheme="majorBidi" w:hAnsiTheme="majorBidi" w:cstheme="majorBidi"/>
          <w:sz w:val="24"/>
          <w:szCs w:val="24"/>
        </w:rPr>
        <w:t>and improved</w:t>
      </w:r>
      <w:r w:rsidRPr="005E4A63">
        <w:rPr>
          <w:rFonts w:asciiTheme="majorBidi" w:hAnsiTheme="majorBidi" w:cstheme="majorBidi"/>
          <w:sz w:val="24"/>
          <w:szCs w:val="24"/>
        </w:rPr>
        <w:t xml:space="preserve"> </w:t>
      </w:r>
      <w:r w:rsidRPr="005E4A63">
        <w:rPr>
          <w:rStyle w:val="hps"/>
          <w:rFonts w:asciiTheme="majorBidi" w:hAnsiTheme="majorBidi" w:cstheme="majorBidi"/>
          <w:sz w:val="24"/>
          <w:szCs w:val="24"/>
        </w:rPr>
        <w:t>tax collection efficiency,</w:t>
      </w:r>
      <w:r w:rsidRPr="005E4A63">
        <w:rPr>
          <w:rFonts w:asciiTheme="majorBidi" w:eastAsia="Times New Roman" w:hAnsiTheme="majorBidi" w:cstheme="majorBidi"/>
          <w:sz w:val="24"/>
          <w:szCs w:val="24"/>
          <w:lang w:eastAsia="ar-SA"/>
        </w:rPr>
        <w:t xml:space="preserve"> an increase of government transfers, and rise in the value of the credit facilities.  </w:t>
      </w:r>
      <w:r w:rsidRPr="005E4A63">
        <w:rPr>
          <w:rFonts w:asciiTheme="majorBidi" w:hAnsiTheme="majorBidi" w:cstheme="majorBidi"/>
          <w:sz w:val="24"/>
          <w:szCs w:val="24"/>
        </w:rPr>
        <w:t>It a</w:t>
      </w:r>
      <w:r w:rsidRPr="005E4A63">
        <w:rPr>
          <w:rFonts w:asciiTheme="majorBidi" w:eastAsia="Times New Roman" w:hAnsiTheme="majorBidi" w:cstheme="majorBidi"/>
          <w:sz w:val="24"/>
          <w:szCs w:val="24"/>
          <w:lang w:eastAsia="ar-SA"/>
        </w:rPr>
        <w:t>ssumes that obstacles placed by Israeli Occupation on the movement of people and goods inside Palestine, between regions, or with neighboring countries, will be the same as in 2017, in addition to natural population growth in Palestine.</w:t>
      </w:r>
    </w:p>
    <w:p w:rsidR="005E4A63" w:rsidRPr="005E4A63" w:rsidRDefault="005E4A63" w:rsidP="005E4A63">
      <w:pPr>
        <w:spacing w:line="240" w:lineRule="auto"/>
        <w:jc w:val="both"/>
        <w:rPr>
          <w:rFonts w:asciiTheme="majorBidi" w:eastAsia="Times New Roman" w:hAnsiTheme="majorBidi" w:cstheme="majorBidi"/>
          <w:sz w:val="16"/>
          <w:szCs w:val="16"/>
          <w:lang w:eastAsia="ar-SA"/>
        </w:rPr>
      </w:pPr>
    </w:p>
    <w:p w:rsidR="005E4A63" w:rsidRPr="005E4A63" w:rsidRDefault="005E4A63" w:rsidP="005E4A63">
      <w:pPr>
        <w:spacing w:line="240" w:lineRule="auto"/>
        <w:jc w:val="both"/>
        <w:rPr>
          <w:rFonts w:asciiTheme="majorBidi" w:eastAsia="Times New Roman" w:hAnsiTheme="majorBidi" w:cstheme="majorBidi"/>
          <w:b/>
          <w:bCs/>
          <w:sz w:val="25"/>
          <w:szCs w:val="25"/>
          <w:lang w:eastAsia="ar-SA"/>
        </w:rPr>
      </w:pPr>
      <w:r w:rsidRPr="005E4A63">
        <w:rPr>
          <w:rFonts w:asciiTheme="majorBidi" w:eastAsia="Times New Roman" w:hAnsiTheme="majorBidi" w:cstheme="majorBidi"/>
          <w:b/>
          <w:bCs/>
          <w:sz w:val="25"/>
          <w:szCs w:val="25"/>
          <w:lang w:eastAsia="ar-SA"/>
        </w:rPr>
        <w:t>Expectations of Base Scenario</w:t>
      </w:r>
    </w:p>
    <w:p w:rsidR="005E4A63" w:rsidRPr="005E4A63" w:rsidRDefault="005E4A63" w:rsidP="005E4A63">
      <w:pPr>
        <w:tabs>
          <w:tab w:val="left" w:pos="1834"/>
        </w:tabs>
        <w:spacing w:line="240" w:lineRule="auto"/>
        <w:jc w:val="both"/>
        <w:rPr>
          <w:rFonts w:asciiTheme="majorBidi" w:eastAsia="Times New Roman" w:hAnsiTheme="majorBidi" w:cstheme="majorBidi"/>
          <w:sz w:val="16"/>
          <w:szCs w:val="16"/>
          <w:lang w:eastAsia="ar-SA"/>
        </w:rPr>
      </w:pPr>
      <w:r w:rsidRPr="005E4A63">
        <w:rPr>
          <w:rFonts w:asciiTheme="majorBidi" w:eastAsia="Times New Roman" w:hAnsiTheme="majorBidi" w:cstheme="majorBidi"/>
          <w:sz w:val="16"/>
          <w:szCs w:val="16"/>
          <w:lang w:eastAsia="ar-SA"/>
        </w:rPr>
        <w:tab/>
      </w:r>
    </w:p>
    <w:p w:rsidR="005E4A63" w:rsidRPr="005E4A63" w:rsidRDefault="005E4A63" w:rsidP="005E4A63">
      <w:pPr>
        <w:spacing w:line="240" w:lineRule="auto"/>
        <w:jc w:val="both"/>
        <w:rPr>
          <w:rFonts w:asciiTheme="majorBidi" w:eastAsia="Times New Roman" w:hAnsiTheme="majorBidi" w:cstheme="majorBidi"/>
          <w:b/>
          <w:bCs/>
          <w:sz w:val="25"/>
          <w:szCs w:val="25"/>
          <w:lang w:eastAsia="ar-SA"/>
        </w:rPr>
      </w:pPr>
      <w:r w:rsidRPr="005E4A63">
        <w:rPr>
          <w:rFonts w:asciiTheme="majorBidi" w:eastAsia="Times New Roman" w:hAnsiTheme="majorBidi" w:cstheme="majorBidi"/>
          <w:b/>
          <w:bCs/>
          <w:sz w:val="25"/>
          <w:szCs w:val="25"/>
          <w:lang w:eastAsia="ar-SA"/>
        </w:rPr>
        <w:t>Real Sector:</w:t>
      </w:r>
    </w:p>
    <w:p w:rsidR="005E4A63" w:rsidRPr="005E4A63" w:rsidRDefault="005E4A63" w:rsidP="005E4A63">
      <w:pPr>
        <w:spacing w:line="240" w:lineRule="auto"/>
        <w:jc w:val="both"/>
        <w:rPr>
          <w:rFonts w:asciiTheme="majorBidi" w:eastAsia="Times New Roman" w:hAnsiTheme="majorBidi" w:cstheme="majorBidi"/>
          <w:sz w:val="24"/>
          <w:szCs w:val="24"/>
          <w:lang w:eastAsia="ar-SA"/>
        </w:rPr>
      </w:pPr>
      <w:r w:rsidRPr="005E4A63">
        <w:rPr>
          <w:rFonts w:asciiTheme="majorBidi" w:eastAsia="Times New Roman" w:hAnsiTheme="majorBidi" w:cstheme="majorBidi"/>
          <w:sz w:val="24"/>
          <w:szCs w:val="24"/>
          <w:lang w:eastAsia="ar-SA"/>
        </w:rPr>
        <w:t>Gross Domestic Product (GDP): It is expected to increase by 2.</w:t>
      </w:r>
      <w:r w:rsidRPr="005E4A63">
        <w:rPr>
          <w:rFonts w:asciiTheme="majorBidi" w:eastAsia="Times New Roman" w:hAnsiTheme="majorBidi" w:cstheme="majorBidi"/>
          <w:sz w:val="24"/>
          <w:szCs w:val="24"/>
          <w:rtl/>
          <w:lang w:eastAsia="ar-SA"/>
        </w:rPr>
        <w:t>6</w:t>
      </w:r>
      <w:r w:rsidRPr="005E4A63">
        <w:rPr>
          <w:rFonts w:asciiTheme="majorBidi" w:eastAsia="Times New Roman" w:hAnsiTheme="majorBidi" w:cstheme="majorBidi"/>
          <w:sz w:val="24"/>
          <w:szCs w:val="24"/>
          <w:lang w:eastAsia="ar-SA"/>
        </w:rPr>
        <w:t xml:space="preserve">% in 2018; the value of GDP per capita is also expected to decrease by 0.2%, and the value of gross consumption (private and public) is expected to increase by 2.5%.  The value of total investment is expected to increase by 6.8%. </w:t>
      </w:r>
    </w:p>
    <w:p w:rsidR="005E4A63" w:rsidRPr="005E4A63" w:rsidRDefault="005E4A63" w:rsidP="005E4A63">
      <w:pPr>
        <w:tabs>
          <w:tab w:val="left" w:pos="981"/>
          <w:tab w:val="left" w:pos="1393"/>
        </w:tabs>
        <w:spacing w:line="240" w:lineRule="auto"/>
        <w:jc w:val="both"/>
        <w:rPr>
          <w:rFonts w:asciiTheme="majorBidi" w:eastAsia="Times New Roman" w:hAnsiTheme="majorBidi" w:cstheme="majorBidi"/>
          <w:sz w:val="16"/>
          <w:szCs w:val="16"/>
          <w:lang w:eastAsia="ar-SA"/>
        </w:rPr>
      </w:pPr>
      <w:r w:rsidRPr="005E4A63">
        <w:rPr>
          <w:rFonts w:asciiTheme="majorBidi" w:eastAsia="Times New Roman" w:hAnsiTheme="majorBidi" w:cstheme="majorBidi"/>
          <w:sz w:val="16"/>
          <w:szCs w:val="16"/>
          <w:lang w:eastAsia="ar-SA"/>
        </w:rPr>
        <w:tab/>
      </w:r>
      <w:r w:rsidRPr="005E4A63">
        <w:rPr>
          <w:rFonts w:asciiTheme="majorBidi" w:eastAsia="Times New Roman" w:hAnsiTheme="majorBidi" w:cstheme="majorBidi"/>
          <w:sz w:val="16"/>
          <w:szCs w:val="16"/>
          <w:lang w:eastAsia="ar-SA"/>
        </w:rPr>
        <w:tab/>
      </w:r>
    </w:p>
    <w:p w:rsidR="005E4A63" w:rsidRPr="005E4A63" w:rsidRDefault="005E4A63" w:rsidP="005E4A63">
      <w:pPr>
        <w:spacing w:line="240" w:lineRule="auto"/>
        <w:jc w:val="both"/>
        <w:rPr>
          <w:rFonts w:asciiTheme="majorBidi" w:eastAsia="Times New Roman" w:hAnsiTheme="majorBidi" w:cstheme="majorBidi"/>
          <w:sz w:val="24"/>
          <w:szCs w:val="24"/>
          <w:lang w:eastAsia="ar-SA"/>
        </w:rPr>
      </w:pPr>
      <w:r w:rsidRPr="005E4A63">
        <w:rPr>
          <w:rFonts w:asciiTheme="majorBidi" w:eastAsia="Times New Roman" w:hAnsiTheme="majorBidi" w:cstheme="majorBidi"/>
          <w:b/>
          <w:bCs/>
          <w:sz w:val="25"/>
          <w:szCs w:val="25"/>
          <w:lang w:eastAsia="ar-SA"/>
        </w:rPr>
        <w:t>Employment</w:t>
      </w:r>
      <w:r w:rsidRPr="005E4A63">
        <w:rPr>
          <w:rFonts w:asciiTheme="majorBidi" w:eastAsia="Times New Roman" w:hAnsiTheme="majorBidi" w:cstheme="majorBidi"/>
          <w:sz w:val="24"/>
          <w:szCs w:val="24"/>
          <w:lang w:eastAsia="ar-SA"/>
        </w:rPr>
        <w:t>: An increase of 4.8% in the number of employees is anticipated and the unemployment rate is expected to reach 28.7% in 2018.</w:t>
      </w:r>
    </w:p>
    <w:p w:rsidR="005E4A63" w:rsidRPr="005E4A63" w:rsidRDefault="005E4A63" w:rsidP="005E4A63">
      <w:pPr>
        <w:spacing w:line="240" w:lineRule="auto"/>
        <w:jc w:val="both"/>
        <w:rPr>
          <w:rFonts w:asciiTheme="majorBidi" w:eastAsia="Times New Roman" w:hAnsiTheme="majorBidi" w:cstheme="majorBidi"/>
          <w:sz w:val="16"/>
          <w:szCs w:val="16"/>
          <w:lang w:eastAsia="ar-SA"/>
        </w:rPr>
      </w:pPr>
    </w:p>
    <w:p w:rsidR="005E4A63" w:rsidRPr="005E4A63" w:rsidRDefault="005E4A63" w:rsidP="005E4A63">
      <w:pPr>
        <w:spacing w:line="240" w:lineRule="auto"/>
        <w:jc w:val="both"/>
        <w:rPr>
          <w:rFonts w:asciiTheme="majorBidi" w:eastAsia="Times New Roman" w:hAnsiTheme="majorBidi" w:cstheme="majorBidi"/>
          <w:b/>
          <w:bCs/>
          <w:sz w:val="25"/>
          <w:szCs w:val="25"/>
          <w:lang w:eastAsia="ar-SA"/>
        </w:rPr>
      </w:pPr>
      <w:r w:rsidRPr="005E4A63">
        <w:rPr>
          <w:rFonts w:asciiTheme="majorBidi" w:eastAsia="Times New Roman" w:hAnsiTheme="majorBidi" w:cstheme="majorBidi"/>
          <w:b/>
          <w:bCs/>
          <w:sz w:val="25"/>
          <w:szCs w:val="25"/>
          <w:lang w:eastAsia="ar-SA"/>
        </w:rPr>
        <w:t>Fiscal Sector:</w:t>
      </w:r>
    </w:p>
    <w:p w:rsidR="005E4A63" w:rsidRPr="005E4A63" w:rsidRDefault="005E4A63" w:rsidP="005E4A63">
      <w:pPr>
        <w:spacing w:line="240" w:lineRule="auto"/>
        <w:jc w:val="both"/>
        <w:rPr>
          <w:rFonts w:asciiTheme="majorBidi" w:eastAsia="Times New Roman" w:hAnsiTheme="majorBidi" w:cstheme="majorBidi"/>
          <w:sz w:val="24"/>
          <w:szCs w:val="24"/>
          <w:lang w:eastAsia="ar-SA"/>
        </w:rPr>
      </w:pPr>
      <w:r w:rsidRPr="005E4A63">
        <w:rPr>
          <w:rFonts w:asciiTheme="majorBidi" w:eastAsia="Times New Roman" w:hAnsiTheme="majorBidi" w:cstheme="majorBidi"/>
          <w:sz w:val="24"/>
          <w:szCs w:val="24"/>
          <w:lang w:eastAsia="ar-SA"/>
        </w:rPr>
        <w:t xml:space="preserve">An 8.5% increase in the value of government revenues is anticipated as a result of improvements in tax collection, an increase in the value of government expenses by 3.4%. </w:t>
      </w:r>
    </w:p>
    <w:p w:rsidR="005E4A63" w:rsidRDefault="005E4A63" w:rsidP="005E4A63">
      <w:pPr>
        <w:spacing w:line="240" w:lineRule="auto"/>
        <w:jc w:val="both"/>
        <w:rPr>
          <w:rFonts w:asciiTheme="majorBidi" w:eastAsia="Times New Roman" w:hAnsiTheme="majorBidi" w:cstheme="majorBidi"/>
          <w:sz w:val="16"/>
          <w:szCs w:val="16"/>
          <w:lang w:eastAsia="ar-SA"/>
        </w:rPr>
      </w:pPr>
    </w:p>
    <w:p w:rsidR="005E4A63" w:rsidRDefault="005E4A63" w:rsidP="005E4A63">
      <w:pPr>
        <w:spacing w:line="240" w:lineRule="auto"/>
        <w:jc w:val="both"/>
        <w:rPr>
          <w:rFonts w:asciiTheme="majorBidi" w:eastAsia="Times New Roman" w:hAnsiTheme="majorBidi" w:cstheme="majorBidi"/>
          <w:sz w:val="16"/>
          <w:szCs w:val="16"/>
          <w:lang w:eastAsia="ar-SA"/>
        </w:rPr>
      </w:pPr>
    </w:p>
    <w:p w:rsidR="005E4A63" w:rsidRDefault="005E4A63" w:rsidP="005E4A63">
      <w:pPr>
        <w:spacing w:line="240" w:lineRule="auto"/>
        <w:jc w:val="both"/>
        <w:rPr>
          <w:rFonts w:asciiTheme="majorBidi" w:eastAsia="Times New Roman" w:hAnsiTheme="majorBidi" w:cstheme="majorBidi"/>
          <w:sz w:val="16"/>
          <w:szCs w:val="16"/>
          <w:lang w:eastAsia="ar-SA"/>
        </w:rPr>
      </w:pPr>
    </w:p>
    <w:p w:rsidR="005E4A63" w:rsidRDefault="005E4A63" w:rsidP="005E4A63">
      <w:pPr>
        <w:spacing w:line="240" w:lineRule="auto"/>
        <w:jc w:val="both"/>
        <w:rPr>
          <w:rFonts w:asciiTheme="majorBidi" w:eastAsia="Times New Roman" w:hAnsiTheme="majorBidi" w:cstheme="majorBidi"/>
          <w:sz w:val="16"/>
          <w:szCs w:val="16"/>
          <w:lang w:eastAsia="ar-SA"/>
        </w:rPr>
      </w:pPr>
    </w:p>
    <w:p w:rsidR="005E4A63" w:rsidRDefault="005E4A63" w:rsidP="005E4A63">
      <w:pPr>
        <w:spacing w:line="240" w:lineRule="auto"/>
        <w:jc w:val="both"/>
        <w:rPr>
          <w:rFonts w:asciiTheme="majorBidi" w:eastAsia="Times New Roman" w:hAnsiTheme="majorBidi" w:cstheme="majorBidi"/>
          <w:sz w:val="16"/>
          <w:szCs w:val="16"/>
          <w:lang w:eastAsia="ar-SA"/>
        </w:rPr>
      </w:pPr>
    </w:p>
    <w:p w:rsidR="005E4A63" w:rsidRDefault="005E4A63" w:rsidP="005E4A63">
      <w:pPr>
        <w:spacing w:line="240" w:lineRule="auto"/>
        <w:jc w:val="both"/>
        <w:rPr>
          <w:rFonts w:asciiTheme="majorBidi" w:eastAsia="Times New Roman" w:hAnsiTheme="majorBidi" w:cstheme="majorBidi"/>
          <w:sz w:val="16"/>
          <w:szCs w:val="16"/>
          <w:lang w:eastAsia="ar-SA"/>
        </w:rPr>
      </w:pPr>
    </w:p>
    <w:p w:rsidR="005E4A63" w:rsidRDefault="005E4A63" w:rsidP="005E4A63">
      <w:pPr>
        <w:spacing w:line="240" w:lineRule="auto"/>
        <w:jc w:val="both"/>
        <w:rPr>
          <w:rFonts w:asciiTheme="majorBidi" w:eastAsia="Times New Roman" w:hAnsiTheme="majorBidi" w:cstheme="majorBidi"/>
          <w:sz w:val="16"/>
          <w:szCs w:val="16"/>
          <w:lang w:eastAsia="ar-SA"/>
        </w:rPr>
      </w:pPr>
    </w:p>
    <w:p w:rsidR="005E4A63" w:rsidRDefault="005E4A63" w:rsidP="005E4A63">
      <w:pPr>
        <w:spacing w:line="240" w:lineRule="auto"/>
        <w:jc w:val="both"/>
        <w:rPr>
          <w:rFonts w:asciiTheme="majorBidi" w:eastAsia="Times New Roman" w:hAnsiTheme="majorBidi" w:cstheme="majorBidi"/>
          <w:sz w:val="16"/>
          <w:szCs w:val="16"/>
          <w:lang w:eastAsia="ar-SA"/>
        </w:rPr>
      </w:pPr>
    </w:p>
    <w:p w:rsidR="005E4A63" w:rsidRDefault="005E4A63" w:rsidP="005E4A63">
      <w:pPr>
        <w:spacing w:line="240" w:lineRule="auto"/>
        <w:jc w:val="both"/>
        <w:rPr>
          <w:rFonts w:asciiTheme="majorBidi" w:eastAsia="Times New Roman" w:hAnsiTheme="majorBidi" w:cstheme="majorBidi"/>
          <w:sz w:val="16"/>
          <w:szCs w:val="16"/>
          <w:lang w:eastAsia="ar-SA"/>
        </w:rPr>
      </w:pPr>
    </w:p>
    <w:p w:rsidR="005E4A63" w:rsidRDefault="005E4A63" w:rsidP="005E4A63">
      <w:pPr>
        <w:spacing w:line="240" w:lineRule="auto"/>
        <w:jc w:val="both"/>
        <w:rPr>
          <w:rFonts w:asciiTheme="majorBidi" w:eastAsia="Times New Roman" w:hAnsiTheme="majorBidi" w:cstheme="majorBidi"/>
          <w:sz w:val="16"/>
          <w:szCs w:val="16"/>
          <w:lang w:eastAsia="ar-SA"/>
        </w:rPr>
      </w:pPr>
    </w:p>
    <w:p w:rsidR="005E4A63" w:rsidRDefault="005E4A63" w:rsidP="005E4A63">
      <w:pPr>
        <w:spacing w:line="240" w:lineRule="auto"/>
        <w:jc w:val="both"/>
        <w:rPr>
          <w:rFonts w:asciiTheme="majorBidi" w:eastAsia="Times New Roman" w:hAnsiTheme="majorBidi" w:cstheme="majorBidi"/>
          <w:sz w:val="16"/>
          <w:szCs w:val="16"/>
          <w:lang w:eastAsia="ar-SA"/>
        </w:rPr>
      </w:pPr>
    </w:p>
    <w:p w:rsidR="005E4A63" w:rsidRDefault="005E4A63" w:rsidP="005E4A63">
      <w:pPr>
        <w:spacing w:line="240" w:lineRule="auto"/>
        <w:jc w:val="both"/>
        <w:rPr>
          <w:rFonts w:asciiTheme="majorBidi" w:eastAsia="Times New Roman" w:hAnsiTheme="majorBidi" w:cstheme="majorBidi"/>
          <w:sz w:val="16"/>
          <w:szCs w:val="16"/>
          <w:lang w:eastAsia="ar-SA"/>
        </w:rPr>
      </w:pPr>
    </w:p>
    <w:p w:rsidR="005E4A63" w:rsidRPr="005E4A63" w:rsidRDefault="005E4A63" w:rsidP="005E4A63">
      <w:pPr>
        <w:spacing w:line="240" w:lineRule="auto"/>
        <w:jc w:val="both"/>
        <w:rPr>
          <w:rFonts w:asciiTheme="majorBidi" w:eastAsia="Times New Roman" w:hAnsiTheme="majorBidi" w:cstheme="majorBidi"/>
          <w:sz w:val="16"/>
          <w:szCs w:val="16"/>
          <w:lang w:eastAsia="ar-SA"/>
        </w:rPr>
      </w:pPr>
    </w:p>
    <w:p w:rsidR="005E4A63" w:rsidRPr="005E4A63" w:rsidRDefault="005E4A63" w:rsidP="005E4A63">
      <w:pPr>
        <w:spacing w:line="240" w:lineRule="auto"/>
        <w:jc w:val="both"/>
        <w:rPr>
          <w:rFonts w:asciiTheme="majorBidi" w:eastAsia="Times New Roman" w:hAnsiTheme="majorBidi" w:cstheme="majorBidi"/>
          <w:b/>
          <w:bCs/>
          <w:sz w:val="25"/>
          <w:szCs w:val="25"/>
          <w:lang w:eastAsia="ar-SA"/>
        </w:rPr>
      </w:pPr>
      <w:r w:rsidRPr="005E4A63">
        <w:rPr>
          <w:rFonts w:asciiTheme="majorBidi" w:eastAsia="Times New Roman" w:hAnsiTheme="majorBidi" w:cstheme="majorBidi"/>
          <w:b/>
          <w:bCs/>
          <w:sz w:val="25"/>
          <w:szCs w:val="25"/>
          <w:lang w:eastAsia="ar-SA"/>
        </w:rPr>
        <w:t xml:space="preserve">External Sector: </w:t>
      </w:r>
    </w:p>
    <w:p w:rsidR="005E4A63" w:rsidRDefault="005E4A63" w:rsidP="005E4A63">
      <w:pPr>
        <w:spacing w:line="240" w:lineRule="auto"/>
        <w:jc w:val="both"/>
        <w:rPr>
          <w:rFonts w:asciiTheme="majorBidi" w:eastAsia="Times New Roman" w:hAnsiTheme="majorBidi" w:cstheme="majorBidi"/>
          <w:sz w:val="24"/>
          <w:szCs w:val="24"/>
          <w:lang w:eastAsia="ar-SA"/>
        </w:rPr>
      </w:pPr>
      <w:r w:rsidRPr="005E4A63">
        <w:rPr>
          <w:rFonts w:asciiTheme="majorBidi" w:eastAsia="Times New Roman" w:hAnsiTheme="majorBidi" w:cstheme="majorBidi"/>
          <w:sz w:val="24"/>
          <w:szCs w:val="24"/>
          <w:lang w:eastAsia="ar-SA"/>
        </w:rPr>
        <w:t>An increase of 7.4% is anticipated in the net current account</w:t>
      </w:r>
      <w:r w:rsidRPr="005E4A63">
        <w:rPr>
          <w:rStyle w:val="FootnoteReference"/>
          <w:rFonts w:asciiTheme="majorBidi" w:eastAsia="Times New Roman" w:hAnsiTheme="majorBidi" w:cstheme="majorBidi"/>
          <w:sz w:val="24"/>
          <w:szCs w:val="24"/>
          <w:lang w:eastAsia="ar-SA"/>
        </w:rPr>
        <w:footnoteReference w:id="5"/>
      </w:r>
      <w:r w:rsidRPr="005E4A63">
        <w:rPr>
          <w:rFonts w:asciiTheme="majorBidi" w:eastAsia="Times New Roman" w:hAnsiTheme="majorBidi" w:cstheme="majorBidi"/>
          <w:sz w:val="24"/>
          <w:szCs w:val="24"/>
          <w:lang w:eastAsia="ar-SA"/>
        </w:rPr>
        <w:t xml:space="preserve"> deficit value of Palestine and an </w:t>
      </w:r>
      <w:r w:rsidRPr="005E4A63">
        <w:rPr>
          <w:rFonts w:asciiTheme="majorBidi" w:eastAsia="Times New Roman" w:hAnsiTheme="majorBidi" w:cstheme="majorBidi"/>
          <w:sz w:val="24"/>
          <w:szCs w:val="24"/>
          <w:lang w:val="en-GB" w:eastAsia="ar-SA"/>
        </w:rPr>
        <w:t>in</w:t>
      </w:r>
      <w:r w:rsidRPr="005E4A63">
        <w:rPr>
          <w:rFonts w:asciiTheme="majorBidi" w:eastAsia="Times New Roman" w:hAnsiTheme="majorBidi" w:cstheme="majorBidi"/>
          <w:sz w:val="24"/>
          <w:szCs w:val="24"/>
          <w:lang w:eastAsia="ar-SA"/>
        </w:rPr>
        <w:t xml:space="preserve">crease of 4.5% in the trade balance deficit value.  This is attributed to the expected rise in the value of Palestinian imports by 4.8%, despite of the expected increase in value of Palestinian exports by 5.6%, the value of net factor income is expected to increase by 7.2%.  And value of gross national income and gross national disposable income will increase by 3.2%, 2.6% respectively. </w:t>
      </w:r>
    </w:p>
    <w:p w:rsidR="005E4A63" w:rsidRPr="005E4A63" w:rsidRDefault="005E4A63" w:rsidP="005E4A63">
      <w:pPr>
        <w:spacing w:line="240" w:lineRule="auto"/>
        <w:jc w:val="both"/>
        <w:rPr>
          <w:rFonts w:asciiTheme="majorBidi" w:eastAsia="Times New Roman" w:hAnsiTheme="majorBidi" w:cstheme="majorBidi"/>
          <w:sz w:val="24"/>
          <w:szCs w:val="24"/>
          <w:lang w:eastAsia="ar-SA"/>
        </w:rPr>
      </w:pPr>
    </w:p>
    <w:p w:rsidR="005E4A63" w:rsidRPr="005E4A63" w:rsidRDefault="005E4A63" w:rsidP="005E4A63">
      <w:pPr>
        <w:numPr>
          <w:ilvl w:val="0"/>
          <w:numId w:val="1"/>
        </w:numPr>
        <w:pBdr>
          <w:top w:val="none" w:sz="0" w:space="0" w:color="auto"/>
          <w:left w:val="none" w:sz="0" w:space="0" w:color="auto"/>
          <w:bottom w:val="none" w:sz="0" w:space="0" w:color="auto"/>
          <w:right w:val="none" w:sz="0" w:space="0" w:color="auto"/>
          <w:between w:val="none" w:sz="0" w:space="0" w:color="auto"/>
        </w:pBdr>
        <w:spacing w:line="240" w:lineRule="auto"/>
        <w:jc w:val="both"/>
        <w:rPr>
          <w:rFonts w:asciiTheme="majorBidi" w:eastAsia="Times New Roman" w:hAnsiTheme="majorBidi" w:cstheme="majorBidi"/>
          <w:b/>
          <w:bCs/>
          <w:sz w:val="25"/>
          <w:szCs w:val="25"/>
          <w:lang w:eastAsia="ar-SA"/>
        </w:rPr>
      </w:pPr>
      <w:r w:rsidRPr="005E4A63">
        <w:rPr>
          <w:rFonts w:asciiTheme="majorBidi" w:eastAsia="Times New Roman" w:hAnsiTheme="majorBidi" w:cstheme="majorBidi"/>
          <w:b/>
          <w:bCs/>
          <w:sz w:val="25"/>
          <w:szCs w:val="25"/>
          <w:lang w:eastAsia="ar-SA"/>
        </w:rPr>
        <w:t>Optimistic Scenario</w:t>
      </w:r>
    </w:p>
    <w:p w:rsidR="005E4A63" w:rsidRPr="005E4A63" w:rsidRDefault="005E4A63" w:rsidP="005E4A63">
      <w:pPr>
        <w:spacing w:line="240" w:lineRule="auto"/>
        <w:ind w:left="720" w:firstLine="720"/>
        <w:jc w:val="both"/>
        <w:rPr>
          <w:rFonts w:asciiTheme="majorBidi" w:eastAsia="Times New Roman" w:hAnsiTheme="majorBidi" w:cstheme="majorBidi"/>
          <w:b/>
          <w:bCs/>
          <w:sz w:val="16"/>
          <w:szCs w:val="16"/>
          <w:lang w:eastAsia="ar-SA"/>
        </w:rPr>
      </w:pPr>
    </w:p>
    <w:p w:rsidR="005E4A63" w:rsidRPr="005E4A63" w:rsidRDefault="005E4A63" w:rsidP="005E4A63">
      <w:pPr>
        <w:spacing w:line="240" w:lineRule="auto"/>
        <w:jc w:val="both"/>
        <w:rPr>
          <w:rFonts w:asciiTheme="majorBidi" w:eastAsia="Times New Roman" w:hAnsiTheme="majorBidi" w:cstheme="majorBidi"/>
          <w:sz w:val="24"/>
          <w:szCs w:val="24"/>
          <w:lang w:eastAsia="ar-SA"/>
        </w:rPr>
      </w:pPr>
      <w:r w:rsidRPr="005E4A63">
        <w:rPr>
          <w:rStyle w:val="hps"/>
          <w:rFonts w:asciiTheme="majorBidi" w:hAnsiTheme="majorBidi" w:cstheme="majorBidi"/>
          <w:sz w:val="24"/>
          <w:szCs w:val="24"/>
        </w:rPr>
        <w:t xml:space="preserve">This scenario is based on the assumption that the political and economic situation will improve due to the positive effects of Palestinian reconciliation, as well as an increase in the development expenditures, necessary for the reconstruction of the Gaza Strip, and assistance provided by donor countries to finance the budget of the State of Palestine (Central Government). It also assumes uninterrupted transfer of clearance revenues, and increase in tax revenues: with more collection of domestic value-added tax, and clearance value added, income, customs and excise, property and fuels (which is expected to rise because of an increase of fuel bill required to operate the Electricity company in the Gaza Strip), in addition to increasing the collection of non-tax revenues from fees on health services and education, and improved tax collection, </w:t>
      </w:r>
      <w:r w:rsidRPr="005E4A63">
        <w:rPr>
          <w:rStyle w:val="hps"/>
          <w:rFonts w:asciiTheme="majorBidi" w:hAnsiTheme="majorBidi" w:cstheme="majorBidi"/>
          <w:b/>
          <w:bCs/>
          <w:sz w:val="24"/>
          <w:szCs w:val="24"/>
        </w:rPr>
        <w:t>prices may decrease due to the removal of restrictions imposed on the Gaza Strip then increase in the demand which followed by increasing in supply which affect to increase the employment and decrease the unemployment rate and poverty ratios and increase in exports</w:t>
      </w:r>
      <w:r w:rsidRPr="005E4A63">
        <w:rPr>
          <w:rStyle w:val="hps"/>
          <w:rFonts w:asciiTheme="majorBidi" w:hAnsiTheme="majorBidi" w:cstheme="majorBidi"/>
          <w:sz w:val="24"/>
          <w:szCs w:val="24"/>
        </w:rPr>
        <w:t>. It also assumes that obstacles placed by Israeli Occupation on the movement of people and goods inside Palestine, between regions, or with neighboring countries reduced compared with 2017, plus natural population growth in Palestine.</w:t>
      </w:r>
    </w:p>
    <w:p w:rsidR="005E4A63" w:rsidRPr="005E4A63" w:rsidRDefault="005E4A63" w:rsidP="005E4A63">
      <w:pPr>
        <w:spacing w:line="240" w:lineRule="auto"/>
        <w:jc w:val="both"/>
        <w:rPr>
          <w:rFonts w:asciiTheme="majorBidi" w:hAnsiTheme="majorBidi" w:cstheme="majorBidi"/>
          <w:sz w:val="24"/>
          <w:szCs w:val="24"/>
        </w:rPr>
      </w:pPr>
      <w:r w:rsidRPr="005E4A63">
        <w:rPr>
          <w:rFonts w:asciiTheme="majorBidi" w:hAnsiTheme="majorBidi" w:cstheme="majorBidi"/>
          <w:sz w:val="24"/>
          <w:szCs w:val="24"/>
        </w:rPr>
        <w:t xml:space="preserve"> </w:t>
      </w:r>
    </w:p>
    <w:p w:rsidR="005E4A63" w:rsidRPr="005E4A63" w:rsidRDefault="005E4A63" w:rsidP="005E4A63">
      <w:pPr>
        <w:spacing w:line="240" w:lineRule="auto"/>
        <w:jc w:val="both"/>
        <w:rPr>
          <w:rFonts w:asciiTheme="majorBidi" w:eastAsia="Times New Roman" w:hAnsiTheme="majorBidi" w:cstheme="majorBidi"/>
          <w:b/>
          <w:bCs/>
          <w:sz w:val="25"/>
          <w:szCs w:val="25"/>
          <w:lang w:eastAsia="ar-SA"/>
        </w:rPr>
      </w:pPr>
      <w:r w:rsidRPr="005E4A63">
        <w:rPr>
          <w:rFonts w:asciiTheme="majorBidi" w:eastAsia="Times New Roman" w:hAnsiTheme="majorBidi" w:cstheme="majorBidi"/>
          <w:b/>
          <w:bCs/>
          <w:sz w:val="25"/>
          <w:szCs w:val="25"/>
          <w:lang w:eastAsia="ar-SA"/>
        </w:rPr>
        <w:t>Expectations of the Optimistic Scenario</w:t>
      </w:r>
    </w:p>
    <w:p w:rsidR="005E4A63" w:rsidRPr="005E4A63" w:rsidRDefault="005E4A63" w:rsidP="005E4A63">
      <w:pPr>
        <w:tabs>
          <w:tab w:val="left" w:pos="991"/>
        </w:tabs>
        <w:spacing w:line="240" w:lineRule="auto"/>
        <w:jc w:val="both"/>
        <w:rPr>
          <w:rFonts w:asciiTheme="majorBidi" w:eastAsia="Times New Roman" w:hAnsiTheme="majorBidi" w:cstheme="majorBidi"/>
          <w:b/>
          <w:bCs/>
          <w:sz w:val="16"/>
          <w:szCs w:val="16"/>
          <w:lang w:eastAsia="ar-SA"/>
        </w:rPr>
      </w:pPr>
      <w:r w:rsidRPr="005E4A63">
        <w:rPr>
          <w:rFonts w:asciiTheme="majorBidi" w:eastAsia="Times New Roman" w:hAnsiTheme="majorBidi" w:cstheme="majorBidi"/>
          <w:b/>
          <w:bCs/>
          <w:sz w:val="16"/>
          <w:szCs w:val="16"/>
          <w:lang w:eastAsia="ar-SA"/>
        </w:rPr>
        <w:tab/>
      </w:r>
    </w:p>
    <w:p w:rsidR="005E4A63" w:rsidRPr="005E4A63" w:rsidRDefault="005E4A63" w:rsidP="005E4A63">
      <w:pPr>
        <w:spacing w:line="240" w:lineRule="auto"/>
        <w:jc w:val="both"/>
        <w:rPr>
          <w:rFonts w:asciiTheme="majorBidi" w:eastAsia="Times New Roman" w:hAnsiTheme="majorBidi" w:cstheme="majorBidi"/>
          <w:b/>
          <w:bCs/>
          <w:sz w:val="25"/>
          <w:szCs w:val="25"/>
          <w:lang w:eastAsia="ar-SA"/>
        </w:rPr>
      </w:pPr>
      <w:r w:rsidRPr="005E4A63">
        <w:rPr>
          <w:rFonts w:asciiTheme="majorBidi" w:eastAsia="Times New Roman" w:hAnsiTheme="majorBidi" w:cstheme="majorBidi"/>
          <w:b/>
          <w:bCs/>
          <w:sz w:val="25"/>
          <w:szCs w:val="25"/>
          <w:lang w:eastAsia="ar-SA"/>
        </w:rPr>
        <w:t>Real Sector:</w:t>
      </w:r>
    </w:p>
    <w:p w:rsidR="005E4A63" w:rsidRPr="005E4A63" w:rsidRDefault="005E4A63" w:rsidP="005E4A63">
      <w:pPr>
        <w:spacing w:line="240" w:lineRule="auto"/>
        <w:jc w:val="both"/>
        <w:rPr>
          <w:rFonts w:asciiTheme="majorBidi" w:eastAsia="Times New Roman" w:hAnsiTheme="majorBidi" w:cstheme="majorBidi"/>
          <w:sz w:val="24"/>
          <w:szCs w:val="24"/>
          <w:lang w:eastAsia="ar-SA"/>
        </w:rPr>
      </w:pPr>
      <w:r w:rsidRPr="005E4A63">
        <w:rPr>
          <w:rFonts w:asciiTheme="majorBidi" w:eastAsia="Times New Roman" w:hAnsiTheme="majorBidi" w:cstheme="majorBidi"/>
          <w:sz w:val="24"/>
          <w:szCs w:val="24"/>
          <w:lang w:eastAsia="ar-SA"/>
        </w:rPr>
        <w:t xml:space="preserve">Gross Domestic Product (GDP): It is anticipated to increase by 7.0% during 2018 while GDP per capita will increase by 4.0%.  It also assumes that gross consumption value (private and public) will increase by 4.9% and the value of total investments will increase by 16.2%. </w:t>
      </w:r>
    </w:p>
    <w:p w:rsidR="005E4A63" w:rsidRPr="005E4A63" w:rsidRDefault="005E4A63" w:rsidP="005E4A63">
      <w:pPr>
        <w:tabs>
          <w:tab w:val="left" w:pos="981"/>
        </w:tabs>
        <w:spacing w:line="240" w:lineRule="auto"/>
        <w:jc w:val="both"/>
        <w:rPr>
          <w:rFonts w:asciiTheme="majorBidi" w:eastAsia="Times New Roman" w:hAnsiTheme="majorBidi" w:cstheme="majorBidi"/>
          <w:sz w:val="16"/>
          <w:szCs w:val="16"/>
          <w:lang w:eastAsia="ar-SA"/>
        </w:rPr>
      </w:pPr>
      <w:r w:rsidRPr="005E4A63">
        <w:rPr>
          <w:rFonts w:asciiTheme="majorBidi" w:eastAsia="Times New Roman" w:hAnsiTheme="majorBidi" w:cstheme="majorBidi"/>
          <w:sz w:val="16"/>
          <w:szCs w:val="16"/>
          <w:lang w:eastAsia="ar-SA"/>
        </w:rPr>
        <w:tab/>
      </w:r>
    </w:p>
    <w:p w:rsidR="005E4A63" w:rsidRPr="005E4A63" w:rsidRDefault="005E4A63" w:rsidP="005E4A63">
      <w:pPr>
        <w:spacing w:line="240" w:lineRule="auto"/>
        <w:jc w:val="both"/>
        <w:rPr>
          <w:rFonts w:asciiTheme="majorBidi" w:eastAsia="Times New Roman" w:hAnsiTheme="majorBidi" w:cstheme="majorBidi"/>
          <w:sz w:val="24"/>
          <w:szCs w:val="24"/>
          <w:lang w:eastAsia="ar-SA"/>
        </w:rPr>
      </w:pPr>
      <w:r w:rsidRPr="005E4A63">
        <w:rPr>
          <w:rFonts w:asciiTheme="majorBidi" w:eastAsia="Times New Roman" w:hAnsiTheme="majorBidi" w:cstheme="majorBidi"/>
          <w:b/>
          <w:bCs/>
          <w:sz w:val="25"/>
          <w:szCs w:val="25"/>
          <w:lang w:eastAsia="ar-SA"/>
        </w:rPr>
        <w:t>Employment</w:t>
      </w:r>
      <w:r w:rsidRPr="005E4A63">
        <w:rPr>
          <w:rFonts w:asciiTheme="majorBidi" w:eastAsia="Times New Roman" w:hAnsiTheme="majorBidi" w:cstheme="majorBidi"/>
          <w:sz w:val="24"/>
          <w:szCs w:val="24"/>
          <w:lang w:eastAsia="ar-SA"/>
        </w:rPr>
        <w:t>: An increase of 10.2% in the number of employees is anticipated and the unemployment rate is expected to decrease to 26.0% during 2018.</w:t>
      </w:r>
    </w:p>
    <w:p w:rsidR="005E4A63" w:rsidRPr="005E4A63" w:rsidRDefault="005E4A63" w:rsidP="005E4A63">
      <w:pPr>
        <w:tabs>
          <w:tab w:val="left" w:pos="1238"/>
        </w:tabs>
        <w:spacing w:line="240" w:lineRule="auto"/>
        <w:jc w:val="both"/>
        <w:rPr>
          <w:rFonts w:asciiTheme="majorBidi" w:eastAsia="Times New Roman" w:hAnsiTheme="majorBidi" w:cstheme="majorBidi"/>
          <w:sz w:val="16"/>
          <w:szCs w:val="16"/>
          <w:lang w:eastAsia="ar-SA"/>
        </w:rPr>
      </w:pPr>
      <w:r w:rsidRPr="005E4A63">
        <w:rPr>
          <w:rFonts w:asciiTheme="majorBidi" w:eastAsia="Times New Roman" w:hAnsiTheme="majorBidi" w:cstheme="majorBidi"/>
          <w:sz w:val="16"/>
          <w:szCs w:val="16"/>
          <w:lang w:eastAsia="ar-SA"/>
        </w:rPr>
        <w:tab/>
      </w:r>
    </w:p>
    <w:p w:rsidR="005E4A63" w:rsidRPr="005E4A63" w:rsidRDefault="005E4A63" w:rsidP="005E4A63">
      <w:pPr>
        <w:spacing w:line="240" w:lineRule="auto"/>
        <w:jc w:val="both"/>
        <w:rPr>
          <w:rFonts w:asciiTheme="majorBidi" w:eastAsia="Times New Roman" w:hAnsiTheme="majorBidi" w:cstheme="majorBidi"/>
          <w:b/>
          <w:bCs/>
          <w:sz w:val="25"/>
          <w:szCs w:val="25"/>
          <w:lang w:eastAsia="ar-SA"/>
        </w:rPr>
      </w:pPr>
      <w:r w:rsidRPr="005E4A63">
        <w:rPr>
          <w:rFonts w:asciiTheme="majorBidi" w:eastAsia="Times New Roman" w:hAnsiTheme="majorBidi" w:cstheme="majorBidi"/>
          <w:b/>
          <w:bCs/>
          <w:sz w:val="25"/>
          <w:szCs w:val="25"/>
          <w:lang w:eastAsia="ar-SA"/>
        </w:rPr>
        <w:t>Fiscal Sector:</w:t>
      </w:r>
    </w:p>
    <w:p w:rsidR="005E4A63" w:rsidRPr="005E4A63" w:rsidRDefault="005E4A63" w:rsidP="005E4A63">
      <w:pPr>
        <w:spacing w:line="240" w:lineRule="auto"/>
        <w:jc w:val="both"/>
        <w:rPr>
          <w:rFonts w:asciiTheme="majorBidi" w:eastAsia="Times New Roman" w:hAnsiTheme="majorBidi" w:cstheme="majorBidi"/>
          <w:sz w:val="24"/>
          <w:szCs w:val="24"/>
          <w:lang w:eastAsia="ar-SA"/>
        </w:rPr>
      </w:pPr>
      <w:r w:rsidRPr="005E4A63">
        <w:rPr>
          <w:rFonts w:asciiTheme="majorBidi" w:eastAsia="Times New Roman" w:hAnsiTheme="majorBidi" w:cstheme="majorBidi"/>
          <w:sz w:val="24"/>
          <w:szCs w:val="24"/>
          <w:lang w:eastAsia="ar-SA"/>
        </w:rPr>
        <w:t>An 18.0% increase in the value of government revenues is anticipated, an increase in the value of government expenses by 11.4%, and a decrease in the public budget deficit (Central Government) by 26.5%.</w:t>
      </w:r>
    </w:p>
    <w:p w:rsidR="005E4A63" w:rsidRPr="005E4A63" w:rsidRDefault="005E4A63" w:rsidP="005E4A63">
      <w:pPr>
        <w:spacing w:line="240" w:lineRule="auto"/>
        <w:jc w:val="both"/>
        <w:rPr>
          <w:rFonts w:asciiTheme="majorBidi" w:eastAsia="Times New Roman" w:hAnsiTheme="majorBidi" w:cstheme="majorBidi"/>
          <w:sz w:val="16"/>
          <w:szCs w:val="16"/>
          <w:lang w:eastAsia="ar-SA"/>
        </w:rPr>
      </w:pPr>
    </w:p>
    <w:p w:rsidR="005E4A63" w:rsidRPr="005E4A63" w:rsidRDefault="005E4A63" w:rsidP="005E4A63">
      <w:pPr>
        <w:spacing w:line="240" w:lineRule="auto"/>
        <w:jc w:val="both"/>
        <w:rPr>
          <w:rFonts w:asciiTheme="majorBidi" w:eastAsia="Times New Roman" w:hAnsiTheme="majorBidi" w:cstheme="majorBidi"/>
          <w:b/>
          <w:bCs/>
          <w:sz w:val="25"/>
          <w:szCs w:val="25"/>
          <w:lang w:eastAsia="ar-SA"/>
        </w:rPr>
      </w:pPr>
      <w:r w:rsidRPr="005E4A63">
        <w:rPr>
          <w:rFonts w:asciiTheme="majorBidi" w:eastAsia="Times New Roman" w:hAnsiTheme="majorBidi" w:cstheme="majorBidi"/>
          <w:b/>
          <w:bCs/>
          <w:sz w:val="25"/>
          <w:szCs w:val="25"/>
          <w:lang w:eastAsia="ar-SA"/>
        </w:rPr>
        <w:t xml:space="preserve">External Sector: </w:t>
      </w:r>
    </w:p>
    <w:p w:rsidR="005E4A63" w:rsidRDefault="005E4A63" w:rsidP="005E4A63">
      <w:pPr>
        <w:spacing w:line="240" w:lineRule="auto"/>
        <w:jc w:val="both"/>
        <w:rPr>
          <w:rFonts w:asciiTheme="majorBidi" w:eastAsia="Times New Roman" w:hAnsiTheme="majorBidi" w:cstheme="majorBidi"/>
          <w:sz w:val="24"/>
          <w:szCs w:val="24"/>
          <w:lang w:eastAsia="ar-SA"/>
        </w:rPr>
      </w:pPr>
      <w:r w:rsidRPr="005E4A63">
        <w:rPr>
          <w:rFonts w:asciiTheme="majorBidi" w:eastAsia="Times New Roman" w:hAnsiTheme="majorBidi" w:cstheme="majorBidi"/>
          <w:sz w:val="24"/>
          <w:szCs w:val="24"/>
          <w:lang w:eastAsia="ar-SA"/>
        </w:rPr>
        <w:t xml:space="preserve">A decrease of 32.0% in the net current account deficit value of Palestine is anticipated, despite an </w:t>
      </w:r>
      <w:r w:rsidRPr="005E4A63">
        <w:rPr>
          <w:rFonts w:asciiTheme="majorBidi" w:eastAsia="Times New Roman" w:hAnsiTheme="majorBidi" w:cstheme="majorBidi"/>
          <w:sz w:val="24"/>
          <w:szCs w:val="24"/>
          <w:lang w:val="en-GB" w:eastAsia="ar-SA"/>
        </w:rPr>
        <w:t>in</w:t>
      </w:r>
      <w:r w:rsidRPr="005E4A63">
        <w:rPr>
          <w:rFonts w:asciiTheme="majorBidi" w:eastAsia="Times New Roman" w:hAnsiTheme="majorBidi" w:cstheme="majorBidi"/>
          <w:sz w:val="24"/>
          <w:szCs w:val="24"/>
          <w:lang w:eastAsia="ar-SA"/>
        </w:rPr>
        <w:t xml:space="preserve">crease of 5.8% in the trade balance deficit value, due to the rise in the value of Palestinian imports by 6.8% even with an expected increase in the value of exports by 8.8%.  The value of net factor income is expected to increase by 28.6%, which will </w:t>
      </w:r>
      <w:r w:rsidRPr="005E4A63">
        <w:rPr>
          <w:rStyle w:val="hps"/>
          <w:rFonts w:asciiTheme="majorBidi" w:hAnsiTheme="majorBidi" w:cstheme="majorBidi"/>
          <w:sz w:val="24"/>
          <w:szCs w:val="24"/>
        </w:rPr>
        <w:t>reflect</w:t>
      </w:r>
      <w:r w:rsidRPr="005E4A63">
        <w:rPr>
          <w:rFonts w:asciiTheme="majorBidi" w:hAnsiTheme="majorBidi" w:cstheme="majorBidi"/>
          <w:sz w:val="24"/>
          <w:szCs w:val="24"/>
        </w:rPr>
        <w:t xml:space="preserve"> </w:t>
      </w:r>
      <w:r w:rsidRPr="005E4A63">
        <w:rPr>
          <w:rStyle w:val="hps"/>
          <w:rFonts w:asciiTheme="majorBidi" w:hAnsiTheme="majorBidi" w:cstheme="majorBidi"/>
          <w:sz w:val="24"/>
          <w:szCs w:val="24"/>
        </w:rPr>
        <w:t>directly on the</w:t>
      </w:r>
      <w:r w:rsidRPr="005E4A63">
        <w:rPr>
          <w:rFonts w:asciiTheme="majorBidi" w:hAnsiTheme="majorBidi" w:cstheme="majorBidi"/>
          <w:sz w:val="24"/>
          <w:szCs w:val="24"/>
        </w:rPr>
        <w:t xml:space="preserve"> </w:t>
      </w:r>
      <w:r w:rsidRPr="005E4A63">
        <w:rPr>
          <w:rStyle w:val="hps"/>
          <w:rFonts w:asciiTheme="majorBidi" w:hAnsiTheme="majorBidi" w:cstheme="majorBidi"/>
          <w:sz w:val="24"/>
          <w:szCs w:val="24"/>
        </w:rPr>
        <w:t>net</w:t>
      </w:r>
      <w:r w:rsidRPr="005E4A63">
        <w:rPr>
          <w:rFonts w:asciiTheme="majorBidi" w:hAnsiTheme="majorBidi" w:cstheme="majorBidi"/>
          <w:sz w:val="24"/>
          <w:szCs w:val="24"/>
        </w:rPr>
        <w:t xml:space="preserve"> </w:t>
      </w:r>
      <w:r w:rsidRPr="005E4A63">
        <w:rPr>
          <w:rStyle w:val="hps"/>
          <w:rFonts w:asciiTheme="majorBidi" w:hAnsiTheme="majorBidi" w:cstheme="majorBidi"/>
          <w:sz w:val="24"/>
          <w:szCs w:val="24"/>
        </w:rPr>
        <w:t>current account deficit</w:t>
      </w:r>
      <w:r w:rsidRPr="005E4A63">
        <w:rPr>
          <w:rFonts w:asciiTheme="majorBidi" w:hAnsiTheme="majorBidi" w:cstheme="majorBidi"/>
          <w:sz w:val="24"/>
          <w:szCs w:val="24"/>
        </w:rPr>
        <w:t xml:space="preserve"> value due to the </w:t>
      </w:r>
      <w:r w:rsidRPr="005E4A63">
        <w:rPr>
          <w:rStyle w:val="hps"/>
          <w:rFonts w:asciiTheme="majorBidi" w:hAnsiTheme="majorBidi" w:cstheme="majorBidi"/>
          <w:sz w:val="24"/>
          <w:szCs w:val="24"/>
        </w:rPr>
        <w:t>increasing</w:t>
      </w:r>
      <w:r w:rsidRPr="005E4A63">
        <w:rPr>
          <w:rFonts w:asciiTheme="majorBidi" w:hAnsiTheme="majorBidi" w:cstheme="majorBidi"/>
          <w:sz w:val="24"/>
          <w:szCs w:val="24"/>
        </w:rPr>
        <w:t xml:space="preserve"> </w:t>
      </w:r>
      <w:r w:rsidRPr="005E4A63">
        <w:rPr>
          <w:rStyle w:val="hps"/>
          <w:rFonts w:asciiTheme="majorBidi" w:hAnsiTheme="majorBidi" w:cstheme="majorBidi"/>
          <w:sz w:val="24"/>
          <w:szCs w:val="24"/>
        </w:rPr>
        <w:t>number of workers in</w:t>
      </w:r>
      <w:r w:rsidRPr="005E4A63">
        <w:rPr>
          <w:rFonts w:asciiTheme="majorBidi" w:hAnsiTheme="majorBidi" w:cstheme="majorBidi"/>
          <w:sz w:val="24"/>
          <w:szCs w:val="24"/>
        </w:rPr>
        <w:t xml:space="preserve"> </w:t>
      </w:r>
      <w:r w:rsidRPr="005E4A63">
        <w:rPr>
          <w:rStyle w:val="hps"/>
          <w:rFonts w:asciiTheme="majorBidi" w:hAnsiTheme="majorBidi" w:cstheme="majorBidi"/>
          <w:sz w:val="24"/>
          <w:szCs w:val="24"/>
        </w:rPr>
        <w:t>Israel as a result of</w:t>
      </w:r>
      <w:r w:rsidRPr="005E4A63">
        <w:rPr>
          <w:rFonts w:asciiTheme="majorBidi" w:hAnsiTheme="majorBidi" w:cstheme="majorBidi"/>
          <w:sz w:val="24"/>
          <w:szCs w:val="24"/>
        </w:rPr>
        <w:t xml:space="preserve"> the </w:t>
      </w:r>
      <w:r w:rsidRPr="005E4A63">
        <w:rPr>
          <w:rStyle w:val="hps"/>
          <w:rFonts w:asciiTheme="majorBidi" w:hAnsiTheme="majorBidi" w:cstheme="majorBidi"/>
          <w:sz w:val="24"/>
          <w:szCs w:val="24"/>
        </w:rPr>
        <w:t>assumption of freedom of movement</w:t>
      </w:r>
      <w:r w:rsidRPr="005E4A63">
        <w:rPr>
          <w:rFonts w:asciiTheme="majorBidi" w:hAnsiTheme="majorBidi" w:cstheme="majorBidi"/>
          <w:sz w:val="24"/>
          <w:szCs w:val="24"/>
        </w:rPr>
        <w:t xml:space="preserve"> </w:t>
      </w:r>
      <w:r w:rsidRPr="005E4A63">
        <w:rPr>
          <w:rStyle w:val="hps"/>
          <w:rFonts w:asciiTheme="majorBidi" w:hAnsiTheme="majorBidi" w:cstheme="majorBidi"/>
          <w:sz w:val="24"/>
          <w:szCs w:val="24"/>
        </w:rPr>
        <w:t>of people and goods</w:t>
      </w:r>
      <w:r w:rsidRPr="005E4A63">
        <w:rPr>
          <w:rFonts w:asciiTheme="majorBidi" w:hAnsiTheme="majorBidi" w:cstheme="majorBidi"/>
          <w:sz w:val="24"/>
          <w:szCs w:val="24"/>
        </w:rPr>
        <w:t xml:space="preserve"> </w:t>
      </w:r>
      <w:r w:rsidRPr="005E4A63">
        <w:rPr>
          <w:rStyle w:val="hps"/>
          <w:rFonts w:asciiTheme="majorBidi" w:hAnsiTheme="majorBidi" w:cstheme="majorBidi"/>
          <w:sz w:val="24"/>
          <w:szCs w:val="24"/>
        </w:rPr>
        <w:t xml:space="preserve">in Palestine.  </w:t>
      </w:r>
      <w:r w:rsidRPr="005E4A63">
        <w:rPr>
          <w:rFonts w:asciiTheme="majorBidi" w:eastAsia="Times New Roman" w:hAnsiTheme="majorBidi" w:cstheme="majorBidi"/>
          <w:sz w:val="24"/>
          <w:szCs w:val="24"/>
          <w:lang w:eastAsia="ar-SA"/>
        </w:rPr>
        <w:t>This would increase gross national income value by 9.4%, and gross national disposable income value by 11.6%.</w:t>
      </w:r>
    </w:p>
    <w:p w:rsidR="005E4A63" w:rsidRDefault="005E4A63" w:rsidP="005E4A63">
      <w:pPr>
        <w:spacing w:line="240" w:lineRule="auto"/>
        <w:jc w:val="both"/>
        <w:rPr>
          <w:rFonts w:asciiTheme="majorBidi" w:eastAsia="Times New Roman" w:hAnsiTheme="majorBidi" w:cstheme="majorBidi"/>
          <w:sz w:val="24"/>
          <w:szCs w:val="24"/>
          <w:lang w:eastAsia="ar-SA"/>
        </w:rPr>
      </w:pPr>
    </w:p>
    <w:p w:rsidR="005E4A63" w:rsidRDefault="005E4A63" w:rsidP="005E4A63">
      <w:pPr>
        <w:spacing w:line="240" w:lineRule="auto"/>
        <w:jc w:val="both"/>
        <w:rPr>
          <w:rFonts w:asciiTheme="majorBidi" w:eastAsia="Times New Roman" w:hAnsiTheme="majorBidi" w:cstheme="majorBidi"/>
          <w:sz w:val="24"/>
          <w:szCs w:val="24"/>
          <w:lang w:eastAsia="ar-SA"/>
        </w:rPr>
      </w:pPr>
    </w:p>
    <w:p w:rsidR="005E4A63" w:rsidRDefault="005E4A63" w:rsidP="005E4A63">
      <w:pPr>
        <w:spacing w:line="240" w:lineRule="auto"/>
        <w:jc w:val="both"/>
        <w:rPr>
          <w:rFonts w:asciiTheme="majorBidi" w:eastAsia="Times New Roman" w:hAnsiTheme="majorBidi" w:cstheme="majorBidi"/>
          <w:sz w:val="24"/>
          <w:szCs w:val="24"/>
          <w:lang w:eastAsia="ar-SA"/>
        </w:rPr>
      </w:pPr>
    </w:p>
    <w:p w:rsidR="005E4A63" w:rsidRDefault="005E4A63" w:rsidP="005E4A63">
      <w:pPr>
        <w:spacing w:line="240" w:lineRule="auto"/>
        <w:jc w:val="both"/>
        <w:rPr>
          <w:rFonts w:asciiTheme="majorBidi" w:eastAsia="Times New Roman" w:hAnsiTheme="majorBidi" w:cstheme="majorBidi"/>
          <w:sz w:val="24"/>
          <w:szCs w:val="24"/>
          <w:lang w:eastAsia="ar-SA"/>
        </w:rPr>
      </w:pPr>
    </w:p>
    <w:p w:rsidR="005E4A63" w:rsidRPr="005E4A63" w:rsidRDefault="005E4A63" w:rsidP="005E4A63">
      <w:pPr>
        <w:spacing w:line="240" w:lineRule="auto"/>
        <w:jc w:val="both"/>
        <w:rPr>
          <w:rFonts w:asciiTheme="majorBidi" w:eastAsia="Times New Roman" w:hAnsiTheme="majorBidi" w:cstheme="majorBidi"/>
          <w:sz w:val="24"/>
          <w:szCs w:val="24"/>
          <w:lang w:eastAsia="ar-SA"/>
        </w:rPr>
      </w:pPr>
    </w:p>
    <w:p w:rsidR="005E4A63" w:rsidRPr="005E4A63" w:rsidRDefault="005E4A63" w:rsidP="005E4A63">
      <w:pPr>
        <w:spacing w:line="240" w:lineRule="auto"/>
        <w:jc w:val="both"/>
        <w:rPr>
          <w:rFonts w:asciiTheme="majorBidi" w:eastAsia="Times New Roman" w:hAnsiTheme="majorBidi" w:cstheme="majorBidi"/>
          <w:b/>
          <w:bCs/>
          <w:sz w:val="16"/>
          <w:szCs w:val="16"/>
          <w:lang w:eastAsia="ar-SA"/>
        </w:rPr>
      </w:pPr>
    </w:p>
    <w:p w:rsidR="005E4A63" w:rsidRPr="005E4A63" w:rsidRDefault="005E4A63" w:rsidP="005E4A63">
      <w:pPr>
        <w:spacing w:line="240" w:lineRule="auto"/>
        <w:jc w:val="both"/>
        <w:rPr>
          <w:rFonts w:asciiTheme="majorBidi" w:eastAsia="Times New Roman" w:hAnsiTheme="majorBidi" w:cstheme="majorBidi"/>
          <w:sz w:val="16"/>
          <w:szCs w:val="16"/>
          <w:lang w:eastAsia="ar-SA"/>
        </w:rPr>
      </w:pPr>
      <w:r w:rsidRPr="005E4A63">
        <w:rPr>
          <w:rFonts w:asciiTheme="majorBidi" w:eastAsia="Times New Roman" w:hAnsiTheme="majorBidi" w:cstheme="majorBidi"/>
          <w:sz w:val="24"/>
          <w:szCs w:val="24"/>
          <w:lang w:eastAsia="ar-SA"/>
        </w:rPr>
        <w:t xml:space="preserve"> </w:t>
      </w:r>
    </w:p>
    <w:p w:rsidR="005E4A63" w:rsidRPr="005E4A63" w:rsidRDefault="005E4A63" w:rsidP="005E4A63">
      <w:pPr>
        <w:numPr>
          <w:ilvl w:val="0"/>
          <w:numId w:val="1"/>
        </w:numPr>
        <w:pBdr>
          <w:top w:val="none" w:sz="0" w:space="0" w:color="auto"/>
          <w:left w:val="none" w:sz="0" w:space="0" w:color="auto"/>
          <w:bottom w:val="none" w:sz="0" w:space="0" w:color="auto"/>
          <w:right w:val="none" w:sz="0" w:space="0" w:color="auto"/>
          <w:between w:val="none" w:sz="0" w:space="0" w:color="auto"/>
        </w:pBdr>
        <w:spacing w:line="240" w:lineRule="auto"/>
        <w:rPr>
          <w:rFonts w:asciiTheme="majorBidi" w:eastAsia="Times New Roman" w:hAnsiTheme="majorBidi" w:cstheme="majorBidi"/>
          <w:b/>
          <w:bCs/>
          <w:sz w:val="25"/>
          <w:szCs w:val="25"/>
          <w:lang w:eastAsia="ar-SA"/>
        </w:rPr>
      </w:pPr>
      <w:r w:rsidRPr="005E4A63">
        <w:rPr>
          <w:rFonts w:asciiTheme="majorBidi" w:eastAsia="Times New Roman" w:hAnsiTheme="majorBidi" w:cstheme="majorBidi"/>
          <w:b/>
          <w:bCs/>
          <w:sz w:val="25"/>
          <w:szCs w:val="25"/>
          <w:lang w:eastAsia="ar-SA"/>
        </w:rPr>
        <w:t xml:space="preserve">   Pessimistic Scenario    </w:t>
      </w:r>
    </w:p>
    <w:p w:rsidR="005E4A63" w:rsidRPr="005E4A63" w:rsidRDefault="005E4A63" w:rsidP="005E4A63">
      <w:pPr>
        <w:spacing w:line="240" w:lineRule="auto"/>
        <w:jc w:val="both"/>
        <w:rPr>
          <w:rFonts w:asciiTheme="majorBidi" w:hAnsiTheme="majorBidi" w:cstheme="majorBidi"/>
          <w:sz w:val="24"/>
          <w:szCs w:val="24"/>
        </w:rPr>
      </w:pPr>
      <w:r w:rsidRPr="005E4A63">
        <w:rPr>
          <w:rStyle w:val="hps"/>
          <w:rFonts w:asciiTheme="majorBidi" w:hAnsiTheme="majorBidi" w:cstheme="majorBidi"/>
          <w:sz w:val="24"/>
          <w:szCs w:val="24"/>
        </w:rPr>
        <w:t>This scenario</w:t>
      </w:r>
      <w:r w:rsidRPr="005E4A63">
        <w:rPr>
          <w:rFonts w:asciiTheme="majorBidi" w:hAnsiTheme="majorBidi" w:cstheme="majorBidi"/>
          <w:sz w:val="24"/>
          <w:szCs w:val="24"/>
        </w:rPr>
        <w:t xml:space="preserve"> </w:t>
      </w:r>
      <w:r w:rsidRPr="005E4A63">
        <w:rPr>
          <w:rStyle w:val="hps"/>
          <w:rFonts w:asciiTheme="majorBidi" w:hAnsiTheme="majorBidi" w:cstheme="majorBidi"/>
          <w:sz w:val="24"/>
          <w:szCs w:val="24"/>
        </w:rPr>
        <w:t>accounts for the</w:t>
      </w:r>
      <w:r w:rsidRPr="005E4A63">
        <w:rPr>
          <w:rFonts w:asciiTheme="majorBidi" w:hAnsiTheme="majorBidi" w:cstheme="majorBidi"/>
          <w:sz w:val="24"/>
          <w:szCs w:val="24"/>
        </w:rPr>
        <w:t xml:space="preserve"> deterioration in </w:t>
      </w:r>
      <w:r w:rsidRPr="005E4A63">
        <w:rPr>
          <w:rStyle w:val="hps"/>
          <w:rFonts w:asciiTheme="majorBidi" w:hAnsiTheme="majorBidi" w:cstheme="majorBidi"/>
          <w:sz w:val="24"/>
          <w:szCs w:val="24"/>
        </w:rPr>
        <w:t>the</w:t>
      </w:r>
      <w:r w:rsidRPr="005E4A63">
        <w:rPr>
          <w:rFonts w:asciiTheme="majorBidi" w:hAnsiTheme="majorBidi" w:cstheme="majorBidi"/>
          <w:sz w:val="24"/>
          <w:szCs w:val="24"/>
        </w:rPr>
        <w:t xml:space="preserve"> already volatile </w:t>
      </w:r>
      <w:r w:rsidRPr="005E4A63">
        <w:rPr>
          <w:rStyle w:val="hps"/>
          <w:rFonts w:asciiTheme="majorBidi" w:hAnsiTheme="majorBidi" w:cstheme="majorBidi"/>
          <w:sz w:val="24"/>
          <w:szCs w:val="24"/>
        </w:rPr>
        <w:t>political and economic situation</w:t>
      </w:r>
      <w:r w:rsidRPr="005E4A63">
        <w:rPr>
          <w:rFonts w:asciiTheme="majorBidi" w:hAnsiTheme="majorBidi" w:cstheme="majorBidi"/>
          <w:sz w:val="24"/>
          <w:szCs w:val="24"/>
        </w:rPr>
        <w:t xml:space="preserve"> </w:t>
      </w:r>
      <w:r w:rsidRPr="005E4A63">
        <w:rPr>
          <w:rStyle w:val="hps"/>
          <w:rFonts w:asciiTheme="majorBidi" w:hAnsiTheme="majorBidi" w:cstheme="majorBidi"/>
          <w:sz w:val="24"/>
          <w:szCs w:val="24"/>
        </w:rPr>
        <w:t>due to the external negative effects of the reconciliation.</w:t>
      </w:r>
      <w:r w:rsidRPr="005E4A63">
        <w:rPr>
          <w:rFonts w:asciiTheme="majorBidi" w:hAnsiTheme="majorBidi" w:cstheme="majorBidi"/>
          <w:sz w:val="24"/>
          <w:szCs w:val="24"/>
        </w:rPr>
        <w:t xml:space="preserve">  It assumes a drop </w:t>
      </w:r>
      <w:r w:rsidRPr="005E4A63">
        <w:rPr>
          <w:rStyle w:val="hps"/>
          <w:rFonts w:asciiTheme="majorBidi" w:hAnsiTheme="majorBidi" w:cstheme="majorBidi"/>
          <w:sz w:val="24"/>
          <w:szCs w:val="24"/>
        </w:rPr>
        <w:t>in</w:t>
      </w:r>
      <w:r w:rsidRPr="005E4A63">
        <w:rPr>
          <w:rFonts w:asciiTheme="majorBidi" w:hAnsiTheme="majorBidi" w:cstheme="majorBidi"/>
          <w:sz w:val="24"/>
          <w:szCs w:val="24"/>
        </w:rPr>
        <w:t xml:space="preserve"> </w:t>
      </w:r>
      <w:r w:rsidRPr="005E4A63">
        <w:rPr>
          <w:rStyle w:val="hps"/>
          <w:rFonts w:asciiTheme="majorBidi" w:hAnsiTheme="majorBidi" w:cstheme="majorBidi"/>
          <w:sz w:val="24"/>
          <w:szCs w:val="24"/>
        </w:rPr>
        <w:t>aid from</w:t>
      </w:r>
      <w:r w:rsidRPr="005E4A63">
        <w:rPr>
          <w:rFonts w:asciiTheme="majorBidi" w:hAnsiTheme="majorBidi" w:cstheme="majorBidi"/>
          <w:sz w:val="24"/>
          <w:szCs w:val="24"/>
        </w:rPr>
        <w:t xml:space="preserve"> </w:t>
      </w:r>
      <w:r w:rsidRPr="005E4A63">
        <w:rPr>
          <w:rStyle w:val="hps"/>
          <w:rFonts w:asciiTheme="majorBidi" w:hAnsiTheme="majorBidi" w:cstheme="majorBidi"/>
          <w:sz w:val="24"/>
          <w:szCs w:val="24"/>
        </w:rPr>
        <w:t>donor countries</w:t>
      </w:r>
      <w:r w:rsidRPr="005E4A63">
        <w:rPr>
          <w:rFonts w:asciiTheme="majorBidi" w:hAnsiTheme="majorBidi" w:cstheme="majorBidi"/>
          <w:sz w:val="24"/>
          <w:szCs w:val="24"/>
        </w:rPr>
        <w:t xml:space="preserve"> </w:t>
      </w:r>
      <w:r w:rsidRPr="005E4A63">
        <w:rPr>
          <w:rStyle w:val="hps"/>
          <w:rFonts w:asciiTheme="majorBidi" w:hAnsiTheme="majorBidi" w:cstheme="majorBidi"/>
          <w:sz w:val="24"/>
          <w:szCs w:val="24"/>
        </w:rPr>
        <w:t>to finance the</w:t>
      </w:r>
      <w:r w:rsidRPr="005E4A63">
        <w:rPr>
          <w:rFonts w:asciiTheme="majorBidi" w:hAnsiTheme="majorBidi" w:cstheme="majorBidi"/>
          <w:sz w:val="24"/>
          <w:szCs w:val="24"/>
        </w:rPr>
        <w:t xml:space="preserve"> </w:t>
      </w:r>
      <w:r w:rsidRPr="005E4A63">
        <w:rPr>
          <w:rStyle w:val="hps"/>
          <w:rFonts w:asciiTheme="majorBidi" w:hAnsiTheme="majorBidi" w:cstheme="majorBidi"/>
          <w:sz w:val="24"/>
          <w:szCs w:val="24"/>
        </w:rPr>
        <w:t>budget of</w:t>
      </w:r>
      <w:r w:rsidRPr="005E4A63">
        <w:rPr>
          <w:rFonts w:asciiTheme="majorBidi" w:hAnsiTheme="majorBidi" w:cstheme="majorBidi"/>
          <w:sz w:val="24"/>
          <w:szCs w:val="24"/>
        </w:rPr>
        <w:t xml:space="preserve"> </w:t>
      </w:r>
      <w:r w:rsidRPr="005E4A63">
        <w:rPr>
          <w:rStyle w:val="hps"/>
          <w:rFonts w:asciiTheme="majorBidi" w:hAnsiTheme="majorBidi" w:cstheme="majorBidi"/>
          <w:sz w:val="24"/>
          <w:szCs w:val="24"/>
        </w:rPr>
        <w:t>the State of Palestine</w:t>
      </w:r>
      <w:r w:rsidRPr="005E4A63">
        <w:rPr>
          <w:rFonts w:asciiTheme="majorBidi" w:hAnsiTheme="majorBidi" w:cstheme="majorBidi"/>
          <w:sz w:val="24"/>
          <w:szCs w:val="24"/>
        </w:rPr>
        <w:t xml:space="preserve"> </w:t>
      </w:r>
      <w:r w:rsidRPr="005E4A63">
        <w:rPr>
          <w:rStyle w:val="hps"/>
          <w:rFonts w:asciiTheme="majorBidi" w:hAnsiTheme="majorBidi" w:cstheme="majorBidi"/>
          <w:sz w:val="24"/>
          <w:szCs w:val="24"/>
        </w:rPr>
        <w:t>(</w:t>
      </w:r>
      <w:r w:rsidRPr="005E4A63">
        <w:rPr>
          <w:rFonts w:asciiTheme="majorBidi" w:hAnsiTheme="majorBidi" w:cstheme="majorBidi"/>
          <w:sz w:val="24"/>
          <w:szCs w:val="24"/>
        </w:rPr>
        <w:t xml:space="preserve">Central Government), </w:t>
      </w:r>
      <w:r w:rsidRPr="005E4A63">
        <w:rPr>
          <w:rStyle w:val="hps"/>
          <w:rFonts w:asciiTheme="majorBidi" w:hAnsiTheme="majorBidi" w:cstheme="majorBidi"/>
          <w:sz w:val="24"/>
          <w:szCs w:val="24"/>
        </w:rPr>
        <w:t>an</w:t>
      </w:r>
      <w:r w:rsidRPr="005E4A63">
        <w:rPr>
          <w:rFonts w:asciiTheme="majorBidi" w:hAnsiTheme="majorBidi" w:cstheme="majorBidi"/>
          <w:sz w:val="24"/>
          <w:szCs w:val="24"/>
        </w:rPr>
        <w:t xml:space="preserve"> </w:t>
      </w:r>
      <w:r w:rsidRPr="005E4A63">
        <w:rPr>
          <w:rStyle w:val="hps"/>
          <w:rFonts w:asciiTheme="majorBidi" w:hAnsiTheme="majorBidi" w:cstheme="majorBidi"/>
          <w:sz w:val="24"/>
          <w:szCs w:val="24"/>
        </w:rPr>
        <w:t>increase</w:t>
      </w:r>
      <w:r w:rsidRPr="005E4A63">
        <w:rPr>
          <w:rFonts w:asciiTheme="majorBidi" w:hAnsiTheme="majorBidi" w:cstheme="majorBidi"/>
          <w:sz w:val="24"/>
          <w:szCs w:val="24"/>
        </w:rPr>
        <w:t xml:space="preserve"> in</w:t>
      </w:r>
      <w:r w:rsidRPr="005E4A63">
        <w:rPr>
          <w:rStyle w:val="hps"/>
          <w:rFonts w:asciiTheme="majorBidi" w:hAnsiTheme="majorBidi" w:cstheme="majorBidi"/>
          <w:sz w:val="24"/>
          <w:szCs w:val="24"/>
        </w:rPr>
        <w:t xml:space="preserve"> tax evasion</w:t>
      </w:r>
      <w:r w:rsidRPr="005E4A63">
        <w:rPr>
          <w:rFonts w:asciiTheme="majorBidi" w:hAnsiTheme="majorBidi" w:cstheme="majorBidi"/>
          <w:sz w:val="24"/>
          <w:szCs w:val="24"/>
        </w:rPr>
        <w:t xml:space="preserve">, </w:t>
      </w:r>
      <w:r w:rsidRPr="005E4A63">
        <w:rPr>
          <w:rStyle w:val="hps"/>
          <w:rFonts w:asciiTheme="majorBidi" w:hAnsiTheme="majorBidi" w:cstheme="majorBidi"/>
          <w:sz w:val="24"/>
          <w:szCs w:val="24"/>
        </w:rPr>
        <w:t>fluctuations</w:t>
      </w:r>
      <w:r w:rsidRPr="005E4A63">
        <w:rPr>
          <w:rFonts w:asciiTheme="majorBidi" w:hAnsiTheme="majorBidi" w:cstheme="majorBidi"/>
          <w:sz w:val="24"/>
          <w:szCs w:val="24"/>
        </w:rPr>
        <w:t xml:space="preserve"> or stopping </w:t>
      </w:r>
      <w:r w:rsidRPr="005E4A63">
        <w:rPr>
          <w:rStyle w:val="hps"/>
          <w:rFonts w:asciiTheme="majorBidi" w:hAnsiTheme="majorBidi" w:cstheme="majorBidi"/>
          <w:sz w:val="24"/>
          <w:szCs w:val="24"/>
        </w:rPr>
        <w:t>in</w:t>
      </w:r>
      <w:r w:rsidRPr="005E4A63">
        <w:rPr>
          <w:rFonts w:asciiTheme="majorBidi" w:hAnsiTheme="majorBidi" w:cstheme="majorBidi"/>
          <w:sz w:val="24"/>
          <w:szCs w:val="24"/>
        </w:rPr>
        <w:t xml:space="preserve"> </w:t>
      </w:r>
      <w:r w:rsidRPr="005E4A63">
        <w:rPr>
          <w:rStyle w:val="hps"/>
          <w:rFonts w:asciiTheme="majorBidi" w:hAnsiTheme="majorBidi" w:cstheme="majorBidi"/>
          <w:sz w:val="24"/>
          <w:szCs w:val="24"/>
        </w:rPr>
        <w:t>the transfer of clearance revenues</w:t>
      </w:r>
      <w:r w:rsidRPr="005E4A63">
        <w:rPr>
          <w:rFonts w:asciiTheme="majorBidi" w:hAnsiTheme="majorBidi" w:cstheme="majorBidi"/>
          <w:sz w:val="24"/>
          <w:szCs w:val="24"/>
        </w:rPr>
        <w:t xml:space="preserve">, a </w:t>
      </w:r>
      <w:r w:rsidRPr="005E4A63">
        <w:rPr>
          <w:rStyle w:val="hps"/>
          <w:rFonts w:asciiTheme="majorBidi" w:hAnsiTheme="majorBidi" w:cstheme="majorBidi"/>
          <w:sz w:val="24"/>
          <w:szCs w:val="24"/>
        </w:rPr>
        <w:t>decline</w:t>
      </w:r>
      <w:r w:rsidRPr="005E4A63">
        <w:rPr>
          <w:rFonts w:asciiTheme="majorBidi" w:hAnsiTheme="majorBidi" w:cstheme="majorBidi"/>
          <w:sz w:val="24"/>
          <w:szCs w:val="24"/>
        </w:rPr>
        <w:t xml:space="preserve"> </w:t>
      </w:r>
      <w:r w:rsidRPr="005E4A63">
        <w:rPr>
          <w:rStyle w:val="hps"/>
          <w:rFonts w:asciiTheme="majorBidi" w:hAnsiTheme="majorBidi" w:cstheme="majorBidi"/>
          <w:sz w:val="24"/>
          <w:szCs w:val="24"/>
        </w:rPr>
        <w:t xml:space="preserve">in revenues of the domestic value added tax,  it also presumes </w:t>
      </w:r>
      <w:r w:rsidRPr="005E4A63">
        <w:rPr>
          <w:rFonts w:asciiTheme="majorBidi" w:hAnsiTheme="majorBidi" w:cstheme="majorBidi"/>
          <w:sz w:val="24"/>
          <w:szCs w:val="24"/>
        </w:rPr>
        <w:t>a decline</w:t>
      </w:r>
      <w:r w:rsidRPr="005E4A63">
        <w:rPr>
          <w:rStyle w:val="hps"/>
          <w:rFonts w:asciiTheme="majorBidi" w:hAnsiTheme="majorBidi" w:cstheme="majorBidi"/>
          <w:sz w:val="24"/>
          <w:szCs w:val="24"/>
        </w:rPr>
        <w:t xml:space="preserve"> of income tax revenues and in customs and excise tax, </w:t>
      </w:r>
      <w:r w:rsidRPr="005E4A63">
        <w:rPr>
          <w:rFonts w:asciiTheme="majorBidi" w:eastAsia="Times New Roman" w:hAnsiTheme="majorBidi" w:cstheme="majorBidi"/>
          <w:sz w:val="24"/>
          <w:szCs w:val="24"/>
          <w:lang w:eastAsia="ar-SA"/>
        </w:rPr>
        <w:t xml:space="preserve">it assumes that Israeli Occupation restrictions on the mobility of people and goods inside Palestine, between regions, or with neighboring countries will increase and the number of workers in Israel will decrease as the result of closures. </w:t>
      </w:r>
    </w:p>
    <w:p w:rsidR="005E4A63" w:rsidRPr="005E4A63" w:rsidRDefault="005E4A63" w:rsidP="005E4A63">
      <w:pPr>
        <w:spacing w:line="240" w:lineRule="auto"/>
        <w:jc w:val="both"/>
        <w:rPr>
          <w:rFonts w:asciiTheme="majorBidi" w:hAnsiTheme="majorBidi" w:cstheme="majorBidi"/>
          <w:sz w:val="24"/>
          <w:szCs w:val="24"/>
        </w:rPr>
      </w:pPr>
    </w:p>
    <w:p w:rsidR="005E4A63" w:rsidRPr="005E4A63" w:rsidRDefault="005E4A63" w:rsidP="005E4A63">
      <w:pPr>
        <w:spacing w:line="240" w:lineRule="auto"/>
        <w:jc w:val="both"/>
        <w:rPr>
          <w:rFonts w:asciiTheme="majorBidi" w:eastAsia="Times New Roman" w:hAnsiTheme="majorBidi" w:cstheme="majorBidi"/>
          <w:b/>
          <w:bCs/>
          <w:sz w:val="25"/>
          <w:szCs w:val="25"/>
          <w:lang w:eastAsia="ar-SA"/>
        </w:rPr>
      </w:pPr>
      <w:r w:rsidRPr="005E4A63">
        <w:rPr>
          <w:rFonts w:asciiTheme="majorBidi" w:eastAsia="Times New Roman" w:hAnsiTheme="majorBidi" w:cstheme="majorBidi"/>
          <w:b/>
          <w:bCs/>
          <w:sz w:val="25"/>
          <w:szCs w:val="25"/>
          <w:lang w:eastAsia="ar-SA"/>
        </w:rPr>
        <w:t>Expectations of the Pessimistic Scenario</w:t>
      </w:r>
    </w:p>
    <w:p w:rsidR="005E4A63" w:rsidRPr="005E4A63" w:rsidRDefault="005E4A63" w:rsidP="005E4A63">
      <w:pPr>
        <w:tabs>
          <w:tab w:val="left" w:pos="2216"/>
        </w:tabs>
        <w:spacing w:line="240" w:lineRule="auto"/>
        <w:jc w:val="both"/>
        <w:rPr>
          <w:rFonts w:asciiTheme="majorBidi" w:eastAsia="Times New Roman" w:hAnsiTheme="majorBidi" w:cstheme="majorBidi"/>
          <w:b/>
          <w:bCs/>
          <w:sz w:val="24"/>
          <w:szCs w:val="24"/>
          <w:lang w:eastAsia="ar-SA"/>
        </w:rPr>
      </w:pPr>
      <w:r w:rsidRPr="005E4A63">
        <w:rPr>
          <w:rFonts w:asciiTheme="majorBidi" w:eastAsia="Times New Roman" w:hAnsiTheme="majorBidi" w:cstheme="majorBidi"/>
          <w:b/>
          <w:bCs/>
          <w:sz w:val="24"/>
          <w:szCs w:val="24"/>
          <w:lang w:eastAsia="ar-SA"/>
        </w:rPr>
        <w:tab/>
      </w:r>
    </w:p>
    <w:p w:rsidR="005E4A63" w:rsidRPr="005E4A63" w:rsidRDefault="005E4A63" w:rsidP="005E4A63">
      <w:pPr>
        <w:spacing w:line="240" w:lineRule="auto"/>
        <w:jc w:val="both"/>
        <w:rPr>
          <w:rFonts w:asciiTheme="majorBidi" w:eastAsia="Times New Roman" w:hAnsiTheme="majorBidi" w:cstheme="majorBidi"/>
          <w:b/>
          <w:bCs/>
          <w:sz w:val="25"/>
          <w:szCs w:val="25"/>
          <w:lang w:eastAsia="ar-SA"/>
        </w:rPr>
      </w:pPr>
      <w:r w:rsidRPr="005E4A63">
        <w:rPr>
          <w:rFonts w:asciiTheme="majorBidi" w:eastAsia="Times New Roman" w:hAnsiTheme="majorBidi" w:cstheme="majorBidi"/>
          <w:b/>
          <w:bCs/>
          <w:sz w:val="25"/>
          <w:szCs w:val="25"/>
          <w:lang w:eastAsia="ar-SA"/>
        </w:rPr>
        <w:t>Real Sector:</w:t>
      </w:r>
    </w:p>
    <w:p w:rsidR="005E4A63" w:rsidRPr="005E4A63" w:rsidRDefault="005E4A63" w:rsidP="005E4A63">
      <w:pPr>
        <w:spacing w:line="240" w:lineRule="auto"/>
        <w:jc w:val="both"/>
        <w:rPr>
          <w:rFonts w:asciiTheme="majorBidi" w:eastAsia="Times New Roman" w:hAnsiTheme="majorBidi" w:cstheme="majorBidi"/>
          <w:sz w:val="24"/>
          <w:szCs w:val="24"/>
          <w:lang w:eastAsia="ar-SA"/>
        </w:rPr>
      </w:pPr>
      <w:r w:rsidRPr="005E4A63">
        <w:rPr>
          <w:rFonts w:asciiTheme="majorBidi" w:eastAsia="Times New Roman" w:hAnsiTheme="majorBidi" w:cstheme="majorBidi"/>
          <w:sz w:val="24"/>
          <w:szCs w:val="24"/>
          <w:lang w:eastAsia="ar-SA"/>
        </w:rPr>
        <w:t xml:space="preserve">Gross Domestic Product (GDP): GDP is expected to decrease by 2.1% during 2018 and GDP per capita will decrease by 4.8%.  In addition, gross consumption value (private and public) will decrease by 0.1% and the value of total investments will decrease by 14.9%. </w:t>
      </w:r>
    </w:p>
    <w:p w:rsidR="005E4A63" w:rsidRPr="005E4A63" w:rsidRDefault="005E4A63" w:rsidP="005E4A63">
      <w:pPr>
        <w:tabs>
          <w:tab w:val="left" w:pos="981"/>
        </w:tabs>
        <w:spacing w:line="240" w:lineRule="auto"/>
        <w:jc w:val="both"/>
        <w:rPr>
          <w:rFonts w:asciiTheme="majorBidi" w:eastAsia="Times New Roman" w:hAnsiTheme="majorBidi" w:cstheme="majorBidi"/>
          <w:sz w:val="24"/>
          <w:szCs w:val="24"/>
          <w:lang w:eastAsia="ar-SA"/>
        </w:rPr>
      </w:pPr>
      <w:r w:rsidRPr="005E4A63">
        <w:rPr>
          <w:rFonts w:asciiTheme="majorBidi" w:eastAsia="Times New Roman" w:hAnsiTheme="majorBidi" w:cstheme="majorBidi"/>
          <w:sz w:val="24"/>
          <w:szCs w:val="24"/>
          <w:lang w:eastAsia="ar-SA"/>
        </w:rPr>
        <w:tab/>
      </w:r>
    </w:p>
    <w:p w:rsidR="005E4A63" w:rsidRPr="005E4A63" w:rsidRDefault="005E4A63" w:rsidP="005E4A63">
      <w:pPr>
        <w:spacing w:line="240" w:lineRule="auto"/>
        <w:jc w:val="both"/>
        <w:rPr>
          <w:rFonts w:asciiTheme="majorBidi" w:eastAsia="Times New Roman" w:hAnsiTheme="majorBidi" w:cstheme="majorBidi"/>
          <w:sz w:val="24"/>
          <w:szCs w:val="24"/>
          <w:lang w:eastAsia="ar-SA"/>
        </w:rPr>
      </w:pPr>
      <w:r w:rsidRPr="005E4A63">
        <w:rPr>
          <w:rFonts w:asciiTheme="majorBidi" w:eastAsia="Times New Roman" w:hAnsiTheme="majorBidi" w:cstheme="majorBidi"/>
          <w:b/>
          <w:bCs/>
          <w:sz w:val="25"/>
          <w:szCs w:val="25"/>
          <w:lang w:eastAsia="ar-SA"/>
        </w:rPr>
        <w:t>Employment</w:t>
      </w:r>
      <w:r w:rsidRPr="005E4A63">
        <w:rPr>
          <w:rFonts w:asciiTheme="majorBidi" w:eastAsia="Times New Roman" w:hAnsiTheme="majorBidi" w:cstheme="majorBidi"/>
          <w:sz w:val="24"/>
          <w:szCs w:val="24"/>
          <w:lang w:eastAsia="ar-SA"/>
        </w:rPr>
        <w:t>: The number of Palestinian employees in Israel is anticipated to decrease by 11.8% which will lead to an increase of the unemployment rate to reach 30.9% during 2018.</w:t>
      </w:r>
    </w:p>
    <w:p w:rsidR="005E4A63" w:rsidRPr="005E4A63" w:rsidRDefault="005E4A63" w:rsidP="005E4A63">
      <w:pPr>
        <w:tabs>
          <w:tab w:val="left" w:pos="1238"/>
        </w:tabs>
        <w:spacing w:line="240" w:lineRule="auto"/>
        <w:jc w:val="both"/>
        <w:rPr>
          <w:rFonts w:asciiTheme="majorBidi" w:eastAsia="Times New Roman" w:hAnsiTheme="majorBidi" w:cstheme="majorBidi"/>
          <w:sz w:val="16"/>
          <w:szCs w:val="16"/>
          <w:lang w:eastAsia="ar-SA"/>
        </w:rPr>
      </w:pPr>
      <w:r w:rsidRPr="005E4A63">
        <w:rPr>
          <w:rFonts w:asciiTheme="majorBidi" w:eastAsia="Times New Roman" w:hAnsiTheme="majorBidi" w:cstheme="majorBidi"/>
          <w:sz w:val="16"/>
          <w:szCs w:val="16"/>
          <w:lang w:eastAsia="ar-SA"/>
        </w:rPr>
        <w:tab/>
      </w:r>
    </w:p>
    <w:p w:rsidR="005E4A63" w:rsidRPr="005E4A63" w:rsidRDefault="005E4A63" w:rsidP="005E4A63">
      <w:pPr>
        <w:spacing w:line="240" w:lineRule="auto"/>
        <w:jc w:val="both"/>
        <w:rPr>
          <w:rFonts w:asciiTheme="majorBidi" w:eastAsia="Times New Roman" w:hAnsiTheme="majorBidi" w:cstheme="majorBidi"/>
          <w:b/>
          <w:bCs/>
          <w:sz w:val="25"/>
          <w:szCs w:val="25"/>
          <w:lang w:eastAsia="ar-SA"/>
        </w:rPr>
      </w:pPr>
      <w:r w:rsidRPr="005E4A63">
        <w:rPr>
          <w:rFonts w:asciiTheme="majorBidi" w:eastAsia="Times New Roman" w:hAnsiTheme="majorBidi" w:cstheme="majorBidi"/>
          <w:b/>
          <w:bCs/>
          <w:sz w:val="25"/>
          <w:szCs w:val="25"/>
          <w:lang w:eastAsia="ar-SA"/>
        </w:rPr>
        <w:t>Fiscal Sector:</w:t>
      </w:r>
    </w:p>
    <w:p w:rsidR="005E4A63" w:rsidRPr="005E4A63" w:rsidRDefault="005E4A63" w:rsidP="005E4A63">
      <w:pPr>
        <w:spacing w:line="240" w:lineRule="auto"/>
        <w:jc w:val="both"/>
        <w:rPr>
          <w:rFonts w:asciiTheme="majorBidi" w:eastAsia="Times New Roman" w:hAnsiTheme="majorBidi" w:cstheme="majorBidi"/>
          <w:sz w:val="24"/>
          <w:szCs w:val="24"/>
          <w:lang w:eastAsia="ar-SA"/>
        </w:rPr>
      </w:pPr>
      <w:r w:rsidRPr="005E4A63">
        <w:rPr>
          <w:rFonts w:asciiTheme="majorBidi" w:eastAsia="Times New Roman" w:hAnsiTheme="majorBidi" w:cstheme="majorBidi"/>
          <w:sz w:val="24"/>
          <w:szCs w:val="24"/>
          <w:lang w:eastAsia="ar-SA"/>
        </w:rPr>
        <w:t xml:space="preserve">Government revenues value are expected to decrease by 4.9% as a result </w:t>
      </w:r>
      <w:r w:rsidRPr="005E4A63">
        <w:rPr>
          <w:rStyle w:val="hps"/>
          <w:rFonts w:asciiTheme="majorBidi" w:hAnsiTheme="majorBidi" w:cstheme="majorBidi"/>
          <w:sz w:val="24"/>
          <w:szCs w:val="24"/>
        </w:rPr>
        <w:t>of</w:t>
      </w:r>
      <w:r w:rsidRPr="005E4A63">
        <w:rPr>
          <w:rFonts w:asciiTheme="majorBidi" w:hAnsiTheme="majorBidi" w:cstheme="majorBidi"/>
          <w:sz w:val="24"/>
          <w:szCs w:val="24"/>
        </w:rPr>
        <w:t xml:space="preserve"> Israel </w:t>
      </w:r>
      <w:r w:rsidRPr="005E4A63">
        <w:rPr>
          <w:rStyle w:val="hps"/>
          <w:rFonts w:asciiTheme="majorBidi" w:hAnsiTheme="majorBidi" w:cstheme="majorBidi"/>
          <w:sz w:val="24"/>
          <w:szCs w:val="24"/>
        </w:rPr>
        <w:t>freezing</w:t>
      </w:r>
      <w:r w:rsidRPr="005E4A63">
        <w:rPr>
          <w:rFonts w:asciiTheme="majorBidi" w:hAnsiTheme="majorBidi" w:cstheme="majorBidi"/>
          <w:sz w:val="24"/>
          <w:szCs w:val="24"/>
        </w:rPr>
        <w:t xml:space="preserve"> a proportion </w:t>
      </w:r>
      <w:r w:rsidRPr="005E4A63">
        <w:rPr>
          <w:rStyle w:val="hps"/>
          <w:rFonts w:asciiTheme="majorBidi" w:hAnsiTheme="majorBidi" w:cstheme="majorBidi"/>
          <w:sz w:val="24"/>
          <w:szCs w:val="24"/>
        </w:rPr>
        <w:t>of tax revenues,</w:t>
      </w:r>
      <w:r w:rsidRPr="005E4A63">
        <w:rPr>
          <w:rFonts w:asciiTheme="majorBidi" w:hAnsiTheme="majorBidi" w:cstheme="majorBidi"/>
          <w:sz w:val="24"/>
          <w:szCs w:val="24"/>
        </w:rPr>
        <w:t xml:space="preserve"> </w:t>
      </w:r>
      <w:r w:rsidRPr="005E4A63">
        <w:rPr>
          <w:rStyle w:val="hps"/>
          <w:rFonts w:asciiTheme="majorBidi" w:hAnsiTheme="majorBidi" w:cstheme="majorBidi"/>
          <w:sz w:val="24"/>
          <w:szCs w:val="24"/>
        </w:rPr>
        <w:t>plus an</w:t>
      </w:r>
      <w:r w:rsidRPr="005E4A63">
        <w:rPr>
          <w:rFonts w:asciiTheme="majorBidi" w:hAnsiTheme="majorBidi" w:cstheme="majorBidi"/>
          <w:sz w:val="24"/>
          <w:szCs w:val="24"/>
        </w:rPr>
        <w:t xml:space="preserve"> </w:t>
      </w:r>
      <w:r w:rsidRPr="005E4A63">
        <w:rPr>
          <w:rStyle w:val="hps"/>
          <w:rFonts w:asciiTheme="majorBidi" w:hAnsiTheme="majorBidi" w:cstheme="majorBidi"/>
          <w:sz w:val="24"/>
          <w:szCs w:val="24"/>
        </w:rPr>
        <w:t>increase</w:t>
      </w:r>
      <w:r w:rsidRPr="005E4A63">
        <w:rPr>
          <w:rFonts w:asciiTheme="majorBidi" w:hAnsiTheme="majorBidi" w:cstheme="majorBidi"/>
          <w:sz w:val="24"/>
          <w:szCs w:val="24"/>
        </w:rPr>
        <w:t xml:space="preserve"> in</w:t>
      </w:r>
      <w:r w:rsidRPr="005E4A63">
        <w:rPr>
          <w:rStyle w:val="hps"/>
          <w:rFonts w:asciiTheme="majorBidi" w:hAnsiTheme="majorBidi" w:cstheme="majorBidi"/>
          <w:sz w:val="24"/>
          <w:szCs w:val="24"/>
        </w:rPr>
        <w:t xml:space="preserve"> tax evasion</w:t>
      </w:r>
      <w:r w:rsidRPr="005E4A63">
        <w:rPr>
          <w:rFonts w:asciiTheme="majorBidi" w:eastAsia="Times New Roman" w:hAnsiTheme="majorBidi" w:cstheme="majorBidi"/>
          <w:sz w:val="24"/>
          <w:szCs w:val="24"/>
          <w:lang w:eastAsia="ar-SA"/>
        </w:rPr>
        <w:t xml:space="preserve">, a decrease in the value of government expenses by 1.3%. </w:t>
      </w:r>
    </w:p>
    <w:p w:rsidR="005E4A63" w:rsidRPr="005E4A63" w:rsidRDefault="005E4A63" w:rsidP="005E4A63">
      <w:pPr>
        <w:spacing w:line="240" w:lineRule="auto"/>
        <w:jc w:val="both"/>
        <w:rPr>
          <w:rFonts w:asciiTheme="majorBidi" w:eastAsia="Times New Roman" w:hAnsiTheme="majorBidi" w:cstheme="majorBidi"/>
          <w:sz w:val="16"/>
          <w:szCs w:val="16"/>
          <w:lang w:eastAsia="ar-SA"/>
        </w:rPr>
      </w:pPr>
    </w:p>
    <w:p w:rsidR="005E4A63" w:rsidRPr="005E4A63" w:rsidRDefault="005E4A63" w:rsidP="005E4A63">
      <w:pPr>
        <w:spacing w:line="240" w:lineRule="auto"/>
        <w:jc w:val="both"/>
        <w:rPr>
          <w:rFonts w:asciiTheme="majorBidi" w:eastAsia="Times New Roman" w:hAnsiTheme="majorBidi" w:cstheme="majorBidi"/>
          <w:b/>
          <w:bCs/>
          <w:sz w:val="25"/>
          <w:szCs w:val="25"/>
          <w:lang w:eastAsia="ar-SA"/>
        </w:rPr>
      </w:pPr>
      <w:r w:rsidRPr="005E4A63">
        <w:rPr>
          <w:rFonts w:asciiTheme="majorBidi" w:eastAsia="Times New Roman" w:hAnsiTheme="majorBidi" w:cstheme="majorBidi"/>
          <w:b/>
          <w:bCs/>
          <w:sz w:val="25"/>
          <w:szCs w:val="25"/>
          <w:lang w:eastAsia="ar-SA"/>
        </w:rPr>
        <w:t xml:space="preserve">External Sector: </w:t>
      </w:r>
    </w:p>
    <w:p w:rsidR="005E4A63" w:rsidRPr="005E4A63" w:rsidRDefault="005E4A63" w:rsidP="005E4A63">
      <w:pPr>
        <w:spacing w:line="240" w:lineRule="auto"/>
        <w:jc w:val="both"/>
        <w:rPr>
          <w:rFonts w:asciiTheme="majorBidi" w:eastAsia="Times New Roman" w:hAnsiTheme="majorBidi" w:cstheme="majorBidi"/>
          <w:sz w:val="24"/>
          <w:szCs w:val="24"/>
          <w:lang w:eastAsia="ar-SA"/>
        </w:rPr>
      </w:pPr>
      <w:r w:rsidRPr="005E4A63">
        <w:rPr>
          <w:rFonts w:asciiTheme="majorBidi" w:eastAsia="Times New Roman" w:hAnsiTheme="majorBidi" w:cstheme="majorBidi"/>
          <w:sz w:val="24"/>
          <w:szCs w:val="24"/>
          <w:lang w:eastAsia="ar-SA"/>
        </w:rPr>
        <w:t xml:space="preserve">The net current account deficit value of Palestine is anticipated to increase by 47.1%, due to a decrease in net current transfers from abroad by 32.4%, despite of an expected </w:t>
      </w:r>
      <w:r w:rsidRPr="005E4A63">
        <w:rPr>
          <w:rFonts w:asciiTheme="majorBidi" w:eastAsia="Times New Roman" w:hAnsiTheme="majorBidi" w:cstheme="majorBidi"/>
          <w:sz w:val="24"/>
          <w:szCs w:val="24"/>
          <w:lang w:val="en-GB" w:eastAsia="ar-SA"/>
        </w:rPr>
        <w:t>de</w:t>
      </w:r>
      <w:r w:rsidRPr="005E4A63">
        <w:rPr>
          <w:rFonts w:asciiTheme="majorBidi" w:eastAsia="Times New Roman" w:hAnsiTheme="majorBidi" w:cstheme="majorBidi"/>
          <w:sz w:val="24"/>
          <w:szCs w:val="24"/>
          <w:lang w:eastAsia="ar-SA"/>
        </w:rPr>
        <w:t xml:space="preserve">crease of 2.9% in the trade balance deficit value following a decrease in the value of Palestinian imports by 2.9% and a decrease in the Palestinian exports of 3.0%.  Net factor income value is expected to decrease by 7.0% </w:t>
      </w:r>
      <w:r w:rsidRPr="005E4A63">
        <w:rPr>
          <w:rStyle w:val="hps"/>
          <w:rFonts w:asciiTheme="majorBidi" w:hAnsiTheme="majorBidi" w:cstheme="majorBidi"/>
          <w:sz w:val="24"/>
          <w:szCs w:val="24"/>
        </w:rPr>
        <w:t>assuming that the</w:t>
      </w:r>
      <w:r w:rsidRPr="005E4A63">
        <w:rPr>
          <w:rFonts w:asciiTheme="majorBidi" w:hAnsiTheme="majorBidi" w:cstheme="majorBidi"/>
          <w:sz w:val="24"/>
          <w:szCs w:val="24"/>
        </w:rPr>
        <w:t xml:space="preserve"> </w:t>
      </w:r>
      <w:r w:rsidRPr="005E4A63">
        <w:rPr>
          <w:rStyle w:val="hps"/>
          <w:rFonts w:asciiTheme="majorBidi" w:hAnsiTheme="majorBidi" w:cstheme="majorBidi"/>
          <w:sz w:val="24"/>
          <w:szCs w:val="24"/>
        </w:rPr>
        <w:t>number of workers in</w:t>
      </w:r>
      <w:r w:rsidRPr="005E4A63">
        <w:rPr>
          <w:rFonts w:asciiTheme="majorBidi" w:hAnsiTheme="majorBidi" w:cstheme="majorBidi"/>
          <w:sz w:val="24"/>
          <w:szCs w:val="24"/>
        </w:rPr>
        <w:t xml:space="preserve"> </w:t>
      </w:r>
      <w:r w:rsidRPr="005E4A63">
        <w:rPr>
          <w:rStyle w:val="hps"/>
          <w:rFonts w:asciiTheme="majorBidi" w:hAnsiTheme="majorBidi" w:cstheme="majorBidi"/>
          <w:sz w:val="24"/>
          <w:szCs w:val="24"/>
        </w:rPr>
        <w:t>Israel will decrease and constraints</w:t>
      </w:r>
      <w:r w:rsidRPr="005E4A63">
        <w:rPr>
          <w:rFonts w:asciiTheme="majorBidi" w:hAnsiTheme="majorBidi" w:cstheme="majorBidi"/>
          <w:sz w:val="24"/>
          <w:szCs w:val="24"/>
        </w:rPr>
        <w:t xml:space="preserve"> </w:t>
      </w:r>
      <w:r w:rsidRPr="005E4A63">
        <w:rPr>
          <w:rStyle w:val="hps"/>
          <w:rFonts w:asciiTheme="majorBidi" w:hAnsiTheme="majorBidi" w:cstheme="majorBidi"/>
          <w:sz w:val="24"/>
          <w:szCs w:val="24"/>
        </w:rPr>
        <w:t>imposed</w:t>
      </w:r>
      <w:r w:rsidRPr="005E4A63">
        <w:rPr>
          <w:rFonts w:asciiTheme="majorBidi" w:hAnsiTheme="majorBidi" w:cstheme="majorBidi"/>
          <w:sz w:val="24"/>
          <w:szCs w:val="24"/>
        </w:rPr>
        <w:t xml:space="preserve"> </w:t>
      </w:r>
      <w:r w:rsidRPr="005E4A63">
        <w:rPr>
          <w:rStyle w:val="hps"/>
          <w:rFonts w:asciiTheme="majorBidi" w:hAnsiTheme="majorBidi" w:cstheme="majorBidi"/>
          <w:sz w:val="24"/>
          <w:szCs w:val="24"/>
        </w:rPr>
        <w:t xml:space="preserve">within Palestine will increase.  A decrease of 2.7% is anticipated in </w:t>
      </w:r>
      <w:r w:rsidRPr="005E4A63">
        <w:rPr>
          <w:rFonts w:asciiTheme="majorBidi" w:eastAsia="Times New Roman" w:hAnsiTheme="majorBidi" w:cstheme="majorBidi"/>
          <w:sz w:val="24"/>
          <w:szCs w:val="24"/>
          <w:lang w:eastAsia="ar-SA"/>
        </w:rPr>
        <w:t>gross national income value and of 5.1% in the value of gross national disposable income.</w:t>
      </w:r>
    </w:p>
    <w:p w:rsidR="005E4A63" w:rsidRDefault="005E4A63" w:rsidP="005E4A63">
      <w:pPr>
        <w:pBdr>
          <w:top w:val="nil"/>
        </w:pBdr>
        <w:spacing w:line="240" w:lineRule="auto"/>
        <w:jc w:val="lowKashida"/>
        <w:rPr>
          <w:rFonts w:asciiTheme="majorBidi" w:eastAsia="Times New Roman" w:hAnsiTheme="majorBidi" w:cstheme="majorBidi"/>
          <w:b/>
          <w:bCs/>
          <w:sz w:val="24"/>
          <w:szCs w:val="24"/>
          <w:lang w:eastAsia="ar-SA"/>
        </w:rPr>
      </w:pPr>
    </w:p>
    <w:p w:rsidR="005E4A63" w:rsidRDefault="005E4A63" w:rsidP="005E4A63">
      <w:pPr>
        <w:pBdr>
          <w:top w:val="nil"/>
        </w:pBdr>
        <w:spacing w:line="240" w:lineRule="auto"/>
        <w:jc w:val="lowKashida"/>
        <w:rPr>
          <w:rFonts w:asciiTheme="majorBidi" w:eastAsia="Times New Roman" w:hAnsiTheme="majorBidi" w:cstheme="majorBidi"/>
          <w:b/>
          <w:bCs/>
          <w:sz w:val="24"/>
          <w:szCs w:val="24"/>
          <w:lang w:eastAsia="ar-SA"/>
        </w:rPr>
      </w:pPr>
    </w:p>
    <w:p w:rsidR="005E4A63" w:rsidRDefault="005E4A63" w:rsidP="005E4A63">
      <w:pPr>
        <w:pBdr>
          <w:top w:val="nil"/>
        </w:pBdr>
        <w:spacing w:line="240" w:lineRule="auto"/>
        <w:jc w:val="lowKashida"/>
        <w:rPr>
          <w:rFonts w:asciiTheme="majorBidi" w:eastAsia="Times New Roman" w:hAnsiTheme="majorBidi" w:cstheme="majorBidi"/>
          <w:b/>
          <w:bCs/>
          <w:sz w:val="24"/>
          <w:szCs w:val="24"/>
          <w:lang w:eastAsia="ar-SA"/>
        </w:rPr>
      </w:pPr>
    </w:p>
    <w:p w:rsidR="005E4A63" w:rsidRDefault="005E4A63" w:rsidP="005E4A63">
      <w:pPr>
        <w:pBdr>
          <w:top w:val="nil"/>
        </w:pBdr>
        <w:spacing w:line="240" w:lineRule="auto"/>
        <w:jc w:val="lowKashida"/>
        <w:rPr>
          <w:rFonts w:asciiTheme="majorBidi" w:eastAsia="Times New Roman" w:hAnsiTheme="majorBidi" w:cstheme="majorBidi"/>
          <w:b/>
          <w:bCs/>
          <w:sz w:val="24"/>
          <w:szCs w:val="24"/>
          <w:lang w:eastAsia="ar-SA"/>
        </w:rPr>
      </w:pPr>
    </w:p>
    <w:p w:rsidR="005E4A63" w:rsidRDefault="005E4A63" w:rsidP="005E4A63">
      <w:pPr>
        <w:pBdr>
          <w:top w:val="nil"/>
        </w:pBdr>
        <w:spacing w:line="240" w:lineRule="auto"/>
        <w:jc w:val="lowKashida"/>
        <w:rPr>
          <w:rFonts w:asciiTheme="majorBidi" w:eastAsia="Times New Roman" w:hAnsiTheme="majorBidi" w:cstheme="majorBidi"/>
          <w:b/>
          <w:bCs/>
          <w:sz w:val="24"/>
          <w:szCs w:val="24"/>
          <w:lang w:eastAsia="ar-SA"/>
        </w:rPr>
      </w:pPr>
    </w:p>
    <w:p w:rsidR="005E4A63" w:rsidRDefault="005E4A63" w:rsidP="005E4A63">
      <w:pPr>
        <w:pBdr>
          <w:top w:val="nil"/>
        </w:pBdr>
        <w:spacing w:line="240" w:lineRule="auto"/>
        <w:jc w:val="lowKashida"/>
        <w:rPr>
          <w:rFonts w:asciiTheme="majorBidi" w:eastAsia="Times New Roman" w:hAnsiTheme="majorBidi" w:cstheme="majorBidi"/>
          <w:b/>
          <w:bCs/>
          <w:sz w:val="24"/>
          <w:szCs w:val="24"/>
          <w:lang w:eastAsia="ar-SA"/>
        </w:rPr>
      </w:pPr>
    </w:p>
    <w:p w:rsidR="005E4A63" w:rsidRDefault="005E4A63" w:rsidP="005E4A63">
      <w:pPr>
        <w:pBdr>
          <w:top w:val="nil"/>
        </w:pBdr>
        <w:spacing w:line="240" w:lineRule="auto"/>
        <w:jc w:val="lowKashida"/>
        <w:rPr>
          <w:rFonts w:asciiTheme="majorBidi" w:eastAsia="Times New Roman" w:hAnsiTheme="majorBidi" w:cstheme="majorBidi"/>
          <w:b/>
          <w:bCs/>
          <w:sz w:val="24"/>
          <w:szCs w:val="24"/>
          <w:lang w:eastAsia="ar-SA"/>
        </w:rPr>
      </w:pPr>
    </w:p>
    <w:p w:rsidR="005E4A63" w:rsidRDefault="005E4A63" w:rsidP="005E4A63">
      <w:pPr>
        <w:pBdr>
          <w:top w:val="nil"/>
        </w:pBdr>
        <w:spacing w:line="240" w:lineRule="auto"/>
        <w:jc w:val="lowKashida"/>
        <w:rPr>
          <w:rFonts w:asciiTheme="majorBidi" w:eastAsia="Times New Roman" w:hAnsiTheme="majorBidi" w:cstheme="majorBidi"/>
          <w:b/>
          <w:bCs/>
          <w:sz w:val="24"/>
          <w:szCs w:val="24"/>
          <w:lang w:eastAsia="ar-SA"/>
        </w:rPr>
      </w:pPr>
    </w:p>
    <w:p w:rsidR="005E4A63" w:rsidRDefault="005E4A63" w:rsidP="005E4A63">
      <w:pPr>
        <w:pBdr>
          <w:top w:val="nil"/>
        </w:pBdr>
        <w:spacing w:line="240" w:lineRule="auto"/>
        <w:jc w:val="lowKashida"/>
        <w:rPr>
          <w:rFonts w:asciiTheme="majorBidi" w:eastAsia="Times New Roman" w:hAnsiTheme="majorBidi" w:cstheme="majorBidi"/>
          <w:b/>
          <w:bCs/>
          <w:sz w:val="24"/>
          <w:szCs w:val="24"/>
          <w:lang w:eastAsia="ar-SA"/>
        </w:rPr>
      </w:pPr>
    </w:p>
    <w:p w:rsidR="005E4A63" w:rsidRDefault="005E4A63" w:rsidP="005E4A63">
      <w:pPr>
        <w:pBdr>
          <w:top w:val="nil"/>
        </w:pBdr>
        <w:spacing w:line="240" w:lineRule="auto"/>
        <w:jc w:val="lowKashida"/>
        <w:rPr>
          <w:rFonts w:asciiTheme="majorBidi" w:eastAsia="Times New Roman" w:hAnsiTheme="majorBidi" w:cstheme="majorBidi"/>
          <w:b/>
          <w:bCs/>
          <w:sz w:val="24"/>
          <w:szCs w:val="24"/>
          <w:lang w:eastAsia="ar-SA"/>
        </w:rPr>
      </w:pPr>
    </w:p>
    <w:p w:rsidR="005E4A63" w:rsidRDefault="005E4A63" w:rsidP="005E4A63">
      <w:pPr>
        <w:pBdr>
          <w:top w:val="nil"/>
        </w:pBdr>
        <w:spacing w:line="240" w:lineRule="auto"/>
        <w:jc w:val="lowKashida"/>
        <w:rPr>
          <w:rFonts w:asciiTheme="majorBidi" w:eastAsia="Times New Roman" w:hAnsiTheme="majorBidi" w:cstheme="majorBidi"/>
          <w:b/>
          <w:bCs/>
          <w:sz w:val="24"/>
          <w:szCs w:val="24"/>
          <w:lang w:eastAsia="ar-SA"/>
        </w:rPr>
      </w:pPr>
    </w:p>
    <w:p w:rsidR="005E4A63" w:rsidRDefault="005E4A63" w:rsidP="005E4A63">
      <w:pPr>
        <w:pBdr>
          <w:top w:val="nil"/>
        </w:pBdr>
        <w:spacing w:line="240" w:lineRule="auto"/>
        <w:jc w:val="lowKashida"/>
        <w:rPr>
          <w:rFonts w:asciiTheme="majorBidi" w:eastAsia="Times New Roman" w:hAnsiTheme="majorBidi" w:cstheme="majorBidi"/>
          <w:b/>
          <w:bCs/>
          <w:sz w:val="24"/>
          <w:szCs w:val="24"/>
          <w:lang w:eastAsia="ar-SA"/>
        </w:rPr>
      </w:pPr>
    </w:p>
    <w:p w:rsidR="005E4A63" w:rsidRDefault="005E4A63" w:rsidP="005E4A63">
      <w:pPr>
        <w:pBdr>
          <w:top w:val="nil"/>
        </w:pBdr>
        <w:spacing w:line="240" w:lineRule="auto"/>
        <w:jc w:val="lowKashida"/>
        <w:rPr>
          <w:rFonts w:asciiTheme="majorBidi" w:eastAsia="Times New Roman" w:hAnsiTheme="majorBidi" w:cstheme="majorBidi"/>
          <w:b/>
          <w:bCs/>
          <w:sz w:val="24"/>
          <w:szCs w:val="24"/>
          <w:lang w:eastAsia="ar-SA"/>
        </w:rPr>
      </w:pPr>
    </w:p>
    <w:p w:rsidR="005E4A63" w:rsidRDefault="005E4A63" w:rsidP="005E4A63">
      <w:pPr>
        <w:pBdr>
          <w:top w:val="nil"/>
        </w:pBdr>
        <w:spacing w:line="240" w:lineRule="auto"/>
        <w:jc w:val="lowKashida"/>
        <w:rPr>
          <w:rFonts w:asciiTheme="majorBidi" w:eastAsia="Times New Roman" w:hAnsiTheme="majorBidi" w:cstheme="majorBidi"/>
          <w:b/>
          <w:bCs/>
          <w:sz w:val="24"/>
          <w:szCs w:val="24"/>
          <w:lang w:eastAsia="ar-SA"/>
        </w:rPr>
      </w:pPr>
    </w:p>
    <w:p w:rsidR="005E4A63" w:rsidRDefault="005E4A63" w:rsidP="005E4A63">
      <w:pPr>
        <w:pBdr>
          <w:top w:val="nil"/>
        </w:pBdr>
        <w:spacing w:line="240" w:lineRule="auto"/>
        <w:jc w:val="lowKashida"/>
        <w:rPr>
          <w:rFonts w:asciiTheme="majorBidi" w:eastAsia="Times New Roman" w:hAnsiTheme="majorBidi" w:cstheme="majorBidi"/>
          <w:b/>
          <w:bCs/>
          <w:sz w:val="24"/>
          <w:szCs w:val="24"/>
          <w:lang w:eastAsia="ar-SA"/>
        </w:rPr>
      </w:pPr>
    </w:p>
    <w:p w:rsidR="005E4A63" w:rsidRDefault="005E4A63" w:rsidP="005E4A63">
      <w:pPr>
        <w:pBdr>
          <w:top w:val="nil"/>
        </w:pBdr>
        <w:spacing w:line="240" w:lineRule="auto"/>
        <w:jc w:val="lowKashida"/>
        <w:rPr>
          <w:rFonts w:asciiTheme="majorBidi" w:eastAsia="Times New Roman" w:hAnsiTheme="majorBidi" w:cstheme="majorBidi"/>
          <w:b/>
          <w:bCs/>
          <w:sz w:val="24"/>
          <w:szCs w:val="24"/>
          <w:lang w:eastAsia="ar-SA"/>
        </w:rPr>
      </w:pPr>
    </w:p>
    <w:p w:rsidR="005E4A63" w:rsidRDefault="005E4A63" w:rsidP="005E4A63">
      <w:pPr>
        <w:pBdr>
          <w:top w:val="nil"/>
        </w:pBdr>
        <w:spacing w:line="240" w:lineRule="auto"/>
        <w:jc w:val="lowKashida"/>
        <w:rPr>
          <w:rFonts w:asciiTheme="majorBidi" w:eastAsia="Times New Roman" w:hAnsiTheme="majorBidi" w:cstheme="majorBidi"/>
          <w:b/>
          <w:bCs/>
          <w:sz w:val="24"/>
          <w:szCs w:val="24"/>
          <w:lang w:eastAsia="ar-SA"/>
        </w:rPr>
      </w:pPr>
    </w:p>
    <w:p w:rsidR="005E4A63" w:rsidRDefault="005E4A63" w:rsidP="005E4A63">
      <w:pPr>
        <w:pBdr>
          <w:top w:val="nil"/>
        </w:pBdr>
        <w:spacing w:line="240" w:lineRule="auto"/>
        <w:jc w:val="lowKashida"/>
        <w:rPr>
          <w:rFonts w:asciiTheme="majorBidi" w:eastAsia="Times New Roman" w:hAnsiTheme="majorBidi" w:cstheme="majorBidi"/>
          <w:b/>
          <w:bCs/>
          <w:sz w:val="24"/>
          <w:szCs w:val="24"/>
          <w:lang w:eastAsia="ar-SA"/>
        </w:rPr>
      </w:pPr>
    </w:p>
    <w:p w:rsidR="005E4A63" w:rsidRDefault="005E4A63" w:rsidP="005E4A63">
      <w:pPr>
        <w:pBdr>
          <w:top w:val="nil"/>
        </w:pBdr>
        <w:spacing w:line="240" w:lineRule="auto"/>
        <w:jc w:val="lowKashida"/>
        <w:rPr>
          <w:rFonts w:asciiTheme="majorBidi" w:eastAsia="Times New Roman" w:hAnsiTheme="majorBidi" w:cstheme="majorBidi"/>
          <w:b/>
          <w:bCs/>
          <w:sz w:val="24"/>
          <w:szCs w:val="24"/>
          <w:lang w:eastAsia="ar-SA"/>
        </w:rPr>
      </w:pPr>
    </w:p>
    <w:p w:rsidR="005E4A63" w:rsidRDefault="005E4A63" w:rsidP="005E4A63">
      <w:pPr>
        <w:pBdr>
          <w:top w:val="nil"/>
        </w:pBdr>
        <w:spacing w:line="240" w:lineRule="auto"/>
        <w:jc w:val="lowKashida"/>
        <w:rPr>
          <w:rFonts w:asciiTheme="majorBidi" w:eastAsia="Times New Roman" w:hAnsiTheme="majorBidi" w:cstheme="majorBidi"/>
          <w:b/>
          <w:bCs/>
          <w:sz w:val="24"/>
          <w:szCs w:val="24"/>
          <w:lang w:eastAsia="ar-SA"/>
        </w:rPr>
      </w:pPr>
    </w:p>
    <w:p w:rsidR="005E4A63" w:rsidRDefault="005E4A63" w:rsidP="005E4A63">
      <w:pPr>
        <w:pBdr>
          <w:top w:val="nil"/>
        </w:pBdr>
        <w:spacing w:line="240" w:lineRule="auto"/>
        <w:jc w:val="lowKashida"/>
        <w:rPr>
          <w:rFonts w:asciiTheme="majorBidi" w:eastAsia="Times New Roman" w:hAnsiTheme="majorBidi" w:cstheme="majorBidi"/>
          <w:b/>
          <w:bCs/>
          <w:sz w:val="24"/>
          <w:szCs w:val="24"/>
          <w:lang w:eastAsia="ar-SA"/>
        </w:rPr>
      </w:pPr>
    </w:p>
    <w:p w:rsidR="005E4A63" w:rsidRDefault="005E4A63" w:rsidP="005E4A63">
      <w:pPr>
        <w:pBdr>
          <w:top w:val="nil"/>
        </w:pBdr>
        <w:spacing w:line="240" w:lineRule="auto"/>
        <w:jc w:val="lowKashida"/>
        <w:rPr>
          <w:rFonts w:asciiTheme="majorBidi" w:eastAsia="Times New Roman" w:hAnsiTheme="majorBidi" w:cstheme="majorBidi"/>
          <w:b/>
          <w:bCs/>
          <w:sz w:val="24"/>
          <w:szCs w:val="24"/>
          <w:lang w:eastAsia="ar-SA"/>
        </w:rPr>
      </w:pPr>
    </w:p>
    <w:p w:rsidR="005E4A63" w:rsidRDefault="005E4A63" w:rsidP="005E4A63">
      <w:pPr>
        <w:pBdr>
          <w:top w:val="nil"/>
        </w:pBdr>
        <w:spacing w:line="240" w:lineRule="auto"/>
        <w:jc w:val="lowKashida"/>
        <w:rPr>
          <w:rFonts w:asciiTheme="majorBidi" w:eastAsia="Times New Roman" w:hAnsiTheme="majorBidi" w:cstheme="majorBidi"/>
          <w:b/>
          <w:bCs/>
          <w:sz w:val="24"/>
          <w:szCs w:val="24"/>
          <w:lang w:eastAsia="ar-SA"/>
        </w:rPr>
      </w:pPr>
    </w:p>
    <w:p w:rsidR="005E4A63" w:rsidRPr="005E4A63" w:rsidRDefault="005E4A63" w:rsidP="005E4A63">
      <w:pPr>
        <w:pBdr>
          <w:top w:val="nil"/>
        </w:pBdr>
        <w:spacing w:line="240" w:lineRule="auto"/>
        <w:jc w:val="lowKashida"/>
        <w:rPr>
          <w:rFonts w:asciiTheme="majorBidi" w:eastAsia="Times New Roman" w:hAnsiTheme="majorBidi" w:cstheme="majorBidi"/>
          <w:sz w:val="24"/>
          <w:szCs w:val="24"/>
          <w:lang w:eastAsia="ar-SA"/>
        </w:rPr>
      </w:pPr>
    </w:p>
    <w:p w:rsidR="005E4A63" w:rsidRPr="005E4A63" w:rsidRDefault="005E4A63" w:rsidP="005E4A63">
      <w:pPr>
        <w:spacing w:line="240" w:lineRule="auto"/>
        <w:ind w:left="-567" w:right="-710"/>
        <w:jc w:val="center"/>
        <w:rPr>
          <w:rFonts w:asciiTheme="majorBidi" w:eastAsia="Times New Roman" w:hAnsiTheme="majorBidi" w:cstheme="majorBidi"/>
          <w:b/>
          <w:bCs/>
          <w:sz w:val="25"/>
          <w:szCs w:val="25"/>
          <w:lang w:eastAsia="ar-SA"/>
        </w:rPr>
      </w:pPr>
      <w:r w:rsidRPr="005E4A63">
        <w:rPr>
          <w:rFonts w:asciiTheme="majorBidi" w:eastAsia="Times New Roman" w:hAnsiTheme="majorBidi" w:cstheme="majorBidi"/>
          <w:b/>
          <w:bCs/>
          <w:sz w:val="25"/>
          <w:szCs w:val="25"/>
          <w:lang w:eastAsia="ar-SA"/>
        </w:rPr>
        <w:t xml:space="preserve">The most significant outputs of economic forecasts based on the assumed scenarios </w:t>
      </w:r>
      <w:r w:rsidRPr="005E4A63">
        <w:rPr>
          <w:rFonts w:asciiTheme="majorBidi" w:eastAsia="Times New Roman" w:hAnsiTheme="majorBidi" w:cstheme="majorBidi"/>
          <w:b/>
          <w:bCs/>
          <w:sz w:val="25"/>
          <w:szCs w:val="25"/>
        </w:rPr>
        <w:t xml:space="preserve">in Palestine </w:t>
      </w:r>
      <w:r w:rsidRPr="005E4A63">
        <w:rPr>
          <w:rFonts w:asciiTheme="majorBidi" w:eastAsia="Times New Roman" w:hAnsiTheme="majorBidi" w:cstheme="majorBidi"/>
          <w:b/>
          <w:bCs/>
          <w:sz w:val="25"/>
          <w:szCs w:val="25"/>
          <w:lang w:eastAsia="ar-SA"/>
        </w:rPr>
        <w:t>for 2018*.</w:t>
      </w:r>
    </w:p>
    <w:p w:rsidR="005E4A63" w:rsidRPr="005E4A63" w:rsidRDefault="005E4A63" w:rsidP="005E4A63">
      <w:pPr>
        <w:autoSpaceDE w:val="0"/>
        <w:autoSpaceDN w:val="0"/>
        <w:adjustRightInd w:val="0"/>
        <w:spacing w:line="240" w:lineRule="auto"/>
        <w:ind w:left="-567"/>
        <w:jc w:val="lowKashida"/>
        <w:rPr>
          <w:rFonts w:asciiTheme="majorBidi" w:hAnsiTheme="majorBidi" w:cstheme="majorBidi"/>
        </w:rPr>
      </w:pPr>
    </w:p>
    <w:tbl>
      <w:tblPr>
        <w:tblStyle w:val="TableGrid"/>
        <w:tblW w:w="1137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5265"/>
        <w:gridCol w:w="1222"/>
        <w:gridCol w:w="1188"/>
        <w:gridCol w:w="1257"/>
        <w:gridCol w:w="1294"/>
        <w:gridCol w:w="1152"/>
      </w:tblGrid>
      <w:tr w:rsidR="005E4A63" w:rsidRPr="005E4A63" w:rsidTr="005E4A63">
        <w:trPr>
          <w:trHeight w:val="340"/>
          <w:jc w:val="center"/>
        </w:trPr>
        <w:tc>
          <w:tcPr>
            <w:tcW w:w="5265" w:type="dxa"/>
            <w:tcBorders>
              <w:bottom w:val="single" w:sz="12" w:space="0" w:color="auto"/>
            </w:tcBorders>
            <w:vAlign w:val="center"/>
          </w:tcPr>
          <w:p w:rsidR="005E4A63" w:rsidRPr="005E4A63" w:rsidRDefault="005E4A63" w:rsidP="000C7BAC">
            <w:pPr>
              <w:rPr>
                <w:rFonts w:asciiTheme="majorBidi" w:eastAsia="Times New Roman" w:hAnsiTheme="majorBidi" w:cstheme="majorBidi"/>
                <w:b/>
                <w:bCs/>
                <w:sz w:val="17"/>
                <w:szCs w:val="17"/>
              </w:rPr>
            </w:pPr>
            <w:r w:rsidRPr="005E4A63">
              <w:rPr>
                <w:rFonts w:asciiTheme="majorBidi" w:eastAsia="Times New Roman" w:hAnsiTheme="majorBidi" w:cstheme="majorBidi"/>
                <w:b/>
                <w:bCs/>
                <w:sz w:val="17"/>
                <w:szCs w:val="17"/>
              </w:rPr>
              <w:t>Main  Indicators</w:t>
            </w:r>
          </w:p>
        </w:tc>
        <w:tc>
          <w:tcPr>
            <w:tcW w:w="1222" w:type="dxa"/>
            <w:tcBorders>
              <w:bottom w:val="single" w:sz="12" w:space="0" w:color="auto"/>
            </w:tcBorders>
            <w:vAlign w:val="center"/>
          </w:tcPr>
          <w:p w:rsidR="005E4A63" w:rsidRPr="005E4A63" w:rsidRDefault="005E4A63" w:rsidP="000C7BAC">
            <w:pPr>
              <w:bidi/>
              <w:jc w:val="center"/>
              <w:rPr>
                <w:rFonts w:asciiTheme="majorBidi" w:eastAsia="Times New Roman" w:hAnsiTheme="majorBidi" w:cstheme="majorBidi"/>
                <w:b/>
                <w:bCs/>
                <w:sz w:val="17"/>
                <w:szCs w:val="17"/>
              </w:rPr>
            </w:pPr>
            <w:r w:rsidRPr="005E4A63">
              <w:rPr>
                <w:rFonts w:asciiTheme="majorBidi" w:eastAsia="Times New Roman" w:hAnsiTheme="majorBidi" w:cstheme="majorBidi"/>
                <w:b/>
                <w:bCs/>
                <w:sz w:val="17"/>
                <w:szCs w:val="17"/>
              </w:rPr>
              <w:t>2016</w:t>
            </w:r>
          </w:p>
        </w:tc>
        <w:tc>
          <w:tcPr>
            <w:tcW w:w="1188" w:type="dxa"/>
            <w:tcBorders>
              <w:bottom w:val="single" w:sz="12" w:space="0" w:color="auto"/>
            </w:tcBorders>
            <w:vAlign w:val="center"/>
          </w:tcPr>
          <w:p w:rsidR="005E4A63" w:rsidRPr="005E4A63" w:rsidRDefault="005E4A63" w:rsidP="000C7BAC">
            <w:pPr>
              <w:bidi/>
              <w:jc w:val="center"/>
              <w:rPr>
                <w:rFonts w:asciiTheme="majorBidi" w:eastAsia="Times New Roman" w:hAnsiTheme="majorBidi" w:cstheme="majorBidi"/>
                <w:b/>
                <w:bCs/>
                <w:sz w:val="17"/>
                <w:szCs w:val="17"/>
                <w:lang w:eastAsia="ar-SA"/>
              </w:rPr>
            </w:pPr>
            <w:r w:rsidRPr="005E4A63">
              <w:rPr>
                <w:rFonts w:asciiTheme="majorBidi" w:eastAsia="Times New Roman" w:hAnsiTheme="majorBidi" w:cstheme="majorBidi"/>
                <w:b/>
                <w:bCs/>
                <w:sz w:val="17"/>
                <w:szCs w:val="17"/>
                <w:lang w:eastAsia="ar-SA"/>
              </w:rPr>
              <w:t>Preliminary Estimates 2017</w:t>
            </w:r>
          </w:p>
        </w:tc>
        <w:tc>
          <w:tcPr>
            <w:tcW w:w="1257" w:type="dxa"/>
            <w:tcBorders>
              <w:bottom w:val="single" w:sz="12" w:space="0" w:color="auto"/>
            </w:tcBorders>
            <w:vAlign w:val="center"/>
          </w:tcPr>
          <w:p w:rsidR="005E4A63" w:rsidRPr="005E4A63" w:rsidRDefault="005E4A63" w:rsidP="000C7BAC">
            <w:pPr>
              <w:bidi/>
              <w:jc w:val="center"/>
              <w:rPr>
                <w:rFonts w:asciiTheme="majorBidi" w:eastAsia="Times New Roman" w:hAnsiTheme="majorBidi" w:cstheme="majorBidi"/>
                <w:b/>
                <w:bCs/>
                <w:sz w:val="17"/>
                <w:szCs w:val="17"/>
              </w:rPr>
            </w:pPr>
            <w:r w:rsidRPr="005E4A63">
              <w:rPr>
                <w:rFonts w:asciiTheme="majorBidi" w:eastAsia="Times New Roman" w:hAnsiTheme="majorBidi" w:cstheme="majorBidi"/>
                <w:b/>
                <w:bCs/>
                <w:sz w:val="17"/>
                <w:szCs w:val="17"/>
              </w:rPr>
              <w:t>Baseline Scenario</w:t>
            </w:r>
          </w:p>
          <w:p w:rsidR="005E4A63" w:rsidRPr="005E4A63" w:rsidRDefault="005E4A63" w:rsidP="000C7BAC">
            <w:pPr>
              <w:bidi/>
              <w:jc w:val="center"/>
              <w:rPr>
                <w:rFonts w:asciiTheme="majorBidi" w:eastAsia="Times New Roman" w:hAnsiTheme="majorBidi" w:cstheme="majorBidi"/>
                <w:b/>
                <w:bCs/>
                <w:sz w:val="17"/>
                <w:szCs w:val="17"/>
              </w:rPr>
            </w:pPr>
            <w:r w:rsidRPr="005E4A63">
              <w:rPr>
                <w:rFonts w:asciiTheme="majorBidi" w:eastAsia="Times New Roman" w:hAnsiTheme="majorBidi" w:cstheme="majorBidi"/>
                <w:b/>
                <w:bCs/>
                <w:sz w:val="17"/>
                <w:szCs w:val="17"/>
              </w:rPr>
              <w:t xml:space="preserve"> 2018</w:t>
            </w:r>
          </w:p>
        </w:tc>
        <w:tc>
          <w:tcPr>
            <w:tcW w:w="1294" w:type="dxa"/>
            <w:tcBorders>
              <w:bottom w:val="single" w:sz="12" w:space="0" w:color="auto"/>
            </w:tcBorders>
            <w:vAlign w:val="center"/>
          </w:tcPr>
          <w:p w:rsidR="005E4A63" w:rsidRPr="005E4A63" w:rsidRDefault="005E4A63" w:rsidP="000C7BAC">
            <w:pPr>
              <w:bidi/>
              <w:jc w:val="center"/>
              <w:rPr>
                <w:rFonts w:asciiTheme="majorBidi" w:eastAsia="Times New Roman" w:hAnsiTheme="majorBidi" w:cstheme="majorBidi"/>
                <w:b/>
                <w:bCs/>
                <w:sz w:val="17"/>
                <w:szCs w:val="17"/>
              </w:rPr>
            </w:pPr>
            <w:r w:rsidRPr="005E4A63">
              <w:rPr>
                <w:rFonts w:asciiTheme="majorBidi" w:eastAsia="Times New Roman" w:hAnsiTheme="majorBidi" w:cstheme="majorBidi"/>
                <w:b/>
                <w:bCs/>
                <w:sz w:val="17"/>
                <w:szCs w:val="17"/>
              </w:rPr>
              <w:t>Optimistic Scenario</w:t>
            </w:r>
          </w:p>
          <w:p w:rsidR="005E4A63" w:rsidRPr="005E4A63" w:rsidRDefault="005E4A63" w:rsidP="000C7BAC">
            <w:pPr>
              <w:bidi/>
              <w:jc w:val="center"/>
              <w:rPr>
                <w:rFonts w:asciiTheme="majorBidi" w:eastAsia="Times New Roman" w:hAnsiTheme="majorBidi" w:cstheme="majorBidi"/>
                <w:b/>
                <w:bCs/>
                <w:sz w:val="17"/>
                <w:szCs w:val="17"/>
              </w:rPr>
            </w:pPr>
            <w:r w:rsidRPr="005E4A63">
              <w:rPr>
                <w:rFonts w:asciiTheme="majorBidi" w:eastAsia="Times New Roman" w:hAnsiTheme="majorBidi" w:cstheme="majorBidi"/>
                <w:b/>
                <w:bCs/>
                <w:sz w:val="17"/>
                <w:szCs w:val="17"/>
              </w:rPr>
              <w:t xml:space="preserve"> 2018</w:t>
            </w:r>
          </w:p>
        </w:tc>
        <w:tc>
          <w:tcPr>
            <w:tcW w:w="1152" w:type="dxa"/>
            <w:tcBorders>
              <w:bottom w:val="single" w:sz="12" w:space="0" w:color="auto"/>
            </w:tcBorders>
            <w:vAlign w:val="center"/>
          </w:tcPr>
          <w:p w:rsidR="005E4A63" w:rsidRPr="005E4A63" w:rsidRDefault="005E4A63" w:rsidP="000C7BAC">
            <w:pPr>
              <w:bidi/>
              <w:jc w:val="center"/>
              <w:rPr>
                <w:rFonts w:asciiTheme="majorBidi" w:eastAsia="Times New Roman" w:hAnsiTheme="majorBidi" w:cstheme="majorBidi"/>
                <w:b/>
                <w:bCs/>
                <w:sz w:val="17"/>
                <w:szCs w:val="17"/>
              </w:rPr>
            </w:pPr>
            <w:r w:rsidRPr="005E4A63">
              <w:rPr>
                <w:rFonts w:asciiTheme="majorBidi" w:eastAsia="Times New Roman" w:hAnsiTheme="majorBidi" w:cstheme="majorBidi"/>
                <w:b/>
                <w:bCs/>
                <w:sz w:val="17"/>
                <w:szCs w:val="17"/>
              </w:rPr>
              <w:t>Pessimistic Scenario 2018</w:t>
            </w:r>
          </w:p>
        </w:tc>
      </w:tr>
      <w:tr w:rsidR="005E4A63" w:rsidRPr="005E4A63" w:rsidTr="005E4A63">
        <w:trPr>
          <w:trHeight w:val="473"/>
          <w:jc w:val="center"/>
        </w:trPr>
        <w:tc>
          <w:tcPr>
            <w:tcW w:w="11378" w:type="dxa"/>
            <w:gridSpan w:val="6"/>
            <w:tcBorders>
              <w:bottom w:val="single" w:sz="12" w:space="0" w:color="auto"/>
            </w:tcBorders>
            <w:shd w:val="clear" w:color="auto" w:fill="808080" w:themeFill="background1" w:themeFillShade="80"/>
            <w:vAlign w:val="center"/>
          </w:tcPr>
          <w:p w:rsidR="005E4A63" w:rsidRPr="005E4A63" w:rsidRDefault="005E4A63" w:rsidP="000C7BAC">
            <w:pPr>
              <w:jc w:val="center"/>
              <w:rPr>
                <w:rFonts w:asciiTheme="majorBidi" w:hAnsiTheme="majorBidi" w:cstheme="majorBidi"/>
                <w:b/>
                <w:bCs/>
                <w:sz w:val="18"/>
                <w:szCs w:val="18"/>
                <w:lang w:eastAsia="ar-SA"/>
              </w:rPr>
            </w:pPr>
            <w:r w:rsidRPr="005E4A63">
              <w:rPr>
                <w:rFonts w:asciiTheme="majorBidi" w:eastAsia="Times New Roman" w:hAnsiTheme="majorBidi" w:cstheme="majorBidi"/>
                <w:b/>
                <w:bCs/>
                <w:sz w:val="18"/>
                <w:szCs w:val="18"/>
              </w:rPr>
              <w:t xml:space="preserve">Value </w:t>
            </w:r>
          </w:p>
        </w:tc>
      </w:tr>
      <w:tr w:rsidR="005E4A63" w:rsidRPr="005E4A63" w:rsidTr="005E4A63">
        <w:trPr>
          <w:trHeight w:val="255"/>
          <w:jc w:val="center"/>
        </w:trPr>
        <w:tc>
          <w:tcPr>
            <w:tcW w:w="5265" w:type="dxa"/>
            <w:tcBorders>
              <w:top w:val="single" w:sz="12" w:space="0" w:color="auto"/>
              <w:left w:val="single" w:sz="12" w:space="0" w:color="auto"/>
              <w:bottom w:val="nil"/>
              <w:right w:val="single" w:sz="12" w:space="0" w:color="auto"/>
            </w:tcBorders>
            <w:vAlign w:val="center"/>
          </w:tcPr>
          <w:p w:rsidR="005E4A63" w:rsidRPr="005E4A63" w:rsidRDefault="005E4A63" w:rsidP="000C7BAC">
            <w:pPr>
              <w:autoSpaceDE w:val="0"/>
              <w:autoSpaceDN w:val="0"/>
              <w:adjustRightInd w:val="0"/>
              <w:rPr>
                <w:rFonts w:asciiTheme="majorBidi" w:eastAsia="Times New Roman" w:hAnsiTheme="majorBidi" w:cstheme="majorBidi"/>
                <w:b/>
                <w:bCs/>
                <w:sz w:val="18"/>
                <w:szCs w:val="18"/>
              </w:rPr>
            </w:pPr>
            <w:r w:rsidRPr="005E4A63">
              <w:rPr>
                <w:rFonts w:asciiTheme="majorBidi" w:eastAsia="Times New Roman" w:hAnsiTheme="majorBidi" w:cstheme="majorBidi"/>
                <w:b/>
                <w:bCs/>
                <w:sz w:val="18"/>
                <w:szCs w:val="18"/>
              </w:rPr>
              <w:t xml:space="preserve">Gross Domestic Product ( Million Dollars) </w:t>
            </w:r>
          </w:p>
        </w:tc>
        <w:tc>
          <w:tcPr>
            <w:tcW w:w="1222" w:type="dxa"/>
            <w:tcBorders>
              <w:top w:val="single" w:sz="12" w:space="0" w:color="auto"/>
              <w:left w:val="single" w:sz="12" w:space="0" w:color="auto"/>
              <w:bottom w:val="nil"/>
              <w:right w:val="nil"/>
            </w:tcBorders>
            <w:vAlign w:val="center"/>
          </w:tcPr>
          <w:p w:rsidR="005E4A63" w:rsidRPr="005E4A63" w:rsidRDefault="005E4A63" w:rsidP="000C7BAC">
            <w:pPr>
              <w:ind w:left="207"/>
              <w:jc w:val="right"/>
              <w:rPr>
                <w:rFonts w:asciiTheme="majorBidi" w:hAnsiTheme="majorBidi" w:cstheme="majorBidi"/>
                <w:sz w:val="18"/>
                <w:szCs w:val="18"/>
              </w:rPr>
            </w:pPr>
            <w:r w:rsidRPr="005E4A63">
              <w:rPr>
                <w:rFonts w:asciiTheme="majorBidi" w:hAnsiTheme="majorBidi" w:cstheme="majorBidi"/>
                <w:sz w:val="18"/>
                <w:szCs w:val="18"/>
              </w:rPr>
              <w:t>13,269.7</w:t>
            </w:r>
          </w:p>
        </w:tc>
        <w:tc>
          <w:tcPr>
            <w:tcW w:w="1188" w:type="dxa"/>
            <w:tcBorders>
              <w:top w:val="single" w:sz="12" w:space="0" w:color="auto"/>
              <w:left w:val="nil"/>
              <w:bottom w:val="nil"/>
              <w:right w:val="nil"/>
            </w:tcBorders>
            <w:vAlign w:val="center"/>
          </w:tcPr>
          <w:p w:rsidR="005E4A63" w:rsidRPr="005E4A63" w:rsidRDefault="005E4A63" w:rsidP="000C7BAC">
            <w:pPr>
              <w:ind w:left="207"/>
              <w:jc w:val="right"/>
              <w:rPr>
                <w:rFonts w:asciiTheme="majorBidi" w:hAnsiTheme="majorBidi" w:cstheme="majorBidi"/>
                <w:sz w:val="18"/>
                <w:szCs w:val="18"/>
              </w:rPr>
            </w:pPr>
            <w:r w:rsidRPr="005E4A63">
              <w:rPr>
                <w:rFonts w:asciiTheme="majorBidi" w:hAnsiTheme="majorBidi" w:cstheme="majorBidi"/>
                <w:sz w:val="18"/>
                <w:szCs w:val="18"/>
              </w:rPr>
              <w:t>13,698.7</w:t>
            </w:r>
          </w:p>
        </w:tc>
        <w:tc>
          <w:tcPr>
            <w:tcW w:w="1257" w:type="dxa"/>
            <w:tcBorders>
              <w:top w:val="single" w:sz="12" w:space="0" w:color="auto"/>
              <w:left w:val="nil"/>
              <w:bottom w:val="nil"/>
              <w:right w:val="nil"/>
            </w:tcBorders>
            <w:vAlign w:val="center"/>
          </w:tcPr>
          <w:p w:rsidR="005E4A63" w:rsidRPr="005E4A63" w:rsidRDefault="005E4A63" w:rsidP="000C7BAC">
            <w:pPr>
              <w:ind w:left="207"/>
              <w:jc w:val="right"/>
              <w:rPr>
                <w:rFonts w:asciiTheme="majorBidi" w:hAnsiTheme="majorBidi" w:cstheme="majorBidi"/>
                <w:sz w:val="18"/>
                <w:szCs w:val="18"/>
              </w:rPr>
            </w:pPr>
            <w:r w:rsidRPr="005E4A63">
              <w:rPr>
                <w:rFonts w:asciiTheme="majorBidi" w:hAnsiTheme="majorBidi" w:cstheme="majorBidi"/>
                <w:sz w:val="18"/>
                <w:szCs w:val="18"/>
              </w:rPr>
              <w:t>14,060.6</w:t>
            </w:r>
          </w:p>
        </w:tc>
        <w:tc>
          <w:tcPr>
            <w:tcW w:w="1294" w:type="dxa"/>
            <w:tcBorders>
              <w:top w:val="single" w:sz="12" w:space="0" w:color="auto"/>
              <w:left w:val="nil"/>
              <w:bottom w:val="nil"/>
              <w:right w:val="nil"/>
            </w:tcBorders>
            <w:vAlign w:val="center"/>
          </w:tcPr>
          <w:p w:rsidR="005E4A63" w:rsidRPr="005E4A63" w:rsidRDefault="005E4A63" w:rsidP="000C7BAC">
            <w:pPr>
              <w:ind w:left="207"/>
              <w:jc w:val="right"/>
              <w:rPr>
                <w:rFonts w:asciiTheme="majorBidi" w:hAnsiTheme="majorBidi" w:cstheme="majorBidi"/>
                <w:sz w:val="18"/>
                <w:szCs w:val="18"/>
              </w:rPr>
            </w:pPr>
            <w:r w:rsidRPr="005E4A63">
              <w:rPr>
                <w:rFonts w:asciiTheme="majorBidi" w:hAnsiTheme="majorBidi" w:cstheme="majorBidi"/>
                <w:sz w:val="18"/>
                <w:szCs w:val="18"/>
              </w:rPr>
              <w:t>14,653.7</w:t>
            </w:r>
          </w:p>
        </w:tc>
        <w:tc>
          <w:tcPr>
            <w:tcW w:w="1152" w:type="dxa"/>
            <w:tcBorders>
              <w:top w:val="single" w:sz="12" w:space="0" w:color="auto"/>
              <w:left w:val="nil"/>
              <w:bottom w:val="nil"/>
              <w:right w:val="single" w:sz="12" w:space="0" w:color="auto"/>
            </w:tcBorders>
            <w:vAlign w:val="center"/>
          </w:tcPr>
          <w:p w:rsidR="005E4A63" w:rsidRPr="005E4A63" w:rsidRDefault="005E4A63" w:rsidP="000C7BAC">
            <w:pPr>
              <w:ind w:left="207"/>
              <w:jc w:val="right"/>
              <w:rPr>
                <w:rFonts w:asciiTheme="majorBidi" w:hAnsiTheme="majorBidi" w:cstheme="majorBidi"/>
                <w:sz w:val="18"/>
                <w:szCs w:val="18"/>
              </w:rPr>
            </w:pPr>
            <w:r w:rsidRPr="005E4A63">
              <w:rPr>
                <w:rFonts w:asciiTheme="majorBidi" w:hAnsiTheme="majorBidi" w:cstheme="majorBidi"/>
                <w:sz w:val="18"/>
                <w:szCs w:val="18"/>
              </w:rPr>
              <w:t>13,411.2</w:t>
            </w:r>
          </w:p>
        </w:tc>
      </w:tr>
      <w:tr w:rsidR="005E4A63" w:rsidRPr="005E4A63" w:rsidTr="005E4A63">
        <w:trPr>
          <w:trHeight w:val="255"/>
          <w:jc w:val="center"/>
        </w:trPr>
        <w:tc>
          <w:tcPr>
            <w:tcW w:w="5265" w:type="dxa"/>
            <w:tcBorders>
              <w:top w:val="nil"/>
              <w:bottom w:val="nil"/>
              <w:right w:val="single" w:sz="12" w:space="0" w:color="auto"/>
            </w:tcBorders>
            <w:vAlign w:val="center"/>
          </w:tcPr>
          <w:p w:rsidR="005E4A63" w:rsidRPr="005E4A63" w:rsidRDefault="005E4A63" w:rsidP="000C7BAC">
            <w:pPr>
              <w:autoSpaceDE w:val="0"/>
              <w:autoSpaceDN w:val="0"/>
              <w:adjustRightInd w:val="0"/>
              <w:rPr>
                <w:rFonts w:asciiTheme="majorBidi" w:hAnsiTheme="majorBidi" w:cstheme="majorBidi"/>
                <w:b/>
                <w:bCs/>
                <w:sz w:val="18"/>
                <w:szCs w:val="18"/>
              </w:rPr>
            </w:pPr>
            <w:r w:rsidRPr="005E4A63">
              <w:rPr>
                <w:rFonts w:asciiTheme="majorBidi" w:eastAsia="Times New Roman" w:hAnsiTheme="majorBidi" w:cstheme="majorBidi"/>
                <w:b/>
                <w:bCs/>
                <w:sz w:val="18"/>
                <w:szCs w:val="18"/>
              </w:rPr>
              <w:t>GDP per capita (Dollars)</w:t>
            </w:r>
          </w:p>
        </w:tc>
        <w:tc>
          <w:tcPr>
            <w:tcW w:w="1222" w:type="dxa"/>
            <w:tcBorders>
              <w:top w:val="nil"/>
              <w:left w:val="single" w:sz="12" w:space="0" w:color="auto"/>
              <w:bottom w:val="nil"/>
              <w:right w:val="nil"/>
            </w:tcBorders>
            <w:vAlign w:val="center"/>
          </w:tcPr>
          <w:p w:rsidR="005E4A63" w:rsidRPr="005E4A63" w:rsidRDefault="005E4A63" w:rsidP="000C7BAC">
            <w:pPr>
              <w:ind w:left="207"/>
              <w:jc w:val="right"/>
              <w:rPr>
                <w:rFonts w:asciiTheme="majorBidi" w:hAnsiTheme="majorBidi" w:cstheme="majorBidi"/>
                <w:sz w:val="18"/>
                <w:szCs w:val="18"/>
              </w:rPr>
            </w:pPr>
            <w:r w:rsidRPr="005E4A63">
              <w:rPr>
                <w:rFonts w:asciiTheme="majorBidi" w:hAnsiTheme="majorBidi" w:cstheme="majorBidi"/>
                <w:sz w:val="18"/>
                <w:szCs w:val="18"/>
              </w:rPr>
              <w:t>2,922.9</w:t>
            </w:r>
          </w:p>
        </w:tc>
        <w:tc>
          <w:tcPr>
            <w:tcW w:w="1188" w:type="dxa"/>
            <w:tcBorders>
              <w:top w:val="nil"/>
              <w:left w:val="nil"/>
              <w:bottom w:val="nil"/>
              <w:right w:val="nil"/>
            </w:tcBorders>
            <w:vAlign w:val="center"/>
          </w:tcPr>
          <w:p w:rsidR="005E4A63" w:rsidRPr="005E4A63" w:rsidRDefault="005E4A63" w:rsidP="000C7BAC">
            <w:pPr>
              <w:ind w:left="207"/>
              <w:jc w:val="right"/>
              <w:rPr>
                <w:rFonts w:asciiTheme="majorBidi" w:hAnsiTheme="majorBidi" w:cstheme="majorBidi"/>
                <w:sz w:val="18"/>
                <w:szCs w:val="18"/>
              </w:rPr>
            </w:pPr>
            <w:r w:rsidRPr="005E4A63">
              <w:rPr>
                <w:rFonts w:asciiTheme="majorBidi" w:hAnsiTheme="majorBidi" w:cstheme="majorBidi"/>
                <w:sz w:val="18"/>
                <w:szCs w:val="18"/>
              </w:rPr>
              <w:t>2,924.6</w:t>
            </w:r>
          </w:p>
        </w:tc>
        <w:tc>
          <w:tcPr>
            <w:tcW w:w="1257" w:type="dxa"/>
            <w:tcBorders>
              <w:top w:val="nil"/>
              <w:left w:val="nil"/>
              <w:bottom w:val="nil"/>
              <w:right w:val="nil"/>
            </w:tcBorders>
            <w:vAlign w:val="center"/>
          </w:tcPr>
          <w:p w:rsidR="005E4A63" w:rsidRPr="005E4A63" w:rsidRDefault="005E4A63" w:rsidP="000C7BAC">
            <w:pPr>
              <w:ind w:left="207"/>
              <w:jc w:val="right"/>
              <w:rPr>
                <w:rFonts w:asciiTheme="majorBidi" w:hAnsiTheme="majorBidi" w:cstheme="majorBidi"/>
                <w:sz w:val="18"/>
                <w:szCs w:val="18"/>
              </w:rPr>
            </w:pPr>
            <w:r w:rsidRPr="005E4A63">
              <w:rPr>
                <w:rFonts w:asciiTheme="majorBidi" w:hAnsiTheme="majorBidi" w:cstheme="majorBidi"/>
                <w:sz w:val="18"/>
                <w:szCs w:val="18"/>
              </w:rPr>
              <w:t>2,917.5</w:t>
            </w:r>
          </w:p>
        </w:tc>
        <w:tc>
          <w:tcPr>
            <w:tcW w:w="1294" w:type="dxa"/>
            <w:tcBorders>
              <w:top w:val="nil"/>
              <w:left w:val="nil"/>
              <w:bottom w:val="nil"/>
              <w:right w:val="nil"/>
            </w:tcBorders>
            <w:vAlign w:val="center"/>
          </w:tcPr>
          <w:p w:rsidR="005E4A63" w:rsidRPr="005E4A63" w:rsidRDefault="005E4A63" w:rsidP="000C7BAC">
            <w:pPr>
              <w:ind w:left="207"/>
              <w:jc w:val="right"/>
              <w:rPr>
                <w:rFonts w:asciiTheme="majorBidi" w:hAnsiTheme="majorBidi" w:cstheme="majorBidi"/>
                <w:sz w:val="18"/>
                <w:szCs w:val="18"/>
              </w:rPr>
            </w:pPr>
            <w:r w:rsidRPr="005E4A63">
              <w:rPr>
                <w:rFonts w:asciiTheme="majorBidi" w:hAnsiTheme="majorBidi" w:cstheme="majorBidi"/>
                <w:sz w:val="18"/>
                <w:szCs w:val="18"/>
              </w:rPr>
              <w:t>3,040.6</w:t>
            </w:r>
          </w:p>
        </w:tc>
        <w:tc>
          <w:tcPr>
            <w:tcW w:w="1152" w:type="dxa"/>
            <w:tcBorders>
              <w:top w:val="nil"/>
              <w:left w:val="nil"/>
              <w:bottom w:val="nil"/>
            </w:tcBorders>
            <w:vAlign w:val="center"/>
          </w:tcPr>
          <w:p w:rsidR="005E4A63" w:rsidRPr="005E4A63" w:rsidRDefault="005E4A63" w:rsidP="000C7BAC">
            <w:pPr>
              <w:ind w:left="207"/>
              <w:jc w:val="right"/>
              <w:rPr>
                <w:rFonts w:asciiTheme="majorBidi" w:hAnsiTheme="majorBidi" w:cstheme="majorBidi"/>
                <w:sz w:val="18"/>
                <w:szCs w:val="18"/>
              </w:rPr>
            </w:pPr>
            <w:r w:rsidRPr="005E4A63">
              <w:rPr>
                <w:rFonts w:asciiTheme="majorBidi" w:hAnsiTheme="majorBidi" w:cstheme="majorBidi"/>
                <w:sz w:val="18"/>
                <w:szCs w:val="18"/>
              </w:rPr>
              <w:t>2,782.8</w:t>
            </w:r>
          </w:p>
        </w:tc>
      </w:tr>
      <w:tr w:rsidR="005E4A63" w:rsidRPr="005E4A63" w:rsidTr="005E4A63">
        <w:trPr>
          <w:trHeight w:val="255"/>
          <w:jc w:val="center"/>
        </w:trPr>
        <w:tc>
          <w:tcPr>
            <w:tcW w:w="5265" w:type="dxa"/>
            <w:tcBorders>
              <w:top w:val="nil"/>
              <w:bottom w:val="nil"/>
              <w:right w:val="single" w:sz="12" w:space="0" w:color="auto"/>
            </w:tcBorders>
            <w:vAlign w:val="center"/>
          </w:tcPr>
          <w:p w:rsidR="005E4A63" w:rsidRPr="005E4A63" w:rsidRDefault="005E4A63" w:rsidP="000C7BAC">
            <w:pPr>
              <w:autoSpaceDE w:val="0"/>
              <w:autoSpaceDN w:val="0"/>
              <w:adjustRightInd w:val="0"/>
              <w:rPr>
                <w:rFonts w:asciiTheme="majorBidi" w:hAnsiTheme="majorBidi" w:cstheme="majorBidi"/>
                <w:b/>
                <w:bCs/>
                <w:sz w:val="18"/>
                <w:szCs w:val="18"/>
              </w:rPr>
            </w:pPr>
            <w:r w:rsidRPr="005E4A63">
              <w:rPr>
                <w:rFonts w:asciiTheme="majorBidi" w:eastAsia="Times New Roman" w:hAnsiTheme="majorBidi" w:cstheme="majorBidi"/>
                <w:b/>
                <w:bCs/>
                <w:sz w:val="18"/>
                <w:szCs w:val="18"/>
              </w:rPr>
              <w:t>Gross National Income ( Million Dollars)</w:t>
            </w:r>
          </w:p>
        </w:tc>
        <w:tc>
          <w:tcPr>
            <w:tcW w:w="1222" w:type="dxa"/>
            <w:tcBorders>
              <w:top w:val="nil"/>
              <w:left w:val="single" w:sz="12" w:space="0" w:color="auto"/>
              <w:bottom w:val="nil"/>
              <w:right w:val="nil"/>
            </w:tcBorders>
            <w:vAlign w:val="center"/>
          </w:tcPr>
          <w:p w:rsidR="005E4A63" w:rsidRPr="005E4A63" w:rsidRDefault="005E4A63" w:rsidP="000C7BAC">
            <w:pPr>
              <w:ind w:left="207"/>
              <w:jc w:val="right"/>
              <w:rPr>
                <w:rFonts w:asciiTheme="majorBidi" w:hAnsiTheme="majorBidi" w:cstheme="majorBidi"/>
                <w:sz w:val="18"/>
                <w:szCs w:val="18"/>
              </w:rPr>
            </w:pPr>
            <w:r w:rsidRPr="005E4A63">
              <w:rPr>
                <w:rFonts w:asciiTheme="majorBidi" w:hAnsiTheme="majorBidi" w:cstheme="majorBidi"/>
                <w:sz w:val="18"/>
                <w:szCs w:val="18"/>
              </w:rPr>
              <w:t>14,963.9</w:t>
            </w:r>
          </w:p>
        </w:tc>
        <w:tc>
          <w:tcPr>
            <w:tcW w:w="1188" w:type="dxa"/>
            <w:tcBorders>
              <w:top w:val="nil"/>
              <w:left w:val="nil"/>
              <w:bottom w:val="nil"/>
              <w:right w:val="nil"/>
            </w:tcBorders>
            <w:vAlign w:val="center"/>
          </w:tcPr>
          <w:p w:rsidR="005E4A63" w:rsidRPr="005E4A63" w:rsidRDefault="005E4A63" w:rsidP="000C7BAC">
            <w:pPr>
              <w:ind w:left="207"/>
              <w:jc w:val="right"/>
              <w:rPr>
                <w:rFonts w:asciiTheme="majorBidi" w:hAnsiTheme="majorBidi" w:cstheme="majorBidi"/>
                <w:sz w:val="18"/>
                <w:szCs w:val="18"/>
              </w:rPr>
            </w:pPr>
            <w:r w:rsidRPr="005E4A63">
              <w:rPr>
                <w:rFonts w:asciiTheme="majorBidi" w:hAnsiTheme="majorBidi" w:cstheme="majorBidi"/>
                <w:sz w:val="18"/>
                <w:szCs w:val="18"/>
              </w:rPr>
              <w:t>15,447.6</w:t>
            </w:r>
          </w:p>
        </w:tc>
        <w:tc>
          <w:tcPr>
            <w:tcW w:w="1257" w:type="dxa"/>
            <w:tcBorders>
              <w:top w:val="nil"/>
              <w:left w:val="nil"/>
              <w:bottom w:val="nil"/>
              <w:right w:val="nil"/>
            </w:tcBorders>
            <w:vAlign w:val="center"/>
          </w:tcPr>
          <w:p w:rsidR="005E4A63" w:rsidRPr="005E4A63" w:rsidRDefault="005E4A63" w:rsidP="000C7BAC">
            <w:pPr>
              <w:ind w:left="207"/>
              <w:jc w:val="right"/>
              <w:rPr>
                <w:rFonts w:asciiTheme="majorBidi" w:hAnsiTheme="majorBidi" w:cstheme="majorBidi"/>
                <w:sz w:val="18"/>
                <w:szCs w:val="18"/>
              </w:rPr>
            </w:pPr>
            <w:r w:rsidRPr="005E4A63">
              <w:rPr>
                <w:rFonts w:asciiTheme="majorBidi" w:hAnsiTheme="majorBidi" w:cstheme="majorBidi"/>
                <w:sz w:val="18"/>
                <w:szCs w:val="18"/>
              </w:rPr>
              <w:t>15,935.5</w:t>
            </w:r>
          </w:p>
        </w:tc>
        <w:tc>
          <w:tcPr>
            <w:tcW w:w="1294" w:type="dxa"/>
            <w:tcBorders>
              <w:top w:val="nil"/>
              <w:left w:val="nil"/>
              <w:bottom w:val="nil"/>
              <w:right w:val="nil"/>
            </w:tcBorders>
            <w:vAlign w:val="center"/>
          </w:tcPr>
          <w:p w:rsidR="005E4A63" w:rsidRPr="005E4A63" w:rsidRDefault="005E4A63" w:rsidP="000C7BAC">
            <w:pPr>
              <w:ind w:left="207"/>
              <w:jc w:val="right"/>
              <w:rPr>
                <w:rFonts w:asciiTheme="majorBidi" w:hAnsiTheme="majorBidi" w:cstheme="majorBidi"/>
                <w:sz w:val="18"/>
                <w:szCs w:val="18"/>
              </w:rPr>
            </w:pPr>
            <w:r w:rsidRPr="005E4A63">
              <w:rPr>
                <w:rFonts w:asciiTheme="majorBidi" w:hAnsiTheme="majorBidi" w:cstheme="majorBidi"/>
                <w:sz w:val="18"/>
                <w:szCs w:val="18"/>
              </w:rPr>
              <w:t>16,902.9</w:t>
            </w:r>
          </w:p>
        </w:tc>
        <w:tc>
          <w:tcPr>
            <w:tcW w:w="1152" w:type="dxa"/>
            <w:tcBorders>
              <w:top w:val="nil"/>
              <w:left w:val="nil"/>
              <w:bottom w:val="nil"/>
            </w:tcBorders>
            <w:vAlign w:val="center"/>
          </w:tcPr>
          <w:p w:rsidR="005E4A63" w:rsidRPr="005E4A63" w:rsidRDefault="005E4A63" w:rsidP="000C7BAC">
            <w:pPr>
              <w:ind w:left="207"/>
              <w:jc w:val="right"/>
              <w:rPr>
                <w:rFonts w:asciiTheme="majorBidi" w:hAnsiTheme="majorBidi" w:cstheme="majorBidi"/>
                <w:sz w:val="18"/>
                <w:szCs w:val="18"/>
              </w:rPr>
            </w:pPr>
            <w:r w:rsidRPr="005E4A63">
              <w:rPr>
                <w:rFonts w:asciiTheme="majorBidi" w:hAnsiTheme="majorBidi" w:cstheme="majorBidi"/>
                <w:sz w:val="18"/>
                <w:szCs w:val="18"/>
              </w:rPr>
              <w:t>15,037.5</w:t>
            </w:r>
          </w:p>
        </w:tc>
      </w:tr>
      <w:tr w:rsidR="005E4A63" w:rsidRPr="005E4A63" w:rsidTr="005E4A63">
        <w:trPr>
          <w:trHeight w:val="255"/>
          <w:jc w:val="center"/>
        </w:trPr>
        <w:tc>
          <w:tcPr>
            <w:tcW w:w="5265" w:type="dxa"/>
            <w:tcBorders>
              <w:top w:val="nil"/>
              <w:bottom w:val="nil"/>
              <w:right w:val="single" w:sz="12" w:space="0" w:color="auto"/>
            </w:tcBorders>
            <w:vAlign w:val="center"/>
          </w:tcPr>
          <w:p w:rsidR="005E4A63" w:rsidRPr="005E4A63" w:rsidRDefault="005E4A63" w:rsidP="000C7BAC">
            <w:pPr>
              <w:autoSpaceDE w:val="0"/>
              <w:autoSpaceDN w:val="0"/>
              <w:adjustRightInd w:val="0"/>
              <w:rPr>
                <w:rFonts w:asciiTheme="majorBidi" w:hAnsiTheme="majorBidi" w:cstheme="majorBidi"/>
                <w:b/>
                <w:bCs/>
                <w:sz w:val="18"/>
                <w:szCs w:val="18"/>
              </w:rPr>
            </w:pPr>
            <w:r w:rsidRPr="005E4A63">
              <w:rPr>
                <w:rFonts w:asciiTheme="majorBidi" w:eastAsia="Times New Roman" w:hAnsiTheme="majorBidi" w:cstheme="majorBidi"/>
                <w:b/>
                <w:bCs/>
                <w:sz w:val="18"/>
                <w:szCs w:val="18"/>
              </w:rPr>
              <w:t>Gross National Disposable Income ( Million Dollars)</w:t>
            </w:r>
          </w:p>
        </w:tc>
        <w:tc>
          <w:tcPr>
            <w:tcW w:w="1222" w:type="dxa"/>
            <w:tcBorders>
              <w:top w:val="nil"/>
              <w:left w:val="single" w:sz="12" w:space="0" w:color="auto"/>
              <w:bottom w:val="nil"/>
              <w:right w:val="nil"/>
            </w:tcBorders>
            <w:vAlign w:val="center"/>
          </w:tcPr>
          <w:p w:rsidR="005E4A63" w:rsidRPr="005E4A63" w:rsidRDefault="005E4A63" w:rsidP="000C7BAC">
            <w:pPr>
              <w:ind w:left="207"/>
              <w:jc w:val="right"/>
              <w:rPr>
                <w:rFonts w:asciiTheme="majorBidi" w:hAnsiTheme="majorBidi" w:cstheme="majorBidi"/>
                <w:sz w:val="18"/>
                <w:szCs w:val="18"/>
              </w:rPr>
            </w:pPr>
            <w:r w:rsidRPr="005E4A63">
              <w:rPr>
                <w:rFonts w:asciiTheme="majorBidi" w:hAnsiTheme="majorBidi" w:cstheme="majorBidi"/>
                <w:sz w:val="18"/>
                <w:szCs w:val="18"/>
              </w:rPr>
              <w:t>16,361.2</w:t>
            </w:r>
          </w:p>
        </w:tc>
        <w:tc>
          <w:tcPr>
            <w:tcW w:w="1188" w:type="dxa"/>
            <w:tcBorders>
              <w:top w:val="nil"/>
              <w:left w:val="nil"/>
              <w:bottom w:val="nil"/>
              <w:right w:val="nil"/>
            </w:tcBorders>
            <w:vAlign w:val="center"/>
          </w:tcPr>
          <w:p w:rsidR="005E4A63" w:rsidRPr="005E4A63" w:rsidRDefault="005E4A63" w:rsidP="000C7BAC">
            <w:pPr>
              <w:ind w:left="207"/>
              <w:jc w:val="right"/>
              <w:rPr>
                <w:rFonts w:asciiTheme="majorBidi" w:hAnsiTheme="majorBidi" w:cstheme="majorBidi"/>
                <w:sz w:val="18"/>
                <w:szCs w:val="18"/>
              </w:rPr>
            </w:pPr>
            <w:r w:rsidRPr="005E4A63">
              <w:rPr>
                <w:rFonts w:asciiTheme="majorBidi" w:hAnsiTheme="majorBidi" w:cstheme="majorBidi"/>
                <w:sz w:val="18"/>
                <w:szCs w:val="18"/>
              </w:rPr>
              <w:t>16,839.8</w:t>
            </w:r>
          </w:p>
        </w:tc>
        <w:tc>
          <w:tcPr>
            <w:tcW w:w="1257" w:type="dxa"/>
            <w:tcBorders>
              <w:top w:val="nil"/>
              <w:left w:val="nil"/>
              <w:bottom w:val="nil"/>
              <w:right w:val="nil"/>
            </w:tcBorders>
            <w:vAlign w:val="center"/>
          </w:tcPr>
          <w:p w:rsidR="005E4A63" w:rsidRPr="005E4A63" w:rsidRDefault="005E4A63" w:rsidP="000C7BAC">
            <w:pPr>
              <w:ind w:left="207"/>
              <w:jc w:val="right"/>
              <w:rPr>
                <w:rFonts w:asciiTheme="majorBidi" w:hAnsiTheme="majorBidi" w:cstheme="majorBidi"/>
                <w:sz w:val="18"/>
                <w:szCs w:val="18"/>
              </w:rPr>
            </w:pPr>
            <w:r w:rsidRPr="005E4A63">
              <w:rPr>
                <w:rFonts w:asciiTheme="majorBidi" w:hAnsiTheme="majorBidi" w:cstheme="majorBidi"/>
                <w:sz w:val="18"/>
                <w:szCs w:val="18"/>
              </w:rPr>
              <w:t>17,280.4</w:t>
            </w:r>
          </w:p>
        </w:tc>
        <w:tc>
          <w:tcPr>
            <w:tcW w:w="1294" w:type="dxa"/>
            <w:tcBorders>
              <w:top w:val="nil"/>
              <w:left w:val="nil"/>
              <w:bottom w:val="nil"/>
              <w:right w:val="nil"/>
            </w:tcBorders>
            <w:vAlign w:val="center"/>
          </w:tcPr>
          <w:p w:rsidR="005E4A63" w:rsidRPr="005E4A63" w:rsidRDefault="005E4A63" w:rsidP="000C7BAC">
            <w:pPr>
              <w:ind w:left="207"/>
              <w:jc w:val="right"/>
              <w:rPr>
                <w:rFonts w:asciiTheme="majorBidi" w:hAnsiTheme="majorBidi" w:cstheme="majorBidi"/>
                <w:sz w:val="18"/>
                <w:szCs w:val="18"/>
              </w:rPr>
            </w:pPr>
            <w:r w:rsidRPr="005E4A63">
              <w:rPr>
                <w:rFonts w:asciiTheme="majorBidi" w:hAnsiTheme="majorBidi" w:cstheme="majorBidi"/>
                <w:sz w:val="18"/>
                <w:szCs w:val="18"/>
              </w:rPr>
              <w:t>18,785.8</w:t>
            </w:r>
          </w:p>
        </w:tc>
        <w:tc>
          <w:tcPr>
            <w:tcW w:w="1152" w:type="dxa"/>
            <w:tcBorders>
              <w:top w:val="nil"/>
              <w:left w:val="nil"/>
              <w:bottom w:val="nil"/>
            </w:tcBorders>
            <w:vAlign w:val="center"/>
          </w:tcPr>
          <w:p w:rsidR="005E4A63" w:rsidRPr="005E4A63" w:rsidRDefault="005E4A63" w:rsidP="000C7BAC">
            <w:pPr>
              <w:ind w:left="207"/>
              <w:jc w:val="right"/>
              <w:rPr>
                <w:rFonts w:asciiTheme="majorBidi" w:hAnsiTheme="majorBidi" w:cstheme="majorBidi"/>
                <w:sz w:val="18"/>
                <w:szCs w:val="18"/>
              </w:rPr>
            </w:pPr>
            <w:r w:rsidRPr="005E4A63">
              <w:rPr>
                <w:rFonts w:asciiTheme="majorBidi" w:hAnsiTheme="majorBidi" w:cstheme="majorBidi"/>
                <w:sz w:val="18"/>
                <w:szCs w:val="18"/>
              </w:rPr>
              <w:t>15,979.0</w:t>
            </w:r>
          </w:p>
        </w:tc>
      </w:tr>
      <w:tr w:rsidR="005E4A63" w:rsidRPr="005E4A63" w:rsidTr="005E4A63">
        <w:trPr>
          <w:trHeight w:val="255"/>
          <w:jc w:val="center"/>
        </w:trPr>
        <w:tc>
          <w:tcPr>
            <w:tcW w:w="5265" w:type="dxa"/>
            <w:tcBorders>
              <w:top w:val="nil"/>
              <w:bottom w:val="nil"/>
              <w:right w:val="single" w:sz="12" w:space="0" w:color="auto"/>
            </w:tcBorders>
            <w:vAlign w:val="center"/>
          </w:tcPr>
          <w:p w:rsidR="005E4A63" w:rsidRPr="005E4A63" w:rsidRDefault="005E4A63" w:rsidP="000C7BAC">
            <w:pPr>
              <w:autoSpaceDE w:val="0"/>
              <w:autoSpaceDN w:val="0"/>
              <w:adjustRightInd w:val="0"/>
              <w:rPr>
                <w:rFonts w:asciiTheme="majorBidi" w:hAnsiTheme="majorBidi" w:cstheme="majorBidi"/>
                <w:b/>
                <w:bCs/>
                <w:sz w:val="18"/>
                <w:szCs w:val="18"/>
              </w:rPr>
            </w:pPr>
            <w:r w:rsidRPr="005E4A63">
              <w:rPr>
                <w:rFonts w:asciiTheme="majorBidi" w:eastAsia="Times New Roman" w:hAnsiTheme="majorBidi" w:cstheme="majorBidi"/>
                <w:b/>
                <w:bCs/>
                <w:sz w:val="18"/>
                <w:szCs w:val="18"/>
              </w:rPr>
              <w:t>Real Average Daily Wage per employee (Dollars)</w:t>
            </w:r>
          </w:p>
        </w:tc>
        <w:tc>
          <w:tcPr>
            <w:tcW w:w="1222" w:type="dxa"/>
            <w:tcBorders>
              <w:top w:val="nil"/>
              <w:left w:val="single" w:sz="12" w:space="0" w:color="auto"/>
              <w:bottom w:val="nil"/>
              <w:right w:val="nil"/>
            </w:tcBorders>
            <w:vAlign w:val="center"/>
          </w:tcPr>
          <w:p w:rsidR="005E4A63" w:rsidRPr="005E4A63" w:rsidRDefault="005E4A63" w:rsidP="000C7BAC">
            <w:pPr>
              <w:ind w:left="207"/>
              <w:jc w:val="right"/>
              <w:rPr>
                <w:rFonts w:asciiTheme="majorBidi" w:hAnsiTheme="majorBidi" w:cstheme="majorBidi"/>
                <w:sz w:val="18"/>
                <w:szCs w:val="18"/>
              </w:rPr>
            </w:pPr>
            <w:r w:rsidRPr="005E4A63">
              <w:rPr>
                <w:rFonts w:asciiTheme="majorBidi" w:hAnsiTheme="majorBidi" w:cstheme="majorBidi"/>
                <w:sz w:val="18"/>
                <w:szCs w:val="18"/>
              </w:rPr>
              <w:t>21.6</w:t>
            </w:r>
          </w:p>
        </w:tc>
        <w:tc>
          <w:tcPr>
            <w:tcW w:w="1188" w:type="dxa"/>
            <w:tcBorders>
              <w:top w:val="nil"/>
              <w:left w:val="nil"/>
              <w:bottom w:val="nil"/>
              <w:right w:val="nil"/>
            </w:tcBorders>
            <w:vAlign w:val="center"/>
          </w:tcPr>
          <w:p w:rsidR="005E4A63" w:rsidRPr="005E4A63" w:rsidRDefault="005E4A63" w:rsidP="000C7BAC">
            <w:pPr>
              <w:ind w:left="207"/>
              <w:jc w:val="right"/>
              <w:rPr>
                <w:rFonts w:asciiTheme="majorBidi" w:hAnsiTheme="majorBidi" w:cstheme="majorBidi"/>
                <w:sz w:val="18"/>
                <w:szCs w:val="18"/>
              </w:rPr>
            </w:pPr>
            <w:r w:rsidRPr="005E4A63">
              <w:rPr>
                <w:rFonts w:asciiTheme="majorBidi" w:hAnsiTheme="majorBidi" w:cstheme="majorBidi"/>
                <w:sz w:val="18"/>
                <w:szCs w:val="18"/>
              </w:rPr>
              <w:t>21.7</w:t>
            </w:r>
          </w:p>
        </w:tc>
        <w:tc>
          <w:tcPr>
            <w:tcW w:w="1257" w:type="dxa"/>
            <w:tcBorders>
              <w:top w:val="nil"/>
              <w:left w:val="nil"/>
              <w:bottom w:val="nil"/>
              <w:right w:val="nil"/>
            </w:tcBorders>
            <w:vAlign w:val="center"/>
          </w:tcPr>
          <w:p w:rsidR="005E4A63" w:rsidRPr="005E4A63" w:rsidRDefault="005E4A63" w:rsidP="000C7BAC">
            <w:pPr>
              <w:ind w:left="207"/>
              <w:jc w:val="right"/>
              <w:rPr>
                <w:rFonts w:asciiTheme="majorBidi" w:hAnsiTheme="majorBidi" w:cstheme="majorBidi"/>
                <w:sz w:val="18"/>
                <w:szCs w:val="18"/>
              </w:rPr>
            </w:pPr>
            <w:r w:rsidRPr="005E4A63">
              <w:rPr>
                <w:rFonts w:asciiTheme="majorBidi" w:hAnsiTheme="majorBidi" w:cstheme="majorBidi"/>
                <w:sz w:val="18"/>
                <w:szCs w:val="18"/>
              </w:rPr>
              <w:t>22.1</w:t>
            </w:r>
          </w:p>
        </w:tc>
        <w:tc>
          <w:tcPr>
            <w:tcW w:w="1294" w:type="dxa"/>
            <w:tcBorders>
              <w:top w:val="nil"/>
              <w:left w:val="nil"/>
              <w:bottom w:val="nil"/>
              <w:right w:val="nil"/>
            </w:tcBorders>
            <w:vAlign w:val="center"/>
          </w:tcPr>
          <w:p w:rsidR="005E4A63" w:rsidRPr="005E4A63" w:rsidRDefault="005E4A63" w:rsidP="000C7BAC">
            <w:pPr>
              <w:ind w:left="207"/>
              <w:jc w:val="right"/>
              <w:rPr>
                <w:rFonts w:asciiTheme="majorBidi" w:hAnsiTheme="majorBidi" w:cstheme="majorBidi"/>
                <w:sz w:val="18"/>
                <w:szCs w:val="18"/>
              </w:rPr>
            </w:pPr>
            <w:r w:rsidRPr="005E4A63">
              <w:rPr>
                <w:rFonts w:asciiTheme="majorBidi" w:hAnsiTheme="majorBidi" w:cstheme="majorBidi"/>
                <w:sz w:val="18"/>
                <w:szCs w:val="18"/>
              </w:rPr>
              <w:t>22.3</w:t>
            </w:r>
          </w:p>
        </w:tc>
        <w:tc>
          <w:tcPr>
            <w:tcW w:w="1152" w:type="dxa"/>
            <w:tcBorders>
              <w:top w:val="nil"/>
              <w:left w:val="nil"/>
              <w:bottom w:val="nil"/>
            </w:tcBorders>
            <w:vAlign w:val="center"/>
          </w:tcPr>
          <w:p w:rsidR="005E4A63" w:rsidRPr="005E4A63" w:rsidRDefault="005E4A63" w:rsidP="000C7BAC">
            <w:pPr>
              <w:ind w:left="207"/>
              <w:jc w:val="right"/>
              <w:rPr>
                <w:rFonts w:asciiTheme="majorBidi" w:hAnsiTheme="majorBidi" w:cstheme="majorBidi"/>
                <w:sz w:val="18"/>
                <w:szCs w:val="18"/>
              </w:rPr>
            </w:pPr>
            <w:r w:rsidRPr="005E4A63">
              <w:rPr>
                <w:rFonts w:asciiTheme="majorBidi" w:hAnsiTheme="majorBidi" w:cstheme="majorBidi"/>
                <w:sz w:val="18"/>
                <w:szCs w:val="18"/>
              </w:rPr>
              <w:t>21.9</w:t>
            </w:r>
          </w:p>
        </w:tc>
      </w:tr>
      <w:tr w:rsidR="005E4A63" w:rsidRPr="005E4A63" w:rsidTr="005E4A63">
        <w:trPr>
          <w:trHeight w:val="255"/>
          <w:jc w:val="center"/>
        </w:trPr>
        <w:tc>
          <w:tcPr>
            <w:tcW w:w="5265" w:type="dxa"/>
            <w:tcBorders>
              <w:top w:val="nil"/>
              <w:bottom w:val="nil"/>
              <w:right w:val="single" w:sz="12" w:space="0" w:color="auto"/>
            </w:tcBorders>
            <w:vAlign w:val="center"/>
          </w:tcPr>
          <w:p w:rsidR="005E4A63" w:rsidRPr="005E4A63" w:rsidRDefault="005E4A63" w:rsidP="000C7BAC">
            <w:pPr>
              <w:autoSpaceDE w:val="0"/>
              <w:autoSpaceDN w:val="0"/>
              <w:adjustRightInd w:val="0"/>
              <w:rPr>
                <w:rFonts w:asciiTheme="majorBidi" w:eastAsia="Times New Roman" w:hAnsiTheme="majorBidi" w:cstheme="majorBidi"/>
                <w:b/>
                <w:bCs/>
                <w:sz w:val="18"/>
                <w:szCs w:val="18"/>
              </w:rPr>
            </w:pPr>
            <w:r w:rsidRPr="005E4A63">
              <w:rPr>
                <w:rFonts w:asciiTheme="majorBidi" w:eastAsia="Times New Roman" w:hAnsiTheme="majorBidi" w:cstheme="majorBidi"/>
                <w:b/>
                <w:bCs/>
                <w:sz w:val="18"/>
                <w:szCs w:val="18"/>
              </w:rPr>
              <w:t xml:space="preserve">Unemployment Rate (%) </w:t>
            </w:r>
          </w:p>
        </w:tc>
        <w:tc>
          <w:tcPr>
            <w:tcW w:w="1222" w:type="dxa"/>
            <w:tcBorders>
              <w:top w:val="nil"/>
              <w:left w:val="single" w:sz="12" w:space="0" w:color="auto"/>
              <w:bottom w:val="nil"/>
              <w:right w:val="nil"/>
            </w:tcBorders>
            <w:vAlign w:val="center"/>
          </w:tcPr>
          <w:p w:rsidR="005E4A63" w:rsidRPr="005E4A63" w:rsidRDefault="005E4A63" w:rsidP="000C7BAC">
            <w:pPr>
              <w:ind w:left="207"/>
              <w:jc w:val="right"/>
              <w:rPr>
                <w:rFonts w:asciiTheme="majorBidi" w:hAnsiTheme="majorBidi" w:cstheme="majorBidi"/>
                <w:sz w:val="18"/>
                <w:szCs w:val="18"/>
              </w:rPr>
            </w:pPr>
            <w:r w:rsidRPr="005E4A63">
              <w:rPr>
                <w:rFonts w:asciiTheme="majorBidi" w:hAnsiTheme="majorBidi" w:cstheme="majorBidi"/>
                <w:sz w:val="18"/>
                <w:szCs w:val="18"/>
                <w:rtl/>
              </w:rPr>
              <w:t>27.3</w:t>
            </w:r>
          </w:p>
        </w:tc>
        <w:tc>
          <w:tcPr>
            <w:tcW w:w="1188" w:type="dxa"/>
            <w:tcBorders>
              <w:top w:val="nil"/>
              <w:left w:val="nil"/>
              <w:bottom w:val="nil"/>
              <w:right w:val="nil"/>
            </w:tcBorders>
            <w:vAlign w:val="center"/>
          </w:tcPr>
          <w:p w:rsidR="005E4A63" w:rsidRPr="005E4A63" w:rsidRDefault="005E4A63" w:rsidP="000C7BAC">
            <w:pPr>
              <w:ind w:left="207"/>
              <w:jc w:val="right"/>
              <w:rPr>
                <w:rFonts w:asciiTheme="majorBidi" w:hAnsiTheme="majorBidi" w:cstheme="majorBidi"/>
                <w:sz w:val="18"/>
                <w:szCs w:val="18"/>
              </w:rPr>
            </w:pPr>
            <w:r w:rsidRPr="005E4A63">
              <w:rPr>
                <w:rFonts w:asciiTheme="majorBidi" w:hAnsiTheme="majorBidi" w:cstheme="majorBidi"/>
                <w:sz w:val="18"/>
                <w:szCs w:val="18"/>
                <w:rtl/>
              </w:rPr>
              <w:t>28.5</w:t>
            </w:r>
          </w:p>
        </w:tc>
        <w:tc>
          <w:tcPr>
            <w:tcW w:w="1257" w:type="dxa"/>
            <w:tcBorders>
              <w:top w:val="nil"/>
              <w:left w:val="nil"/>
              <w:bottom w:val="nil"/>
              <w:right w:val="nil"/>
            </w:tcBorders>
            <w:vAlign w:val="center"/>
          </w:tcPr>
          <w:p w:rsidR="005E4A63" w:rsidRPr="005E4A63" w:rsidRDefault="005E4A63" w:rsidP="000C7BAC">
            <w:pPr>
              <w:ind w:left="207"/>
              <w:jc w:val="right"/>
              <w:rPr>
                <w:rFonts w:asciiTheme="majorBidi" w:hAnsiTheme="majorBidi" w:cstheme="majorBidi"/>
                <w:sz w:val="18"/>
                <w:szCs w:val="18"/>
              </w:rPr>
            </w:pPr>
            <w:r w:rsidRPr="005E4A63">
              <w:rPr>
                <w:rFonts w:asciiTheme="majorBidi" w:hAnsiTheme="majorBidi" w:cstheme="majorBidi"/>
                <w:sz w:val="18"/>
                <w:szCs w:val="18"/>
                <w:rtl/>
              </w:rPr>
              <w:t>28.7</w:t>
            </w:r>
          </w:p>
        </w:tc>
        <w:tc>
          <w:tcPr>
            <w:tcW w:w="1294" w:type="dxa"/>
            <w:tcBorders>
              <w:top w:val="nil"/>
              <w:left w:val="nil"/>
              <w:bottom w:val="nil"/>
              <w:right w:val="nil"/>
            </w:tcBorders>
            <w:vAlign w:val="center"/>
          </w:tcPr>
          <w:p w:rsidR="005E4A63" w:rsidRPr="005E4A63" w:rsidRDefault="005E4A63" w:rsidP="000C7BAC">
            <w:pPr>
              <w:ind w:left="207"/>
              <w:jc w:val="right"/>
              <w:rPr>
                <w:rFonts w:asciiTheme="majorBidi" w:hAnsiTheme="majorBidi" w:cstheme="majorBidi"/>
                <w:sz w:val="18"/>
                <w:szCs w:val="18"/>
              </w:rPr>
            </w:pPr>
            <w:r w:rsidRPr="005E4A63">
              <w:rPr>
                <w:rFonts w:asciiTheme="majorBidi" w:hAnsiTheme="majorBidi" w:cstheme="majorBidi"/>
                <w:sz w:val="18"/>
                <w:szCs w:val="18"/>
                <w:rtl/>
              </w:rPr>
              <w:t>26.0</w:t>
            </w:r>
          </w:p>
        </w:tc>
        <w:tc>
          <w:tcPr>
            <w:tcW w:w="1152" w:type="dxa"/>
            <w:tcBorders>
              <w:top w:val="nil"/>
              <w:left w:val="nil"/>
              <w:bottom w:val="nil"/>
            </w:tcBorders>
            <w:vAlign w:val="center"/>
          </w:tcPr>
          <w:p w:rsidR="005E4A63" w:rsidRPr="005E4A63" w:rsidRDefault="005E4A63" w:rsidP="000C7BAC">
            <w:pPr>
              <w:ind w:left="207"/>
              <w:jc w:val="right"/>
              <w:rPr>
                <w:rFonts w:asciiTheme="majorBidi" w:hAnsiTheme="majorBidi" w:cstheme="majorBidi"/>
                <w:sz w:val="18"/>
                <w:szCs w:val="18"/>
              </w:rPr>
            </w:pPr>
            <w:r w:rsidRPr="005E4A63">
              <w:rPr>
                <w:rFonts w:asciiTheme="majorBidi" w:hAnsiTheme="majorBidi" w:cstheme="majorBidi"/>
                <w:sz w:val="18"/>
                <w:szCs w:val="18"/>
                <w:rtl/>
              </w:rPr>
              <w:t>30.9</w:t>
            </w:r>
          </w:p>
        </w:tc>
      </w:tr>
      <w:tr w:rsidR="005E4A63" w:rsidRPr="005E4A63" w:rsidTr="005E4A63">
        <w:trPr>
          <w:trHeight w:val="454"/>
          <w:jc w:val="center"/>
        </w:trPr>
        <w:tc>
          <w:tcPr>
            <w:tcW w:w="11378" w:type="dxa"/>
            <w:gridSpan w:val="6"/>
            <w:tcBorders>
              <w:top w:val="single" w:sz="12" w:space="0" w:color="auto"/>
              <w:bottom w:val="single" w:sz="12" w:space="0" w:color="auto"/>
            </w:tcBorders>
            <w:shd w:val="clear" w:color="auto" w:fill="808080" w:themeFill="background1" w:themeFillShade="80"/>
            <w:vAlign w:val="center"/>
          </w:tcPr>
          <w:p w:rsidR="005E4A63" w:rsidRPr="005E4A63" w:rsidRDefault="005E4A63" w:rsidP="000C7BAC">
            <w:pPr>
              <w:jc w:val="center"/>
              <w:rPr>
                <w:rFonts w:asciiTheme="majorBidi" w:eastAsia="Times New Roman" w:hAnsiTheme="majorBidi" w:cstheme="majorBidi"/>
                <w:b/>
                <w:bCs/>
                <w:sz w:val="18"/>
                <w:szCs w:val="18"/>
              </w:rPr>
            </w:pPr>
            <w:r w:rsidRPr="005E4A63">
              <w:rPr>
                <w:rFonts w:asciiTheme="majorBidi" w:eastAsia="Times New Roman" w:hAnsiTheme="majorBidi" w:cstheme="majorBidi"/>
                <w:b/>
                <w:bCs/>
                <w:sz w:val="18"/>
                <w:szCs w:val="18"/>
              </w:rPr>
              <w:t>Percentage Change (%)</w:t>
            </w:r>
          </w:p>
        </w:tc>
      </w:tr>
      <w:tr w:rsidR="005E4A63" w:rsidRPr="005E4A63" w:rsidTr="005E4A63">
        <w:trPr>
          <w:trHeight w:val="255"/>
          <w:jc w:val="center"/>
        </w:trPr>
        <w:tc>
          <w:tcPr>
            <w:tcW w:w="5265" w:type="dxa"/>
            <w:tcBorders>
              <w:top w:val="single" w:sz="12" w:space="0" w:color="auto"/>
              <w:bottom w:val="nil"/>
              <w:right w:val="single" w:sz="12" w:space="0" w:color="auto"/>
            </w:tcBorders>
            <w:vAlign w:val="center"/>
          </w:tcPr>
          <w:p w:rsidR="005E4A63" w:rsidRPr="005E4A63" w:rsidRDefault="005E4A63" w:rsidP="000C7BAC">
            <w:pPr>
              <w:autoSpaceDE w:val="0"/>
              <w:autoSpaceDN w:val="0"/>
              <w:adjustRightInd w:val="0"/>
              <w:rPr>
                <w:rFonts w:asciiTheme="majorBidi" w:hAnsiTheme="majorBidi" w:cstheme="majorBidi"/>
                <w:b/>
                <w:bCs/>
                <w:sz w:val="18"/>
                <w:szCs w:val="18"/>
              </w:rPr>
            </w:pPr>
            <w:r w:rsidRPr="005E4A63">
              <w:rPr>
                <w:rFonts w:asciiTheme="majorBidi" w:eastAsia="Times New Roman" w:hAnsiTheme="majorBidi" w:cstheme="majorBidi"/>
                <w:b/>
                <w:bCs/>
                <w:sz w:val="18"/>
                <w:szCs w:val="18"/>
              </w:rPr>
              <w:t xml:space="preserve">Percentage Change in Gross Domestic Product </w:t>
            </w:r>
          </w:p>
        </w:tc>
        <w:tc>
          <w:tcPr>
            <w:tcW w:w="1222" w:type="dxa"/>
            <w:tcBorders>
              <w:top w:val="single" w:sz="12" w:space="0" w:color="auto"/>
              <w:left w:val="single" w:sz="12" w:space="0" w:color="auto"/>
              <w:bottom w:val="nil"/>
              <w:right w:val="nil"/>
            </w:tcBorders>
            <w:vAlign w:val="center"/>
          </w:tcPr>
          <w:p w:rsidR="005E4A63" w:rsidRPr="005E4A63" w:rsidRDefault="005E4A63" w:rsidP="000C7BAC">
            <w:pPr>
              <w:ind w:left="207"/>
              <w:jc w:val="right"/>
              <w:rPr>
                <w:rFonts w:asciiTheme="majorBidi" w:hAnsiTheme="majorBidi" w:cstheme="majorBidi"/>
                <w:sz w:val="18"/>
                <w:szCs w:val="18"/>
              </w:rPr>
            </w:pPr>
            <w:r w:rsidRPr="005E4A63">
              <w:rPr>
                <w:rFonts w:asciiTheme="majorBidi" w:hAnsiTheme="majorBidi" w:cstheme="majorBidi"/>
                <w:sz w:val="18"/>
                <w:szCs w:val="18"/>
                <w:rtl/>
              </w:rPr>
              <w:t>4.7</w:t>
            </w:r>
          </w:p>
        </w:tc>
        <w:tc>
          <w:tcPr>
            <w:tcW w:w="1188" w:type="dxa"/>
            <w:tcBorders>
              <w:top w:val="single" w:sz="12" w:space="0" w:color="auto"/>
              <w:left w:val="nil"/>
              <w:bottom w:val="nil"/>
              <w:right w:val="nil"/>
            </w:tcBorders>
            <w:vAlign w:val="center"/>
          </w:tcPr>
          <w:p w:rsidR="005E4A63" w:rsidRPr="005E4A63" w:rsidRDefault="005E4A63" w:rsidP="000C7BAC">
            <w:pPr>
              <w:ind w:left="207"/>
              <w:jc w:val="right"/>
              <w:rPr>
                <w:rFonts w:asciiTheme="majorBidi" w:hAnsiTheme="majorBidi" w:cstheme="majorBidi"/>
                <w:sz w:val="18"/>
                <w:szCs w:val="18"/>
              </w:rPr>
            </w:pPr>
            <w:r w:rsidRPr="005E4A63">
              <w:rPr>
                <w:rFonts w:asciiTheme="majorBidi" w:hAnsiTheme="majorBidi" w:cstheme="majorBidi"/>
                <w:sz w:val="18"/>
                <w:szCs w:val="18"/>
                <w:rtl/>
              </w:rPr>
              <w:t>3.2</w:t>
            </w:r>
          </w:p>
        </w:tc>
        <w:tc>
          <w:tcPr>
            <w:tcW w:w="1257" w:type="dxa"/>
            <w:tcBorders>
              <w:top w:val="single" w:sz="12" w:space="0" w:color="auto"/>
              <w:left w:val="nil"/>
              <w:bottom w:val="nil"/>
              <w:right w:val="nil"/>
            </w:tcBorders>
            <w:vAlign w:val="center"/>
          </w:tcPr>
          <w:p w:rsidR="005E4A63" w:rsidRPr="005E4A63" w:rsidRDefault="005E4A63" w:rsidP="000C7BAC">
            <w:pPr>
              <w:ind w:left="207"/>
              <w:jc w:val="right"/>
              <w:rPr>
                <w:rFonts w:asciiTheme="majorBidi" w:hAnsiTheme="majorBidi" w:cstheme="majorBidi"/>
                <w:sz w:val="18"/>
                <w:szCs w:val="18"/>
              </w:rPr>
            </w:pPr>
            <w:r w:rsidRPr="005E4A63">
              <w:rPr>
                <w:rFonts w:asciiTheme="majorBidi" w:hAnsiTheme="majorBidi" w:cstheme="majorBidi"/>
                <w:sz w:val="18"/>
                <w:szCs w:val="18"/>
                <w:rtl/>
              </w:rPr>
              <w:t>2.6</w:t>
            </w:r>
          </w:p>
        </w:tc>
        <w:tc>
          <w:tcPr>
            <w:tcW w:w="1294" w:type="dxa"/>
            <w:tcBorders>
              <w:top w:val="single" w:sz="12" w:space="0" w:color="auto"/>
              <w:left w:val="nil"/>
              <w:bottom w:val="nil"/>
              <w:right w:val="nil"/>
            </w:tcBorders>
            <w:vAlign w:val="center"/>
          </w:tcPr>
          <w:p w:rsidR="005E4A63" w:rsidRPr="005E4A63" w:rsidRDefault="005E4A63" w:rsidP="000C7BAC">
            <w:pPr>
              <w:ind w:left="207"/>
              <w:jc w:val="right"/>
              <w:rPr>
                <w:rFonts w:asciiTheme="majorBidi" w:hAnsiTheme="majorBidi" w:cstheme="majorBidi"/>
                <w:sz w:val="18"/>
                <w:szCs w:val="18"/>
              </w:rPr>
            </w:pPr>
            <w:r w:rsidRPr="005E4A63">
              <w:rPr>
                <w:rFonts w:asciiTheme="majorBidi" w:hAnsiTheme="majorBidi" w:cstheme="majorBidi"/>
                <w:sz w:val="18"/>
                <w:szCs w:val="18"/>
                <w:rtl/>
              </w:rPr>
              <w:t>7.0</w:t>
            </w:r>
          </w:p>
        </w:tc>
        <w:tc>
          <w:tcPr>
            <w:tcW w:w="1152" w:type="dxa"/>
            <w:tcBorders>
              <w:top w:val="single" w:sz="12" w:space="0" w:color="auto"/>
              <w:left w:val="nil"/>
              <w:bottom w:val="nil"/>
            </w:tcBorders>
            <w:vAlign w:val="center"/>
          </w:tcPr>
          <w:p w:rsidR="005E4A63" w:rsidRPr="005E4A63" w:rsidRDefault="005E4A63" w:rsidP="000C7BAC">
            <w:pPr>
              <w:ind w:left="207"/>
              <w:jc w:val="right"/>
              <w:rPr>
                <w:rFonts w:asciiTheme="majorBidi" w:hAnsiTheme="majorBidi" w:cstheme="majorBidi"/>
                <w:sz w:val="18"/>
                <w:szCs w:val="18"/>
              </w:rPr>
            </w:pPr>
            <w:r w:rsidRPr="005E4A63">
              <w:rPr>
                <w:rFonts w:asciiTheme="majorBidi" w:hAnsiTheme="majorBidi" w:cstheme="majorBidi"/>
                <w:sz w:val="18"/>
                <w:szCs w:val="18"/>
                <w:rtl/>
              </w:rPr>
              <w:t>2.1-</w:t>
            </w:r>
          </w:p>
        </w:tc>
      </w:tr>
      <w:tr w:rsidR="005E4A63" w:rsidRPr="005E4A63" w:rsidTr="005E4A63">
        <w:trPr>
          <w:trHeight w:val="255"/>
          <w:jc w:val="center"/>
        </w:trPr>
        <w:tc>
          <w:tcPr>
            <w:tcW w:w="5265" w:type="dxa"/>
            <w:tcBorders>
              <w:top w:val="nil"/>
              <w:bottom w:val="nil"/>
              <w:right w:val="single" w:sz="12" w:space="0" w:color="auto"/>
            </w:tcBorders>
            <w:vAlign w:val="center"/>
          </w:tcPr>
          <w:p w:rsidR="005E4A63" w:rsidRPr="005E4A63" w:rsidRDefault="005E4A63" w:rsidP="000C7BAC">
            <w:pPr>
              <w:autoSpaceDE w:val="0"/>
              <w:autoSpaceDN w:val="0"/>
              <w:adjustRightInd w:val="0"/>
              <w:rPr>
                <w:rFonts w:asciiTheme="majorBidi" w:eastAsia="Times New Roman" w:hAnsiTheme="majorBidi" w:cstheme="majorBidi"/>
                <w:b/>
                <w:bCs/>
                <w:sz w:val="18"/>
                <w:szCs w:val="18"/>
              </w:rPr>
            </w:pPr>
            <w:r w:rsidRPr="005E4A63">
              <w:rPr>
                <w:rFonts w:asciiTheme="majorBidi" w:eastAsia="Times New Roman" w:hAnsiTheme="majorBidi" w:cstheme="majorBidi"/>
                <w:b/>
                <w:bCs/>
                <w:sz w:val="18"/>
                <w:szCs w:val="18"/>
              </w:rPr>
              <w:t xml:space="preserve">Percentage Change in Gross </w:t>
            </w:r>
            <w:r w:rsidRPr="005E4A63">
              <w:rPr>
                <w:rFonts w:asciiTheme="majorBidi" w:hAnsiTheme="majorBidi" w:cstheme="majorBidi"/>
                <w:b/>
                <w:bCs/>
                <w:sz w:val="18"/>
                <w:szCs w:val="18"/>
              </w:rPr>
              <w:t xml:space="preserve">Final Consumption Expenditure </w:t>
            </w:r>
          </w:p>
        </w:tc>
        <w:tc>
          <w:tcPr>
            <w:tcW w:w="1222" w:type="dxa"/>
            <w:tcBorders>
              <w:top w:val="nil"/>
              <w:left w:val="single" w:sz="12" w:space="0" w:color="auto"/>
              <w:bottom w:val="nil"/>
              <w:right w:val="nil"/>
            </w:tcBorders>
            <w:vAlign w:val="center"/>
          </w:tcPr>
          <w:p w:rsidR="005E4A63" w:rsidRPr="005E4A63" w:rsidRDefault="005E4A63" w:rsidP="000C7BAC">
            <w:pPr>
              <w:ind w:left="207"/>
              <w:jc w:val="right"/>
              <w:rPr>
                <w:rFonts w:asciiTheme="majorBidi" w:hAnsiTheme="majorBidi" w:cstheme="majorBidi"/>
                <w:sz w:val="18"/>
                <w:szCs w:val="18"/>
              </w:rPr>
            </w:pPr>
            <w:r w:rsidRPr="005E4A63">
              <w:rPr>
                <w:rFonts w:asciiTheme="majorBidi" w:hAnsiTheme="majorBidi" w:cstheme="majorBidi"/>
                <w:sz w:val="18"/>
                <w:szCs w:val="18"/>
                <w:rtl/>
              </w:rPr>
              <w:t>2.9</w:t>
            </w:r>
          </w:p>
        </w:tc>
        <w:tc>
          <w:tcPr>
            <w:tcW w:w="1188" w:type="dxa"/>
            <w:tcBorders>
              <w:top w:val="nil"/>
              <w:left w:val="nil"/>
              <w:bottom w:val="nil"/>
              <w:right w:val="nil"/>
            </w:tcBorders>
            <w:vAlign w:val="center"/>
          </w:tcPr>
          <w:p w:rsidR="005E4A63" w:rsidRPr="005E4A63" w:rsidRDefault="005E4A63" w:rsidP="000C7BAC">
            <w:pPr>
              <w:ind w:left="207"/>
              <w:jc w:val="right"/>
              <w:rPr>
                <w:rFonts w:asciiTheme="majorBidi" w:hAnsiTheme="majorBidi" w:cstheme="majorBidi"/>
                <w:sz w:val="18"/>
                <w:szCs w:val="18"/>
              </w:rPr>
            </w:pPr>
            <w:r w:rsidRPr="005E4A63">
              <w:rPr>
                <w:rFonts w:asciiTheme="majorBidi" w:hAnsiTheme="majorBidi" w:cstheme="majorBidi"/>
                <w:sz w:val="18"/>
                <w:szCs w:val="18"/>
                <w:rtl/>
              </w:rPr>
              <w:t>3.2</w:t>
            </w:r>
          </w:p>
        </w:tc>
        <w:tc>
          <w:tcPr>
            <w:tcW w:w="1257" w:type="dxa"/>
            <w:tcBorders>
              <w:top w:val="nil"/>
              <w:left w:val="nil"/>
              <w:bottom w:val="nil"/>
              <w:right w:val="nil"/>
            </w:tcBorders>
            <w:vAlign w:val="center"/>
          </w:tcPr>
          <w:p w:rsidR="005E4A63" w:rsidRPr="005E4A63" w:rsidRDefault="005E4A63" w:rsidP="000C7BAC">
            <w:pPr>
              <w:ind w:left="207"/>
              <w:jc w:val="right"/>
              <w:rPr>
                <w:rFonts w:asciiTheme="majorBidi" w:hAnsiTheme="majorBidi" w:cstheme="majorBidi"/>
                <w:sz w:val="18"/>
                <w:szCs w:val="18"/>
              </w:rPr>
            </w:pPr>
            <w:r w:rsidRPr="005E4A63">
              <w:rPr>
                <w:rFonts w:asciiTheme="majorBidi" w:hAnsiTheme="majorBidi" w:cstheme="majorBidi"/>
                <w:sz w:val="18"/>
                <w:szCs w:val="18"/>
                <w:rtl/>
              </w:rPr>
              <w:t>2.5</w:t>
            </w:r>
          </w:p>
        </w:tc>
        <w:tc>
          <w:tcPr>
            <w:tcW w:w="1294" w:type="dxa"/>
            <w:tcBorders>
              <w:top w:val="nil"/>
              <w:left w:val="nil"/>
              <w:bottom w:val="nil"/>
              <w:right w:val="nil"/>
            </w:tcBorders>
            <w:vAlign w:val="center"/>
          </w:tcPr>
          <w:p w:rsidR="005E4A63" w:rsidRPr="005E4A63" w:rsidRDefault="005E4A63" w:rsidP="000C7BAC">
            <w:pPr>
              <w:ind w:left="207"/>
              <w:jc w:val="right"/>
              <w:rPr>
                <w:rFonts w:asciiTheme="majorBidi" w:hAnsiTheme="majorBidi" w:cstheme="majorBidi"/>
                <w:sz w:val="18"/>
                <w:szCs w:val="18"/>
              </w:rPr>
            </w:pPr>
            <w:r w:rsidRPr="005E4A63">
              <w:rPr>
                <w:rFonts w:asciiTheme="majorBidi" w:hAnsiTheme="majorBidi" w:cstheme="majorBidi"/>
                <w:sz w:val="18"/>
                <w:szCs w:val="18"/>
                <w:rtl/>
              </w:rPr>
              <w:t>4.9</w:t>
            </w:r>
          </w:p>
        </w:tc>
        <w:tc>
          <w:tcPr>
            <w:tcW w:w="1152" w:type="dxa"/>
            <w:tcBorders>
              <w:top w:val="nil"/>
              <w:left w:val="nil"/>
              <w:bottom w:val="nil"/>
            </w:tcBorders>
            <w:vAlign w:val="center"/>
          </w:tcPr>
          <w:p w:rsidR="005E4A63" w:rsidRPr="005E4A63" w:rsidRDefault="005E4A63" w:rsidP="000C7BAC">
            <w:pPr>
              <w:ind w:left="207"/>
              <w:jc w:val="right"/>
              <w:rPr>
                <w:rFonts w:asciiTheme="majorBidi" w:hAnsiTheme="majorBidi" w:cstheme="majorBidi"/>
                <w:sz w:val="18"/>
                <w:szCs w:val="18"/>
              </w:rPr>
            </w:pPr>
            <w:r w:rsidRPr="005E4A63">
              <w:rPr>
                <w:rFonts w:asciiTheme="majorBidi" w:hAnsiTheme="majorBidi" w:cstheme="majorBidi"/>
                <w:sz w:val="18"/>
                <w:szCs w:val="18"/>
                <w:rtl/>
              </w:rPr>
              <w:t>0.1-</w:t>
            </w:r>
          </w:p>
        </w:tc>
      </w:tr>
      <w:tr w:rsidR="005E4A63" w:rsidRPr="005E4A63" w:rsidTr="005E4A63">
        <w:trPr>
          <w:trHeight w:val="255"/>
          <w:jc w:val="center"/>
        </w:trPr>
        <w:tc>
          <w:tcPr>
            <w:tcW w:w="5265" w:type="dxa"/>
            <w:tcBorders>
              <w:top w:val="nil"/>
              <w:bottom w:val="nil"/>
              <w:right w:val="single" w:sz="12" w:space="0" w:color="auto"/>
            </w:tcBorders>
            <w:vAlign w:val="center"/>
          </w:tcPr>
          <w:p w:rsidR="005E4A63" w:rsidRPr="005E4A63" w:rsidRDefault="005E4A63" w:rsidP="000C7BAC">
            <w:pPr>
              <w:autoSpaceDE w:val="0"/>
              <w:autoSpaceDN w:val="0"/>
              <w:adjustRightInd w:val="0"/>
              <w:rPr>
                <w:rFonts w:asciiTheme="majorBidi" w:eastAsia="Times New Roman" w:hAnsiTheme="majorBidi" w:cstheme="majorBidi"/>
                <w:b/>
                <w:bCs/>
                <w:sz w:val="18"/>
                <w:szCs w:val="18"/>
              </w:rPr>
            </w:pPr>
            <w:r w:rsidRPr="005E4A63">
              <w:rPr>
                <w:rFonts w:asciiTheme="majorBidi" w:eastAsia="Times New Roman" w:hAnsiTheme="majorBidi" w:cstheme="majorBidi"/>
                <w:b/>
                <w:bCs/>
                <w:sz w:val="18"/>
                <w:szCs w:val="18"/>
              </w:rPr>
              <w:t xml:space="preserve">Percentage Change in </w:t>
            </w:r>
            <w:r w:rsidRPr="005E4A63">
              <w:rPr>
                <w:rFonts w:asciiTheme="majorBidi" w:hAnsiTheme="majorBidi" w:cstheme="majorBidi"/>
                <w:b/>
                <w:bCs/>
                <w:sz w:val="18"/>
                <w:szCs w:val="18"/>
              </w:rPr>
              <w:t xml:space="preserve">Gross Capital Formation </w:t>
            </w:r>
          </w:p>
        </w:tc>
        <w:tc>
          <w:tcPr>
            <w:tcW w:w="1222" w:type="dxa"/>
            <w:tcBorders>
              <w:top w:val="nil"/>
              <w:left w:val="single" w:sz="12" w:space="0" w:color="auto"/>
              <w:bottom w:val="nil"/>
              <w:right w:val="nil"/>
            </w:tcBorders>
            <w:vAlign w:val="center"/>
          </w:tcPr>
          <w:p w:rsidR="005E4A63" w:rsidRPr="005E4A63" w:rsidRDefault="005E4A63" w:rsidP="000C7BAC">
            <w:pPr>
              <w:ind w:left="207"/>
              <w:jc w:val="right"/>
              <w:rPr>
                <w:rFonts w:asciiTheme="majorBidi" w:hAnsiTheme="majorBidi" w:cstheme="majorBidi"/>
                <w:sz w:val="18"/>
                <w:szCs w:val="18"/>
              </w:rPr>
            </w:pPr>
            <w:r w:rsidRPr="005E4A63">
              <w:rPr>
                <w:rFonts w:asciiTheme="majorBidi" w:hAnsiTheme="majorBidi" w:cstheme="majorBidi"/>
                <w:sz w:val="18"/>
                <w:szCs w:val="18"/>
                <w:rtl/>
              </w:rPr>
              <w:t>4.8</w:t>
            </w:r>
          </w:p>
        </w:tc>
        <w:tc>
          <w:tcPr>
            <w:tcW w:w="1188" w:type="dxa"/>
            <w:tcBorders>
              <w:top w:val="nil"/>
              <w:left w:val="nil"/>
              <w:bottom w:val="nil"/>
              <w:right w:val="nil"/>
            </w:tcBorders>
            <w:vAlign w:val="center"/>
          </w:tcPr>
          <w:p w:rsidR="005E4A63" w:rsidRPr="005E4A63" w:rsidRDefault="005E4A63" w:rsidP="000C7BAC">
            <w:pPr>
              <w:ind w:left="207"/>
              <w:jc w:val="right"/>
              <w:rPr>
                <w:rFonts w:asciiTheme="majorBidi" w:hAnsiTheme="majorBidi" w:cstheme="majorBidi"/>
                <w:sz w:val="18"/>
                <w:szCs w:val="18"/>
              </w:rPr>
            </w:pPr>
            <w:r w:rsidRPr="005E4A63">
              <w:rPr>
                <w:rFonts w:asciiTheme="majorBidi" w:hAnsiTheme="majorBidi" w:cstheme="majorBidi"/>
                <w:sz w:val="18"/>
                <w:szCs w:val="18"/>
                <w:rtl/>
              </w:rPr>
              <w:t>1.8</w:t>
            </w:r>
          </w:p>
        </w:tc>
        <w:tc>
          <w:tcPr>
            <w:tcW w:w="1257" w:type="dxa"/>
            <w:tcBorders>
              <w:top w:val="nil"/>
              <w:left w:val="nil"/>
              <w:bottom w:val="nil"/>
              <w:right w:val="nil"/>
            </w:tcBorders>
            <w:vAlign w:val="center"/>
          </w:tcPr>
          <w:p w:rsidR="005E4A63" w:rsidRPr="005E4A63" w:rsidRDefault="005E4A63" w:rsidP="000C7BAC">
            <w:pPr>
              <w:ind w:left="207"/>
              <w:jc w:val="right"/>
              <w:rPr>
                <w:rFonts w:asciiTheme="majorBidi" w:hAnsiTheme="majorBidi" w:cstheme="majorBidi"/>
                <w:sz w:val="18"/>
                <w:szCs w:val="18"/>
              </w:rPr>
            </w:pPr>
            <w:r w:rsidRPr="005E4A63">
              <w:rPr>
                <w:rFonts w:asciiTheme="majorBidi" w:hAnsiTheme="majorBidi" w:cstheme="majorBidi"/>
                <w:sz w:val="18"/>
                <w:szCs w:val="18"/>
                <w:rtl/>
              </w:rPr>
              <w:t>6.8</w:t>
            </w:r>
          </w:p>
        </w:tc>
        <w:tc>
          <w:tcPr>
            <w:tcW w:w="1294" w:type="dxa"/>
            <w:tcBorders>
              <w:top w:val="nil"/>
              <w:left w:val="nil"/>
              <w:bottom w:val="nil"/>
              <w:right w:val="nil"/>
            </w:tcBorders>
            <w:vAlign w:val="center"/>
          </w:tcPr>
          <w:p w:rsidR="005E4A63" w:rsidRPr="005E4A63" w:rsidRDefault="005E4A63" w:rsidP="000C7BAC">
            <w:pPr>
              <w:ind w:left="207"/>
              <w:jc w:val="right"/>
              <w:rPr>
                <w:rFonts w:asciiTheme="majorBidi" w:hAnsiTheme="majorBidi" w:cstheme="majorBidi"/>
                <w:sz w:val="18"/>
                <w:szCs w:val="18"/>
              </w:rPr>
            </w:pPr>
            <w:r w:rsidRPr="005E4A63">
              <w:rPr>
                <w:rFonts w:asciiTheme="majorBidi" w:hAnsiTheme="majorBidi" w:cstheme="majorBidi"/>
                <w:sz w:val="18"/>
                <w:szCs w:val="18"/>
                <w:rtl/>
              </w:rPr>
              <w:t>16.2</w:t>
            </w:r>
          </w:p>
        </w:tc>
        <w:tc>
          <w:tcPr>
            <w:tcW w:w="1152" w:type="dxa"/>
            <w:tcBorders>
              <w:top w:val="nil"/>
              <w:left w:val="nil"/>
              <w:bottom w:val="nil"/>
            </w:tcBorders>
            <w:vAlign w:val="center"/>
          </w:tcPr>
          <w:p w:rsidR="005E4A63" w:rsidRPr="005E4A63" w:rsidRDefault="005E4A63" w:rsidP="000C7BAC">
            <w:pPr>
              <w:ind w:left="207"/>
              <w:jc w:val="right"/>
              <w:rPr>
                <w:rFonts w:asciiTheme="majorBidi" w:hAnsiTheme="majorBidi" w:cstheme="majorBidi"/>
                <w:sz w:val="18"/>
                <w:szCs w:val="18"/>
              </w:rPr>
            </w:pPr>
            <w:r w:rsidRPr="005E4A63">
              <w:rPr>
                <w:rFonts w:asciiTheme="majorBidi" w:hAnsiTheme="majorBidi" w:cstheme="majorBidi"/>
                <w:sz w:val="18"/>
                <w:szCs w:val="18"/>
                <w:rtl/>
              </w:rPr>
              <w:t>14.9-</w:t>
            </w:r>
          </w:p>
        </w:tc>
      </w:tr>
      <w:tr w:rsidR="005E4A63" w:rsidRPr="005E4A63" w:rsidTr="005E4A63">
        <w:trPr>
          <w:trHeight w:val="255"/>
          <w:jc w:val="center"/>
        </w:trPr>
        <w:tc>
          <w:tcPr>
            <w:tcW w:w="5265" w:type="dxa"/>
            <w:tcBorders>
              <w:top w:val="nil"/>
              <w:bottom w:val="nil"/>
              <w:right w:val="single" w:sz="12" w:space="0" w:color="auto"/>
            </w:tcBorders>
            <w:vAlign w:val="center"/>
          </w:tcPr>
          <w:p w:rsidR="005E4A63" w:rsidRPr="005E4A63" w:rsidRDefault="005E4A63" w:rsidP="000C7BAC">
            <w:pPr>
              <w:autoSpaceDE w:val="0"/>
              <w:autoSpaceDN w:val="0"/>
              <w:adjustRightInd w:val="0"/>
              <w:jc w:val="lowKashida"/>
              <w:rPr>
                <w:rFonts w:asciiTheme="majorBidi" w:hAnsiTheme="majorBidi" w:cstheme="majorBidi"/>
                <w:b/>
                <w:bCs/>
                <w:sz w:val="18"/>
                <w:szCs w:val="18"/>
              </w:rPr>
            </w:pPr>
            <w:r w:rsidRPr="005E4A63">
              <w:rPr>
                <w:rFonts w:asciiTheme="majorBidi" w:eastAsia="Times New Roman" w:hAnsiTheme="majorBidi" w:cstheme="majorBidi"/>
                <w:b/>
                <w:bCs/>
                <w:sz w:val="18"/>
                <w:szCs w:val="18"/>
              </w:rPr>
              <w:t xml:space="preserve">Percentage Change in </w:t>
            </w:r>
            <w:r w:rsidRPr="005E4A63">
              <w:rPr>
                <w:rFonts w:asciiTheme="majorBidi" w:hAnsiTheme="majorBidi" w:cstheme="majorBidi"/>
                <w:b/>
                <w:bCs/>
                <w:sz w:val="18"/>
                <w:szCs w:val="18"/>
              </w:rPr>
              <w:t>Trade Balance (Deficit)</w:t>
            </w:r>
          </w:p>
        </w:tc>
        <w:tc>
          <w:tcPr>
            <w:tcW w:w="1222" w:type="dxa"/>
            <w:tcBorders>
              <w:top w:val="nil"/>
              <w:left w:val="single" w:sz="12" w:space="0" w:color="auto"/>
              <w:bottom w:val="nil"/>
              <w:right w:val="nil"/>
            </w:tcBorders>
            <w:vAlign w:val="center"/>
          </w:tcPr>
          <w:p w:rsidR="005E4A63" w:rsidRPr="005E4A63" w:rsidRDefault="005E4A63" w:rsidP="000C7BAC">
            <w:pPr>
              <w:ind w:left="207"/>
              <w:jc w:val="right"/>
              <w:rPr>
                <w:rFonts w:asciiTheme="majorBidi" w:hAnsiTheme="majorBidi" w:cstheme="majorBidi"/>
                <w:sz w:val="18"/>
                <w:szCs w:val="18"/>
              </w:rPr>
            </w:pPr>
            <w:r w:rsidRPr="005E4A63">
              <w:rPr>
                <w:rFonts w:asciiTheme="majorBidi" w:hAnsiTheme="majorBidi" w:cstheme="majorBidi"/>
                <w:sz w:val="18"/>
                <w:szCs w:val="18"/>
                <w:rtl/>
              </w:rPr>
              <w:t>0.6-</w:t>
            </w:r>
          </w:p>
        </w:tc>
        <w:tc>
          <w:tcPr>
            <w:tcW w:w="1188" w:type="dxa"/>
            <w:tcBorders>
              <w:top w:val="nil"/>
              <w:left w:val="nil"/>
              <w:bottom w:val="nil"/>
              <w:right w:val="nil"/>
            </w:tcBorders>
            <w:vAlign w:val="center"/>
          </w:tcPr>
          <w:p w:rsidR="005E4A63" w:rsidRPr="005E4A63" w:rsidRDefault="005E4A63" w:rsidP="000C7BAC">
            <w:pPr>
              <w:ind w:left="207"/>
              <w:jc w:val="right"/>
              <w:rPr>
                <w:rFonts w:asciiTheme="majorBidi" w:hAnsiTheme="majorBidi" w:cstheme="majorBidi"/>
                <w:sz w:val="18"/>
                <w:szCs w:val="18"/>
              </w:rPr>
            </w:pPr>
            <w:r w:rsidRPr="005E4A63">
              <w:rPr>
                <w:rFonts w:asciiTheme="majorBidi" w:hAnsiTheme="majorBidi" w:cstheme="majorBidi"/>
                <w:sz w:val="18"/>
                <w:szCs w:val="18"/>
                <w:rtl/>
              </w:rPr>
              <w:t>2.2</w:t>
            </w:r>
          </w:p>
        </w:tc>
        <w:tc>
          <w:tcPr>
            <w:tcW w:w="1257" w:type="dxa"/>
            <w:tcBorders>
              <w:top w:val="nil"/>
              <w:left w:val="nil"/>
              <w:bottom w:val="nil"/>
              <w:right w:val="nil"/>
            </w:tcBorders>
            <w:vAlign w:val="center"/>
          </w:tcPr>
          <w:p w:rsidR="005E4A63" w:rsidRPr="005E4A63" w:rsidRDefault="005E4A63" w:rsidP="000C7BAC">
            <w:pPr>
              <w:ind w:left="207"/>
              <w:jc w:val="right"/>
              <w:rPr>
                <w:rFonts w:asciiTheme="majorBidi" w:hAnsiTheme="majorBidi" w:cstheme="majorBidi"/>
                <w:sz w:val="18"/>
                <w:szCs w:val="18"/>
              </w:rPr>
            </w:pPr>
            <w:r w:rsidRPr="005E4A63">
              <w:rPr>
                <w:rFonts w:asciiTheme="majorBidi" w:hAnsiTheme="majorBidi" w:cstheme="majorBidi"/>
                <w:sz w:val="18"/>
                <w:szCs w:val="18"/>
                <w:rtl/>
              </w:rPr>
              <w:t>4.5</w:t>
            </w:r>
          </w:p>
        </w:tc>
        <w:tc>
          <w:tcPr>
            <w:tcW w:w="1294" w:type="dxa"/>
            <w:tcBorders>
              <w:top w:val="nil"/>
              <w:left w:val="nil"/>
              <w:bottom w:val="nil"/>
              <w:right w:val="nil"/>
            </w:tcBorders>
            <w:vAlign w:val="center"/>
          </w:tcPr>
          <w:p w:rsidR="005E4A63" w:rsidRPr="005E4A63" w:rsidRDefault="005E4A63" w:rsidP="000C7BAC">
            <w:pPr>
              <w:ind w:left="207"/>
              <w:jc w:val="right"/>
              <w:rPr>
                <w:rFonts w:asciiTheme="majorBidi" w:hAnsiTheme="majorBidi" w:cstheme="majorBidi"/>
                <w:sz w:val="18"/>
                <w:szCs w:val="18"/>
              </w:rPr>
            </w:pPr>
            <w:r w:rsidRPr="005E4A63">
              <w:rPr>
                <w:rFonts w:asciiTheme="majorBidi" w:hAnsiTheme="majorBidi" w:cstheme="majorBidi"/>
                <w:sz w:val="18"/>
                <w:szCs w:val="18"/>
                <w:rtl/>
              </w:rPr>
              <w:t>5.8</w:t>
            </w:r>
          </w:p>
        </w:tc>
        <w:tc>
          <w:tcPr>
            <w:tcW w:w="1152" w:type="dxa"/>
            <w:tcBorders>
              <w:top w:val="nil"/>
              <w:left w:val="nil"/>
              <w:bottom w:val="nil"/>
            </w:tcBorders>
            <w:vAlign w:val="center"/>
          </w:tcPr>
          <w:p w:rsidR="005E4A63" w:rsidRPr="005E4A63" w:rsidRDefault="005E4A63" w:rsidP="000C7BAC">
            <w:pPr>
              <w:ind w:left="207"/>
              <w:jc w:val="right"/>
              <w:rPr>
                <w:rFonts w:asciiTheme="majorBidi" w:hAnsiTheme="majorBidi" w:cstheme="majorBidi"/>
                <w:sz w:val="18"/>
                <w:szCs w:val="18"/>
              </w:rPr>
            </w:pPr>
            <w:r w:rsidRPr="005E4A63">
              <w:rPr>
                <w:rFonts w:asciiTheme="majorBidi" w:hAnsiTheme="majorBidi" w:cstheme="majorBidi"/>
                <w:sz w:val="18"/>
                <w:szCs w:val="18"/>
                <w:rtl/>
              </w:rPr>
              <w:t>2.9-</w:t>
            </w:r>
          </w:p>
        </w:tc>
      </w:tr>
      <w:tr w:rsidR="005E4A63" w:rsidRPr="005E4A63" w:rsidTr="005E4A63">
        <w:trPr>
          <w:trHeight w:val="255"/>
          <w:jc w:val="center"/>
        </w:trPr>
        <w:tc>
          <w:tcPr>
            <w:tcW w:w="5265" w:type="dxa"/>
            <w:tcBorders>
              <w:top w:val="nil"/>
              <w:bottom w:val="nil"/>
              <w:right w:val="single" w:sz="12" w:space="0" w:color="auto"/>
            </w:tcBorders>
            <w:vAlign w:val="center"/>
          </w:tcPr>
          <w:p w:rsidR="005E4A63" w:rsidRPr="005E4A63" w:rsidRDefault="005E4A63" w:rsidP="000C7BAC">
            <w:pPr>
              <w:autoSpaceDE w:val="0"/>
              <w:autoSpaceDN w:val="0"/>
              <w:adjustRightInd w:val="0"/>
              <w:jc w:val="lowKashida"/>
              <w:rPr>
                <w:rFonts w:asciiTheme="majorBidi" w:hAnsiTheme="majorBidi" w:cstheme="majorBidi"/>
                <w:b/>
                <w:bCs/>
                <w:sz w:val="18"/>
                <w:szCs w:val="18"/>
              </w:rPr>
            </w:pPr>
            <w:r w:rsidRPr="005E4A63">
              <w:rPr>
                <w:rFonts w:asciiTheme="majorBidi" w:eastAsia="Times New Roman" w:hAnsiTheme="majorBidi" w:cstheme="majorBidi"/>
                <w:b/>
                <w:bCs/>
                <w:sz w:val="18"/>
                <w:szCs w:val="18"/>
              </w:rPr>
              <w:t xml:space="preserve">Percentage Change in </w:t>
            </w:r>
            <w:r w:rsidRPr="005E4A63">
              <w:rPr>
                <w:rFonts w:asciiTheme="majorBidi" w:hAnsiTheme="majorBidi" w:cstheme="majorBidi"/>
                <w:b/>
                <w:bCs/>
                <w:sz w:val="18"/>
                <w:szCs w:val="18"/>
              </w:rPr>
              <w:t xml:space="preserve">Gross Exports </w:t>
            </w:r>
          </w:p>
        </w:tc>
        <w:tc>
          <w:tcPr>
            <w:tcW w:w="1222" w:type="dxa"/>
            <w:tcBorders>
              <w:top w:val="nil"/>
              <w:left w:val="single" w:sz="12" w:space="0" w:color="auto"/>
              <w:bottom w:val="nil"/>
              <w:right w:val="nil"/>
            </w:tcBorders>
            <w:vAlign w:val="center"/>
          </w:tcPr>
          <w:p w:rsidR="005E4A63" w:rsidRPr="005E4A63" w:rsidRDefault="005E4A63" w:rsidP="000C7BAC">
            <w:pPr>
              <w:ind w:left="207"/>
              <w:jc w:val="right"/>
              <w:rPr>
                <w:rFonts w:asciiTheme="majorBidi" w:hAnsiTheme="majorBidi" w:cstheme="majorBidi"/>
                <w:sz w:val="18"/>
                <w:szCs w:val="18"/>
              </w:rPr>
            </w:pPr>
            <w:r w:rsidRPr="005E4A63">
              <w:rPr>
                <w:rFonts w:asciiTheme="majorBidi" w:hAnsiTheme="majorBidi" w:cstheme="majorBidi"/>
                <w:sz w:val="18"/>
                <w:szCs w:val="18"/>
                <w:rtl/>
              </w:rPr>
              <w:t>1.9</w:t>
            </w:r>
          </w:p>
        </w:tc>
        <w:tc>
          <w:tcPr>
            <w:tcW w:w="1188" w:type="dxa"/>
            <w:tcBorders>
              <w:top w:val="nil"/>
              <w:left w:val="nil"/>
              <w:bottom w:val="nil"/>
              <w:right w:val="nil"/>
            </w:tcBorders>
            <w:vAlign w:val="center"/>
          </w:tcPr>
          <w:p w:rsidR="005E4A63" w:rsidRPr="005E4A63" w:rsidRDefault="005E4A63" w:rsidP="000C7BAC">
            <w:pPr>
              <w:ind w:left="207"/>
              <w:jc w:val="right"/>
              <w:rPr>
                <w:rFonts w:asciiTheme="majorBidi" w:hAnsiTheme="majorBidi" w:cstheme="majorBidi"/>
                <w:sz w:val="18"/>
                <w:szCs w:val="18"/>
              </w:rPr>
            </w:pPr>
            <w:r w:rsidRPr="005E4A63">
              <w:rPr>
                <w:rFonts w:asciiTheme="majorBidi" w:hAnsiTheme="majorBidi" w:cstheme="majorBidi"/>
                <w:sz w:val="18"/>
                <w:szCs w:val="18"/>
                <w:rtl/>
              </w:rPr>
              <w:t>4.2</w:t>
            </w:r>
          </w:p>
        </w:tc>
        <w:tc>
          <w:tcPr>
            <w:tcW w:w="1257" w:type="dxa"/>
            <w:tcBorders>
              <w:top w:val="nil"/>
              <w:left w:val="nil"/>
              <w:bottom w:val="nil"/>
              <w:right w:val="nil"/>
            </w:tcBorders>
            <w:vAlign w:val="center"/>
          </w:tcPr>
          <w:p w:rsidR="005E4A63" w:rsidRPr="005E4A63" w:rsidRDefault="005E4A63" w:rsidP="000C7BAC">
            <w:pPr>
              <w:ind w:left="207"/>
              <w:jc w:val="right"/>
              <w:rPr>
                <w:rFonts w:asciiTheme="majorBidi" w:hAnsiTheme="majorBidi" w:cstheme="majorBidi"/>
                <w:sz w:val="18"/>
                <w:szCs w:val="18"/>
              </w:rPr>
            </w:pPr>
            <w:r w:rsidRPr="005E4A63">
              <w:rPr>
                <w:rFonts w:asciiTheme="majorBidi" w:hAnsiTheme="majorBidi" w:cstheme="majorBidi"/>
                <w:sz w:val="18"/>
                <w:szCs w:val="18"/>
                <w:rtl/>
              </w:rPr>
              <w:t>5.6</w:t>
            </w:r>
          </w:p>
        </w:tc>
        <w:tc>
          <w:tcPr>
            <w:tcW w:w="1294" w:type="dxa"/>
            <w:tcBorders>
              <w:top w:val="nil"/>
              <w:left w:val="nil"/>
              <w:bottom w:val="nil"/>
              <w:right w:val="nil"/>
            </w:tcBorders>
            <w:vAlign w:val="center"/>
          </w:tcPr>
          <w:p w:rsidR="005E4A63" w:rsidRPr="005E4A63" w:rsidRDefault="005E4A63" w:rsidP="000C7BAC">
            <w:pPr>
              <w:ind w:left="207"/>
              <w:jc w:val="right"/>
              <w:rPr>
                <w:rFonts w:asciiTheme="majorBidi" w:hAnsiTheme="majorBidi" w:cstheme="majorBidi"/>
                <w:sz w:val="18"/>
                <w:szCs w:val="18"/>
              </w:rPr>
            </w:pPr>
            <w:r w:rsidRPr="005E4A63">
              <w:rPr>
                <w:rFonts w:asciiTheme="majorBidi" w:hAnsiTheme="majorBidi" w:cstheme="majorBidi"/>
                <w:sz w:val="18"/>
                <w:szCs w:val="18"/>
                <w:rtl/>
              </w:rPr>
              <w:t>8.8</w:t>
            </w:r>
          </w:p>
        </w:tc>
        <w:tc>
          <w:tcPr>
            <w:tcW w:w="1152" w:type="dxa"/>
            <w:tcBorders>
              <w:top w:val="nil"/>
              <w:left w:val="nil"/>
              <w:bottom w:val="nil"/>
            </w:tcBorders>
            <w:vAlign w:val="center"/>
          </w:tcPr>
          <w:p w:rsidR="005E4A63" w:rsidRPr="005E4A63" w:rsidRDefault="005E4A63" w:rsidP="000C7BAC">
            <w:pPr>
              <w:ind w:left="207"/>
              <w:jc w:val="right"/>
              <w:rPr>
                <w:rFonts w:asciiTheme="majorBidi" w:hAnsiTheme="majorBidi" w:cstheme="majorBidi"/>
                <w:sz w:val="18"/>
                <w:szCs w:val="18"/>
              </w:rPr>
            </w:pPr>
            <w:r w:rsidRPr="005E4A63">
              <w:rPr>
                <w:rFonts w:asciiTheme="majorBidi" w:hAnsiTheme="majorBidi" w:cstheme="majorBidi"/>
                <w:sz w:val="18"/>
                <w:szCs w:val="18"/>
                <w:rtl/>
              </w:rPr>
              <w:t>3.0-</w:t>
            </w:r>
          </w:p>
        </w:tc>
      </w:tr>
      <w:tr w:rsidR="005E4A63" w:rsidRPr="005E4A63" w:rsidTr="005E4A63">
        <w:trPr>
          <w:trHeight w:val="255"/>
          <w:jc w:val="center"/>
        </w:trPr>
        <w:tc>
          <w:tcPr>
            <w:tcW w:w="5265" w:type="dxa"/>
            <w:tcBorders>
              <w:top w:val="nil"/>
              <w:bottom w:val="single" w:sz="12" w:space="0" w:color="auto"/>
              <w:right w:val="single" w:sz="12" w:space="0" w:color="auto"/>
            </w:tcBorders>
            <w:vAlign w:val="center"/>
          </w:tcPr>
          <w:p w:rsidR="005E4A63" w:rsidRPr="005E4A63" w:rsidRDefault="005E4A63" w:rsidP="000C7BAC">
            <w:pPr>
              <w:autoSpaceDE w:val="0"/>
              <w:autoSpaceDN w:val="0"/>
              <w:adjustRightInd w:val="0"/>
              <w:jc w:val="lowKashida"/>
              <w:rPr>
                <w:rFonts w:asciiTheme="majorBidi" w:hAnsiTheme="majorBidi" w:cstheme="majorBidi"/>
                <w:b/>
                <w:bCs/>
                <w:sz w:val="18"/>
                <w:szCs w:val="18"/>
              </w:rPr>
            </w:pPr>
            <w:r w:rsidRPr="005E4A63">
              <w:rPr>
                <w:rFonts w:asciiTheme="majorBidi" w:eastAsia="Times New Roman" w:hAnsiTheme="majorBidi" w:cstheme="majorBidi"/>
                <w:b/>
                <w:bCs/>
                <w:sz w:val="18"/>
                <w:szCs w:val="18"/>
              </w:rPr>
              <w:t xml:space="preserve">Percentage Change in </w:t>
            </w:r>
            <w:r w:rsidRPr="005E4A63">
              <w:rPr>
                <w:rFonts w:asciiTheme="majorBidi" w:hAnsiTheme="majorBidi" w:cstheme="majorBidi"/>
                <w:b/>
                <w:bCs/>
                <w:sz w:val="18"/>
                <w:szCs w:val="18"/>
              </w:rPr>
              <w:t xml:space="preserve">Gross Imports </w:t>
            </w:r>
          </w:p>
        </w:tc>
        <w:tc>
          <w:tcPr>
            <w:tcW w:w="1222" w:type="dxa"/>
            <w:tcBorders>
              <w:top w:val="nil"/>
              <w:left w:val="single" w:sz="12" w:space="0" w:color="auto"/>
              <w:bottom w:val="single" w:sz="12" w:space="0" w:color="auto"/>
              <w:right w:val="nil"/>
            </w:tcBorders>
            <w:vAlign w:val="center"/>
          </w:tcPr>
          <w:p w:rsidR="005E4A63" w:rsidRPr="005E4A63" w:rsidRDefault="005E4A63" w:rsidP="000C7BAC">
            <w:pPr>
              <w:ind w:left="207"/>
              <w:jc w:val="right"/>
              <w:rPr>
                <w:rFonts w:asciiTheme="majorBidi" w:hAnsiTheme="majorBidi" w:cstheme="majorBidi"/>
                <w:sz w:val="18"/>
                <w:szCs w:val="18"/>
              </w:rPr>
            </w:pPr>
            <w:r w:rsidRPr="005E4A63">
              <w:rPr>
                <w:rFonts w:asciiTheme="majorBidi" w:hAnsiTheme="majorBidi" w:cstheme="majorBidi"/>
                <w:sz w:val="18"/>
                <w:szCs w:val="18"/>
                <w:rtl/>
              </w:rPr>
              <w:t>0.2</w:t>
            </w:r>
          </w:p>
        </w:tc>
        <w:tc>
          <w:tcPr>
            <w:tcW w:w="1188" w:type="dxa"/>
            <w:tcBorders>
              <w:top w:val="nil"/>
              <w:left w:val="nil"/>
              <w:bottom w:val="single" w:sz="12" w:space="0" w:color="auto"/>
              <w:right w:val="nil"/>
            </w:tcBorders>
            <w:vAlign w:val="center"/>
          </w:tcPr>
          <w:p w:rsidR="005E4A63" w:rsidRPr="005E4A63" w:rsidRDefault="005E4A63" w:rsidP="000C7BAC">
            <w:pPr>
              <w:ind w:left="207"/>
              <w:jc w:val="right"/>
              <w:rPr>
                <w:rFonts w:asciiTheme="majorBidi" w:hAnsiTheme="majorBidi" w:cstheme="majorBidi"/>
                <w:sz w:val="18"/>
                <w:szCs w:val="18"/>
              </w:rPr>
            </w:pPr>
            <w:r w:rsidRPr="005E4A63">
              <w:rPr>
                <w:rFonts w:asciiTheme="majorBidi" w:hAnsiTheme="majorBidi" w:cstheme="majorBidi"/>
                <w:sz w:val="18"/>
                <w:szCs w:val="18"/>
                <w:rtl/>
              </w:rPr>
              <w:t>2.8</w:t>
            </w:r>
          </w:p>
        </w:tc>
        <w:tc>
          <w:tcPr>
            <w:tcW w:w="1257" w:type="dxa"/>
            <w:tcBorders>
              <w:top w:val="nil"/>
              <w:left w:val="nil"/>
              <w:bottom w:val="single" w:sz="12" w:space="0" w:color="auto"/>
              <w:right w:val="nil"/>
            </w:tcBorders>
            <w:vAlign w:val="center"/>
          </w:tcPr>
          <w:p w:rsidR="005E4A63" w:rsidRPr="005E4A63" w:rsidRDefault="005E4A63" w:rsidP="000C7BAC">
            <w:pPr>
              <w:ind w:left="207"/>
              <w:jc w:val="right"/>
              <w:rPr>
                <w:rFonts w:asciiTheme="majorBidi" w:hAnsiTheme="majorBidi" w:cstheme="majorBidi"/>
                <w:sz w:val="18"/>
                <w:szCs w:val="18"/>
              </w:rPr>
            </w:pPr>
            <w:r w:rsidRPr="005E4A63">
              <w:rPr>
                <w:rFonts w:asciiTheme="majorBidi" w:hAnsiTheme="majorBidi" w:cstheme="majorBidi"/>
                <w:sz w:val="18"/>
                <w:szCs w:val="18"/>
                <w:rtl/>
              </w:rPr>
              <w:t>4.8</w:t>
            </w:r>
          </w:p>
        </w:tc>
        <w:tc>
          <w:tcPr>
            <w:tcW w:w="1294" w:type="dxa"/>
            <w:tcBorders>
              <w:top w:val="nil"/>
              <w:left w:val="nil"/>
              <w:bottom w:val="single" w:sz="12" w:space="0" w:color="auto"/>
              <w:right w:val="nil"/>
            </w:tcBorders>
            <w:vAlign w:val="center"/>
          </w:tcPr>
          <w:p w:rsidR="005E4A63" w:rsidRPr="005E4A63" w:rsidRDefault="005E4A63" w:rsidP="000C7BAC">
            <w:pPr>
              <w:ind w:left="207"/>
              <w:jc w:val="right"/>
              <w:rPr>
                <w:rFonts w:asciiTheme="majorBidi" w:hAnsiTheme="majorBidi" w:cstheme="majorBidi"/>
                <w:sz w:val="18"/>
                <w:szCs w:val="18"/>
              </w:rPr>
            </w:pPr>
            <w:r w:rsidRPr="005E4A63">
              <w:rPr>
                <w:rFonts w:asciiTheme="majorBidi" w:hAnsiTheme="majorBidi" w:cstheme="majorBidi"/>
                <w:sz w:val="18"/>
                <w:szCs w:val="18"/>
                <w:rtl/>
              </w:rPr>
              <w:t>6.8</w:t>
            </w:r>
          </w:p>
        </w:tc>
        <w:tc>
          <w:tcPr>
            <w:tcW w:w="1152" w:type="dxa"/>
            <w:tcBorders>
              <w:top w:val="nil"/>
              <w:left w:val="nil"/>
              <w:bottom w:val="single" w:sz="12" w:space="0" w:color="auto"/>
            </w:tcBorders>
            <w:vAlign w:val="center"/>
          </w:tcPr>
          <w:p w:rsidR="005E4A63" w:rsidRPr="005E4A63" w:rsidRDefault="005E4A63" w:rsidP="000C7BAC">
            <w:pPr>
              <w:ind w:left="207"/>
              <w:jc w:val="right"/>
              <w:rPr>
                <w:rFonts w:asciiTheme="majorBidi" w:hAnsiTheme="majorBidi" w:cstheme="majorBidi"/>
                <w:sz w:val="18"/>
                <w:szCs w:val="18"/>
              </w:rPr>
            </w:pPr>
            <w:r w:rsidRPr="005E4A63">
              <w:rPr>
                <w:rFonts w:asciiTheme="majorBidi" w:hAnsiTheme="majorBidi" w:cstheme="majorBidi"/>
                <w:sz w:val="18"/>
                <w:szCs w:val="18"/>
                <w:rtl/>
              </w:rPr>
              <w:t>2.9-</w:t>
            </w:r>
          </w:p>
        </w:tc>
      </w:tr>
      <w:tr w:rsidR="005E4A63" w:rsidRPr="005E4A63" w:rsidTr="005E4A63">
        <w:trPr>
          <w:trHeight w:val="454"/>
          <w:jc w:val="center"/>
        </w:trPr>
        <w:tc>
          <w:tcPr>
            <w:tcW w:w="11378" w:type="dxa"/>
            <w:gridSpan w:val="6"/>
            <w:tcBorders>
              <w:top w:val="single" w:sz="12" w:space="0" w:color="auto"/>
              <w:bottom w:val="single" w:sz="12" w:space="0" w:color="auto"/>
            </w:tcBorders>
            <w:shd w:val="clear" w:color="auto" w:fill="808080" w:themeFill="background1" w:themeFillShade="80"/>
            <w:vAlign w:val="center"/>
          </w:tcPr>
          <w:p w:rsidR="005E4A63" w:rsidRPr="005E4A63" w:rsidRDefault="005E4A63" w:rsidP="000C7BAC">
            <w:pPr>
              <w:ind w:left="207"/>
              <w:jc w:val="center"/>
              <w:rPr>
                <w:rFonts w:asciiTheme="majorBidi" w:hAnsiTheme="majorBidi" w:cstheme="majorBidi"/>
                <w:b/>
                <w:bCs/>
                <w:sz w:val="18"/>
                <w:szCs w:val="18"/>
              </w:rPr>
            </w:pPr>
            <w:r w:rsidRPr="005E4A63">
              <w:rPr>
                <w:rFonts w:asciiTheme="majorBidi" w:eastAsia="Times New Roman" w:hAnsiTheme="majorBidi" w:cstheme="majorBidi"/>
                <w:b/>
                <w:bCs/>
                <w:sz w:val="18"/>
                <w:szCs w:val="18"/>
              </w:rPr>
              <w:t>Percentage of GDP (%)</w:t>
            </w:r>
          </w:p>
        </w:tc>
      </w:tr>
      <w:tr w:rsidR="005E4A63" w:rsidRPr="005E4A63" w:rsidTr="005E4A63">
        <w:trPr>
          <w:trHeight w:val="255"/>
          <w:jc w:val="center"/>
        </w:trPr>
        <w:tc>
          <w:tcPr>
            <w:tcW w:w="5265" w:type="dxa"/>
            <w:tcBorders>
              <w:top w:val="single" w:sz="12" w:space="0" w:color="auto"/>
              <w:bottom w:val="nil"/>
              <w:right w:val="single" w:sz="12" w:space="0" w:color="auto"/>
            </w:tcBorders>
            <w:vAlign w:val="center"/>
          </w:tcPr>
          <w:p w:rsidR="005E4A63" w:rsidRPr="005E4A63" w:rsidRDefault="005E4A63" w:rsidP="000C7BAC">
            <w:pPr>
              <w:autoSpaceDE w:val="0"/>
              <w:autoSpaceDN w:val="0"/>
              <w:adjustRightInd w:val="0"/>
              <w:rPr>
                <w:rFonts w:asciiTheme="majorBidi" w:eastAsia="Times New Roman" w:hAnsiTheme="majorBidi" w:cstheme="majorBidi"/>
                <w:b/>
                <w:bCs/>
                <w:sz w:val="18"/>
                <w:szCs w:val="18"/>
              </w:rPr>
            </w:pPr>
            <w:r w:rsidRPr="005E4A63">
              <w:rPr>
                <w:rFonts w:asciiTheme="majorBidi" w:eastAsia="Times New Roman" w:hAnsiTheme="majorBidi" w:cstheme="majorBidi"/>
                <w:b/>
                <w:bCs/>
                <w:sz w:val="18"/>
                <w:szCs w:val="18"/>
              </w:rPr>
              <w:t xml:space="preserve">Percentage of </w:t>
            </w:r>
            <w:r w:rsidRPr="005E4A63">
              <w:rPr>
                <w:rFonts w:asciiTheme="majorBidi" w:hAnsiTheme="majorBidi" w:cstheme="majorBidi"/>
                <w:b/>
                <w:bCs/>
                <w:sz w:val="18"/>
                <w:szCs w:val="18"/>
              </w:rPr>
              <w:t xml:space="preserve">Final Consumption Expenditure </w:t>
            </w:r>
            <w:r w:rsidRPr="005E4A63">
              <w:rPr>
                <w:rFonts w:asciiTheme="majorBidi" w:eastAsia="Times New Roman" w:hAnsiTheme="majorBidi" w:cstheme="majorBidi"/>
                <w:b/>
                <w:bCs/>
                <w:sz w:val="18"/>
                <w:szCs w:val="18"/>
              </w:rPr>
              <w:t xml:space="preserve">of GDP </w:t>
            </w:r>
          </w:p>
        </w:tc>
        <w:tc>
          <w:tcPr>
            <w:tcW w:w="1222" w:type="dxa"/>
            <w:tcBorders>
              <w:top w:val="single" w:sz="12" w:space="0" w:color="auto"/>
              <w:left w:val="single" w:sz="12" w:space="0" w:color="auto"/>
              <w:bottom w:val="nil"/>
              <w:right w:val="nil"/>
            </w:tcBorders>
            <w:vAlign w:val="center"/>
          </w:tcPr>
          <w:p w:rsidR="005E4A63" w:rsidRPr="005E4A63" w:rsidRDefault="005E4A63" w:rsidP="000C7BAC">
            <w:pPr>
              <w:ind w:left="207"/>
              <w:jc w:val="right"/>
              <w:rPr>
                <w:rFonts w:asciiTheme="majorBidi" w:hAnsiTheme="majorBidi" w:cstheme="majorBidi"/>
                <w:sz w:val="18"/>
                <w:szCs w:val="18"/>
              </w:rPr>
            </w:pPr>
            <w:r w:rsidRPr="005E4A63">
              <w:rPr>
                <w:rFonts w:asciiTheme="majorBidi" w:hAnsiTheme="majorBidi" w:cstheme="majorBidi"/>
                <w:sz w:val="18"/>
                <w:szCs w:val="18"/>
                <w:rtl/>
              </w:rPr>
              <w:t>117.8</w:t>
            </w:r>
          </w:p>
        </w:tc>
        <w:tc>
          <w:tcPr>
            <w:tcW w:w="1188" w:type="dxa"/>
            <w:tcBorders>
              <w:top w:val="single" w:sz="12" w:space="0" w:color="auto"/>
              <w:left w:val="nil"/>
              <w:bottom w:val="nil"/>
              <w:right w:val="nil"/>
            </w:tcBorders>
            <w:vAlign w:val="center"/>
          </w:tcPr>
          <w:p w:rsidR="005E4A63" w:rsidRPr="005E4A63" w:rsidRDefault="005E4A63" w:rsidP="000C7BAC">
            <w:pPr>
              <w:ind w:left="207"/>
              <w:jc w:val="right"/>
              <w:rPr>
                <w:rFonts w:asciiTheme="majorBidi" w:hAnsiTheme="majorBidi" w:cstheme="majorBidi"/>
                <w:sz w:val="18"/>
                <w:szCs w:val="18"/>
              </w:rPr>
            </w:pPr>
            <w:r w:rsidRPr="005E4A63">
              <w:rPr>
                <w:rFonts w:asciiTheme="majorBidi" w:hAnsiTheme="majorBidi" w:cstheme="majorBidi"/>
                <w:sz w:val="18"/>
                <w:szCs w:val="18"/>
                <w:rtl/>
              </w:rPr>
              <w:t>117.7</w:t>
            </w:r>
          </w:p>
        </w:tc>
        <w:tc>
          <w:tcPr>
            <w:tcW w:w="1257" w:type="dxa"/>
            <w:tcBorders>
              <w:top w:val="single" w:sz="12" w:space="0" w:color="auto"/>
              <w:left w:val="nil"/>
              <w:bottom w:val="nil"/>
              <w:right w:val="nil"/>
            </w:tcBorders>
            <w:vAlign w:val="center"/>
          </w:tcPr>
          <w:p w:rsidR="005E4A63" w:rsidRPr="005E4A63" w:rsidRDefault="005E4A63" w:rsidP="000C7BAC">
            <w:pPr>
              <w:ind w:left="207"/>
              <w:jc w:val="right"/>
              <w:rPr>
                <w:rFonts w:asciiTheme="majorBidi" w:hAnsiTheme="majorBidi" w:cstheme="majorBidi"/>
                <w:sz w:val="18"/>
                <w:szCs w:val="18"/>
              </w:rPr>
            </w:pPr>
            <w:r w:rsidRPr="005E4A63">
              <w:rPr>
                <w:rFonts w:asciiTheme="majorBidi" w:hAnsiTheme="majorBidi" w:cstheme="majorBidi"/>
                <w:sz w:val="18"/>
                <w:szCs w:val="18"/>
                <w:rtl/>
              </w:rPr>
              <w:t>117.6</w:t>
            </w:r>
          </w:p>
        </w:tc>
        <w:tc>
          <w:tcPr>
            <w:tcW w:w="1294" w:type="dxa"/>
            <w:tcBorders>
              <w:top w:val="single" w:sz="12" w:space="0" w:color="auto"/>
              <w:left w:val="nil"/>
              <w:bottom w:val="nil"/>
              <w:right w:val="nil"/>
            </w:tcBorders>
            <w:vAlign w:val="center"/>
          </w:tcPr>
          <w:p w:rsidR="005E4A63" w:rsidRPr="005E4A63" w:rsidRDefault="005E4A63" w:rsidP="000C7BAC">
            <w:pPr>
              <w:ind w:left="207"/>
              <w:jc w:val="right"/>
              <w:rPr>
                <w:rFonts w:asciiTheme="majorBidi" w:hAnsiTheme="majorBidi" w:cstheme="majorBidi"/>
                <w:sz w:val="18"/>
                <w:szCs w:val="18"/>
              </w:rPr>
            </w:pPr>
            <w:r w:rsidRPr="005E4A63">
              <w:rPr>
                <w:rFonts w:asciiTheme="majorBidi" w:hAnsiTheme="majorBidi" w:cstheme="majorBidi"/>
                <w:sz w:val="18"/>
                <w:szCs w:val="18"/>
                <w:rtl/>
              </w:rPr>
              <w:t>115.5</w:t>
            </w:r>
          </w:p>
        </w:tc>
        <w:tc>
          <w:tcPr>
            <w:tcW w:w="1152" w:type="dxa"/>
            <w:tcBorders>
              <w:top w:val="single" w:sz="12" w:space="0" w:color="auto"/>
              <w:left w:val="nil"/>
              <w:bottom w:val="nil"/>
            </w:tcBorders>
            <w:vAlign w:val="center"/>
          </w:tcPr>
          <w:p w:rsidR="005E4A63" w:rsidRPr="005E4A63" w:rsidRDefault="005E4A63" w:rsidP="000C7BAC">
            <w:pPr>
              <w:ind w:left="207"/>
              <w:jc w:val="right"/>
              <w:rPr>
                <w:rFonts w:asciiTheme="majorBidi" w:hAnsiTheme="majorBidi" w:cstheme="majorBidi"/>
                <w:sz w:val="18"/>
                <w:szCs w:val="18"/>
              </w:rPr>
            </w:pPr>
            <w:r w:rsidRPr="005E4A63">
              <w:rPr>
                <w:rFonts w:asciiTheme="majorBidi" w:hAnsiTheme="majorBidi" w:cstheme="majorBidi"/>
                <w:sz w:val="18"/>
                <w:szCs w:val="18"/>
                <w:rtl/>
              </w:rPr>
              <w:t>120.1</w:t>
            </w:r>
          </w:p>
        </w:tc>
      </w:tr>
      <w:tr w:rsidR="005E4A63" w:rsidRPr="005E4A63" w:rsidTr="005E4A63">
        <w:trPr>
          <w:trHeight w:val="255"/>
          <w:jc w:val="center"/>
        </w:trPr>
        <w:tc>
          <w:tcPr>
            <w:tcW w:w="5265" w:type="dxa"/>
            <w:tcBorders>
              <w:top w:val="nil"/>
              <w:bottom w:val="nil"/>
              <w:right w:val="single" w:sz="12" w:space="0" w:color="auto"/>
            </w:tcBorders>
            <w:vAlign w:val="center"/>
          </w:tcPr>
          <w:p w:rsidR="005E4A63" w:rsidRPr="005E4A63" w:rsidRDefault="005E4A63" w:rsidP="000C7BAC">
            <w:pPr>
              <w:autoSpaceDE w:val="0"/>
              <w:autoSpaceDN w:val="0"/>
              <w:adjustRightInd w:val="0"/>
              <w:rPr>
                <w:rFonts w:asciiTheme="majorBidi" w:eastAsia="Times New Roman" w:hAnsiTheme="majorBidi" w:cstheme="majorBidi"/>
                <w:b/>
                <w:bCs/>
                <w:sz w:val="18"/>
                <w:szCs w:val="18"/>
              </w:rPr>
            </w:pPr>
            <w:r w:rsidRPr="005E4A63">
              <w:rPr>
                <w:rFonts w:asciiTheme="majorBidi" w:eastAsia="Times New Roman" w:hAnsiTheme="majorBidi" w:cstheme="majorBidi"/>
                <w:b/>
                <w:bCs/>
                <w:sz w:val="18"/>
                <w:szCs w:val="18"/>
              </w:rPr>
              <w:t xml:space="preserve">Percentage of </w:t>
            </w:r>
            <w:r w:rsidRPr="005E4A63">
              <w:rPr>
                <w:rFonts w:asciiTheme="majorBidi" w:hAnsiTheme="majorBidi" w:cstheme="majorBidi"/>
                <w:b/>
                <w:bCs/>
                <w:sz w:val="18"/>
                <w:szCs w:val="18"/>
              </w:rPr>
              <w:t xml:space="preserve">Gross Capital Formation </w:t>
            </w:r>
            <w:r w:rsidRPr="005E4A63">
              <w:rPr>
                <w:rFonts w:asciiTheme="majorBidi" w:eastAsia="Times New Roman" w:hAnsiTheme="majorBidi" w:cstheme="majorBidi"/>
                <w:b/>
                <w:bCs/>
                <w:sz w:val="18"/>
                <w:szCs w:val="18"/>
              </w:rPr>
              <w:t xml:space="preserve">of GDP </w:t>
            </w:r>
          </w:p>
        </w:tc>
        <w:tc>
          <w:tcPr>
            <w:tcW w:w="1222" w:type="dxa"/>
            <w:tcBorders>
              <w:top w:val="nil"/>
              <w:left w:val="single" w:sz="12" w:space="0" w:color="auto"/>
              <w:bottom w:val="nil"/>
              <w:right w:val="nil"/>
            </w:tcBorders>
            <w:vAlign w:val="center"/>
          </w:tcPr>
          <w:p w:rsidR="005E4A63" w:rsidRPr="005E4A63" w:rsidRDefault="005E4A63" w:rsidP="000C7BAC">
            <w:pPr>
              <w:ind w:left="207"/>
              <w:jc w:val="right"/>
              <w:rPr>
                <w:rFonts w:asciiTheme="majorBidi" w:hAnsiTheme="majorBidi" w:cstheme="majorBidi"/>
                <w:sz w:val="18"/>
                <w:szCs w:val="18"/>
              </w:rPr>
            </w:pPr>
            <w:r w:rsidRPr="005E4A63">
              <w:rPr>
                <w:rFonts w:asciiTheme="majorBidi" w:hAnsiTheme="majorBidi" w:cstheme="majorBidi"/>
                <w:sz w:val="18"/>
                <w:szCs w:val="18"/>
                <w:rtl/>
              </w:rPr>
              <w:t>21.2</w:t>
            </w:r>
          </w:p>
        </w:tc>
        <w:tc>
          <w:tcPr>
            <w:tcW w:w="1188" w:type="dxa"/>
            <w:tcBorders>
              <w:top w:val="nil"/>
              <w:left w:val="nil"/>
              <w:bottom w:val="nil"/>
              <w:right w:val="nil"/>
            </w:tcBorders>
            <w:vAlign w:val="center"/>
          </w:tcPr>
          <w:p w:rsidR="005E4A63" w:rsidRPr="005E4A63" w:rsidRDefault="005E4A63" w:rsidP="000C7BAC">
            <w:pPr>
              <w:ind w:left="207"/>
              <w:jc w:val="right"/>
              <w:rPr>
                <w:rFonts w:asciiTheme="majorBidi" w:hAnsiTheme="majorBidi" w:cstheme="majorBidi"/>
                <w:sz w:val="18"/>
                <w:szCs w:val="18"/>
              </w:rPr>
            </w:pPr>
            <w:r w:rsidRPr="005E4A63">
              <w:rPr>
                <w:rFonts w:asciiTheme="majorBidi" w:hAnsiTheme="majorBidi" w:cstheme="majorBidi"/>
                <w:sz w:val="18"/>
                <w:szCs w:val="18"/>
                <w:rtl/>
              </w:rPr>
              <w:t>20.9</w:t>
            </w:r>
          </w:p>
        </w:tc>
        <w:tc>
          <w:tcPr>
            <w:tcW w:w="1257" w:type="dxa"/>
            <w:tcBorders>
              <w:top w:val="nil"/>
              <w:left w:val="nil"/>
              <w:bottom w:val="nil"/>
              <w:right w:val="nil"/>
            </w:tcBorders>
            <w:vAlign w:val="center"/>
          </w:tcPr>
          <w:p w:rsidR="005E4A63" w:rsidRPr="005E4A63" w:rsidRDefault="005E4A63" w:rsidP="000C7BAC">
            <w:pPr>
              <w:ind w:left="207"/>
              <w:jc w:val="right"/>
              <w:rPr>
                <w:rFonts w:asciiTheme="majorBidi" w:hAnsiTheme="majorBidi" w:cstheme="majorBidi"/>
                <w:sz w:val="18"/>
                <w:szCs w:val="18"/>
              </w:rPr>
            </w:pPr>
            <w:r w:rsidRPr="005E4A63">
              <w:rPr>
                <w:rFonts w:asciiTheme="majorBidi" w:hAnsiTheme="majorBidi" w:cstheme="majorBidi"/>
                <w:sz w:val="18"/>
                <w:szCs w:val="18"/>
                <w:rtl/>
              </w:rPr>
              <w:t>21.7</w:t>
            </w:r>
          </w:p>
        </w:tc>
        <w:tc>
          <w:tcPr>
            <w:tcW w:w="1294" w:type="dxa"/>
            <w:tcBorders>
              <w:top w:val="nil"/>
              <w:left w:val="nil"/>
              <w:bottom w:val="nil"/>
              <w:right w:val="nil"/>
            </w:tcBorders>
            <w:vAlign w:val="center"/>
          </w:tcPr>
          <w:p w:rsidR="005E4A63" w:rsidRPr="005E4A63" w:rsidRDefault="005E4A63" w:rsidP="000C7BAC">
            <w:pPr>
              <w:ind w:left="207"/>
              <w:jc w:val="right"/>
              <w:rPr>
                <w:rFonts w:asciiTheme="majorBidi" w:hAnsiTheme="majorBidi" w:cstheme="majorBidi"/>
                <w:sz w:val="18"/>
                <w:szCs w:val="18"/>
              </w:rPr>
            </w:pPr>
            <w:r w:rsidRPr="005E4A63">
              <w:rPr>
                <w:rFonts w:asciiTheme="majorBidi" w:hAnsiTheme="majorBidi" w:cstheme="majorBidi"/>
                <w:sz w:val="18"/>
                <w:szCs w:val="18"/>
                <w:rtl/>
              </w:rPr>
              <w:t>22.7</w:t>
            </w:r>
          </w:p>
        </w:tc>
        <w:tc>
          <w:tcPr>
            <w:tcW w:w="1152" w:type="dxa"/>
            <w:tcBorders>
              <w:top w:val="nil"/>
              <w:left w:val="nil"/>
              <w:bottom w:val="nil"/>
            </w:tcBorders>
            <w:vAlign w:val="center"/>
          </w:tcPr>
          <w:p w:rsidR="005E4A63" w:rsidRPr="005E4A63" w:rsidRDefault="005E4A63" w:rsidP="000C7BAC">
            <w:pPr>
              <w:ind w:left="207"/>
              <w:jc w:val="right"/>
              <w:rPr>
                <w:rFonts w:asciiTheme="majorBidi" w:hAnsiTheme="majorBidi" w:cstheme="majorBidi"/>
                <w:sz w:val="18"/>
                <w:szCs w:val="18"/>
              </w:rPr>
            </w:pPr>
            <w:r w:rsidRPr="005E4A63">
              <w:rPr>
                <w:rFonts w:asciiTheme="majorBidi" w:hAnsiTheme="majorBidi" w:cstheme="majorBidi"/>
                <w:sz w:val="18"/>
                <w:szCs w:val="18"/>
                <w:rtl/>
              </w:rPr>
              <w:t>18.1</w:t>
            </w:r>
          </w:p>
        </w:tc>
      </w:tr>
      <w:tr w:rsidR="005E4A63" w:rsidRPr="005E4A63" w:rsidTr="005E4A63">
        <w:trPr>
          <w:trHeight w:val="255"/>
          <w:jc w:val="center"/>
        </w:trPr>
        <w:tc>
          <w:tcPr>
            <w:tcW w:w="5265" w:type="dxa"/>
            <w:tcBorders>
              <w:top w:val="nil"/>
              <w:bottom w:val="nil"/>
              <w:right w:val="single" w:sz="12" w:space="0" w:color="auto"/>
            </w:tcBorders>
            <w:vAlign w:val="center"/>
          </w:tcPr>
          <w:p w:rsidR="005E4A63" w:rsidRPr="005E4A63" w:rsidRDefault="005E4A63" w:rsidP="000C7BAC">
            <w:pPr>
              <w:autoSpaceDE w:val="0"/>
              <w:autoSpaceDN w:val="0"/>
              <w:adjustRightInd w:val="0"/>
              <w:rPr>
                <w:rFonts w:asciiTheme="majorBidi" w:eastAsia="Times New Roman" w:hAnsiTheme="majorBidi" w:cstheme="majorBidi"/>
                <w:b/>
                <w:bCs/>
                <w:sz w:val="18"/>
                <w:szCs w:val="18"/>
              </w:rPr>
            </w:pPr>
            <w:r w:rsidRPr="005E4A63">
              <w:rPr>
                <w:rFonts w:asciiTheme="majorBidi" w:eastAsia="Times New Roman" w:hAnsiTheme="majorBidi" w:cstheme="majorBidi"/>
                <w:b/>
                <w:bCs/>
                <w:sz w:val="18"/>
                <w:szCs w:val="18"/>
              </w:rPr>
              <w:t xml:space="preserve">Percentage of </w:t>
            </w:r>
            <w:r w:rsidRPr="005E4A63">
              <w:rPr>
                <w:rFonts w:asciiTheme="majorBidi" w:hAnsiTheme="majorBidi" w:cstheme="majorBidi"/>
                <w:b/>
                <w:bCs/>
                <w:sz w:val="18"/>
                <w:szCs w:val="18"/>
              </w:rPr>
              <w:t>Trade Balance (Deficit)</w:t>
            </w:r>
            <w:r w:rsidRPr="005E4A63">
              <w:rPr>
                <w:rFonts w:asciiTheme="majorBidi" w:eastAsia="Times New Roman" w:hAnsiTheme="majorBidi" w:cstheme="majorBidi"/>
                <w:b/>
                <w:bCs/>
                <w:sz w:val="18"/>
                <w:szCs w:val="18"/>
              </w:rPr>
              <w:t xml:space="preserve">of GDP </w:t>
            </w:r>
          </w:p>
        </w:tc>
        <w:tc>
          <w:tcPr>
            <w:tcW w:w="1222" w:type="dxa"/>
            <w:tcBorders>
              <w:top w:val="nil"/>
              <w:left w:val="single" w:sz="12" w:space="0" w:color="auto"/>
              <w:bottom w:val="nil"/>
              <w:right w:val="nil"/>
            </w:tcBorders>
            <w:vAlign w:val="center"/>
          </w:tcPr>
          <w:p w:rsidR="005E4A63" w:rsidRPr="005E4A63" w:rsidRDefault="005E4A63" w:rsidP="000C7BAC">
            <w:pPr>
              <w:ind w:left="207"/>
              <w:jc w:val="right"/>
              <w:rPr>
                <w:rFonts w:asciiTheme="majorBidi" w:hAnsiTheme="majorBidi" w:cstheme="majorBidi"/>
                <w:sz w:val="18"/>
                <w:szCs w:val="18"/>
              </w:rPr>
            </w:pPr>
            <w:r w:rsidRPr="005E4A63">
              <w:rPr>
                <w:rFonts w:asciiTheme="majorBidi" w:hAnsiTheme="majorBidi" w:cstheme="majorBidi"/>
                <w:sz w:val="18"/>
                <w:szCs w:val="18"/>
                <w:rtl/>
              </w:rPr>
              <w:t>39.0-</w:t>
            </w:r>
          </w:p>
        </w:tc>
        <w:tc>
          <w:tcPr>
            <w:tcW w:w="1188" w:type="dxa"/>
            <w:tcBorders>
              <w:top w:val="nil"/>
              <w:left w:val="nil"/>
              <w:bottom w:val="nil"/>
              <w:right w:val="nil"/>
            </w:tcBorders>
            <w:vAlign w:val="center"/>
          </w:tcPr>
          <w:p w:rsidR="005E4A63" w:rsidRPr="005E4A63" w:rsidRDefault="005E4A63" w:rsidP="000C7BAC">
            <w:pPr>
              <w:ind w:left="207"/>
              <w:jc w:val="right"/>
              <w:rPr>
                <w:rFonts w:asciiTheme="majorBidi" w:hAnsiTheme="majorBidi" w:cstheme="majorBidi"/>
                <w:sz w:val="18"/>
                <w:szCs w:val="18"/>
              </w:rPr>
            </w:pPr>
            <w:r w:rsidRPr="005E4A63">
              <w:rPr>
                <w:rFonts w:asciiTheme="majorBidi" w:hAnsiTheme="majorBidi" w:cstheme="majorBidi"/>
                <w:sz w:val="18"/>
                <w:szCs w:val="18"/>
                <w:rtl/>
              </w:rPr>
              <w:t>38.6-</w:t>
            </w:r>
          </w:p>
        </w:tc>
        <w:tc>
          <w:tcPr>
            <w:tcW w:w="1257" w:type="dxa"/>
            <w:tcBorders>
              <w:top w:val="nil"/>
              <w:left w:val="nil"/>
              <w:bottom w:val="nil"/>
              <w:right w:val="nil"/>
            </w:tcBorders>
            <w:vAlign w:val="center"/>
          </w:tcPr>
          <w:p w:rsidR="005E4A63" w:rsidRPr="005E4A63" w:rsidRDefault="005E4A63" w:rsidP="000C7BAC">
            <w:pPr>
              <w:ind w:left="207"/>
              <w:jc w:val="right"/>
              <w:rPr>
                <w:rFonts w:asciiTheme="majorBidi" w:hAnsiTheme="majorBidi" w:cstheme="majorBidi"/>
                <w:sz w:val="18"/>
                <w:szCs w:val="18"/>
              </w:rPr>
            </w:pPr>
            <w:r w:rsidRPr="005E4A63">
              <w:rPr>
                <w:rFonts w:asciiTheme="majorBidi" w:hAnsiTheme="majorBidi" w:cstheme="majorBidi"/>
                <w:sz w:val="18"/>
                <w:szCs w:val="18"/>
                <w:rtl/>
              </w:rPr>
              <w:t>39.3-</w:t>
            </w:r>
          </w:p>
        </w:tc>
        <w:tc>
          <w:tcPr>
            <w:tcW w:w="1294" w:type="dxa"/>
            <w:tcBorders>
              <w:top w:val="nil"/>
              <w:left w:val="nil"/>
              <w:bottom w:val="nil"/>
              <w:right w:val="nil"/>
            </w:tcBorders>
            <w:vAlign w:val="center"/>
          </w:tcPr>
          <w:p w:rsidR="005E4A63" w:rsidRPr="005E4A63" w:rsidRDefault="005E4A63" w:rsidP="000C7BAC">
            <w:pPr>
              <w:ind w:left="207"/>
              <w:jc w:val="right"/>
              <w:rPr>
                <w:rFonts w:asciiTheme="majorBidi" w:hAnsiTheme="majorBidi" w:cstheme="majorBidi"/>
                <w:sz w:val="18"/>
                <w:szCs w:val="18"/>
              </w:rPr>
            </w:pPr>
            <w:r w:rsidRPr="005E4A63">
              <w:rPr>
                <w:rFonts w:asciiTheme="majorBidi" w:hAnsiTheme="majorBidi" w:cstheme="majorBidi"/>
                <w:sz w:val="18"/>
                <w:szCs w:val="18"/>
                <w:rtl/>
              </w:rPr>
              <w:t>38.2-</w:t>
            </w:r>
          </w:p>
        </w:tc>
        <w:tc>
          <w:tcPr>
            <w:tcW w:w="1152" w:type="dxa"/>
            <w:tcBorders>
              <w:top w:val="nil"/>
              <w:left w:val="nil"/>
              <w:bottom w:val="nil"/>
            </w:tcBorders>
            <w:vAlign w:val="center"/>
          </w:tcPr>
          <w:p w:rsidR="005E4A63" w:rsidRPr="005E4A63" w:rsidRDefault="005E4A63" w:rsidP="000C7BAC">
            <w:pPr>
              <w:ind w:left="207"/>
              <w:jc w:val="right"/>
              <w:rPr>
                <w:rFonts w:asciiTheme="majorBidi" w:hAnsiTheme="majorBidi" w:cstheme="majorBidi"/>
                <w:sz w:val="18"/>
                <w:szCs w:val="18"/>
              </w:rPr>
            </w:pPr>
            <w:r w:rsidRPr="005E4A63">
              <w:rPr>
                <w:rFonts w:asciiTheme="majorBidi" w:hAnsiTheme="majorBidi" w:cstheme="majorBidi"/>
                <w:sz w:val="18"/>
                <w:szCs w:val="18"/>
                <w:rtl/>
              </w:rPr>
              <w:t>38.2-</w:t>
            </w:r>
          </w:p>
        </w:tc>
      </w:tr>
      <w:tr w:rsidR="005E4A63" w:rsidRPr="005E4A63" w:rsidTr="005E4A63">
        <w:trPr>
          <w:trHeight w:val="255"/>
          <w:jc w:val="center"/>
        </w:trPr>
        <w:tc>
          <w:tcPr>
            <w:tcW w:w="5265" w:type="dxa"/>
            <w:tcBorders>
              <w:top w:val="nil"/>
              <w:bottom w:val="nil"/>
              <w:right w:val="single" w:sz="12" w:space="0" w:color="auto"/>
            </w:tcBorders>
            <w:vAlign w:val="center"/>
          </w:tcPr>
          <w:p w:rsidR="005E4A63" w:rsidRPr="005E4A63" w:rsidRDefault="005E4A63" w:rsidP="000C7BAC">
            <w:pPr>
              <w:autoSpaceDE w:val="0"/>
              <w:autoSpaceDN w:val="0"/>
              <w:adjustRightInd w:val="0"/>
              <w:rPr>
                <w:rFonts w:asciiTheme="majorBidi" w:eastAsia="Times New Roman" w:hAnsiTheme="majorBidi" w:cstheme="majorBidi"/>
                <w:b/>
                <w:bCs/>
                <w:sz w:val="18"/>
                <w:szCs w:val="18"/>
              </w:rPr>
            </w:pPr>
            <w:r w:rsidRPr="005E4A63">
              <w:rPr>
                <w:rFonts w:asciiTheme="majorBidi" w:eastAsia="Times New Roman" w:hAnsiTheme="majorBidi" w:cstheme="majorBidi"/>
                <w:b/>
                <w:bCs/>
                <w:sz w:val="18"/>
                <w:szCs w:val="18"/>
              </w:rPr>
              <w:t xml:space="preserve">Percentage of </w:t>
            </w:r>
            <w:r w:rsidRPr="005E4A63">
              <w:rPr>
                <w:rFonts w:asciiTheme="majorBidi" w:hAnsiTheme="majorBidi" w:cstheme="majorBidi"/>
                <w:b/>
                <w:bCs/>
                <w:sz w:val="18"/>
                <w:szCs w:val="18"/>
              </w:rPr>
              <w:t xml:space="preserve">Gross Exports </w:t>
            </w:r>
            <w:r w:rsidRPr="005E4A63">
              <w:rPr>
                <w:rFonts w:asciiTheme="majorBidi" w:eastAsia="Times New Roman" w:hAnsiTheme="majorBidi" w:cstheme="majorBidi"/>
                <w:b/>
                <w:bCs/>
                <w:sz w:val="18"/>
                <w:szCs w:val="18"/>
              </w:rPr>
              <w:t xml:space="preserve">of GDP </w:t>
            </w:r>
          </w:p>
        </w:tc>
        <w:tc>
          <w:tcPr>
            <w:tcW w:w="1222" w:type="dxa"/>
            <w:tcBorders>
              <w:top w:val="nil"/>
              <w:left w:val="single" w:sz="12" w:space="0" w:color="auto"/>
              <w:bottom w:val="nil"/>
              <w:right w:val="nil"/>
            </w:tcBorders>
            <w:vAlign w:val="center"/>
          </w:tcPr>
          <w:p w:rsidR="005E4A63" w:rsidRPr="005E4A63" w:rsidRDefault="005E4A63" w:rsidP="000C7BAC">
            <w:pPr>
              <w:ind w:left="207"/>
              <w:jc w:val="right"/>
              <w:rPr>
                <w:rFonts w:asciiTheme="majorBidi" w:hAnsiTheme="majorBidi" w:cstheme="majorBidi"/>
                <w:sz w:val="18"/>
                <w:szCs w:val="18"/>
              </w:rPr>
            </w:pPr>
            <w:r w:rsidRPr="005E4A63">
              <w:rPr>
                <w:rFonts w:asciiTheme="majorBidi" w:hAnsiTheme="majorBidi" w:cstheme="majorBidi"/>
                <w:sz w:val="18"/>
                <w:szCs w:val="18"/>
                <w:rtl/>
              </w:rPr>
              <w:t>18.0</w:t>
            </w:r>
          </w:p>
        </w:tc>
        <w:tc>
          <w:tcPr>
            <w:tcW w:w="1188" w:type="dxa"/>
            <w:tcBorders>
              <w:top w:val="nil"/>
              <w:left w:val="nil"/>
              <w:bottom w:val="nil"/>
              <w:right w:val="nil"/>
            </w:tcBorders>
            <w:vAlign w:val="center"/>
          </w:tcPr>
          <w:p w:rsidR="005E4A63" w:rsidRPr="005E4A63" w:rsidRDefault="005E4A63" w:rsidP="000C7BAC">
            <w:pPr>
              <w:ind w:left="207"/>
              <w:jc w:val="right"/>
              <w:rPr>
                <w:rFonts w:asciiTheme="majorBidi" w:hAnsiTheme="majorBidi" w:cstheme="majorBidi"/>
                <w:sz w:val="18"/>
                <w:szCs w:val="18"/>
              </w:rPr>
            </w:pPr>
            <w:r w:rsidRPr="005E4A63">
              <w:rPr>
                <w:rFonts w:asciiTheme="majorBidi" w:hAnsiTheme="majorBidi" w:cstheme="majorBidi"/>
                <w:sz w:val="18"/>
                <w:szCs w:val="18"/>
                <w:rtl/>
              </w:rPr>
              <w:t>18.1</w:t>
            </w:r>
          </w:p>
        </w:tc>
        <w:tc>
          <w:tcPr>
            <w:tcW w:w="1257" w:type="dxa"/>
            <w:tcBorders>
              <w:top w:val="nil"/>
              <w:left w:val="nil"/>
              <w:bottom w:val="nil"/>
              <w:right w:val="nil"/>
            </w:tcBorders>
            <w:vAlign w:val="center"/>
          </w:tcPr>
          <w:p w:rsidR="005E4A63" w:rsidRPr="005E4A63" w:rsidRDefault="005E4A63" w:rsidP="000C7BAC">
            <w:pPr>
              <w:ind w:left="207"/>
              <w:jc w:val="right"/>
              <w:rPr>
                <w:rFonts w:asciiTheme="majorBidi" w:hAnsiTheme="majorBidi" w:cstheme="majorBidi"/>
                <w:sz w:val="18"/>
                <w:szCs w:val="18"/>
              </w:rPr>
            </w:pPr>
            <w:r w:rsidRPr="005E4A63">
              <w:rPr>
                <w:rFonts w:asciiTheme="majorBidi" w:hAnsiTheme="majorBidi" w:cstheme="majorBidi"/>
                <w:sz w:val="18"/>
                <w:szCs w:val="18"/>
                <w:rtl/>
              </w:rPr>
              <w:t>18.7</w:t>
            </w:r>
          </w:p>
        </w:tc>
        <w:tc>
          <w:tcPr>
            <w:tcW w:w="1294" w:type="dxa"/>
            <w:tcBorders>
              <w:top w:val="nil"/>
              <w:left w:val="nil"/>
              <w:bottom w:val="nil"/>
              <w:right w:val="nil"/>
            </w:tcBorders>
            <w:vAlign w:val="center"/>
          </w:tcPr>
          <w:p w:rsidR="005E4A63" w:rsidRPr="005E4A63" w:rsidRDefault="005E4A63" w:rsidP="000C7BAC">
            <w:pPr>
              <w:ind w:left="207"/>
              <w:jc w:val="right"/>
              <w:rPr>
                <w:rFonts w:asciiTheme="majorBidi" w:hAnsiTheme="majorBidi" w:cstheme="majorBidi"/>
                <w:sz w:val="18"/>
                <w:szCs w:val="18"/>
              </w:rPr>
            </w:pPr>
            <w:r w:rsidRPr="005E4A63">
              <w:rPr>
                <w:rFonts w:asciiTheme="majorBidi" w:hAnsiTheme="majorBidi" w:cstheme="majorBidi"/>
                <w:sz w:val="18"/>
                <w:szCs w:val="18"/>
                <w:rtl/>
              </w:rPr>
              <w:t>18.4</w:t>
            </w:r>
          </w:p>
        </w:tc>
        <w:tc>
          <w:tcPr>
            <w:tcW w:w="1152" w:type="dxa"/>
            <w:tcBorders>
              <w:top w:val="nil"/>
              <w:left w:val="nil"/>
              <w:bottom w:val="nil"/>
            </w:tcBorders>
            <w:vAlign w:val="center"/>
          </w:tcPr>
          <w:p w:rsidR="005E4A63" w:rsidRPr="005E4A63" w:rsidRDefault="005E4A63" w:rsidP="000C7BAC">
            <w:pPr>
              <w:ind w:left="207"/>
              <w:jc w:val="right"/>
              <w:rPr>
                <w:rFonts w:asciiTheme="majorBidi" w:hAnsiTheme="majorBidi" w:cstheme="majorBidi"/>
                <w:sz w:val="18"/>
                <w:szCs w:val="18"/>
              </w:rPr>
            </w:pPr>
            <w:r w:rsidRPr="005E4A63">
              <w:rPr>
                <w:rFonts w:asciiTheme="majorBidi" w:hAnsiTheme="majorBidi" w:cstheme="majorBidi"/>
                <w:sz w:val="18"/>
                <w:szCs w:val="18"/>
                <w:rtl/>
              </w:rPr>
              <w:t>18.0</w:t>
            </w:r>
          </w:p>
        </w:tc>
      </w:tr>
      <w:tr w:rsidR="005E4A63" w:rsidRPr="005E4A63" w:rsidTr="005E4A63">
        <w:trPr>
          <w:trHeight w:val="255"/>
          <w:jc w:val="center"/>
        </w:trPr>
        <w:tc>
          <w:tcPr>
            <w:tcW w:w="5265" w:type="dxa"/>
            <w:tcBorders>
              <w:top w:val="nil"/>
              <w:bottom w:val="nil"/>
              <w:right w:val="single" w:sz="12" w:space="0" w:color="auto"/>
            </w:tcBorders>
            <w:vAlign w:val="center"/>
          </w:tcPr>
          <w:p w:rsidR="005E4A63" w:rsidRPr="005E4A63" w:rsidRDefault="005E4A63" w:rsidP="000C7BAC">
            <w:pPr>
              <w:autoSpaceDE w:val="0"/>
              <w:autoSpaceDN w:val="0"/>
              <w:adjustRightInd w:val="0"/>
              <w:rPr>
                <w:rFonts w:asciiTheme="majorBidi" w:eastAsia="Times New Roman" w:hAnsiTheme="majorBidi" w:cstheme="majorBidi"/>
                <w:b/>
                <w:bCs/>
                <w:sz w:val="18"/>
                <w:szCs w:val="18"/>
              </w:rPr>
            </w:pPr>
            <w:r w:rsidRPr="005E4A63">
              <w:rPr>
                <w:rFonts w:asciiTheme="majorBidi" w:eastAsia="Times New Roman" w:hAnsiTheme="majorBidi" w:cstheme="majorBidi"/>
                <w:b/>
                <w:bCs/>
                <w:sz w:val="18"/>
                <w:szCs w:val="18"/>
              </w:rPr>
              <w:t xml:space="preserve">Percentage of </w:t>
            </w:r>
            <w:r w:rsidRPr="005E4A63">
              <w:rPr>
                <w:rFonts w:asciiTheme="majorBidi" w:hAnsiTheme="majorBidi" w:cstheme="majorBidi"/>
                <w:b/>
                <w:bCs/>
                <w:sz w:val="18"/>
                <w:szCs w:val="18"/>
              </w:rPr>
              <w:t xml:space="preserve">Gross Imports </w:t>
            </w:r>
            <w:r w:rsidRPr="005E4A63">
              <w:rPr>
                <w:rFonts w:asciiTheme="majorBidi" w:eastAsia="Times New Roman" w:hAnsiTheme="majorBidi" w:cstheme="majorBidi"/>
                <w:b/>
                <w:bCs/>
                <w:sz w:val="18"/>
                <w:szCs w:val="18"/>
              </w:rPr>
              <w:t xml:space="preserve">of GDP </w:t>
            </w:r>
          </w:p>
        </w:tc>
        <w:tc>
          <w:tcPr>
            <w:tcW w:w="1222" w:type="dxa"/>
            <w:tcBorders>
              <w:top w:val="nil"/>
              <w:left w:val="single" w:sz="12" w:space="0" w:color="auto"/>
              <w:bottom w:val="nil"/>
              <w:right w:val="nil"/>
            </w:tcBorders>
            <w:vAlign w:val="center"/>
          </w:tcPr>
          <w:p w:rsidR="005E4A63" w:rsidRPr="005E4A63" w:rsidRDefault="005E4A63" w:rsidP="000C7BAC">
            <w:pPr>
              <w:ind w:left="207"/>
              <w:jc w:val="right"/>
              <w:rPr>
                <w:rFonts w:asciiTheme="majorBidi" w:hAnsiTheme="majorBidi" w:cstheme="majorBidi"/>
                <w:sz w:val="18"/>
                <w:szCs w:val="18"/>
              </w:rPr>
            </w:pPr>
            <w:r w:rsidRPr="005E4A63">
              <w:rPr>
                <w:rFonts w:asciiTheme="majorBidi" w:hAnsiTheme="majorBidi" w:cstheme="majorBidi"/>
                <w:sz w:val="18"/>
                <w:szCs w:val="18"/>
                <w:rtl/>
              </w:rPr>
              <w:t>57.0</w:t>
            </w:r>
          </w:p>
        </w:tc>
        <w:tc>
          <w:tcPr>
            <w:tcW w:w="1188" w:type="dxa"/>
            <w:tcBorders>
              <w:top w:val="nil"/>
              <w:left w:val="nil"/>
              <w:bottom w:val="nil"/>
              <w:right w:val="nil"/>
            </w:tcBorders>
            <w:vAlign w:val="center"/>
          </w:tcPr>
          <w:p w:rsidR="005E4A63" w:rsidRPr="005E4A63" w:rsidRDefault="005E4A63" w:rsidP="000C7BAC">
            <w:pPr>
              <w:ind w:left="207"/>
              <w:jc w:val="right"/>
              <w:rPr>
                <w:rFonts w:asciiTheme="majorBidi" w:hAnsiTheme="majorBidi" w:cstheme="majorBidi"/>
                <w:sz w:val="18"/>
                <w:szCs w:val="18"/>
              </w:rPr>
            </w:pPr>
            <w:r w:rsidRPr="005E4A63">
              <w:rPr>
                <w:rFonts w:asciiTheme="majorBidi" w:hAnsiTheme="majorBidi" w:cstheme="majorBidi"/>
                <w:sz w:val="18"/>
                <w:szCs w:val="18"/>
                <w:rtl/>
              </w:rPr>
              <w:t>56.7</w:t>
            </w:r>
          </w:p>
        </w:tc>
        <w:tc>
          <w:tcPr>
            <w:tcW w:w="1257" w:type="dxa"/>
            <w:tcBorders>
              <w:top w:val="nil"/>
              <w:left w:val="nil"/>
              <w:bottom w:val="nil"/>
              <w:right w:val="nil"/>
            </w:tcBorders>
            <w:vAlign w:val="center"/>
          </w:tcPr>
          <w:p w:rsidR="005E4A63" w:rsidRPr="005E4A63" w:rsidRDefault="005E4A63" w:rsidP="000C7BAC">
            <w:pPr>
              <w:ind w:left="207"/>
              <w:jc w:val="right"/>
              <w:rPr>
                <w:rFonts w:asciiTheme="majorBidi" w:hAnsiTheme="majorBidi" w:cstheme="majorBidi"/>
                <w:sz w:val="18"/>
                <w:szCs w:val="18"/>
              </w:rPr>
            </w:pPr>
            <w:r w:rsidRPr="005E4A63">
              <w:rPr>
                <w:rFonts w:asciiTheme="majorBidi" w:hAnsiTheme="majorBidi" w:cstheme="majorBidi"/>
                <w:sz w:val="18"/>
                <w:szCs w:val="18"/>
                <w:rtl/>
              </w:rPr>
              <w:t>58.0</w:t>
            </w:r>
          </w:p>
        </w:tc>
        <w:tc>
          <w:tcPr>
            <w:tcW w:w="1294" w:type="dxa"/>
            <w:tcBorders>
              <w:top w:val="nil"/>
              <w:left w:val="nil"/>
              <w:bottom w:val="nil"/>
              <w:right w:val="nil"/>
            </w:tcBorders>
            <w:vAlign w:val="center"/>
          </w:tcPr>
          <w:p w:rsidR="005E4A63" w:rsidRPr="005E4A63" w:rsidRDefault="005E4A63" w:rsidP="000C7BAC">
            <w:pPr>
              <w:ind w:left="207"/>
              <w:jc w:val="right"/>
              <w:rPr>
                <w:rFonts w:asciiTheme="majorBidi" w:hAnsiTheme="majorBidi" w:cstheme="majorBidi"/>
                <w:sz w:val="18"/>
                <w:szCs w:val="18"/>
              </w:rPr>
            </w:pPr>
            <w:r w:rsidRPr="005E4A63">
              <w:rPr>
                <w:rFonts w:asciiTheme="majorBidi" w:hAnsiTheme="majorBidi" w:cstheme="majorBidi"/>
                <w:sz w:val="18"/>
                <w:szCs w:val="18"/>
                <w:rtl/>
              </w:rPr>
              <w:t>56.6</w:t>
            </w:r>
          </w:p>
        </w:tc>
        <w:tc>
          <w:tcPr>
            <w:tcW w:w="1152" w:type="dxa"/>
            <w:tcBorders>
              <w:top w:val="nil"/>
              <w:left w:val="nil"/>
              <w:bottom w:val="nil"/>
            </w:tcBorders>
            <w:vAlign w:val="center"/>
          </w:tcPr>
          <w:p w:rsidR="005E4A63" w:rsidRPr="005E4A63" w:rsidRDefault="005E4A63" w:rsidP="000C7BAC">
            <w:pPr>
              <w:ind w:left="207"/>
              <w:jc w:val="right"/>
              <w:rPr>
                <w:rFonts w:asciiTheme="majorBidi" w:hAnsiTheme="majorBidi" w:cstheme="majorBidi"/>
                <w:sz w:val="18"/>
                <w:szCs w:val="18"/>
              </w:rPr>
            </w:pPr>
            <w:r w:rsidRPr="005E4A63">
              <w:rPr>
                <w:rFonts w:asciiTheme="majorBidi" w:hAnsiTheme="majorBidi" w:cstheme="majorBidi"/>
                <w:sz w:val="18"/>
                <w:szCs w:val="18"/>
                <w:rtl/>
              </w:rPr>
              <w:t>56.2</w:t>
            </w:r>
          </w:p>
        </w:tc>
      </w:tr>
      <w:tr w:rsidR="005E4A63" w:rsidRPr="005E4A63" w:rsidTr="005E4A63">
        <w:trPr>
          <w:trHeight w:val="255"/>
          <w:jc w:val="center"/>
        </w:trPr>
        <w:tc>
          <w:tcPr>
            <w:tcW w:w="5265" w:type="dxa"/>
            <w:tcBorders>
              <w:top w:val="nil"/>
              <w:bottom w:val="nil"/>
              <w:right w:val="single" w:sz="12" w:space="0" w:color="auto"/>
            </w:tcBorders>
            <w:vAlign w:val="center"/>
          </w:tcPr>
          <w:p w:rsidR="005E4A63" w:rsidRPr="005E4A63" w:rsidRDefault="005E4A63" w:rsidP="000C7BAC">
            <w:pPr>
              <w:autoSpaceDE w:val="0"/>
              <w:autoSpaceDN w:val="0"/>
              <w:adjustRightInd w:val="0"/>
              <w:jc w:val="lowKashida"/>
              <w:rPr>
                <w:rFonts w:asciiTheme="majorBidi" w:hAnsiTheme="majorBidi" w:cstheme="majorBidi"/>
                <w:b/>
                <w:bCs/>
                <w:sz w:val="18"/>
                <w:szCs w:val="18"/>
              </w:rPr>
            </w:pPr>
            <w:r w:rsidRPr="005E4A63">
              <w:rPr>
                <w:rFonts w:asciiTheme="majorBidi" w:eastAsia="Times New Roman" w:hAnsiTheme="majorBidi" w:cstheme="majorBidi"/>
                <w:b/>
                <w:bCs/>
                <w:sz w:val="18"/>
                <w:szCs w:val="18"/>
              </w:rPr>
              <w:t xml:space="preserve">Agricultural Activity, Value added of GDP </w:t>
            </w:r>
          </w:p>
        </w:tc>
        <w:tc>
          <w:tcPr>
            <w:tcW w:w="1222" w:type="dxa"/>
            <w:tcBorders>
              <w:top w:val="nil"/>
              <w:left w:val="single" w:sz="12" w:space="0" w:color="auto"/>
              <w:bottom w:val="nil"/>
              <w:right w:val="nil"/>
            </w:tcBorders>
            <w:vAlign w:val="center"/>
          </w:tcPr>
          <w:p w:rsidR="005E4A63" w:rsidRPr="005E4A63" w:rsidRDefault="005E4A63" w:rsidP="000C7BAC">
            <w:pPr>
              <w:ind w:left="207"/>
              <w:jc w:val="right"/>
              <w:rPr>
                <w:rFonts w:asciiTheme="majorBidi" w:hAnsiTheme="majorBidi" w:cstheme="majorBidi"/>
                <w:sz w:val="18"/>
                <w:szCs w:val="18"/>
              </w:rPr>
            </w:pPr>
            <w:r w:rsidRPr="005E4A63">
              <w:rPr>
                <w:rFonts w:asciiTheme="majorBidi" w:hAnsiTheme="majorBidi" w:cstheme="majorBidi"/>
                <w:sz w:val="18"/>
                <w:szCs w:val="18"/>
                <w:rtl/>
              </w:rPr>
              <w:t>3.1</w:t>
            </w:r>
          </w:p>
        </w:tc>
        <w:tc>
          <w:tcPr>
            <w:tcW w:w="1188" w:type="dxa"/>
            <w:tcBorders>
              <w:top w:val="nil"/>
              <w:left w:val="nil"/>
              <w:bottom w:val="nil"/>
              <w:right w:val="nil"/>
            </w:tcBorders>
            <w:vAlign w:val="center"/>
          </w:tcPr>
          <w:p w:rsidR="005E4A63" w:rsidRPr="005E4A63" w:rsidRDefault="005E4A63" w:rsidP="000C7BAC">
            <w:pPr>
              <w:ind w:left="207"/>
              <w:jc w:val="right"/>
              <w:rPr>
                <w:rFonts w:asciiTheme="majorBidi" w:hAnsiTheme="majorBidi" w:cstheme="majorBidi"/>
                <w:sz w:val="18"/>
                <w:szCs w:val="18"/>
              </w:rPr>
            </w:pPr>
            <w:r w:rsidRPr="005E4A63">
              <w:rPr>
                <w:rFonts w:asciiTheme="majorBidi" w:hAnsiTheme="majorBidi" w:cstheme="majorBidi"/>
                <w:sz w:val="18"/>
                <w:szCs w:val="18"/>
                <w:rtl/>
              </w:rPr>
              <w:t>3.0</w:t>
            </w:r>
          </w:p>
        </w:tc>
        <w:tc>
          <w:tcPr>
            <w:tcW w:w="1257" w:type="dxa"/>
            <w:tcBorders>
              <w:top w:val="nil"/>
              <w:left w:val="nil"/>
              <w:bottom w:val="nil"/>
              <w:right w:val="nil"/>
            </w:tcBorders>
            <w:vAlign w:val="center"/>
          </w:tcPr>
          <w:p w:rsidR="005E4A63" w:rsidRPr="005E4A63" w:rsidRDefault="005E4A63" w:rsidP="000C7BAC">
            <w:pPr>
              <w:ind w:left="207"/>
              <w:jc w:val="right"/>
              <w:rPr>
                <w:rFonts w:asciiTheme="majorBidi" w:hAnsiTheme="majorBidi" w:cstheme="majorBidi"/>
                <w:sz w:val="18"/>
                <w:szCs w:val="18"/>
              </w:rPr>
            </w:pPr>
            <w:r w:rsidRPr="005E4A63">
              <w:rPr>
                <w:rFonts w:asciiTheme="majorBidi" w:hAnsiTheme="majorBidi" w:cstheme="majorBidi"/>
                <w:sz w:val="18"/>
                <w:szCs w:val="18"/>
                <w:rtl/>
              </w:rPr>
              <w:t>3.1</w:t>
            </w:r>
          </w:p>
        </w:tc>
        <w:tc>
          <w:tcPr>
            <w:tcW w:w="1294" w:type="dxa"/>
            <w:tcBorders>
              <w:top w:val="nil"/>
              <w:left w:val="nil"/>
              <w:bottom w:val="nil"/>
              <w:right w:val="nil"/>
            </w:tcBorders>
            <w:vAlign w:val="center"/>
          </w:tcPr>
          <w:p w:rsidR="005E4A63" w:rsidRPr="005E4A63" w:rsidRDefault="005E4A63" w:rsidP="000C7BAC">
            <w:pPr>
              <w:ind w:left="207"/>
              <w:jc w:val="right"/>
              <w:rPr>
                <w:rFonts w:asciiTheme="majorBidi" w:hAnsiTheme="majorBidi" w:cstheme="majorBidi"/>
                <w:sz w:val="18"/>
                <w:szCs w:val="18"/>
              </w:rPr>
            </w:pPr>
            <w:r w:rsidRPr="005E4A63">
              <w:rPr>
                <w:rFonts w:asciiTheme="majorBidi" w:hAnsiTheme="majorBidi" w:cstheme="majorBidi"/>
                <w:sz w:val="18"/>
                <w:szCs w:val="18"/>
                <w:rtl/>
              </w:rPr>
              <w:t>3.4</w:t>
            </w:r>
          </w:p>
        </w:tc>
        <w:tc>
          <w:tcPr>
            <w:tcW w:w="1152" w:type="dxa"/>
            <w:tcBorders>
              <w:top w:val="nil"/>
              <w:left w:val="nil"/>
              <w:bottom w:val="nil"/>
            </w:tcBorders>
            <w:vAlign w:val="center"/>
          </w:tcPr>
          <w:p w:rsidR="005E4A63" w:rsidRPr="005E4A63" w:rsidRDefault="005E4A63" w:rsidP="000C7BAC">
            <w:pPr>
              <w:ind w:left="207"/>
              <w:jc w:val="right"/>
              <w:rPr>
                <w:rFonts w:asciiTheme="majorBidi" w:hAnsiTheme="majorBidi" w:cstheme="majorBidi"/>
                <w:sz w:val="18"/>
                <w:szCs w:val="18"/>
              </w:rPr>
            </w:pPr>
            <w:r w:rsidRPr="005E4A63">
              <w:rPr>
                <w:rFonts w:asciiTheme="majorBidi" w:hAnsiTheme="majorBidi" w:cstheme="majorBidi"/>
                <w:sz w:val="18"/>
                <w:szCs w:val="18"/>
                <w:rtl/>
              </w:rPr>
              <w:t>2.0</w:t>
            </w:r>
          </w:p>
        </w:tc>
      </w:tr>
      <w:tr w:rsidR="005E4A63" w:rsidRPr="005E4A63" w:rsidTr="005E4A63">
        <w:trPr>
          <w:trHeight w:val="255"/>
          <w:jc w:val="center"/>
        </w:trPr>
        <w:tc>
          <w:tcPr>
            <w:tcW w:w="5265" w:type="dxa"/>
            <w:tcBorders>
              <w:top w:val="nil"/>
              <w:bottom w:val="nil"/>
              <w:right w:val="single" w:sz="12" w:space="0" w:color="auto"/>
            </w:tcBorders>
            <w:vAlign w:val="center"/>
          </w:tcPr>
          <w:p w:rsidR="005E4A63" w:rsidRPr="005E4A63" w:rsidRDefault="005E4A63" w:rsidP="000C7BAC">
            <w:pPr>
              <w:autoSpaceDE w:val="0"/>
              <w:autoSpaceDN w:val="0"/>
              <w:adjustRightInd w:val="0"/>
              <w:jc w:val="lowKashida"/>
              <w:rPr>
                <w:rFonts w:asciiTheme="majorBidi" w:hAnsiTheme="majorBidi" w:cstheme="majorBidi"/>
                <w:b/>
                <w:bCs/>
                <w:sz w:val="18"/>
                <w:szCs w:val="18"/>
              </w:rPr>
            </w:pPr>
            <w:r w:rsidRPr="005E4A63">
              <w:rPr>
                <w:rFonts w:asciiTheme="majorBidi" w:eastAsia="Times New Roman" w:hAnsiTheme="majorBidi" w:cstheme="majorBidi"/>
                <w:b/>
                <w:bCs/>
                <w:sz w:val="18"/>
                <w:szCs w:val="18"/>
              </w:rPr>
              <w:t>Industrial Activity, Value added of GDP</w:t>
            </w:r>
          </w:p>
        </w:tc>
        <w:tc>
          <w:tcPr>
            <w:tcW w:w="1222" w:type="dxa"/>
            <w:tcBorders>
              <w:top w:val="nil"/>
              <w:left w:val="single" w:sz="12" w:space="0" w:color="auto"/>
              <w:bottom w:val="nil"/>
              <w:right w:val="nil"/>
            </w:tcBorders>
            <w:vAlign w:val="center"/>
          </w:tcPr>
          <w:p w:rsidR="005E4A63" w:rsidRPr="005E4A63" w:rsidRDefault="005E4A63" w:rsidP="000C7BAC">
            <w:pPr>
              <w:ind w:left="207"/>
              <w:jc w:val="right"/>
              <w:rPr>
                <w:rFonts w:asciiTheme="majorBidi" w:hAnsiTheme="majorBidi" w:cstheme="majorBidi"/>
                <w:sz w:val="18"/>
                <w:szCs w:val="18"/>
              </w:rPr>
            </w:pPr>
            <w:r w:rsidRPr="005E4A63">
              <w:rPr>
                <w:rFonts w:asciiTheme="majorBidi" w:hAnsiTheme="majorBidi" w:cstheme="majorBidi"/>
                <w:sz w:val="18"/>
                <w:szCs w:val="18"/>
                <w:rtl/>
              </w:rPr>
              <w:t>11.1</w:t>
            </w:r>
          </w:p>
        </w:tc>
        <w:tc>
          <w:tcPr>
            <w:tcW w:w="1188" w:type="dxa"/>
            <w:tcBorders>
              <w:top w:val="nil"/>
              <w:left w:val="nil"/>
              <w:bottom w:val="nil"/>
              <w:right w:val="nil"/>
            </w:tcBorders>
            <w:vAlign w:val="center"/>
          </w:tcPr>
          <w:p w:rsidR="005E4A63" w:rsidRPr="005E4A63" w:rsidRDefault="005E4A63" w:rsidP="000C7BAC">
            <w:pPr>
              <w:ind w:left="207"/>
              <w:jc w:val="right"/>
              <w:rPr>
                <w:rFonts w:asciiTheme="majorBidi" w:hAnsiTheme="majorBidi" w:cstheme="majorBidi"/>
                <w:sz w:val="18"/>
                <w:szCs w:val="18"/>
              </w:rPr>
            </w:pPr>
            <w:r w:rsidRPr="005E4A63">
              <w:rPr>
                <w:rFonts w:asciiTheme="majorBidi" w:hAnsiTheme="majorBidi" w:cstheme="majorBidi"/>
                <w:sz w:val="18"/>
                <w:szCs w:val="18"/>
                <w:rtl/>
              </w:rPr>
              <w:t>11.2</w:t>
            </w:r>
          </w:p>
        </w:tc>
        <w:tc>
          <w:tcPr>
            <w:tcW w:w="1257" w:type="dxa"/>
            <w:tcBorders>
              <w:top w:val="nil"/>
              <w:left w:val="nil"/>
              <w:bottom w:val="nil"/>
              <w:right w:val="nil"/>
            </w:tcBorders>
            <w:vAlign w:val="center"/>
          </w:tcPr>
          <w:p w:rsidR="005E4A63" w:rsidRPr="005E4A63" w:rsidRDefault="005E4A63" w:rsidP="000C7BAC">
            <w:pPr>
              <w:ind w:left="207"/>
              <w:jc w:val="right"/>
              <w:rPr>
                <w:rFonts w:asciiTheme="majorBidi" w:hAnsiTheme="majorBidi" w:cstheme="majorBidi"/>
                <w:sz w:val="18"/>
                <w:szCs w:val="18"/>
              </w:rPr>
            </w:pPr>
            <w:r w:rsidRPr="005E4A63">
              <w:rPr>
                <w:rFonts w:asciiTheme="majorBidi" w:hAnsiTheme="majorBidi" w:cstheme="majorBidi"/>
                <w:sz w:val="18"/>
                <w:szCs w:val="18"/>
                <w:rtl/>
              </w:rPr>
              <w:t>11.3</w:t>
            </w:r>
          </w:p>
        </w:tc>
        <w:tc>
          <w:tcPr>
            <w:tcW w:w="1294" w:type="dxa"/>
            <w:tcBorders>
              <w:top w:val="nil"/>
              <w:left w:val="nil"/>
              <w:bottom w:val="nil"/>
              <w:right w:val="nil"/>
            </w:tcBorders>
            <w:vAlign w:val="center"/>
          </w:tcPr>
          <w:p w:rsidR="005E4A63" w:rsidRPr="005E4A63" w:rsidRDefault="005E4A63" w:rsidP="000C7BAC">
            <w:pPr>
              <w:ind w:left="207"/>
              <w:jc w:val="right"/>
              <w:rPr>
                <w:rFonts w:asciiTheme="majorBidi" w:hAnsiTheme="majorBidi" w:cstheme="majorBidi"/>
                <w:sz w:val="18"/>
                <w:szCs w:val="18"/>
              </w:rPr>
            </w:pPr>
            <w:r w:rsidRPr="005E4A63">
              <w:rPr>
                <w:rFonts w:asciiTheme="majorBidi" w:hAnsiTheme="majorBidi" w:cstheme="majorBidi"/>
                <w:sz w:val="18"/>
                <w:szCs w:val="18"/>
                <w:rtl/>
              </w:rPr>
              <w:t>11.2</w:t>
            </w:r>
          </w:p>
        </w:tc>
        <w:tc>
          <w:tcPr>
            <w:tcW w:w="1152" w:type="dxa"/>
            <w:tcBorders>
              <w:top w:val="nil"/>
              <w:left w:val="nil"/>
              <w:bottom w:val="nil"/>
            </w:tcBorders>
            <w:vAlign w:val="center"/>
          </w:tcPr>
          <w:p w:rsidR="005E4A63" w:rsidRPr="005E4A63" w:rsidRDefault="005E4A63" w:rsidP="000C7BAC">
            <w:pPr>
              <w:ind w:left="207"/>
              <w:jc w:val="right"/>
              <w:rPr>
                <w:rFonts w:asciiTheme="majorBidi" w:hAnsiTheme="majorBidi" w:cstheme="majorBidi"/>
                <w:sz w:val="18"/>
                <w:szCs w:val="18"/>
              </w:rPr>
            </w:pPr>
            <w:r w:rsidRPr="005E4A63">
              <w:rPr>
                <w:rFonts w:asciiTheme="majorBidi" w:hAnsiTheme="majorBidi" w:cstheme="majorBidi"/>
                <w:sz w:val="18"/>
                <w:szCs w:val="18"/>
                <w:rtl/>
              </w:rPr>
              <w:t>11.2</w:t>
            </w:r>
          </w:p>
        </w:tc>
      </w:tr>
      <w:tr w:rsidR="005E4A63" w:rsidRPr="005E4A63" w:rsidTr="005E4A63">
        <w:trPr>
          <w:trHeight w:val="255"/>
          <w:jc w:val="center"/>
        </w:trPr>
        <w:tc>
          <w:tcPr>
            <w:tcW w:w="5265" w:type="dxa"/>
            <w:tcBorders>
              <w:top w:val="nil"/>
              <w:bottom w:val="nil"/>
              <w:right w:val="single" w:sz="12" w:space="0" w:color="auto"/>
            </w:tcBorders>
            <w:vAlign w:val="center"/>
          </w:tcPr>
          <w:p w:rsidR="005E4A63" w:rsidRPr="005E4A63" w:rsidRDefault="005E4A63" w:rsidP="000C7BAC">
            <w:pPr>
              <w:autoSpaceDE w:val="0"/>
              <w:autoSpaceDN w:val="0"/>
              <w:adjustRightInd w:val="0"/>
              <w:jc w:val="lowKashida"/>
              <w:rPr>
                <w:rFonts w:asciiTheme="majorBidi" w:hAnsiTheme="majorBidi" w:cstheme="majorBidi"/>
                <w:b/>
                <w:bCs/>
                <w:sz w:val="18"/>
                <w:szCs w:val="18"/>
              </w:rPr>
            </w:pPr>
            <w:r w:rsidRPr="005E4A63">
              <w:rPr>
                <w:rFonts w:asciiTheme="majorBidi" w:eastAsia="Times New Roman" w:hAnsiTheme="majorBidi" w:cstheme="majorBidi"/>
                <w:b/>
                <w:bCs/>
                <w:sz w:val="18"/>
                <w:szCs w:val="18"/>
              </w:rPr>
              <w:t xml:space="preserve">Construction Activity, Value added of GDP </w:t>
            </w:r>
          </w:p>
        </w:tc>
        <w:tc>
          <w:tcPr>
            <w:tcW w:w="1222" w:type="dxa"/>
            <w:tcBorders>
              <w:top w:val="nil"/>
              <w:left w:val="single" w:sz="12" w:space="0" w:color="auto"/>
              <w:bottom w:val="nil"/>
              <w:right w:val="nil"/>
            </w:tcBorders>
            <w:vAlign w:val="center"/>
          </w:tcPr>
          <w:p w:rsidR="005E4A63" w:rsidRPr="005E4A63" w:rsidRDefault="005E4A63" w:rsidP="000C7BAC">
            <w:pPr>
              <w:ind w:left="207"/>
              <w:jc w:val="right"/>
              <w:rPr>
                <w:rFonts w:asciiTheme="majorBidi" w:hAnsiTheme="majorBidi" w:cstheme="majorBidi"/>
                <w:sz w:val="18"/>
                <w:szCs w:val="18"/>
              </w:rPr>
            </w:pPr>
            <w:r w:rsidRPr="005E4A63">
              <w:rPr>
                <w:rFonts w:asciiTheme="majorBidi" w:hAnsiTheme="majorBidi" w:cstheme="majorBidi"/>
                <w:sz w:val="18"/>
                <w:szCs w:val="18"/>
                <w:rtl/>
              </w:rPr>
              <w:t>6.3</w:t>
            </w:r>
          </w:p>
        </w:tc>
        <w:tc>
          <w:tcPr>
            <w:tcW w:w="1188" w:type="dxa"/>
            <w:tcBorders>
              <w:top w:val="nil"/>
              <w:left w:val="nil"/>
              <w:bottom w:val="nil"/>
              <w:right w:val="nil"/>
            </w:tcBorders>
            <w:vAlign w:val="center"/>
          </w:tcPr>
          <w:p w:rsidR="005E4A63" w:rsidRPr="005E4A63" w:rsidRDefault="005E4A63" w:rsidP="000C7BAC">
            <w:pPr>
              <w:ind w:left="207"/>
              <w:jc w:val="right"/>
              <w:rPr>
                <w:rFonts w:asciiTheme="majorBidi" w:hAnsiTheme="majorBidi" w:cstheme="majorBidi"/>
                <w:sz w:val="18"/>
                <w:szCs w:val="18"/>
              </w:rPr>
            </w:pPr>
            <w:r w:rsidRPr="005E4A63">
              <w:rPr>
                <w:rFonts w:asciiTheme="majorBidi" w:hAnsiTheme="majorBidi" w:cstheme="majorBidi"/>
                <w:sz w:val="18"/>
                <w:szCs w:val="18"/>
                <w:rtl/>
              </w:rPr>
              <w:t>6.4</w:t>
            </w:r>
          </w:p>
        </w:tc>
        <w:tc>
          <w:tcPr>
            <w:tcW w:w="1257" w:type="dxa"/>
            <w:tcBorders>
              <w:top w:val="nil"/>
              <w:left w:val="nil"/>
              <w:bottom w:val="nil"/>
              <w:right w:val="nil"/>
            </w:tcBorders>
            <w:vAlign w:val="center"/>
          </w:tcPr>
          <w:p w:rsidR="005E4A63" w:rsidRPr="005E4A63" w:rsidRDefault="005E4A63" w:rsidP="000C7BAC">
            <w:pPr>
              <w:ind w:left="207"/>
              <w:jc w:val="right"/>
              <w:rPr>
                <w:rFonts w:asciiTheme="majorBidi" w:hAnsiTheme="majorBidi" w:cstheme="majorBidi"/>
                <w:sz w:val="18"/>
                <w:szCs w:val="18"/>
              </w:rPr>
            </w:pPr>
            <w:r w:rsidRPr="005E4A63">
              <w:rPr>
                <w:rFonts w:asciiTheme="majorBidi" w:hAnsiTheme="majorBidi" w:cstheme="majorBidi"/>
                <w:sz w:val="18"/>
                <w:szCs w:val="18"/>
                <w:rtl/>
              </w:rPr>
              <w:t>6.3</w:t>
            </w:r>
          </w:p>
        </w:tc>
        <w:tc>
          <w:tcPr>
            <w:tcW w:w="1294" w:type="dxa"/>
            <w:tcBorders>
              <w:top w:val="nil"/>
              <w:left w:val="nil"/>
              <w:bottom w:val="nil"/>
              <w:right w:val="nil"/>
            </w:tcBorders>
            <w:vAlign w:val="center"/>
          </w:tcPr>
          <w:p w:rsidR="005E4A63" w:rsidRPr="005E4A63" w:rsidRDefault="005E4A63" w:rsidP="000C7BAC">
            <w:pPr>
              <w:ind w:left="207"/>
              <w:jc w:val="right"/>
              <w:rPr>
                <w:rFonts w:asciiTheme="majorBidi" w:hAnsiTheme="majorBidi" w:cstheme="majorBidi"/>
                <w:sz w:val="18"/>
                <w:szCs w:val="18"/>
              </w:rPr>
            </w:pPr>
            <w:r w:rsidRPr="005E4A63">
              <w:rPr>
                <w:rFonts w:asciiTheme="majorBidi" w:hAnsiTheme="majorBidi" w:cstheme="majorBidi"/>
                <w:sz w:val="18"/>
                <w:szCs w:val="18"/>
                <w:rtl/>
              </w:rPr>
              <w:t>6.8</w:t>
            </w:r>
          </w:p>
        </w:tc>
        <w:tc>
          <w:tcPr>
            <w:tcW w:w="1152" w:type="dxa"/>
            <w:tcBorders>
              <w:top w:val="nil"/>
              <w:left w:val="nil"/>
              <w:bottom w:val="nil"/>
            </w:tcBorders>
            <w:vAlign w:val="center"/>
          </w:tcPr>
          <w:p w:rsidR="005E4A63" w:rsidRPr="005E4A63" w:rsidRDefault="005E4A63" w:rsidP="000C7BAC">
            <w:pPr>
              <w:ind w:left="207"/>
              <w:jc w:val="right"/>
              <w:rPr>
                <w:rFonts w:asciiTheme="majorBidi" w:hAnsiTheme="majorBidi" w:cstheme="majorBidi"/>
                <w:sz w:val="18"/>
                <w:szCs w:val="18"/>
              </w:rPr>
            </w:pPr>
            <w:r w:rsidRPr="005E4A63">
              <w:rPr>
                <w:rFonts w:asciiTheme="majorBidi" w:hAnsiTheme="majorBidi" w:cstheme="majorBidi"/>
                <w:sz w:val="18"/>
                <w:szCs w:val="18"/>
                <w:rtl/>
              </w:rPr>
              <w:t>5.6</w:t>
            </w:r>
          </w:p>
        </w:tc>
      </w:tr>
      <w:tr w:rsidR="005E4A63" w:rsidRPr="005E4A63" w:rsidTr="005E4A63">
        <w:trPr>
          <w:trHeight w:val="255"/>
          <w:jc w:val="center"/>
        </w:trPr>
        <w:tc>
          <w:tcPr>
            <w:tcW w:w="5265" w:type="dxa"/>
            <w:tcBorders>
              <w:top w:val="nil"/>
              <w:bottom w:val="single" w:sz="12" w:space="0" w:color="auto"/>
              <w:right w:val="single" w:sz="12" w:space="0" w:color="auto"/>
            </w:tcBorders>
            <w:vAlign w:val="center"/>
          </w:tcPr>
          <w:p w:rsidR="005E4A63" w:rsidRPr="005E4A63" w:rsidRDefault="005E4A63" w:rsidP="000C7BAC">
            <w:pPr>
              <w:autoSpaceDE w:val="0"/>
              <w:autoSpaceDN w:val="0"/>
              <w:adjustRightInd w:val="0"/>
              <w:jc w:val="lowKashida"/>
              <w:rPr>
                <w:rFonts w:asciiTheme="majorBidi" w:hAnsiTheme="majorBidi" w:cstheme="majorBidi"/>
                <w:b/>
                <w:bCs/>
                <w:sz w:val="18"/>
                <w:szCs w:val="18"/>
              </w:rPr>
            </w:pPr>
            <w:r w:rsidRPr="005E4A63">
              <w:rPr>
                <w:rFonts w:asciiTheme="majorBidi" w:eastAsia="Times New Roman" w:hAnsiTheme="majorBidi" w:cstheme="majorBidi"/>
                <w:b/>
                <w:bCs/>
                <w:sz w:val="18"/>
                <w:szCs w:val="18"/>
              </w:rPr>
              <w:t xml:space="preserve">Services and Other items Activity, Value added of GDP </w:t>
            </w:r>
          </w:p>
        </w:tc>
        <w:tc>
          <w:tcPr>
            <w:tcW w:w="1222" w:type="dxa"/>
            <w:tcBorders>
              <w:top w:val="nil"/>
              <w:left w:val="single" w:sz="12" w:space="0" w:color="auto"/>
              <w:bottom w:val="single" w:sz="12" w:space="0" w:color="auto"/>
              <w:right w:val="nil"/>
            </w:tcBorders>
            <w:vAlign w:val="center"/>
          </w:tcPr>
          <w:p w:rsidR="005E4A63" w:rsidRPr="005E4A63" w:rsidRDefault="005E4A63" w:rsidP="000C7BAC">
            <w:pPr>
              <w:ind w:left="207"/>
              <w:jc w:val="right"/>
              <w:rPr>
                <w:rFonts w:asciiTheme="majorBidi" w:hAnsiTheme="majorBidi" w:cstheme="majorBidi"/>
                <w:sz w:val="18"/>
                <w:szCs w:val="18"/>
              </w:rPr>
            </w:pPr>
            <w:r w:rsidRPr="005E4A63">
              <w:rPr>
                <w:rFonts w:asciiTheme="majorBidi" w:hAnsiTheme="majorBidi" w:cstheme="majorBidi"/>
                <w:sz w:val="18"/>
                <w:szCs w:val="18"/>
              </w:rPr>
              <w:t>63.1</w:t>
            </w:r>
          </w:p>
        </w:tc>
        <w:tc>
          <w:tcPr>
            <w:tcW w:w="1188" w:type="dxa"/>
            <w:tcBorders>
              <w:top w:val="nil"/>
              <w:left w:val="nil"/>
              <w:bottom w:val="single" w:sz="12" w:space="0" w:color="auto"/>
              <w:right w:val="nil"/>
            </w:tcBorders>
            <w:vAlign w:val="center"/>
          </w:tcPr>
          <w:p w:rsidR="005E4A63" w:rsidRPr="005E4A63" w:rsidRDefault="005E4A63" w:rsidP="000C7BAC">
            <w:pPr>
              <w:ind w:left="207"/>
              <w:jc w:val="right"/>
              <w:rPr>
                <w:rFonts w:asciiTheme="majorBidi" w:hAnsiTheme="majorBidi" w:cstheme="majorBidi"/>
                <w:sz w:val="18"/>
                <w:szCs w:val="18"/>
              </w:rPr>
            </w:pPr>
            <w:r w:rsidRPr="005E4A63">
              <w:rPr>
                <w:rFonts w:asciiTheme="majorBidi" w:hAnsiTheme="majorBidi" w:cstheme="majorBidi"/>
                <w:sz w:val="18"/>
                <w:szCs w:val="18"/>
                <w:rtl/>
              </w:rPr>
              <w:t>62.7</w:t>
            </w:r>
          </w:p>
        </w:tc>
        <w:tc>
          <w:tcPr>
            <w:tcW w:w="1257" w:type="dxa"/>
            <w:tcBorders>
              <w:top w:val="nil"/>
              <w:left w:val="nil"/>
              <w:bottom w:val="single" w:sz="12" w:space="0" w:color="auto"/>
              <w:right w:val="nil"/>
            </w:tcBorders>
            <w:vAlign w:val="center"/>
          </w:tcPr>
          <w:p w:rsidR="005E4A63" w:rsidRPr="005E4A63" w:rsidRDefault="005E4A63" w:rsidP="000C7BAC">
            <w:pPr>
              <w:ind w:left="207"/>
              <w:jc w:val="right"/>
              <w:rPr>
                <w:rFonts w:asciiTheme="majorBidi" w:hAnsiTheme="majorBidi" w:cstheme="majorBidi"/>
                <w:sz w:val="18"/>
                <w:szCs w:val="18"/>
              </w:rPr>
            </w:pPr>
            <w:r w:rsidRPr="005E4A63">
              <w:rPr>
                <w:rFonts w:asciiTheme="majorBidi" w:hAnsiTheme="majorBidi" w:cstheme="majorBidi"/>
                <w:sz w:val="18"/>
                <w:szCs w:val="18"/>
                <w:rtl/>
              </w:rPr>
              <w:t>62.2</w:t>
            </w:r>
          </w:p>
        </w:tc>
        <w:tc>
          <w:tcPr>
            <w:tcW w:w="1294" w:type="dxa"/>
            <w:tcBorders>
              <w:top w:val="nil"/>
              <w:left w:val="nil"/>
              <w:bottom w:val="single" w:sz="12" w:space="0" w:color="auto"/>
              <w:right w:val="nil"/>
            </w:tcBorders>
            <w:vAlign w:val="center"/>
          </w:tcPr>
          <w:p w:rsidR="005E4A63" w:rsidRPr="005E4A63" w:rsidRDefault="005E4A63" w:rsidP="000C7BAC">
            <w:pPr>
              <w:ind w:left="207"/>
              <w:jc w:val="right"/>
              <w:rPr>
                <w:rFonts w:asciiTheme="majorBidi" w:hAnsiTheme="majorBidi" w:cstheme="majorBidi"/>
                <w:sz w:val="18"/>
                <w:szCs w:val="18"/>
              </w:rPr>
            </w:pPr>
            <w:r w:rsidRPr="005E4A63">
              <w:rPr>
                <w:rFonts w:asciiTheme="majorBidi" w:hAnsiTheme="majorBidi" w:cstheme="majorBidi"/>
                <w:sz w:val="18"/>
                <w:szCs w:val="18"/>
                <w:rtl/>
              </w:rPr>
              <w:t>60.7</w:t>
            </w:r>
          </w:p>
        </w:tc>
        <w:tc>
          <w:tcPr>
            <w:tcW w:w="1152" w:type="dxa"/>
            <w:tcBorders>
              <w:top w:val="nil"/>
              <w:left w:val="nil"/>
              <w:bottom w:val="single" w:sz="12" w:space="0" w:color="auto"/>
            </w:tcBorders>
            <w:vAlign w:val="center"/>
          </w:tcPr>
          <w:p w:rsidR="005E4A63" w:rsidRPr="005E4A63" w:rsidRDefault="005E4A63" w:rsidP="000C7BAC">
            <w:pPr>
              <w:ind w:left="207"/>
              <w:jc w:val="right"/>
              <w:rPr>
                <w:rFonts w:asciiTheme="majorBidi" w:hAnsiTheme="majorBidi" w:cstheme="majorBidi"/>
                <w:sz w:val="18"/>
                <w:szCs w:val="18"/>
              </w:rPr>
            </w:pPr>
            <w:r w:rsidRPr="005E4A63">
              <w:rPr>
                <w:rFonts w:asciiTheme="majorBidi" w:hAnsiTheme="majorBidi" w:cstheme="majorBidi"/>
                <w:sz w:val="18"/>
                <w:szCs w:val="18"/>
                <w:rtl/>
              </w:rPr>
              <w:t>61.8</w:t>
            </w:r>
          </w:p>
        </w:tc>
      </w:tr>
    </w:tbl>
    <w:p w:rsidR="005E4A63" w:rsidRPr="005E4A63" w:rsidRDefault="005E4A63" w:rsidP="005E4A63">
      <w:pPr>
        <w:autoSpaceDE w:val="0"/>
        <w:autoSpaceDN w:val="0"/>
        <w:adjustRightInd w:val="0"/>
        <w:spacing w:line="240" w:lineRule="auto"/>
        <w:ind w:left="-851" w:hanging="567"/>
        <w:jc w:val="lowKashida"/>
        <w:rPr>
          <w:rFonts w:asciiTheme="majorBidi" w:hAnsiTheme="majorBidi" w:cstheme="majorBidi"/>
          <w:sz w:val="12"/>
          <w:szCs w:val="12"/>
        </w:rPr>
      </w:pPr>
      <w:r w:rsidRPr="005E4A63">
        <w:rPr>
          <w:rFonts w:asciiTheme="majorBidi" w:hAnsiTheme="majorBidi" w:cstheme="majorBidi"/>
          <w:sz w:val="20"/>
          <w:szCs w:val="20"/>
        </w:rPr>
        <w:t xml:space="preserve">     </w:t>
      </w:r>
    </w:p>
    <w:p w:rsidR="005E4A63" w:rsidRDefault="005E4A63" w:rsidP="005E4A63">
      <w:pPr>
        <w:autoSpaceDE w:val="0"/>
        <w:autoSpaceDN w:val="0"/>
        <w:adjustRightInd w:val="0"/>
        <w:spacing w:line="240" w:lineRule="auto"/>
        <w:jc w:val="lowKashida"/>
        <w:rPr>
          <w:rFonts w:asciiTheme="majorBidi" w:hAnsiTheme="majorBidi" w:cstheme="majorBidi"/>
          <w:sz w:val="20"/>
          <w:szCs w:val="20"/>
        </w:rPr>
      </w:pPr>
      <w:r w:rsidRPr="005E4A63">
        <w:rPr>
          <w:rFonts w:asciiTheme="majorBidi" w:hAnsiTheme="majorBidi" w:cstheme="majorBidi"/>
          <w:sz w:val="20"/>
          <w:szCs w:val="20"/>
        </w:rPr>
        <w:t xml:space="preserve">    </w:t>
      </w:r>
    </w:p>
    <w:p w:rsidR="005E4A63" w:rsidRDefault="005E4A63" w:rsidP="005E4A63">
      <w:pPr>
        <w:autoSpaceDE w:val="0"/>
        <w:autoSpaceDN w:val="0"/>
        <w:adjustRightInd w:val="0"/>
        <w:spacing w:line="240" w:lineRule="auto"/>
        <w:jc w:val="lowKashida"/>
        <w:rPr>
          <w:rFonts w:asciiTheme="majorBidi" w:hAnsiTheme="majorBidi" w:cstheme="majorBidi"/>
          <w:sz w:val="20"/>
          <w:szCs w:val="20"/>
        </w:rPr>
      </w:pPr>
    </w:p>
    <w:p w:rsidR="005E4A63" w:rsidRPr="005E4A63" w:rsidRDefault="005E4A63" w:rsidP="005E4A63">
      <w:pPr>
        <w:autoSpaceDE w:val="0"/>
        <w:autoSpaceDN w:val="0"/>
        <w:adjustRightInd w:val="0"/>
        <w:spacing w:line="240" w:lineRule="auto"/>
        <w:jc w:val="lowKashida"/>
        <w:rPr>
          <w:rFonts w:asciiTheme="majorBidi" w:hAnsiTheme="majorBidi" w:cstheme="majorBidi"/>
          <w:sz w:val="20"/>
          <w:szCs w:val="20"/>
        </w:rPr>
      </w:pPr>
      <w:r w:rsidRPr="005E4A63">
        <w:rPr>
          <w:rFonts w:asciiTheme="majorBidi" w:hAnsiTheme="majorBidi" w:cstheme="majorBidi"/>
          <w:sz w:val="20"/>
          <w:szCs w:val="20"/>
        </w:rPr>
        <w:t xml:space="preserve">  Data at constant prices with 2015 as the base year.</w:t>
      </w:r>
    </w:p>
    <w:p w:rsidR="005E4A63" w:rsidRPr="005E4A63" w:rsidRDefault="005E4A63" w:rsidP="005E4A63">
      <w:pPr>
        <w:autoSpaceDE w:val="0"/>
        <w:autoSpaceDN w:val="0"/>
        <w:adjustRightInd w:val="0"/>
        <w:spacing w:line="240" w:lineRule="auto"/>
        <w:jc w:val="lowKashida"/>
        <w:rPr>
          <w:rFonts w:asciiTheme="majorBidi" w:hAnsiTheme="majorBidi" w:cstheme="majorBidi"/>
          <w:b/>
          <w:bCs/>
          <w:sz w:val="20"/>
          <w:szCs w:val="20"/>
        </w:rPr>
      </w:pPr>
      <w:r w:rsidRPr="005E4A63">
        <w:rPr>
          <w:rFonts w:asciiTheme="majorBidi" w:hAnsiTheme="majorBidi" w:cstheme="majorBidi"/>
          <w:b/>
          <w:bCs/>
          <w:sz w:val="20"/>
          <w:szCs w:val="20"/>
        </w:rPr>
        <w:t xml:space="preserve">      Note:</w:t>
      </w:r>
    </w:p>
    <w:p w:rsidR="005E4A63" w:rsidRPr="005E4A63" w:rsidRDefault="005E4A63" w:rsidP="005E4A63">
      <w:pPr>
        <w:pStyle w:val="ListParagraph"/>
        <w:numPr>
          <w:ilvl w:val="0"/>
          <w:numId w:val="3"/>
        </w:numPr>
        <w:autoSpaceDE w:val="0"/>
        <w:autoSpaceDN w:val="0"/>
        <w:adjustRightInd w:val="0"/>
        <w:spacing w:after="0" w:line="240" w:lineRule="auto"/>
        <w:ind w:left="0" w:firstLine="0"/>
        <w:jc w:val="lowKashida"/>
        <w:rPr>
          <w:rFonts w:asciiTheme="majorBidi" w:hAnsiTheme="majorBidi" w:cstheme="majorBidi"/>
          <w:sz w:val="20"/>
          <w:szCs w:val="20"/>
        </w:rPr>
      </w:pPr>
      <w:r w:rsidRPr="005E4A63">
        <w:rPr>
          <w:rFonts w:asciiTheme="majorBidi" w:hAnsiTheme="majorBidi" w:cstheme="majorBidi"/>
          <w:sz w:val="20"/>
          <w:szCs w:val="20"/>
        </w:rPr>
        <w:t>The final consumption expenditure includes net errors and omissions.</w:t>
      </w:r>
    </w:p>
    <w:p w:rsidR="005E4A63" w:rsidRPr="005E4A63" w:rsidRDefault="005E4A63" w:rsidP="005E4A63">
      <w:pPr>
        <w:pStyle w:val="ListParagraph"/>
        <w:numPr>
          <w:ilvl w:val="0"/>
          <w:numId w:val="3"/>
        </w:numPr>
        <w:autoSpaceDE w:val="0"/>
        <w:autoSpaceDN w:val="0"/>
        <w:adjustRightInd w:val="0"/>
        <w:spacing w:after="0" w:line="240" w:lineRule="auto"/>
        <w:ind w:left="0" w:right="-1135" w:firstLine="0"/>
        <w:jc w:val="lowKashida"/>
        <w:rPr>
          <w:rFonts w:asciiTheme="majorBidi" w:hAnsiTheme="majorBidi" w:cstheme="majorBidi"/>
          <w:sz w:val="20"/>
          <w:szCs w:val="20"/>
        </w:rPr>
      </w:pPr>
      <w:r w:rsidRPr="005E4A63">
        <w:rPr>
          <w:rFonts w:asciiTheme="majorBidi" w:hAnsiTheme="majorBidi" w:cstheme="majorBidi"/>
          <w:sz w:val="20"/>
          <w:szCs w:val="20"/>
        </w:rPr>
        <w:t xml:space="preserve"> Services and Other Items (includes services, in addition to electricity and Water supply, wholesale and retail trade, transportation and storage, financial and insurance, information and communications, public administration and defense, and households services, and FISIM).</w:t>
      </w:r>
    </w:p>
    <w:p w:rsidR="005E4A63" w:rsidRPr="005E4A63" w:rsidRDefault="005E4A63" w:rsidP="005E4A63">
      <w:pPr>
        <w:spacing w:line="240" w:lineRule="auto"/>
        <w:jc w:val="lowKashida"/>
        <w:rPr>
          <w:rFonts w:asciiTheme="majorBidi" w:eastAsia="Times New Roman" w:hAnsiTheme="majorBidi" w:cstheme="majorBidi"/>
          <w:sz w:val="24"/>
          <w:szCs w:val="24"/>
          <w:lang w:eastAsia="ar-SA"/>
        </w:rPr>
      </w:pPr>
    </w:p>
    <w:p w:rsidR="005E4A63" w:rsidRPr="005E4A63" w:rsidRDefault="005E4A63" w:rsidP="005E4A63">
      <w:pPr>
        <w:spacing w:line="240" w:lineRule="auto"/>
        <w:jc w:val="lowKashida"/>
        <w:rPr>
          <w:rFonts w:asciiTheme="majorBidi" w:eastAsia="Times New Roman" w:hAnsiTheme="majorBidi" w:cstheme="majorBidi"/>
          <w:sz w:val="24"/>
          <w:szCs w:val="24"/>
          <w:lang w:eastAsia="ar-SA"/>
        </w:rPr>
      </w:pPr>
    </w:p>
    <w:p w:rsidR="005E4A63" w:rsidRPr="005E4A63" w:rsidRDefault="005E4A63" w:rsidP="005E4A63">
      <w:pPr>
        <w:spacing w:line="240" w:lineRule="auto"/>
        <w:jc w:val="lowKashida"/>
        <w:rPr>
          <w:rFonts w:asciiTheme="majorBidi" w:eastAsia="Times New Roman" w:hAnsiTheme="majorBidi" w:cstheme="majorBidi"/>
          <w:sz w:val="24"/>
          <w:szCs w:val="24"/>
          <w:lang w:eastAsia="ar-SA"/>
        </w:rPr>
      </w:pPr>
    </w:p>
    <w:p w:rsidR="005E4A63" w:rsidRPr="005E4A63" w:rsidRDefault="005E4A63" w:rsidP="005E4A63">
      <w:pPr>
        <w:spacing w:line="240" w:lineRule="auto"/>
        <w:jc w:val="lowKashida"/>
        <w:rPr>
          <w:rFonts w:asciiTheme="majorBidi" w:eastAsia="Times New Roman" w:hAnsiTheme="majorBidi" w:cstheme="majorBidi"/>
          <w:sz w:val="24"/>
          <w:szCs w:val="24"/>
          <w:lang w:eastAsia="ar-SA"/>
        </w:rPr>
      </w:pPr>
    </w:p>
    <w:p w:rsidR="005E4A63" w:rsidRPr="005E4A63" w:rsidRDefault="005E4A63" w:rsidP="005E4A63">
      <w:pPr>
        <w:spacing w:line="240" w:lineRule="auto"/>
        <w:jc w:val="lowKashida"/>
        <w:rPr>
          <w:rFonts w:asciiTheme="majorBidi" w:eastAsia="Times New Roman" w:hAnsiTheme="majorBidi" w:cstheme="majorBidi"/>
          <w:sz w:val="24"/>
          <w:szCs w:val="24"/>
          <w:lang w:eastAsia="ar-SA"/>
        </w:rPr>
      </w:pPr>
    </w:p>
    <w:p w:rsidR="005E4A63" w:rsidRPr="005E4A63" w:rsidRDefault="005E4A63" w:rsidP="005E4A63">
      <w:pPr>
        <w:autoSpaceDE w:val="0"/>
        <w:autoSpaceDN w:val="0"/>
        <w:adjustRightInd w:val="0"/>
        <w:spacing w:line="240" w:lineRule="auto"/>
        <w:jc w:val="lowKashida"/>
        <w:rPr>
          <w:rFonts w:asciiTheme="majorBidi" w:hAnsiTheme="majorBidi" w:cstheme="majorBidi"/>
        </w:rPr>
      </w:pPr>
    </w:p>
    <w:p w:rsidR="00A70B03" w:rsidRPr="005E4A63" w:rsidRDefault="005E4A63" w:rsidP="001B292F">
      <w:pPr>
        <w:rPr>
          <w:rFonts w:asciiTheme="majorBidi" w:hAnsiTheme="majorBidi" w:cstheme="majorBidi"/>
        </w:rPr>
      </w:pPr>
      <w:r w:rsidRPr="005E4A63">
        <w:rPr>
          <w:rFonts w:asciiTheme="majorBidi" w:hAnsiTheme="majorBidi" w:cstheme="majorBidi"/>
        </w:rPr>
        <w:t xml:space="preserve"> </w:t>
      </w:r>
    </w:p>
    <w:sectPr w:rsidR="00A70B03" w:rsidRPr="005E4A63" w:rsidSect="005E4A63">
      <w:headerReference w:type="default" r:id="rId7"/>
      <w:footerReference w:type="even" r:id="rId8"/>
      <w:footerReference w:type="default" r:id="rId9"/>
      <w:pgSz w:w="11900" w:h="16840" w:code="9"/>
      <w:pgMar w:top="1388" w:right="720" w:bottom="720" w:left="709" w:header="709" w:footer="737" w:gutter="0"/>
      <w:cols w:space="794"/>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2AA1" w:rsidRDefault="00382AA1" w:rsidP="0089530C">
      <w:r>
        <w:separator/>
      </w:r>
    </w:p>
  </w:endnote>
  <w:endnote w:type="continuationSeparator" w:id="0">
    <w:p w:rsidR="00382AA1" w:rsidRDefault="00382AA1" w:rsidP="0089530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dobeArabic-Regular">
    <w:charset w:val="00"/>
    <w:family w:val="auto"/>
    <w:pitch w:val="variable"/>
    <w:sig w:usb0="8000202F" w:usb1="8000A04A"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55C" w:rsidRDefault="00E76C53" w:rsidP="003B4A35">
    <w:pPr>
      <w:pStyle w:val="Footer"/>
      <w:framePr w:wrap="none" w:vAnchor="text" w:hAnchor="margin" w:xAlign="center" w:y="1"/>
      <w:rPr>
        <w:rStyle w:val="PageNumber"/>
      </w:rPr>
    </w:pPr>
    <w:r>
      <w:rPr>
        <w:rStyle w:val="PageNumber"/>
      </w:rPr>
      <w:fldChar w:fldCharType="begin"/>
    </w:r>
    <w:r w:rsidR="0020755C">
      <w:rPr>
        <w:rStyle w:val="PageNumber"/>
      </w:rPr>
      <w:instrText xml:space="preserve">PAGE  </w:instrText>
    </w:r>
    <w:r>
      <w:rPr>
        <w:rStyle w:val="PageNumber"/>
      </w:rPr>
      <w:fldChar w:fldCharType="end"/>
    </w:r>
  </w:p>
  <w:p w:rsidR="0020755C" w:rsidRDefault="00E76C53" w:rsidP="003B4A35">
    <w:pPr>
      <w:pStyle w:val="Footer"/>
      <w:framePr w:wrap="none" w:vAnchor="text" w:hAnchor="margin" w:y="1"/>
      <w:rPr>
        <w:rStyle w:val="PageNumber"/>
      </w:rPr>
    </w:pPr>
    <w:r>
      <w:rPr>
        <w:rStyle w:val="PageNumber"/>
      </w:rPr>
      <w:fldChar w:fldCharType="begin"/>
    </w:r>
    <w:r w:rsidR="0020755C">
      <w:rPr>
        <w:rStyle w:val="PageNumber"/>
      </w:rPr>
      <w:instrText xml:space="preserve">PAGE  </w:instrText>
    </w:r>
    <w:r>
      <w:rPr>
        <w:rStyle w:val="PageNumber"/>
      </w:rPr>
      <w:fldChar w:fldCharType="end"/>
    </w:r>
  </w:p>
  <w:p w:rsidR="0020755C" w:rsidRDefault="0020755C" w:rsidP="0020755C">
    <w:pPr>
      <w:pStyle w:val="Footer"/>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55C" w:rsidRDefault="00E76C53" w:rsidP="0020755C">
    <w:pPr>
      <w:pStyle w:val="Footer"/>
      <w:framePr w:wrap="none" w:vAnchor="text" w:hAnchor="page" w:x="5902" w:y="391"/>
      <w:rPr>
        <w:rStyle w:val="PageNumber"/>
      </w:rPr>
    </w:pPr>
    <w:r>
      <w:rPr>
        <w:rStyle w:val="PageNumber"/>
      </w:rPr>
      <w:fldChar w:fldCharType="begin"/>
    </w:r>
    <w:r w:rsidR="0020755C">
      <w:rPr>
        <w:rStyle w:val="PageNumber"/>
      </w:rPr>
      <w:instrText xml:space="preserve">PAGE  </w:instrText>
    </w:r>
    <w:r>
      <w:rPr>
        <w:rStyle w:val="PageNumber"/>
      </w:rPr>
      <w:fldChar w:fldCharType="separate"/>
    </w:r>
    <w:r w:rsidR="005E4A63">
      <w:rPr>
        <w:rStyle w:val="PageNumber"/>
        <w:noProof/>
      </w:rPr>
      <w:t>1</w:t>
    </w:r>
    <w:r>
      <w:rPr>
        <w:rStyle w:val="PageNumber"/>
      </w:rPr>
      <w:fldChar w:fldCharType="end"/>
    </w:r>
  </w:p>
  <w:p w:rsidR="00E76D45" w:rsidRDefault="00E76C53" w:rsidP="0020755C">
    <w:pPr>
      <w:pStyle w:val="Footer"/>
      <w:ind w:firstLine="360"/>
    </w:pPr>
    <w:r>
      <w:rPr>
        <w:noProof/>
      </w:rPr>
      <w:pict>
        <v:shapetype id="_x0000_t202" coordsize="21600,21600" o:spt="202" path="m,l,21600r21600,l21600,xe">
          <v:stroke joinstyle="miter"/>
          <v:path gradientshapeok="t" o:connecttype="rect"/>
        </v:shapetype>
        <v:shape id="Text Box 5" o:spid="_x0000_s4097" type="#_x0000_t202" style="position:absolute;left:0;text-align:left;margin-left:385.45pt;margin-top:-28.05pt;width:147.35pt;height:22.05pt;z-index:251662336;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" filled="f" stroked="f">
          <v:textbox>
            <w:txbxContent>
              <w:p w:rsidR="0020755C" w:rsidRDefault="0020755C">
                <w:r>
                  <w:t>Date:</w:t>
                </w:r>
              </w:p>
            </w:txbxContent>
          </v:textbox>
        </v:shape>
      </w:pict>
    </w:r>
    <w:r w:rsidR="001B292F">
      <w:rPr>
        <w:noProof/>
      </w:rPr>
      <w:drawing>
        <wp:anchor distT="0" distB="0" distL="114300" distR="114300" simplePos="0" relativeHeight="251664384" behindDoc="1" locked="0" layoutInCell="1" allowOverlap="1">
          <wp:simplePos x="0" y="0"/>
          <wp:positionH relativeFrom="column">
            <wp:posOffset>-729615</wp:posOffset>
          </wp:positionH>
          <wp:positionV relativeFrom="paragraph">
            <wp:posOffset>-571500</wp:posOffset>
          </wp:positionV>
          <wp:extent cx="7572375" cy="1076325"/>
          <wp:effectExtent l="19050" t="0" r="952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 footer.pdf"/>
                  <pic:cNvPicPr/>
                </pic:nvPicPr>
                <pic:blipFill>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572375" cy="1076325"/>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2AA1" w:rsidRDefault="00382AA1" w:rsidP="0089530C">
      <w:r>
        <w:separator/>
      </w:r>
    </w:p>
  </w:footnote>
  <w:footnote w:type="continuationSeparator" w:id="0">
    <w:p w:rsidR="00382AA1" w:rsidRDefault="00382AA1" w:rsidP="0089530C">
      <w:r>
        <w:continuationSeparator/>
      </w:r>
    </w:p>
  </w:footnote>
  <w:footnote w:id="1">
    <w:p w:rsidR="005E4A63" w:rsidRPr="00BE66AF" w:rsidRDefault="005E4A63" w:rsidP="005E4A63">
      <w:pPr>
        <w:rPr>
          <w:rFonts w:ascii="Times New Roman" w:hAnsi="Times New Roman" w:cs="Times New Roman"/>
          <w:snapToGrid w:val="0"/>
          <w:lang w:bidi="ar-JO"/>
        </w:rPr>
      </w:pPr>
      <w:r w:rsidRPr="00BE66AF">
        <w:rPr>
          <w:rFonts w:ascii="Times New Roman" w:hAnsi="Times New Roman" w:cs="Times New Roman"/>
          <w:snapToGrid w:val="0"/>
          <w:lang w:bidi="ar-JO"/>
        </w:rPr>
        <w:footnoteRef/>
      </w:r>
      <w:r w:rsidRPr="00BE66AF">
        <w:rPr>
          <w:rFonts w:ascii="Times New Roman" w:hAnsi="Times New Roman" w:cs="Times New Roman"/>
          <w:snapToGrid w:val="0"/>
          <w:lang w:bidi="ar-JO"/>
        </w:rPr>
        <w:t xml:space="preserve"> Data at constant prices with </w:t>
      </w:r>
      <w:r>
        <w:rPr>
          <w:rFonts w:ascii="Times New Roman" w:hAnsi="Times New Roman" w:cs="Times New Roman"/>
          <w:snapToGrid w:val="0"/>
          <w:lang w:bidi="ar-JO"/>
        </w:rPr>
        <w:t>2015</w:t>
      </w:r>
      <w:r w:rsidRPr="00BE66AF">
        <w:rPr>
          <w:rFonts w:ascii="Times New Roman" w:hAnsi="Times New Roman" w:cs="Times New Roman"/>
          <w:snapToGrid w:val="0"/>
          <w:lang w:bidi="ar-JO"/>
        </w:rPr>
        <w:t xml:space="preserve"> as the base year.  D</w:t>
      </w:r>
      <w:r w:rsidRPr="00BE66AF">
        <w:rPr>
          <w:rFonts w:asciiTheme="majorBidi" w:hAnsiTheme="majorBidi" w:cstheme="majorBidi"/>
        </w:rPr>
        <w:t xml:space="preserve">ata excludes </w:t>
      </w:r>
      <w:r>
        <w:rPr>
          <w:rFonts w:asciiTheme="majorBidi" w:hAnsiTheme="majorBidi" w:cstheme="majorBidi"/>
        </w:rPr>
        <w:t>that part of Jerusalem Governorate</w:t>
      </w:r>
      <w:r w:rsidRPr="00BE66AF">
        <w:rPr>
          <w:rFonts w:asciiTheme="majorBidi" w:hAnsiTheme="majorBidi" w:cstheme="majorBidi"/>
        </w:rPr>
        <w:t xml:space="preserve"> which </w:t>
      </w:r>
      <w:r>
        <w:rPr>
          <w:rFonts w:asciiTheme="majorBidi" w:hAnsiTheme="majorBidi" w:cstheme="majorBidi"/>
        </w:rPr>
        <w:t>was</w:t>
      </w:r>
      <w:r w:rsidRPr="00BE66AF">
        <w:rPr>
          <w:rFonts w:asciiTheme="majorBidi" w:hAnsiTheme="majorBidi" w:cstheme="majorBidi"/>
        </w:rPr>
        <w:t xml:space="preserve"> annexed</w:t>
      </w:r>
      <w:r>
        <w:rPr>
          <w:rFonts w:asciiTheme="majorBidi" w:hAnsiTheme="majorBidi" w:cstheme="majorBidi"/>
        </w:rPr>
        <w:t xml:space="preserve"> forcefully</w:t>
      </w:r>
      <w:r w:rsidRPr="00BE66AF">
        <w:rPr>
          <w:rFonts w:asciiTheme="majorBidi" w:hAnsiTheme="majorBidi" w:cstheme="majorBidi"/>
        </w:rPr>
        <w:t xml:space="preserve"> by Israel </w:t>
      </w:r>
      <w:r>
        <w:rPr>
          <w:rFonts w:asciiTheme="majorBidi" w:hAnsiTheme="majorBidi" w:cstheme="majorBidi"/>
        </w:rPr>
        <w:t xml:space="preserve">following its occupation of the West Bank </w:t>
      </w:r>
      <w:r w:rsidRPr="00BE66AF">
        <w:rPr>
          <w:rFonts w:asciiTheme="majorBidi" w:hAnsiTheme="majorBidi" w:cstheme="majorBidi"/>
        </w:rPr>
        <w:t xml:space="preserve">in 1967.  Data for </w:t>
      </w:r>
      <w:r>
        <w:rPr>
          <w:rFonts w:asciiTheme="majorBidi" w:hAnsiTheme="majorBidi" w:cstheme="majorBidi"/>
        </w:rPr>
        <w:t>2017</w:t>
      </w:r>
      <w:r w:rsidRPr="00BE66AF">
        <w:rPr>
          <w:rFonts w:asciiTheme="majorBidi" w:hAnsiTheme="majorBidi" w:cstheme="majorBidi"/>
        </w:rPr>
        <w:t xml:space="preserve"> were based on preliminary estimates and may be revised</w:t>
      </w:r>
      <w:proofErr w:type="spellStart"/>
      <w:r w:rsidRPr="00BE66AF">
        <w:rPr>
          <w:rFonts w:ascii="Times New Roman" w:hAnsi="Times New Roman" w:cs="Times New Roman"/>
          <w:snapToGrid w:val="0"/>
          <w:rtl/>
          <w:lang w:bidi="ar-JO"/>
        </w:rPr>
        <w:t>.</w:t>
      </w:r>
      <w:proofErr w:type="spellEnd"/>
    </w:p>
  </w:footnote>
  <w:footnote w:id="2">
    <w:p w:rsidR="005E4A63" w:rsidRPr="00024313" w:rsidRDefault="005E4A63" w:rsidP="005E4A63">
      <w:pPr>
        <w:pStyle w:val="FootnoteText"/>
        <w:rPr>
          <w:rFonts w:asciiTheme="majorBidi" w:hAnsiTheme="majorBidi" w:cstheme="majorBidi"/>
        </w:rPr>
      </w:pPr>
      <w:r w:rsidRPr="00024313">
        <w:rPr>
          <w:rStyle w:val="FootnoteReference"/>
          <w:rFonts w:asciiTheme="majorBidi" w:hAnsiTheme="majorBidi" w:cstheme="majorBidi"/>
        </w:rPr>
        <w:footnoteRef/>
      </w:r>
      <w:r>
        <w:rPr>
          <w:rFonts w:asciiTheme="majorBidi" w:hAnsiTheme="majorBidi" w:cstheme="majorBidi"/>
        </w:rPr>
        <w:t xml:space="preserve"> </w:t>
      </w:r>
      <w:r w:rsidRPr="00BE66AF">
        <w:rPr>
          <w:rFonts w:ascii="Times New Roman" w:hAnsi="Times New Roman" w:cs="Times New Roman"/>
          <w:snapToGrid w:val="0"/>
          <w:lang w:bidi="ar-JO"/>
        </w:rPr>
        <w:t>D</w:t>
      </w:r>
      <w:r w:rsidRPr="00BE66AF">
        <w:rPr>
          <w:rFonts w:asciiTheme="majorBidi" w:hAnsiTheme="majorBidi" w:cstheme="majorBidi"/>
        </w:rPr>
        <w:t xml:space="preserve">ata </w:t>
      </w:r>
      <w:r w:rsidRPr="00024313">
        <w:rPr>
          <w:rFonts w:asciiTheme="majorBidi" w:hAnsiTheme="majorBidi" w:cstheme="majorBidi"/>
        </w:rPr>
        <w:t xml:space="preserve">includes </w:t>
      </w:r>
      <w:r>
        <w:rPr>
          <w:rFonts w:asciiTheme="majorBidi" w:hAnsiTheme="majorBidi" w:cstheme="majorBidi"/>
        </w:rPr>
        <w:t>that part of Jerusalem Governorate</w:t>
      </w:r>
      <w:r w:rsidRPr="00BE66AF">
        <w:rPr>
          <w:rFonts w:asciiTheme="majorBidi" w:hAnsiTheme="majorBidi" w:cstheme="majorBidi"/>
        </w:rPr>
        <w:t xml:space="preserve"> which </w:t>
      </w:r>
      <w:r>
        <w:rPr>
          <w:rFonts w:asciiTheme="majorBidi" w:hAnsiTheme="majorBidi" w:cstheme="majorBidi"/>
        </w:rPr>
        <w:t>was</w:t>
      </w:r>
      <w:r w:rsidRPr="00BE66AF">
        <w:rPr>
          <w:rFonts w:asciiTheme="majorBidi" w:hAnsiTheme="majorBidi" w:cstheme="majorBidi"/>
        </w:rPr>
        <w:t xml:space="preserve"> annexed</w:t>
      </w:r>
      <w:r>
        <w:rPr>
          <w:rFonts w:asciiTheme="majorBidi" w:hAnsiTheme="majorBidi" w:cstheme="majorBidi"/>
        </w:rPr>
        <w:t xml:space="preserve"> forcefully</w:t>
      </w:r>
      <w:r w:rsidRPr="00BE66AF">
        <w:rPr>
          <w:rFonts w:asciiTheme="majorBidi" w:hAnsiTheme="majorBidi" w:cstheme="majorBidi"/>
        </w:rPr>
        <w:t xml:space="preserve"> by Israel </w:t>
      </w:r>
      <w:r>
        <w:rPr>
          <w:rFonts w:asciiTheme="majorBidi" w:hAnsiTheme="majorBidi" w:cstheme="majorBidi"/>
        </w:rPr>
        <w:t xml:space="preserve">following its occupation of the West Bank </w:t>
      </w:r>
      <w:r w:rsidRPr="00BE66AF">
        <w:rPr>
          <w:rFonts w:asciiTheme="majorBidi" w:hAnsiTheme="majorBidi" w:cstheme="majorBidi"/>
        </w:rPr>
        <w:t>in 1967</w:t>
      </w:r>
    </w:p>
  </w:footnote>
  <w:footnote w:id="3">
    <w:p w:rsidR="005E4A63" w:rsidRDefault="005E4A63" w:rsidP="005E4A63">
      <w:pPr>
        <w:pStyle w:val="FootnoteText"/>
      </w:pPr>
      <w:r>
        <w:rPr>
          <w:rStyle w:val="FootnoteReference"/>
        </w:rPr>
        <w:footnoteRef/>
      </w:r>
      <w:r>
        <w:t xml:space="preserve"> </w:t>
      </w:r>
      <w:r w:rsidRPr="00E60EF2">
        <w:rPr>
          <w:rFonts w:ascii="Times New Roman" w:hAnsi="Times New Roman" w:cs="Times New Roman"/>
        </w:rPr>
        <w:t>D</w:t>
      </w:r>
      <w:r w:rsidRPr="00E60EF2">
        <w:rPr>
          <w:rFonts w:ascii="Times New Roman" w:hAnsi="Times New Roman" w:cs="Times New Roman"/>
          <w:snapToGrid w:val="0"/>
          <w:lang w:bidi="ar-JO"/>
        </w:rPr>
        <w:t>ata</w:t>
      </w:r>
      <w:r>
        <w:rPr>
          <w:rFonts w:ascii="Times New Roman" w:hAnsi="Times New Roman" w:cs="Times New Roman"/>
          <w:snapToGrid w:val="0"/>
          <w:lang w:bidi="ar-JO"/>
        </w:rPr>
        <w:t xml:space="preserve"> at constant prices with 2015</w:t>
      </w:r>
      <w:r w:rsidRPr="00024313">
        <w:rPr>
          <w:rFonts w:ascii="Times New Roman" w:hAnsi="Times New Roman" w:cs="Times New Roman"/>
          <w:snapToGrid w:val="0"/>
          <w:lang w:bidi="ar-JO"/>
        </w:rPr>
        <w:t xml:space="preserve"> </w:t>
      </w:r>
      <w:r>
        <w:rPr>
          <w:rFonts w:ascii="Times New Roman" w:hAnsi="Times New Roman" w:cs="Times New Roman"/>
          <w:snapToGrid w:val="0"/>
          <w:lang w:bidi="ar-JO"/>
        </w:rPr>
        <w:t xml:space="preserve">as the base year. </w:t>
      </w:r>
      <w:r w:rsidRPr="00BE66AF">
        <w:rPr>
          <w:rFonts w:ascii="Times New Roman" w:hAnsi="Times New Roman" w:cs="Times New Roman"/>
          <w:snapToGrid w:val="0"/>
          <w:lang w:bidi="ar-JO"/>
        </w:rPr>
        <w:t>D</w:t>
      </w:r>
      <w:r w:rsidRPr="00BE66AF">
        <w:rPr>
          <w:rFonts w:asciiTheme="majorBidi" w:hAnsiTheme="majorBidi" w:cstheme="majorBidi"/>
        </w:rPr>
        <w:t xml:space="preserve">ata excludes </w:t>
      </w:r>
      <w:r>
        <w:rPr>
          <w:rFonts w:asciiTheme="majorBidi" w:hAnsiTheme="majorBidi" w:cstheme="majorBidi"/>
        </w:rPr>
        <w:t>that part of Jerusalem Governorate</w:t>
      </w:r>
      <w:r w:rsidRPr="00BE66AF">
        <w:rPr>
          <w:rFonts w:asciiTheme="majorBidi" w:hAnsiTheme="majorBidi" w:cstheme="majorBidi"/>
        </w:rPr>
        <w:t xml:space="preserve"> which </w:t>
      </w:r>
      <w:r>
        <w:rPr>
          <w:rFonts w:asciiTheme="majorBidi" w:hAnsiTheme="majorBidi" w:cstheme="majorBidi"/>
        </w:rPr>
        <w:t>was</w:t>
      </w:r>
      <w:r w:rsidRPr="00BE66AF">
        <w:rPr>
          <w:rFonts w:asciiTheme="majorBidi" w:hAnsiTheme="majorBidi" w:cstheme="majorBidi"/>
        </w:rPr>
        <w:t xml:space="preserve"> annexed</w:t>
      </w:r>
      <w:r>
        <w:rPr>
          <w:rFonts w:asciiTheme="majorBidi" w:hAnsiTheme="majorBidi" w:cstheme="majorBidi"/>
        </w:rPr>
        <w:t xml:space="preserve"> forcefully</w:t>
      </w:r>
      <w:r w:rsidRPr="00BE66AF">
        <w:rPr>
          <w:rFonts w:asciiTheme="majorBidi" w:hAnsiTheme="majorBidi" w:cstheme="majorBidi"/>
        </w:rPr>
        <w:t xml:space="preserve"> by Israel </w:t>
      </w:r>
      <w:r>
        <w:rPr>
          <w:rFonts w:asciiTheme="majorBidi" w:hAnsiTheme="majorBidi" w:cstheme="majorBidi"/>
        </w:rPr>
        <w:t xml:space="preserve">following its occupation of the West Bank </w:t>
      </w:r>
      <w:r w:rsidRPr="00BE66AF">
        <w:rPr>
          <w:rFonts w:asciiTheme="majorBidi" w:hAnsiTheme="majorBidi" w:cstheme="majorBidi"/>
        </w:rPr>
        <w:t>in 1967</w:t>
      </w:r>
      <w:r>
        <w:rPr>
          <w:rFonts w:asciiTheme="majorBidi" w:hAnsiTheme="majorBidi" w:cstheme="majorBidi"/>
        </w:rPr>
        <w:t>.</w:t>
      </w:r>
    </w:p>
  </w:footnote>
  <w:footnote w:id="4">
    <w:p w:rsidR="005E4A63" w:rsidRPr="00217339" w:rsidRDefault="005E4A63" w:rsidP="005E4A63">
      <w:pPr>
        <w:pStyle w:val="FootnoteText"/>
        <w:rPr>
          <w:rFonts w:ascii="Times New Roman" w:hAnsi="Times New Roman" w:cs="Times New Roman"/>
        </w:rPr>
      </w:pPr>
      <w:r w:rsidRPr="00217339">
        <w:rPr>
          <w:rStyle w:val="FootnoteReference"/>
          <w:rFonts w:ascii="Times New Roman" w:hAnsi="Times New Roman" w:cs="Times New Roman"/>
        </w:rPr>
        <w:footnoteRef/>
      </w:r>
      <w:r w:rsidRPr="00217339">
        <w:rPr>
          <w:rFonts w:ascii="Times New Roman" w:hAnsi="Times New Roman" w:cs="Times New Roman"/>
        </w:rPr>
        <w:t xml:space="preserve"> The assumptions from the </w:t>
      </w:r>
      <w:r>
        <w:rPr>
          <w:rFonts w:ascii="Times New Roman" w:hAnsi="Times New Roman" w:cs="Times New Roman"/>
        </w:rPr>
        <w:t>F</w:t>
      </w:r>
      <w:r w:rsidRPr="00217339">
        <w:rPr>
          <w:rFonts w:ascii="Times New Roman" w:hAnsi="Times New Roman" w:cs="Times New Roman"/>
        </w:rPr>
        <w:t xml:space="preserve">inance </w:t>
      </w:r>
      <w:r>
        <w:rPr>
          <w:rFonts w:ascii="Times New Roman" w:hAnsi="Times New Roman" w:cs="Times New Roman"/>
        </w:rPr>
        <w:t>M</w:t>
      </w:r>
      <w:r w:rsidRPr="00217339">
        <w:rPr>
          <w:rFonts w:ascii="Times New Roman" w:hAnsi="Times New Roman" w:cs="Times New Roman"/>
        </w:rPr>
        <w:t xml:space="preserve">inistry </w:t>
      </w:r>
      <w:r>
        <w:rPr>
          <w:rFonts w:ascii="Times New Roman" w:hAnsi="Times New Roman" w:cs="Times New Roman"/>
        </w:rPr>
        <w:t>are</w:t>
      </w:r>
      <w:r w:rsidRPr="00217339">
        <w:rPr>
          <w:rFonts w:ascii="Times New Roman" w:hAnsi="Times New Roman" w:cs="Times New Roman"/>
        </w:rPr>
        <w:t xml:space="preserve"> </w:t>
      </w:r>
      <w:r>
        <w:rPr>
          <w:rFonts w:ascii="Times New Roman" w:hAnsi="Times New Roman" w:cs="Times New Roman"/>
        </w:rPr>
        <w:t>preliminary assumptions</w:t>
      </w:r>
      <w:r w:rsidRPr="00217339">
        <w:rPr>
          <w:rFonts w:ascii="Times New Roman" w:hAnsi="Times New Roman" w:cs="Times New Roman"/>
        </w:rPr>
        <w:t>.</w:t>
      </w:r>
    </w:p>
  </w:footnote>
  <w:footnote w:id="5">
    <w:p w:rsidR="005E4A63" w:rsidRDefault="005E4A63" w:rsidP="005E4A63">
      <w:pPr>
        <w:pStyle w:val="FootnoteText"/>
        <w:rPr>
          <w:rFonts w:ascii="Times New Roman" w:hAnsi="Times New Roman" w:cs="Times New Roman"/>
        </w:rPr>
      </w:pPr>
      <w:r w:rsidRPr="00AC4C48">
        <w:rPr>
          <w:rStyle w:val="FootnoteReference"/>
          <w:rFonts w:ascii="Times New Roman" w:hAnsi="Times New Roman" w:cs="Times New Roman"/>
        </w:rPr>
        <w:footnoteRef/>
      </w:r>
      <w:r w:rsidRPr="00AC4C48">
        <w:rPr>
          <w:rFonts w:ascii="Times New Roman" w:hAnsi="Times New Roman" w:cs="Times New Roman"/>
        </w:rPr>
        <w:t xml:space="preserve"> The net current account includes </w:t>
      </w:r>
      <w:r>
        <w:rPr>
          <w:rFonts w:ascii="Times New Roman" w:hAnsi="Times New Roman" w:cs="Times New Roman"/>
        </w:rPr>
        <w:t xml:space="preserve">the </w:t>
      </w:r>
      <w:r w:rsidRPr="00AC4C48">
        <w:rPr>
          <w:rFonts w:ascii="Times New Roman" w:hAnsi="Times New Roman" w:cs="Times New Roman"/>
        </w:rPr>
        <w:t>net trade balance</w:t>
      </w:r>
      <w:r>
        <w:rPr>
          <w:rFonts w:ascii="Times New Roman" w:hAnsi="Times New Roman" w:cs="Times New Roman"/>
        </w:rPr>
        <w:t>,</w:t>
      </w:r>
      <w:r w:rsidRPr="00AC4C48">
        <w:rPr>
          <w:rFonts w:ascii="Times New Roman" w:hAnsi="Times New Roman" w:cs="Times New Roman"/>
        </w:rPr>
        <w:t xml:space="preserve"> </w:t>
      </w:r>
      <w:r w:rsidRPr="00AC4C48">
        <w:rPr>
          <w:rFonts w:ascii="Times New Roman" w:eastAsia="Times New Roman" w:hAnsi="Times New Roman" w:cs="Times New Roman"/>
          <w:lang w:eastAsia="ar-SA"/>
        </w:rPr>
        <w:t xml:space="preserve">net </w:t>
      </w:r>
      <w:r>
        <w:rPr>
          <w:rFonts w:ascii="Times New Roman" w:eastAsia="Times New Roman" w:hAnsi="Times New Roman" w:cs="Times New Roman"/>
          <w:lang w:eastAsia="ar-SA"/>
        </w:rPr>
        <w:t xml:space="preserve">current transfers and net factor </w:t>
      </w:r>
      <w:r w:rsidRPr="00AC4C48">
        <w:rPr>
          <w:rFonts w:ascii="Times New Roman" w:eastAsia="Times New Roman" w:hAnsi="Times New Roman" w:cs="Times New Roman"/>
          <w:lang w:eastAsia="ar-SA"/>
        </w:rPr>
        <w:t>income.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1C5" w:rsidRDefault="007D73EA" w:rsidP="00C14BC7">
    <w:pPr>
      <w:pStyle w:val="Header"/>
      <w:tabs>
        <w:tab w:val="clear" w:pos="4680"/>
        <w:tab w:val="clear" w:pos="9360"/>
        <w:tab w:val="left" w:pos="6074"/>
      </w:tabs>
    </w:pPr>
    <w:r>
      <w:rPr>
        <w:noProof/>
      </w:rPr>
      <w:drawing>
        <wp:anchor distT="0" distB="0" distL="114300" distR="114300" simplePos="0" relativeHeight="251665408" behindDoc="1" locked="0" layoutInCell="1" allowOverlap="1">
          <wp:simplePos x="0" y="0"/>
          <wp:positionH relativeFrom="column">
            <wp:posOffset>-523875</wp:posOffset>
          </wp:positionH>
          <wp:positionV relativeFrom="paragraph">
            <wp:posOffset>-440690</wp:posOffset>
          </wp:positionV>
          <wp:extent cx="7648575" cy="1381125"/>
          <wp:effectExtent l="1905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CBS+Census Header Eng.jpg"/>
                  <pic:cNvPicPr/>
                </pic:nvPicPr>
                <pic:blipFill>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648575" cy="1381125"/>
                  </a:xfrm>
                  <a:prstGeom prst="rect">
                    <a:avLst/>
                  </a:prstGeom>
                </pic:spPr>
              </pic:pic>
            </a:graphicData>
          </a:graphic>
        </wp:anchor>
      </w:drawing>
    </w:r>
    <w:r w:rsidR="00E76C53">
      <w:rPr>
        <w:noProof/>
      </w:rPr>
      <w:pict>
        <v:rect id="Rectangle 1" o:spid="_x0000_s4098" style="position:absolute;margin-left:398pt;margin-top:-26.25pt;width:83.35pt;height:116.75pt;z-index:251660288;visibility:visible;mso-position-horizontal-relative:text;mso-position-vertical-relative:text;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" filled="f" stroked="f" strokeweight="1pt">
          <w10:wrap type="square"/>
        </v:rect>
      </w:pict>
    </w:r>
    <w:r w:rsidR="00C14BC7">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0A109C"/>
    <w:multiLevelType w:val="hybridMultilevel"/>
    <w:tmpl w:val="E772A594"/>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
    <w:nsid w:val="4F2753EF"/>
    <w:multiLevelType w:val="hybridMultilevel"/>
    <w:tmpl w:val="00BA3F14"/>
    <w:lvl w:ilvl="0" w:tplc="6F64C3D2">
      <w:start w:val="1"/>
      <w:numFmt w:val="decimal"/>
      <w:lvlText w:val="%1-"/>
      <w:lvlJc w:val="left"/>
      <w:pPr>
        <w:ind w:left="-774" w:hanging="360"/>
      </w:pPr>
      <w:rPr>
        <w:rFonts w:hint="default"/>
      </w:rPr>
    </w:lvl>
    <w:lvl w:ilvl="1" w:tplc="08090019" w:tentative="1">
      <w:start w:val="1"/>
      <w:numFmt w:val="lowerLetter"/>
      <w:lvlText w:val="%2."/>
      <w:lvlJc w:val="left"/>
      <w:pPr>
        <w:ind w:left="-54" w:hanging="360"/>
      </w:pPr>
    </w:lvl>
    <w:lvl w:ilvl="2" w:tplc="0809001B" w:tentative="1">
      <w:start w:val="1"/>
      <w:numFmt w:val="lowerRoman"/>
      <w:lvlText w:val="%3."/>
      <w:lvlJc w:val="right"/>
      <w:pPr>
        <w:ind w:left="666" w:hanging="180"/>
      </w:pPr>
    </w:lvl>
    <w:lvl w:ilvl="3" w:tplc="0809000F" w:tentative="1">
      <w:start w:val="1"/>
      <w:numFmt w:val="decimal"/>
      <w:lvlText w:val="%4."/>
      <w:lvlJc w:val="left"/>
      <w:pPr>
        <w:ind w:left="1386" w:hanging="360"/>
      </w:pPr>
    </w:lvl>
    <w:lvl w:ilvl="4" w:tplc="08090019" w:tentative="1">
      <w:start w:val="1"/>
      <w:numFmt w:val="lowerLetter"/>
      <w:lvlText w:val="%5."/>
      <w:lvlJc w:val="left"/>
      <w:pPr>
        <w:ind w:left="2106" w:hanging="360"/>
      </w:pPr>
    </w:lvl>
    <w:lvl w:ilvl="5" w:tplc="0809001B" w:tentative="1">
      <w:start w:val="1"/>
      <w:numFmt w:val="lowerRoman"/>
      <w:lvlText w:val="%6."/>
      <w:lvlJc w:val="right"/>
      <w:pPr>
        <w:ind w:left="2826" w:hanging="180"/>
      </w:pPr>
    </w:lvl>
    <w:lvl w:ilvl="6" w:tplc="0809000F" w:tentative="1">
      <w:start w:val="1"/>
      <w:numFmt w:val="decimal"/>
      <w:lvlText w:val="%7."/>
      <w:lvlJc w:val="left"/>
      <w:pPr>
        <w:ind w:left="3546" w:hanging="360"/>
      </w:pPr>
    </w:lvl>
    <w:lvl w:ilvl="7" w:tplc="08090019" w:tentative="1">
      <w:start w:val="1"/>
      <w:numFmt w:val="lowerLetter"/>
      <w:lvlText w:val="%8."/>
      <w:lvlJc w:val="left"/>
      <w:pPr>
        <w:ind w:left="4266" w:hanging="360"/>
      </w:pPr>
    </w:lvl>
    <w:lvl w:ilvl="8" w:tplc="0809001B" w:tentative="1">
      <w:start w:val="1"/>
      <w:numFmt w:val="lowerRoman"/>
      <w:lvlText w:val="%9."/>
      <w:lvlJc w:val="right"/>
      <w:pPr>
        <w:ind w:left="4986" w:hanging="180"/>
      </w:pPr>
    </w:lvl>
  </w:abstractNum>
  <w:abstractNum w:abstractNumId="2">
    <w:nsid w:val="649C7ABE"/>
    <w:multiLevelType w:val="hybridMultilevel"/>
    <w:tmpl w:val="6A522C98"/>
    <w:lvl w:ilvl="0" w:tplc="A70CF952">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drawingGridHorizontalSpacing w:val="110"/>
  <w:displayHorizontalDrawingGridEvery w:val="2"/>
  <w:displayVerticalDrawingGridEvery w:val="2"/>
  <w:characterSpacingControl w:val="doNotCompress"/>
  <w:hdrShapeDefaults>
    <o:shapedefaults v:ext="edit" spidmax="6146"/>
    <o:shapelayout v:ext="edit">
      <o:idmap v:ext="edit" data="4"/>
    </o:shapelayout>
  </w:hdrShapeDefaults>
  <w:footnotePr>
    <w:footnote w:id="-1"/>
    <w:footnote w:id="0"/>
  </w:footnotePr>
  <w:endnotePr>
    <w:endnote w:id="-1"/>
    <w:endnote w:id="0"/>
  </w:endnotePr>
  <w:compat/>
  <w:rsids>
    <w:rsidRoot w:val="0089530C"/>
    <w:rsid w:val="000F2B27"/>
    <w:rsid w:val="0018441C"/>
    <w:rsid w:val="00195F2D"/>
    <w:rsid w:val="001B292F"/>
    <w:rsid w:val="001D36DE"/>
    <w:rsid w:val="0020755C"/>
    <w:rsid w:val="00240A97"/>
    <w:rsid w:val="003169B5"/>
    <w:rsid w:val="003261C5"/>
    <w:rsid w:val="00382AA1"/>
    <w:rsid w:val="003C749E"/>
    <w:rsid w:val="00516C24"/>
    <w:rsid w:val="005D6762"/>
    <w:rsid w:val="005E4A63"/>
    <w:rsid w:val="006957CF"/>
    <w:rsid w:val="00723FD2"/>
    <w:rsid w:val="007D73EA"/>
    <w:rsid w:val="00816FF4"/>
    <w:rsid w:val="0089530C"/>
    <w:rsid w:val="009B2B6C"/>
    <w:rsid w:val="009F090A"/>
    <w:rsid w:val="00AC1324"/>
    <w:rsid w:val="00C07884"/>
    <w:rsid w:val="00C14BC7"/>
    <w:rsid w:val="00CA0566"/>
    <w:rsid w:val="00CC79C0"/>
    <w:rsid w:val="00CF3357"/>
    <w:rsid w:val="00E316C4"/>
    <w:rsid w:val="00E76C53"/>
    <w:rsid w:val="00E76D45"/>
    <w:rsid w:val="00FA2CE0"/>
    <w:rsid w:val="00FC33A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B2B6C"/>
    <w:pPr>
      <w:pBdr>
        <w:top w:val="nil"/>
        <w:left w:val="nil"/>
        <w:bottom w:val="nil"/>
        <w:right w:val="nil"/>
        <w:between w:val="nil"/>
      </w:pBdr>
      <w:spacing w:line="276" w:lineRule="auto"/>
    </w:pPr>
    <w:rPr>
      <w:rFonts w:ascii="Arial" w:eastAsia="Arial" w:hAnsi="Arial" w:cs="Arial"/>
      <w:color w:val="000000"/>
      <w:sz w:val="22"/>
      <w:szCs w:val="22"/>
      <w:lang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530C"/>
    <w:pPr>
      <w:pBdr>
        <w:top w:val="none" w:sz="0" w:space="0" w:color="auto"/>
        <w:left w:val="none" w:sz="0" w:space="0" w:color="auto"/>
        <w:bottom w:val="none" w:sz="0" w:space="0" w:color="auto"/>
        <w:right w:val="none" w:sz="0" w:space="0" w:color="auto"/>
        <w:between w:val="none" w:sz="0" w:space="0" w:color="auto"/>
      </w:pBdr>
      <w:tabs>
        <w:tab w:val="center" w:pos="4680"/>
        <w:tab w:val="right" w:pos="9360"/>
      </w:tabs>
      <w:spacing w:line="240" w:lineRule="auto"/>
    </w:pPr>
    <w:rPr>
      <w:rFonts w:asciiTheme="minorHAnsi" w:eastAsiaTheme="minorHAnsi" w:hAnsiTheme="minorHAnsi" w:cstheme="minorBidi"/>
      <w:color w:val="auto"/>
      <w:sz w:val="24"/>
      <w:szCs w:val="24"/>
      <w:lang w:eastAsia="en-US"/>
    </w:rPr>
  </w:style>
  <w:style w:type="character" w:customStyle="1" w:styleId="HeaderChar">
    <w:name w:val="Header Char"/>
    <w:basedOn w:val="DefaultParagraphFont"/>
    <w:link w:val="Header"/>
    <w:uiPriority w:val="99"/>
    <w:rsid w:val="0089530C"/>
  </w:style>
  <w:style w:type="paragraph" w:styleId="Footer">
    <w:name w:val="footer"/>
    <w:basedOn w:val="Normal"/>
    <w:link w:val="FooterChar"/>
    <w:uiPriority w:val="99"/>
    <w:unhideWhenUsed/>
    <w:rsid w:val="0089530C"/>
    <w:pPr>
      <w:pBdr>
        <w:top w:val="none" w:sz="0" w:space="0" w:color="auto"/>
        <w:left w:val="none" w:sz="0" w:space="0" w:color="auto"/>
        <w:bottom w:val="none" w:sz="0" w:space="0" w:color="auto"/>
        <w:right w:val="none" w:sz="0" w:space="0" w:color="auto"/>
        <w:between w:val="none" w:sz="0" w:space="0" w:color="auto"/>
      </w:pBdr>
      <w:tabs>
        <w:tab w:val="center" w:pos="4680"/>
        <w:tab w:val="right" w:pos="9360"/>
      </w:tabs>
      <w:spacing w:line="240" w:lineRule="auto"/>
    </w:pPr>
    <w:rPr>
      <w:rFonts w:asciiTheme="minorHAnsi" w:eastAsiaTheme="minorHAnsi" w:hAnsiTheme="minorHAnsi" w:cstheme="minorBidi"/>
      <w:color w:val="auto"/>
      <w:sz w:val="24"/>
      <w:szCs w:val="24"/>
      <w:lang w:eastAsia="en-US"/>
    </w:rPr>
  </w:style>
  <w:style w:type="character" w:customStyle="1" w:styleId="FooterChar">
    <w:name w:val="Footer Char"/>
    <w:basedOn w:val="DefaultParagraphFont"/>
    <w:link w:val="Footer"/>
    <w:uiPriority w:val="99"/>
    <w:rsid w:val="0089530C"/>
  </w:style>
  <w:style w:type="character" w:styleId="PageNumber">
    <w:name w:val="page number"/>
    <w:basedOn w:val="DefaultParagraphFont"/>
    <w:uiPriority w:val="99"/>
    <w:semiHidden/>
    <w:unhideWhenUsed/>
    <w:rsid w:val="0020755C"/>
  </w:style>
  <w:style w:type="paragraph" w:customStyle="1" w:styleId="BasicParagraph">
    <w:name w:val="[Basic Paragraph]"/>
    <w:basedOn w:val="Normal"/>
    <w:uiPriority w:val="99"/>
    <w:rsid w:val="00C07884"/>
    <w:pPr>
      <w:widowControl w:val="0"/>
      <w:pBdr>
        <w:top w:val="none" w:sz="0" w:space="0" w:color="auto"/>
        <w:left w:val="none" w:sz="0" w:space="0" w:color="auto"/>
        <w:bottom w:val="none" w:sz="0" w:space="0" w:color="auto"/>
        <w:right w:val="none" w:sz="0" w:space="0" w:color="auto"/>
        <w:between w:val="none" w:sz="0" w:space="0" w:color="auto"/>
      </w:pBdr>
      <w:autoSpaceDE w:val="0"/>
      <w:autoSpaceDN w:val="0"/>
      <w:bidi/>
      <w:adjustRightInd w:val="0"/>
      <w:spacing w:line="288" w:lineRule="auto"/>
      <w:textAlignment w:val="center"/>
    </w:pPr>
    <w:rPr>
      <w:rFonts w:ascii="AdobeArabic-Regular" w:eastAsiaTheme="minorHAnsi" w:hAnsi="AdobeArabic-Regular" w:cs="AdobeArabic-Regular"/>
      <w:sz w:val="24"/>
      <w:szCs w:val="24"/>
      <w:lang w:eastAsia="en-US" w:bidi="ar-YE"/>
    </w:rPr>
  </w:style>
  <w:style w:type="paragraph" w:styleId="FootnoteText">
    <w:name w:val="footnote text"/>
    <w:basedOn w:val="Normal"/>
    <w:link w:val="FootnoteTextChar"/>
    <w:unhideWhenUsed/>
    <w:rsid w:val="005E4A63"/>
    <w:pPr>
      <w:pBdr>
        <w:top w:val="none" w:sz="0" w:space="0" w:color="auto"/>
        <w:left w:val="none" w:sz="0" w:space="0" w:color="auto"/>
        <w:bottom w:val="none" w:sz="0" w:space="0" w:color="auto"/>
        <w:right w:val="none" w:sz="0" w:space="0" w:color="auto"/>
        <w:between w:val="none" w:sz="0" w:space="0" w:color="auto"/>
      </w:pBdr>
      <w:spacing w:line="240" w:lineRule="auto"/>
    </w:pPr>
    <w:rPr>
      <w:rFonts w:asciiTheme="minorHAnsi" w:eastAsiaTheme="minorHAnsi" w:hAnsiTheme="minorHAnsi" w:cstheme="minorBidi"/>
      <w:color w:val="auto"/>
      <w:sz w:val="20"/>
      <w:szCs w:val="20"/>
      <w:lang w:eastAsia="en-US"/>
    </w:rPr>
  </w:style>
  <w:style w:type="character" w:customStyle="1" w:styleId="FootnoteTextChar">
    <w:name w:val="Footnote Text Char"/>
    <w:basedOn w:val="DefaultParagraphFont"/>
    <w:link w:val="FootnoteText"/>
    <w:rsid w:val="005E4A63"/>
    <w:rPr>
      <w:sz w:val="20"/>
      <w:szCs w:val="20"/>
    </w:rPr>
  </w:style>
  <w:style w:type="character" w:styleId="FootnoteReference">
    <w:name w:val="footnote reference"/>
    <w:basedOn w:val="DefaultParagraphFont"/>
    <w:semiHidden/>
    <w:unhideWhenUsed/>
    <w:rsid w:val="005E4A63"/>
    <w:rPr>
      <w:vertAlign w:val="superscript"/>
    </w:rPr>
  </w:style>
  <w:style w:type="table" w:styleId="TableGrid">
    <w:name w:val="Table Grid"/>
    <w:basedOn w:val="TableNormal"/>
    <w:uiPriority w:val="59"/>
    <w:rsid w:val="005E4A63"/>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5E4A63"/>
  </w:style>
  <w:style w:type="paragraph" w:styleId="ListParagraph">
    <w:name w:val="List Paragraph"/>
    <w:basedOn w:val="Normal"/>
    <w:qFormat/>
    <w:rsid w:val="005E4A63"/>
    <w:pPr>
      <w:pBdr>
        <w:top w:val="none" w:sz="0" w:space="0" w:color="auto"/>
        <w:left w:val="none" w:sz="0" w:space="0" w:color="auto"/>
        <w:bottom w:val="none" w:sz="0" w:space="0" w:color="auto"/>
        <w:right w:val="none" w:sz="0" w:space="0" w:color="auto"/>
        <w:between w:val="none" w:sz="0" w:space="0" w:color="auto"/>
      </w:pBdr>
      <w:spacing w:after="200"/>
      <w:ind w:left="720"/>
      <w:contextualSpacing/>
    </w:pPr>
    <w:rPr>
      <w:rFonts w:asciiTheme="minorHAnsi" w:eastAsiaTheme="minorHAnsi" w:hAnsiTheme="minorHAnsi" w:cstheme="minorBidi"/>
      <w:color w:val="auto"/>
      <w:lang w:eastAsia="en-US"/>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1844</Words>
  <Characters>10516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hbadran</cp:lastModifiedBy>
  <cp:revision>2</cp:revision>
  <cp:lastPrinted>2017-08-22T08:13:00Z</cp:lastPrinted>
  <dcterms:created xsi:type="dcterms:W3CDTF">2017-12-26T11:49:00Z</dcterms:created>
  <dcterms:modified xsi:type="dcterms:W3CDTF">2017-12-26T11:49:00Z</dcterms:modified>
</cp:coreProperties>
</file>