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EF" w:rsidRPr="00E4693E" w:rsidRDefault="00975FEF" w:rsidP="00E4693E">
      <w:pPr>
        <w:pStyle w:val="Default"/>
        <w:ind w:left="-284"/>
        <w:jc w:val="center"/>
        <w:rPr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_GoBack"/>
      <w:bookmarkEnd w:id="4"/>
      <w:r w:rsidRPr="00E4693E">
        <w:rPr>
          <w:b/>
          <w:bCs/>
          <w:sz w:val="32"/>
          <w:szCs w:val="32"/>
        </w:rPr>
        <w:t xml:space="preserve">Palestinian Central Bureau of Statistics (PCBS) and the </w:t>
      </w:r>
      <w:r w:rsidR="00EA6897" w:rsidRPr="00E4693E">
        <w:rPr>
          <w:b/>
          <w:bCs/>
          <w:sz w:val="32"/>
          <w:szCs w:val="32"/>
        </w:rPr>
        <w:t>Ministry of Telecommunication and Digital Economy</w:t>
      </w:r>
      <w:r w:rsidRPr="00E4693E">
        <w:rPr>
          <w:b/>
          <w:bCs/>
          <w:sz w:val="32"/>
          <w:szCs w:val="32"/>
        </w:rPr>
        <w:t xml:space="preserve"> issue a joint press release on the eve of the </w:t>
      </w:r>
      <w:r w:rsidR="00C27508" w:rsidRPr="00E4693E">
        <w:rPr>
          <w:b/>
          <w:bCs/>
          <w:sz w:val="32"/>
          <w:szCs w:val="32"/>
        </w:rPr>
        <w:t xml:space="preserve">World </w:t>
      </w:r>
      <w:r w:rsidR="00C1427E" w:rsidRPr="00E4693E">
        <w:rPr>
          <w:b/>
          <w:bCs/>
          <w:sz w:val="32"/>
          <w:szCs w:val="32"/>
          <w:lang w:val="en-US"/>
        </w:rPr>
        <w:t>Telecommunication and</w:t>
      </w:r>
      <w:r w:rsidR="00E4693E">
        <w:rPr>
          <w:b/>
          <w:bCs/>
          <w:sz w:val="32"/>
          <w:szCs w:val="32"/>
          <w:lang w:val="en-US"/>
        </w:rPr>
        <w:t xml:space="preserve">                                                     </w:t>
      </w:r>
      <w:r w:rsidR="00C1427E" w:rsidRPr="00E4693E">
        <w:rPr>
          <w:b/>
          <w:bCs/>
          <w:sz w:val="32"/>
          <w:szCs w:val="32"/>
          <w:lang w:val="en-US"/>
        </w:rPr>
        <w:t xml:space="preserve"> </w:t>
      </w:r>
      <w:r w:rsidR="00C1427E" w:rsidRPr="00E4693E">
        <w:rPr>
          <w:b/>
          <w:bCs/>
          <w:sz w:val="32"/>
          <w:szCs w:val="32"/>
        </w:rPr>
        <w:t xml:space="preserve">Information </w:t>
      </w:r>
      <w:r w:rsidRPr="00E4693E">
        <w:rPr>
          <w:b/>
          <w:bCs/>
          <w:sz w:val="32"/>
          <w:szCs w:val="32"/>
        </w:rPr>
        <w:t>Society</w:t>
      </w:r>
      <w:r w:rsidR="00E07A1C" w:rsidRPr="00E4693E">
        <w:rPr>
          <w:b/>
          <w:bCs/>
          <w:sz w:val="32"/>
          <w:szCs w:val="32"/>
        </w:rPr>
        <w:t xml:space="preserve"> Day</w:t>
      </w:r>
      <w:r w:rsidR="00B80B84" w:rsidRPr="00E4693E">
        <w:rPr>
          <w:b/>
          <w:bCs/>
          <w:sz w:val="32"/>
          <w:szCs w:val="32"/>
        </w:rPr>
        <w:t>,</w:t>
      </w:r>
      <w:r w:rsidRPr="00E4693E">
        <w:rPr>
          <w:b/>
          <w:bCs/>
          <w:sz w:val="32"/>
          <w:szCs w:val="32"/>
        </w:rPr>
        <w:t xml:space="preserve"> 17/05/</w:t>
      </w:r>
      <w:r w:rsidR="00757CB8" w:rsidRPr="00E4693E">
        <w:rPr>
          <w:b/>
          <w:bCs/>
          <w:sz w:val="32"/>
          <w:szCs w:val="32"/>
        </w:rPr>
        <w:t>202</w:t>
      </w:r>
      <w:r w:rsidR="00CB6366" w:rsidRPr="00E4693E">
        <w:rPr>
          <w:rFonts w:hint="cs"/>
          <w:b/>
          <w:bCs/>
          <w:sz w:val="32"/>
          <w:szCs w:val="32"/>
          <w:rtl/>
        </w:rPr>
        <w:t>4</w:t>
      </w:r>
      <w:r w:rsidRPr="00E4693E">
        <w:rPr>
          <w:b/>
          <w:bCs/>
          <w:sz w:val="32"/>
          <w:szCs w:val="32"/>
        </w:rPr>
        <w:t>.</w:t>
      </w:r>
    </w:p>
    <w:p w:rsidR="00375C56" w:rsidRPr="00320BDB" w:rsidRDefault="00375C56" w:rsidP="00757CB8">
      <w:pPr>
        <w:pStyle w:val="Default"/>
        <w:ind w:left="-284"/>
        <w:jc w:val="both"/>
        <w:rPr>
          <w:b/>
          <w:bCs/>
          <w:rtl/>
        </w:rPr>
      </w:pPr>
    </w:p>
    <w:p w:rsidR="004E6504" w:rsidRPr="00E4693E" w:rsidRDefault="005E1811" w:rsidP="00883BD4">
      <w:pPr>
        <w:pStyle w:val="Default"/>
        <w:ind w:left="-284"/>
        <w:jc w:val="both"/>
        <w:rPr>
          <w:sz w:val="26"/>
          <w:szCs w:val="26"/>
          <w:rtl/>
          <w:lang w:val="en-US"/>
        </w:rPr>
      </w:pPr>
      <w:r w:rsidRPr="00E4693E">
        <w:rPr>
          <w:sz w:val="26"/>
          <w:szCs w:val="26"/>
          <w:lang w:val="en-US"/>
        </w:rPr>
        <w:t xml:space="preserve">This year's World Telecommunication and Information Society Day (WTISD) focuses on "Digital Innovation for Sustainable Development" and how </w:t>
      </w:r>
      <w:r w:rsidR="00B25473" w:rsidRPr="00E4693E">
        <w:rPr>
          <w:sz w:val="26"/>
          <w:szCs w:val="26"/>
          <w:lang w:val="en-US"/>
        </w:rPr>
        <w:t xml:space="preserve">the power of </w:t>
      </w:r>
      <w:r w:rsidRPr="00E4693E">
        <w:rPr>
          <w:sz w:val="26"/>
          <w:szCs w:val="26"/>
          <w:lang w:val="en-US"/>
        </w:rPr>
        <w:t xml:space="preserve">digital innovation can help connect everyone and </w:t>
      </w:r>
      <w:r w:rsidR="00883BD4" w:rsidRPr="00E4693E">
        <w:rPr>
          <w:sz w:val="26"/>
          <w:szCs w:val="26"/>
        </w:rPr>
        <w:t>unleash</w:t>
      </w:r>
      <w:r w:rsidRPr="00E4693E">
        <w:rPr>
          <w:sz w:val="26"/>
          <w:szCs w:val="26"/>
          <w:lang w:val="en-US"/>
        </w:rPr>
        <w:t xml:space="preserve"> sustainable prosperity. This day comes amidst the ongoing </w:t>
      </w:r>
      <w:r w:rsidR="00434BBA" w:rsidRPr="00E4693E">
        <w:rPr>
          <w:sz w:val="26"/>
          <w:szCs w:val="26"/>
          <w:lang w:val="en-US"/>
        </w:rPr>
        <w:t>Israeli aggression</w:t>
      </w:r>
      <w:r w:rsidRPr="00E4693E">
        <w:rPr>
          <w:sz w:val="26"/>
          <w:szCs w:val="26"/>
          <w:lang w:val="en-US"/>
        </w:rPr>
        <w:t xml:space="preserve"> on Gaza Strip and the continuous violations of human rights, including the freedom of communication and expression, within a fierce </w:t>
      </w:r>
      <w:r w:rsidR="009D115C" w:rsidRPr="00E4693E">
        <w:rPr>
          <w:sz w:val="26"/>
          <w:szCs w:val="26"/>
          <w:lang w:val="en-US"/>
        </w:rPr>
        <w:t xml:space="preserve">aggression </w:t>
      </w:r>
      <w:r w:rsidRPr="00E4693E">
        <w:rPr>
          <w:sz w:val="26"/>
          <w:szCs w:val="26"/>
          <w:lang w:val="en-US"/>
        </w:rPr>
        <w:t xml:space="preserve">by the </w:t>
      </w:r>
      <w:r w:rsidR="009D115C" w:rsidRPr="00E4693E">
        <w:rPr>
          <w:sz w:val="26"/>
          <w:szCs w:val="26"/>
          <w:lang w:val="en-US"/>
        </w:rPr>
        <w:t xml:space="preserve">Israeli occupation </w:t>
      </w:r>
      <w:r w:rsidRPr="00E4693E">
        <w:rPr>
          <w:sz w:val="26"/>
          <w:szCs w:val="26"/>
          <w:lang w:val="en-US"/>
        </w:rPr>
        <w:t>on Gaza</w:t>
      </w:r>
      <w:r w:rsidR="003975E1" w:rsidRPr="00E4693E">
        <w:rPr>
          <w:sz w:val="26"/>
          <w:szCs w:val="26"/>
          <w:lang w:val="en-US"/>
        </w:rPr>
        <w:t xml:space="preserve"> Strip</w:t>
      </w:r>
      <w:r w:rsidRPr="00E4693E">
        <w:rPr>
          <w:sz w:val="26"/>
          <w:szCs w:val="26"/>
          <w:lang w:val="en-US"/>
        </w:rPr>
        <w:t>. There is a deliberate and systematic targeting of the telecommunication and information technology sector to isolate Gaza</w:t>
      </w:r>
      <w:r w:rsidR="007D0418" w:rsidRPr="00E4693E">
        <w:rPr>
          <w:sz w:val="26"/>
          <w:szCs w:val="26"/>
          <w:lang w:val="en-US"/>
        </w:rPr>
        <w:t xml:space="preserve"> Strip</w:t>
      </w:r>
      <w:r w:rsidRPr="00E4693E">
        <w:rPr>
          <w:sz w:val="26"/>
          <w:szCs w:val="26"/>
          <w:lang w:val="en-US"/>
        </w:rPr>
        <w:t xml:space="preserve"> from the </w:t>
      </w:r>
      <w:r w:rsidR="009D115C" w:rsidRPr="00E4693E">
        <w:rPr>
          <w:sz w:val="26"/>
          <w:szCs w:val="26"/>
          <w:lang w:val="en-US"/>
        </w:rPr>
        <w:t xml:space="preserve">rest of the </w:t>
      </w:r>
      <w:r w:rsidRPr="00E4693E">
        <w:rPr>
          <w:sz w:val="26"/>
          <w:szCs w:val="26"/>
          <w:lang w:val="en-US"/>
        </w:rPr>
        <w:t xml:space="preserve">world, </w:t>
      </w:r>
      <w:r w:rsidR="009D115C" w:rsidRPr="00E4693E">
        <w:rPr>
          <w:sz w:val="26"/>
          <w:szCs w:val="26"/>
          <w:lang w:val="en-US"/>
        </w:rPr>
        <w:t xml:space="preserve">in an attempt </w:t>
      </w:r>
      <w:r w:rsidRPr="00E4693E">
        <w:rPr>
          <w:sz w:val="26"/>
          <w:szCs w:val="26"/>
          <w:lang w:val="en-US"/>
        </w:rPr>
        <w:t>to obscure the truths and crimes of genocide</w:t>
      </w:r>
      <w:r w:rsidR="009D115C" w:rsidRPr="00E4693E">
        <w:rPr>
          <w:sz w:val="26"/>
          <w:szCs w:val="26"/>
          <w:lang w:val="en-US"/>
        </w:rPr>
        <w:t xml:space="preserve"> that are now</w:t>
      </w:r>
      <w:r w:rsidRPr="00E4693E">
        <w:rPr>
          <w:sz w:val="26"/>
          <w:szCs w:val="26"/>
          <w:lang w:val="en-US"/>
        </w:rPr>
        <w:t xml:space="preserve"> being conveyed to the world through various communication channels.</w:t>
      </w:r>
    </w:p>
    <w:p w:rsidR="005E1811" w:rsidRPr="00E4693E" w:rsidRDefault="005E1811" w:rsidP="005E1811">
      <w:pPr>
        <w:pStyle w:val="Default"/>
        <w:ind w:left="-284"/>
        <w:jc w:val="both"/>
        <w:rPr>
          <w:sz w:val="16"/>
          <w:szCs w:val="16"/>
          <w:lang w:val="en-US"/>
        </w:rPr>
      </w:pPr>
    </w:p>
    <w:p w:rsidR="005E1811" w:rsidRPr="00E4693E" w:rsidRDefault="005E1811" w:rsidP="0024435B">
      <w:pPr>
        <w:pStyle w:val="Default"/>
        <w:ind w:left="-284"/>
        <w:jc w:val="both"/>
        <w:rPr>
          <w:sz w:val="28"/>
          <w:szCs w:val="28"/>
          <w:rtl/>
          <w:lang w:val="en-US"/>
        </w:rPr>
      </w:pPr>
      <w:r w:rsidRPr="00E4693E">
        <w:rPr>
          <w:b/>
          <w:bCs/>
          <w:sz w:val="28"/>
          <w:szCs w:val="28"/>
          <w:lang w:val="en-US"/>
        </w:rPr>
        <w:t xml:space="preserve">More than </w:t>
      </w:r>
      <w:r w:rsidR="009D115C" w:rsidRPr="00E4693E">
        <w:rPr>
          <w:b/>
          <w:bCs/>
          <w:sz w:val="28"/>
          <w:szCs w:val="28"/>
          <w:lang w:val="en-US"/>
        </w:rPr>
        <w:t>two</w:t>
      </w:r>
      <w:r w:rsidR="0024435B" w:rsidRPr="00E4693E">
        <w:rPr>
          <w:b/>
          <w:bCs/>
          <w:sz w:val="28"/>
          <w:szCs w:val="28"/>
          <w:lang w:val="en-US"/>
        </w:rPr>
        <w:t xml:space="preserve"> </w:t>
      </w:r>
      <w:r w:rsidRPr="00E4693E">
        <w:rPr>
          <w:b/>
          <w:bCs/>
          <w:sz w:val="28"/>
          <w:szCs w:val="28"/>
          <w:lang w:val="en-US"/>
        </w:rPr>
        <w:t xml:space="preserve">million citizens have been completely cut off from </w:t>
      </w:r>
      <w:r w:rsidR="002342AE" w:rsidRPr="00E4693E">
        <w:rPr>
          <w:b/>
          <w:bCs/>
          <w:sz w:val="28"/>
          <w:szCs w:val="28"/>
          <w:lang w:val="en-US"/>
        </w:rPr>
        <w:t>tele</w:t>
      </w:r>
      <w:r w:rsidRPr="00E4693E">
        <w:rPr>
          <w:b/>
          <w:bCs/>
          <w:sz w:val="28"/>
          <w:szCs w:val="28"/>
          <w:lang w:val="en-US"/>
        </w:rPr>
        <w:t>communication more than 10 times</w:t>
      </w:r>
    </w:p>
    <w:p w:rsidR="005E1811" w:rsidRPr="00E4693E" w:rsidRDefault="005E1811" w:rsidP="001B6725">
      <w:pPr>
        <w:pStyle w:val="Default"/>
        <w:ind w:left="-284"/>
        <w:jc w:val="both"/>
        <w:rPr>
          <w:sz w:val="26"/>
          <w:szCs w:val="26"/>
          <w:lang w:val="en-US"/>
        </w:rPr>
      </w:pPr>
      <w:r w:rsidRPr="00E4693E">
        <w:rPr>
          <w:sz w:val="26"/>
          <w:szCs w:val="26"/>
          <w:lang w:val="en-US"/>
        </w:rPr>
        <w:t xml:space="preserve">The telecommunication sector in Gaza Strip has been subjected to direct and systematic targeting, </w:t>
      </w:r>
      <w:r w:rsidR="001B6725" w:rsidRPr="00E4693E">
        <w:rPr>
          <w:sz w:val="26"/>
          <w:szCs w:val="26"/>
          <w:lang w:val="en-US"/>
        </w:rPr>
        <w:t xml:space="preserve">where </w:t>
      </w:r>
      <w:r w:rsidRPr="00E4693E">
        <w:rPr>
          <w:sz w:val="26"/>
          <w:szCs w:val="26"/>
          <w:lang w:val="en-US"/>
        </w:rPr>
        <w:t xml:space="preserve">the Israeli occupation deliberately </w:t>
      </w:r>
      <w:r w:rsidR="001B6725" w:rsidRPr="00E4693E">
        <w:rPr>
          <w:sz w:val="26"/>
          <w:szCs w:val="26"/>
          <w:lang w:val="en-US"/>
        </w:rPr>
        <w:t xml:space="preserve">cut </w:t>
      </w:r>
      <w:r w:rsidRPr="00E4693E">
        <w:rPr>
          <w:sz w:val="26"/>
          <w:szCs w:val="26"/>
          <w:lang w:val="en-US"/>
        </w:rPr>
        <w:t xml:space="preserve">off communication and internet services </w:t>
      </w:r>
      <w:r w:rsidR="001B6725" w:rsidRPr="00E4693E">
        <w:rPr>
          <w:sz w:val="26"/>
          <w:szCs w:val="26"/>
          <w:lang w:val="en-US"/>
        </w:rPr>
        <w:t>in Gaza Strip</w:t>
      </w:r>
      <w:r w:rsidRPr="00E4693E">
        <w:rPr>
          <w:sz w:val="26"/>
          <w:szCs w:val="26"/>
          <w:lang w:val="en-US"/>
        </w:rPr>
        <w:t xml:space="preserve"> repeatedly </w:t>
      </w:r>
      <w:r w:rsidR="001B6725" w:rsidRPr="00E4693E">
        <w:rPr>
          <w:sz w:val="26"/>
          <w:szCs w:val="26"/>
          <w:lang w:val="en-US"/>
        </w:rPr>
        <w:t xml:space="preserve">which led to </w:t>
      </w:r>
      <w:r w:rsidRPr="00E4693E">
        <w:rPr>
          <w:sz w:val="26"/>
          <w:szCs w:val="26"/>
          <w:lang w:val="en-US"/>
        </w:rPr>
        <w:t xml:space="preserve">escalating, exacerbating suffering, </w:t>
      </w:r>
      <w:r w:rsidR="001B6725" w:rsidRPr="00E4693E">
        <w:rPr>
          <w:sz w:val="26"/>
          <w:szCs w:val="26"/>
          <w:lang w:val="en-US"/>
        </w:rPr>
        <w:t xml:space="preserve">and making it hard for </w:t>
      </w:r>
      <w:r w:rsidRPr="00E4693E">
        <w:rPr>
          <w:sz w:val="26"/>
          <w:szCs w:val="26"/>
          <w:lang w:val="en-US"/>
        </w:rPr>
        <w:t xml:space="preserve">rescue </w:t>
      </w:r>
      <w:r w:rsidR="001B6725" w:rsidRPr="00E4693E">
        <w:rPr>
          <w:sz w:val="26"/>
          <w:szCs w:val="26"/>
          <w:lang w:val="en-US"/>
        </w:rPr>
        <w:t>teams to provide assistance and efforts</w:t>
      </w:r>
      <w:r w:rsidRPr="00E4693E">
        <w:rPr>
          <w:sz w:val="26"/>
          <w:szCs w:val="26"/>
          <w:lang w:val="en-US"/>
        </w:rPr>
        <w:t xml:space="preserve">, </w:t>
      </w:r>
      <w:r w:rsidR="001B6725" w:rsidRPr="00E4693E">
        <w:rPr>
          <w:sz w:val="26"/>
          <w:szCs w:val="26"/>
          <w:lang w:val="en-US"/>
        </w:rPr>
        <w:t xml:space="preserve">as well as isolating </w:t>
      </w:r>
      <w:r w:rsidRPr="00E4693E">
        <w:rPr>
          <w:sz w:val="26"/>
          <w:szCs w:val="26"/>
          <w:lang w:val="en-US"/>
        </w:rPr>
        <w:t xml:space="preserve">residents, limiting their ability to communicate, seek help, and hindering the work of journalists and field </w:t>
      </w:r>
      <w:r w:rsidR="001B6725" w:rsidRPr="00E4693E">
        <w:rPr>
          <w:sz w:val="26"/>
          <w:szCs w:val="26"/>
          <w:lang w:val="en-US"/>
        </w:rPr>
        <w:t>reporters</w:t>
      </w:r>
      <w:r w:rsidRPr="00E4693E">
        <w:rPr>
          <w:sz w:val="26"/>
          <w:szCs w:val="26"/>
          <w:lang w:val="en-US"/>
        </w:rPr>
        <w:t xml:space="preserve">. </w:t>
      </w:r>
      <w:r w:rsidR="001B6725" w:rsidRPr="00E4693E">
        <w:rPr>
          <w:sz w:val="26"/>
          <w:szCs w:val="26"/>
          <w:lang w:val="en-US"/>
        </w:rPr>
        <w:t xml:space="preserve">Such </w:t>
      </w:r>
      <w:r w:rsidRPr="00E4693E">
        <w:rPr>
          <w:sz w:val="26"/>
          <w:szCs w:val="26"/>
          <w:lang w:val="en-US"/>
        </w:rPr>
        <w:t>actions violate international laws and fundamental rights stipulated in internat</w:t>
      </w:r>
      <w:r w:rsidR="00305D38" w:rsidRPr="00E4693E">
        <w:rPr>
          <w:sz w:val="26"/>
          <w:szCs w:val="26"/>
          <w:lang w:val="en-US"/>
        </w:rPr>
        <w:t xml:space="preserve">ional </w:t>
      </w:r>
      <w:r w:rsidR="001B6725" w:rsidRPr="00E4693E">
        <w:rPr>
          <w:sz w:val="26"/>
          <w:szCs w:val="26"/>
          <w:lang w:val="en-US"/>
        </w:rPr>
        <w:t>convention</w:t>
      </w:r>
      <w:r w:rsidR="00B9085B" w:rsidRPr="00E4693E">
        <w:rPr>
          <w:sz w:val="26"/>
          <w:szCs w:val="26"/>
          <w:lang w:val="en-US"/>
        </w:rPr>
        <w:t>s</w:t>
      </w:r>
      <w:r w:rsidR="001B6725" w:rsidRPr="00E4693E">
        <w:rPr>
          <w:sz w:val="26"/>
          <w:szCs w:val="26"/>
          <w:lang w:val="en-US"/>
        </w:rPr>
        <w:t xml:space="preserve"> </w:t>
      </w:r>
      <w:r w:rsidR="00305D38" w:rsidRPr="00E4693E">
        <w:rPr>
          <w:sz w:val="26"/>
          <w:szCs w:val="26"/>
          <w:lang w:val="en-US"/>
        </w:rPr>
        <w:t>and serve as a mean</w:t>
      </w:r>
      <w:r w:rsidRPr="00E4693E">
        <w:rPr>
          <w:sz w:val="26"/>
          <w:szCs w:val="26"/>
          <w:lang w:val="en-US"/>
        </w:rPr>
        <w:t xml:space="preserve"> to conceal war crimes. </w:t>
      </w:r>
      <w:r w:rsidR="002D1A9D" w:rsidRPr="00E4693E">
        <w:rPr>
          <w:sz w:val="26"/>
          <w:szCs w:val="26"/>
          <w:lang w:val="en-US"/>
        </w:rPr>
        <w:t>Telec</w:t>
      </w:r>
      <w:r w:rsidRPr="00E4693E">
        <w:rPr>
          <w:sz w:val="26"/>
          <w:szCs w:val="26"/>
          <w:lang w:val="en-US"/>
        </w:rPr>
        <w:t xml:space="preserve">ommunication services have been completely cut off </w:t>
      </w:r>
      <w:r w:rsidR="001B6725" w:rsidRPr="00E4693E">
        <w:rPr>
          <w:sz w:val="26"/>
          <w:szCs w:val="26"/>
          <w:lang w:val="en-US"/>
        </w:rPr>
        <w:t xml:space="preserve">in </w:t>
      </w:r>
      <w:r w:rsidRPr="00E4693E">
        <w:rPr>
          <w:sz w:val="26"/>
          <w:szCs w:val="26"/>
          <w:lang w:val="en-US"/>
        </w:rPr>
        <w:t>Gaza</w:t>
      </w:r>
      <w:r w:rsidR="00305D38" w:rsidRPr="00E4693E">
        <w:rPr>
          <w:sz w:val="26"/>
          <w:szCs w:val="26"/>
          <w:lang w:val="en-US"/>
        </w:rPr>
        <w:t xml:space="preserve"> Strip</w:t>
      </w:r>
      <w:r w:rsidRPr="00E4693E">
        <w:rPr>
          <w:sz w:val="26"/>
          <w:szCs w:val="26"/>
          <w:lang w:val="en-US"/>
        </w:rPr>
        <w:t xml:space="preserve"> about 10 times, mostly coinciding with</w:t>
      </w:r>
      <w:r w:rsidR="001B6725" w:rsidRPr="00E4693E">
        <w:rPr>
          <w:sz w:val="26"/>
          <w:szCs w:val="26"/>
          <w:lang w:val="en-US"/>
        </w:rPr>
        <w:t xml:space="preserve"> the</w:t>
      </w:r>
      <w:r w:rsidRPr="00E4693E">
        <w:rPr>
          <w:sz w:val="26"/>
          <w:szCs w:val="26"/>
          <w:lang w:val="en-US"/>
        </w:rPr>
        <w:t xml:space="preserve"> escalated acts of </w:t>
      </w:r>
      <w:r w:rsidR="001B6725" w:rsidRPr="00E4693E">
        <w:rPr>
          <w:sz w:val="26"/>
          <w:szCs w:val="26"/>
          <w:lang w:val="en-US"/>
        </w:rPr>
        <w:t xml:space="preserve">Israeli </w:t>
      </w:r>
      <w:r w:rsidRPr="00E4693E">
        <w:rPr>
          <w:sz w:val="26"/>
          <w:szCs w:val="26"/>
          <w:lang w:val="en-US"/>
        </w:rPr>
        <w:t>aggression.</w:t>
      </w:r>
    </w:p>
    <w:p w:rsidR="00790A32" w:rsidRPr="00E4693E" w:rsidRDefault="00790A32" w:rsidP="001B6725">
      <w:pPr>
        <w:pStyle w:val="Default"/>
        <w:ind w:left="-284"/>
        <w:jc w:val="both"/>
        <w:rPr>
          <w:sz w:val="16"/>
          <w:szCs w:val="16"/>
          <w:lang w:val="en-US"/>
        </w:rPr>
      </w:pPr>
    </w:p>
    <w:p w:rsidR="005E1811" w:rsidRPr="00E4693E" w:rsidRDefault="005E1811" w:rsidP="00734E5C">
      <w:pPr>
        <w:pStyle w:val="Default"/>
        <w:ind w:left="-284"/>
        <w:jc w:val="both"/>
        <w:rPr>
          <w:sz w:val="26"/>
          <w:szCs w:val="26"/>
          <w:lang w:val="en-US"/>
        </w:rPr>
      </w:pPr>
      <w:r w:rsidRPr="00E4693E">
        <w:rPr>
          <w:sz w:val="26"/>
          <w:szCs w:val="26"/>
          <w:lang w:val="en-US"/>
        </w:rPr>
        <w:t>According to a report by the Euro-Med Human Rights Monitor issued on February 13</w:t>
      </w:r>
      <w:r w:rsidR="00B9085B" w:rsidRPr="00E4693E">
        <w:rPr>
          <w:sz w:val="26"/>
          <w:szCs w:val="26"/>
          <w:vertAlign w:val="superscript"/>
          <w:lang w:val="en-US"/>
        </w:rPr>
        <w:t>th</w:t>
      </w:r>
      <w:r w:rsidRPr="00E4693E">
        <w:rPr>
          <w:sz w:val="26"/>
          <w:szCs w:val="26"/>
          <w:lang w:val="en-US"/>
        </w:rPr>
        <w:t xml:space="preserve">, 2024, the Israeli occupation deliberately targeted Palestinian citizens, including journalists, as they attempted to </w:t>
      </w:r>
      <w:r w:rsidR="00147640" w:rsidRPr="00E4693E">
        <w:rPr>
          <w:sz w:val="26"/>
          <w:szCs w:val="26"/>
          <w:lang w:val="en-US"/>
        </w:rPr>
        <w:t>use mobile service</w:t>
      </w:r>
      <w:r w:rsidRPr="00E4693E">
        <w:rPr>
          <w:sz w:val="26"/>
          <w:szCs w:val="26"/>
          <w:lang w:val="en-US"/>
        </w:rPr>
        <w:t>, internet</w:t>
      </w:r>
      <w:r w:rsidR="007814E5" w:rsidRPr="00E4693E">
        <w:rPr>
          <w:sz w:val="26"/>
          <w:szCs w:val="26"/>
          <w:lang w:val="en-US"/>
        </w:rPr>
        <w:t xml:space="preserve"> </w:t>
      </w:r>
      <w:r w:rsidRPr="00E4693E">
        <w:rPr>
          <w:sz w:val="26"/>
          <w:szCs w:val="26"/>
          <w:lang w:val="en-US"/>
        </w:rPr>
        <w:t xml:space="preserve">and electronic </w:t>
      </w:r>
      <w:r w:rsidR="00040855" w:rsidRPr="00E4693E">
        <w:rPr>
          <w:sz w:val="26"/>
          <w:szCs w:val="26"/>
          <w:lang w:val="en-US"/>
        </w:rPr>
        <w:t xml:space="preserve">SIMs </w:t>
      </w:r>
      <w:r w:rsidRPr="00E4693E">
        <w:rPr>
          <w:sz w:val="26"/>
          <w:szCs w:val="26"/>
          <w:lang w:val="en-US"/>
        </w:rPr>
        <w:t>to communicate with their families, relatives, or employers, through direct sniper fire or drones in various parts of Gaza Strip.</w:t>
      </w:r>
    </w:p>
    <w:p w:rsidR="00550DED" w:rsidRPr="00E4693E" w:rsidRDefault="00550DED" w:rsidP="005E1811">
      <w:pPr>
        <w:pStyle w:val="Default"/>
        <w:ind w:left="-284"/>
        <w:jc w:val="both"/>
        <w:rPr>
          <w:sz w:val="16"/>
          <w:szCs w:val="16"/>
          <w:lang w:val="en-US"/>
        </w:rPr>
      </w:pPr>
    </w:p>
    <w:p w:rsidR="005E1811" w:rsidRPr="00E4693E" w:rsidRDefault="005E1811" w:rsidP="002E4CAF">
      <w:pPr>
        <w:pStyle w:val="Default"/>
        <w:ind w:left="-284"/>
        <w:jc w:val="both"/>
        <w:rPr>
          <w:b/>
          <w:bCs/>
          <w:sz w:val="28"/>
          <w:szCs w:val="28"/>
          <w:lang w:val="en-US"/>
        </w:rPr>
      </w:pPr>
      <w:r w:rsidRPr="00E4693E">
        <w:rPr>
          <w:b/>
          <w:bCs/>
          <w:sz w:val="28"/>
          <w:szCs w:val="28"/>
          <w:lang w:val="en-US"/>
        </w:rPr>
        <w:t xml:space="preserve">Destruction of the infrastructure of </w:t>
      </w:r>
      <w:r w:rsidR="002E4CAF" w:rsidRPr="00E4693E">
        <w:rPr>
          <w:b/>
          <w:bCs/>
          <w:sz w:val="28"/>
          <w:szCs w:val="28"/>
          <w:lang w:val="en-US"/>
        </w:rPr>
        <w:t xml:space="preserve">ICT and Post </w:t>
      </w:r>
      <w:r w:rsidRPr="00E4693E">
        <w:rPr>
          <w:b/>
          <w:bCs/>
          <w:sz w:val="28"/>
          <w:szCs w:val="28"/>
          <w:lang w:val="en-US"/>
        </w:rPr>
        <w:t>sector</w:t>
      </w:r>
    </w:p>
    <w:p w:rsidR="00626218" w:rsidRPr="00E4693E" w:rsidRDefault="005E1811" w:rsidP="00112730">
      <w:pPr>
        <w:pStyle w:val="Default"/>
        <w:ind w:left="-284"/>
        <w:jc w:val="both"/>
        <w:rPr>
          <w:sz w:val="26"/>
          <w:szCs w:val="26"/>
          <w:lang w:val="en-US"/>
        </w:rPr>
      </w:pPr>
      <w:r w:rsidRPr="00E4693E">
        <w:rPr>
          <w:sz w:val="26"/>
          <w:szCs w:val="26"/>
          <w:lang w:val="en-US"/>
        </w:rPr>
        <w:t>Before the</w:t>
      </w:r>
      <w:r w:rsidR="007814E5" w:rsidRPr="00E4693E">
        <w:rPr>
          <w:sz w:val="26"/>
          <w:szCs w:val="26"/>
          <w:lang w:val="en-US"/>
        </w:rPr>
        <w:t xml:space="preserve"> Israeli</w:t>
      </w:r>
      <w:r w:rsidRPr="00E4693E">
        <w:rPr>
          <w:sz w:val="26"/>
          <w:szCs w:val="26"/>
          <w:lang w:val="en-US"/>
        </w:rPr>
        <w:t xml:space="preserve"> aggression, Gaza Strip witnessed a significant growth in telecommunication, </w:t>
      </w:r>
      <w:r w:rsidR="007814E5" w:rsidRPr="00E4693E">
        <w:rPr>
          <w:sz w:val="26"/>
          <w:szCs w:val="26"/>
          <w:lang w:val="en-US"/>
        </w:rPr>
        <w:t xml:space="preserve">where </w:t>
      </w:r>
      <w:r w:rsidRPr="00E4693E">
        <w:rPr>
          <w:sz w:val="26"/>
          <w:szCs w:val="26"/>
          <w:lang w:val="en-US"/>
        </w:rPr>
        <w:t xml:space="preserve">the number of </w:t>
      </w:r>
      <w:r w:rsidR="00B25FF5" w:rsidRPr="00E4693E">
        <w:rPr>
          <w:sz w:val="26"/>
          <w:szCs w:val="26"/>
          <w:lang w:val="en-US"/>
        </w:rPr>
        <w:t xml:space="preserve">active cellular phone </w:t>
      </w:r>
      <w:r w:rsidR="003D5DD2" w:rsidRPr="00E4693E">
        <w:rPr>
          <w:sz w:val="26"/>
          <w:szCs w:val="26"/>
          <w:lang w:val="en-US"/>
        </w:rPr>
        <w:t>subscription</w:t>
      </w:r>
      <w:r w:rsidR="007814E5" w:rsidRPr="00E4693E">
        <w:rPr>
          <w:sz w:val="26"/>
          <w:szCs w:val="26"/>
          <w:lang w:val="en-US"/>
        </w:rPr>
        <w:t>s</w:t>
      </w:r>
      <w:r w:rsidR="003D5DD2" w:rsidRPr="00E4693E">
        <w:rPr>
          <w:sz w:val="26"/>
          <w:szCs w:val="26"/>
          <w:lang w:val="en-US"/>
        </w:rPr>
        <w:t xml:space="preserve"> </w:t>
      </w:r>
      <w:r w:rsidR="007814E5" w:rsidRPr="00E4693E">
        <w:rPr>
          <w:sz w:val="26"/>
          <w:szCs w:val="26"/>
          <w:lang w:val="en-US"/>
        </w:rPr>
        <w:t xml:space="preserve">reached </w:t>
      </w:r>
      <w:r w:rsidRPr="00E4693E">
        <w:rPr>
          <w:sz w:val="26"/>
          <w:szCs w:val="26"/>
          <w:lang w:val="en-US"/>
        </w:rPr>
        <w:t xml:space="preserve">1,041,198, as indicated by the </w:t>
      </w:r>
      <w:r w:rsidR="00EA6897" w:rsidRPr="00E4693E">
        <w:rPr>
          <w:sz w:val="26"/>
          <w:szCs w:val="26"/>
        </w:rPr>
        <w:t>Ministry of Telecommunication and Digital Economy</w:t>
      </w:r>
      <w:r w:rsidRPr="00E4693E">
        <w:rPr>
          <w:sz w:val="26"/>
          <w:szCs w:val="26"/>
          <w:lang w:val="en-US"/>
        </w:rPr>
        <w:t xml:space="preserve">. The percentage of households </w:t>
      </w:r>
      <w:r w:rsidR="007814E5" w:rsidRPr="00E4693E">
        <w:rPr>
          <w:sz w:val="26"/>
          <w:szCs w:val="26"/>
          <w:lang w:val="en-US"/>
        </w:rPr>
        <w:t>in Gaza Strip</w:t>
      </w:r>
      <w:r w:rsidRPr="00E4693E">
        <w:rPr>
          <w:sz w:val="26"/>
          <w:szCs w:val="26"/>
          <w:lang w:val="en-US"/>
        </w:rPr>
        <w:t xml:space="preserve"> </w:t>
      </w:r>
      <w:r w:rsidR="007814E5" w:rsidRPr="00E4693E">
        <w:rPr>
          <w:sz w:val="26"/>
          <w:szCs w:val="26"/>
          <w:lang w:val="en-US"/>
        </w:rPr>
        <w:t xml:space="preserve">that have </w:t>
      </w:r>
      <w:r w:rsidRPr="00E4693E">
        <w:rPr>
          <w:sz w:val="26"/>
          <w:szCs w:val="26"/>
          <w:lang w:val="en-US"/>
        </w:rPr>
        <w:t>internet access was 9</w:t>
      </w:r>
      <w:r w:rsidR="000F47B1" w:rsidRPr="00E4693E">
        <w:rPr>
          <w:rFonts w:hint="cs"/>
          <w:sz w:val="26"/>
          <w:szCs w:val="26"/>
          <w:rtl/>
          <w:lang w:val="en-US"/>
        </w:rPr>
        <w:t>3</w:t>
      </w:r>
      <w:r w:rsidRPr="00E4693E">
        <w:rPr>
          <w:sz w:val="26"/>
          <w:szCs w:val="26"/>
          <w:lang w:val="en-US"/>
        </w:rPr>
        <w:t>% on the eve of the war</w:t>
      </w:r>
      <w:r w:rsidR="00112730" w:rsidRPr="00E4693E">
        <w:rPr>
          <w:sz w:val="26"/>
          <w:szCs w:val="26"/>
          <w:lang w:val="en-US"/>
        </w:rPr>
        <w:t xml:space="preserve"> according to PCBS data. However, </w:t>
      </w:r>
      <w:r w:rsidRPr="00E4693E">
        <w:rPr>
          <w:sz w:val="26"/>
          <w:szCs w:val="26"/>
          <w:lang w:val="en-US"/>
        </w:rPr>
        <w:t xml:space="preserve">the infrastructure </w:t>
      </w:r>
      <w:r w:rsidR="007814E5" w:rsidRPr="00E4693E">
        <w:rPr>
          <w:sz w:val="26"/>
          <w:szCs w:val="26"/>
          <w:lang w:val="en-US"/>
        </w:rPr>
        <w:t xml:space="preserve">feeding </w:t>
      </w:r>
      <w:r w:rsidRPr="00E4693E">
        <w:rPr>
          <w:sz w:val="26"/>
          <w:szCs w:val="26"/>
          <w:lang w:val="en-US"/>
        </w:rPr>
        <w:t>telecommunication companies in Gaza</w:t>
      </w:r>
      <w:r w:rsidR="00790A32" w:rsidRPr="00E4693E">
        <w:rPr>
          <w:sz w:val="26"/>
          <w:szCs w:val="26"/>
          <w:lang w:val="en-US"/>
        </w:rPr>
        <w:t xml:space="preserve"> Strip</w:t>
      </w:r>
      <w:r w:rsidRPr="00E4693E">
        <w:rPr>
          <w:sz w:val="26"/>
          <w:szCs w:val="26"/>
          <w:lang w:val="en-US"/>
        </w:rPr>
        <w:t xml:space="preserve"> has been deliberately and directly targeted by the Israeli occupation. </w:t>
      </w:r>
      <w:r w:rsidR="007814E5" w:rsidRPr="00E4693E">
        <w:rPr>
          <w:sz w:val="26"/>
          <w:szCs w:val="26"/>
          <w:lang w:val="en-US"/>
        </w:rPr>
        <w:t xml:space="preserve">There are </w:t>
      </w:r>
      <w:r w:rsidRPr="00E4693E">
        <w:rPr>
          <w:sz w:val="26"/>
          <w:szCs w:val="26"/>
          <w:lang w:val="en-US"/>
        </w:rPr>
        <w:t xml:space="preserve">five main </w:t>
      </w:r>
      <w:r w:rsidR="007814E5" w:rsidRPr="00E4693E">
        <w:rPr>
          <w:sz w:val="26"/>
          <w:szCs w:val="26"/>
          <w:lang w:val="en-US"/>
        </w:rPr>
        <w:t xml:space="preserve">telecommunication </w:t>
      </w:r>
      <w:r w:rsidRPr="00E4693E">
        <w:rPr>
          <w:sz w:val="26"/>
          <w:szCs w:val="26"/>
          <w:lang w:val="en-US"/>
        </w:rPr>
        <w:t xml:space="preserve">companies: </w:t>
      </w:r>
      <w:r w:rsidR="00137119" w:rsidRPr="00E4693E">
        <w:rPr>
          <w:sz w:val="26"/>
          <w:szCs w:val="26"/>
          <w:lang w:val="en-US"/>
        </w:rPr>
        <w:t>(</w:t>
      </w:r>
      <w:r w:rsidRPr="00E4693E">
        <w:rPr>
          <w:sz w:val="26"/>
          <w:szCs w:val="26"/>
          <w:lang w:val="en-US"/>
        </w:rPr>
        <w:t>Palestine Telecommunication Company (Paltel), Jawwal</w:t>
      </w:r>
      <w:r w:rsidR="003D5DD2" w:rsidRPr="00E4693E">
        <w:rPr>
          <w:sz w:val="26"/>
          <w:szCs w:val="26"/>
          <w:lang w:val="en-US"/>
        </w:rPr>
        <w:t>,</w:t>
      </w:r>
      <w:r w:rsidRPr="00E4693E">
        <w:rPr>
          <w:sz w:val="26"/>
          <w:szCs w:val="26"/>
          <w:lang w:val="en-US"/>
        </w:rPr>
        <w:t xml:space="preserve"> </w:t>
      </w:r>
      <w:r w:rsidR="00F67FF1" w:rsidRPr="00E4693E">
        <w:rPr>
          <w:sz w:val="26"/>
          <w:szCs w:val="26"/>
          <w:lang w:val="en-US"/>
        </w:rPr>
        <w:t>Oor</w:t>
      </w:r>
      <w:r w:rsidR="001C6570" w:rsidRPr="00E4693E">
        <w:rPr>
          <w:sz w:val="26"/>
          <w:szCs w:val="26"/>
          <w:lang w:val="en-US"/>
        </w:rPr>
        <w:t>edo</w:t>
      </w:r>
      <w:r w:rsidR="00F67FF1" w:rsidRPr="00E4693E">
        <w:rPr>
          <w:sz w:val="26"/>
          <w:szCs w:val="26"/>
          <w:lang w:val="en-US"/>
        </w:rPr>
        <w:t>o</w:t>
      </w:r>
      <w:r w:rsidRPr="00E4693E">
        <w:rPr>
          <w:sz w:val="26"/>
          <w:szCs w:val="26"/>
          <w:lang w:val="en-US"/>
        </w:rPr>
        <w:t xml:space="preserve">, </w:t>
      </w:r>
      <w:r w:rsidR="00326947" w:rsidRPr="00E4693E">
        <w:rPr>
          <w:sz w:val="26"/>
          <w:szCs w:val="26"/>
          <w:lang w:val="en-US"/>
        </w:rPr>
        <w:t xml:space="preserve">Mada Al Arab, </w:t>
      </w:r>
      <w:r w:rsidR="00F67FF1" w:rsidRPr="00E4693E">
        <w:rPr>
          <w:sz w:val="26"/>
          <w:szCs w:val="26"/>
          <w:lang w:val="en-US"/>
        </w:rPr>
        <w:t>and Fusion</w:t>
      </w:r>
      <w:r w:rsidR="0053019A" w:rsidRPr="00E4693E">
        <w:rPr>
          <w:sz w:val="26"/>
          <w:szCs w:val="26"/>
          <w:lang w:val="en-US"/>
        </w:rPr>
        <w:t xml:space="preserve"> </w:t>
      </w:r>
      <w:r w:rsidRPr="00E4693E">
        <w:rPr>
          <w:sz w:val="26"/>
          <w:szCs w:val="26"/>
          <w:lang w:val="en-US"/>
        </w:rPr>
        <w:t>Net</w:t>
      </w:r>
      <w:r w:rsidR="007814E5" w:rsidRPr="00E4693E">
        <w:rPr>
          <w:sz w:val="26"/>
          <w:szCs w:val="26"/>
          <w:lang w:val="en-US"/>
        </w:rPr>
        <w:t xml:space="preserve">). </w:t>
      </w:r>
    </w:p>
    <w:p w:rsidR="005E1811" w:rsidRPr="00E4693E" w:rsidRDefault="005E1811" w:rsidP="00112730">
      <w:pPr>
        <w:pStyle w:val="Default"/>
        <w:ind w:left="-284"/>
        <w:jc w:val="both"/>
        <w:rPr>
          <w:sz w:val="26"/>
          <w:szCs w:val="26"/>
          <w:lang w:val="en-US"/>
        </w:rPr>
      </w:pPr>
      <w:r w:rsidRPr="00E4693E">
        <w:rPr>
          <w:sz w:val="26"/>
          <w:szCs w:val="26"/>
          <w:lang w:val="en-US"/>
        </w:rPr>
        <w:t>The main and sub-</w:t>
      </w:r>
      <w:r w:rsidR="00480E18" w:rsidRPr="00E4693E">
        <w:rPr>
          <w:sz w:val="26"/>
          <w:szCs w:val="26"/>
          <w:lang w:val="en-US"/>
        </w:rPr>
        <w:t>switches</w:t>
      </w:r>
      <w:r w:rsidRPr="00E4693E">
        <w:rPr>
          <w:sz w:val="26"/>
          <w:szCs w:val="26"/>
          <w:lang w:val="en-US"/>
        </w:rPr>
        <w:t xml:space="preserve"> were targeted, disabling and destroying </w:t>
      </w:r>
      <w:r w:rsidR="007814E5" w:rsidRPr="00E4693E">
        <w:rPr>
          <w:sz w:val="26"/>
          <w:szCs w:val="26"/>
          <w:lang w:val="en-US"/>
        </w:rPr>
        <w:t xml:space="preserve">towers </w:t>
      </w:r>
      <w:r w:rsidR="002D1A9D" w:rsidRPr="00E4693E">
        <w:rPr>
          <w:sz w:val="26"/>
          <w:szCs w:val="26"/>
          <w:lang w:val="en-US"/>
        </w:rPr>
        <w:t>and sites</w:t>
      </w:r>
      <w:r w:rsidRPr="00E4693E">
        <w:rPr>
          <w:sz w:val="26"/>
          <w:szCs w:val="26"/>
          <w:lang w:val="en-US"/>
        </w:rPr>
        <w:t>, fiber optic networks, as well as the main transmission lines connecting Gaza</w:t>
      </w:r>
      <w:r w:rsidR="00D81781" w:rsidRPr="00E4693E">
        <w:rPr>
          <w:sz w:val="26"/>
          <w:szCs w:val="26"/>
          <w:lang w:val="en-US"/>
        </w:rPr>
        <w:t xml:space="preserve"> Strip</w:t>
      </w:r>
      <w:r w:rsidRPr="00E4693E">
        <w:rPr>
          <w:sz w:val="26"/>
          <w:szCs w:val="26"/>
          <w:lang w:val="en-US"/>
        </w:rPr>
        <w:t xml:space="preserve"> internally and externally. </w:t>
      </w:r>
      <w:r w:rsidR="007814E5" w:rsidRPr="00E4693E">
        <w:rPr>
          <w:sz w:val="26"/>
          <w:szCs w:val="26"/>
          <w:lang w:val="en-US"/>
        </w:rPr>
        <w:t xml:space="preserve">Hence, </w:t>
      </w:r>
      <w:r w:rsidRPr="00E4693E">
        <w:rPr>
          <w:sz w:val="26"/>
          <w:szCs w:val="26"/>
          <w:lang w:val="en-US"/>
        </w:rPr>
        <w:t>shortages</w:t>
      </w:r>
      <w:r w:rsidR="007814E5" w:rsidRPr="00E4693E">
        <w:rPr>
          <w:sz w:val="26"/>
          <w:szCs w:val="26"/>
          <w:lang w:val="en-US"/>
        </w:rPr>
        <w:t xml:space="preserve"> of</w:t>
      </w:r>
      <w:r w:rsidRPr="00E4693E">
        <w:rPr>
          <w:sz w:val="26"/>
          <w:szCs w:val="26"/>
          <w:lang w:val="en-US"/>
        </w:rPr>
        <w:t xml:space="preserve"> </w:t>
      </w:r>
      <w:r w:rsidR="007814E5" w:rsidRPr="00E4693E">
        <w:rPr>
          <w:sz w:val="26"/>
          <w:szCs w:val="26"/>
          <w:lang w:val="en-US"/>
        </w:rPr>
        <w:t xml:space="preserve">fuel </w:t>
      </w:r>
      <w:r w:rsidRPr="00E4693E">
        <w:rPr>
          <w:sz w:val="26"/>
          <w:szCs w:val="26"/>
          <w:lang w:val="en-US"/>
        </w:rPr>
        <w:t>necessary to operate generators</w:t>
      </w:r>
      <w:r w:rsidR="007814E5" w:rsidRPr="00E4693E">
        <w:rPr>
          <w:sz w:val="26"/>
          <w:szCs w:val="26"/>
          <w:lang w:val="en-US"/>
        </w:rPr>
        <w:t>,</w:t>
      </w:r>
      <w:r w:rsidRPr="00E4693E">
        <w:rPr>
          <w:sz w:val="26"/>
          <w:szCs w:val="26"/>
          <w:lang w:val="en-US"/>
        </w:rPr>
        <w:t xml:space="preserve"> and power outages are additional reasons for </w:t>
      </w:r>
      <w:r w:rsidR="002D1A9D" w:rsidRPr="00E4693E">
        <w:rPr>
          <w:sz w:val="26"/>
          <w:szCs w:val="26"/>
          <w:lang w:val="en-US"/>
        </w:rPr>
        <w:t>tele</w:t>
      </w:r>
      <w:r w:rsidRPr="00E4693E">
        <w:rPr>
          <w:sz w:val="26"/>
          <w:szCs w:val="26"/>
          <w:lang w:val="en-US"/>
        </w:rPr>
        <w:t>communication breakdown in Gaza</w:t>
      </w:r>
      <w:r w:rsidR="007814E5" w:rsidRPr="00E4693E">
        <w:rPr>
          <w:sz w:val="26"/>
          <w:szCs w:val="26"/>
          <w:lang w:val="en-US"/>
        </w:rPr>
        <w:t xml:space="preserve"> Strip</w:t>
      </w:r>
      <w:r w:rsidRPr="00E4693E">
        <w:rPr>
          <w:sz w:val="26"/>
          <w:szCs w:val="26"/>
          <w:lang w:val="en-US"/>
        </w:rPr>
        <w:t>.</w:t>
      </w:r>
    </w:p>
    <w:p w:rsidR="00B25FF5" w:rsidRPr="00E4693E" w:rsidRDefault="00B25FF5" w:rsidP="005E1811">
      <w:pPr>
        <w:pStyle w:val="Default"/>
        <w:ind w:left="-284"/>
        <w:jc w:val="both"/>
        <w:rPr>
          <w:sz w:val="16"/>
          <w:szCs w:val="16"/>
          <w:lang w:val="en-US"/>
        </w:rPr>
      </w:pPr>
    </w:p>
    <w:p w:rsidR="00F037C6" w:rsidRPr="00E4693E" w:rsidRDefault="00B25FF5" w:rsidP="00FB4500">
      <w:pPr>
        <w:pStyle w:val="Default"/>
        <w:ind w:left="-284"/>
        <w:jc w:val="both"/>
        <w:rPr>
          <w:sz w:val="26"/>
          <w:szCs w:val="26"/>
          <w:lang w:val="en-US"/>
        </w:rPr>
      </w:pPr>
      <w:r w:rsidRPr="00E4693E">
        <w:rPr>
          <w:sz w:val="26"/>
          <w:szCs w:val="26"/>
        </w:rPr>
        <w:t xml:space="preserve">Data from the </w:t>
      </w:r>
      <w:r w:rsidR="00EA6897" w:rsidRPr="00E4693E">
        <w:rPr>
          <w:sz w:val="26"/>
          <w:szCs w:val="26"/>
        </w:rPr>
        <w:t>Ministry of Telecommunication and Digital Economy</w:t>
      </w:r>
      <w:r w:rsidRPr="00E4693E">
        <w:rPr>
          <w:sz w:val="26"/>
          <w:szCs w:val="26"/>
        </w:rPr>
        <w:t>,</w:t>
      </w:r>
      <w:r w:rsidR="005E1811" w:rsidRPr="00E4693E">
        <w:rPr>
          <w:sz w:val="26"/>
          <w:szCs w:val="26"/>
          <w:lang w:val="en-US"/>
        </w:rPr>
        <w:t xml:space="preserve"> indicated that there were 841 towers</w:t>
      </w:r>
      <w:r w:rsidR="00363F81" w:rsidRPr="00E4693E">
        <w:rPr>
          <w:sz w:val="26"/>
          <w:szCs w:val="26"/>
          <w:lang w:val="en-US"/>
        </w:rPr>
        <w:t xml:space="preserve"> </w:t>
      </w:r>
      <w:r w:rsidR="005E1811" w:rsidRPr="00E4693E">
        <w:rPr>
          <w:sz w:val="26"/>
          <w:szCs w:val="26"/>
          <w:lang w:val="en-US"/>
        </w:rPr>
        <w:t xml:space="preserve">belonging to mobile </w:t>
      </w:r>
      <w:r w:rsidR="00746037" w:rsidRPr="00E4693E">
        <w:rPr>
          <w:sz w:val="26"/>
          <w:szCs w:val="26"/>
          <w:lang w:val="en-US"/>
        </w:rPr>
        <w:t>tele</w:t>
      </w:r>
      <w:r w:rsidR="005E1811" w:rsidRPr="00E4693E">
        <w:rPr>
          <w:sz w:val="26"/>
          <w:szCs w:val="26"/>
          <w:lang w:val="en-US"/>
        </w:rPr>
        <w:t xml:space="preserve">communication companies before the </w:t>
      </w:r>
      <w:r w:rsidR="007814E5" w:rsidRPr="00E4693E">
        <w:rPr>
          <w:sz w:val="26"/>
          <w:szCs w:val="26"/>
          <w:lang w:val="en-US"/>
        </w:rPr>
        <w:t xml:space="preserve">Israeli </w:t>
      </w:r>
      <w:r w:rsidR="005E1811" w:rsidRPr="00E4693E">
        <w:rPr>
          <w:sz w:val="26"/>
          <w:szCs w:val="26"/>
          <w:lang w:val="en-US"/>
        </w:rPr>
        <w:t>aggression, and as of mid-April 2024, 75% of mobile ph</w:t>
      </w:r>
      <w:r w:rsidR="00626218" w:rsidRPr="00E4693E">
        <w:rPr>
          <w:sz w:val="26"/>
          <w:szCs w:val="26"/>
          <w:lang w:val="en-US"/>
        </w:rPr>
        <w:t xml:space="preserve">one towers were out of service. </w:t>
      </w:r>
      <w:r w:rsidR="00FB4500" w:rsidRPr="00E4693E">
        <w:rPr>
          <w:sz w:val="26"/>
          <w:szCs w:val="26"/>
          <w:lang w:val="en-US"/>
        </w:rPr>
        <w:t>Moreover</w:t>
      </w:r>
      <w:r w:rsidR="00626218" w:rsidRPr="00E4693E">
        <w:rPr>
          <w:sz w:val="26"/>
          <w:szCs w:val="26"/>
          <w:lang w:val="en-US"/>
        </w:rPr>
        <w:t xml:space="preserve">, </w:t>
      </w:r>
      <w:r w:rsidRPr="00E4693E">
        <w:rPr>
          <w:sz w:val="26"/>
          <w:szCs w:val="26"/>
          <w:lang w:val="en-US"/>
        </w:rPr>
        <w:t xml:space="preserve">the losses of the infrastructure of </w:t>
      </w:r>
      <w:r w:rsidR="002E4CAF" w:rsidRPr="00E4693E">
        <w:rPr>
          <w:sz w:val="26"/>
          <w:szCs w:val="26"/>
          <w:lang w:val="en-US"/>
        </w:rPr>
        <w:t xml:space="preserve">information and communication </w:t>
      </w:r>
      <w:r w:rsidR="009C6547" w:rsidRPr="00E4693E">
        <w:rPr>
          <w:sz w:val="26"/>
          <w:szCs w:val="26"/>
          <w:lang w:val="en-US"/>
        </w:rPr>
        <w:t>technology and post</w:t>
      </w:r>
      <w:r w:rsidRPr="00E4693E">
        <w:rPr>
          <w:sz w:val="26"/>
          <w:szCs w:val="26"/>
          <w:lang w:val="en-US"/>
        </w:rPr>
        <w:t xml:space="preserve"> sector during the </w:t>
      </w:r>
      <w:r w:rsidR="0075142F" w:rsidRPr="00E4693E">
        <w:rPr>
          <w:sz w:val="26"/>
          <w:szCs w:val="26"/>
          <w:lang w:val="en-US"/>
        </w:rPr>
        <w:t xml:space="preserve">first </w:t>
      </w:r>
      <w:r w:rsidRPr="00E4693E">
        <w:rPr>
          <w:sz w:val="26"/>
          <w:szCs w:val="26"/>
          <w:lang w:val="en-US"/>
        </w:rPr>
        <w:t>six months of the</w:t>
      </w:r>
      <w:r w:rsidR="00073E94" w:rsidRPr="00E4693E">
        <w:rPr>
          <w:sz w:val="26"/>
          <w:szCs w:val="26"/>
          <w:lang w:val="en-US"/>
        </w:rPr>
        <w:t xml:space="preserve"> Israel</w:t>
      </w:r>
      <w:r w:rsidR="004D6924" w:rsidRPr="00E4693E">
        <w:rPr>
          <w:sz w:val="26"/>
          <w:szCs w:val="26"/>
          <w:lang w:val="en-US"/>
        </w:rPr>
        <w:t>i</w:t>
      </w:r>
      <w:r w:rsidRPr="00E4693E">
        <w:rPr>
          <w:sz w:val="26"/>
          <w:szCs w:val="26"/>
          <w:lang w:val="en-US"/>
        </w:rPr>
        <w:t xml:space="preserve"> aggression</w:t>
      </w:r>
      <w:r w:rsidR="00073E94" w:rsidRPr="00E4693E">
        <w:rPr>
          <w:sz w:val="26"/>
          <w:szCs w:val="26"/>
          <w:lang w:val="en-US"/>
        </w:rPr>
        <w:t xml:space="preserve"> against Gaza</w:t>
      </w:r>
      <w:r w:rsidR="00626218" w:rsidRPr="00E4693E">
        <w:rPr>
          <w:sz w:val="26"/>
          <w:szCs w:val="26"/>
          <w:lang w:val="en-US"/>
        </w:rPr>
        <w:t xml:space="preserve"> </w:t>
      </w:r>
      <w:r w:rsidR="005267D0" w:rsidRPr="00E4693E">
        <w:rPr>
          <w:sz w:val="26"/>
          <w:szCs w:val="26"/>
          <w:lang w:val="en-US"/>
        </w:rPr>
        <w:t>Strip</w:t>
      </w:r>
      <w:r w:rsidRPr="00E4693E">
        <w:rPr>
          <w:sz w:val="26"/>
          <w:szCs w:val="26"/>
          <w:lang w:val="en-US"/>
        </w:rPr>
        <w:t xml:space="preserve"> amounted to approximately </w:t>
      </w:r>
      <w:r w:rsidR="00073E94" w:rsidRPr="00E4693E">
        <w:rPr>
          <w:sz w:val="26"/>
          <w:szCs w:val="26"/>
          <w:lang w:val="en-US"/>
        </w:rPr>
        <w:t xml:space="preserve">USD </w:t>
      </w:r>
      <w:r w:rsidR="002E4CAF" w:rsidRPr="00E4693E">
        <w:rPr>
          <w:sz w:val="26"/>
          <w:szCs w:val="26"/>
          <w:lang w:val="en-US"/>
        </w:rPr>
        <w:t>223</w:t>
      </w:r>
      <w:r w:rsidRPr="00E4693E">
        <w:rPr>
          <w:sz w:val="26"/>
          <w:szCs w:val="26"/>
          <w:lang w:val="en-US"/>
        </w:rPr>
        <w:t xml:space="preserve"> million.</w:t>
      </w:r>
    </w:p>
    <w:p w:rsidR="001C6570" w:rsidRPr="00E4693E" w:rsidRDefault="001C6570" w:rsidP="00B25FF5">
      <w:pPr>
        <w:pStyle w:val="Default"/>
        <w:ind w:left="-284"/>
        <w:jc w:val="both"/>
        <w:rPr>
          <w:sz w:val="26"/>
          <w:szCs w:val="26"/>
          <w:lang w:val="en-US"/>
        </w:rPr>
      </w:pPr>
    </w:p>
    <w:p w:rsidR="001C6570" w:rsidRPr="00E4693E" w:rsidRDefault="00073E94" w:rsidP="00073E94">
      <w:pPr>
        <w:pStyle w:val="Default"/>
        <w:ind w:left="-284"/>
        <w:jc w:val="both"/>
        <w:rPr>
          <w:b/>
          <w:bCs/>
          <w:sz w:val="28"/>
          <w:szCs w:val="28"/>
          <w:lang w:val="en-US"/>
        </w:rPr>
      </w:pPr>
      <w:r w:rsidRPr="00E4693E">
        <w:rPr>
          <w:b/>
          <w:bCs/>
          <w:sz w:val="28"/>
          <w:szCs w:val="28"/>
          <w:lang w:val="en-US"/>
        </w:rPr>
        <w:lastRenderedPageBreak/>
        <w:t>A h</w:t>
      </w:r>
      <w:r w:rsidR="00305D38" w:rsidRPr="00E4693E">
        <w:rPr>
          <w:b/>
          <w:bCs/>
          <w:sz w:val="28"/>
          <w:szCs w:val="28"/>
          <w:lang w:val="en-US"/>
        </w:rPr>
        <w:t>uge</w:t>
      </w:r>
      <w:r w:rsidR="00B1713E" w:rsidRPr="00E4693E">
        <w:rPr>
          <w:b/>
          <w:bCs/>
          <w:sz w:val="28"/>
          <w:szCs w:val="28"/>
          <w:lang w:val="en-US"/>
        </w:rPr>
        <w:t xml:space="preserve"> decline </w:t>
      </w:r>
      <w:r w:rsidR="00ED3B9F" w:rsidRPr="00E4693E">
        <w:rPr>
          <w:b/>
          <w:bCs/>
          <w:sz w:val="28"/>
          <w:szCs w:val="28"/>
          <w:lang w:val="en-US"/>
        </w:rPr>
        <w:t>by</w:t>
      </w:r>
      <w:r w:rsidR="001C6570" w:rsidRPr="00E4693E">
        <w:rPr>
          <w:b/>
          <w:bCs/>
          <w:sz w:val="28"/>
          <w:szCs w:val="28"/>
          <w:lang w:val="en-US"/>
        </w:rPr>
        <w:t xml:space="preserve"> 91% in the value added of information and communication activity in the first three months </w:t>
      </w:r>
      <w:r w:rsidR="001D2FF8" w:rsidRPr="00E4693E">
        <w:rPr>
          <w:b/>
          <w:bCs/>
          <w:sz w:val="28"/>
          <w:szCs w:val="28"/>
          <w:lang w:val="en-US"/>
        </w:rPr>
        <w:t xml:space="preserve">of </w:t>
      </w:r>
      <w:r w:rsidR="001D2FF8" w:rsidRPr="00E4693E">
        <w:rPr>
          <w:rFonts w:hint="cs"/>
          <w:b/>
          <w:bCs/>
          <w:sz w:val="28"/>
          <w:szCs w:val="28"/>
          <w:lang w:val="en-US"/>
        </w:rPr>
        <w:t>Israeli</w:t>
      </w:r>
      <w:r w:rsidR="001D2FF8" w:rsidRPr="00E4693E">
        <w:rPr>
          <w:b/>
          <w:bCs/>
          <w:sz w:val="28"/>
          <w:szCs w:val="28"/>
          <w:lang w:val="en-US"/>
        </w:rPr>
        <w:t xml:space="preserve"> </w:t>
      </w:r>
      <w:r w:rsidR="001C6570" w:rsidRPr="00E4693E">
        <w:rPr>
          <w:b/>
          <w:bCs/>
          <w:sz w:val="28"/>
          <w:szCs w:val="28"/>
          <w:lang w:val="en-US"/>
        </w:rPr>
        <w:t xml:space="preserve">aggression </w:t>
      </w:r>
      <w:r w:rsidRPr="00E4693E">
        <w:rPr>
          <w:b/>
          <w:bCs/>
          <w:sz w:val="28"/>
          <w:szCs w:val="28"/>
          <w:lang w:val="en-US"/>
        </w:rPr>
        <w:t>against</w:t>
      </w:r>
      <w:r w:rsidR="001C6570" w:rsidRPr="00E4693E">
        <w:rPr>
          <w:b/>
          <w:bCs/>
          <w:sz w:val="28"/>
          <w:szCs w:val="28"/>
          <w:lang w:val="en-US"/>
        </w:rPr>
        <w:t xml:space="preserve"> Gaza Strip</w:t>
      </w:r>
    </w:p>
    <w:p w:rsidR="001C6570" w:rsidRPr="00E4693E" w:rsidRDefault="001C6570" w:rsidP="00073E94">
      <w:pPr>
        <w:pStyle w:val="Default"/>
        <w:ind w:left="-284"/>
        <w:jc w:val="both"/>
        <w:rPr>
          <w:sz w:val="26"/>
          <w:szCs w:val="26"/>
          <w:lang w:val="en-US"/>
        </w:rPr>
      </w:pPr>
      <w:r w:rsidRPr="00E4693E">
        <w:rPr>
          <w:sz w:val="26"/>
          <w:szCs w:val="26"/>
          <w:lang w:val="en-US"/>
        </w:rPr>
        <w:t xml:space="preserve">Quarterly national accounts estimates for the fourth quarter of 2023, </w:t>
      </w:r>
      <w:r w:rsidR="00073E94" w:rsidRPr="00E4693E">
        <w:rPr>
          <w:sz w:val="26"/>
          <w:szCs w:val="26"/>
          <w:lang w:val="en-US"/>
        </w:rPr>
        <w:t xml:space="preserve">e.i. </w:t>
      </w:r>
      <w:r w:rsidRPr="00E4693E">
        <w:rPr>
          <w:sz w:val="26"/>
          <w:szCs w:val="26"/>
          <w:lang w:val="en-US"/>
        </w:rPr>
        <w:t xml:space="preserve">the first three months of </w:t>
      </w:r>
      <w:r w:rsidR="00E4693E">
        <w:rPr>
          <w:sz w:val="26"/>
          <w:szCs w:val="26"/>
          <w:lang w:val="en-US"/>
        </w:rPr>
        <w:t xml:space="preserve">             </w:t>
      </w:r>
      <w:r w:rsidRPr="00E4693E">
        <w:rPr>
          <w:sz w:val="26"/>
          <w:szCs w:val="26"/>
          <w:lang w:val="en-US"/>
        </w:rPr>
        <w:t xml:space="preserve">the Israeli aggression, issued by the Palestinian Central Bureau of Statistics, indicated </w:t>
      </w:r>
      <w:r w:rsidR="00073E94" w:rsidRPr="00E4693E">
        <w:rPr>
          <w:sz w:val="26"/>
          <w:szCs w:val="26"/>
          <w:lang w:val="en-US"/>
        </w:rPr>
        <w:t>that the i</w:t>
      </w:r>
      <w:r w:rsidRPr="00E4693E">
        <w:rPr>
          <w:sz w:val="26"/>
          <w:szCs w:val="26"/>
          <w:lang w:val="en-US"/>
        </w:rPr>
        <w:t>nformation and communication activity in all of Palestine</w:t>
      </w:r>
      <w:r w:rsidR="00073E94" w:rsidRPr="00E4693E">
        <w:rPr>
          <w:sz w:val="26"/>
          <w:szCs w:val="26"/>
          <w:lang w:val="en-US"/>
        </w:rPr>
        <w:t xml:space="preserve"> was negatively affected</w:t>
      </w:r>
      <w:r w:rsidRPr="00E4693E">
        <w:rPr>
          <w:sz w:val="26"/>
          <w:szCs w:val="26"/>
          <w:lang w:val="en-US"/>
        </w:rPr>
        <w:t xml:space="preserve">, </w:t>
      </w:r>
      <w:r w:rsidR="00073E94" w:rsidRPr="00E4693E">
        <w:rPr>
          <w:sz w:val="26"/>
          <w:szCs w:val="26"/>
          <w:lang w:val="en-US"/>
        </w:rPr>
        <w:t xml:space="preserve">where </w:t>
      </w:r>
      <w:r w:rsidRPr="00E4693E">
        <w:rPr>
          <w:sz w:val="26"/>
          <w:szCs w:val="26"/>
          <w:lang w:val="en-US"/>
        </w:rPr>
        <w:t xml:space="preserve">value added at constant prices </w:t>
      </w:r>
      <w:r w:rsidR="00073E94" w:rsidRPr="00E4693E">
        <w:rPr>
          <w:sz w:val="26"/>
          <w:szCs w:val="26"/>
          <w:lang w:val="en-US"/>
        </w:rPr>
        <w:t xml:space="preserve">reached USD </w:t>
      </w:r>
      <w:r w:rsidRPr="00E4693E">
        <w:rPr>
          <w:sz w:val="26"/>
          <w:szCs w:val="26"/>
          <w:lang w:val="en-US"/>
        </w:rPr>
        <w:t xml:space="preserve">106 million in the fourth quarter of 2023 compared to </w:t>
      </w:r>
      <w:r w:rsidR="00073E94" w:rsidRPr="00E4693E">
        <w:rPr>
          <w:sz w:val="26"/>
          <w:szCs w:val="26"/>
          <w:lang w:val="en-US"/>
        </w:rPr>
        <w:t xml:space="preserve">USD </w:t>
      </w:r>
      <w:r w:rsidRPr="00E4693E">
        <w:rPr>
          <w:sz w:val="26"/>
          <w:szCs w:val="26"/>
          <w:lang w:val="en-US"/>
        </w:rPr>
        <w:t>132 million in the third quarter of the same year</w:t>
      </w:r>
      <w:r w:rsidR="00326947" w:rsidRPr="00E4693E">
        <w:rPr>
          <w:sz w:val="26"/>
          <w:szCs w:val="26"/>
          <w:lang w:val="en-US"/>
        </w:rPr>
        <w:t xml:space="preserve"> with </w:t>
      </w:r>
      <w:r w:rsidR="00073E94" w:rsidRPr="00E4693E">
        <w:rPr>
          <w:sz w:val="26"/>
          <w:szCs w:val="26"/>
          <w:lang w:val="en-US"/>
        </w:rPr>
        <w:t xml:space="preserve">a </w:t>
      </w:r>
      <w:r w:rsidR="00326947" w:rsidRPr="00E4693E">
        <w:rPr>
          <w:sz w:val="26"/>
          <w:szCs w:val="26"/>
          <w:lang w:val="en-US"/>
        </w:rPr>
        <w:t>decrease of 20%</w:t>
      </w:r>
      <w:r w:rsidRPr="00E4693E">
        <w:rPr>
          <w:sz w:val="26"/>
          <w:szCs w:val="26"/>
          <w:lang w:val="en-US"/>
        </w:rPr>
        <w:t xml:space="preserve">. In the West Bank, the value added in the fourth quarter was </w:t>
      </w:r>
      <w:r w:rsidR="00073E94" w:rsidRPr="00E4693E">
        <w:rPr>
          <w:sz w:val="26"/>
          <w:szCs w:val="26"/>
          <w:lang w:val="en-US"/>
        </w:rPr>
        <w:t xml:space="preserve">USD </w:t>
      </w:r>
      <w:r w:rsidRPr="00E4693E">
        <w:rPr>
          <w:sz w:val="26"/>
          <w:szCs w:val="26"/>
          <w:lang w:val="en-US"/>
        </w:rPr>
        <w:t xml:space="preserve">105 million compared to </w:t>
      </w:r>
      <w:r w:rsidR="00073E94" w:rsidRPr="00E4693E">
        <w:rPr>
          <w:sz w:val="26"/>
          <w:szCs w:val="26"/>
          <w:lang w:val="en-US"/>
        </w:rPr>
        <w:t xml:space="preserve">USD </w:t>
      </w:r>
      <w:r w:rsidRPr="00E4693E">
        <w:rPr>
          <w:sz w:val="26"/>
          <w:szCs w:val="26"/>
          <w:lang w:val="en-US"/>
        </w:rPr>
        <w:t>128 million in the third quarter of 2023, a decrease of 18%. In Gaza</w:t>
      </w:r>
      <w:r w:rsidR="00073E94" w:rsidRPr="00E4693E">
        <w:rPr>
          <w:sz w:val="26"/>
          <w:szCs w:val="26"/>
          <w:lang w:val="en-US"/>
        </w:rPr>
        <w:t xml:space="preserve"> Strip</w:t>
      </w:r>
      <w:r w:rsidRPr="00E4693E">
        <w:rPr>
          <w:sz w:val="26"/>
          <w:szCs w:val="26"/>
          <w:lang w:val="en-US"/>
        </w:rPr>
        <w:t xml:space="preserve">, the value added for information and communication activity in the fourth quarter was </w:t>
      </w:r>
      <w:r w:rsidR="00073E94" w:rsidRPr="00E4693E">
        <w:rPr>
          <w:sz w:val="26"/>
          <w:szCs w:val="26"/>
          <w:lang w:val="en-US"/>
        </w:rPr>
        <w:t xml:space="preserve">USD </w:t>
      </w:r>
      <w:r w:rsidRPr="00E4693E">
        <w:rPr>
          <w:sz w:val="26"/>
          <w:szCs w:val="26"/>
          <w:lang w:val="en-US"/>
        </w:rPr>
        <w:t xml:space="preserve">400 thousand compared to </w:t>
      </w:r>
      <w:r w:rsidR="00073E94" w:rsidRPr="00E4693E">
        <w:rPr>
          <w:sz w:val="26"/>
          <w:szCs w:val="26"/>
          <w:lang w:val="en-US"/>
        </w:rPr>
        <w:t xml:space="preserve">USD </w:t>
      </w:r>
      <w:r w:rsidRPr="00E4693E">
        <w:rPr>
          <w:sz w:val="26"/>
          <w:szCs w:val="26"/>
          <w:lang w:val="en-US"/>
        </w:rPr>
        <w:t>4.4 million in the third quarter of 2023, representing a decrease of 91%.</w:t>
      </w:r>
      <w:bookmarkEnd w:id="0"/>
      <w:bookmarkEnd w:id="1"/>
      <w:bookmarkEnd w:id="2"/>
      <w:bookmarkEnd w:id="3"/>
    </w:p>
    <w:p w:rsidR="001C6570" w:rsidRPr="00E4693E" w:rsidRDefault="001C6570" w:rsidP="001C6570">
      <w:pPr>
        <w:pStyle w:val="Default"/>
        <w:ind w:left="-284"/>
        <w:jc w:val="both"/>
        <w:rPr>
          <w:sz w:val="26"/>
          <w:szCs w:val="26"/>
          <w:lang w:val="en-US"/>
        </w:rPr>
      </w:pPr>
    </w:p>
    <w:p w:rsidR="001C6570" w:rsidRPr="001C6570" w:rsidRDefault="001C6570" w:rsidP="001C6570">
      <w:pPr>
        <w:pStyle w:val="Default"/>
        <w:ind w:left="-284"/>
        <w:jc w:val="both"/>
        <w:rPr>
          <w:b/>
          <w:bCs/>
          <w:sz w:val="22"/>
          <w:szCs w:val="22"/>
          <w:lang w:val="en-US"/>
        </w:rPr>
      </w:pPr>
    </w:p>
    <w:p w:rsidR="001C6570" w:rsidRPr="001C6570" w:rsidRDefault="001C6570" w:rsidP="001C6570">
      <w:pPr>
        <w:pStyle w:val="Default"/>
        <w:ind w:left="-284"/>
        <w:jc w:val="both"/>
        <w:rPr>
          <w:lang w:val="en-US"/>
        </w:rPr>
      </w:pPr>
    </w:p>
    <w:sectPr w:rsidR="001C6570" w:rsidRPr="001C6570" w:rsidSect="00E4693E">
      <w:footerReference w:type="default" r:id="rId8"/>
      <w:pgSz w:w="11907" w:h="16840" w:code="9"/>
      <w:pgMar w:top="851" w:right="851" w:bottom="851" w:left="851" w:header="720" w:footer="720" w:gutter="0"/>
      <w:pgNumType w:start="1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DB" w:rsidRDefault="00FA5EDB">
      <w:pPr>
        <w:rPr>
          <w:rtl/>
        </w:rPr>
      </w:pPr>
      <w:r>
        <w:separator/>
      </w:r>
    </w:p>
  </w:endnote>
  <w:endnote w:type="continuationSeparator" w:id="0">
    <w:p w:rsidR="00FA5EDB" w:rsidRDefault="00FA5EDB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2E" w:rsidRDefault="0083352E">
    <w:pPr>
      <w:pStyle w:val="Footer"/>
      <w:jc w:val="center"/>
    </w:pPr>
    <w:r>
      <w:sym w:font="Symbol" w:char="F05D"/>
    </w:r>
    <w:r>
      <w:fldChar w:fldCharType="begin"/>
    </w:r>
    <w:r>
      <w:instrText xml:space="preserve"> PAGE   \* MERGEFORMAT </w:instrText>
    </w:r>
    <w:r>
      <w:fldChar w:fldCharType="separate"/>
    </w:r>
    <w:r w:rsidR="00904FC6">
      <w:rPr>
        <w:noProof/>
        <w:rtl/>
      </w:rPr>
      <w:t>1</w:t>
    </w:r>
    <w:r>
      <w:fldChar w:fldCharType="end"/>
    </w:r>
    <w:r>
      <w:sym w:font="Symbol" w:char="F05B"/>
    </w:r>
  </w:p>
  <w:p w:rsidR="0083352E" w:rsidRDefault="00833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DB" w:rsidRDefault="00FA5EDB">
      <w:pPr>
        <w:rPr>
          <w:rtl/>
        </w:rPr>
      </w:pPr>
      <w:r>
        <w:separator/>
      </w:r>
    </w:p>
  </w:footnote>
  <w:footnote w:type="continuationSeparator" w:id="0">
    <w:p w:rsidR="00FA5EDB" w:rsidRDefault="00FA5EDB">
      <w:pPr>
        <w:rPr>
          <w:rtl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0B9"/>
    <w:multiLevelType w:val="hybridMultilevel"/>
    <w:tmpl w:val="2FD44D9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52823CD"/>
    <w:multiLevelType w:val="hybridMultilevel"/>
    <w:tmpl w:val="0A4AF536"/>
    <w:lvl w:ilvl="0" w:tplc="986602D6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56263055"/>
    <w:multiLevelType w:val="hybridMultilevel"/>
    <w:tmpl w:val="E146F38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ar-SA" w:vendorID="64" w:dllVersion="131078" w:nlCheck="1" w:checkStyle="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FF"/>
    <w:rsid w:val="0000017C"/>
    <w:rsid w:val="00000DBC"/>
    <w:rsid w:val="0000211F"/>
    <w:rsid w:val="00005C70"/>
    <w:rsid w:val="000067D6"/>
    <w:rsid w:val="0001198D"/>
    <w:rsid w:val="00011C24"/>
    <w:rsid w:val="00012CF5"/>
    <w:rsid w:val="000137B8"/>
    <w:rsid w:val="00013EA4"/>
    <w:rsid w:val="00014A4F"/>
    <w:rsid w:val="00014C50"/>
    <w:rsid w:val="000164D3"/>
    <w:rsid w:val="0002304F"/>
    <w:rsid w:val="00023AB1"/>
    <w:rsid w:val="000256FF"/>
    <w:rsid w:val="00025EB8"/>
    <w:rsid w:val="00026E1C"/>
    <w:rsid w:val="000305FC"/>
    <w:rsid w:val="00033CDA"/>
    <w:rsid w:val="000347AB"/>
    <w:rsid w:val="00035321"/>
    <w:rsid w:val="00035CA4"/>
    <w:rsid w:val="00036D8C"/>
    <w:rsid w:val="00040855"/>
    <w:rsid w:val="0004104C"/>
    <w:rsid w:val="00041970"/>
    <w:rsid w:val="0004466A"/>
    <w:rsid w:val="00045F99"/>
    <w:rsid w:val="00046C5D"/>
    <w:rsid w:val="0004722F"/>
    <w:rsid w:val="000527E8"/>
    <w:rsid w:val="00054052"/>
    <w:rsid w:val="00057C0C"/>
    <w:rsid w:val="00061E68"/>
    <w:rsid w:val="00062BE3"/>
    <w:rsid w:val="00062C41"/>
    <w:rsid w:val="0007098C"/>
    <w:rsid w:val="00070F24"/>
    <w:rsid w:val="00073E94"/>
    <w:rsid w:val="00074F82"/>
    <w:rsid w:val="00075892"/>
    <w:rsid w:val="00075EA6"/>
    <w:rsid w:val="00080649"/>
    <w:rsid w:val="00082D2C"/>
    <w:rsid w:val="000849DA"/>
    <w:rsid w:val="00086E06"/>
    <w:rsid w:val="0009359A"/>
    <w:rsid w:val="0009389A"/>
    <w:rsid w:val="00093C8C"/>
    <w:rsid w:val="00097B7E"/>
    <w:rsid w:val="000A3D5D"/>
    <w:rsid w:val="000A6528"/>
    <w:rsid w:val="000B006F"/>
    <w:rsid w:val="000B0EF1"/>
    <w:rsid w:val="000B3075"/>
    <w:rsid w:val="000B3533"/>
    <w:rsid w:val="000B6195"/>
    <w:rsid w:val="000B7753"/>
    <w:rsid w:val="000B7E61"/>
    <w:rsid w:val="000C0087"/>
    <w:rsid w:val="000C2184"/>
    <w:rsid w:val="000C3FD7"/>
    <w:rsid w:val="000C520F"/>
    <w:rsid w:val="000C57D1"/>
    <w:rsid w:val="000C7A84"/>
    <w:rsid w:val="000D1431"/>
    <w:rsid w:val="000D2E9D"/>
    <w:rsid w:val="000D4079"/>
    <w:rsid w:val="000D5E26"/>
    <w:rsid w:val="000E4E50"/>
    <w:rsid w:val="000F022D"/>
    <w:rsid w:val="000F0721"/>
    <w:rsid w:val="000F14EC"/>
    <w:rsid w:val="000F2E15"/>
    <w:rsid w:val="000F47B1"/>
    <w:rsid w:val="000F5D7E"/>
    <w:rsid w:val="000F6BC8"/>
    <w:rsid w:val="000F7BE9"/>
    <w:rsid w:val="0010174E"/>
    <w:rsid w:val="00103C89"/>
    <w:rsid w:val="0010763D"/>
    <w:rsid w:val="00112730"/>
    <w:rsid w:val="00114433"/>
    <w:rsid w:val="00116DFD"/>
    <w:rsid w:val="0011718B"/>
    <w:rsid w:val="00117A1A"/>
    <w:rsid w:val="0012286D"/>
    <w:rsid w:val="00124D9E"/>
    <w:rsid w:val="00125E43"/>
    <w:rsid w:val="0013033E"/>
    <w:rsid w:val="00130E34"/>
    <w:rsid w:val="001315DF"/>
    <w:rsid w:val="00132F5B"/>
    <w:rsid w:val="0013429D"/>
    <w:rsid w:val="0013529F"/>
    <w:rsid w:val="00135A51"/>
    <w:rsid w:val="00136E7A"/>
    <w:rsid w:val="00137119"/>
    <w:rsid w:val="00140A31"/>
    <w:rsid w:val="00143515"/>
    <w:rsid w:val="00143C98"/>
    <w:rsid w:val="0014681A"/>
    <w:rsid w:val="00147640"/>
    <w:rsid w:val="0015144B"/>
    <w:rsid w:val="00152BA9"/>
    <w:rsid w:val="001543CD"/>
    <w:rsid w:val="0015517B"/>
    <w:rsid w:val="00161C74"/>
    <w:rsid w:val="001636DC"/>
    <w:rsid w:val="00165C1F"/>
    <w:rsid w:val="00165F94"/>
    <w:rsid w:val="0016638B"/>
    <w:rsid w:val="0017516B"/>
    <w:rsid w:val="0017751F"/>
    <w:rsid w:val="0018257E"/>
    <w:rsid w:val="00185060"/>
    <w:rsid w:val="00191175"/>
    <w:rsid w:val="00193B75"/>
    <w:rsid w:val="001940B1"/>
    <w:rsid w:val="00194D38"/>
    <w:rsid w:val="00195E8C"/>
    <w:rsid w:val="00196586"/>
    <w:rsid w:val="001A0FAC"/>
    <w:rsid w:val="001A1762"/>
    <w:rsid w:val="001A18B5"/>
    <w:rsid w:val="001A2AC3"/>
    <w:rsid w:val="001A2E89"/>
    <w:rsid w:val="001A6945"/>
    <w:rsid w:val="001B1E13"/>
    <w:rsid w:val="001B210C"/>
    <w:rsid w:val="001B3359"/>
    <w:rsid w:val="001B6706"/>
    <w:rsid w:val="001B6725"/>
    <w:rsid w:val="001B6DA6"/>
    <w:rsid w:val="001B7EBB"/>
    <w:rsid w:val="001C3E4B"/>
    <w:rsid w:val="001C5363"/>
    <w:rsid w:val="001C5427"/>
    <w:rsid w:val="001C5533"/>
    <w:rsid w:val="001C5A5C"/>
    <w:rsid w:val="001C6570"/>
    <w:rsid w:val="001D2FF8"/>
    <w:rsid w:val="001D3018"/>
    <w:rsid w:val="001D33AC"/>
    <w:rsid w:val="001D7CD3"/>
    <w:rsid w:val="001E4796"/>
    <w:rsid w:val="001F2309"/>
    <w:rsid w:val="001F6DDB"/>
    <w:rsid w:val="002003C6"/>
    <w:rsid w:val="00200F0C"/>
    <w:rsid w:val="002010F2"/>
    <w:rsid w:val="00201883"/>
    <w:rsid w:val="002030FA"/>
    <w:rsid w:val="00211E20"/>
    <w:rsid w:val="00212DEF"/>
    <w:rsid w:val="002146A8"/>
    <w:rsid w:val="002208AE"/>
    <w:rsid w:val="00222CC0"/>
    <w:rsid w:val="00224666"/>
    <w:rsid w:val="0022523C"/>
    <w:rsid w:val="00225C62"/>
    <w:rsid w:val="0022735B"/>
    <w:rsid w:val="002276E1"/>
    <w:rsid w:val="0023067E"/>
    <w:rsid w:val="00232576"/>
    <w:rsid w:val="00233B4E"/>
    <w:rsid w:val="002342AE"/>
    <w:rsid w:val="00234423"/>
    <w:rsid w:val="00240209"/>
    <w:rsid w:val="00241EF6"/>
    <w:rsid w:val="0024435B"/>
    <w:rsid w:val="00246013"/>
    <w:rsid w:val="0024791B"/>
    <w:rsid w:val="002556DF"/>
    <w:rsid w:val="00257FB8"/>
    <w:rsid w:val="00260633"/>
    <w:rsid w:val="00260909"/>
    <w:rsid w:val="0026202B"/>
    <w:rsid w:val="00263DFB"/>
    <w:rsid w:val="00264C5B"/>
    <w:rsid w:val="00266766"/>
    <w:rsid w:val="002668D8"/>
    <w:rsid w:val="00267EF8"/>
    <w:rsid w:val="00272709"/>
    <w:rsid w:val="002753E8"/>
    <w:rsid w:val="00275B71"/>
    <w:rsid w:val="00275E2A"/>
    <w:rsid w:val="00276F66"/>
    <w:rsid w:val="00280477"/>
    <w:rsid w:val="00280F45"/>
    <w:rsid w:val="002829BC"/>
    <w:rsid w:val="00283122"/>
    <w:rsid w:val="00286F56"/>
    <w:rsid w:val="00287743"/>
    <w:rsid w:val="00290A2E"/>
    <w:rsid w:val="00293802"/>
    <w:rsid w:val="00293DDF"/>
    <w:rsid w:val="0029551D"/>
    <w:rsid w:val="00296240"/>
    <w:rsid w:val="002962BF"/>
    <w:rsid w:val="00297F42"/>
    <w:rsid w:val="002A0211"/>
    <w:rsid w:val="002A39AC"/>
    <w:rsid w:val="002A46E6"/>
    <w:rsid w:val="002A578E"/>
    <w:rsid w:val="002A6829"/>
    <w:rsid w:val="002B15C6"/>
    <w:rsid w:val="002B3EFB"/>
    <w:rsid w:val="002B42DD"/>
    <w:rsid w:val="002B6E0C"/>
    <w:rsid w:val="002B7D35"/>
    <w:rsid w:val="002C6B5A"/>
    <w:rsid w:val="002C7C2B"/>
    <w:rsid w:val="002D1A9D"/>
    <w:rsid w:val="002D3170"/>
    <w:rsid w:val="002D34FD"/>
    <w:rsid w:val="002D59B0"/>
    <w:rsid w:val="002E419B"/>
    <w:rsid w:val="002E4CAF"/>
    <w:rsid w:val="002F0586"/>
    <w:rsid w:val="002F17F7"/>
    <w:rsid w:val="002F2ED7"/>
    <w:rsid w:val="002F41F1"/>
    <w:rsid w:val="002F524A"/>
    <w:rsid w:val="002F5D52"/>
    <w:rsid w:val="002F61CB"/>
    <w:rsid w:val="002F72B5"/>
    <w:rsid w:val="002F75CA"/>
    <w:rsid w:val="00300CA4"/>
    <w:rsid w:val="00305D38"/>
    <w:rsid w:val="00306ED6"/>
    <w:rsid w:val="00310A36"/>
    <w:rsid w:val="003114FD"/>
    <w:rsid w:val="00311560"/>
    <w:rsid w:val="00314AD0"/>
    <w:rsid w:val="003157AE"/>
    <w:rsid w:val="00317A4E"/>
    <w:rsid w:val="00320BDB"/>
    <w:rsid w:val="00321F7E"/>
    <w:rsid w:val="00322168"/>
    <w:rsid w:val="00323AE5"/>
    <w:rsid w:val="00324304"/>
    <w:rsid w:val="00326947"/>
    <w:rsid w:val="00331532"/>
    <w:rsid w:val="00332F49"/>
    <w:rsid w:val="0033504D"/>
    <w:rsid w:val="00335A82"/>
    <w:rsid w:val="00336112"/>
    <w:rsid w:val="003368A9"/>
    <w:rsid w:val="00336DF3"/>
    <w:rsid w:val="00340976"/>
    <w:rsid w:val="0034484B"/>
    <w:rsid w:val="00344A06"/>
    <w:rsid w:val="00345D4F"/>
    <w:rsid w:val="003473EF"/>
    <w:rsid w:val="003509C5"/>
    <w:rsid w:val="0035123A"/>
    <w:rsid w:val="00351E39"/>
    <w:rsid w:val="0035356C"/>
    <w:rsid w:val="00353A85"/>
    <w:rsid w:val="00356D18"/>
    <w:rsid w:val="00360559"/>
    <w:rsid w:val="00360586"/>
    <w:rsid w:val="00361F93"/>
    <w:rsid w:val="00363F81"/>
    <w:rsid w:val="0036404F"/>
    <w:rsid w:val="00370B3F"/>
    <w:rsid w:val="00375C56"/>
    <w:rsid w:val="003769E6"/>
    <w:rsid w:val="00377320"/>
    <w:rsid w:val="00380EF1"/>
    <w:rsid w:val="00381439"/>
    <w:rsid w:val="003814E5"/>
    <w:rsid w:val="00383908"/>
    <w:rsid w:val="0038454B"/>
    <w:rsid w:val="003879DE"/>
    <w:rsid w:val="0039075F"/>
    <w:rsid w:val="00393AB6"/>
    <w:rsid w:val="00394218"/>
    <w:rsid w:val="00394E20"/>
    <w:rsid w:val="003975E1"/>
    <w:rsid w:val="003A012A"/>
    <w:rsid w:val="003A0680"/>
    <w:rsid w:val="003A0A0F"/>
    <w:rsid w:val="003A2E41"/>
    <w:rsid w:val="003A48A3"/>
    <w:rsid w:val="003A50F7"/>
    <w:rsid w:val="003B0062"/>
    <w:rsid w:val="003B1E07"/>
    <w:rsid w:val="003B3D98"/>
    <w:rsid w:val="003B4711"/>
    <w:rsid w:val="003B5BE7"/>
    <w:rsid w:val="003B7EC8"/>
    <w:rsid w:val="003C2FF2"/>
    <w:rsid w:val="003D10A7"/>
    <w:rsid w:val="003D4EAB"/>
    <w:rsid w:val="003D5DD2"/>
    <w:rsid w:val="003E1364"/>
    <w:rsid w:val="003E39FF"/>
    <w:rsid w:val="003E4F68"/>
    <w:rsid w:val="003E7BB3"/>
    <w:rsid w:val="003F2E61"/>
    <w:rsid w:val="003F30BF"/>
    <w:rsid w:val="003F57F3"/>
    <w:rsid w:val="003F664B"/>
    <w:rsid w:val="003F7246"/>
    <w:rsid w:val="003F7417"/>
    <w:rsid w:val="003F7B97"/>
    <w:rsid w:val="00401431"/>
    <w:rsid w:val="004019C7"/>
    <w:rsid w:val="004027B0"/>
    <w:rsid w:val="004031B5"/>
    <w:rsid w:val="00403F07"/>
    <w:rsid w:val="00403FB3"/>
    <w:rsid w:val="0040512A"/>
    <w:rsid w:val="00405894"/>
    <w:rsid w:val="00410314"/>
    <w:rsid w:val="004110C8"/>
    <w:rsid w:val="00411B53"/>
    <w:rsid w:val="00414087"/>
    <w:rsid w:val="00414ECE"/>
    <w:rsid w:val="00415CB4"/>
    <w:rsid w:val="00416080"/>
    <w:rsid w:val="004167B7"/>
    <w:rsid w:val="004174D8"/>
    <w:rsid w:val="004177C4"/>
    <w:rsid w:val="00420D84"/>
    <w:rsid w:val="00424D18"/>
    <w:rsid w:val="004303C3"/>
    <w:rsid w:val="00430681"/>
    <w:rsid w:val="00431759"/>
    <w:rsid w:val="00434BBA"/>
    <w:rsid w:val="00437642"/>
    <w:rsid w:val="00440C94"/>
    <w:rsid w:val="00441C35"/>
    <w:rsid w:val="0044597D"/>
    <w:rsid w:val="00446803"/>
    <w:rsid w:val="00447E04"/>
    <w:rsid w:val="0045103F"/>
    <w:rsid w:val="004524DE"/>
    <w:rsid w:val="004530A3"/>
    <w:rsid w:val="00453A0B"/>
    <w:rsid w:val="00453F2D"/>
    <w:rsid w:val="00455408"/>
    <w:rsid w:val="00455D6A"/>
    <w:rsid w:val="00457A38"/>
    <w:rsid w:val="00461057"/>
    <w:rsid w:val="00462DDA"/>
    <w:rsid w:val="00464DB7"/>
    <w:rsid w:val="00465169"/>
    <w:rsid w:val="004666DD"/>
    <w:rsid w:val="004733FE"/>
    <w:rsid w:val="00473ABA"/>
    <w:rsid w:val="00475B28"/>
    <w:rsid w:val="004760ED"/>
    <w:rsid w:val="004806C5"/>
    <w:rsid w:val="00480E18"/>
    <w:rsid w:val="00481F5F"/>
    <w:rsid w:val="00484867"/>
    <w:rsid w:val="00484950"/>
    <w:rsid w:val="00486787"/>
    <w:rsid w:val="0048731E"/>
    <w:rsid w:val="00495E50"/>
    <w:rsid w:val="004A22DD"/>
    <w:rsid w:val="004A2ACB"/>
    <w:rsid w:val="004A337F"/>
    <w:rsid w:val="004A61B3"/>
    <w:rsid w:val="004A748F"/>
    <w:rsid w:val="004B1738"/>
    <w:rsid w:val="004B263B"/>
    <w:rsid w:val="004B449A"/>
    <w:rsid w:val="004B7342"/>
    <w:rsid w:val="004C45FE"/>
    <w:rsid w:val="004D1276"/>
    <w:rsid w:val="004D1C13"/>
    <w:rsid w:val="004D2500"/>
    <w:rsid w:val="004D5852"/>
    <w:rsid w:val="004D6924"/>
    <w:rsid w:val="004E040B"/>
    <w:rsid w:val="004E266D"/>
    <w:rsid w:val="004E6504"/>
    <w:rsid w:val="004F2544"/>
    <w:rsid w:val="004F31D3"/>
    <w:rsid w:val="004F5088"/>
    <w:rsid w:val="004F54BB"/>
    <w:rsid w:val="004F5800"/>
    <w:rsid w:val="004F5B34"/>
    <w:rsid w:val="0050269D"/>
    <w:rsid w:val="00502EAB"/>
    <w:rsid w:val="005037FC"/>
    <w:rsid w:val="00504878"/>
    <w:rsid w:val="00505277"/>
    <w:rsid w:val="00505526"/>
    <w:rsid w:val="00506158"/>
    <w:rsid w:val="00507E17"/>
    <w:rsid w:val="00511BEA"/>
    <w:rsid w:val="0051356A"/>
    <w:rsid w:val="00514D5E"/>
    <w:rsid w:val="0051738C"/>
    <w:rsid w:val="005177E3"/>
    <w:rsid w:val="00520955"/>
    <w:rsid w:val="0052195E"/>
    <w:rsid w:val="005242BB"/>
    <w:rsid w:val="005267D0"/>
    <w:rsid w:val="0053019A"/>
    <w:rsid w:val="005329FE"/>
    <w:rsid w:val="00534235"/>
    <w:rsid w:val="0053653B"/>
    <w:rsid w:val="00536B9B"/>
    <w:rsid w:val="00536EC7"/>
    <w:rsid w:val="0053776F"/>
    <w:rsid w:val="00537AA5"/>
    <w:rsid w:val="00540ECF"/>
    <w:rsid w:val="00541CF0"/>
    <w:rsid w:val="0054269C"/>
    <w:rsid w:val="00543EE6"/>
    <w:rsid w:val="005447D5"/>
    <w:rsid w:val="0054481E"/>
    <w:rsid w:val="00545222"/>
    <w:rsid w:val="00550DED"/>
    <w:rsid w:val="0055202F"/>
    <w:rsid w:val="00553E2C"/>
    <w:rsid w:val="00553F92"/>
    <w:rsid w:val="005547B6"/>
    <w:rsid w:val="00555FE3"/>
    <w:rsid w:val="005564B0"/>
    <w:rsid w:val="00557DBC"/>
    <w:rsid w:val="005612F4"/>
    <w:rsid w:val="00561BE1"/>
    <w:rsid w:val="00561CE5"/>
    <w:rsid w:val="005625D3"/>
    <w:rsid w:val="00563DE3"/>
    <w:rsid w:val="0056546F"/>
    <w:rsid w:val="00566553"/>
    <w:rsid w:val="0057079E"/>
    <w:rsid w:val="00573B2C"/>
    <w:rsid w:val="00573C5F"/>
    <w:rsid w:val="0057670C"/>
    <w:rsid w:val="00581BF2"/>
    <w:rsid w:val="00584131"/>
    <w:rsid w:val="00584C74"/>
    <w:rsid w:val="00586254"/>
    <w:rsid w:val="00586AEA"/>
    <w:rsid w:val="005874C7"/>
    <w:rsid w:val="00591FF5"/>
    <w:rsid w:val="00593496"/>
    <w:rsid w:val="005935F8"/>
    <w:rsid w:val="005936C1"/>
    <w:rsid w:val="00593E78"/>
    <w:rsid w:val="00596AD5"/>
    <w:rsid w:val="0059746C"/>
    <w:rsid w:val="005A07BE"/>
    <w:rsid w:val="005A3F94"/>
    <w:rsid w:val="005A6C3B"/>
    <w:rsid w:val="005A6DC7"/>
    <w:rsid w:val="005A6ECC"/>
    <w:rsid w:val="005A7B20"/>
    <w:rsid w:val="005B0B8F"/>
    <w:rsid w:val="005B28DF"/>
    <w:rsid w:val="005B7330"/>
    <w:rsid w:val="005C0CC6"/>
    <w:rsid w:val="005D04C3"/>
    <w:rsid w:val="005D1220"/>
    <w:rsid w:val="005D1369"/>
    <w:rsid w:val="005D2751"/>
    <w:rsid w:val="005D6001"/>
    <w:rsid w:val="005E1811"/>
    <w:rsid w:val="005E4C26"/>
    <w:rsid w:val="005E775C"/>
    <w:rsid w:val="005F105A"/>
    <w:rsid w:val="005F2A3D"/>
    <w:rsid w:val="005F3B3A"/>
    <w:rsid w:val="005F5A03"/>
    <w:rsid w:val="005F5C43"/>
    <w:rsid w:val="005F5E44"/>
    <w:rsid w:val="005F6905"/>
    <w:rsid w:val="005F7A54"/>
    <w:rsid w:val="00603EF3"/>
    <w:rsid w:val="0060626E"/>
    <w:rsid w:val="0060691F"/>
    <w:rsid w:val="0060712D"/>
    <w:rsid w:val="0061020B"/>
    <w:rsid w:val="00610F1C"/>
    <w:rsid w:val="00611AE9"/>
    <w:rsid w:val="00611B3E"/>
    <w:rsid w:val="00611C88"/>
    <w:rsid w:val="006128BC"/>
    <w:rsid w:val="00613221"/>
    <w:rsid w:val="00613449"/>
    <w:rsid w:val="00616C78"/>
    <w:rsid w:val="00621C24"/>
    <w:rsid w:val="006246D9"/>
    <w:rsid w:val="00626218"/>
    <w:rsid w:val="00627493"/>
    <w:rsid w:val="006274A1"/>
    <w:rsid w:val="00630280"/>
    <w:rsid w:val="00632573"/>
    <w:rsid w:val="00633AF8"/>
    <w:rsid w:val="0064403B"/>
    <w:rsid w:val="006441CD"/>
    <w:rsid w:val="00652C97"/>
    <w:rsid w:val="006552CB"/>
    <w:rsid w:val="00655ED3"/>
    <w:rsid w:val="006570D2"/>
    <w:rsid w:val="0066113B"/>
    <w:rsid w:val="006647D8"/>
    <w:rsid w:val="006648CF"/>
    <w:rsid w:val="00664EB2"/>
    <w:rsid w:val="00665BEA"/>
    <w:rsid w:val="0066642C"/>
    <w:rsid w:val="00676FDA"/>
    <w:rsid w:val="00680981"/>
    <w:rsid w:val="0068302B"/>
    <w:rsid w:val="006844E1"/>
    <w:rsid w:val="00684BAD"/>
    <w:rsid w:val="00684BAF"/>
    <w:rsid w:val="00684F18"/>
    <w:rsid w:val="00685BFD"/>
    <w:rsid w:val="00685D77"/>
    <w:rsid w:val="0068789D"/>
    <w:rsid w:val="006914F2"/>
    <w:rsid w:val="00692A21"/>
    <w:rsid w:val="00692E95"/>
    <w:rsid w:val="006966E7"/>
    <w:rsid w:val="00696C61"/>
    <w:rsid w:val="006970B6"/>
    <w:rsid w:val="006A0997"/>
    <w:rsid w:val="006A405F"/>
    <w:rsid w:val="006A4F7A"/>
    <w:rsid w:val="006B4D0A"/>
    <w:rsid w:val="006B5344"/>
    <w:rsid w:val="006B5C74"/>
    <w:rsid w:val="006B7487"/>
    <w:rsid w:val="006B7B2C"/>
    <w:rsid w:val="006C211F"/>
    <w:rsid w:val="006C46F6"/>
    <w:rsid w:val="006C49CD"/>
    <w:rsid w:val="006C572A"/>
    <w:rsid w:val="006C6ABA"/>
    <w:rsid w:val="006C79F6"/>
    <w:rsid w:val="006D61BB"/>
    <w:rsid w:val="006E2BE5"/>
    <w:rsid w:val="006F2156"/>
    <w:rsid w:val="006F29F0"/>
    <w:rsid w:val="006F522E"/>
    <w:rsid w:val="006F55A2"/>
    <w:rsid w:val="006F5AEC"/>
    <w:rsid w:val="006F6963"/>
    <w:rsid w:val="006F72D6"/>
    <w:rsid w:val="006F78A9"/>
    <w:rsid w:val="00701B26"/>
    <w:rsid w:val="00704C6B"/>
    <w:rsid w:val="0070644E"/>
    <w:rsid w:val="007067CF"/>
    <w:rsid w:val="00707268"/>
    <w:rsid w:val="007074FF"/>
    <w:rsid w:val="00707B95"/>
    <w:rsid w:val="00715889"/>
    <w:rsid w:val="00716DC2"/>
    <w:rsid w:val="007200AA"/>
    <w:rsid w:val="00720BC3"/>
    <w:rsid w:val="007238C6"/>
    <w:rsid w:val="00725074"/>
    <w:rsid w:val="00727081"/>
    <w:rsid w:val="00727502"/>
    <w:rsid w:val="00731091"/>
    <w:rsid w:val="00731CA5"/>
    <w:rsid w:val="00732063"/>
    <w:rsid w:val="00733E7D"/>
    <w:rsid w:val="00734E5C"/>
    <w:rsid w:val="00740233"/>
    <w:rsid w:val="00742B66"/>
    <w:rsid w:val="00743DA0"/>
    <w:rsid w:val="00743F32"/>
    <w:rsid w:val="0074412F"/>
    <w:rsid w:val="007442B1"/>
    <w:rsid w:val="00744FBC"/>
    <w:rsid w:val="00745348"/>
    <w:rsid w:val="00746037"/>
    <w:rsid w:val="00747625"/>
    <w:rsid w:val="00747D46"/>
    <w:rsid w:val="00750BA1"/>
    <w:rsid w:val="00750EE2"/>
    <w:rsid w:val="0075142F"/>
    <w:rsid w:val="00752F3E"/>
    <w:rsid w:val="00755124"/>
    <w:rsid w:val="00755BF6"/>
    <w:rsid w:val="007568E8"/>
    <w:rsid w:val="00757350"/>
    <w:rsid w:val="00757CB8"/>
    <w:rsid w:val="00764770"/>
    <w:rsid w:val="0076510B"/>
    <w:rsid w:val="00766D61"/>
    <w:rsid w:val="00771061"/>
    <w:rsid w:val="00772ABD"/>
    <w:rsid w:val="00772D31"/>
    <w:rsid w:val="00773CD6"/>
    <w:rsid w:val="0077464E"/>
    <w:rsid w:val="00774CB7"/>
    <w:rsid w:val="00775550"/>
    <w:rsid w:val="00776654"/>
    <w:rsid w:val="0077682A"/>
    <w:rsid w:val="00777480"/>
    <w:rsid w:val="00777506"/>
    <w:rsid w:val="007814E5"/>
    <w:rsid w:val="00782826"/>
    <w:rsid w:val="00782831"/>
    <w:rsid w:val="00783A00"/>
    <w:rsid w:val="007849E1"/>
    <w:rsid w:val="007854F0"/>
    <w:rsid w:val="0078689C"/>
    <w:rsid w:val="007878EE"/>
    <w:rsid w:val="00790A32"/>
    <w:rsid w:val="0079419B"/>
    <w:rsid w:val="00795AF4"/>
    <w:rsid w:val="007A0739"/>
    <w:rsid w:val="007A138F"/>
    <w:rsid w:val="007A3B6E"/>
    <w:rsid w:val="007A3E74"/>
    <w:rsid w:val="007A651A"/>
    <w:rsid w:val="007B12CD"/>
    <w:rsid w:val="007B6F00"/>
    <w:rsid w:val="007B7D51"/>
    <w:rsid w:val="007C0011"/>
    <w:rsid w:val="007C2328"/>
    <w:rsid w:val="007C38C3"/>
    <w:rsid w:val="007C4FBB"/>
    <w:rsid w:val="007D0418"/>
    <w:rsid w:val="007D562A"/>
    <w:rsid w:val="007D58F1"/>
    <w:rsid w:val="007D6316"/>
    <w:rsid w:val="007D662A"/>
    <w:rsid w:val="007E05F6"/>
    <w:rsid w:val="007E57E1"/>
    <w:rsid w:val="007E5C11"/>
    <w:rsid w:val="007E6BFA"/>
    <w:rsid w:val="007E7F19"/>
    <w:rsid w:val="007F18DA"/>
    <w:rsid w:val="007F3C9F"/>
    <w:rsid w:val="007F4EA0"/>
    <w:rsid w:val="007F76BD"/>
    <w:rsid w:val="00801D84"/>
    <w:rsid w:val="008033EA"/>
    <w:rsid w:val="00804AC1"/>
    <w:rsid w:val="008062DE"/>
    <w:rsid w:val="00812CD8"/>
    <w:rsid w:val="00814F4B"/>
    <w:rsid w:val="00816920"/>
    <w:rsid w:val="00817228"/>
    <w:rsid w:val="00817F9B"/>
    <w:rsid w:val="00820855"/>
    <w:rsid w:val="008222A5"/>
    <w:rsid w:val="00822B2D"/>
    <w:rsid w:val="0082642A"/>
    <w:rsid w:val="00826EBD"/>
    <w:rsid w:val="00830392"/>
    <w:rsid w:val="00830E7B"/>
    <w:rsid w:val="00831CA3"/>
    <w:rsid w:val="0083352E"/>
    <w:rsid w:val="008350CF"/>
    <w:rsid w:val="008355ED"/>
    <w:rsid w:val="0083581C"/>
    <w:rsid w:val="00836A7A"/>
    <w:rsid w:val="00837357"/>
    <w:rsid w:val="008377D4"/>
    <w:rsid w:val="008408AA"/>
    <w:rsid w:val="0084336A"/>
    <w:rsid w:val="008472FC"/>
    <w:rsid w:val="00850EDF"/>
    <w:rsid w:val="00853DE1"/>
    <w:rsid w:val="00856DA5"/>
    <w:rsid w:val="0086460E"/>
    <w:rsid w:val="00867208"/>
    <w:rsid w:val="00874637"/>
    <w:rsid w:val="00876440"/>
    <w:rsid w:val="00877507"/>
    <w:rsid w:val="00877695"/>
    <w:rsid w:val="00881C7B"/>
    <w:rsid w:val="0088304D"/>
    <w:rsid w:val="008835EA"/>
    <w:rsid w:val="00883955"/>
    <w:rsid w:val="00883BD4"/>
    <w:rsid w:val="0089015F"/>
    <w:rsid w:val="00891B02"/>
    <w:rsid w:val="00892AFB"/>
    <w:rsid w:val="00892DA5"/>
    <w:rsid w:val="00896D3A"/>
    <w:rsid w:val="00896F08"/>
    <w:rsid w:val="00897570"/>
    <w:rsid w:val="008A1783"/>
    <w:rsid w:val="008A2F77"/>
    <w:rsid w:val="008A2FA7"/>
    <w:rsid w:val="008A432A"/>
    <w:rsid w:val="008A604E"/>
    <w:rsid w:val="008A7094"/>
    <w:rsid w:val="008B05D0"/>
    <w:rsid w:val="008C244F"/>
    <w:rsid w:val="008C2B44"/>
    <w:rsid w:val="008C2B4A"/>
    <w:rsid w:val="008C5DB3"/>
    <w:rsid w:val="008C6D02"/>
    <w:rsid w:val="008D0572"/>
    <w:rsid w:val="008D6D1F"/>
    <w:rsid w:val="008D7ADE"/>
    <w:rsid w:val="008E25B0"/>
    <w:rsid w:val="008E42CE"/>
    <w:rsid w:val="008E52C5"/>
    <w:rsid w:val="008E58D5"/>
    <w:rsid w:val="008E7FEE"/>
    <w:rsid w:val="008F00BC"/>
    <w:rsid w:val="008F1785"/>
    <w:rsid w:val="008F1B65"/>
    <w:rsid w:val="008F2CF3"/>
    <w:rsid w:val="008F37EF"/>
    <w:rsid w:val="008F43F9"/>
    <w:rsid w:val="008F58EF"/>
    <w:rsid w:val="008F7D41"/>
    <w:rsid w:val="008F7ED3"/>
    <w:rsid w:val="00902825"/>
    <w:rsid w:val="00902AF1"/>
    <w:rsid w:val="009045EC"/>
    <w:rsid w:val="00904FC6"/>
    <w:rsid w:val="0090540A"/>
    <w:rsid w:val="00906B4F"/>
    <w:rsid w:val="0091044D"/>
    <w:rsid w:val="00910550"/>
    <w:rsid w:val="009107F4"/>
    <w:rsid w:val="009115E7"/>
    <w:rsid w:val="00912ACC"/>
    <w:rsid w:val="00913FE6"/>
    <w:rsid w:val="00916121"/>
    <w:rsid w:val="00916C99"/>
    <w:rsid w:val="00916D47"/>
    <w:rsid w:val="00921949"/>
    <w:rsid w:val="00922020"/>
    <w:rsid w:val="009225A7"/>
    <w:rsid w:val="00922C8C"/>
    <w:rsid w:val="00923D93"/>
    <w:rsid w:val="00923EA6"/>
    <w:rsid w:val="00925442"/>
    <w:rsid w:val="00927C20"/>
    <w:rsid w:val="00931869"/>
    <w:rsid w:val="009329D4"/>
    <w:rsid w:val="0093491B"/>
    <w:rsid w:val="00934F61"/>
    <w:rsid w:val="00936E4E"/>
    <w:rsid w:val="00941D3C"/>
    <w:rsid w:val="0094415B"/>
    <w:rsid w:val="00946848"/>
    <w:rsid w:val="0094791C"/>
    <w:rsid w:val="009532B0"/>
    <w:rsid w:val="0095362A"/>
    <w:rsid w:val="00953999"/>
    <w:rsid w:val="00953B2E"/>
    <w:rsid w:val="00957618"/>
    <w:rsid w:val="00957C28"/>
    <w:rsid w:val="00960295"/>
    <w:rsid w:val="0096274D"/>
    <w:rsid w:val="009668BC"/>
    <w:rsid w:val="009670AE"/>
    <w:rsid w:val="00967198"/>
    <w:rsid w:val="00967C2D"/>
    <w:rsid w:val="00967CEB"/>
    <w:rsid w:val="00970AE3"/>
    <w:rsid w:val="00970E24"/>
    <w:rsid w:val="00971AA3"/>
    <w:rsid w:val="00973D90"/>
    <w:rsid w:val="00975418"/>
    <w:rsid w:val="00975E44"/>
    <w:rsid w:val="00975FEF"/>
    <w:rsid w:val="009776CE"/>
    <w:rsid w:val="00977C9C"/>
    <w:rsid w:val="009804D1"/>
    <w:rsid w:val="009822B9"/>
    <w:rsid w:val="00982E00"/>
    <w:rsid w:val="009834AF"/>
    <w:rsid w:val="00984096"/>
    <w:rsid w:val="009841B8"/>
    <w:rsid w:val="009858E9"/>
    <w:rsid w:val="009868AC"/>
    <w:rsid w:val="009869F9"/>
    <w:rsid w:val="0099001D"/>
    <w:rsid w:val="0099021D"/>
    <w:rsid w:val="00991165"/>
    <w:rsid w:val="009930BA"/>
    <w:rsid w:val="00995DEB"/>
    <w:rsid w:val="009A12CD"/>
    <w:rsid w:val="009A1B2F"/>
    <w:rsid w:val="009A3280"/>
    <w:rsid w:val="009A3925"/>
    <w:rsid w:val="009A456C"/>
    <w:rsid w:val="009A4AB1"/>
    <w:rsid w:val="009A6F5B"/>
    <w:rsid w:val="009B17A1"/>
    <w:rsid w:val="009B32B9"/>
    <w:rsid w:val="009B54BF"/>
    <w:rsid w:val="009B7E41"/>
    <w:rsid w:val="009C0D6F"/>
    <w:rsid w:val="009C41F5"/>
    <w:rsid w:val="009C5DF6"/>
    <w:rsid w:val="009C6547"/>
    <w:rsid w:val="009C6882"/>
    <w:rsid w:val="009D0ABA"/>
    <w:rsid w:val="009D115C"/>
    <w:rsid w:val="009D2E46"/>
    <w:rsid w:val="009D3AB0"/>
    <w:rsid w:val="009D3D40"/>
    <w:rsid w:val="009D584F"/>
    <w:rsid w:val="009E2901"/>
    <w:rsid w:val="009E6A01"/>
    <w:rsid w:val="009E7E3A"/>
    <w:rsid w:val="009F0676"/>
    <w:rsid w:val="009F2419"/>
    <w:rsid w:val="009F276E"/>
    <w:rsid w:val="009F36A0"/>
    <w:rsid w:val="009F3D8B"/>
    <w:rsid w:val="009F6CAD"/>
    <w:rsid w:val="00A05A2A"/>
    <w:rsid w:val="00A1545A"/>
    <w:rsid w:val="00A20063"/>
    <w:rsid w:val="00A207DC"/>
    <w:rsid w:val="00A24B61"/>
    <w:rsid w:val="00A27C88"/>
    <w:rsid w:val="00A32060"/>
    <w:rsid w:val="00A32138"/>
    <w:rsid w:val="00A37022"/>
    <w:rsid w:val="00A37D5B"/>
    <w:rsid w:val="00A4469E"/>
    <w:rsid w:val="00A45F56"/>
    <w:rsid w:val="00A51245"/>
    <w:rsid w:val="00A5212F"/>
    <w:rsid w:val="00A52413"/>
    <w:rsid w:val="00A5263B"/>
    <w:rsid w:val="00A52E02"/>
    <w:rsid w:val="00A54E5D"/>
    <w:rsid w:val="00A57FE6"/>
    <w:rsid w:val="00A612EC"/>
    <w:rsid w:val="00A63113"/>
    <w:rsid w:val="00A63CD4"/>
    <w:rsid w:val="00A6632D"/>
    <w:rsid w:val="00A6633E"/>
    <w:rsid w:val="00A700F8"/>
    <w:rsid w:val="00A71FEB"/>
    <w:rsid w:val="00A72F1B"/>
    <w:rsid w:val="00A74156"/>
    <w:rsid w:val="00A76251"/>
    <w:rsid w:val="00A80359"/>
    <w:rsid w:val="00A80835"/>
    <w:rsid w:val="00A81E72"/>
    <w:rsid w:val="00A83719"/>
    <w:rsid w:val="00A83F7C"/>
    <w:rsid w:val="00A841DF"/>
    <w:rsid w:val="00A86E27"/>
    <w:rsid w:val="00A90C4D"/>
    <w:rsid w:val="00A9150E"/>
    <w:rsid w:val="00A94360"/>
    <w:rsid w:val="00A94C43"/>
    <w:rsid w:val="00AA28BA"/>
    <w:rsid w:val="00AA4B46"/>
    <w:rsid w:val="00AA561C"/>
    <w:rsid w:val="00AB34F7"/>
    <w:rsid w:val="00AB3C87"/>
    <w:rsid w:val="00AB5CB7"/>
    <w:rsid w:val="00AB67AC"/>
    <w:rsid w:val="00AC01DA"/>
    <w:rsid w:val="00AC0C98"/>
    <w:rsid w:val="00AC2400"/>
    <w:rsid w:val="00AC2872"/>
    <w:rsid w:val="00AC5B2E"/>
    <w:rsid w:val="00AD24A4"/>
    <w:rsid w:val="00AD2C16"/>
    <w:rsid w:val="00AD2F5D"/>
    <w:rsid w:val="00AD78BD"/>
    <w:rsid w:val="00AE0956"/>
    <w:rsid w:val="00AE5560"/>
    <w:rsid w:val="00AE5D1C"/>
    <w:rsid w:val="00AE73BB"/>
    <w:rsid w:val="00AE7806"/>
    <w:rsid w:val="00AF1E58"/>
    <w:rsid w:val="00AF2A02"/>
    <w:rsid w:val="00AF3A7B"/>
    <w:rsid w:val="00AF3AEA"/>
    <w:rsid w:val="00AF4B59"/>
    <w:rsid w:val="00B01586"/>
    <w:rsid w:val="00B01A3E"/>
    <w:rsid w:val="00B02CAA"/>
    <w:rsid w:val="00B06169"/>
    <w:rsid w:val="00B10006"/>
    <w:rsid w:val="00B100A6"/>
    <w:rsid w:val="00B152B1"/>
    <w:rsid w:val="00B16A44"/>
    <w:rsid w:val="00B1713E"/>
    <w:rsid w:val="00B208C4"/>
    <w:rsid w:val="00B22406"/>
    <w:rsid w:val="00B25473"/>
    <w:rsid w:val="00B25E69"/>
    <w:rsid w:val="00B25FF5"/>
    <w:rsid w:val="00B273ED"/>
    <w:rsid w:val="00B30F67"/>
    <w:rsid w:val="00B375B8"/>
    <w:rsid w:val="00B41665"/>
    <w:rsid w:val="00B51EC9"/>
    <w:rsid w:val="00B55502"/>
    <w:rsid w:val="00B57826"/>
    <w:rsid w:val="00B57E92"/>
    <w:rsid w:val="00B61962"/>
    <w:rsid w:val="00B65377"/>
    <w:rsid w:val="00B65FE7"/>
    <w:rsid w:val="00B737CE"/>
    <w:rsid w:val="00B7492E"/>
    <w:rsid w:val="00B76881"/>
    <w:rsid w:val="00B80B84"/>
    <w:rsid w:val="00B81026"/>
    <w:rsid w:val="00B8222E"/>
    <w:rsid w:val="00B858EC"/>
    <w:rsid w:val="00B87706"/>
    <w:rsid w:val="00B9085B"/>
    <w:rsid w:val="00B917D7"/>
    <w:rsid w:val="00B92CD8"/>
    <w:rsid w:val="00B9453E"/>
    <w:rsid w:val="00B950FC"/>
    <w:rsid w:val="00B956A0"/>
    <w:rsid w:val="00B95AE3"/>
    <w:rsid w:val="00B960BA"/>
    <w:rsid w:val="00B96742"/>
    <w:rsid w:val="00B97BC1"/>
    <w:rsid w:val="00BA2E03"/>
    <w:rsid w:val="00BA3D2C"/>
    <w:rsid w:val="00BA6417"/>
    <w:rsid w:val="00BA74B1"/>
    <w:rsid w:val="00BB2798"/>
    <w:rsid w:val="00BB46E6"/>
    <w:rsid w:val="00BB4953"/>
    <w:rsid w:val="00BB4D87"/>
    <w:rsid w:val="00BB5B96"/>
    <w:rsid w:val="00BC2F63"/>
    <w:rsid w:val="00BC3C40"/>
    <w:rsid w:val="00BC58FC"/>
    <w:rsid w:val="00BC79A3"/>
    <w:rsid w:val="00BD2AD0"/>
    <w:rsid w:val="00BD4D43"/>
    <w:rsid w:val="00BD5BBA"/>
    <w:rsid w:val="00BD63A0"/>
    <w:rsid w:val="00BE1563"/>
    <w:rsid w:val="00BE305B"/>
    <w:rsid w:val="00BE3A2B"/>
    <w:rsid w:val="00BE6841"/>
    <w:rsid w:val="00BE6B4E"/>
    <w:rsid w:val="00BE7116"/>
    <w:rsid w:val="00BE7F5C"/>
    <w:rsid w:val="00BF034D"/>
    <w:rsid w:val="00BF2317"/>
    <w:rsid w:val="00BF2FEE"/>
    <w:rsid w:val="00BF506E"/>
    <w:rsid w:val="00BF54F2"/>
    <w:rsid w:val="00BF60F6"/>
    <w:rsid w:val="00C03092"/>
    <w:rsid w:val="00C0447F"/>
    <w:rsid w:val="00C07B6D"/>
    <w:rsid w:val="00C10B43"/>
    <w:rsid w:val="00C119A8"/>
    <w:rsid w:val="00C1216B"/>
    <w:rsid w:val="00C1427E"/>
    <w:rsid w:val="00C1577C"/>
    <w:rsid w:val="00C164F6"/>
    <w:rsid w:val="00C16DF4"/>
    <w:rsid w:val="00C20A4A"/>
    <w:rsid w:val="00C2319F"/>
    <w:rsid w:val="00C2430E"/>
    <w:rsid w:val="00C25EAB"/>
    <w:rsid w:val="00C262C7"/>
    <w:rsid w:val="00C27508"/>
    <w:rsid w:val="00C30169"/>
    <w:rsid w:val="00C32250"/>
    <w:rsid w:val="00C33F20"/>
    <w:rsid w:val="00C341C8"/>
    <w:rsid w:val="00C34BD4"/>
    <w:rsid w:val="00C3596A"/>
    <w:rsid w:val="00C401CB"/>
    <w:rsid w:val="00C41652"/>
    <w:rsid w:val="00C42D7C"/>
    <w:rsid w:val="00C43F43"/>
    <w:rsid w:val="00C44EEC"/>
    <w:rsid w:val="00C455E8"/>
    <w:rsid w:val="00C46615"/>
    <w:rsid w:val="00C510FB"/>
    <w:rsid w:val="00C53A6F"/>
    <w:rsid w:val="00C5503B"/>
    <w:rsid w:val="00C614DC"/>
    <w:rsid w:val="00C61A5C"/>
    <w:rsid w:val="00C625C3"/>
    <w:rsid w:val="00C635AD"/>
    <w:rsid w:val="00C63BB4"/>
    <w:rsid w:val="00C64F91"/>
    <w:rsid w:val="00C65B35"/>
    <w:rsid w:val="00C66ACC"/>
    <w:rsid w:val="00C67906"/>
    <w:rsid w:val="00C70346"/>
    <w:rsid w:val="00C71667"/>
    <w:rsid w:val="00C71FFB"/>
    <w:rsid w:val="00C74545"/>
    <w:rsid w:val="00C752EE"/>
    <w:rsid w:val="00C81135"/>
    <w:rsid w:val="00C8195A"/>
    <w:rsid w:val="00C83205"/>
    <w:rsid w:val="00C93649"/>
    <w:rsid w:val="00C95E01"/>
    <w:rsid w:val="00C96C79"/>
    <w:rsid w:val="00C9733C"/>
    <w:rsid w:val="00CA2B03"/>
    <w:rsid w:val="00CA7F53"/>
    <w:rsid w:val="00CB00C6"/>
    <w:rsid w:val="00CB1C2D"/>
    <w:rsid w:val="00CB2C1F"/>
    <w:rsid w:val="00CB2F0E"/>
    <w:rsid w:val="00CB30C5"/>
    <w:rsid w:val="00CB6366"/>
    <w:rsid w:val="00CB6E9C"/>
    <w:rsid w:val="00CB6FE9"/>
    <w:rsid w:val="00CC05A7"/>
    <w:rsid w:val="00CC0817"/>
    <w:rsid w:val="00CC2BDC"/>
    <w:rsid w:val="00CC2F7D"/>
    <w:rsid w:val="00CC3773"/>
    <w:rsid w:val="00CC6AEF"/>
    <w:rsid w:val="00CD07AD"/>
    <w:rsid w:val="00CD3E19"/>
    <w:rsid w:val="00CD3E2D"/>
    <w:rsid w:val="00CD524B"/>
    <w:rsid w:val="00CD70AE"/>
    <w:rsid w:val="00CE0ABB"/>
    <w:rsid w:val="00CE1DB1"/>
    <w:rsid w:val="00CE27F8"/>
    <w:rsid w:val="00CE389F"/>
    <w:rsid w:val="00CE6679"/>
    <w:rsid w:val="00CE6DE5"/>
    <w:rsid w:val="00CF0148"/>
    <w:rsid w:val="00CF671D"/>
    <w:rsid w:val="00CF737D"/>
    <w:rsid w:val="00D036D6"/>
    <w:rsid w:val="00D03859"/>
    <w:rsid w:val="00D058C4"/>
    <w:rsid w:val="00D076B0"/>
    <w:rsid w:val="00D1009E"/>
    <w:rsid w:val="00D12546"/>
    <w:rsid w:val="00D20B51"/>
    <w:rsid w:val="00D215AC"/>
    <w:rsid w:val="00D21698"/>
    <w:rsid w:val="00D22A29"/>
    <w:rsid w:val="00D26BBA"/>
    <w:rsid w:val="00D335BD"/>
    <w:rsid w:val="00D3607E"/>
    <w:rsid w:val="00D36502"/>
    <w:rsid w:val="00D376E9"/>
    <w:rsid w:val="00D5608D"/>
    <w:rsid w:val="00D5656D"/>
    <w:rsid w:val="00D60EC0"/>
    <w:rsid w:val="00D6240F"/>
    <w:rsid w:val="00D633A7"/>
    <w:rsid w:val="00D6415A"/>
    <w:rsid w:val="00D65901"/>
    <w:rsid w:val="00D66064"/>
    <w:rsid w:val="00D666B1"/>
    <w:rsid w:val="00D673B1"/>
    <w:rsid w:val="00D67F6D"/>
    <w:rsid w:val="00D70A00"/>
    <w:rsid w:val="00D718E8"/>
    <w:rsid w:val="00D74DC5"/>
    <w:rsid w:val="00D7637A"/>
    <w:rsid w:val="00D773A4"/>
    <w:rsid w:val="00D81781"/>
    <w:rsid w:val="00D85044"/>
    <w:rsid w:val="00D87E5F"/>
    <w:rsid w:val="00D92EF4"/>
    <w:rsid w:val="00D96390"/>
    <w:rsid w:val="00D97903"/>
    <w:rsid w:val="00DA34E8"/>
    <w:rsid w:val="00DA53AD"/>
    <w:rsid w:val="00DA68C0"/>
    <w:rsid w:val="00DB0884"/>
    <w:rsid w:val="00DB08B7"/>
    <w:rsid w:val="00DB63AE"/>
    <w:rsid w:val="00DB64BF"/>
    <w:rsid w:val="00DC279C"/>
    <w:rsid w:val="00DC365A"/>
    <w:rsid w:val="00DC3ADD"/>
    <w:rsid w:val="00DC3BFD"/>
    <w:rsid w:val="00DC5ACC"/>
    <w:rsid w:val="00DC721A"/>
    <w:rsid w:val="00DD07A7"/>
    <w:rsid w:val="00DD1086"/>
    <w:rsid w:val="00DD4FD3"/>
    <w:rsid w:val="00DD50B7"/>
    <w:rsid w:val="00DE0C98"/>
    <w:rsid w:val="00DE24F6"/>
    <w:rsid w:val="00DE2A2B"/>
    <w:rsid w:val="00DF0581"/>
    <w:rsid w:val="00DF267D"/>
    <w:rsid w:val="00DF4940"/>
    <w:rsid w:val="00DF53BB"/>
    <w:rsid w:val="00DF545C"/>
    <w:rsid w:val="00DF577F"/>
    <w:rsid w:val="00DF5C20"/>
    <w:rsid w:val="00E00C23"/>
    <w:rsid w:val="00E0242E"/>
    <w:rsid w:val="00E07034"/>
    <w:rsid w:val="00E07A1C"/>
    <w:rsid w:val="00E07C85"/>
    <w:rsid w:val="00E102F3"/>
    <w:rsid w:val="00E10BE2"/>
    <w:rsid w:val="00E123ED"/>
    <w:rsid w:val="00E12BCD"/>
    <w:rsid w:val="00E136C3"/>
    <w:rsid w:val="00E13E60"/>
    <w:rsid w:val="00E15896"/>
    <w:rsid w:val="00E171AB"/>
    <w:rsid w:val="00E17C94"/>
    <w:rsid w:val="00E216BE"/>
    <w:rsid w:val="00E23FF2"/>
    <w:rsid w:val="00E25212"/>
    <w:rsid w:val="00E26376"/>
    <w:rsid w:val="00E26944"/>
    <w:rsid w:val="00E300CA"/>
    <w:rsid w:val="00E32E3B"/>
    <w:rsid w:val="00E33BF0"/>
    <w:rsid w:val="00E34CDA"/>
    <w:rsid w:val="00E34EDB"/>
    <w:rsid w:val="00E34F9E"/>
    <w:rsid w:val="00E37947"/>
    <w:rsid w:val="00E431D7"/>
    <w:rsid w:val="00E43B07"/>
    <w:rsid w:val="00E4607F"/>
    <w:rsid w:val="00E4693E"/>
    <w:rsid w:val="00E52337"/>
    <w:rsid w:val="00E5354D"/>
    <w:rsid w:val="00E612AD"/>
    <w:rsid w:val="00E625BA"/>
    <w:rsid w:val="00E63E54"/>
    <w:rsid w:val="00E65814"/>
    <w:rsid w:val="00E66BBE"/>
    <w:rsid w:val="00E676A0"/>
    <w:rsid w:val="00E71EFD"/>
    <w:rsid w:val="00E74C96"/>
    <w:rsid w:val="00E767F1"/>
    <w:rsid w:val="00E76C95"/>
    <w:rsid w:val="00E77595"/>
    <w:rsid w:val="00E81AC2"/>
    <w:rsid w:val="00E86BF0"/>
    <w:rsid w:val="00E901BB"/>
    <w:rsid w:val="00E90472"/>
    <w:rsid w:val="00E91576"/>
    <w:rsid w:val="00E9161B"/>
    <w:rsid w:val="00E93707"/>
    <w:rsid w:val="00EA11EA"/>
    <w:rsid w:val="00EA1DF0"/>
    <w:rsid w:val="00EA3939"/>
    <w:rsid w:val="00EA6897"/>
    <w:rsid w:val="00EA693C"/>
    <w:rsid w:val="00EB0EC3"/>
    <w:rsid w:val="00EB36CD"/>
    <w:rsid w:val="00EB3924"/>
    <w:rsid w:val="00EB7A54"/>
    <w:rsid w:val="00EC0AB8"/>
    <w:rsid w:val="00EC25AA"/>
    <w:rsid w:val="00EC6E7D"/>
    <w:rsid w:val="00ED0027"/>
    <w:rsid w:val="00ED14AC"/>
    <w:rsid w:val="00ED2444"/>
    <w:rsid w:val="00ED3B9F"/>
    <w:rsid w:val="00ED3F0F"/>
    <w:rsid w:val="00ED5CA8"/>
    <w:rsid w:val="00ED69A6"/>
    <w:rsid w:val="00ED73D9"/>
    <w:rsid w:val="00EE169C"/>
    <w:rsid w:val="00EE3E4A"/>
    <w:rsid w:val="00EE46F7"/>
    <w:rsid w:val="00EE7FE8"/>
    <w:rsid w:val="00EF1875"/>
    <w:rsid w:val="00EF206C"/>
    <w:rsid w:val="00EF459B"/>
    <w:rsid w:val="00F02515"/>
    <w:rsid w:val="00F037C6"/>
    <w:rsid w:val="00F05185"/>
    <w:rsid w:val="00F05EC3"/>
    <w:rsid w:val="00F0706E"/>
    <w:rsid w:val="00F138FE"/>
    <w:rsid w:val="00F14AF8"/>
    <w:rsid w:val="00F16940"/>
    <w:rsid w:val="00F247B9"/>
    <w:rsid w:val="00F24DFC"/>
    <w:rsid w:val="00F25D98"/>
    <w:rsid w:val="00F26ABE"/>
    <w:rsid w:val="00F26B1A"/>
    <w:rsid w:val="00F37059"/>
    <w:rsid w:val="00F37673"/>
    <w:rsid w:val="00F406FA"/>
    <w:rsid w:val="00F41B47"/>
    <w:rsid w:val="00F41FB1"/>
    <w:rsid w:val="00F44A0C"/>
    <w:rsid w:val="00F44DA5"/>
    <w:rsid w:val="00F4667E"/>
    <w:rsid w:val="00F51CDE"/>
    <w:rsid w:val="00F537AC"/>
    <w:rsid w:val="00F53BA7"/>
    <w:rsid w:val="00F53CB3"/>
    <w:rsid w:val="00F5630F"/>
    <w:rsid w:val="00F57222"/>
    <w:rsid w:val="00F572F6"/>
    <w:rsid w:val="00F6146C"/>
    <w:rsid w:val="00F64CEC"/>
    <w:rsid w:val="00F65380"/>
    <w:rsid w:val="00F6714E"/>
    <w:rsid w:val="00F67A63"/>
    <w:rsid w:val="00F67FF1"/>
    <w:rsid w:val="00F71DC8"/>
    <w:rsid w:val="00F71FE4"/>
    <w:rsid w:val="00F7258B"/>
    <w:rsid w:val="00F72D23"/>
    <w:rsid w:val="00F737A4"/>
    <w:rsid w:val="00F752E7"/>
    <w:rsid w:val="00F756D3"/>
    <w:rsid w:val="00F80D85"/>
    <w:rsid w:val="00F811FF"/>
    <w:rsid w:val="00F848DC"/>
    <w:rsid w:val="00F86EE7"/>
    <w:rsid w:val="00F90C3B"/>
    <w:rsid w:val="00FA1DE2"/>
    <w:rsid w:val="00FA3240"/>
    <w:rsid w:val="00FA454A"/>
    <w:rsid w:val="00FA5EDB"/>
    <w:rsid w:val="00FB118B"/>
    <w:rsid w:val="00FB14C2"/>
    <w:rsid w:val="00FB1E0B"/>
    <w:rsid w:val="00FB4500"/>
    <w:rsid w:val="00FB53DD"/>
    <w:rsid w:val="00FB78E6"/>
    <w:rsid w:val="00FC19ED"/>
    <w:rsid w:val="00FC2BF3"/>
    <w:rsid w:val="00FC4E8A"/>
    <w:rsid w:val="00FD0D90"/>
    <w:rsid w:val="00FD2E15"/>
    <w:rsid w:val="00FE5861"/>
    <w:rsid w:val="00FE75EF"/>
    <w:rsid w:val="00FE7AA0"/>
    <w:rsid w:val="00FE7EE6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8959C-4971-41EB-AB38-E76062B5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lang w:val="x-none" w:eastAsia="ar-SA" w:bidi="ar-SA"/>
    </w:rPr>
  </w:style>
  <w:style w:type="character" w:customStyle="1" w:styleId="Heading8Char">
    <w:name w:val="Heading 8 Char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Heading9Char">
    <w:name w:val="Heading 9 Char"/>
    <w:rPr>
      <w:rFonts w:ascii="Cambria" w:hAnsi="Cambria" w:cs="Times New Roman"/>
      <w:lang w:val="x-none" w:eastAsia="ar-SA" w:bidi="ar-SA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FootnoteText">
    <w:name w:val="footnote text"/>
    <w:basedOn w:val="Normal"/>
    <w:rPr>
      <w:sz w:val="20"/>
      <w:szCs w:val="20"/>
      <w:lang w:eastAsia="en-US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BodyText">
    <w:name w:val="Body Text"/>
    <w:basedOn w:val="Normal"/>
    <w:semiHidden/>
    <w:rPr>
      <w:sz w:val="20"/>
      <w:szCs w:val="20"/>
      <w:lang w:eastAsia="en-US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PageNumber">
    <w:name w:val="page number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semiHidden/>
    <w:pPr>
      <w:spacing w:after="120" w:line="480" w:lineRule="auto"/>
    </w:p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ar-SA" w:bidi="ar-SA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  <w:lang w:val="x-none" w:eastAsia="ar-SA" w:bidi="ar-SA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semiHidden/>
    <w:pPr>
      <w:bidi w:val="0"/>
      <w:jc w:val="both"/>
    </w:pPr>
  </w:style>
  <w:style w:type="table" w:styleId="TableGrid">
    <w:name w:val="Table Grid"/>
    <w:basedOn w:val="TableNormal"/>
    <w:uiPriority w:val="59"/>
    <w:rsid w:val="003F7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22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020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22020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0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2020"/>
    <w:rPr>
      <w:b/>
      <w:bCs/>
      <w:lang w:eastAsia="ar-SA"/>
    </w:rPr>
  </w:style>
  <w:style w:type="paragraph" w:customStyle="1" w:styleId="Default">
    <w:name w:val="Default"/>
    <w:rsid w:val="00975FE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6F6963"/>
    <w:rPr>
      <w:rFonts w:ascii="Courier New" w:hAnsi="Courier New" w:cs="Courier New"/>
    </w:rPr>
  </w:style>
  <w:style w:type="character" w:customStyle="1" w:styleId="tlid-translation">
    <w:name w:val="tlid-translation"/>
    <w:basedOn w:val="DefaultParagraphFont"/>
    <w:rsid w:val="008D7ADE"/>
  </w:style>
  <w:style w:type="character" w:customStyle="1" w:styleId="y2iqfc">
    <w:name w:val="y2iqfc"/>
    <w:basedOn w:val="DefaultParagraphFont"/>
    <w:rsid w:val="005D1369"/>
  </w:style>
  <w:style w:type="paragraph" w:styleId="EndnoteText">
    <w:name w:val="endnote text"/>
    <w:basedOn w:val="Normal"/>
    <w:link w:val="EndnoteTextChar"/>
    <w:uiPriority w:val="99"/>
    <w:semiHidden/>
    <w:unhideWhenUsed/>
    <w:rsid w:val="00C625C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625C3"/>
    <w:rPr>
      <w:lang w:eastAsia="ar-SA"/>
    </w:rPr>
  </w:style>
  <w:style w:type="character" w:styleId="EndnoteReference">
    <w:name w:val="endnote reference"/>
    <w:uiPriority w:val="99"/>
    <w:semiHidden/>
    <w:unhideWhenUsed/>
    <w:rsid w:val="00C625C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E1811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583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1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74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87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BFC7-F392-498F-B9C4-D44FAD23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4803</CharactersWithSpaces>
  <SharedDoc>false</SharedDoc>
  <HLinks>
    <vt:vector size="30" baseType="variant">
      <vt:variant>
        <vt:i4>3276849</vt:i4>
      </vt:variant>
      <vt:variant>
        <vt:i4>9</vt:i4>
      </vt:variant>
      <vt:variant>
        <vt:i4>0</vt:i4>
      </vt:variant>
      <vt:variant>
        <vt:i4>5</vt:i4>
      </vt:variant>
      <vt:variant>
        <vt:lpwstr>http://www.mtit.pna.ps/</vt:lpwstr>
      </vt:variant>
      <vt:variant>
        <vt:lpwstr/>
      </vt:variant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mailto:r@mtit.pna.ps</vt:lpwstr>
      </vt:variant>
      <vt:variant>
        <vt:lpwstr/>
      </vt:variant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  <vt:variant>
        <vt:i4>6356997</vt:i4>
      </vt:variant>
      <vt:variant>
        <vt:i4>7601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pcbs</cp:lastModifiedBy>
  <cp:revision>2</cp:revision>
  <cp:lastPrinted>2024-05-12T07:10:00Z</cp:lastPrinted>
  <dcterms:created xsi:type="dcterms:W3CDTF">2024-05-14T11:10:00Z</dcterms:created>
  <dcterms:modified xsi:type="dcterms:W3CDTF">2024-05-14T11:10:00Z</dcterms:modified>
</cp:coreProperties>
</file>