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CB" w:rsidRDefault="00782E7D" w:rsidP="00B142CB">
      <w:pPr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B142CB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 xml:space="preserve">A </w:t>
      </w:r>
      <w:r w:rsidR="00893515" w:rsidRPr="00B142CB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Press Release by the Palestinian Central Bureau of Statistics (PCBS)</w:t>
      </w:r>
    </w:p>
    <w:p w:rsidR="00B142CB" w:rsidRDefault="00893515" w:rsidP="00B142CB">
      <w:pPr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proofErr w:type="gramStart"/>
      <w:r w:rsidRPr="00B142CB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on</w:t>
      </w:r>
      <w:proofErr w:type="gramEnd"/>
      <w:r w:rsidRPr="00B142CB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 xml:space="preserve"> the Occasion of World Habitat Day and Arab Housing Day Titled:</w:t>
      </w:r>
    </w:p>
    <w:p w:rsidR="00893515" w:rsidRPr="00B142CB" w:rsidRDefault="00893515" w:rsidP="00B142CB">
      <w:pPr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B142CB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 xml:space="preserve">"The Humanization of Cities is </w:t>
      </w:r>
      <w:proofErr w:type="gramStart"/>
      <w:r w:rsidRPr="00B142CB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One</w:t>
      </w:r>
      <w:proofErr w:type="gramEnd"/>
      <w:r w:rsidRPr="00B142CB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 xml:space="preserve"> of the Pillars of Mental Health for Community Members"</w:t>
      </w:r>
    </w:p>
    <w:p w:rsidR="00893515" w:rsidRPr="00B142CB" w:rsidRDefault="00893515" w:rsidP="008F603E">
      <w:pPr>
        <w:pStyle w:val="BodyText3"/>
        <w:ind w:right="1"/>
        <w:jc w:val="both"/>
        <w:rPr>
          <w:rFonts w:cs="Times New Roman"/>
          <w:sz w:val="30"/>
          <w:szCs w:val="30"/>
        </w:rPr>
      </w:pPr>
    </w:p>
    <w:p w:rsidR="00893515" w:rsidRPr="008B1C6C" w:rsidRDefault="00893515" w:rsidP="00FD0AF7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first Monday of October of each year coincides with the </w:t>
      </w:r>
      <w:r w:rsidRPr="008B1C6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World Habitat Day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according to the recommendations of the United Nations, and the </w:t>
      </w:r>
      <w:r w:rsidRPr="008B1C6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Arab Housing Day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, based on the decision of the Council of Arab Ministers of Housing and Reconstruction. The Council decided the theme of the Arab Housing Day for the year 2023 to be</w:t>
      </w:r>
      <w:r w:rsidRPr="008B1C6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"The Humanization of Cities is </w:t>
      </w:r>
      <w:proofErr w:type="gramStart"/>
      <w:r w:rsidRPr="008B1C6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One</w:t>
      </w:r>
      <w:proofErr w:type="gramEnd"/>
      <w:r w:rsidRPr="008B1C6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of the Pillars of Mental Health for Community Members"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893515" w:rsidRPr="008B1C6C" w:rsidRDefault="00893515" w:rsidP="00893515">
      <w:pPr>
        <w:bidi w:val="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893515" w:rsidRPr="008B1C6C" w:rsidRDefault="00893515" w:rsidP="00F31456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On </w:t>
      </w:r>
      <w:r w:rsidR="00F31456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this occasion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, PCBS presents the main indicators for housing and housing conditions in Palestine</w:t>
      </w:r>
      <w:r w:rsidR="00F046CB" w:rsidRPr="008B1C6C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 that are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 related to Sustainable Development Indicators.</w:t>
      </w:r>
    </w:p>
    <w:p w:rsidR="00893515" w:rsidRPr="008B1C6C" w:rsidRDefault="00893515" w:rsidP="008F603E">
      <w:pPr>
        <w:pStyle w:val="BodyText3"/>
        <w:ind w:right="1"/>
        <w:jc w:val="both"/>
        <w:rPr>
          <w:rFonts w:cs="Times New Roman"/>
          <w:sz w:val="16"/>
          <w:szCs w:val="16"/>
        </w:rPr>
      </w:pPr>
    </w:p>
    <w:p w:rsidR="00893515" w:rsidRPr="00B142CB" w:rsidRDefault="00893515" w:rsidP="00ED580C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Population of Palestine, in </w:t>
      </w:r>
      <w:r w:rsidR="00F046CB"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Mid-</w:t>
      </w:r>
      <w:r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2023, is </w:t>
      </w:r>
      <w:r w:rsidR="00FD0AF7"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estimated </w:t>
      </w:r>
      <w:r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to be 5.48 Million People </w:t>
      </w:r>
    </w:p>
    <w:p w:rsidR="00893515" w:rsidRPr="008B1C6C" w:rsidRDefault="00893515" w:rsidP="00034722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 </w:t>
      </w:r>
      <w:r w:rsidR="00F046CB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population 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of Palestine is estimated to be 5.48 m</w:t>
      </w:r>
      <w:r w:rsidR="00FD7EA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illion people in mid-2023</w:t>
      </w:r>
      <w:r w:rsidR="00F31456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7</w:t>
      </w:r>
      <w:r w:rsidR="00F31456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8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% of the population are living in urban areas while</w:t>
      </w:r>
      <w:r w:rsidR="0098705A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1</w:t>
      </w:r>
      <w:r w:rsidR="00F31456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4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% are living in rural areas and</w:t>
      </w:r>
      <w:r w:rsidR="0098705A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8% in refugee camps. Also, the population density was estimated at 910 person</w:t>
      </w:r>
      <w:r w:rsidR="0098705A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s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/km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2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 in mid</w:t>
      </w:r>
      <w:r w:rsidR="00D625A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-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2023 in Palestine (575 person</w:t>
      </w:r>
      <w:r w:rsidR="0098705A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s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/km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2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 in the West Bank and 6,102 person</w:t>
      </w:r>
      <w:r w:rsidR="0098705A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s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/km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2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 in Gaza Strip).</w:t>
      </w:r>
    </w:p>
    <w:p w:rsidR="00893515" w:rsidRPr="008B1C6C" w:rsidRDefault="00893515" w:rsidP="00893515">
      <w:pPr>
        <w:bidi w:val="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893515" w:rsidRPr="00B142CB" w:rsidRDefault="00893515" w:rsidP="009D0680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81% of Households in Palestine Live in Owned Housing Units</w:t>
      </w:r>
    </w:p>
    <w:p w:rsidR="00893515" w:rsidRPr="008B1C6C" w:rsidRDefault="00893515" w:rsidP="00ED580C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81% of the households in Palestine live in owned housing units, 87% in the West Bank and</w:t>
      </w:r>
      <w:r w:rsidR="009D0680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70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in Gaza Strip in 2022.  </w:t>
      </w:r>
    </w:p>
    <w:p w:rsidR="00893515" w:rsidRPr="008B1C6C" w:rsidRDefault="00893515" w:rsidP="00893515">
      <w:pPr>
        <w:bidi w:val="0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 </w:t>
      </w:r>
    </w:p>
    <w:p w:rsidR="00893515" w:rsidRPr="008B1C6C" w:rsidRDefault="00893515" w:rsidP="00034722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In addition,</w:t>
      </w:r>
      <w:proofErr w:type="gramStart"/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 </w:t>
      </w:r>
      <w:r w:rsidR="009D0680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7</w:t>
      </w:r>
      <w:proofErr w:type="gramEnd"/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% of households in Palestine live in rented housing units (5% in the West Bank and</w:t>
      </w:r>
      <w:r w:rsidR="009D0680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10% in Gaza Strip). Results also showed that </w:t>
      </w:r>
      <w:r w:rsidR="009D0680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12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of households in Palestine live without payment and as in exchange of </w:t>
      </w:r>
      <w:proofErr w:type="spellStart"/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labour</w:t>
      </w:r>
      <w:proofErr w:type="spellEnd"/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(7% in the West Bank and</w:t>
      </w:r>
      <w:r w:rsidR="009D0680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20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% in Gaza Strip)</w:t>
      </w:r>
      <w:r w:rsidR="000C75D4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 2022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E12F03" w:rsidRPr="008B1C6C" w:rsidRDefault="00E12F03" w:rsidP="00893515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893515" w:rsidRPr="008B1C6C" w:rsidRDefault="00893515" w:rsidP="008B1C6C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142C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More than Half of the Palestinian Households Live in Apartment</w:t>
      </w:r>
      <w:r w:rsidR="00A30093" w:rsidRPr="00B142C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Type of</w:t>
      </w:r>
      <w:r w:rsidRPr="00B142C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Housing</w:t>
      </w:r>
      <w:r w:rsidR="007C2EE4" w:rsidRPr="00B142C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 w:rsidRPr="00B142C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Units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br/>
      </w:r>
      <w:r w:rsidR="009D0680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54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% of the Palestinian households live in apartment</w:t>
      </w:r>
      <w:r w:rsidR="00A30093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type of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housing units, </w:t>
      </w:r>
      <w:r w:rsidR="009D0680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43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of the households live in houses, </w:t>
      </w:r>
      <w:r w:rsidR="009D0680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and less than half a percent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of the households live in villas, and</w:t>
      </w:r>
      <w:r w:rsidR="009D0680" w:rsidRPr="008B1C6C">
        <w:rPr>
          <w:sz w:val="26"/>
          <w:szCs w:val="26"/>
        </w:rPr>
        <w:t xml:space="preserve"> 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3% of the households live in other types of housing units </w:t>
      </w:r>
      <w:r w:rsidR="009D0680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as </w:t>
      </w:r>
      <w:r w:rsidR="00DE178E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an 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independen</w:t>
      </w:r>
      <w:r w:rsidR="009D0680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t room, tent, marginal</w:t>
      </w:r>
      <w:r w:rsidR="00A6203A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...</w:t>
      </w:r>
      <w:proofErr w:type="spellStart"/>
      <w:r w:rsidR="00A6203A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etc</w:t>
      </w:r>
      <w:proofErr w:type="spellEnd"/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in 2022. </w:t>
      </w:r>
    </w:p>
    <w:p w:rsidR="00893515" w:rsidRPr="008B1C6C" w:rsidRDefault="00893515" w:rsidP="008F603E">
      <w:pPr>
        <w:pStyle w:val="BodyText3"/>
        <w:ind w:right="1"/>
        <w:jc w:val="both"/>
        <w:rPr>
          <w:rFonts w:cs="Times New Roman"/>
          <w:sz w:val="16"/>
          <w:szCs w:val="16"/>
        </w:rPr>
      </w:pPr>
    </w:p>
    <w:p w:rsidR="00B142CB" w:rsidRDefault="00893515" w:rsidP="00893515">
      <w:pPr>
        <w:jc w:val="center"/>
        <w:rPr>
          <w:rFonts w:asciiTheme="majorBidi" w:hAnsiTheme="majorBidi" w:cstheme="majorBidi"/>
          <w:b/>
          <w:bCs/>
          <w:snapToGrid w:val="0"/>
          <w:sz w:val="28"/>
          <w:szCs w:val="28"/>
        </w:rPr>
      </w:pPr>
      <w:r w:rsidRPr="00B142CB">
        <w:rPr>
          <w:rFonts w:asciiTheme="majorBidi" w:hAnsiTheme="majorBidi" w:cstheme="majorBidi"/>
          <w:b/>
          <w:bCs/>
          <w:snapToGrid w:val="0"/>
          <w:sz w:val="28"/>
          <w:szCs w:val="28"/>
        </w:rPr>
        <w:t>Percentage Distribution of Households in Palestine by</w:t>
      </w:r>
    </w:p>
    <w:p w:rsidR="00893515" w:rsidRPr="00B142CB" w:rsidRDefault="00893515" w:rsidP="00B142CB">
      <w:pPr>
        <w:jc w:val="center"/>
        <w:rPr>
          <w:rFonts w:asciiTheme="majorBidi" w:hAnsiTheme="majorBidi" w:cstheme="majorBidi" w:hint="cs"/>
          <w:b/>
          <w:bCs/>
          <w:snapToGrid w:val="0"/>
          <w:sz w:val="28"/>
          <w:szCs w:val="28"/>
        </w:rPr>
      </w:pPr>
      <w:r w:rsidRPr="00B142CB">
        <w:rPr>
          <w:rFonts w:asciiTheme="majorBidi" w:hAnsiTheme="majorBidi" w:cstheme="majorBidi"/>
          <w:b/>
          <w:bCs/>
          <w:snapToGrid w:val="0"/>
          <w:sz w:val="28"/>
          <w:szCs w:val="28"/>
        </w:rPr>
        <w:t xml:space="preserve"> Type of Housing Unit, 2022</w:t>
      </w:r>
    </w:p>
    <w:p w:rsidR="00B142CB" w:rsidRDefault="00893515" w:rsidP="00B142CB">
      <w:pPr>
        <w:jc w:val="center"/>
        <w:rPr>
          <w:rFonts w:hint="cs"/>
          <w:sz w:val="26"/>
          <w:szCs w:val="26"/>
          <w:rtl/>
        </w:rPr>
      </w:pPr>
      <w:r w:rsidRPr="008B1C6C">
        <w:rPr>
          <w:noProof/>
          <w:sz w:val="26"/>
          <w:szCs w:val="26"/>
          <w:bdr w:val="single" w:sz="4" w:space="0" w:color="auto"/>
          <w:lang w:eastAsia="en-US"/>
        </w:rPr>
        <w:drawing>
          <wp:inline distT="0" distB="0" distL="0" distR="0" wp14:anchorId="4DBEC732" wp14:editId="2AECA76D">
            <wp:extent cx="3324225" cy="1742440"/>
            <wp:effectExtent l="0" t="0" r="0" b="0"/>
            <wp:docPr id="5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3515" w:rsidRPr="00B142CB" w:rsidRDefault="00893515" w:rsidP="00B142CB">
      <w:pPr>
        <w:jc w:val="center"/>
        <w:rPr>
          <w:rFonts w:asciiTheme="majorBidi" w:hAnsiTheme="majorBidi" w:cstheme="majorBidi"/>
          <w:b/>
          <w:bCs/>
          <w:snapToGrid w:val="0"/>
          <w:sz w:val="22"/>
          <w:szCs w:val="22"/>
          <w:rtl/>
        </w:rPr>
      </w:pPr>
      <w:r w:rsidRPr="00B142CB">
        <w:rPr>
          <w:sz w:val="22"/>
          <w:szCs w:val="22"/>
        </w:rPr>
        <w:t>*Other include</w:t>
      </w:r>
      <w:r w:rsidR="00FF41BA" w:rsidRPr="00B142CB">
        <w:rPr>
          <w:sz w:val="22"/>
          <w:szCs w:val="22"/>
        </w:rPr>
        <w:t>s</w:t>
      </w:r>
      <w:r w:rsidRPr="00B142CB">
        <w:rPr>
          <w:sz w:val="22"/>
          <w:szCs w:val="22"/>
        </w:rPr>
        <w:t xml:space="preserve"> (Independent Room,</w:t>
      </w:r>
      <w:r w:rsidR="00A30093" w:rsidRPr="00B142CB">
        <w:rPr>
          <w:sz w:val="22"/>
          <w:szCs w:val="22"/>
        </w:rPr>
        <w:t xml:space="preserve"> </w:t>
      </w:r>
      <w:r w:rsidRPr="00B142CB">
        <w:rPr>
          <w:sz w:val="22"/>
          <w:szCs w:val="22"/>
        </w:rPr>
        <w:t>Tent, Marginal</w:t>
      </w:r>
      <w:r w:rsidR="00A6203A" w:rsidRPr="00B142CB">
        <w:rPr>
          <w:sz w:val="22"/>
          <w:szCs w:val="22"/>
        </w:rPr>
        <w:t>…</w:t>
      </w:r>
      <w:proofErr w:type="spellStart"/>
      <w:r w:rsidR="00A6203A" w:rsidRPr="00B142CB">
        <w:rPr>
          <w:sz w:val="22"/>
          <w:szCs w:val="22"/>
        </w:rPr>
        <w:t>etc</w:t>
      </w:r>
      <w:proofErr w:type="spellEnd"/>
      <w:r w:rsidRPr="00B142CB">
        <w:rPr>
          <w:sz w:val="22"/>
          <w:szCs w:val="22"/>
        </w:rPr>
        <w:t>).</w:t>
      </w:r>
    </w:p>
    <w:p w:rsidR="00893515" w:rsidRPr="008B1C6C" w:rsidRDefault="00893515" w:rsidP="008F603E">
      <w:pPr>
        <w:pStyle w:val="BodyText3"/>
        <w:ind w:right="1"/>
        <w:jc w:val="both"/>
        <w:rPr>
          <w:rFonts w:cs="Times New Roman"/>
          <w:sz w:val="26"/>
          <w:szCs w:val="26"/>
        </w:rPr>
      </w:pPr>
    </w:p>
    <w:p w:rsidR="00B142CB" w:rsidRDefault="00B142CB" w:rsidP="007F34D5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B142CB" w:rsidRDefault="00B142CB" w:rsidP="00B142CB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B142CB" w:rsidRDefault="00B142CB" w:rsidP="00B142CB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B142CB" w:rsidRPr="00B142CB" w:rsidRDefault="00B142CB" w:rsidP="00B142CB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B142CB" w:rsidRDefault="00B142CB" w:rsidP="00B142CB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F34D5" w:rsidRPr="00B142CB" w:rsidRDefault="00FD7EA5" w:rsidP="00B142CB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In A</w:t>
      </w:r>
      <w:r w:rsidR="00153C3A"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verage </w:t>
      </w:r>
      <w:r w:rsidR="00FF41BA"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1.5</w:t>
      </w:r>
      <w:r w:rsidR="007F34D5"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Persons per Room in the Housing Unit in Palestine</w:t>
      </w:r>
    </w:p>
    <w:p w:rsidR="00CA6AE4" w:rsidRPr="008B1C6C" w:rsidRDefault="00A30093" w:rsidP="00A30093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R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esults showed that the average housing density (number of persons per room) in Palestine in 2022 was</w:t>
      </w:r>
      <w:r w:rsidR="00CA6AE4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4A76F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1.5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perso</w:t>
      </w:r>
      <w:r w:rsidR="00CA6AE4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ns per room</w:t>
      </w:r>
      <w:r w:rsidR="004A76F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: 1.5 persons per room in urban and rural areas, and 1.8 persons per room in refugee camps.</w:t>
      </w:r>
    </w:p>
    <w:p w:rsidR="004A76F5" w:rsidRPr="00B142CB" w:rsidRDefault="004A76F5" w:rsidP="00B142CB">
      <w:pPr>
        <w:bidi w:val="0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7F34D5" w:rsidRPr="008B1C6C" w:rsidRDefault="007F34D5" w:rsidP="004A76F5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average housing density (number of </w:t>
      </w:r>
      <w:r w:rsidR="00CA6AE4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persons per room) by region was </w:t>
      </w:r>
      <w:r w:rsidR="004A76F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1.4</w:t>
      </w:r>
      <w:r w:rsidR="00CA6AE4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person</w:t>
      </w:r>
      <w:r w:rsidR="004A76F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s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per room in the West Bank and</w:t>
      </w:r>
      <w:r w:rsidR="00CA6AE4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4A76F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1.7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persons per room in Gaza Strip.</w:t>
      </w:r>
    </w:p>
    <w:p w:rsidR="007F34D5" w:rsidRPr="00B142CB" w:rsidRDefault="007F34D5" w:rsidP="00B142CB">
      <w:pPr>
        <w:bidi w:val="0"/>
        <w:rPr>
          <w:rFonts w:asciiTheme="majorBidi" w:hAnsiTheme="majorBidi" w:cstheme="majorBidi"/>
          <w:color w:val="000000" w:themeColor="text1"/>
          <w:sz w:val="16"/>
          <w:szCs w:val="16"/>
        </w:rPr>
      </w:pPr>
    </w:p>
    <w:p w:rsidR="007F34D5" w:rsidRPr="00B142CB" w:rsidRDefault="00CF36EE" w:rsidP="00034722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5</w:t>
      </w:r>
      <w:r w:rsidR="007F34D5"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% of Household</w:t>
      </w:r>
      <w:r w:rsidR="00CE0249"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</w:t>
      </w:r>
      <w:r w:rsidR="007F34D5"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in the West Bank Liv</w:t>
      </w:r>
      <w:r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 in Overcrowded Housing Units W</w:t>
      </w:r>
      <w:r w:rsidR="007F34D5"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hile</w:t>
      </w:r>
      <w:r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9</w:t>
      </w:r>
      <w:r w:rsidR="007F34D5"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% in Gaza Strip</w:t>
      </w:r>
    </w:p>
    <w:p w:rsidR="007F34D5" w:rsidRPr="008B1C6C" w:rsidRDefault="00561122" w:rsidP="000B5BA4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Data indicated that 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6% of households in Palestine live in housing units with three persons or more per room  (</w:t>
      </w:r>
      <w:r w:rsidR="00CF36EE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5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% in the West Bank, and</w:t>
      </w:r>
      <w:r w:rsidR="00CF36EE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9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% in Gaza Strip), and by type of locality:</w:t>
      </w:r>
      <w:r w:rsidR="00CF36EE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6% of households in urban </w:t>
      </w:r>
      <w:r w:rsidR="00CF36EE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and rural areas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, and</w:t>
      </w:r>
      <w:r w:rsidR="00CF36EE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9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in refugee camps in 2022. </w:t>
      </w:r>
    </w:p>
    <w:p w:rsidR="00407541" w:rsidRPr="00B142CB" w:rsidRDefault="00407541" w:rsidP="00B142CB">
      <w:pPr>
        <w:bidi w:val="0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:rsidR="007F34D5" w:rsidRPr="008B1C6C" w:rsidRDefault="007F34D5" w:rsidP="000073BE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Data indicated that the average number of rooms in </w:t>
      </w:r>
      <w:r w:rsidR="000073BE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 housing 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unit in Palestine was</w:t>
      </w:r>
      <w:r w:rsidR="00CC631B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3.5</w:t>
      </w:r>
      <w:r w:rsidR="006478C4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room</w:t>
      </w:r>
      <w:r w:rsidR="00FD7EA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in 2022, where</w:t>
      </w:r>
      <w:r w:rsidR="005314DE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C631B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3.5</w:t>
      </w:r>
      <w:r w:rsidR="006478C4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room</w:t>
      </w:r>
      <w:r w:rsidR="00FD7EA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in urban</w:t>
      </w:r>
      <w:r w:rsidR="005314DE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and</w:t>
      </w:r>
      <w:r w:rsidR="00CC631B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3.6</w:t>
      </w:r>
      <w:r w:rsidR="005314DE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478C4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room</w:t>
      </w:r>
      <w:r w:rsidR="00CC631B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 rural </w:t>
      </w:r>
      <w:r w:rsidR="005314DE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areas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, compared to</w:t>
      </w:r>
      <w:r w:rsidR="005314DE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C631B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3.2</w:t>
      </w:r>
      <w:r w:rsidR="006478C4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room</w:t>
      </w:r>
      <w:r w:rsidR="00FD7EA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in refugee camps. The average number of rooms in a housing unit in each of the West Bank and Gaza Strip was</w:t>
      </w:r>
      <w:r w:rsidR="005314DE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C631B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3.5</w:t>
      </w:r>
      <w:r w:rsidR="006478C4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room</w:t>
      </w:r>
      <w:r w:rsidR="00256F41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4A30E2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in 2022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7F34D5" w:rsidRPr="00B142CB" w:rsidRDefault="007F34D5" w:rsidP="00B142CB">
      <w:pPr>
        <w:bidi w:val="0"/>
        <w:rPr>
          <w:rFonts w:ascii="Simplified Arabic" w:hAnsi="Simplified Arabic" w:cs="Simplified Arabic" w:hint="cs"/>
          <w:color w:val="000000" w:themeColor="text1"/>
          <w:sz w:val="10"/>
          <w:szCs w:val="10"/>
          <w:rtl/>
        </w:rPr>
      </w:pPr>
    </w:p>
    <w:p w:rsidR="007F34D5" w:rsidRPr="00B142CB" w:rsidRDefault="007F34D5" w:rsidP="00B124D0">
      <w:pPr>
        <w:jc w:val="right"/>
        <w:rPr>
          <w:b/>
          <w:bCs/>
          <w:color w:val="000000" w:themeColor="text1"/>
          <w:sz w:val="28"/>
          <w:szCs w:val="28"/>
          <w:rtl/>
        </w:rPr>
      </w:pPr>
      <w:r w:rsidRPr="00B142CB">
        <w:rPr>
          <w:b/>
          <w:bCs/>
          <w:color w:val="000000" w:themeColor="text1"/>
          <w:sz w:val="28"/>
          <w:szCs w:val="28"/>
        </w:rPr>
        <w:t xml:space="preserve">4% </w:t>
      </w:r>
      <w:r w:rsidR="00B124D0" w:rsidRPr="00B142CB">
        <w:rPr>
          <w:b/>
          <w:bCs/>
          <w:color w:val="000000" w:themeColor="text1"/>
          <w:sz w:val="28"/>
          <w:szCs w:val="28"/>
        </w:rPr>
        <w:t xml:space="preserve">Only </w:t>
      </w:r>
      <w:r w:rsidRPr="00B142CB">
        <w:rPr>
          <w:b/>
          <w:bCs/>
          <w:color w:val="000000" w:themeColor="text1"/>
          <w:sz w:val="28"/>
          <w:szCs w:val="28"/>
        </w:rPr>
        <w:t>of Gaza Strip</w:t>
      </w:r>
      <w:r w:rsidR="00B124D0" w:rsidRPr="00B142CB">
        <w:rPr>
          <w:b/>
          <w:bCs/>
          <w:color w:val="000000" w:themeColor="text1"/>
          <w:sz w:val="28"/>
          <w:szCs w:val="28"/>
        </w:rPr>
        <w:t xml:space="preserve"> Population</w:t>
      </w:r>
      <w:r w:rsidRPr="00B142CB">
        <w:rPr>
          <w:b/>
          <w:bCs/>
          <w:color w:val="000000" w:themeColor="text1"/>
          <w:sz w:val="28"/>
          <w:szCs w:val="28"/>
        </w:rPr>
        <w:t xml:space="preserve"> Have Access to Safely Managed Water that is Free of Pollution</w:t>
      </w:r>
    </w:p>
    <w:p w:rsidR="007F34D5" w:rsidRPr="008B1C6C" w:rsidRDefault="007F34D5" w:rsidP="000B5BA4">
      <w:pPr>
        <w:bidi w:val="0"/>
        <w:jc w:val="both"/>
        <w:rPr>
          <w:color w:val="000000" w:themeColor="text1"/>
          <w:sz w:val="26"/>
          <w:szCs w:val="26"/>
          <w:highlight w:val="yellow"/>
          <w:rtl/>
        </w:rPr>
      </w:pPr>
      <w:r w:rsidRPr="008B1C6C">
        <w:rPr>
          <w:color w:val="000000" w:themeColor="text1"/>
          <w:sz w:val="26"/>
          <w:szCs w:val="26"/>
        </w:rPr>
        <w:t>As for safely managed water resources (defined as improved sources, used in the dwelling, available when needed and free from pollution (free of E-Coli bacteria)</w:t>
      </w:r>
      <w:r w:rsidR="00B823DC" w:rsidRPr="008B1C6C">
        <w:rPr>
          <w:color w:val="000000" w:themeColor="text1"/>
          <w:sz w:val="26"/>
          <w:szCs w:val="26"/>
        </w:rPr>
        <w:t>)</w:t>
      </w:r>
      <w:r w:rsidRPr="008B1C6C">
        <w:rPr>
          <w:color w:val="000000" w:themeColor="text1"/>
          <w:sz w:val="26"/>
          <w:szCs w:val="26"/>
        </w:rPr>
        <w:t>, data indicates that</w:t>
      </w:r>
      <w:r w:rsidR="00B124D0" w:rsidRPr="008B1C6C">
        <w:rPr>
          <w:color w:val="000000" w:themeColor="text1"/>
          <w:sz w:val="26"/>
          <w:szCs w:val="26"/>
        </w:rPr>
        <w:t xml:space="preserve"> 40</w:t>
      </w:r>
      <w:r w:rsidRPr="008B1C6C">
        <w:rPr>
          <w:color w:val="000000" w:themeColor="text1"/>
          <w:sz w:val="26"/>
          <w:szCs w:val="26"/>
        </w:rPr>
        <w:t xml:space="preserve">% of </w:t>
      </w:r>
      <w:r w:rsidR="00B124D0" w:rsidRPr="008B1C6C">
        <w:rPr>
          <w:color w:val="000000" w:themeColor="text1"/>
          <w:sz w:val="26"/>
          <w:szCs w:val="26"/>
        </w:rPr>
        <w:t>the population</w:t>
      </w:r>
      <w:r w:rsidRPr="008B1C6C">
        <w:rPr>
          <w:color w:val="000000" w:themeColor="text1"/>
          <w:sz w:val="26"/>
          <w:szCs w:val="26"/>
        </w:rPr>
        <w:t xml:space="preserve"> in Palestine have acce</w:t>
      </w:r>
      <w:r w:rsidR="00561122" w:rsidRPr="008B1C6C">
        <w:rPr>
          <w:color w:val="000000" w:themeColor="text1"/>
          <w:sz w:val="26"/>
          <w:szCs w:val="26"/>
        </w:rPr>
        <w:t>ss to safely managed water, (</w:t>
      </w:r>
      <w:r w:rsidRPr="008B1C6C">
        <w:rPr>
          <w:color w:val="000000" w:themeColor="text1"/>
          <w:sz w:val="26"/>
          <w:szCs w:val="26"/>
        </w:rPr>
        <w:t>66%</w:t>
      </w:r>
      <w:r w:rsidR="00561122" w:rsidRPr="008B1C6C">
        <w:rPr>
          <w:color w:val="000000" w:themeColor="text1"/>
          <w:sz w:val="26"/>
          <w:szCs w:val="26"/>
        </w:rPr>
        <w:t xml:space="preserve"> in </w:t>
      </w:r>
      <w:r w:rsidR="00CE0249" w:rsidRPr="008B1C6C">
        <w:rPr>
          <w:color w:val="000000" w:themeColor="text1"/>
          <w:sz w:val="26"/>
          <w:szCs w:val="26"/>
        </w:rPr>
        <w:t xml:space="preserve">the </w:t>
      </w:r>
      <w:r w:rsidR="00561122" w:rsidRPr="008B1C6C">
        <w:rPr>
          <w:color w:val="000000" w:themeColor="text1"/>
          <w:sz w:val="26"/>
          <w:szCs w:val="26"/>
        </w:rPr>
        <w:t>West Bank</w:t>
      </w:r>
      <w:r w:rsidRPr="008B1C6C">
        <w:rPr>
          <w:color w:val="000000" w:themeColor="text1"/>
          <w:sz w:val="26"/>
          <w:szCs w:val="26"/>
        </w:rPr>
        <w:t>, compared to</w:t>
      </w:r>
      <w:r w:rsidR="00B124D0" w:rsidRPr="008B1C6C">
        <w:rPr>
          <w:color w:val="000000" w:themeColor="text1"/>
          <w:sz w:val="26"/>
          <w:szCs w:val="26"/>
        </w:rPr>
        <w:t xml:space="preserve"> </w:t>
      </w:r>
      <w:r w:rsidRPr="008B1C6C">
        <w:rPr>
          <w:color w:val="000000" w:themeColor="text1"/>
          <w:sz w:val="26"/>
          <w:szCs w:val="26"/>
        </w:rPr>
        <w:t>4% in Gaza Strip</w:t>
      </w:r>
      <w:r w:rsidR="00561122" w:rsidRPr="008B1C6C">
        <w:rPr>
          <w:color w:val="000000" w:themeColor="text1"/>
          <w:sz w:val="26"/>
          <w:szCs w:val="26"/>
        </w:rPr>
        <w:t>)</w:t>
      </w:r>
      <w:r w:rsidRPr="008B1C6C">
        <w:rPr>
          <w:color w:val="000000" w:themeColor="text1"/>
          <w:sz w:val="26"/>
          <w:szCs w:val="26"/>
        </w:rPr>
        <w:t>. As for the type of localities, these percentages were distributed to</w:t>
      </w:r>
      <w:r w:rsidR="00B124D0" w:rsidRPr="008B1C6C">
        <w:rPr>
          <w:color w:val="000000" w:themeColor="text1"/>
          <w:sz w:val="26"/>
          <w:szCs w:val="26"/>
        </w:rPr>
        <w:t xml:space="preserve"> </w:t>
      </w:r>
      <w:r w:rsidR="0082621B" w:rsidRPr="008B1C6C">
        <w:rPr>
          <w:color w:val="000000" w:themeColor="text1"/>
          <w:sz w:val="26"/>
          <w:szCs w:val="26"/>
        </w:rPr>
        <w:t>36</w:t>
      </w:r>
      <w:r w:rsidRPr="008B1C6C">
        <w:rPr>
          <w:color w:val="000000" w:themeColor="text1"/>
          <w:sz w:val="26"/>
          <w:szCs w:val="26"/>
        </w:rPr>
        <w:t>% in urban</w:t>
      </w:r>
      <w:r w:rsidR="00CE0249" w:rsidRPr="008B1C6C">
        <w:rPr>
          <w:color w:val="000000" w:themeColor="text1"/>
          <w:sz w:val="26"/>
          <w:szCs w:val="26"/>
        </w:rPr>
        <w:t xml:space="preserve"> areas</w:t>
      </w:r>
      <w:r w:rsidRPr="008B1C6C">
        <w:rPr>
          <w:color w:val="000000" w:themeColor="text1"/>
          <w:sz w:val="26"/>
          <w:szCs w:val="26"/>
        </w:rPr>
        <w:t>,</w:t>
      </w:r>
      <w:r w:rsidR="00B124D0" w:rsidRPr="008B1C6C">
        <w:rPr>
          <w:color w:val="000000" w:themeColor="text1"/>
          <w:sz w:val="26"/>
          <w:szCs w:val="26"/>
        </w:rPr>
        <w:t xml:space="preserve"> 67</w:t>
      </w:r>
      <w:r w:rsidRPr="008B1C6C">
        <w:rPr>
          <w:color w:val="000000" w:themeColor="text1"/>
          <w:sz w:val="26"/>
          <w:szCs w:val="26"/>
        </w:rPr>
        <w:t>% in rural</w:t>
      </w:r>
      <w:r w:rsidR="00CE0249" w:rsidRPr="008B1C6C">
        <w:rPr>
          <w:color w:val="000000" w:themeColor="text1"/>
          <w:sz w:val="26"/>
          <w:szCs w:val="26"/>
        </w:rPr>
        <w:t xml:space="preserve"> areas</w:t>
      </w:r>
      <w:r w:rsidRPr="008B1C6C">
        <w:rPr>
          <w:color w:val="000000" w:themeColor="text1"/>
          <w:sz w:val="26"/>
          <w:szCs w:val="26"/>
        </w:rPr>
        <w:t>, and</w:t>
      </w:r>
      <w:r w:rsidR="00B124D0" w:rsidRPr="008B1C6C">
        <w:rPr>
          <w:color w:val="000000" w:themeColor="text1"/>
          <w:sz w:val="26"/>
          <w:szCs w:val="26"/>
        </w:rPr>
        <w:t xml:space="preserve"> </w:t>
      </w:r>
      <w:r w:rsidRPr="008B1C6C">
        <w:rPr>
          <w:color w:val="000000" w:themeColor="text1"/>
          <w:sz w:val="26"/>
          <w:szCs w:val="26"/>
        </w:rPr>
        <w:t xml:space="preserve">25% of </w:t>
      </w:r>
      <w:r w:rsidR="00B124D0" w:rsidRPr="008B1C6C">
        <w:rPr>
          <w:color w:val="000000" w:themeColor="text1"/>
          <w:sz w:val="26"/>
          <w:szCs w:val="26"/>
        </w:rPr>
        <w:t>the population</w:t>
      </w:r>
      <w:r w:rsidRPr="008B1C6C">
        <w:rPr>
          <w:color w:val="000000" w:themeColor="text1"/>
          <w:sz w:val="26"/>
          <w:szCs w:val="26"/>
        </w:rPr>
        <w:t xml:space="preserve"> in </w:t>
      </w:r>
      <w:r w:rsidR="00CE0249" w:rsidRPr="008B1C6C">
        <w:rPr>
          <w:color w:val="000000" w:themeColor="text1"/>
          <w:sz w:val="26"/>
          <w:szCs w:val="26"/>
        </w:rPr>
        <w:t xml:space="preserve">refugee </w:t>
      </w:r>
      <w:r w:rsidRPr="008B1C6C">
        <w:rPr>
          <w:color w:val="000000" w:themeColor="text1"/>
          <w:sz w:val="26"/>
          <w:szCs w:val="26"/>
        </w:rPr>
        <w:t>camps</w:t>
      </w:r>
      <w:r w:rsidR="00561122" w:rsidRPr="008B1C6C">
        <w:rPr>
          <w:color w:val="000000" w:themeColor="text1"/>
          <w:sz w:val="26"/>
          <w:szCs w:val="26"/>
        </w:rPr>
        <w:t xml:space="preserve"> in 2020</w:t>
      </w:r>
      <w:r w:rsidRPr="008B1C6C">
        <w:rPr>
          <w:color w:val="000000" w:themeColor="text1"/>
          <w:sz w:val="26"/>
          <w:szCs w:val="26"/>
        </w:rPr>
        <w:t>.</w:t>
      </w:r>
    </w:p>
    <w:p w:rsidR="007F34D5" w:rsidRPr="00B142CB" w:rsidRDefault="007F34D5" w:rsidP="007F34D5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10"/>
          <w:szCs w:val="10"/>
        </w:rPr>
      </w:pPr>
    </w:p>
    <w:p w:rsidR="007F34D5" w:rsidRPr="00B142CB" w:rsidRDefault="009758F9" w:rsidP="007F34D5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59</w:t>
      </w:r>
      <w:r w:rsidR="007F34D5"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% of </w:t>
      </w:r>
      <w:r w:rsidR="00CE0249"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the </w:t>
      </w:r>
      <w:r w:rsidR="007F34D5"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Palestinian Households Live in Housing Units Connected to Wastewater Networks </w:t>
      </w:r>
    </w:p>
    <w:p w:rsidR="007F34D5" w:rsidRPr="008B1C6C" w:rsidRDefault="00561122" w:rsidP="000B5BA4">
      <w:pPr>
        <w:bidi w:val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Data indicated that </w:t>
      </w:r>
      <w:r w:rsidR="005F1223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59%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of the Palestinian households in 2020 used wastewater networks to dispose their wastewater, 28% of households used septic tank, </w:t>
      </w:r>
      <w:r w:rsidR="005F1223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12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% of households used pit latrine</w:t>
      </w:r>
      <w:r w:rsidR="007F34D5" w:rsidRPr="008B1C6C">
        <w:rPr>
          <w:rFonts w:ascii="Arial" w:hAnsi="Arial" w:cs="Arial"/>
          <w:color w:val="000000" w:themeColor="text1"/>
          <w:sz w:val="26"/>
          <w:szCs w:val="26"/>
          <w:rtl/>
        </w:rPr>
        <w:t xml:space="preserve"> 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and</w:t>
      </w:r>
      <w:r w:rsidR="005F1223" w:rsidRPr="008B1C6C">
        <w:rPr>
          <w:color w:val="000000" w:themeColor="text1"/>
          <w:sz w:val="26"/>
          <w:szCs w:val="26"/>
        </w:rPr>
        <w:t xml:space="preserve"> </w:t>
      </w:r>
      <w:r w:rsidR="005F1223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of households used other methods to dispose their wastewater; </w:t>
      </w:r>
      <w:r w:rsidR="005F1223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96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of households in refugee camps, </w:t>
      </w:r>
      <w:r w:rsidR="005F1223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64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in urban areas and </w:t>
      </w:r>
      <w:r w:rsidR="005F1223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10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% in rural areas, respectively.</w:t>
      </w:r>
    </w:p>
    <w:p w:rsidR="007F34D5" w:rsidRPr="00B142CB" w:rsidRDefault="007F34D5" w:rsidP="007F34D5">
      <w:pPr>
        <w:bidi w:val="0"/>
        <w:rPr>
          <w:rFonts w:ascii="Arial" w:hAnsi="Arial" w:cs="Arial"/>
          <w:color w:val="000000" w:themeColor="text1"/>
          <w:sz w:val="10"/>
          <w:szCs w:val="10"/>
        </w:rPr>
      </w:pPr>
    </w:p>
    <w:p w:rsidR="00256F41" w:rsidRPr="00B142CB" w:rsidRDefault="00256F41" w:rsidP="00B653E6">
      <w:p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Most Housing Units in Palestine has Improved Sanitation</w:t>
      </w:r>
    </w:p>
    <w:p w:rsidR="007F34D5" w:rsidRPr="008B1C6C" w:rsidRDefault="00375B61" w:rsidP="00FD5381">
      <w:pPr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Data indicated that </w:t>
      </w:r>
      <w:r w:rsidR="00400C5B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99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% of the Palestinian households in 2020 used improved</w:t>
      </w:r>
      <w:r w:rsidR="007F34D5" w:rsidRPr="008B1C6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sanitation, which includes piped sewer system, septic tank and pit latrine. By type of locality, 99% of households in urban </w:t>
      </w:r>
      <w:r w:rsidR="00B653E6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areas </w:t>
      </w:r>
      <w:r w:rsidR="00400C5B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and refugee camps, 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and </w:t>
      </w:r>
      <w:r w:rsidR="00400C5B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97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</w:t>
      </w:r>
      <w:r w:rsidR="00400C5B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in 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rural areas use improved</w:t>
      </w:r>
      <w:r w:rsidR="007F34D5" w:rsidRPr="008B1C6C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</w:t>
      </w:r>
      <w:r w:rsidR="007F34D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sanitation.</w:t>
      </w:r>
    </w:p>
    <w:p w:rsidR="007C2EE4" w:rsidRPr="00B142CB" w:rsidRDefault="007C2EE4" w:rsidP="007C2EE4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10"/>
          <w:szCs w:val="10"/>
        </w:rPr>
      </w:pPr>
    </w:p>
    <w:p w:rsidR="007F34D5" w:rsidRPr="00B142CB" w:rsidRDefault="007F34D5" w:rsidP="007C2EE4">
      <w:p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 Increase in the Number of Licensed Housing Units for the Year 202</w:t>
      </w:r>
      <w:r w:rsidRPr="00B142CB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2</w:t>
      </w:r>
      <w:r w:rsidRPr="00B142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Compared to Previous Years</w:t>
      </w:r>
    </w:p>
    <w:p w:rsidR="007F34D5" w:rsidRPr="008B1C6C" w:rsidRDefault="007F34D5" w:rsidP="00B16084">
      <w:pPr>
        <w:bidi w:val="0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The number of new and existing licensed housing units for the year 202</w:t>
      </w:r>
      <w:r w:rsidRPr="008B1C6C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2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reached 2</w:t>
      </w:r>
      <w:r w:rsidRPr="008B1C6C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3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Pr="008B1C6C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148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licensed housing units in Palestine, with an average area of 16</w:t>
      </w:r>
      <w:r w:rsidRPr="008B1C6C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7</w:t>
      </w:r>
      <w:r w:rsidR="00E05A55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.3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2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distributed over </w:t>
      </w:r>
      <w:r w:rsidRPr="008B1C6C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21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Pr="008B1C6C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447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licensed housing units in the West Bank with an average area of 16</w:t>
      </w:r>
      <w:r w:rsidRPr="008B1C6C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7</w:t>
      </w:r>
      <w:r w:rsidR="00E05A55" w:rsidRPr="008B1C6C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.0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2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and 1,</w:t>
      </w:r>
      <w:r w:rsidRPr="008B1C6C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701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licensed housing units in Gaza Strip with an average area of 1</w:t>
      </w:r>
      <w:r w:rsidRPr="008B1C6C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71</w:t>
      </w:r>
      <w:r w:rsidR="00E05A55" w:rsidRPr="008B1C6C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.0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</w:t>
      </w:r>
      <w:r w:rsidRPr="008B1C6C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2</w:t>
      </w:r>
      <w:r w:rsidR="002C6813" w:rsidRPr="008B1C6C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2C6813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according to the administrative </w:t>
      </w:r>
      <w:bookmarkStart w:id="0" w:name="_GoBack"/>
      <w:r w:rsidR="002C6813" w:rsidRPr="008B1C6C">
        <w:rPr>
          <w:rFonts w:asciiTheme="majorBidi" w:hAnsiTheme="majorBidi" w:cstheme="majorBidi"/>
          <w:color w:val="000000" w:themeColor="text1"/>
          <w:sz w:val="26"/>
          <w:szCs w:val="26"/>
        </w:rPr>
        <w:t>records of building licenses in 2022.</w:t>
      </w:r>
    </w:p>
    <w:bookmarkEnd w:id="0"/>
    <w:p w:rsidR="009D3EC3" w:rsidRPr="00B142CB" w:rsidRDefault="009D3EC3" w:rsidP="00B142CB">
      <w:pPr>
        <w:bidi w:val="0"/>
        <w:rPr>
          <w:sz w:val="22"/>
          <w:szCs w:val="22"/>
        </w:rPr>
      </w:pPr>
    </w:p>
    <w:p w:rsidR="00EB1374" w:rsidRPr="00B142CB" w:rsidRDefault="00B142CB" w:rsidP="00B142CB">
      <w:pPr>
        <w:bidi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>
        <w:rPr>
          <w:rFonts w:cs="Simplified Arabic"/>
          <w:noProof/>
          <w:sz w:val="20"/>
          <w:szCs w:val="20"/>
          <w:rtl/>
          <w:lang w:eastAsia="en-US"/>
        </w:rPr>
        <w:drawing>
          <wp:inline distT="0" distB="0" distL="0" distR="0" wp14:anchorId="131FF252" wp14:editId="4B9FFD25">
            <wp:extent cx="6191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l-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59" cy="76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374" w:rsidRPr="00B142CB" w:rsidSect="00B142CB">
      <w:footerReference w:type="default" r:id="rId9"/>
      <w:pgSz w:w="11906" w:h="16838"/>
      <w:pgMar w:top="709" w:right="1134" w:bottom="1134" w:left="1134" w:header="426" w:footer="119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74" w:rsidRDefault="007D4A74">
      <w:r>
        <w:separator/>
      </w:r>
    </w:p>
  </w:endnote>
  <w:endnote w:type="continuationSeparator" w:id="0">
    <w:p w:rsidR="007D4A74" w:rsidRDefault="007D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67271176"/>
      <w:docPartObj>
        <w:docPartGallery w:val="Page Numbers (Bottom of Page)"/>
        <w:docPartUnique/>
      </w:docPartObj>
    </w:sdtPr>
    <w:sdtEndPr/>
    <w:sdtContent>
      <w:p w:rsidR="00B67D15" w:rsidRDefault="00B67D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2C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67D15" w:rsidRDefault="00B67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74" w:rsidRDefault="007D4A74">
      <w:r>
        <w:separator/>
      </w:r>
    </w:p>
  </w:footnote>
  <w:footnote w:type="continuationSeparator" w:id="0">
    <w:p w:rsidR="007D4A74" w:rsidRDefault="007D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8"/>
    <w:rsid w:val="000006FE"/>
    <w:rsid w:val="00000B52"/>
    <w:rsid w:val="000073BE"/>
    <w:rsid w:val="000163DA"/>
    <w:rsid w:val="00016DB9"/>
    <w:rsid w:val="00020572"/>
    <w:rsid w:val="00020C79"/>
    <w:rsid w:val="00023DE2"/>
    <w:rsid w:val="00030C13"/>
    <w:rsid w:val="000313DF"/>
    <w:rsid w:val="00032795"/>
    <w:rsid w:val="00034722"/>
    <w:rsid w:val="00034874"/>
    <w:rsid w:val="00035929"/>
    <w:rsid w:val="00036426"/>
    <w:rsid w:val="00037678"/>
    <w:rsid w:val="00037CF0"/>
    <w:rsid w:val="00043AC2"/>
    <w:rsid w:val="00043C9B"/>
    <w:rsid w:val="00046807"/>
    <w:rsid w:val="00050DDA"/>
    <w:rsid w:val="00053AB0"/>
    <w:rsid w:val="00056E7D"/>
    <w:rsid w:val="000764A8"/>
    <w:rsid w:val="00076B0B"/>
    <w:rsid w:val="00082753"/>
    <w:rsid w:val="0009543A"/>
    <w:rsid w:val="000B0B37"/>
    <w:rsid w:val="000B5BA4"/>
    <w:rsid w:val="000C165A"/>
    <w:rsid w:val="000C75D4"/>
    <w:rsid w:val="000D039E"/>
    <w:rsid w:val="000D39A9"/>
    <w:rsid w:val="000D495D"/>
    <w:rsid w:val="000D7803"/>
    <w:rsid w:val="000D7823"/>
    <w:rsid w:val="000E5797"/>
    <w:rsid w:val="000F2C7F"/>
    <w:rsid w:val="000F4391"/>
    <w:rsid w:val="001019B5"/>
    <w:rsid w:val="0010581E"/>
    <w:rsid w:val="001119BD"/>
    <w:rsid w:val="00120017"/>
    <w:rsid w:val="0012134D"/>
    <w:rsid w:val="00132E5C"/>
    <w:rsid w:val="0014132B"/>
    <w:rsid w:val="00141A21"/>
    <w:rsid w:val="00141E39"/>
    <w:rsid w:val="0014507F"/>
    <w:rsid w:val="00145E0C"/>
    <w:rsid w:val="00150FB0"/>
    <w:rsid w:val="00153C3A"/>
    <w:rsid w:val="00160B4A"/>
    <w:rsid w:val="00162331"/>
    <w:rsid w:val="001672DA"/>
    <w:rsid w:val="0017506D"/>
    <w:rsid w:val="00175CB9"/>
    <w:rsid w:val="00177FF2"/>
    <w:rsid w:val="00182471"/>
    <w:rsid w:val="00182499"/>
    <w:rsid w:val="00184A00"/>
    <w:rsid w:val="00187ACA"/>
    <w:rsid w:val="00195DAC"/>
    <w:rsid w:val="00196F0F"/>
    <w:rsid w:val="00197B48"/>
    <w:rsid w:val="001A0C03"/>
    <w:rsid w:val="001A41FE"/>
    <w:rsid w:val="001B119F"/>
    <w:rsid w:val="001B2937"/>
    <w:rsid w:val="001B36CF"/>
    <w:rsid w:val="001B3D24"/>
    <w:rsid w:val="001B7FE1"/>
    <w:rsid w:val="001C0DDE"/>
    <w:rsid w:val="001C1C42"/>
    <w:rsid w:val="001C53E9"/>
    <w:rsid w:val="001C724B"/>
    <w:rsid w:val="001E1151"/>
    <w:rsid w:val="001E47CA"/>
    <w:rsid w:val="001E5226"/>
    <w:rsid w:val="001F408D"/>
    <w:rsid w:val="001F4777"/>
    <w:rsid w:val="001F5F1F"/>
    <w:rsid w:val="00204B4D"/>
    <w:rsid w:val="0020624F"/>
    <w:rsid w:val="0021253B"/>
    <w:rsid w:val="00226C8F"/>
    <w:rsid w:val="00226FE2"/>
    <w:rsid w:val="00231796"/>
    <w:rsid w:val="00236C1B"/>
    <w:rsid w:val="00243761"/>
    <w:rsid w:val="00253712"/>
    <w:rsid w:val="00253E3B"/>
    <w:rsid w:val="002547F3"/>
    <w:rsid w:val="00256F41"/>
    <w:rsid w:val="00257695"/>
    <w:rsid w:val="002602B9"/>
    <w:rsid w:val="00260E1B"/>
    <w:rsid w:val="002625FA"/>
    <w:rsid w:val="00267FBF"/>
    <w:rsid w:val="00273F5D"/>
    <w:rsid w:val="0028004F"/>
    <w:rsid w:val="00287E69"/>
    <w:rsid w:val="00291073"/>
    <w:rsid w:val="0029128C"/>
    <w:rsid w:val="00291D18"/>
    <w:rsid w:val="002924A1"/>
    <w:rsid w:val="002960EF"/>
    <w:rsid w:val="002A6DE9"/>
    <w:rsid w:val="002B0076"/>
    <w:rsid w:val="002B118B"/>
    <w:rsid w:val="002B21BE"/>
    <w:rsid w:val="002B21CA"/>
    <w:rsid w:val="002C09B4"/>
    <w:rsid w:val="002C114E"/>
    <w:rsid w:val="002C4D32"/>
    <w:rsid w:val="002C6813"/>
    <w:rsid w:val="002D03F3"/>
    <w:rsid w:val="002D5FBE"/>
    <w:rsid w:val="002E2249"/>
    <w:rsid w:val="002E4BA1"/>
    <w:rsid w:val="002E7471"/>
    <w:rsid w:val="002F0136"/>
    <w:rsid w:val="002F0B3D"/>
    <w:rsid w:val="002F2901"/>
    <w:rsid w:val="0031065D"/>
    <w:rsid w:val="0031151F"/>
    <w:rsid w:val="00312005"/>
    <w:rsid w:val="00312F6D"/>
    <w:rsid w:val="00313E52"/>
    <w:rsid w:val="003216D0"/>
    <w:rsid w:val="00337A77"/>
    <w:rsid w:val="00341B3A"/>
    <w:rsid w:val="003479F2"/>
    <w:rsid w:val="00347F2B"/>
    <w:rsid w:val="003529F9"/>
    <w:rsid w:val="00353E78"/>
    <w:rsid w:val="003551B2"/>
    <w:rsid w:val="0035626F"/>
    <w:rsid w:val="00356A43"/>
    <w:rsid w:val="00363227"/>
    <w:rsid w:val="00365356"/>
    <w:rsid w:val="00370D7B"/>
    <w:rsid w:val="00373833"/>
    <w:rsid w:val="00374388"/>
    <w:rsid w:val="00375B61"/>
    <w:rsid w:val="0038058A"/>
    <w:rsid w:val="003837C3"/>
    <w:rsid w:val="00385E5D"/>
    <w:rsid w:val="00387B03"/>
    <w:rsid w:val="003933DF"/>
    <w:rsid w:val="00395070"/>
    <w:rsid w:val="003A0268"/>
    <w:rsid w:val="003A2496"/>
    <w:rsid w:val="003A6B6E"/>
    <w:rsid w:val="003B47FE"/>
    <w:rsid w:val="003B5366"/>
    <w:rsid w:val="003B5E7A"/>
    <w:rsid w:val="003C1807"/>
    <w:rsid w:val="003C323D"/>
    <w:rsid w:val="003C5040"/>
    <w:rsid w:val="003C5F57"/>
    <w:rsid w:val="003D7794"/>
    <w:rsid w:val="003E0581"/>
    <w:rsid w:val="003F3077"/>
    <w:rsid w:val="00400C5B"/>
    <w:rsid w:val="00401345"/>
    <w:rsid w:val="00403EF2"/>
    <w:rsid w:val="00405B7D"/>
    <w:rsid w:val="00406C22"/>
    <w:rsid w:val="00407541"/>
    <w:rsid w:val="00422A77"/>
    <w:rsid w:val="00422AEE"/>
    <w:rsid w:val="0042410D"/>
    <w:rsid w:val="004337F9"/>
    <w:rsid w:val="00433A7F"/>
    <w:rsid w:val="00441CDE"/>
    <w:rsid w:val="00444C89"/>
    <w:rsid w:val="004520CA"/>
    <w:rsid w:val="0046044B"/>
    <w:rsid w:val="00462153"/>
    <w:rsid w:val="004643E0"/>
    <w:rsid w:val="0046477F"/>
    <w:rsid w:val="004735A5"/>
    <w:rsid w:val="0047578D"/>
    <w:rsid w:val="00480D6B"/>
    <w:rsid w:val="004968B5"/>
    <w:rsid w:val="004A0549"/>
    <w:rsid w:val="004A12D7"/>
    <w:rsid w:val="004A1F6A"/>
    <w:rsid w:val="004A30E2"/>
    <w:rsid w:val="004A4FB4"/>
    <w:rsid w:val="004A76F5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4A05"/>
    <w:rsid w:val="004F7160"/>
    <w:rsid w:val="00506034"/>
    <w:rsid w:val="00510EF5"/>
    <w:rsid w:val="00513DCC"/>
    <w:rsid w:val="00516634"/>
    <w:rsid w:val="005202DE"/>
    <w:rsid w:val="00520D18"/>
    <w:rsid w:val="005230D2"/>
    <w:rsid w:val="00525B1A"/>
    <w:rsid w:val="0052785D"/>
    <w:rsid w:val="005314DE"/>
    <w:rsid w:val="005340E0"/>
    <w:rsid w:val="00536DFB"/>
    <w:rsid w:val="00536F80"/>
    <w:rsid w:val="00551864"/>
    <w:rsid w:val="00552521"/>
    <w:rsid w:val="00560204"/>
    <w:rsid w:val="005607EE"/>
    <w:rsid w:val="00561122"/>
    <w:rsid w:val="005622FF"/>
    <w:rsid w:val="00565DA3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C0E77"/>
    <w:rsid w:val="005C4BE6"/>
    <w:rsid w:val="005C598C"/>
    <w:rsid w:val="005D00B6"/>
    <w:rsid w:val="005D2593"/>
    <w:rsid w:val="005D3BAF"/>
    <w:rsid w:val="005D73D7"/>
    <w:rsid w:val="005D76ED"/>
    <w:rsid w:val="005E03AE"/>
    <w:rsid w:val="005E7D59"/>
    <w:rsid w:val="005F1223"/>
    <w:rsid w:val="005F1C2E"/>
    <w:rsid w:val="005F7F8D"/>
    <w:rsid w:val="00610D6E"/>
    <w:rsid w:val="00611BA9"/>
    <w:rsid w:val="006135EA"/>
    <w:rsid w:val="00621306"/>
    <w:rsid w:val="006260E0"/>
    <w:rsid w:val="00631315"/>
    <w:rsid w:val="00635210"/>
    <w:rsid w:val="00640B2B"/>
    <w:rsid w:val="00641D78"/>
    <w:rsid w:val="00642E36"/>
    <w:rsid w:val="00643B50"/>
    <w:rsid w:val="0064473D"/>
    <w:rsid w:val="00646A8E"/>
    <w:rsid w:val="006478C4"/>
    <w:rsid w:val="00647FAE"/>
    <w:rsid w:val="00650419"/>
    <w:rsid w:val="0065107D"/>
    <w:rsid w:val="006531D5"/>
    <w:rsid w:val="00667427"/>
    <w:rsid w:val="00667515"/>
    <w:rsid w:val="006766F4"/>
    <w:rsid w:val="0068020A"/>
    <w:rsid w:val="00681617"/>
    <w:rsid w:val="0068360D"/>
    <w:rsid w:val="006874DB"/>
    <w:rsid w:val="006906E7"/>
    <w:rsid w:val="00694385"/>
    <w:rsid w:val="00696CB2"/>
    <w:rsid w:val="006A6095"/>
    <w:rsid w:val="006B2AA7"/>
    <w:rsid w:val="006B41B1"/>
    <w:rsid w:val="006B6012"/>
    <w:rsid w:val="006B6F77"/>
    <w:rsid w:val="006C0264"/>
    <w:rsid w:val="006C3CC9"/>
    <w:rsid w:val="006C5B09"/>
    <w:rsid w:val="006F0009"/>
    <w:rsid w:val="006F5950"/>
    <w:rsid w:val="00700FD0"/>
    <w:rsid w:val="007021ED"/>
    <w:rsid w:val="00704505"/>
    <w:rsid w:val="00711F9C"/>
    <w:rsid w:val="007129EF"/>
    <w:rsid w:val="007172C8"/>
    <w:rsid w:val="00720671"/>
    <w:rsid w:val="0072178E"/>
    <w:rsid w:val="007218D7"/>
    <w:rsid w:val="00721A7F"/>
    <w:rsid w:val="007263DE"/>
    <w:rsid w:val="0073046D"/>
    <w:rsid w:val="00730B9B"/>
    <w:rsid w:val="007379D0"/>
    <w:rsid w:val="0074025D"/>
    <w:rsid w:val="007428A2"/>
    <w:rsid w:val="00744B7E"/>
    <w:rsid w:val="0074751A"/>
    <w:rsid w:val="0075032D"/>
    <w:rsid w:val="00756650"/>
    <w:rsid w:val="00774C9D"/>
    <w:rsid w:val="00777AC6"/>
    <w:rsid w:val="00777F24"/>
    <w:rsid w:val="00780C2F"/>
    <w:rsid w:val="00780CDD"/>
    <w:rsid w:val="00782E7D"/>
    <w:rsid w:val="0078489B"/>
    <w:rsid w:val="00784DFC"/>
    <w:rsid w:val="00785266"/>
    <w:rsid w:val="00786B8F"/>
    <w:rsid w:val="007925DC"/>
    <w:rsid w:val="00795B7A"/>
    <w:rsid w:val="00796010"/>
    <w:rsid w:val="007978E6"/>
    <w:rsid w:val="007A20F2"/>
    <w:rsid w:val="007B03F4"/>
    <w:rsid w:val="007C2EE4"/>
    <w:rsid w:val="007C5A08"/>
    <w:rsid w:val="007C7B9A"/>
    <w:rsid w:val="007D1287"/>
    <w:rsid w:val="007D2039"/>
    <w:rsid w:val="007D3654"/>
    <w:rsid w:val="007D4A74"/>
    <w:rsid w:val="007F04E7"/>
    <w:rsid w:val="007F1E2B"/>
    <w:rsid w:val="007F255B"/>
    <w:rsid w:val="007F34D5"/>
    <w:rsid w:val="007F4B9B"/>
    <w:rsid w:val="007F4E05"/>
    <w:rsid w:val="008005E4"/>
    <w:rsid w:val="00801F29"/>
    <w:rsid w:val="008020F1"/>
    <w:rsid w:val="00813DB1"/>
    <w:rsid w:val="00814452"/>
    <w:rsid w:val="00823658"/>
    <w:rsid w:val="00825092"/>
    <w:rsid w:val="0082621B"/>
    <w:rsid w:val="00837CEF"/>
    <w:rsid w:val="008450FB"/>
    <w:rsid w:val="00845A9F"/>
    <w:rsid w:val="00851804"/>
    <w:rsid w:val="00853CE4"/>
    <w:rsid w:val="00854F43"/>
    <w:rsid w:val="00863720"/>
    <w:rsid w:val="008643AE"/>
    <w:rsid w:val="0087475E"/>
    <w:rsid w:val="00891B38"/>
    <w:rsid w:val="00892C87"/>
    <w:rsid w:val="00893515"/>
    <w:rsid w:val="00896BF8"/>
    <w:rsid w:val="008973FE"/>
    <w:rsid w:val="008A2309"/>
    <w:rsid w:val="008A7399"/>
    <w:rsid w:val="008B022A"/>
    <w:rsid w:val="008B0374"/>
    <w:rsid w:val="008B0AD7"/>
    <w:rsid w:val="008B1864"/>
    <w:rsid w:val="008B1C6C"/>
    <w:rsid w:val="008C64B6"/>
    <w:rsid w:val="008D6A47"/>
    <w:rsid w:val="008F03A6"/>
    <w:rsid w:val="008F603E"/>
    <w:rsid w:val="009019C7"/>
    <w:rsid w:val="00910ABD"/>
    <w:rsid w:val="009207FA"/>
    <w:rsid w:val="009209F6"/>
    <w:rsid w:val="00933027"/>
    <w:rsid w:val="009338E7"/>
    <w:rsid w:val="009343BD"/>
    <w:rsid w:val="00935FD6"/>
    <w:rsid w:val="009373CB"/>
    <w:rsid w:val="0094467D"/>
    <w:rsid w:val="00944E10"/>
    <w:rsid w:val="00953CE6"/>
    <w:rsid w:val="0095694E"/>
    <w:rsid w:val="00961942"/>
    <w:rsid w:val="00962A2F"/>
    <w:rsid w:val="00962F80"/>
    <w:rsid w:val="009677F4"/>
    <w:rsid w:val="009758F9"/>
    <w:rsid w:val="009820C8"/>
    <w:rsid w:val="009827BF"/>
    <w:rsid w:val="0098705A"/>
    <w:rsid w:val="00993951"/>
    <w:rsid w:val="0099789E"/>
    <w:rsid w:val="00997DEE"/>
    <w:rsid w:val="009A02E9"/>
    <w:rsid w:val="009A1A7C"/>
    <w:rsid w:val="009A1EAD"/>
    <w:rsid w:val="009A5B12"/>
    <w:rsid w:val="009A7FF6"/>
    <w:rsid w:val="009B18EC"/>
    <w:rsid w:val="009B3B40"/>
    <w:rsid w:val="009B4622"/>
    <w:rsid w:val="009B52E1"/>
    <w:rsid w:val="009D0680"/>
    <w:rsid w:val="009D06AA"/>
    <w:rsid w:val="009D3EC3"/>
    <w:rsid w:val="009D732B"/>
    <w:rsid w:val="009D7D1D"/>
    <w:rsid w:val="009E1040"/>
    <w:rsid w:val="009E23B1"/>
    <w:rsid w:val="009E6D70"/>
    <w:rsid w:val="009F2099"/>
    <w:rsid w:val="009F3075"/>
    <w:rsid w:val="00A01741"/>
    <w:rsid w:val="00A04086"/>
    <w:rsid w:val="00A058CE"/>
    <w:rsid w:val="00A07A15"/>
    <w:rsid w:val="00A07A22"/>
    <w:rsid w:val="00A12F7F"/>
    <w:rsid w:val="00A15F8A"/>
    <w:rsid w:val="00A20C19"/>
    <w:rsid w:val="00A30093"/>
    <w:rsid w:val="00A32AE5"/>
    <w:rsid w:val="00A3677C"/>
    <w:rsid w:val="00A41AC4"/>
    <w:rsid w:val="00A4700B"/>
    <w:rsid w:val="00A518DE"/>
    <w:rsid w:val="00A52CAE"/>
    <w:rsid w:val="00A6203A"/>
    <w:rsid w:val="00A71F7C"/>
    <w:rsid w:val="00A74822"/>
    <w:rsid w:val="00A74D80"/>
    <w:rsid w:val="00A808BD"/>
    <w:rsid w:val="00A81FCC"/>
    <w:rsid w:val="00A83F68"/>
    <w:rsid w:val="00A8699E"/>
    <w:rsid w:val="00A87FA5"/>
    <w:rsid w:val="00A937FB"/>
    <w:rsid w:val="00A94114"/>
    <w:rsid w:val="00A9633C"/>
    <w:rsid w:val="00AA10AD"/>
    <w:rsid w:val="00AA11D1"/>
    <w:rsid w:val="00AB0765"/>
    <w:rsid w:val="00AB2851"/>
    <w:rsid w:val="00AB4905"/>
    <w:rsid w:val="00AB547D"/>
    <w:rsid w:val="00AC0C16"/>
    <w:rsid w:val="00AC22E4"/>
    <w:rsid w:val="00AC272C"/>
    <w:rsid w:val="00AC3619"/>
    <w:rsid w:val="00AC36E6"/>
    <w:rsid w:val="00AD7142"/>
    <w:rsid w:val="00AD75AA"/>
    <w:rsid w:val="00AD77DD"/>
    <w:rsid w:val="00AD786E"/>
    <w:rsid w:val="00AE1C18"/>
    <w:rsid w:val="00AE6A0B"/>
    <w:rsid w:val="00AF6273"/>
    <w:rsid w:val="00B124D0"/>
    <w:rsid w:val="00B142CB"/>
    <w:rsid w:val="00B14ED9"/>
    <w:rsid w:val="00B16084"/>
    <w:rsid w:val="00B16912"/>
    <w:rsid w:val="00B174F0"/>
    <w:rsid w:val="00B3008C"/>
    <w:rsid w:val="00B307A0"/>
    <w:rsid w:val="00B4056E"/>
    <w:rsid w:val="00B40FDB"/>
    <w:rsid w:val="00B41703"/>
    <w:rsid w:val="00B44515"/>
    <w:rsid w:val="00B445AE"/>
    <w:rsid w:val="00B52A61"/>
    <w:rsid w:val="00B63903"/>
    <w:rsid w:val="00B64F97"/>
    <w:rsid w:val="00B653E6"/>
    <w:rsid w:val="00B6558A"/>
    <w:rsid w:val="00B65998"/>
    <w:rsid w:val="00B67D15"/>
    <w:rsid w:val="00B803BD"/>
    <w:rsid w:val="00B807B0"/>
    <w:rsid w:val="00B81378"/>
    <w:rsid w:val="00B823DC"/>
    <w:rsid w:val="00B85638"/>
    <w:rsid w:val="00B85A0A"/>
    <w:rsid w:val="00B9136A"/>
    <w:rsid w:val="00B956AE"/>
    <w:rsid w:val="00B95768"/>
    <w:rsid w:val="00BA0C72"/>
    <w:rsid w:val="00BB0952"/>
    <w:rsid w:val="00BB2A6F"/>
    <w:rsid w:val="00BB5057"/>
    <w:rsid w:val="00BC2F03"/>
    <w:rsid w:val="00BC41A0"/>
    <w:rsid w:val="00BC707A"/>
    <w:rsid w:val="00BE077A"/>
    <w:rsid w:val="00BE274B"/>
    <w:rsid w:val="00BF20C5"/>
    <w:rsid w:val="00BF2CDC"/>
    <w:rsid w:val="00BF4F6B"/>
    <w:rsid w:val="00C013D5"/>
    <w:rsid w:val="00C064CC"/>
    <w:rsid w:val="00C06820"/>
    <w:rsid w:val="00C24261"/>
    <w:rsid w:val="00C24288"/>
    <w:rsid w:val="00C24C85"/>
    <w:rsid w:val="00C2707F"/>
    <w:rsid w:val="00C4072A"/>
    <w:rsid w:val="00C417D1"/>
    <w:rsid w:val="00C42F50"/>
    <w:rsid w:val="00C4540B"/>
    <w:rsid w:val="00C463E5"/>
    <w:rsid w:val="00C50ABD"/>
    <w:rsid w:val="00C533F4"/>
    <w:rsid w:val="00C70BB8"/>
    <w:rsid w:val="00C74991"/>
    <w:rsid w:val="00C752F0"/>
    <w:rsid w:val="00C75768"/>
    <w:rsid w:val="00C761AC"/>
    <w:rsid w:val="00C8594D"/>
    <w:rsid w:val="00C90B00"/>
    <w:rsid w:val="00C9245F"/>
    <w:rsid w:val="00C941AE"/>
    <w:rsid w:val="00C967D7"/>
    <w:rsid w:val="00C96A00"/>
    <w:rsid w:val="00CA65AB"/>
    <w:rsid w:val="00CA6AE4"/>
    <w:rsid w:val="00CB32F3"/>
    <w:rsid w:val="00CC631B"/>
    <w:rsid w:val="00CD074D"/>
    <w:rsid w:val="00CE0118"/>
    <w:rsid w:val="00CE0249"/>
    <w:rsid w:val="00CE0C89"/>
    <w:rsid w:val="00CF01F3"/>
    <w:rsid w:val="00CF15D3"/>
    <w:rsid w:val="00CF36EE"/>
    <w:rsid w:val="00D02BFD"/>
    <w:rsid w:val="00D100EF"/>
    <w:rsid w:val="00D125DA"/>
    <w:rsid w:val="00D13E7D"/>
    <w:rsid w:val="00D172ED"/>
    <w:rsid w:val="00D20D98"/>
    <w:rsid w:val="00D23462"/>
    <w:rsid w:val="00D23D24"/>
    <w:rsid w:val="00D245FA"/>
    <w:rsid w:val="00D26636"/>
    <w:rsid w:val="00D3095B"/>
    <w:rsid w:val="00D36FC3"/>
    <w:rsid w:val="00D36FCA"/>
    <w:rsid w:val="00D41653"/>
    <w:rsid w:val="00D41F1B"/>
    <w:rsid w:val="00D438FA"/>
    <w:rsid w:val="00D50387"/>
    <w:rsid w:val="00D62490"/>
    <w:rsid w:val="00D625A5"/>
    <w:rsid w:val="00D642DE"/>
    <w:rsid w:val="00D65A05"/>
    <w:rsid w:val="00D666AA"/>
    <w:rsid w:val="00D70354"/>
    <w:rsid w:val="00D74236"/>
    <w:rsid w:val="00D7516A"/>
    <w:rsid w:val="00D80AD3"/>
    <w:rsid w:val="00D80C7D"/>
    <w:rsid w:val="00D85188"/>
    <w:rsid w:val="00D86248"/>
    <w:rsid w:val="00D8653D"/>
    <w:rsid w:val="00DA3CBE"/>
    <w:rsid w:val="00DB419C"/>
    <w:rsid w:val="00DC166D"/>
    <w:rsid w:val="00DC6933"/>
    <w:rsid w:val="00DD1C5E"/>
    <w:rsid w:val="00DD5B05"/>
    <w:rsid w:val="00DE178E"/>
    <w:rsid w:val="00DE1CEB"/>
    <w:rsid w:val="00DE2A73"/>
    <w:rsid w:val="00DE3096"/>
    <w:rsid w:val="00DE7D3F"/>
    <w:rsid w:val="00DF3D51"/>
    <w:rsid w:val="00DF3FF4"/>
    <w:rsid w:val="00DF4A99"/>
    <w:rsid w:val="00DF73E2"/>
    <w:rsid w:val="00E0060C"/>
    <w:rsid w:val="00E026CB"/>
    <w:rsid w:val="00E0483D"/>
    <w:rsid w:val="00E05A55"/>
    <w:rsid w:val="00E10680"/>
    <w:rsid w:val="00E12F03"/>
    <w:rsid w:val="00E13F91"/>
    <w:rsid w:val="00E14CF4"/>
    <w:rsid w:val="00E17F88"/>
    <w:rsid w:val="00E20884"/>
    <w:rsid w:val="00E22EFE"/>
    <w:rsid w:val="00E3440E"/>
    <w:rsid w:val="00E35EAB"/>
    <w:rsid w:val="00E36BC0"/>
    <w:rsid w:val="00E4140B"/>
    <w:rsid w:val="00E46993"/>
    <w:rsid w:val="00E51619"/>
    <w:rsid w:val="00E51943"/>
    <w:rsid w:val="00E60AD7"/>
    <w:rsid w:val="00E60EB3"/>
    <w:rsid w:val="00E64508"/>
    <w:rsid w:val="00E67CF4"/>
    <w:rsid w:val="00E73BBA"/>
    <w:rsid w:val="00E76177"/>
    <w:rsid w:val="00E7702A"/>
    <w:rsid w:val="00E80943"/>
    <w:rsid w:val="00E822F9"/>
    <w:rsid w:val="00E82A14"/>
    <w:rsid w:val="00E83B1F"/>
    <w:rsid w:val="00EA1AD0"/>
    <w:rsid w:val="00EA1E77"/>
    <w:rsid w:val="00EA5FD7"/>
    <w:rsid w:val="00EA6AFF"/>
    <w:rsid w:val="00EA78FD"/>
    <w:rsid w:val="00EB1374"/>
    <w:rsid w:val="00EB18B0"/>
    <w:rsid w:val="00EB516A"/>
    <w:rsid w:val="00EC2E67"/>
    <w:rsid w:val="00EC43B4"/>
    <w:rsid w:val="00EC459A"/>
    <w:rsid w:val="00EC610B"/>
    <w:rsid w:val="00EC7822"/>
    <w:rsid w:val="00EC7957"/>
    <w:rsid w:val="00ED224B"/>
    <w:rsid w:val="00ED580C"/>
    <w:rsid w:val="00ED5C7B"/>
    <w:rsid w:val="00ED69B8"/>
    <w:rsid w:val="00ED7CEB"/>
    <w:rsid w:val="00EF1853"/>
    <w:rsid w:val="00F0458C"/>
    <w:rsid w:val="00F046CB"/>
    <w:rsid w:val="00F066E3"/>
    <w:rsid w:val="00F1019D"/>
    <w:rsid w:val="00F2310E"/>
    <w:rsid w:val="00F23457"/>
    <w:rsid w:val="00F31456"/>
    <w:rsid w:val="00F31F7E"/>
    <w:rsid w:val="00F375E0"/>
    <w:rsid w:val="00F50468"/>
    <w:rsid w:val="00F53D38"/>
    <w:rsid w:val="00F6352E"/>
    <w:rsid w:val="00F65495"/>
    <w:rsid w:val="00F734FE"/>
    <w:rsid w:val="00F754E1"/>
    <w:rsid w:val="00F812EA"/>
    <w:rsid w:val="00F879C2"/>
    <w:rsid w:val="00F87CE3"/>
    <w:rsid w:val="00F94F2D"/>
    <w:rsid w:val="00F9771A"/>
    <w:rsid w:val="00FA3E37"/>
    <w:rsid w:val="00FB0039"/>
    <w:rsid w:val="00FB0886"/>
    <w:rsid w:val="00FB2AF6"/>
    <w:rsid w:val="00FB6BB9"/>
    <w:rsid w:val="00FC13D6"/>
    <w:rsid w:val="00FC25A3"/>
    <w:rsid w:val="00FC2EB3"/>
    <w:rsid w:val="00FC3803"/>
    <w:rsid w:val="00FD0969"/>
    <w:rsid w:val="00FD0AF7"/>
    <w:rsid w:val="00FD16E7"/>
    <w:rsid w:val="00FD19BF"/>
    <w:rsid w:val="00FD2B21"/>
    <w:rsid w:val="00FD3943"/>
    <w:rsid w:val="00FD5381"/>
    <w:rsid w:val="00FD5515"/>
    <w:rsid w:val="00FD7AD3"/>
    <w:rsid w:val="00FD7EA5"/>
    <w:rsid w:val="00FF311E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80CFD2D"/>
  <w15:docId w15:val="{87469BC5-1F8F-4C1E-BC99-F61C43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  <w:style w:type="character" w:customStyle="1" w:styleId="FooterChar">
    <w:name w:val="Footer Char"/>
    <w:basedOn w:val="DefaultParagraphFont"/>
    <w:link w:val="Footer"/>
    <w:uiPriority w:val="99"/>
    <w:rsid w:val="00B67D1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9783506361068"/>
          <c:y val="0.14184824761106338"/>
          <c:w val="0.87145493755955661"/>
          <c:h val="0.6046400718877306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46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Sheet1!$A$1:$D$1</c:f>
              <c:strCache>
                <c:ptCount val="4"/>
                <c:pt idx="0">
                  <c:v>
Villa </c:v>
                </c:pt>
                <c:pt idx="1">
                  <c:v>
House</c:v>
                </c:pt>
                <c:pt idx="2">
                  <c:v>
Apartment</c:v>
                </c:pt>
                <c:pt idx="3">
                  <c:v>
Other*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0.4</c:v>
                </c:pt>
                <c:pt idx="1">
                  <c:v>42.9</c:v>
                </c:pt>
                <c:pt idx="2" formatCode="0.0">
                  <c:v>53.6</c:v>
                </c:pt>
                <c:pt idx="3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F5-4EF3-B226-5AEED342057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808064"/>
        <c:axId val="128809600"/>
      </c:barChart>
      <c:catAx>
        <c:axId val="12880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28809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880960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8808064"/>
        <c:crosses val="autoZero"/>
        <c:crossBetween val="between"/>
      </c:valAx>
      <c:spPr>
        <a:noFill/>
        <a:ln w="2539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8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65F1-1608-452B-8643-F2E554CE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Hadeel Badran</cp:lastModifiedBy>
  <cp:revision>3</cp:revision>
  <cp:lastPrinted>2023-09-26T08:17:00Z</cp:lastPrinted>
  <dcterms:created xsi:type="dcterms:W3CDTF">2023-09-26T08:21:00Z</dcterms:created>
  <dcterms:modified xsi:type="dcterms:W3CDTF">2023-09-26T08:32:00Z</dcterms:modified>
</cp:coreProperties>
</file>