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ED" w:rsidRPr="00AE3B21" w:rsidRDefault="004F07ED" w:rsidP="001E5E79">
      <w:pPr>
        <w:bidi w:val="0"/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</w:pPr>
      <w:r w:rsidRPr="00AE3B2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  <w:t xml:space="preserve">Press Release by </w:t>
      </w:r>
      <w:r w:rsidR="001543AF" w:rsidRPr="00AE3B2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  <w:t xml:space="preserve">the </w:t>
      </w:r>
      <w:r w:rsidRPr="00AE3B2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  <w:t xml:space="preserve">Palestinian Central Bureau of Statistics (PCBS) </w:t>
      </w:r>
      <w:proofErr w:type="gramStart"/>
      <w:r w:rsidRPr="00AE3B2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  <w:t>on the Occasion of</w:t>
      </w:r>
      <w:proofErr w:type="gramEnd"/>
      <w:r w:rsidRPr="00AE3B2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  <w:t xml:space="preserve"> </w:t>
      </w:r>
      <w:r w:rsidR="00A72A6A" w:rsidRPr="00AE3B2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  <w:t xml:space="preserve">World Habitat Day and </w:t>
      </w:r>
      <w:r w:rsidRPr="00AE3B2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  <w:t xml:space="preserve">Arab Housing Day Titled:  </w:t>
      </w:r>
      <w:r w:rsidR="00385946" w:rsidRPr="00AE3B2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  <w:t>"</w:t>
      </w:r>
      <w:r w:rsidRPr="00AE3B2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  <w:t>Developing Societal Thought for the Components of Contemporary Housing</w:t>
      </w:r>
      <w:r w:rsidR="00385946" w:rsidRPr="00AE3B2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  <w:t>"</w:t>
      </w:r>
    </w:p>
    <w:p w:rsidR="004F07ED" w:rsidRPr="00AE3B21" w:rsidRDefault="004F07ED" w:rsidP="00AE3B21">
      <w:pPr>
        <w:bidi w:val="0"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AE3B21">
        <w:rPr>
          <w:rFonts w:ascii="Simplified Arabic" w:hAnsi="Simplified Arabic" w:cs="Simplified Arabic"/>
          <w:color w:val="000000" w:themeColor="text1"/>
          <w:sz w:val="10"/>
          <w:szCs w:val="10"/>
        </w:rPr>
        <w:br/>
      </w:r>
      <w:r w:rsidR="00E646D0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The first Monday of October of each year coincides with the </w:t>
      </w:r>
      <w:r w:rsidR="00E646D0" w:rsidRPr="00AE3B2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>World Habitat Day</w:t>
      </w:r>
      <w:r w:rsidR="00E646D0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, according to the recommendations of the United Nations, and the </w:t>
      </w:r>
      <w:r w:rsidR="00E646D0" w:rsidRPr="00AE3B2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>Arab Housing Day</w:t>
      </w:r>
      <w:r w:rsidR="00E646D0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, based on the decision of t</w:t>
      </w:r>
      <w:r w:rsidR="00E7292E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he Council of Arab Ministers of </w:t>
      </w:r>
      <w:r w:rsidR="00E646D0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Housi</w:t>
      </w:r>
      <w:r w:rsidR="00E7292E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ng and Reconstruction.  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The</w:t>
      </w:r>
      <w:r w:rsidR="001E5E79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Council decided the </w:t>
      </w:r>
      <w:r w:rsidR="00787395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theme</w:t>
      </w:r>
      <w:r w:rsidR="001E5E79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of the </w:t>
      </w:r>
      <w:r w:rsidR="00E646D0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Arab Housing D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ay for the year 2022 to be</w:t>
      </w:r>
      <w:r w:rsidRPr="00AE3B2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 xml:space="preserve"> "Developing Societal Thought for the Components of Contemporary Housing</w:t>
      </w:r>
      <w:r w:rsidR="00A46B1A" w:rsidRPr="00AE3B2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>".</w:t>
      </w:r>
    </w:p>
    <w:p w:rsidR="004F07ED" w:rsidRPr="00AE3B21" w:rsidRDefault="004F07ED" w:rsidP="00AE3B21">
      <w:pPr>
        <w:bidi w:val="0"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10"/>
          <w:szCs w:val="10"/>
        </w:rPr>
      </w:pPr>
    </w:p>
    <w:p w:rsidR="00707CE1" w:rsidRPr="00AE3B21" w:rsidRDefault="00E646D0" w:rsidP="00AE3B21">
      <w:pPr>
        <w:bidi w:val="0"/>
        <w:spacing w:line="24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On </w:t>
      </w:r>
      <w:r w:rsidR="00B9177E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those </w:t>
      </w:r>
      <w:r w:rsidR="005664E7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two 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occasions</w:t>
      </w:r>
      <w:r w:rsidR="004F07ED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, PCBS presents the main indicators for housing and housing conditions </w:t>
      </w:r>
      <w:r w:rsidR="00E2628B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in Palestine</w:t>
      </w:r>
      <w:r w:rsidR="004669F6" w:rsidRPr="00AE3B21">
        <w:rPr>
          <w:rFonts w:ascii="Simplified Arabic" w:hAnsi="Simplified Arabic" w:cs="Simplified Arabic"/>
          <w:color w:val="000000" w:themeColor="text1"/>
          <w:sz w:val="26"/>
          <w:szCs w:val="26"/>
          <w:shd w:val="clear" w:color="auto" w:fill="FFFFFF"/>
        </w:rPr>
        <w:t xml:space="preserve">, as related to </w:t>
      </w:r>
      <w:r w:rsidR="00B9177E" w:rsidRPr="00AE3B21">
        <w:rPr>
          <w:rFonts w:ascii="Simplified Arabic" w:hAnsi="Simplified Arabic" w:cs="Simplified Arabic"/>
          <w:color w:val="000000" w:themeColor="text1"/>
          <w:sz w:val="26"/>
          <w:szCs w:val="26"/>
          <w:shd w:val="clear" w:color="auto" w:fill="FFFFFF"/>
        </w:rPr>
        <w:t>Sustainable Development I</w:t>
      </w:r>
      <w:r w:rsidR="007573FF" w:rsidRPr="00AE3B21">
        <w:rPr>
          <w:rFonts w:ascii="Simplified Arabic" w:hAnsi="Simplified Arabic" w:cs="Simplified Arabic"/>
          <w:color w:val="000000" w:themeColor="text1"/>
          <w:sz w:val="26"/>
          <w:szCs w:val="26"/>
          <w:shd w:val="clear" w:color="auto" w:fill="FFFFFF"/>
        </w:rPr>
        <w:t>ndicators</w:t>
      </w:r>
      <w:r w:rsidR="004669F6" w:rsidRPr="00AE3B21">
        <w:rPr>
          <w:rFonts w:ascii="Simplified Arabic" w:hAnsi="Simplified Arabic" w:cs="Simplified Arabic"/>
          <w:color w:val="000000" w:themeColor="text1"/>
          <w:sz w:val="26"/>
          <w:szCs w:val="26"/>
          <w:shd w:val="clear" w:color="auto" w:fill="FFFFFF"/>
        </w:rPr>
        <w:t>.</w:t>
      </w:r>
    </w:p>
    <w:p w:rsidR="00DC3093" w:rsidRPr="00FD284E" w:rsidRDefault="00697320" w:rsidP="00AE3B21">
      <w:pPr>
        <w:bidi w:val="0"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</w:pPr>
      <w:bookmarkStart w:id="0" w:name="_GoBack"/>
      <w:r w:rsidRPr="00FD284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>Population of Palestine</w:t>
      </w:r>
      <w:r w:rsidR="000648CF" w:rsidRPr="00FD284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>,</w:t>
      </w:r>
      <w:r w:rsidRPr="00FD284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 xml:space="preserve"> </w:t>
      </w:r>
      <w:r w:rsidR="001543AF" w:rsidRPr="00FD284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 xml:space="preserve">in </w:t>
      </w:r>
      <w:proofErr w:type="gramStart"/>
      <w:r w:rsidR="001543AF" w:rsidRPr="00FD284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>Mid</w:t>
      </w:r>
      <w:proofErr w:type="gramEnd"/>
      <w:r w:rsidR="001543AF" w:rsidRPr="00FD284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 xml:space="preserve"> 2022</w:t>
      </w:r>
      <w:r w:rsidR="000648CF" w:rsidRPr="00FD284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>,</w:t>
      </w:r>
      <w:r w:rsidR="001543AF" w:rsidRPr="00FD284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 xml:space="preserve"> is </w:t>
      </w:r>
      <w:r w:rsidR="00DC3093" w:rsidRPr="00FD284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>Estimated</w:t>
      </w:r>
      <w:r w:rsidRPr="00FD284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 xml:space="preserve"> </w:t>
      </w:r>
      <w:r w:rsidR="001543AF" w:rsidRPr="00FD284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 xml:space="preserve">to be </w:t>
      </w:r>
      <w:r w:rsidRPr="00FD284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>about 5.35</w:t>
      </w:r>
      <w:r w:rsidR="00DC3093" w:rsidRPr="00FD284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 xml:space="preserve"> </w:t>
      </w:r>
      <w:r w:rsidR="000648CF" w:rsidRPr="00FD284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 xml:space="preserve">Million </w:t>
      </w:r>
      <w:r w:rsidR="00DC3093" w:rsidRPr="00FD284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 xml:space="preserve">People </w:t>
      </w:r>
    </w:p>
    <w:bookmarkEnd w:id="0"/>
    <w:p w:rsidR="00425318" w:rsidRPr="00AE3B21" w:rsidRDefault="00425318" w:rsidP="00AE3B21">
      <w:pPr>
        <w:bidi w:val="0"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</w:pP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 </w:t>
      </w:r>
      <w:r w:rsidR="00DC3093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Population of Palestine </w:t>
      </w:r>
      <w:proofErr w:type="gramStart"/>
      <w:r w:rsidR="000648CF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is </w:t>
      </w:r>
      <w:r w:rsidR="00DC3093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estimated</w:t>
      </w:r>
      <w:proofErr w:type="gramEnd"/>
      <w:r w:rsidR="00DC3093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0648CF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to be </w:t>
      </w:r>
      <w:r w:rsidR="00DC3093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about 5.35 million </w:t>
      </w:r>
      <w:r w:rsidR="000648CF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people </w:t>
      </w:r>
      <w:r w:rsidR="00DC3093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in </w:t>
      </w:r>
      <w:r w:rsidR="00B9177E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mid-2022. R</w:t>
      </w:r>
      <w:r w:rsidR="00DC3093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esults of </w:t>
      </w:r>
      <w:r w:rsidR="00B9177E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the Population, Housing and Establishments Census, </w:t>
      </w:r>
      <w:r w:rsidR="00DC3093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2017 show</w:t>
      </w:r>
      <w:r w:rsidR="00E94479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ed</w:t>
      </w:r>
      <w:r w:rsidR="00DC3093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that 77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.</w:t>
      </w:r>
      <w:r w:rsidR="00DC3093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2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% </w:t>
      </w:r>
      <w:r w:rsidR="00C050C7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of the population </w:t>
      </w:r>
      <w:r w:rsidR="00E94479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are living 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in urban areas while </w:t>
      </w:r>
      <w:r w:rsidR="00DC3093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14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.</w:t>
      </w:r>
      <w:r w:rsidR="00DC3093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5% </w:t>
      </w:r>
      <w:r w:rsidR="00E94479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are living </w:t>
      </w:r>
      <w:r w:rsidR="00DC3093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in rural areas 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and </w:t>
      </w:r>
      <w:r w:rsidR="00DC3093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8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.</w:t>
      </w:r>
      <w:r w:rsidR="00C050C7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3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% in refugee camps.</w:t>
      </w:r>
      <w:r w:rsidR="00BA1AED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proofErr w:type="gramStart"/>
      <w:r w:rsidR="00BA1AED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Also</w:t>
      </w:r>
      <w:proofErr w:type="gramEnd"/>
      <w:r w:rsidR="00BA1AED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, the p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opulation density was estimated at </w:t>
      </w:r>
      <w:r w:rsidR="006960C0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889 person</w:t>
      </w:r>
      <w:r w:rsidR="00DC3093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/km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  <w:vertAlign w:val="superscript"/>
        </w:rPr>
        <w:t>2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 in</w:t>
      </w:r>
      <w:r w:rsidR="00C050C7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mid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6960C0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2022 in Palestine (563 person</w:t>
      </w:r>
      <w:r w:rsidR="00DC3093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/km</w:t>
      </w:r>
      <w:r w:rsidR="00DC3093" w:rsidRPr="00AE3B21">
        <w:rPr>
          <w:rFonts w:ascii="Simplified Arabic" w:hAnsi="Simplified Arabic" w:cs="Simplified Arabic"/>
          <w:color w:val="000000" w:themeColor="text1"/>
          <w:sz w:val="26"/>
          <w:szCs w:val="26"/>
          <w:vertAlign w:val="superscript"/>
        </w:rPr>
        <w:t>2</w:t>
      </w:r>
      <w:r w:rsidR="006960C0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 in </w:t>
      </w:r>
      <w:r w:rsidR="000648CF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the </w:t>
      </w:r>
      <w:r w:rsidR="006960C0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West Bank and 5,936 person</w:t>
      </w:r>
      <w:r w:rsidR="00DC3093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/km</w:t>
      </w:r>
      <w:r w:rsidR="00DC3093" w:rsidRPr="00AE3B21">
        <w:rPr>
          <w:rFonts w:ascii="Simplified Arabic" w:hAnsi="Simplified Arabic" w:cs="Simplified Arabic"/>
          <w:color w:val="000000" w:themeColor="text1"/>
          <w:sz w:val="26"/>
          <w:szCs w:val="26"/>
          <w:vertAlign w:val="superscript"/>
        </w:rPr>
        <w:t>2</w:t>
      </w:r>
      <w:r w:rsidR="00DC3093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 in Gaza Strip)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.</w:t>
      </w:r>
    </w:p>
    <w:p w:rsidR="00425318" w:rsidRPr="00AE3B21" w:rsidRDefault="00425318" w:rsidP="00B0194E">
      <w:pPr>
        <w:bidi w:val="0"/>
        <w:spacing w:after="0"/>
        <w:jc w:val="both"/>
        <w:rPr>
          <w:rFonts w:ascii="Simplified Arabic" w:hAnsi="Simplified Arabic" w:cs="Simplified Arabic"/>
          <w:color w:val="000000" w:themeColor="text1"/>
          <w:sz w:val="10"/>
          <w:szCs w:val="10"/>
        </w:rPr>
      </w:pPr>
    </w:p>
    <w:p w:rsidR="00425318" w:rsidRPr="00AE3B21" w:rsidRDefault="00400632" w:rsidP="00AE3B21">
      <w:pPr>
        <w:bidi w:val="0"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</w:pPr>
      <w:r w:rsidRPr="00AE3B2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>78</w:t>
      </w:r>
      <w:r w:rsidR="00EC122E" w:rsidRPr="00AE3B2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>.0</w:t>
      </w:r>
      <w:r w:rsidRPr="00AE3B2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>% of Households in Palestine</w:t>
      </w:r>
      <w:proofErr w:type="gramStart"/>
      <w:r w:rsidRPr="00AE3B2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 xml:space="preserve">  </w:t>
      </w:r>
      <w:r w:rsidR="00892E9C" w:rsidRPr="00AE3B2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>Live</w:t>
      </w:r>
      <w:proofErr w:type="gramEnd"/>
      <w:r w:rsidR="00892E9C" w:rsidRPr="00AE3B2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 xml:space="preserve"> </w:t>
      </w:r>
      <w:r w:rsidRPr="00AE3B2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>in Owned Housing U</w:t>
      </w:r>
      <w:r w:rsidR="00425318" w:rsidRPr="00AE3B2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>nits</w:t>
      </w:r>
    </w:p>
    <w:p w:rsidR="00425318" w:rsidRPr="00AE3B21" w:rsidRDefault="00DC3443" w:rsidP="00AE3B21">
      <w:pPr>
        <w:bidi w:val="0"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78</w:t>
      </w:r>
      <w:r w:rsidR="00425318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.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0</w:t>
      </w:r>
      <w:r w:rsidR="00425318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% of </w:t>
      </w:r>
      <w:r w:rsidR="00BA1AED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the </w:t>
      </w:r>
      <w:r w:rsidR="00425318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households in Palestine live in owned housing units, </w:t>
      </w:r>
      <w:r w:rsidR="00472FFF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in which</w:t>
      </w:r>
      <w:r w:rsidR="00425318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90702B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82</w:t>
      </w:r>
      <w:r w:rsidR="00425318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.</w:t>
      </w:r>
      <w:r w:rsidR="0090702B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6</w:t>
      </w:r>
      <w:r w:rsidR="00425318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% in </w:t>
      </w:r>
      <w:r w:rsidR="00892E9C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the </w:t>
      </w:r>
      <w:r w:rsidR="0090702B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West Bank </w:t>
      </w:r>
      <w:r w:rsidR="00425318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and </w:t>
      </w:r>
      <w:r w:rsidR="0090702B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71</w:t>
      </w:r>
      <w:r w:rsidR="00425318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.</w:t>
      </w:r>
      <w:r w:rsidR="0090702B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2</w:t>
      </w:r>
      <w:r w:rsidR="00425318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% in </w:t>
      </w:r>
      <w:r w:rsidR="0090702B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Gaza Strip</w:t>
      </w:r>
      <w:r w:rsidR="00903BFB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in 2020</w:t>
      </w:r>
      <w:r w:rsidR="0090702B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.  </w:t>
      </w:r>
    </w:p>
    <w:p w:rsidR="00425318" w:rsidRPr="00AE3B21" w:rsidRDefault="00425318" w:rsidP="00AE3B21">
      <w:pPr>
        <w:bidi w:val="0"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10"/>
          <w:szCs w:val="10"/>
        </w:rPr>
      </w:pPr>
      <w:r w:rsidRPr="00AE3B21">
        <w:rPr>
          <w:rFonts w:ascii="Simplified Arabic" w:hAnsi="Simplified Arabic" w:cs="Simplified Arabic"/>
          <w:color w:val="000000" w:themeColor="text1"/>
          <w:sz w:val="10"/>
          <w:szCs w:val="10"/>
        </w:rPr>
        <w:t> </w:t>
      </w:r>
    </w:p>
    <w:p w:rsidR="00425318" w:rsidRPr="00AE3B21" w:rsidRDefault="00425318" w:rsidP="00AE3B21">
      <w:pPr>
        <w:bidi w:val="0"/>
        <w:spacing w:line="24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In addition, </w:t>
      </w:r>
      <w:r w:rsidR="00472FFF" w:rsidRPr="00AE3B2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6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.8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% of households </w:t>
      </w:r>
      <w:r w:rsidR="00472FFF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in Palestine live in rented housing units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 </w:t>
      </w:r>
      <w:r w:rsidR="00472FFF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(</w:t>
      </w:r>
      <w:r w:rsidR="00472FFF" w:rsidRPr="00AE3B2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8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.0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% in </w:t>
      </w:r>
      <w:r w:rsidR="00892E9C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the </w:t>
      </w:r>
      <w:r w:rsidR="00472FFF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West Bank and 5.0% in Gaza Strip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)</w:t>
      </w:r>
      <w:r w:rsidR="00472FFF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. </w:t>
      </w:r>
      <w:r w:rsidR="00BA1AED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R</w:t>
      </w:r>
      <w:r w:rsidR="00472FFF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esults </w:t>
      </w:r>
      <w:r w:rsidR="00C51EB8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also </w:t>
      </w:r>
      <w:r w:rsidR="00472FFF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show</w:t>
      </w:r>
      <w:r w:rsidR="00E94479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ed</w:t>
      </w:r>
      <w:r w:rsidR="00472FFF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that 15.2% of households in Palestine live without payment and </w:t>
      </w:r>
      <w:r w:rsidR="00CA5A30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as in </w:t>
      </w:r>
      <w:r w:rsidR="00784D20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exchange of </w:t>
      </w:r>
      <w:proofErr w:type="spellStart"/>
      <w:r w:rsidR="00784D20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labour</w:t>
      </w:r>
      <w:proofErr w:type="spellEnd"/>
      <w:r w:rsidR="00472FFF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(9.4% in </w:t>
      </w:r>
      <w:r w:rsidR="00892E9C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the </w:t>
      </w:r>
      <w:r w:rsidR="00472FFF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West Bank and 23.8% in Gaza Strip).</w:t>
      </w:r>
    </w:p>
    <w:p w:rsidR="00AE3B21" w:rsidRPr="00AE3B21" w:rsidRDefault="00AE3B21" w:rsidP="00AE3B21">
      <w:pPr>
        <w:bidi w:val="0"/>
        <w:spacing w:after="0"/>
        <w:jc w:val="both"/>
        <w:rPr>
          <w:rFonts w:ascii="Simplified Arabic" w:hAnsi="Simplified Arabic" w:cs="Simplified Arabic"/>
          <w:b/>
          <w:bCs/>
          <w:color w:val="000000" w:themeColor="text1"/>
          <w:sz w:val="10"/>
          <w:szCs w:val="10"/>
          <w:rtl/>
        </w:rPr>
      </w:pPr>
    </w:p>
    <w:p w:rsidR="001E2B4F" w:rsidRPr="00AE3B21" w:rsidRDefault="001E2B4F" w:rsidP="00AE3B21">
      <w:pPr>
        <w:bidi w:val="0"/>
        <w:spacing w:after="0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AE3B2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 xml:space="preserve">More than </w:t>
      </w:r>
      <w:r w:rsidR="00C401EB" w:rsidRPr="00AE3B2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 xml:space="preserve">Half </w:t>
      </w:r>
      <w:r w:rsidRPr="00AE3B2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>of the Palestinian Households Live in Apartment Housing Units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br/>
      </w:r>
      <w:r w:rsidR="00D24531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53.0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% of </w:t>
      </w:r>
      <w:r w:rsidR="00D24531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the </w:t>
      </w:r>
      <w:r w:rsidR="00087B92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Palestinian </w:t>
      </w:r>
      <w:r w:rsidR="00D24531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households live in apartment housing units (36.3 % in </w:t>
      </w:r>
      <w:r w:rsidR="00C401EB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the </w:t>
      </w:r>
      <w:r w:rsidR="00D24531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West Bank and 77.8% in Gaza Strip), 45.3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% of </w:t>
      </w:r>
      <w:r w:rsidR="00056EE1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the households live in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houses</w:t>
      </w:r>
      <w:r w:rsidR="00D24531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(61.5 % in </w:t>
      </w:r>
      <w:r w:rsidR="00C401EB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the </w:t>
      </w:r>
      <w:r w:rsidR="00D24531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West Bank and 21.0% in Gaza Strip),</w:t>
      </w:r>
      <w:r w:rsidR="00EB72A0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D24531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0.5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% </w:t>
      </w:r>
      <w:r w:rsidR="00056EE1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of the households live in 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villas</w:t>
      </w:r>
      <w:r w:rsidR="00D24531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(0.7% in </w:t>
      </w:r>
      <w:r w:rsidR="00C401EB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the </w:t>
      </w:r>
      <w:r w:rsidR="00D24531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West Bank and 0.2% in Gaza Strip)</w:t>
      </w:r>
      <w:r w:rsidR="00EB72A0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, and 1.2% of the households live in other type</w:t>
      </w:r>
      <w:r w:rsidR="00F934A6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s</w:t>
      </w:r>
      <w:r w:rsidR="00EB72A0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of </w:t>
      </w:r>
      <w:r w:rsidR="00EB72A0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lastRenderedPageBreak/>
        <w:t xml:space="preserve">housing units (independent room, tent, marginal </w:t>
      </w:r>
      <w:r w:rsidR="00E94479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or</w:t>
      </w:r>
      <w:r w:rsidR="00EB72A0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other)</w:t>
      </w:r>
      <w:r w:rsidR="00C401EB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, where </w:t>
      </w:r>
      <w:r w:rsidR="00EB72A0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1.5 % in </w:t>
      </w:r>
      <w:r w:rsidR="00C401EB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the </w:t>
      </w:r>
      <w:r w:rsidR="00EB72A0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West Bank and 1</w:t>
      </w:r>
      <w:r w:rsidR="00F934A6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.0% in Gaza Strip</w:t>
      </w:r>
      <w:r w:rsidR="002E5BBF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in 2020</w:t>
      </w:r>
      <w:r w:rsidR="00916F92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. </w:t>
      </w:r>
    </w:p>
    <w:p w:rsidR="00C85996" w:rsidRPr="00AE3B21" w:rsidRDefault="00C85996" w:rsidP="00D24531">
      <w:pPr>
        <w:spacing w:after="0"/>
        <w:ind w:left="-1" w:firstLine="1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</w:p>
    <w:p w:rsidR="005B0EED" w:rsidRPr="00AE3B21" w:rsidRDefault="0035122C" w:rsidP="00D24531">
      <w:pPr>
        <w:autoSpaceDE w:val="0"/>
        <w:autoSpaceDN w:val="0"/>
        <w:adjustRightInd w:val="0"/>
        <w:spacing w:after="0" w:line="240" w:lineRule="auto"/>
        <w:ind w:left="-214" w:right="-142"/>
        <w:jc w:val="center"/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lang w:eastAsia="ar-SA"/>
        </w:rPr>
      </w:pPr>
      <w:r w:rsidRPr="00AE3B21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lang w:eastAsia="ar-SA"/>
        </w:rPr>
        <w:t xml:space="preserve">Percentage Distribution of Households in Palestine by Region </w:t>
      </w:r>
    </w:p>
    <w:p w:rsidR="00D24531" w:rsidRPr="00AE3B21" w:rsidRDefault="0035122C" w:rsidP="00D24531">
      <w:pPr>
        <w:autoSpaceDE w:val="0"/>
        <w:autoSpaceDN w:val="0"/>
        <w:adjustRightInd w:val="0"/>
        <w:spacing w:after="0" w:line="240" w:lineRule="auto"/>
        <w:ind w:left="-214" w:right="-142"/>
        <w:jc w:val="center"/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lang w:eastAsia="ar-SA"/>
        </w:rPr>
      </w:pPr>
      <w:proofErr w:type="gramStart"/>
      <w:r w:rsidRPr="00AE3B21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lang w:eastAsia="ar-SA"/>
        </w:rPr>
        <w:t>and</w:t>
      </w:r>
      <w:proofErr w:type="gramEnd"/>
      <w:r w:rsidRPr="00AE3B21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lang w:eastAsia="ar-SA"/>
        </w:rPr>
        <w:t xml:space="preserve"> Type of Housing Unit, 2020</w:t>
      </w:r>
    </w:p>
    <w:tbl>
      <w:tblPr>
        <w:bidiVisual/>
        <w:tblW w:w="38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  <w:gridCol w:w="1135"/>
        <w:gridCol w:w="1133"/>
        <w:gridCol w:w="1133"/>
        <w:gridCol w:w="1243"/>
        <w:gridCol w:w="1440"/>
      </w:tblGrid>
      <w:tr w:rsidR="00813281" w:rsidRPr="00813281" w:rsidTr="0046762B">
        <w:trPr>
          <w:trHeight w:hRule="exact" w:val="454"/>
          <w:jc w:val="center"/>
        </w:trPr>
        <w:tc>
          <w:tcPr>
            <w:tcW w:w="863" w:type="pct"/>
            <w:vMerge w:val="restart"/>
            <w:vAlign w:val="center"/>
          </w:tcPr>
          <w:p w:rsidR="00D24531" w:rsidRPr="00EC122E" w:rsidRDefault="005B0EED" w:rsidP="00D2453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EC122E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3157" w:type="pct"/>
            <w:gridSpan w:val="4"/>
            <w:vAlign w:val="center"/>
          </w:tcPr>
          <w:p w:rsidR="007234B9" w:rsidRPr="00EC122E" w:rsidRDefault="007234B9" w:rsidP="007234B9">
            <w:pPr>
              <w:bidi w:val="0"/>
              <w:ind w:firstLineChars="100" w:firstLine="18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EC122E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Type of Housing Unit</w:t>
            </w:r>
          </w:p>
          <w:p w:rsidR="00D24531" w:rsidRPr="00EC122E" w:rsidRDefault="00D24531" w:rsidP="00D245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979" w:type="pct"/>
            <w:vMerge w:val="restart"/>
            <w:vAlign w:val="center"/>
          </w:tcPr>
          <w:p w:rsidR="00D24531" w:rsidRPr="00EC122E" w:rsidRDefault="005B0EED" w:rsidP="00EC122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EC122E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Region</w:t>
            </w:r>
          </w:p>
        </w:tc>
      </w:tr>
      <w:tr w:rsidR="00813281" w:rsidRPr="00813281" w:rsidTr="00AE3B21">
        <w:trPr>
          <w:trHeight w:hRule="exact" w:val="360"/>
          <w:jc w:val="center"/>
        </w:trPr>
        <w:tc>
          <w:tcPr>
            <w:tcW w:w="863" w:type="pct"/>
            <w:vMerge/>
            <w:vAlign w:val="center"/>
          </w:tcPr>
          <w:p w:rsidR="00D24531" w:rsidRPr="00EC122E" w:rsidRDefault="00D24531" w:rsidP="00D2453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6A3F87" w:rsidRPr="00EC122E" w:rsidRDefault="006A3F87" w:rsidP="006A3F8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EC122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Other*</w:t>
            </w:r>
          </w:p>
          <w:p w:rsidR="00D24531" w:rsidRPr="00EC122E" w:rsidRDefault="00D24531" w:rsidP="00D2453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70" w:type="pct"/>
            <w:vAlign w:val="center"/>
          </w:tcPr>
          <w:p w:rsidR="00D24531" w:rsidRPr="00EC122E" w:rsidRDefault="006A3F87" w:rsidP="00EC122E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EC122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Apartment</w:t>
            </w:r>
          </w:p>
        </w:tc>
        <w:tc>
          <w:tcPr>
            <w:tcW w:w="770" w:type="pct"/>
            <w:vAlign w:val="center"/>
          </w:tcPr>
          <w:p w:rsidR="00D24531" w:rsidRPr="00EC122E" w:rsidRDefault="006A3F87" w:rsidP="0046762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EC122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House</w:t>
            </w:r>
          </w:p>
        </w:tc>
        <w:tc>
          <w:tcPr>
            <w:tcW w:w="845" w:type="pct"/>
            <w:vAlign w:val="center"/>
          </w:tcPr>
          <w:p w:rsidR="006A3F87" w:rsidRPr="00EC122E" w:rsidRDefault="006A3F87" w:rsidP="0046762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EC122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Villa</w:t>
            </w:r>
          </w:p>
          <w:p w:rsidR="0035122C" w:rsidRPr="00EC122E" w:rsidRDefault="0035122C" w:rsidP="00EC122E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EC122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*</w:t>
            </w:r>
          </w:p>
          <w:p w:rsidR="00D24531" w:rsidRPr="00EC122E" w:rsidRDefault="00D24531" w:rsidP="00EC122E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979" w:type="pct"/>
            <w:vMerge/>
            <w:vAlign w:val="center"/>
          </w:tcPr>
          <w:p w:rsidR="00D24531" w:rsidRPr="00EC122E" w:rsidRDefault="00D24531" w:rsidP="00EC122E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813281" w:rsidRPr="00813281" w:rsidTr="00AE3B21">
        <w:trPr>
          <w:trHeight w:hRule="exact" w:val="360"/>
          <w:jc w:val="center"/>
        </w:trPr>
        <w:tc>
          <w:tcPr>
            <w:tcW w:w="863" w:type="pct"/>
          </w:tcPr>
          <w:p w:rsidR="00951760" w:rsidRPr="006C7708" w:rsidRDefault="00951760" w:rsidP="004B1AD0">
            <w:pPr>
              <w:jc w:val="right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6C7708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100</w:t>
            </w:r>
          </w:p>
          <w:p w:rsidR="00951760" w:rsidRPr="006C7708" w:rsidRDefault="00951760" w:rsidP="00683FCC">
            <w:pPr>
              <w:bidi w:val="0"/>
              <w:ind w:left="140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72" w:type="pct"/>
          </w:tcPr>
          <w:p w:rsidR="00951760" w:rsidRPr="00EC122E" w:rsidRDefault="00951760" w:rsidP="00333E63">
            <w:pPr>
              <w:bidi w:val="0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C122E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1.2</w:t>
            </w:r>
          </w:p>
        </w:tc>
        <w:tc>
          <w:tcPr>
            <w:tcW w:w="770" w:type="pct"/>
          </w:tcPr>
          <w:p w:rsidR="00951760" w:rsidRPr="00EC122E" w:rsidRDefault="00951760" w:rsidP="00EC122E">
            <w:pPr>
              <w:bidi w:val="0"/>
              <w:jc w:val="both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C122E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53.0</w:t>
            </w:r>
          </w:p>
        </w:tc>
        <w:tc>
          <w:tcPr>
            <w:tcW w:w="770" w:type="pct"/>
          </w:tcPr>
          <w:p w:rsidR="00951760" w:rsidRPr="00EC122E" w:rsidRDefault="00951760" w:rsidP="00EC122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C122E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45.3</w:t>
            </w:r>
          </w:p>
        </w:tc>
        <w:tc>
          <w:tcPr>
            <w:tcW w:w="845" w:type="pct"/>
          </w:tcPr>
          <w:p w:rsidR="00951760" w:rsidRPr="00EC122E" w:rsidRDefault="00951760" w:rsidP="00EC122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EC122E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0.5</w:t>
            </w:r>
          </w:p>
        </w:tc>
        <w:tc>
          <w:tcPr>
            <w:tcW w:w="979" w:type="pct"/>
          </w:tcPr>
          <w:p w:rsidR="00951760" w:rsidRPr="00EC122E" w:rsidRDefault="00951760" w:rsidP="00EC122E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EC122E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Palestine</w:t>
            </w:r>
          </w:p>
          <w:p w:rsidR="00951760" w:rsidRPr="00EC122E" w:rsidRDefault="00951760" w:rsidP="00EC122E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13281" w:rsidRPr="00813281" w:rsidTr="00AE3B21">
        <w:trPr>
          <w:trHeight w:hRule="exact" w:val="360"/>
          <w:jc w:val="center"/>
        </w:trPr>
        <w:tc>
          <w:tcPr>
            <w:tcW w:w="863" w:type="pct"/>
          </w:tcPr>
          <w:p w:rsidR="00951760" w:rsidRPr="006C7708" w:rsidRDefault="00951760" w:rsidP="004B1AD0">
            <w:pPr>
              <w:jc w:val="right"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6C7708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100</w:t>
            </w:r>
          </w:p>
          <w:p w:rsidR="00951760" w:rsidRPr="006C7708" w:rsidRDefault="00951760" w:rsidP="004B1AD0">
            <w:pPr>
              <w:ind w:left="140"/>
              <w:jc w:val="right"/>
              <w:rPr>
                <w:rFonts w:asciiTheme="minorBidi" w:hAnsiTheme="min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72" w:type="pct"/>
          </w:tcPr>
          <w:p w:rsidR="00951760" w:rsidRPr="00EC122E" w:rsidRDefault="00951760" w:rsidP="00333E63">
            <w:pPr>
              <w:bidi w:val="0"/>
              <w:rPr>
                <w:rFonts w:asciiTheme="minorBidi" w:hAnsiTheme="minorBidi"/>
                <w:color w:val="000000" w:themeColor="text1"/>
                <w:sz w:val="18"/>
                <w:szCs w:val="18"/>
                <w:rtl/>
              </w:rPr>
            </w:pPr>
            <w:r w:rsidRPr="00EC122E">
              <w:rPr>
                <w:rFonts w:asciiTheme="minorBidi" w:hAnsiTheme="minorBidi"/>
                <w:color w:val="000000" w:themeColor="text1"/>
                <w:sz w:val="18"/>
                <w:szCs w:val="18"/>
                <w:rtl/>
              </w:rPr>
              <w:t>1.5</w:t>
            </w:r>
          </w:p>
        </w:tc>
        <w:tc>
          <w:tcPr>
            <w:tcW w:w="770" w:type="pct"/>
          </w:tcPr>
          <w:p w:rsidR="00951760" w:rsidRPr="00EC122E" w:rsidRDefault="00951760" w:rsidP="00EC122E">
            <w:pPr>
              <w:bidi w:val="0"/>
              <w:jc w:val="both"/>
              <w:rPr>
                <w:rFonts w:asciiTheme="minorBidi" w:hAnsiTheme="minorBidi"/>
                <w:color w:val="000000" w:themeColor="text1"/>
                <w:sz w:val="18"/>
                <w:szCs w:val="18"/>
                <w:rtl/>
              </w:rPr>
            </w:pPr>
            <w:r w:rsidRPr="00EC122E">
              <w:rPr>
                <w:rFonts w:asciiTheme="minorBidi" w:hAnsiTheme="minorBidi"/>
                <w:color w:val="000000" w:themeColor="text1"/>
                <w:sz w:val="18"/>
                <w:szCs w:val="18"/>
                <w:rtl/>
              </w:rPr>
              <w:t>36.3</w:t>
            </w:r>
          </w:p>
        </w:tc>
        <w:tc>
          <w:tcPr>
            <w:tcW w:w="770" w:type="pct"/>
          </w:tcPr>
          <w:p w:rsidR="00951760" w:rsidRPr="00EC122E" w:rsidRDefault="00951760" w:rsidP="00EC122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inorBidi" w:hAnsiTheme="minorBidi"/>
                <w:color w:val="000000" w:themeColor="text1"/>
                <w:sz w:val="18"/>
                <w:szCs w:val="18"/>
                <w:rtl/>
              </w:rPr>
            </w:pPr>
            <w:r w:rsidRPr="00EC122E">
              <w:rPr>
                <w:rFonts w:asciiTheme="minorBidi" w:hAnsiTheme="minorBidi"/>
                <w:color w:val="000000" w:themeColor="text1"/>
                <w:sz w:val="18"/>
                <w:szCs w:val="18"/>
                <w:rtl/>
              </w:rPr>
              <w:t>61.5</w:t>
            </w:r>
          </w:p>
        </w:tc>
        <w:tc>
          <w:tcPr>
            <w:tcW w:w="845" w:type="pct"/>
          </w:tcPr>
          <w:p w:rsidR="00951760" w:rsidRPr="00EC122E" w:rsidRDefault="00951760" w:rsidP="00EC122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inorBidi" w:hAnsiTheme="minorBidi"/>
                <w:color w:val="000000" w:themeColor="text1"/>
                <w:sz w:val="18"/>
                <w:szCs w:val="18"/>
                <w:rtl/>
              </w:rPr>
            </w:pPr>
            <w:r w:rsidRPr="00EC122E">
              <w:rPr>
                <w:rFonts w:asciiTheme="minorBidi" w:hAnsiTheme="minorBidi"/>
                <w:color w:val="000000" w:themeColor="text1"/>
                <w:sz w:val="18"/>
                <w:szCs w:val="18"/>
                <w:rtl/>
              </w:rPr>
              <w:t>0.7</w:t>
            </w:r>
          </w:p>
        </w:tc>
        <w:tc>
          <w:tcPr>
            <w:tcW w:w="979" w:type="pct"/>
          </w:tcPr>
          <w:p w:rsidR="00951760" w:rsidRPr="00EC122E" w:rsidRDefault="00951760" w:rsidP="00EC122E">
            <w:pPr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EC122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West Bank</w:t>
            </w:r>
          </w:p>
          <w:p w:rsidR="00951760" w:rsidRPr="00EC122E" w:rsidRDefault="00951760" w:rsidP="00EC122E">
            <w:pPr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</w:tr>
      <w:tr w:rsidR="00813281" w:rsidRPr="00813281" w:rsidTr="00AE3B21">
        <w:trPr>
          <w:trHeight w:hRule="exact" w:val="360"/>
          <w:jc w:val="center"/>
        </w:trPr>
        <w:tc>
          <w:tcPr>
            <w:tcW w:w="863" w:type="pct"/>
          </w:tcPr>
          <w:p w:rsidR="00951760" w:rsidRPr="006C7708" w:rsidRDefault="00951760" w:rsidP="004B1AD0">
            <w:pPr>
              <w:jc w:val="right"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6C7708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100</w:t>
            </w:r>
          </w:p>
          <w:p w:rsidR="00951760" w:rsidRPr="006C7708" w:rsidRDefault="00951760" w:rsidP="004B1AD0">
            <w:pPr>
              <w:ind w:left="140"/>
              <w:jc w:val="right"/>
              <w:rPr>
                <w:rFonts w:asciiTheme="minorBidi" w:hAnsiTheme="min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72" w:type="pct"/>
          </w:tcPr>
          <w:p w:rsidR="00951760" w:rsidRPr="00EC122E" w:rsidRDefault="00951760" w:rsidP="00333E63">
            <w:pPr>
              <w:bidi w:val="0"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EC122E">
              <w:rPr>
                <w:rFonts w:asciiTheme="minorBidi" w:hAnsiTheme="minorBidi"/>
                <w:color w:val="000000" w:themeColor="text1"/>
                <w:sz w:val="18"/>
                <w:szCs w:val="18"/>
                <w:rtl/>
              </w:rPr>
              <w:t>1.0</w:t>
            </w:r>
          </w:p>
        </w:tc>
        <w:tc>
          <w:tcPr>
            <w:tcW w:w="770" w:type="pct"/>
          </w:tcPr>
          <w:p w:rsidR="00951760" w:rsidRPr="00EC122E" w:rsidRDefault="00951760" w:rsidP="00EC122E">
            <w:pPr>
              <w:bidi w:val="0"/>
              <w:jc w:val="both"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EC122E">
              <w:rPr>
                <w:rFonts w:asciiTheme="minorBidi" w:hAnsiTheme="minorBidi"/>
                <w:color w:val="000000" w:themeColor="text1"/>
                <w:sz w:val="18"/>
                <w:szCs w:val="18"/>
                <w:rtl/>
              </w:rPr>
              <w:t>77.8</w:t>
            </w:r>
          </w:p>
        </w:tc>
        <w:tc>
          <w:tcPr>
            <w:tcW w:w="770" w:type="pct"/>
          </w:tcPr>
          <w:p w:rsidR="00951760" w:rsidRPr="00EC122E" w:rsidRDefault="00951760" w:rsidP="00EC122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EC122E">
              <w:rPr>
                <w:rFonts w:asciiTheme="minorBidi" w:hAnsiTheme="minorBidi"/>
                <w:color w:val="000000" w:themeColor="text1"/>
                <w:sz w:val="18"/>
                <w:szCs w:val="18"/>
                <w:rtl/>
              </w:rPr>
              <w:t>21.0</w:t>
            </w:r>
          </w:p>
        </w:tc>
        <w:tc>
          <w:tcPr>
            <w:tcW w:w="845" w:type="pct"/>
          </w:tcPr>
          <w:p w:rsidR="00951760" w:rsidRPr="00EC122E" w:rsidRDefault="00951760" w:rsidP="00EC122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inorBidi" w:hAnsiTheme="minorBidi"/>
                <w:color w:val="000000" w:themeColor="text1"/>
                <w:sz w:val="18"/>
                <w:szCs w:val="18"/>
                <w:rtl/>
              </w:rPr>
            </w:pPr>
            <w:r w:rsidRPr="00EC122E">
              <w:rPr>
                <w:rFonts w:asciiTheme="minorBidi" w:hAnsiTheme="minorBidi"/>
                <w:color w:val="000000" w:themeColor="text1"/>
                <w:sz w:val="18"/>
                <w:szCs w:val="18"/>
                <w:rtl/>
              </w:rPr>
              <w:t>0.2</w:t>
            </w:r>
          </w:p>
        </w:tc>
        <w:tc>
          <w:tcPr>
            <w:tcW w:w="979" w:type="pct"/>
          </w:tcPr>
          <w:p w:rsidR="00951760" w:rsidRPr="00EC122E" w:rsidRDefault="00951760" w:rsidP="00EC122E">
            <w:pPr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EC122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Gaza Strip</w:t>
            </w:r>
          </w:p>
          <w:p w:rsidR="00951760" w:rsidRPr="00EC122E" w:rsidRDefault="00951760" w:rsidP="00EC122E">
            <w:pPr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</w:tr>
    </w:tbl>
    <w:p w:rsidR="00951760" w:rsidRPr="00813281" w:rsidRDefault="007234B9" w:rsidP="00AB65AD">
      <w:pPr>
        <w:spacing w:after="0" w:line="240" w:lineRule="auto"/>
        <w:jc w:val="right"/>
        <w:rPr>
          <w:rFonts w:ascii="Simplified Arabic" w:eastAsia="Times New Roman" w:hAnsi="Simplified Arabic" w:cs="Simplified Arabic"/>
          <w:color w:val="000000" w:themeColor="text1"/>
          <w:sz w:val="20"/>
          <w:szCs w:val="20"/>
        </w:rPr>
      </w:pPr>
      <w:r w:rsidRPr="00813281">
        <w:rPr>
          <w:rFonts w:ascii="Simplified Arabic" w:eastAsia="Times New Roman" w:hAnsi="Simplified Arabic" w:cs="Simplified Arabic" w:hint="cs"/>
          <w:color w:val="000000" w:themeColor="text1"/>
          <w:sz w:val="20"/>
          <w:szCs w:val="20"/>
          <w:rtl/>
        </w:rPr>
        <w:t>.</w:t>
      </w:r>
      <w:r w:rsidRPr="00813281">
        <w:rPr>
          <w:rFonts w:ascii="Simplified Arabic" w:eastAsia="Times New Roman" w:hAnsi="Simplified Arabic" w:cs="Simplified Arabic"/>
          <w:color w:val="000000" w:themeColor="text1"/>
          <w:sz w:val="20"/>
          <w:szCs w:val="20"/>
        </w:rPr>
        <w:t>Other include</w:t>
      </w:r>
      <w:r w:rsidR="00AB65AD">
        <w:rPr>
          <w:rFonts w:ascii="Simplified Arabic" w:eastAsia="Times New Roman" w:hAnsi="Simplified Arabic" w:cs="Simplified Arabic"/>
          <w:color w:val="000000" w:themeColor="text1"/>
          <w:sz w:val="20"/>
          <w:szCs w:val="20"/>
        </w:rPr>
        <w:t>s</w:t>
      </w:r>
      <w:r w:rsidRPr="00813281">
        <w:rPr>
          <w:rFonts w:ascii="Simplified Arabic" w:eastAsia="Times New Roman" w:hAnsi="Simplified Arabic" w:cs="Simplified Arabic"/>
          <w:color w:val="000000" w:themeColor="text1"/>
          <w:sz w:val="20"/>
          <w:szCs w:val="20"/>
        </w:rPr>
        <w:t xml:space="preserve"> (Independent </w:t>
      </w:r>
      <w:r w:rsidR="00B36AAD" w:rsidRPr="00813281">
        <w:rPr>
          <w:rFonts w:ascii="Simplified Arabic" w:eastAsia="Times New Roman" w:hAnsi="Simplified Arabic" w:cs="Simplified Arabic"/>
          <w:color w:val="000000" w:themeColor="text1"/>
          <w:sz w:val="20"/>
          <w:szCs w:val="20"/>
        </w:rPr>
        <w:t>Room, Tent</w:t>
      </w:r>
      <w:r w:rsidRPr="00813281">
        <w:rPr>
          <w:rFonts w:ascii="Simplified Arabic" w:eastAsia="Times New Roman" w:hAnsi="Simplified Arabic" w:cs="Simplified Arabic"/>
          <w:color w:val="000000" w:themeColor="text1"/>
          <w:sz w:val="20"/>
          <w:szCs w:val="20"/>
        </w:rPr>
        <w:t>, Marginal and Other)</w:t>
      </w:r>
      <w:r w:rsidRPr="00813281">
        <w:rPr>
          <w:rFonts w:ascii="Simplified Arabic" w:eastAsia="Times New Roman" w:hAnsi="Simplified Arabic" w:cs="Simplified Arabic" w:hint="cs"/>
          <w:color w:val="000000" w:themeColor="text1"/>
          <w:sz w:val="20"/>
          <w:szCs w:val="20"/>
          <w:rtl/>
        </w:rPr>
        <w:t>*</w:t>
      </w:r>
      <w:r w:rsidR="005F6FC2" w:rsidRPr="00813281">
        <w:rPr>
          <w:rFonts w:ascii="Simplified Arabic" w:eastAsia="Times New Roman" w:hAnsi="Simplified Arabic" w:cs="Simplified Arabic"/>
          <w:color w:val="000000" w:themeColor="text1"/>
          <w:sz w:val="20"/>
          <w:szCs w:val="20"/>
        </w:rPr>
        <w:t xml:space="preserve">          </w:t>
      </w:r>
      <w:r w:rsidR="004B1AD0">
        <w:rPr>
          <w:rFonts w:ascii="Simplified Arabic" w:eastAsia="Times New Roman" w:hAnsi="Simplified Arabic" w:cs="Simplified Arabic"/>
          <w:color w:val="000000" w:themeColor="text1"/>
          <w:sz w:val="20"/>
          <w:szCs w:val="20"/>
        </w:rPr>
        <w:t xml:space="preserve">      </w:t>
      </w:r>
      <w:r w:rsidR="005F6FC2" w:rsidRPr="00813281">
        <w:rPr>
          <w:rFonts w:ascii="Simplified Arabic" w:eastAsia="Times New Roman" w:hAnsi="Simplified Arabic" w:cs="Simplified Arabic"/>
          <w:color w:val="000000" w:themeColor="text1"/>
          <w:sz w:val="20"/>
          <w:szCs w:val="20"/>
        </w:rPr>
        <w:t xml:space="preserve">   </w:t>
      </w:r>
    </w:p>
    <w:p w:rsidR="00D24531" w:rsidRPr="00813281" w:rsidRDefault="005B0EED" w:rsidP="005B0EED">
      <w:pPr>
        <w:spacing w:after="0" w:line="240" w:lineRule="auto"/>
        <w:jc w:val="right"/>
        <w:rPr>
          <w:rFonts w:ascii="Simplified Arabic" w:eastAsia="Times New Roman" w:hAnsi="Simplified Arabic" w:cs="Simplified Arabic"/>
          <w:color w:val="000000" w:themeColor="text1"/>
          <w:sz w:val="20"/>
          <w:szCs w:val="20"/>
        </w:rPr>
      </w:pPr>
      <w:r w:rsidRPr="00813281">
        <w:rPr>
          <w:rFonts w:ascii="Simplified Arabic" w:eastAsia="Times New Roman" w:hAnsi="Simplified Arabic" w:cs="Simplified Arabic" w:hint="cs"/>
          <w:color w:val="000000" w:themeColor="text1"/>
          <w:sz w:val="20"/>
          <w:szCs w:val="20"/>
          <w:rtl/>
        </w:rPr>
        <w:t xml:space="preserve">   </w:t>
      </w:r>
      <w:r w:rsidRPr="00813281">
        <w:rPr>
          <w:rFonts w:ascii="Simplified Arabic" w:eastAsia="Times New Roman" w:hAnsi="Simplified Arabic" w:cs="Simplified Arabic"/>
          <w:color w:val="000000" w:themeColor="text1"/>
          <w:sz w:val="20"/>
          <w:szCs w:val="20"/>
        </w:rPr>
        <w:t xml:space="preserve">        </w:t>
      </w:r>
    </w:p>
    <w:p w:rsidR="00481AF2" w:rsidRPr="00AE3B21" w:rsidRDefault="00481AF2" w:rsidP="00AE3B21">
      <w:pPr>
        <w:bidi w:val="0"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</w:pPr>
      <w:r w:rsidRPr="00AE3B2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>1.</w:t>
      </w:r>
      <w:r w:rsidR="00821768" w:rsidRPr="00AE3B2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>5</w:t>
      </w:r>
      <w:r w:rsidRPr="00AE3B2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 xml:space="preserve"> Persons per Room in</w:t>
      </w:r>
      <w:r w:rsidR="00AB65AD" w:rsidRPr="00AE3B2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 xml:space="preserve"> the</w:t>
      </w:r>
      <w:r w:rsidRPr="00AE3B2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 xml:space="preserve"> Housing </w:t>
      </w:r>
      <w:r w:rsidR="00821768" w:rsidRPr="00AE3B2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>Unit in Palestine</w:t>
      </w:r>
    </w:p>
    <w:p w:rsidR="00821768" w:rsidRPr="00AE3B21" w:rsidRDefault="00481AF2" w:rsidP="00AE3B21">
      <w:pPr>
        <w:bidi w:val="0"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The results showed that the average housing density</w:t>
      </w:r>
      <w:r w:rsidR="00821768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(number of persons per room)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in Palestine in </w:t>
      </w:r>
      <w:r w:rsidR="00821768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2021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was 1.</w:t>
      </w:r>
      <w:r w:rsidR="00821768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5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persons per room: 1.</w:t>
      </w:r>
      <w:r w:rsidR="00821768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6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821768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persons per room 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in urban areas, </w:t>
      </w:r>
      <w:r w:rsidR="00A41984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          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1.</w:t>
      </w:r>
      <w:r w:rsidR="00821768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4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821768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persons per room 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in rural areas and 1.</w:t>
      </w:r>
      <w:r w:rsidR="00821768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8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821768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persons per room 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in refugee camps. </w:t>
      </w:r>
    </w:p>
    <w:p w:rsidR="00821768" w:rsidRPr="00AE3B21" w:rsidRDefault="00821768" w:rsidP="00AE3B21">
      <w:pPr>
        <w:bidi w:val="0"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The average housing density (number of persons per room) by region </w:t>
      </w:r>
      <w:proofErr w:type="gramStart"/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was:</w:t>
      </w:r>
      <w:proofErr w:type="gramEnd"/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1.4 persons per room in </w:t>
      </w:r>
      <w:r w:rsidR="00C401EB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the 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West Bank and 1.7 persons per room in Gaza Strip.</w:t>
      </w:r>
    </w:p>
    <w:p w:rsidR="00821768" w:rsidRPr="00AE3B21" w:rsidRDefault="00821768" w:rsidP="00AE3B21">
      <w:pPr>
        <w:bidi w:val="0"/>
        <w:spacing w:after="0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</w:p>
    <w:p w:rsidR="009C7F65" w:rsidRPr="00AE3B21" w:rsidRDefault="001333CE" w:rsidP="00AE3B21">
      <w:pPr>
        <w:bidi w:val="0"/>
        <w:spacing w:after="0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AE3B2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>5.2</w:t>
      </w:r>
      <w:r w:rsidR="001E2B4F" w:rsidRPr="00AE3B2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 xml:space="preserve">% of Household in the West Bank Live in Overcrowded Housing Units while </w:t>
      </w:r>
      <w:r w:rsidRPr="00AE3B2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>8.9</w:t>
      </w:r>
      <w:r w:rsidR="001E2B4F" w:rsidRPr="00AE3B2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>% in Gaza Strip</w:t>
      </w:r>
    </w:p>
    <w:p w:rsidR="00275CE0" w:rsidRPr="00AE3B21" w:rsidRDefault="001333CE" w:rsidP="00AE3B21">
      <w:pPr>
        <w:bidi w:val="0"/>
        <w:spacing w:after="0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6.6</w:t>
      </w:r>
      <w:r w:rsidR="001E2B4F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% of households in Palestine l</w:t>
      </w:r>
      <w:r w:rsidR="00E60BE0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ive in housing units with three persons </w:t>
      </w:r>
      <w:r w:rsidR="001E2B4F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or more per</w:t>
      </w:r>
      <w:r w:rsidR="00E60BE0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1E2B4F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room</w:t>
      </w:r>
      <w:r w:rsidR="00E60BE0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 </w:t>
      </w:r>
      <w:r w:rsidR="00DB7739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(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5.2</w:t>
      </w:r>
      <w:r w:rsidR="001E2B4F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% in the West Bank,</w:t>
      </w:r>
      <w:r w:rsidR="00DB7739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and</w:t>
      </w:r>
      <w:r w:rsidR="001E2B4F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8.9</w:t>
      </w:r>
      <w:r w:rsidR="001E2B4F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% in Gaza Strip</w:t>
      </w:r>
      <w:r w:rsidR="00DB7739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)</w:t>
      </w:r>
      <w:r w:rsidR="001E2B4F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, and by type of </w:t>
      </w:r>
      <w:r w:rsidR="00095E55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locality</w:t>
      </w:r>
      <w:r w:rsidR="001E2B4F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: 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6.4</w:t>
      </w:r>
      <w:r w:rsidR="001E2B4F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% of households in urban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areas, 5.6% in </w:t>
      </w:r>
      <w:r w:rsidR="001E2B4F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rural areas, and </w:t>
      </w:r>
      <w:r w:rsidR="005F5C45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10.6</w:t>
      </w:r>
      <w:r w:rsidR="001E2B4F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% in refugee camps</w:t>
      </w:r>
      <w:r w:rsidR="002E5BBF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in 2021</w:t>
      </w:r>
      <w:r w:rsidR="001E2B4F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. </w:t>
      </w:r>
    </w:p>
    <w:p w:rsidR="00E60BE0" w:rsidRPr="00AE3B21" w:rsidRDefault="00E60BE0" w:rsidP="00E60BE0">
      <w:pPr>
        <w:bidi w:val="0"/>
        <w:jc w:val="both"/>
        <w:rPr>
          <w:rFonts w:ascii="Simplified Arabic" w:hAnsi="Simplified Arabic" w:cs="Simplified Arabic"/>
          <w:color w:val="000000" w:themeColor="text1"/>
          <w:sz w:val="10"/>
          <w:szCs w:val="10"/>
        </w:rPr>
      </w:pPr>
    </w:p>
    <w:p w:rsidR="00385117" w:rsidRPr="00AE3B21" w:rsidRDefault="00E07BBC" w:rsidP="00AE3B21">
      <w:pPr>
        <w:bidi w:val="0"/>
        <w:spacing w:after="0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D</w:t>
      </w:r>
      <w:r w:rsidR="00385117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ata indicate</w:t>
      </w:r>
      <w:r w:rsidR="00E94479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d</w:t>
      </w:r>
      <w:r w:rsidR="00385117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that the average number of </w:t>
      </w:r>
      <w:r w:rsidR="008635DC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rooms in a </w:t>
      </w:r>
      <w:r w:rsidR="00385117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housing unit</w:t>
      </w:r>
      <w:r w:rsidR="008635DC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in Palestine</w:t>
      </w:r>
      <w:r w:rsidR="00385117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was</w:t>
      </w:r>
      <w:r w:rsidR="00A41984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                     </w:t>
      </w:r>
      <w:r w:rsidR="00385117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3.6 rooms/housing unit in 2021, </w:t>
      </w:r>
      <w:r w:rsidR="00DB7739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where </w:t>
      </w:r>
      <w:r w:rsidR="00385117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3.6 rooms/housing unit in urban areas and </w:t>
      </w:r>
      <w:r w:rsidR="00A41984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                             </w:t>
      </w:r>
      <w:r w:rsidR="00385117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3.7 rooms/housing unit in rural areas, compared to 3.3 rooms/housing unit in </w:t>
      </w:r>
      <w:r w:rsidR="00630260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refugee </w:t>
      </w:r>
      <w:r w:rsidR="00385117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camps</w:t>
      </w:r>
      <w:r w:rsidR="00630260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. </w:t>
      </w:r>
      <w:r w:rsidR="00385117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630260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The</w:t>
      </w:r>
      <w:r w:rsidR="00385117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average number of rooms in a housing unit in each of the West Bank and Gaza Strip </w:t>
      </w:r>
      <w:r w:rsidR="00E94479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was</w:t>
      </w:r>
      <w:r w:rsidR="00385117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3.6 rooms/housing unit.</w:t>
      </w:r>
    </w:p>
    <w:p w:rsidR="00A57557" w:rsidRPr="00AE3B21" w:rsidRDefault="00A57557" w:rsidP="00A57557">
      <w:pPr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A57557" w:rsidRPr="00AE3B21" w:rsidRDefault="00A57557" w:rsidP="00BC37E6">
      <w:pPr>
        <w:jc w:val="right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AE3B21">
        <w:rPr>
          <w:rFonts w:ascii="Simplified Arabic" w:hAnsi="Simplified Arabic" w:cs="Simplified Arabic"/>
          <w:b/>
          <w:bCs/>
          <w:sz w:val="26"/>
          <w:szCs w:val="26"/>
        </w:rPr>
        <w:lastRenderedPageBreak/>
        <w:t>Only 4</w:t>
      </w:r>
      <w:r w:rsidR="009A2139" w:rsidRPr="00AE3B21">
        <w:rPr>
          <w:rFonts w:ascii="Simplified Arabic" w:hAnsi="Simplified Arabic" w:cs="Simplified Arabic"/>
          <w:b/>
          <w:bCs/>
          <w:sz w:val="26"/>
          <w:szCs w:val="26"/>
        </w:rPr>
        <w:t>.0</w:t>
      </w:r>
      <w:r w:rsidR="00BC37E6" w:rsidRPr="00AE3B21">
        <w:rPr>
          <w:rFonts w:ascii="Simplified Arabic" w:hAnsi="Simplified Arabic" w:cs="Simplified Arabic"/>
          <w:b/>
          <w:bCs/>
          <w:sz w:val="26"/>
          <w:szCs w:val="26"/>
        </w:rPr>
        <w:t>% of Household Members in Gaza Strip Have A</w:t>
      </w:r>
      <w:r w:rsidRPr="00AE3B21">
        <w:rPr>
          <w:rFonts w:ascii="Simplified Arabic" w:hAnsi="Simplified Arabic" w:cs="Simplified Arabic"/>
          <w:b/>
          <w:bCs/>
          <w:sz w:val="26"/>
          <w:szCs w:val="26"/>
        </w:rPr>
        <w:t xml:space="preserve">ccess to </w:t>
      </w:r>
      <w:r w:rsidR="00BC37E6" w:rsidRPr="00AE3B21">
        <w:rPr>
          <w:rFonts w:ascii="Simplified Arabic" w:hAnsi="Simplified Arabic" w:cs="Simplified Arabic"/>
          <w:b/>
          <w:bCs/>
          <w:sz w:val="26"/>
          <w:szCs w:val="26"/>
        </w:rPr>
        <w:t>Safely Managed Water that is Free of P</w:t>
      </w:r>
      <w:r w:rsidRPr="00AE3B21">
        <w:rPr>
          <w:rFonts w:ascii="Simplified Arabic" w:hAnsi="Simplified Arabic" w:cs="Simplified Arabic"/>
          <w:b/>
          <w:bCs/>
          <w:sz w:val="26"/>
          <w:szCs w:val="26"/>
        </w:rPr>
        <w:t>ollution</w:t>
      </w:r>
    </w:p>
    <w:p w:rsidR="00A57557" w:rsidRPr="00AE3B21" w:rsidRDefault="00A57557" w:rsidP="00AE3B21">
      <w:pPr>
        <w:bidi w:val="0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highlight w:val="yellow"/>
          <w:rtl/>
        </w:rPr>
      </w:pPr>
      <w:r w:rsidRPr="00AE3B21">
        <w:rPr>
          <w:rFonts w:ascii="Simplified Arabic" w:hAnsi="Simplified Arabic" w:cs="Simplified Arabic"/>
          <w:sz w:val="26"/>
          <w:szCs w:val="26"/>
        </w:rPr>
        <w:t xml:space="preserve">As for safely managed water resources (defined as improved sources, used in the dwelling, available when needed and free from pollution (free of E-Coli bacteria)) (SDG 6.1.1), data indicates that 39.5% of household members in Palestine have access to safely managed water, and this percentage fluctuates among the West Bank, </w:t>
      </w:r>
      <w:r w:rsidR="00EB71EF" w:rsidRPr="00AE3B21">
        <w:rPr>
          <w:rFonts w:ascii="Simplified Arabic" w:hAnsi="Simplified Arabic" w:cs="Simplified Arabic"/>
          <w:sz w:val="26"/>
          <w:szCs w:val="26"/>
        </w:rPr>
        <w:t>where</w:t>
      </w:r>
      <w:r w:rsidRPr="00AE3B21">
        <w:rPr>
          <w:rFonts w:ascii="Simplified Arabic" w:hAnsi="Simplified Arabic" w:cs="Simplified Arabic"/>
          <w:sz w:val="26"/>
          <w:szCs w:val="26"/>
        </w:rPr>
        <w:t xml:space="preserve"> it </w:t>
      </w:r>
      <w:r w:rsidR="00EB71EF" w:rsidRPr="00AE3B21">
        <w:rPr>
          <w:rFonts w:ascii="Simplified Arabic" w:hAnsi="Simplified Arabic" w:cs="Simplified Arabic"/>
          <w:sz w:val="26"/>
          <w:szCs w:val="26"/>
        </w:rPr>
        <w:t xml:space="preserve">reached </w:t>
      </w:r>
      <w:r w:rsidRPr="00AE3B21">
        <w:rPr>
          <w:rFonts w:ascii="Simplified Arabic" w:hAnsi="Simplified Arabic" w:cs="Simplified Arabic"/>
          <w:sz w:val="26"/>
          <w:szCs w:val="26"/>
        </w:rPr>
        <w:t xml:space="preserve">66.2% of household members, compared to 4.3% of household members in Gaza Strip. As for the type of localities, these percentages were distributed to 35.5% in urban, 67.1% in </w:t>
      </w:r>
      <w:proofErr w:type="gramStart"/>
      <w:r w:rsidRPr="00AE3B21">
        <w:rPr>
          <w:rFonts w:ascii="Simplified Arabic" w:hAnsi="Simplified Arabic" w:cs="Simplified Arabic"/>
          <w:sz w:val="26"/>
          <w:szCs w:val="26"/>
        </w:rPr>
        <w:t>rural,</w:t>
      </w:r>
      <w:proofErr w:type="gramEnd"/>
      <w:r w:rsidRPr="00AE3B21">
        <w:rPr>
          <w:rFonts w:ascii="Simplified Arabic" w:hAnsi="Simplified Arabic" w:cs="Simplified Arabic"/>
          <w:sz w:val="26"/>
          <w:szCs w:val="26"/>
        </w:rPr>
        <w:t xml:space="preserve"> and 25.2% of household members in camps.</w:t>
      </w:r>
    </w:p>
    <w:p w:rsidR="00275CE0" w:rsidRPr="00AE3B21" w:rsidRDefault="00D40313" w:rsidP="00AE3B21">
      <w:pPr>
        <w:bidi w:val="0"/>
        <w:spacing w:after="0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</w:pPr>
      <w:r w:rsidRPr="00AE3B2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>58.5</w:t>
      </w:r>
      <w:r w:rsidR="00630B32" w:rsidRPr="00AE3B2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>% of Palestinian Households </w:t>
      </w:r>
      <w:r w:rsidR="003F6909" w:rsidRPr="00AE3B2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 xml:space="preserve">Live </w:t>
      </w:r>
      <w:r w:rsidR="00630B32" w:rsidRPr="00AE3B2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>in Housing Units Connected to Wastewater N</w:t>
      </w:r>
      <w:r w:rsidR="00275CE0" w:rsidRPr="00AE3B2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>etworks</w:t>
      </w:r>
      <w:r w:rsidRPr="00AE3B2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 xml:space="preserve"> </w:t>
      </w:r>
    </w:p>
    <w:p w:rsidR="0058594D" w:rsidRPr="00AE3B21" w:rsidRDefault="00226726" w:rsidP="00AE3B21">
      <w:pPr>
        <w:bidi w:val="0"/>
        <w:spacing w:after="0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58</w:t>
      </w:r>
      <w:r w:rsidR="00275CE0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.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5</w:t>
      </w:r>
      <w:r w:rsidR="00275CE0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% </w:t>
      </w:r>
      <w:r w:rsidR="00110610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of </w:t>
      </w:r>
      <w:r w:rsidR="00490600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the Palestinian households in </w:t>
      </w:r>
      <w:r w:rsidR="00110610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2020</w:t>
      </w:r>
      <w:r w:rsidR="00445568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275CE0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used wastewater networks to dispose their wastewater, </w:t>
      </w:r>
      <w:r w:rsidR="00425ACA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28</w:t>
      </w:r>
      <w:r w:rsidR="00275CE0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.</w:t>
      </w:r>
      <w:r w:rsidR="00425ACA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0</w:t>
      </w:r>
      <w:r w:rsidR="00275CE0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% of households used </w:t>
      </w:r>
      <w:r w:rsidR="00AA26D8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septic tank</w:t>
      </w:r>
      <w:r w:rsidR="00425ACA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, 11.8% of households used </w:t>
      </w:r>
      <w:r w:rsidR="00AA26D8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pit latrine</w:t>
      </w:r>
      <w:r w:rsidR="00AA26D8" w:rsidRPr="00AE3B2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61F59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and 1.7% of households used other methods to dispose their wastewater</w:t>
      </w:r>
      <w:proofErr w:type="gramStart"/>
      <w:r w:rsidR="006D19DC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;</w:t>
      </w:r>
      <w:proofErr w:type="gramEnd"/>
      <w:r w:rsidR="006D19DC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58594D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95.5% of households in refugee camps, 63.9% in urban areas and 10.1% in rural areas</w:t>
      </w:r>
      <w:r w:rsidR="006D19DC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,</w:t>
      </w:r>
      <w:r w:rsidR="001060D2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respectively.</w:t>
      </w:r>
    </w:p>
    <w:p w:rsidR="003D3503" w:rsidRPr="00AE3B21" w:rsidRDefault="003D3503" w:rsidP="003D3503">
      <w:pPr>
        <w:bidi w:val="0"/>
        <w:rPr>
          <w:rFonts w:ascii="Simplified Arabic" w:hAnsi="Simplified Arabic" w:cs="Simplified Arabic"/>
          <w:color w:val="000000" w:themeColor="text1"/>
          <w:sz w:val="10"/>
          <w:szCs w:val="10"/>
        </w:rPr>
      </w:pPr>
    </w:p>
    <w:p w:rsidR="00A2315C" w:rsidRPr="00AE3B21" w:rsidRDefault="00A2315C" w:rsidP="00AE3B21">
      <w:pPr>
        <w:bidi w:val="0"/>
        <w:spacing w:after="0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</w:pPr>
      <w:r w:rsidRPr="00AE3B2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 xml:space="preserve">The Sanitation in Palestine is </w:t>
      </w:r>
      <w:r w:rsidR="00A37542" w:rsidRPr="00AE3B2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>Improved</w:t>
      </w:r>
      <w:r w:rsidRPr="00AE3B2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 xml:space="preserve"> Sanitation </w:t>
      </w:r>
    </w:p>
    <w:p w:rsidR="00246AA5" w:rsidRPr="00AE3B21" w:rsidRDefault="000D7ACE" w:rsidP="00AE3B21">
      <w:pPr>
        <w:bidi w:val="0"/>
        <w:spacing w:after="0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98</w:t>
      </w:r>
      <w:r w:rsidR="007211A8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.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8</w:t>
      </w:r>
      <w:r w:rsidR="007211A8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% of </w:t>
      </w:r>
      <w:r w:rsidR="00912BC2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the Palestinian households in 2020</w:t>
      </w:r>
      <w:r w:rsidR="007211A8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use</w:t>
      </w:r>
      <w:r w:rsidR="00445568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d</w:t>
      </w:r>
      <w:r w:rsidR="007211A8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A37542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improved</w:t>
      </w:r>
      <w:r w:rsidR="00A37542" w:rsidRPr="00AE3B2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 xml:space="preserve"> </w:t>
      </w:r>
      <w:r w:rsidR="00DE3118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sanitation, which includes piped sewer system, septic tank</w:t>
      </w:r>
      <w:r w:rsidR="00F75D5E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CC200D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and </w:t>
      </w:r>
      <w:r w:rsidR="00F75D5E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pit latrine</w:t>
      </w:r>
      <w:r w:rsidR="00CC200D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. </w:t>
      </w:r>
      <w:r w:rsidR="0083512B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By</w:t>
      </w:r>
      <w:r w:rsidR="00CC200D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type of locality</w:t>
      </w:r>
      <w:r w:rsidR="0083250A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,</w:t>
      </w:r>
      <w:r w:rsidR="00CC200D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246AA5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99.1% of </w:t>
      </w:r>
      <w:r w:rsidR="00DE3118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households</w:t>
      </w:r>
      <w:r w:rsidR="00246AA5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in urban areas, 99.4% in refugee camps and 96.9% rural areas use </w:t>
      </w:r>
      <w:r w:rsidR="00A37542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improved</w:t>
      </w:r>
      <w:r w:rsidR="00A37542" w:rsidRPr="00AE3B2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 xml:space="preserve"> </w:t>
      </w:r>
      <w:r w:rsidR="00246AA5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sanitation.</w:t>
      </w:r>
    </w:p>
    <w:p w:rsidR="00E36F67" w:rsidRPr="00AE3B21" w:rsidRDefault="00E36F67" w:rsidP="00E36F67">
      <w:pPr>
        <w:jc w:val="both"/>
        <w:rPr>
          <w:rFonts w:ascii="Simplified Arabic" w:hAnsi="Simplified Arabic" w:cs="Simplified Arabic"/>
          <w:color w:val="000000" w:themeColor="text1"/>
          <w:sz w:val="10"/>
          <w:szCs w:val="10"/>
          <w:rtl/>
        </w:rPr>
      </w:pPr>
    </w:p>
    <w:p w:rsidR="00E36F67" w:rsidRPr="00AE3B21" w:rsidRDefault="00E36F67" w:rsidP="00AE3B21">
      <w:pPr>
        <w:bidi w:val="0"/>
        <w:spacing w:after="0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</w:pPr>
      <w:r w:rsidRPr="00AE3B2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>An Increase in the Number of Licensed Housing Units for the Year 2021 Compared to Previous Years</w:t>
      </w:r>
    </w:p>
    <w:p w:rsidR="00E36F67" w:rsidRPr="00AE3B21" w:rsidRDefault="00E36F67" w:rsidP="00AE3B21">
      <w:pPr>
        <w:bidi w:val="0"/>
        <w:spacing w:after="0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</w:pP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The number of new and existing licensed housing units for the year 2021 reached</w:t>
      </w:r>
      <w:r w:rsidR="00286EFC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21,279 licensed housing units in Palestine, with an average area of 163.8 m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  <w:vertAlign w:val="superscript"/>
        </w:rPr>
        <w:t>2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, distributed over 19,684 licensed housing units in the West Bank with an average area of 163.4 m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  <w:vertAlign w:val="superscript"/>
        </w:rPr>
        <w:t>2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and 1,595 licensed housing units </w:t>
      </w:r>
      <w:r w:rsidR="00F3154C"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in Gaza Strip 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</w:rPr>
        <w:t>with an average area of 169.2 m</w:t>
      </w:r>
      <w:r w:rsidRPr="00AE3B21">
        <w:rPr>
          <w:rFonts w:ascii="Simplified Arabic" w:hAnsi="Simplified Arabic" w:cs="Simplified Arabic"/>
          <w:color w:val="000000" w:themeColor="text1"/>
          <w:sz w:val="26"/>
          <w:szCs w:val="26"/>
          <w:vertAlign w:val="superscript"/>
        </w:rPr>
        <w:t>2</w:t>
      </w:r>
      <w:r w:rsidRPr="00AE3B2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.</w:t>
      </w:r>
    </w:p>
    <w:p w:rsidR="00E36F67" w:rsidRPr="00AE3B21" w:rsidRDefault="00E36F67" w:rsidP="00E36F67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</w:pPr>
    </w:p>
    <w:p w:rsidR="00E36F67" w:rsidRPr="00AE3B21" w:rsidRDefault="00E36F67" w:rsidP="00E36F67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</w:pPr>
    </w:p>
    <w:p w:rsidR="00B55764" w:rsidRPr="00AE3B21" w:rsidRDefault="00B55764" w:rsidP="00E2628B">
      <w:pPr>
        <w:bidi w:val="0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</w:p>
    <w:sectPr w:rsidR="00B55764" w:rsidRPr="00AE3B21" w:rsidSect="00AE3B21">
      <w:footerReference w:type="default" r:id="rId7"/>
      <w:pgSz w:w="11906" w:h="16838"/>
      <w:pgMar w:top="1418" w:right="1134" w:bottom="1418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B67" w:rsidRDefault="00102B67" w:rsidP="004551AA">
      <w:pPr>
        <w:spacing w:after="0" w:line="240" w:lineRule="auto"/>
      </w:pPr>
      <w:r>
        <w:separator/>
      </w:r>
    </w:p>
  </w:endnote>
  <w:endnote w:type="continuationSeparator" w:id="0">
    <w:p w:rsidR="00102B67" w:rsidRDefault="00102B67" w:rsidP="0045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1902149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51AA" w:rsidRDefault="004551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84E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4551AA" w:rsidRDefault="00455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B67" w:rsidRDefault="00102B67" w:rsidP="004551AA">
      <w:pPr>
        <w:spacing w:after="0" w:line="240" w:lineRule="auto"/>
      </w:pPr>
      <w:r>
        <w:separator/>
      </w:r>
    </w:p>
  </w:footnote>
  <w:footnote w:type="continuationSeparator" w:id="0">
    <w:p w:rsidR="00102B67" w:rsidRDefault="00102B67" w:rsidP="00455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2MDA3sTCxNDU1MzRU0lEKTi0uzszPAykwrAUAAoYiqywAAAA="/>
  </w:docVars>
  <w:rsids>
    <w:rsidRoot w:val="0004303B"/>
    <w:rsid w:val="0001256F"/>
    <w:rsid w:val="000319F1"/>
    <w:rsid w:val="000419E6"/>
    <w:rsid w:val="0004303B"/>
    <w:rsid w:val="00056EE1"/>
    <w:rsid w:val="000648CF"/>
    <w:rsid w:val="000852CC"/>
    <w:rsid w:val="00087B92"/>
    <w:rsid w:val="00095E55"/>
    <w:rsid w:val="000D7ACE"/>
    <w:rsid w:val="00102B67"/>
    <w:rsid w:val="001060D2"/>
    <w:rsid w:val="00110610"/>
    <w:rsid w:val="00123B70"/>
    <w:rsid w:val="001333CE"/>
    <w:rsid w:val="00150007"/>
    <w:rsid w:val="001543AF"/>
    <w:rsid w:val="00186E49"/>
    <w:rsid w:val="001A53C7"/>
    <w:rsid w:val="001A65AD"/>
    <w:rsid w:val="001C5792"/>
    <w:rsid w:val="001D02E2"/>
    <w:rsid w:val="001E0154"/>
    <w:rsid w:val="001E2B4F"/>
    <w:rsid w:val="001E5E79"/>
    <w:rsid w:val="001F0998"/>
    <w:rsid w:val="00213537"/>
    <w:rsid w:val="00220870"/>
    <w:rsid w:val="00226726"/>
    <w:rsid w:val="002278D2"/>
    <w:rsid w:val="00246AA5"/>
    <w:rsid w:val="002574BC"/>
    <w:rsid w:val="00275CE0"/>
    <w:rsid w:val="00282B7C"/>
    <w:rsid w:val="00286EFC"/>
    <w:rsid w:val="00291015"/>
    <w:rsid w:val="002D77E7"/>
    <w:rsid w:val="002E381E"/>
    <w:rsid w:val="002E5BBF"/>
    <w:rsid w:val="002F0BAE"/>
    <w:rsid w:val="00307BC5"/>
    <w:rsid w:val="00312AF7"/>
    <w:rsid w:val="003312B7"/>
    <w:rsid w:val="00333E63"/>
    <w:rsid w:val="0035122C"/>
    <w:rsid w:val="00364D9C"/>
    <w:rsid w:val="00380F9C"/>
    <w:rsid w:val="00385117"/>
    <w:rsid w:val="00385946"/>
    <w:rsid w:val="003A52BE"/>
    <w:rsid w:val="003C216D"/>
    <w:rsid w:val="003C41D6"/>
    <w:rsid w:val="003D269D"/>
    <w:rsid w:val="003D3503"/>
    <w:rsid w:val="003D61E4"/>
    <w:rsid w:val="003F6909"/>
    <w:rsid w:val="00400632"/>
    <w:rsid w:val="00412BD1"/>
    <w:rsid w:val="00425318"/>
    <w:rsid w:val="00425ACA"/>
    <w:rsid w:val="00445568"/>
    <w:rsid w:val="004551AA"/>
    <w:rsid w:val="00457DFC"/>
    <w:rsid w:val="004669F6"/>
    <w:rsid w:val="0046762B"/>
    <w:rsid w:val="00472FFF"/>
    <w:rsid w:val="00473B4D"/>
    <w:rsid w:val="00474FD6"/>
    <w:rsid w:val="00481AF2"/>
    <w:rsid w:val="00490600"/>
    <w:rsid w:val="004B1AD0"/>
    <w:rsid w:val="004D7F85"/>
    <w:rsid w:val="004F07ED"/>
    <w:rsid w:val="005410CF"/>
    <w:rsid w:val="00562416"/>
    <w:rsid w:val="005664E7"/>
    <w:rsid w:val="00576D7A"/>
    <w:rsid w:val="0058594D"/>
    <w:rsid w:val="005969F3"/>
    <w:rsid w:val="005B0EED"/>
    <w:rsid w:val="005C5A01"/>
    <w:rsid w:val="005C5C91"/>
    <w:rsid w:val="005D08E3"/>
    <w:rsid w:val="005F5C45"/>
    <w:rsid w:val="005F6FC2"/>
    <w:rsid w:val="00606A10"/>
    <w:rsid w:val="0060713E"/>
    <w:rsid w:val="00630260"/>
    <w:rsid w:val="00630B32"/>
    <w:rsid w:val="00683FCC"/>
    <w:rsid w:val="006960C0"/>
    <w:rsid w:val="00697320"/>
    <w:rsid w:val="006A3F87"/>
    <w:rsid w:val="006C7708"/>
    <w:rsid w:val="006D024D"/>
    <w:rsid w:val="006D19DC"/>
    <w:rsid w:val="006D4E82"/>
    <w:rsid w:val="006D6978"/>
    <w:rsid w:val="00707CE1"/>
    <w:rsid w:val="00714473"/>
    <w:rsid w:val="007211A8"/>
    <w:rsid w:val="007234B9"/>
    <w:rsid w:val="00736AD4"/>
    <w:rsid w:val="007573FF"/>
    <w:rsid w:val="00761F59"/>
    <w:rsid w:val="00784D20"/>
    <w:rsid w:val="00787395"/>
    <w:rsid w:val="007B5D68"/>
    <w:rsid w:val="007D4F56"/>
    <w:rsid w:val="007E04E4"/>
    <w:rsid w:val="00800A12"/>
    <w:rsid w:val="00813281"/>
    <w:rsid w:val="008144C5"/>
    <w:rsid w:val="00821768"/>
    <w:rsid w:val="0083250A"/>
    <w:rsid w:val="0083512B"/>
    <w:rsid w:val="008511B3"/>
    <w:rsid w:val="00862823"/>
    <w:rsid w:val="008635DC"/>
    <w:rsid w:val="008706C6"/>
    <w:rsid w:val="00892E9C"/>
    <w:rsid w:val="008A1504"/>
    <w:rsid w:val="008A16AF"/>
    <w:rsid w:val="008A20A9"/>
    <w:rsid w:val="008D08AC"/>
    <w:rsid w:val="008E3017"/>
    <w:rsid w:val="008E3AFE"/>
    <w:rsid w:val="008E56FE"/>
    <w:rsid w:val="00900B20"/>
    <w:rsid w:val="00903BFB"/>
    <w:rsid w:val="0090702B"/>
    <w:rsid w:val="00912BC2"/>
    <w:rsid w:val="00916F92"/>
    <w:rsid w:val="00951760"/>
    <w:rsid w:val="00955DF3"/>
    <w:rsid w:val="009571DA"/>
    <w:rsid w:val="00965F7A"/>
    <w:rsid w:val="00967774"/>
    <w:rsid w:val="009752C8"/>
    <w:rsid w:val="00992928"/>
    <w:rsid w:val="00995971"/>
    <w:rsid w:val="009A2139"/>
    <w:rsid w:val="009C76E5"/>
    <w:rsid w:val="009C7F65"/>
    <w:rsid w:val="00A06059"/>
    <w:rsid w:val="00A144CA"/>
    <w:rsid w:val="00A2315C"/>
    <w:rsid w:val="00A37542"/>
    <w:rsid w:val="00A41984"/>
    <w:rsid w:val="00A46B1A"/>
    <w:rsid w:val="00A57557"/>
    <w:rsid w:val="00A72A6A"/>
    <w:rsid w:val="00A831BE"/>
    <w:rsid w:val="00A9029C"/>
    <w:rsid w:val="00AA26D8"/>
    <w:rsid w:val="00AB65AD"/>
    <w:rsid w:val="00AC6E45"/>
    <w:rsid w:val="00AE3B21"/>
    <w:rsid w:val="00AF669C"/>
    <w:rsid w:val="00B01454"/>
    <w:rsid w:val="00B0194E"/>
    <w:rsid w:val="00B12CE2"/>
    <w:rsid w:val="00B36AAD"/>
    <w:rsid w:val="00B43F74"/>
    <w:rsid w:val="00B55764"/>
    <w:rsid w:val="00B71265"/>
    <w:rsid w:val="00B87BDB"/>
    <w:rsid w:val="00B9177E"/>
    <w:rsid w:val="00B92926"/>
    <w:rsid w:val="00BA1AED"/>
    <w:rsid w:val="00BC37E6"/>
    <w:rsid w:val="00BC7138"/>
    <w:rsid w:val="00C050C7"/>
    <w:rsid w:val="00C106A8"/>
    <w:rsid w:val="00C132BA"/>
    <w:rsid w:val="00C32894"/>
    <w:rsid w:val="00C3429D"/>
    <w:rsid w:val="00C3500A"/>
    <w:rsid w:val="00C401EB"/>
    <w:rsid w:val="00C44AB8"/>
    <w:rsid w:val="00C51EB8"/>
    <w:rsid w:val="00C579FF"/>
    <w:rsid w:val="00C60678"/>
    <w:rsid w:val="00C84660"/>
    <w:rsid w:val="00C85996"/>
    <w:rsid w:val="00CA1AFB"/>
    <w:rsid w:val="00CA5A30"/>
    <w:rsid w:val="00CC200D"/>
    <w:rsid w:val="00CD5BD8"/>
    <w:rsid w:val="00CD64D4"/>
    <w:rsid w:val="00CE5694"/>
    <w:rsid w:val="00CE7716"/>
    <w:rsid w:val="00D24531"/>
    <w:rsid w:val="00D40313"/>
    <w:rsid w:val="00D563F9"/>
    <w:rsid w:val="00D57893"/>
    <w:rsid w:val="00D57E67"/>
    <w:rsid w:val="00D6358A"/>
    <w:rsid w:val="00DB1D29"/>
    <w:rsid w:val="00DB7739"/>
    <w:rsid w:val="00DC3093"/>
    <w:rsid w:val="00DC3443"/>
    <w:rsid w:val="00DE3118"/>
    <w:rsid w:val="00DF4AFF"/>
    <w:rsid w:val="00E04EC2"/>
    <w:rsid w:val="00E07BBC"/>
    <w:rsid w:val="00E231DD"/>
    <w:rsid w:val="00E2628B"/>
    <w:rsid w:val="00E33DD9"/>
    <w:rsid w:val="00E36F67"/>
    <w:rsid w:val="00E60BE0"/>
    <w:rsid w:val="00E646D0"/>
    <w:rsid w:val="00E7292E"/>
    <w:rsid w:val="00E94479"/>
    <w:rsid w:val="00EB71EF"/>
    <w:rsid w:val="00EB72A0"/>
    <w:rsid w:val="00EC122E"/>
    <w:rsid w:val="00EE18F6"/>
    <w:rsid w:val="00F2053B"/>
    <w:rsid w:val="00F3154C"/>
    <w:rsid w:val="00F31A51"/>
    <w:rsid w:val="00F51AA5"/>
    <w:rsid w:val="00F669C0"/>
    <w:rsid w:val="00F75D5E"/>
    <w:rsid w:val="00F934A6"/>
    <w:rsid w:val="00FD284E"/>
    <w:rsid w:val="00FE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B283DF-6550-4FD8-A611-0B0450C7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7E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1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1AA"/>
  </w:style>
  <w:style w:type="paragraph" w:styleId="Footer">
    <w:name w:val="footer"/>
    <w:basedOn w:val="Normal"/>
    <w:link w:val="FooterChar"/>
    <w:uiPriority w:val="99"/>
    <w:unhideWhenUsed/>
    <w:rsid w:val="004551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1AA"/>
  </w:style>
  <w:style w:type="paragraph" w:styleId="NormalWeb">
    <w:name w:val="Normal (Web)"/>
    <w:basedOn w:val="Normal"/>
    <w:uiPriority w:val="99"/>
    <w:unhideWhenUsed/>
    <w:rsid w:val="008217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CD4FF-ABF3-4CA6-86FB-C102BE21B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WAHEED SHAHROURI</dc:creator>
  <cp:keywords/>
  <dc:description/>
  <cp:lastModifiedBy>LOAY SHEHADEH</cp:lastModifiedBy>
  <cp:revision>5</cp:revision>
  <cp:lastPrinted>2022-09-04T09:43:00Z</cp:lastPrinted>
  <dcterms:created xsi:type="dcterms:W3CDTF">2022-10-03T05:32:00Z</dcterms:created>
  <dcterms:modified xsi:type="dcterms:W3CDTF">2022-10-03T05:47:00Z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7ae99ec50a1d969df95f1598c360fb21fb0252a5f7f5c0bf0184ff00d49873ec</vt:lpwstr>
  </property>
</Properties>
</file>