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F9" w:rsidRPr="007E0116" w:rsidRDefault="00406518" w:rsidP="00030CF9">
      <w:pPr>
        <w:spacing w:line="240" w:lineRule="auto"/>
        <w:jc w:val="center"/>
        <w:rPr>
          <w:rFonts w:ascii="Times New Roman" w:hAnsi="Times New Roman" w:cs="Times New Roman"/>
          <w:b/>
          <w:bCs/>
          <w:sz w:val="30"/>
          <w:szCs w:val="30"/>
        </w:rPr>
      </w:pPr>
      <w:r w:rsidRPr="007E0116">
        <w:rPr>
          <w:rFonts w:ascii="Times New Roman" w:hAnsi="Times New Roman" w:cs="Times New Roman"/>
          <w:b/>
          <w:bCs/>
          <w:sz w:val="30"/>
          <w:szCs w:val="30"/>
        </w:rPr>
        <w:t>Press Release by the Palestinian Central Bureau of Statistics (PCBS)</w:t>
      </w:r>
      <w:r w:rsidR="0022133B" w:rsidRPr="007E0116">
        <w:rPr>
          <w:rFonts w:ascii="Times New Roman" w:hAnsi="Times New Roman" w:cs="Times New Roman" w:hint="cs"/>
          <w:b/>
          <w:bCs/>
          <w:sz w:val="30"/>
          <w:szCs w:val="30"/>
          <w:rtl/>
        </w:rPr>
        <w:t xml:space="preserve"> </w:t>
      </w:r>
      <w:r w:rsidRPr="007E0116">
        <w:rPr>
          <w:rFonts w:ascii="Times New Roman" w:hAnsi="Times New Roman" w:cs="Times New Roman"/>
          <w:b/>
          <w:bCs/>
          <w:sz w:val="30"/>
          <w:szCs w:val="30"/>
          <w:lang w:val="en-US"/>
        </w:rPr>
        <w:t>&amp; Ministry of Culture (MOC)</w:t>
      </w:r>
      <w:r w:rsidRPr="007E0116">
        <w:rPr>
          <w:rFonts w:ascii="Times New Roman" w:hAnsi="Times New Roman" w:cs="Times New Roman"/>
          <w:b/>
          <w:bCs/>
          <w:sz w:val="30"/>
          <w:szCs w:val="30"/>
        </w:rPr>
        <w:t xml:space="preserve"> </w:t>
      </w:r>
      <w:r w:rsidR="00913CA4" w:rsidRPr="007E0116">
        <w:rPr>
          <w:rFonts w:ascii="Times New Roman" w:hAnsi="Times New Roman" w:cs="Times New Roman"/>
          <w:b/>
          <w:bCs/>
          <w:sz w:val="30"/>
          <w:szCs w:val="30"/>
        </w:rPr>
        <w:t>on</w:t>
      </w:r>
      <w:r w:rsidRPr="007E0116">
        <w:rPr>
          <w:rFonts w:ascii="Times New Roman" w:hAnsi="Times New Roman" w:cs="Times New Roman"/>
          <w:b/>
          <w:bCs/>
          <w:sz w:val="30"/>
          <w:szCs w:val="30"/>
        </w:rPr>
        <w:t xml:space="preserve"> the Palestinian National Culture Day</w:t>
      </w:r>
    </w:p>
    <w:p w:rsidR="007E0116" w:rsidRPr="007E0116" w:rsidRDefault="007E0116" w:rsidP="00030CF9">
      <w:pPr>
        <w:spacing w:line="240" w:lineRule="auto"/>
        <w:jc w:val="center"/>
        <w:rPr>
          <w:rFonts w:ascii="Times New Roman" w:hAnsi="Times New Roman" w:cs="Times New Roman"/>
          <w:b/>
          <w:bCs/>
          <w:sz w:val="28"/>
          <w:szCs w:val="28"/>
          <w:rtl/>
        </w:rPr>
      </w:pPr>
    </w:p>
    <w:p w:rsidR="00406518" w:rsidRPr="007E0116" w:rsidRDefault="00406518" w:rsidP="008C6086">
      <w:pPr>
        <w:spacing w:after="0"/>
        <w:jc w:val="both"/>
        <w:rPr>
          <w:rFonts w:asciiTheme="majorBidi" w:hAnsiTheme="majorBidi" w:cstheme="majorBidi"/>
          <w:b/>
          <w:bCs/>
          <w:sz w:val="28"/>
          <w:szCs w:val="28"/>
          <w:rtl/>
        </w:rPr>
      </w:pPr>
      <w:r w:rsidRPr="007E0116">
        <w:rPr>
          <w:rFonts w:asciiTheme="majorBidi" w:hAnsiTheme="majorBidi" w:cstheme="majorBidi"/>
          <w:b/>
          <w:bCs/>
          <w:sz w:val="28"/>
          <w:szCs w:val="28"/>
        </w:rPr>
        <w:t>To mark the Palestinian National Culture Day on March 13</w:t>
      </w:r>
      <w:r w:rsidR="008C6086" w:rsidRPr="007E0116">
        <w:rPr>
          <w:rFonts w:asciiTheme="majorBidi" w:hAnsiTheme="majorBidi" w:cstheme="majorBidi"/>
          <w:b/>
          <w:bCs/>
          <w:sz w:val="28"/>
          <w:szCs w:val="28"/>
          <w:vertAlign w:val="superscript"/>
          <w:lang w:val="en-US"/>
        </w:rPr>
        <w:t>th</w:t>
      </w:r>
      <w:r w:rsidRPr="007E0116">
        <w:rPr>
          <w:rFonts w:asciiTheme="majorBidi" w:hAnsiTheme="majorBidi" w:cstheme="majorBidi"/>
          <w:b/>
          <w:bCs/>
          <w:sz w:val="28"/>
          <w:szCs w:val="28"/>
        </w:rPr>
        <w:t xml:space="preserve">, PCBS &amp; MOC </w:t>
      </w:r>
      <w:r w:rsidR="00FC0516" w:rsidRPr="007E0116">
        <w:rPr>
          <w:rFonts w:asciiTheme="majorBidi" w:hAnsiTheme="majorBidi" w:cstheme="majorBidi"/>
          <w:b/>
          <w:bCs/>
          <w:sz w:val="28"/>
          <w:szCs w:val="28"/>
        </w:rPr>
        <w:t>review</w:t>
      </w:r>
      <w:r w:rsidR="008C6086" w:rsidRPr="007E0116">
        <w:rPr>
          <w:rFonts w:asciiTheme="majorBidi" w:hAnsiTheme="majorBidi" w:cstheme="majorBidi"/>
          <w:b/>
          <w:bCs/>
          <w:sz w:val="28"/>
          <w:szCs w:val="28"/>
        </w:rPr>
        <w:t>ed</w:t>
      </w:r>
      <w:r w:rsidR="00FC0516" w:rsidRPr="007E0116">
        <w:rPr>
          <w:rFonts w:asciiTheme="majorBidi" w:hAnsiTheme="majorBidi" w:cstheme="majorBidi"/>
          <w:b/>
          <w:bCs/>
          <w:sz w:val="28"/>
          <w:szCs w:val="28"/>
        </w:rPr>
        <w:t xml:space="preserve"> </w:t>
      </w:r>
      <w:r w:rsidR="008C6086" w:rsidRPr="007E0116">
        <w:rPr>
          <w:rFonts w:asciiTheme="majorBidi" w:hAnsiTheme="majorBidi" w:cstheme="majorBidi"/>
          <w:b/>
          <w:bCs/>
          <w:sz w:val="28"/>
          <w:szCs w:val="28"/>
        </w:rPr>
        <w:t>the culture</w:t>
      </w:r>
      <w:r w:rsidR="00FC0516" w:rsidRPr="007E0116">
        <w:rPr>
          <w:rFonts w:asciiTheme="majorBidi" w:hAnsiTheme="majorBidi" w:cstheme="majorBidi"/>
          <w:b/>
          <w:bCs/>
          <w:sz w:val="28"/>
          <w:szCs w:val="28"/>
        </w:rPr>
        <w:t xml:space="preserve"> of households and individuals based on the Culture Survey Findings for 2023 and </w:t>
      </w:r>
      <w:r w:rsidR="008C6086" w:rsidRPr="007E0116">
        <w:rPr>
          <w:rFonts w:asciiTheme="majorBidi" w:hAnsiTheme="majorBidi" w:cstheme="majorBidi"/>
          <w:b/>
          <w:bCs/>
          <w:sz w:val="28"/>
          <w:szCs w:val="28"/>
        </w:rPr>
        <w:t>administrative data on the status cultural</w:t>
      </w:r>
      <w:r w:rsidR="00FC0516" w:rsidRPr="007E0116">
        <w:rPr>
          <w:rFonts w:asciiTheme="majorBidi" w:hAnsiTheme="majorBidi" w:cstheme="majorBidi"/>
          <w:b/>
          <w:bCs/>
          <w:sz w:val="28"/>
          <w:szCs w:val="28"/>
        </w:rPr>
        <w:t xml:space="preserve"> institutions in Palestine.</w:t>
      </w:r>
    </w:p>
    <w:p w:rsidR="007B02D7" w:rsidRDefault="007B02D7" w:rsidP="008C6086">
      <w:pPr>
        <w:spacing w:after="0"/>
        <w:jc w:val="both"/>
        <w:rPr>
          <w:rFonts w:asciiTheme="majorBidi" w:hAnsiTheme="majorBidi" w:cstheme="majorBidi"/>
          <w:b/>
          <w:bCs/>
          <w:sz w:val="23"/>
          <w:szCs w:val="23"/>
          <w:rtl/>
        </w:rPr>
      </w:pPr>
    </w:p>
    <w:p w:rsidR="007B02D7" w:rsidRPr="007E0116" w:rsidRDefault="007B02D7" w:rsidP="007B02D7">
      <w:pPr>
        <w:spacing w:after="0"/>
        <w:jc w:val="both"/>
        <w:rPr>
          <w:rFonts w:asciiTheme="majorBidi" w:hAnsiTheme="majorBidi" w:cstheme="majorBidi"/>
          <w:b/>
          <w:bCs/>
          <w:sz w:val="26"/>
          <w:szCs w:val="26"/>
        </w:rPr>
      </w:pPr>
      <w:r w:rsidRPr="007E0116">
        <w:rPr>
          <w:rFonts w:asciiTheme="majorBidi" w:hAnsiTheme="majorBidi" w:cstheme="majorBidi"/>
          <w:b/>
          <w:bCs/>
          <w:sz w:val="26"/>
          <w:szCs w:val="26"/>
        </w:rPr>
        <w:t>The Impact of the Israeli Occupation Aggression on the cultural sector in Gaza Strip</w:t>
      </w:r>
    </w:p>
    <w:p w:rsidR="007B02D7" w:rsidRPr="007E0116" w:rsidRDefault="007B02D7" w:rsidP="007B02D7">
      <w:pPr>
        <w:pStyle w:val="HTMLPreformatted"/>
        <w:spacing w:line="276" w:lineRule="auto"/>
        <w:jc w:val="both"/>
        <w:rPr>
          <w:rFonts w:asciiTheme="majorBidi" w:hAnsiTheme="majorBidi" w:cstheme="majorBidi"/>
          <w:sz w:val="26"/>
          <w:szCs w:val="26"/>
        </w:rPr>
      </w:pPr>
      <w:r w:rsidRPr="007E0116">
        <w:rPr>
          <w:rFonts w:asciiTheme="majorBidi" w:hAnsiTheme="majorBidi" w:cstheme="majorBidi"/>
          <w:sz w:val="26"/>
          <w:szCs w:val="26"/>
        </w:rPr>
        <w:t xml:space="preserve">In Gaza Strip there are 76 cultural centers registered by the Ministry of Culture, in addition to another group of centers, and associations working partially in the cultural sector. There are three major theaters in Gaza Strip, and 80 public libraries registered as a public library or within the facilities of public and private institutions. There are 15 publishing houses and a center for selling books; In addition, 220 thousands of people were participated in the cultural activities in 2022 that means </w:t>
      </w:r>
      <w:r w:rsidRPr="007E0116">
        <w:rPr>
          <w:rFonts w:asciiTheme="majorBidi" w:hAnsiTheme="majorBidi" w:cstheme="majorBidi"/>
          <w:sz w:val="26"/>
          <w:szCs w:val="26"/>
          <w:rtl/>
        </w:rPr>
        <w:t>10</w:t>
      </w:r>
      <w:r w:rsidRPr="007E0116">
        <w:rPr>
          <w:rFonts w:asciiTheme="majorBidi" w:hAnsiTheme="majorBidi" w:cstheme="majorBidi"/>
          <w:sz w:val="26"/>
          <w:szCs w:val="26"/>
        </w:rPr>
        <w:t xml:space="preserve"> percent of the total population of Gaza Strip.</w:t>
      </w:r>
    </w:p>
    <w:p w:rsidR="007B02D7" w:rsidRPr="007E0116" w:rsidRDefault="007B02D7" w:rsidP="007B02D7">
      <w:pPr>
        <w:pStyle w:val="HTMLPreformatted"/>
        <w:spacing w:line="276" w:lineRule="auto"/>
        <w:jc w:val="both"/>
        <w:rPr>
          <w:rFonts w:asciiTheme="majorBidi" w:hAnsiTheme="majorBidi" w:cstheme="majorBidi"/>
          <w:sz w:val="26"/>
          <w:szCs w:val="26"/>
          <w:rtl/>
        </w:rPr>
      </w:pPr>
      <w:r w:rsidRPr="007E0116">
        <w:rPr>
          <w:rFonts w:asciiTheme="majorBidi" w:hAnsiTheme="majorBidi" w:cstheme="majorBidi"/>
          <w:sz w:val="26"/>
          <w:szCs w:val="26"/>
        </w:rPr>
        <w:t>After the Israeli occupation started the war against the Palestinian people</w:t>
      </w:r>
      <w:r w:rsidRPr="007E0116">
        <w:rPr>
          <w:rFonts w:asciiTheme="majorBidi" w:hAnsiTheme="majorBidi" w:cstheme="majorBidi"/>
          <w:sz w:val="26"/>
          <w:szCs w:val="26"/>
          <w:rtl/>
        </w:rPr>
        <w:t xml:space="preserve"> </w:t>
      </w:r>
      <w:r w:rsidRPr="007E0116">
        <w:rPr>
          <w:rFonts w:asciiTheme="majorBidi" w:hAnsiTheme="majorBidi" w:cstheme="majorBidi"/>
          <w:sz w:val="26"/>
          <w:szCs w:val="26"/>
        </w:rPr>
        <w:t>in 7</w:t>
      </w:r>
      <w:r w:rsidRPr="007E0116">
        <w:rPr>
          <w:rFonts w:asciiTheme="majorBidi" w:hAnsiTheme="majorBidi" w:cstheme="majorBidi"/>
          <w:sz w:val="26"/>
          <w:szCs w:val="26"/>
          <w:vertAlign w:val="superscript"/>
        </w:rPr>
        <w:t>th</w:t>
      </w:r>
      <w:r w:rsidRPr="007E0116">
        <w:rPr>
          <w:rFonts w:asciiTheme="majorBidi" w:hAnsiTheme="majorBidi" w:cstheme="majorBidi"/>
          <w:sz w:val="26"/>
          <w:szCs w:val="26"/>
        </w:rPr>
        <w:t xml:space="preserve"> of October 2023, the Palestinian culture was damaged during the war of the Israeli occupation against our people, 45 Palestinian writers, artists and activists in the field of culture and heritage were Martyred, about 32 centers and cultural institutions, 12 museums were destroyed, and more than 2100 pieces of awards and embroidered pieces were destroyed, about 27 murals were destroyed and more than 8 publishing houses and printing houses, 3 companies and artistic production studios, 9 public libraries, 4 religious, </w:t>
      </w:r>
      <w:r w:rsidR="00697BAE" w:rsidRPr="007E0116">
        <w:rPr>
          <w:rFonts w:asciiTheme="majorBidi" w:hAnsiTheme="majorBidi" w:cstheme="majorBidi"/>
          <w:sz w:val="26"/>
          <w:szCs w:val="26"/>
        </w:rPr>
        <w:t xml:space="preserve">219 mosques were completely destroyed, 287 mosques were partially destroyed, and 3 churches were destroyed </w:t>
      </w:r>
      <w:r w:rsidRPr="007E0116">
        <w:rPr>
          <w:rFonts w:asciiTheme="majorBidi" w:hAnsiTheme="majorBidi" w:cstheme="majorBidi"/>
          <w:sz w:val="26"/>
          <w:szCs w:val="26"/>
        </w:rPr>
        <w:t>195 historical buildings, 9 archaeological site, 19 universities and colleges were destroyed.</w:t>
      </w:r>
    </w:p>
    <w:p w:rsidR="00697BAE" w:rsidRPr="007E0116" w:rsidRDefault="00697BAE" w:rsidP="007B02D7">
      <w:pPr>
        <w:pStyle w:val="HTMLPreformatted"/>
        <w:spacing w:line="276" w:lineRule="auto"/>
        <w:jc w:val="both"/>
        <w:rPr>
          <w:rFonts w:asciiTheme="majorBidi" w:hAnsiTheme="majorBidi" w:cstheme="majorBidi"/>
          <w:sz w:val="26"/>
          <w:szCs w:val="26"/>
          <w:rtl/>
        </w:rPr>
      </w:pPr>
    </w:p>
    <w:p w:rsidR="007B02D7" w:rsidRPr="007E0116" w:rsidRDefault="007B02D7" w:rsidP="007B02D7">
      <w:pPr>
        <w:spacing w:after="0" w:line="240" w:lineRule="auto"/>
        <w:jc w:val="both"/>
        <w:rPr>
          <w:rFonts w:asciiTheme="majorBidi" w:eastAsia="Times New Roman" w:hAnsiTheme="majorBidi" w:cstheme="majorBidi"/>
          <w:color w:val="000000"/>
          <w:sz w:val="26"/>
          <w:szCs w:val="26"/>
          <w:lang w:val="en-US" w:eastAsia="en-US"/>
        </w:rPr>
      </w:pPr>
      <w:r w:rsidRPr="007E0116">
        <w:rPr>
          <w:rFonts w:asciiTheme="majorBidi" w:eastAsia="Times New Roman" w:hAnsiTheme="majorBidi" w:cstheme="majorBidi"/>
          <w:color w:val="000000"/>
          <w:sz w:val="26"/>
          <w:szCs w:val="26"/>
          <w:lang w:val="en-US" w:eastAsia="en-US"/>
        </w:rPr>
        <w:t>As for the West Bank, the occupation policies had an impact on the cessation of many cultural activities due to the repeated invasions and various massacres committed in different regions. The soap festival in the city of Nablus, which was scheduled to be organized in April as part of the Ministry of Culture’s preparations to register soap on the World Heritage List, was canceled due to the invasion of the city, and all celebrations of National Heritage Day were cancelled.</w:t>
      </w:r>
    </w:p>
    <w:p w:rsidR="007B02D7" w:rsidRDefault="007B02D7" w:rsidP="007B02D7">
      <w:pPr>
        <w:spacing w:after="0" w:line="240" w:lineRule="auto"/>
        <w:jc w:val="both"/>
        <w:rPr>
          <w:rFonts w:asciiTheme="majorBidi" w:eastAsia="Times New Roman" w:hAnsiTheme="majorBidi" w:cstheme="majorBidi"/>
          <w:color w:val="000000"/>
          <w:sz w:val="26"/>
          <w:szCs w:val="26"/>
          <w:lang w:val="en-US" w:eastAsia="en-US"/>
        </w:rPr>
      </w:pPr>
      <w:r w:rsidRPr="007E0116">
        <w:rPr>
          <w:rFonts w:asciiTheme="majorBidi" w:eastAsia="Times New Roman" w:hAnsiTheme="majorBidi" w:cstheme="majorBidi"/>
          <w:color w:val="000000"/>
          <w:sz w:val="26"/>
          <w:szCs w:val="26"/>
          <w:lang w:val="en-US" w:eastAsia="en-US"/>
        </w:rPr>
        <w:t>Jerusalem institutions have also been subjected to attempts to dismantle them and make them unable to continue, not only to fight cultural action, and to prevent the arrival of funds to these associations, such as preventing the arrival of funding to the Jerusalem Heritage Youth Forum Association and closing bank accounts, as happened with the Al-Hakawati Theater. The occupation authorities are working to put in place everything that would Keeping these associations inactive and completely stopping their activities through stifling administrative and legal methods. On the other hand, the occupation forces in the Sheikh Jarrah neighborhood, which is threatened with confiscation, are building an amphitheater for celebrations, a site for organizing various performances, and a theater. They also do not impose any of these taxes and restrictions on Israeli associations in the city.</w:t>
      </w:r>
    </w:p>
    <w:p w:rsidR="007E0116" w:rsidRPr="007E0116" w:rsidRDefault="007E0116" w:rsidP="007B02D7">
      <w:pPr>
        <w:spacing w:after="0" w:line="240" w:lineRule="auto"/>
        <w:jc w:val="both"/>
        <w:rPr>
          <w:rFonts w:asciiTheme="majorBidi" w:eastAsia="Times New Roman" w:hAnsiTheme="majorBidi" w:cstheme="majorBidi"/>
          <w:color w:val="000000"/>
          <w:sz w:val="26"/>
          <w:szCs w:val="26"/>
          <w:lang w:val="en-US" w:eastAsia="en-US"/>
        </w:rPr>
      </w:pPr>
    </w:p>
    <w:p w:rsidR="007B02D7" w:rsidRPr="007E0116" w:rsidRDefault="007B02D7" w:rsidP="008C6086">
      <w:pPr>
        <w:spacing w:after="0"/>
        <w:jc w:val="both"/>
        <w:rPr>
          <w:rFonts w:asciiTheme="majorBidi" w:hAnsiTheme="majorBidi" w:cstheme="majorBidi"/>
          <w:b/>
          <w:bCs/>
          <w:sz w:val="26"/>
          <w:szCs w:val="26"/>
          <w:lang w:val="en-US"/>
        </w:rPr>
      </w:pPr>
    </w:p>
    <w:p w:rsidR="00667B1E" w:rsidRPr="007E0116" w:rsidRDefault="00667B1E" w:rsidP="008C6086">
      <w:pPr>
        <w:spacing w:after="0"/>
        <w:ind w:right="64"/>
        <w:jc w:val="both"/>
        <w:rPr>
          <w:rFonts w:asciiTheme="majorBidi" w:hAnsiTheme="majorBidi" w:cstheme="majorBidi"/>
          <w:b/>
          <w:bCs/>
          <w:sz w:val="26"/>
          <w:szCs w:val="26"/>
        </w:rPr>
      </w:pPr>
      <w:r w:rsidRPr="007E0116">
        <w:rPr>
          <w:rFonts w:asciiTheme="majorBidi" w:hAnsiTheme="majorBidi" w:cstheme="majorBidi"/>
          <w:b/>
          <w:bCs/>
          <w:sz w:val="26"/>
          <w:szCs w:val="26"/>
        </w:rPr>
        <w:lastRenderedPageBreak/>
        <w:t xml:space="preserve">Real Stories are the Most Traditional Cultural Themes Discussed </w:t>
      </w:r>
      <w:r w:rsidR="008C6086" w:rsidRPr="007E0116">
        <w:rPr>
          <w:rFonts w:asciiTheme="majorBidi" w:hAnsiTheme="majorBidi" w:cstheme="majorBidi"/>
          <w:b/>
          <w:bCs/>
          <w:sz w:val="26"/>
          <w:szCs w:val="26"/>
        </w:rPr>
        <w:t>within</w:t>
      </w:r>
      <w:r w:rsidRPr="007E0116">
        <w:rPr>
          <w:rFonts w:asciiTheme="majorBidi" w:hAnsiTheme="majorBidi" w:cstheme="majorBidi"/>
          <w:b/>
          <w:bCs/>
          <w:sz w:val="26"/>
          <w:szCs w:val="26"/>
        </w:rPr>
        <w:t xml:space="preserve"> Palestinian Households</w:t>
      </w:r>
    </w:p>
    <w:p w:rsidR="00667B1E" w:rsidRPr="007E0116" w:rsidRDefault="00F91E4B" w:rsidP="008C6086">
      <w:pPr>
        <w:spacing w:after="0"/>
        <w:jc w:val="both"/>
        <w:rPr>
          <w:rFonts w:asciiTheme="majorBidi" w:hAnsiTheme="majorBidi" w:cstheme="majorBidi"/>
          <w:sz w:val="26"/>
          <w:szCs w:val="26"/>
        </w:rPr>
      </w:pPr>
      <w:r w:rsidRPr="007E0116">
        <w:rPr>
          <w:rFonts w:asciiTheme="majorBidi" w:hAnsiTheme="majorBidi" w:cstheme="majorBidi"/>
          <w:sz w:val="26"/>
          <w:szCs w:val="26"/>
        </w:rPr>
        <w:t>76</w:t>
      </w:r>
      <w:r w:rsidR="00AA027B" w:rsidRPr="007E0116">
        <w:rPr>
          <w:rFonts w:asciiTheme="majorBidi" w:hAnsiTheme="majorBidi" w:cstheme="majorBidi"/>
          <w:sz w:val="26"/>
          <w:szCs w:val="26"/>
        </w:rPr>
        <w:t xml:space="preserve">% of households in Palestine tell stories about real life and </w:t>
      </w:r>
      <w:r w:rsidRPr="007E0116">
        <w:rPr>
          <w:rFonts w:asciiTheme="majorBidi" w:hAnsiTheme="majorBidi" w:cstheme="majorBidi"/>
          <w:sz w:val="26"/>
          <w:szCs w:val="26"/>
        </w:rPr>
        <w:t>63</w:t>
      </w:r>
      <w:r w:rsidR="00AA027B" w:rsidRPr="007E0116">
        <w:rPr>
          <w:rFonts w:asciiTheme="majorBidi" w:hAnsiTheme="majorBidi" w:cstheme="majorBidi"/>
          <w:sz w:val="26"/>
          <w:szCs w:val="26"/>
        </w:rPr>
        <w:t xml:space="preserve">% tell folktales. In addition, </w:t>
      </w:r>
      <w:r w:rsidRPr="007E0116">
        <w:rPr>
          <w:rFonts w:asciiTheme="majorBidi" w:hAnsiTheme="majorBidi" w:cstheme="majorBidi"/>
          <w:sz w:val="26"/>
          <w:szCs w:val="26"/>
        </w:rPr>
        <w:t>54</w:t>
      </w:r>
      <w:r w:rsidR="00AA027B" w:rsidRPr="007E0116">
        <w:rPr>
          <w:rFonts w:asciiTheme="majorBidi" w:hAnsiTheme="majorBidi" w:cstheme="majorBidi"/>
          <w:sz w:val="26"/>
          <w:szCs w:val="26"/>
        </w:rPr>
        <w:t xml:space="preserve">% of the households talk about sayings and proverbs, </w:t>
      </w:r>
      <w:r w:rsidRPr="007E0116">
        <w:rPr>
          <w:rFonts w:asciiTheme="majorBidi" w:hAnsiTheme="majorBidi" w:cstheme="majorBidi"/>
          <w:sz w:val="26"/>
          <w:szCs w:val="26"/>
        </w:rPr>
        <w:t>53</w:t>
      </w:r>
      <w:r w:rsidR="00AA027B" w:rsidRPr="007E0116">
        <w:rPr>
          <w:rFonts w:asciiTheme="majorBidi" w:hAnsiTheme="majorBidi" w:cstheme="majorBidi"/>
          <w:sz w:val="26"/>
          <w:szCs w:val="26"/>
        </w:rPr>
        <w:t xml:space="preserve">% talk about political issues, </w:t>
      </w:r>
      <w:r w:rsidRPr="007E0116">
        <w:rPr>
          <w:rFonts w:asciiTheme="majorBidi" w:hAnsiTheme="majorBidi" w:cstheme="majorBidi"/>
          <w:sz w:val="26"/>
          <w:szCs w:val="26"/>
        </w:rPr>
        <w:t>43</w:t>
      </w:r>
      <w:r w:rsidR="00AA027B" w:rsidRPr="007E0116">
        <w:rPr>
          <w:rFonts w:asciiTheme="majorBidi" w:hAnsiTheme="majorBidi" w:cstheme="majorBidi"/>
          <w:sz w:val="26"/>
          <w:szCs w:val="26"/>
        </w:rPr>
        <w:t xml:space="preserve">% tell comedy traditional tales, </w:t>
      </w:r>
      <w:r w:rsidRPr="007E0116">
        <w:rPr>
          <w:rFonts w:asciiTheme="majorBidi" w:hAnsiTheme="majorBidi" w:cstheme="majorBidi"/>
          <w:sz w:val="26"/>
          <w:szCs w:val="26"/>
        </w:rPr>
        <w:t>40</w:t>
      </w:r>
      <w:r w:rsidR="00AA027B" w:rsidRPr="007E0116">
        <w:rPr>
          <w:rFonts w:asciiTheme="majorBidi" w:hAnsiTheme="majorBidi" w:cstheme="majorBidi"/>
          <w:sz w:val="26"/>
          <w:szCs w:val="26"/>
        </w:rPr>
        <w:t xml:space="preserve">% talk about wise sayings and proverbs, </w:t>
      </w:r>
      <w:r w:rsidRPr="007E0116">
        <w:rPr>
          <w:rFonts w:asciiTheme="majorBidi" w:hAnsiTheme="majorBidi" w:cstheme="majorBidi"/>
          <w:sz w:val="26"/>
          <w:szCs w:val="26"/>
        </w:rPr>
        <w:t>39</w:t>
      </w:r>
      <w:r w:rsidR="00AA027B" w:rsidRPr="007E0116">
        <w:rPr>
          <w:rFonts w:asciiTheme="majorBidi" w:hAnsiTheme="majorBidi" w:cstheme="majorBidi"/>
          <w:sz w:val="26"/>
          <w:szCs w:val="26"/>
        </w:rPr>
        <w:t xml:space="preserve">% talk about myths, and </w:t>
      </w:r>
      <w:r w:rsidRPr="007E0116">
        <w:rPr>
          <w:rFonts w:asciiTheme="majorBidi" w:hAnsiTheme="majorBidi" w:cstheme="majorBidi"/>
          <w:sz w:val="26"/>
          <w:szCs w:val="26"/>
        </w:rPr>
        <w:t>31</w:t>
      </w:r>
      <w:r w:rsidR="00AA027B" w:rsidRPr="007E0116">
        <w:rPr>
          <w:rFonts w:asciiTheme="majorBidi" w:hAnsiTheme="majorBidi" w:cstheme="majorBidi"/>
          <w:sz w:val="26"/>
          <w:szCs w:val="26"/>
        </w:rPr>
        <w:t>% talk about folkloric poetry and songs.</w:t>
      </w:r>
    </w:p>
    <w:p w:rsidR="00AA6C2F" w:rsidRPr="007E0116" w:rsidRDefault="00AA6C2F" w:rsidP="00AF7BA6">
      <w:pPr>
        <w:spacing w:after="0"/>
        <w:jc w:val="both"/>
        <w:rPr>
          <w:rFonts w:asciiTheme="majorBidi" w:hAnsiTheme="majorBidi" w:cstheme="majorBidi"/>
          <w:sz w:val="26"/>
          <w:szCs w:val="26"/>
        </w:rPr>
      </w:pPr>
    </w:p>
    <w:p w:rsidR="006F790B" w:rsidRPr="007E0116" w:rsidRDefault="00667B1E" w:rsidP="00620249">
      <w:pPr>
        <w:spacing w:after="0"/>
        <w:jc w:val="lowKashida"/>
        <w:rPr>
          <w:rFonts w:asciiTheme="majorBidi" w:hAnsiTheme="majorBidi" w:cstheme="majorBidi"/>
          <w:b/>
          <w:bCs/>
          <w:sz w:val="26"/>
          <w:szCs w:val="26"/>
        </w:rPr>
      </w:pPr>
      <w:r w:rsidRPr="007E0116">
        <w:rPr>
          <w:rFonts w:asciiTheme="majorBidi" w:hAnsiTheme="majorBidi" w:cstheme="majorBidi"/>
          <w:b/>
          <w:bCs/>
          <w:sz w:val="26"/>
          <w:szCs w:val="26"/>
        </w:rPr>
        <w:t xml:space="preserve">3 out of 10 </w:t>
      </w:r>
      <w:r w:rsidR="00620249" w:rsidRPr="007E0116">
        <w:rPr>
          <w:rFonts w:asciiTheme="majorBidi" w:hAnsiTheme="majorBidi" w:cstheme="majorBidi"/>
          <w:b/>
          <w:bCs/>
          <w:sz w:val="26"/>
          <w:szCs w:val="26"/>
        </w:rPr>
        <w:t>H</w:t>
      </w:r>
      <w:r w:rsidRPr="007E0116">
        <w:rPr>
          <w:rFonts w:asciiTheme="majorBidi" w:hAnsiTheme="majorBidi" w:cstheme="majorBidi"/>
          <w:b/>
          <w:bCs/>
          <w:sz w:val="26"/>
          <w:szCs w:val="26"/>
        </w:rPr>
        <w:t xml:space="preserve">ouseholds in Palestine have a </w:t>
      </w:r>
      <w:r w:rsidR="00620249" w:rsidRPr="007E0116">
        <w:rPr>
          <w:rFonts w:asciiTheme="majorBidi" w:hAnsiTheme="majorBidi" w:cstheme="majorBidi"/>
          <w:b/>
          <w:bCs/>
          <w:sz w:val="26"/>
          <w:szCs w:val="26"/>
        </w:rPr>
        <w:t>H</w:t>
      </w:r>
      <w:r w:rsidRPr="007E0116">
        <w:rPr>
          <w:rFonts w:asciiTheme="majorBidi" w:hAnsiTheme="majorBidi" w:cstheme="majorBidi"/>
          <w:b/>
          <w:bCs/>
          <w:sz w:val="26"/>
          <w:szCs w:val="26"/>
        </w:rPr>
        <w:t xml:space="preserve">ome </w:t>
      </w:r>
      <w:r w:rsidR="00620249" w:rsidRPr="007E0116">
        <w:rPr>
          <w:rFonts w:asciiTheme="majorBidi" w:hAnsiTheme="majorBidi" w:cstheme="majorBidi"/>
          <w:b/>
          <w:bCs/>
          <w:sz w:val="26"/>
          <w:szCs w:val="26"/>
        </w:rPr>
        <w:t>L</w:t>
      </w:r>
      <w:r w:rsidRPr="007E0116">
        <w:rPr>
          <w:rFonts w:asciiTheme="majorBidi" w:hAnsiTheme="majorBidi" w:cstheme="majorBidi"/>
          <w:b/>
          <w:bCs/>
          <w:sz w:val="26"/>
          <w:szCs w:val="26"/>
        </w:rPr>
        <w:t>ibrary</w:t>
      </w:r>
    </w:p>
    <w:p w:rsidR="00667B1E" w:rsidRPr="007E0116" w:rsidRDefault="005F7B3A" w:rsidP="008C6086">
      <w:pPr>
        <w:spacing w:after="0"/>
        <w:jc w:val="lowKashida"/>
        <w:rPr>
          <w:rFonts w:asciiTheme="majorBidi" w:hAnsiTheme="majorBidi" w:cstheme="majorBidi"/>
          <w:sz w:val="26"/>
          <w:szCs w:val="26"/>
        </w:rPr>
      </w:pPr>
      <w:r w:rsidRPr="007E0116">
        <w:rPr>
          <w:rFonts w:asciiTheme="majorBidi" w:hAnsiTheme="majorBidi" w:cstheme="majorBidi"/>
          <w:sz w:val="26"/>
          <w:szCs w:val="26"/>
        </w:rPr>
        <w:t>28% of households in Palestine have a home library (24% in the West Bank and 34% in Gaza Strip). Whereas, this percentage in Palestine was 27% in 2014.</w:t>
      </w:r>
    </w:p>
    <w:p w:rsidR="005B3837" w:rsidRPr="007E0116" w:rsidRDefault="005B3837" w:rsidP="00620249">
      <w:pPr>
        <w:spacing w:after="0"/>
        <w:jc w:val="lowKashida"/>
        <w:rPr>
          <w:rFonts w:asciiTheme="majorBidi" w:hAnsiTheme="majorBidi" w:cstheme="majorBidi"/>
          <w:b/>
          <w:bCs/>
          <w:sz w:val="26"/>
          <w:szCs w:val="26"/>
        </w:rPr>
      </w:pPr>
      <w:r w:rsidRPr="007E0116">
        <w:rPr>
          <w:rFonts w:asciiTheme="majorBidi" w:hAnsiTheme="majorBidi" w:cstheme="majorBidi"/>
          <w:b/>
          <w:bCs/>
          <w:sz w:val="26"/>
          <w:szCs w:val="26"/>
        </w:rPr>
        <w:t xml:space="preserve">2 out of 10 Individuals </w:t>
      </w:r>
      <w:r w:rsidR="00620249" w:rsidRPr="007E0116">
        <w:rPr>
          <w:rFonts w:asciiTheme="majorBidi" w:hAnsiTheme="majorBidi" w:cstheme="majorBidi"/>
          <w:b/>
          <w:bCs/>
          <w:sz w:val="26"/>
          <w:szCs w:val="26"/>
        </w:rPr>
        <w:t>A</w:t>
      </w:r>
      <w:r w:rsidRPr="007E0116">
        <w:rPr>
          <w:rFonts w:asciiTheme="majorBidi" w:hAnsiTheme="majorBidi" w:cstheme="majorBidi"/>
          <w:b/>
          <w:bCs/>
          <w:sz w:val="26"/>
          <w:szCs w:val="26"/>
        </w:rPr>
        <w:t xml:space="preserve">ged 10 </w:t>
      </w:r>
      <w:r w:rsidR="00620249" w:rsidRPr="007E0116">
        <w:rPr>
          <w:rFonts w:asciiTheme="majorBidi" w:hAnsiTheme="majorBidi" w:cstheme="majorBidi"/>
          <w:b/>
          <w:bCs/>
          <w:sz w:val="26"/>
          <w:szCs w:val="26"/>
        </w:rPr>
        <w:t>Y</w:t>
      </w:r>
      <w:r w:rsidRPr="007E0116">
        <w:rPr>
          <w:rFonts w:asciiTheme="majorBidi" w:hAnsiTheme="majorBidi" w:cstheme="majorBidi"/>
          <w:b/>
          <w:bCs/>
          <w:sz w:val="26"/>
          <w:szCs w:val="26"/>
        </w:rPr>
        <w:t xml:space="preserve">ears and above </w:t>
      </w:r>
      <w:r w:rsidR="00620249" w:rsidRPr="007E0116">
        <w:rPr>
          <w:rFonts w:asciiTheme="majorBidi" w:hAnsiTheme="majorBidi" w:cstheme="majorBidi"/>
          <w:b/>
          <w:bCs/>
          <w:sz w:val="26"/>
          <w:szCs w:val="26"/>
        </w:rPr>
        <w:t>R</w:t>
      </w:r>
      <w:r w:rsidRPr="007E0116">
        <w:rPr>
          <w:rFonts w:asciiTheme="majorBidi" w:hAnsiTheme="majorBidi" w:cstheme="majorBidi"/>
          <w:b/>
          <w:bCs/>
          <w:sz w:val="26"/>
          <w:szCs w:val="26"/>
        </w:rPr>
        <w:t xml:space="preserve">ead </w:t>
      </w:r>
      <w:r w:rsidR="00620249" w:rsidRPr="007E0116">
        <w:rPr>
          <w:rFonts w:asciiTheme="majorBidi" w:hAnsiTheme="majorBidi" w:cstheme="majorBidi"/>
          <w:b/>
          <w:bCs/>
          <w:sz w:val="26"/>
          <w:szCs w:val="26"/>
        </w:rPr>
        <w:t>B</w:t>
      </w:r>
      <w:r w:rsidRPr="007E0116">
        <w:rPr>
          <w:rFonts w:asciiTheme="majorBidi" w:hAnsiTheme="majorBidi" w:cstheme="majorBidi"/>
          <w:b/>
          <w:bCs/>
          <w:sz w:val="26"/>
          <w:szCs w:val="26"/>
        </w:rPr>
        <w:t xml:space="preserve">ooks not </w:t>
      </w:r>
      <w:proofErr w:type="gramStart"/>
      <w:r w:rsidR="00620249" w:rsidRPr="007E0116">
        <w:rPr>
          <w:rFonts w:asciiTheme="majorBidi" w:hAnsiTheme="majorBidi" w:cstheme="majorBidi"/>
          <w:b/>
          <w:bCs/>
          <w:sz w:val="26"/>
          <w:szCs w:val="26"/>
        </w:rPr>
        <w:t>I</w:t>
      </w:r>
      <w:r w:rsidRPr="007E0116">
        <w:rPr>
          <w:rFonts w:asciiTheme="majorBidi" w:hAnsiTheme="majorBidi" w:cstheme="majorBidi"/>
          <w:b/>
          <w:bCs/>
          <w:sz w:val="26"/>
          <w:szCs w:val="26"/>
        </w:rPr>
        <w:t>ncluding</w:t>
      </w:r>
      <w:proofErr w:type="gramEnd"/>
      <w:r w:rsidRPr="007E0116">
        <w:rPr>
          <w:rFonts w:asciiTheme="majorBidi" w:hAnsiTheme="majorBidi" w:cstheme="majorBidi"/>
          <w:b/>
          <w:bCs/>
          <w:sz w:val="26"/>
          <w:szCs w:val="26"/>
        </w:rPr>
        <w:t xml:space="preserve"> </w:t>
      </w:r>
      <w:r w:rsidR="00620249" w:rsidRPr="007E0116">
        <w:rPr>
          <w:rFonts w:asciiTheme="majorBidi" w:hAnsiTheme="majorBidi" w:cstheme="majorBidi"/>
          <w:b/>
          <w:bCs/>
          <w:sz w:val="26"/>
          <w:szCs w:val="26"/>
        </w:rPr>
        <w:t>P</w:t>
      </w:r>
      <w:r w:rsidRPr="007E0116">
        <w:rPr>
          <w:rFonts w:asciiTheme="majorBidi" w:hAnsiTheme="majorBidi" w:cstheme="majorBidi"/>
          <w:b/>
          <w:bCs/>
          <w:sz w:val="26"/>
          <w:szCs w:val="26"/>
        </w:rPr>
        <w:t xml:space="preserve">reparation for </w:t>
      </w:r>
      <w:r w:rsidR="00620249" w:rsidRPr="007E0116">
        <w:rPr>
          <w:rFonts w:asciiTheme="majorBidi" w:hAnsiTheme="majorBidi" w:cstheme="majorBidi"/>
          <w:b/>
          <w:bCs/>
          <w:sz w:val="26"/>
          <w:szCs w:val="26"/>
        </w:rPr>
        <w:t>L</w:t>
      </w:r>
      <w:r w:rsidRPr="007E0116">
        <w:rPr>
          <w:rFonts w:asciiTheme="majorBidi" w:hAnsiTheme="majorBidi" w:cstheme="majorBidi"/>
          <w:b/>
          <w:bCs/>
          <w:sz w:val="26"/>
          <w:szCs w:val="26"/>
        </w:rPr>
        <w:t xml:space="preserve">ectures or </w:t>
      </w:r>
      <w:r w:rsidR="00620249" w:rsidRPr="007E0116">
        <w:rPr>
          <w:rFonts w:asciiTheme="majorBidi" w:hAnsiTheme="majorBidi" w:cstheme="majorBidi"/>
          <w:b/>
          <w:bCs/>
          <w:sz w:val="26"/>
          <w:szCs w:val="26"/>
        </w:rPr>
        <w:t>E</w:t>
      </w:r>
      <w:r w:rsidRPr="007E0116">
        <w:rPr>
          <w:rFonts w:asciiTheme="majorBidi" w:hAnsiTheme="majorBidi" w:cstheme="majorBidi"/>
          <w:b/>
          <w:bCs/>
          <w:sz w:val="26"/>
          <w:szCs w:val="26"/>
        </w:rPr>
        <w:t xml:space="preserve">xams </w:t>
      </w:r>
    </w:p>
    <w:p w:rsidR="006F790B" w:rsidRPr="007E0116" w:rsidRDefault="005B3837" w:rsidP="008C6086">
      <w:pPr>
        <w:spacing w:after="0"/>
        <w:jc w:val="lowKashida"/>
        <w:rPr>
          <w:rFonts w:asciiTheme="majorBidi" w:hAnsiTheme="majorBidi" w:cstheme="majorBidi"/>
          <w:sz w:val="26"/>
          <w:szCs w:val="26"/>
        </w:rPr>
      </w:pPr>
      <w:r w:rsidRPr="007E0116">
        <w:rPr>
          <w:rFonts w:asciiTheme="majorBidi" w:hAnsiTheme="majorBidi" w:cstheme="majorBidi"/>
          <w:sz w:val="26"/>
          <w:szCs w:val="26"/>
        </w:rPr>
        <w:t>21% of the individuals aged 10 and above read books (not including preparation for lectures or exams); 19% in the West Bank and 24% in Gaza Strip</w:t>
      </w:r>
      <w:r w:rsidR="008C6086" w:rsidRPr="007E0116">
        <w:rPr>
          <w:rFonts w:asciiTheme="majorBidi" w:hAnsiTheme="majorBidi" w:cstheme="majorBidi"/>
          <w:sz w:val="26"/>
          <w:szCs w:val="26"/>
        </w:rPr>
        <w:t xml:space="preserve"> and</w:t>
      </w:r>
      <w:r w:rsidRPr="007E0116">
        <w:rPr>
          <w:rFonts w:asciiTheme="majorBidi" w:hAnsiTheme="majorBidi" w:cstheme="majorBidi"/>
          <w:sz w:val="26"/>
          <w:szCs w:val="26"/>
        </w:rPr>
        <w:t xml:space="preserve"> the percentage was 15% among males </w:t>
      </w:r>
      <w:r w:rsidR="008C6086" w:rsidRPr="007E0116">
        <w:rPr>
          <w:rFonts w:asciiTheme="majorBidi" w:hAnsiTheme="majorBidi" w:cstheme="majorBidi"/>
          <w:sz w:val="26"/>
          <w:szCs w:val="26"/>
        </w:rPr>
        <w:t>compared with</w:t>
      </w:r>
      <w:r w:rsidRPr="007E0116">
        <w:rPr>
          <w:rFonts w:asciiTheme="majorBidi" w:hAnsiTheme="majorBidi" w:cstheme="majorBidi"/>
          <w:sz w:val="26"/>
          <w:szCs w:val="26"/>
        </w:rPr>
        <w:t xml:space="preserve"> 26% among females. Whereas, this percentage in Palestine was 33% in 2014.</w:t>
      </w:r>
    </w:p>
    <w:p w:rsidR="00A55FFF" w:rsidRPr="007E0116" w:rsidRDefault="00A55FFF" w:rsidP="00532C67">
      <w:pPr>
        <w:spacing w:after="0"/>
        <w:jc w:val="lowKashida"/>
        <w:rPr>
          <w:rFonts w:asciiTheme="majorBidi" w:hAnsiTheme="majorBidi" w:cstheme="majorBidi"/>
          <w:sz w:val="26"/>
          <w:szCs w:val="26"/>
        </w:rPr>
      </w:pPr>
    </w:p>
    <w:p w:rsidR="00532C67" w:rsidRPr="007E0116" w:rsidRDefault="00532C67" w:rsidP="00A022BB">
      <w:pPr>
        <w:spacing w:after="0"/>
        <w:jc w:val="lowKashida"/>
        <w:rPr>
          <w:rFonts w:asciiTheme="majorBidi" w:hAnsiTheme="majorBidi" w:cstheme="majorBidi"/>
          <w:b/>
          <w:bCs/>
          <w:sz w:val="26"/>
          <w:szCs w:val="26"/>
        </w:rPr>
      </w:pPr>
      <w:r w:rsidRPr="007E0116">
        <w:rPr>
          <w:rFonts w:asciiTheme="majorBidi" w:hAnsiTheme="majorBidi" w:cstheme="majorBidi"/>
          <w:b/>
          <w:bCs/>
          <w:sz w:val="26"/>
          <w:szCs w:val="26"/>
        </w:rPr>
        <w:t>A Noticeable Decrease in Percentage of</w:t>
      </w:r>
      <w:r w:rsidR="00677E74" w:rsidRPr="007E0116">
        <w:rPr>
          <w:rFonts w:asciiTheme="majorBidi" w:hAnsiTheme="majorBidi" w:cstheme="majorBidi"/>
          <w:b/>
          <w:bCs/>
          <w:sz w:val="26"/>
          <w:szCs w:val="26"/>
        </w:rPr>
        <w:t xml:space="preserve"> Households </w:t>
      </w:r>
      <w:r w:rsidR="00A022BB" w:rsidRPr="007E0116">
        <w:rPr>
          <w:rFonts w:asciiTheme="majorBidi" w:hAnsiTheme="majorBidi" w:cstheme="majorBidi"/>
          <w:b/>
          <w:bCs/>
          <w:sz w:val="26"/>
          <w:szCs w:val="26"/>
        </w:rPr>
        <w:t>O</w:t>
      </w:r>
      <w:r w:rsidR="00677E74" w:rsidRPr="007E0116">
        <w:rPr>
          <w:rFonts w:asciiTheme="majorBidi" w:hAnsiTheme="majorBidi" w:cstheme="majorBidi"/>
          <w:b/>
          <w:bCs/>
          <w:sz w:val="26"/>
          <w:szCs w:val="26"/>
        </w:rPr>
        <w:t xml:space="preserve">btain </w:t>
      </w:r>
      <w:r w:rsidR="00A022BB" w:rsidRPr="007E0116">
        <w:rPr>
          <w:rFonts w:asciiTheme="majorBidi" w:hAnsiTheme="majorBidi" w:cstheme="majorBidi"/>
          <w:b/>
          <w:bCs/>
          <w:sz w:val="26"/>
          <w:szCs w:val="26"/>
        </w:rPr>
        <w:t>D</w:t>
      </w:r>
      <w:r w:rsidR="00677E74" w:rsidRPr="007E0116">
        <w:rPr>
          <w:rFonts w:asciiTheme="majorBidi" w:hAnsiTheme="majorBidi" w:cstheme="majorBidi"/>
          <w:b/>
          <w:bCs/>
          <w:sz w:val="26"/>
          <w:szCs w:val="26"/>
        </w:rPr>
        <w:t xml:space="preserve">aily </w:t>
      </w:r>
      <w:r w:rsidR="00A022BB" w:rsidRPr="007E0116">
        <w:rPr>
          <w:rFonts w:asciiTheme="majorBidi" w:hAnsiTheme="majorBidi" w:cstheme="majorBidi"/>
          <w:b/>
          <w:bCs/>
          <w:sz w:val="26"/>
          <w:szCs w:val="26"/>
        </w:rPr>
        <w:t>N</w:t>
      </w:r>
      <w:r w:rsidR="00677E74" w:rsidRPr="007E0116">
        <w:rPr>
          <w:rFonts w:asciiTheme="majorBidi" w:hAnsiTheme="majorBidi" w:cstheme="majorBidi"/>
          <w:b/>
          <w:bCs/>
          <w:sz w:val="26"/>
          <w:szCs w:val="26"/>
        </w:rPr>
        <w:t>ewspapers</w:t>
      </w:r>
      <w:r w:rsidRPr="007E0116">
        <w:rPr>
          <w:rFonts w:asciiTheme="majorBidi" w:hAnsiTheme="majorBidi" w:cstheme="majorBidi"/>
          <w:b/>
          <w:bCs/>
          <w:sz w:val="26"/>
          <w:szCs w:val="26"/>
        </w:rPr>
        <w:t xml:space="preserve"> in 2023 </w:t>
      </w:r>
      <w:r w:rsidR="00A022BB" w:rsidRPr="007E0116">
        <w:rPr>
          <w:rFonts w:asciiTheme="majorBidi" w:hAnsiTheme="majorBidi" w:cstheme="majorBidi"/>
          <w:b/>
          <w:bCs/>
          <w:sz w:val="26"/>
          <w:szCs w:val="26"/>
        </w:rPr>
        <w:t>C</w:t>
      </w:r>
      <w:r w:rsidRPr="007E0116">
        <w:rPr>
          <w:rFonts w:asciiTheme="majorBidi" w:hAnsiTheme="majorBidi" w:cstheme="majorBidi"/>
          <w:b/>
          <w:bCs/>
          <w:sz w:val="26"/>
          <w:szCs w:val="26"/>
        </w:rPr>
        <w:t>ompared with 2014</w:t>
      </w:r>
    </w:p>
    <w:p w:rsidR="00532C67" w:rsidRPr="007E0116" w:rsidRDefault="00677E74" w:rsidP="00AA6C2F">
      <w:pPr>
        <w:spacing w:after="0"/>
        <w:jc w:val="both"/>
        <w:rPr>
          <w:rFonts w:asciiTheme="majorBidi" w:hAnsiTheme="majorBidi" w:cstheme="majorBidi"/>
          <w:sz w:val="26"/>
          <w:szCs w:val="26"/>
        </w:rPr>
      </w:pPr>
      <w:r w:rsidRPr="007E0116">
        <w:rPr>
          <w:rFonts w:asciiTheme="majorBidi" w:hAnsiTheme="majorBidi" w:cstheme="majorBidi"/>
          <w:sz w:val="26"/>
          <w:szCs w:val="26"/>
        </w:rPr>
        <w:t xml:space="preserve">5% of the Palestinian households obtain daily newspapers; </w:t>
      </w:r>
      <w:r w:rsidR="002749FB" w:rsidRPr="007E0116">
        <w:rPr>
          <w:rFonts w:asciiTheme="majorBidi" w:hAnsiTheme="majorBidi" w:cstheme="majorBidi"/>
          <w:sz w:val="26"/>
          <w:szCs w:val="26"/>
        </w:rPr>
        <w:t>6</w:t>
      </w:r>
      <w:r w:rsidRPr="007E0116">
        <w:rPr>
          <w:rFonts w:asciiTheme="majorBidi" w:hAnsiTheme="majorBidi" w:cstheme="majorBidi"/>
          <w:sz w:val="26"/>
          <w:szCs w:val="26"/>
        </w:rPr>
        <w:t xml:space="preserve">% in the West Bank and </w:t>
      </w:r>
      <w:r w:rsidR="002749FB" w:rsidRPr="007E0116">
        <w:rPr>
          <w:rFonts w:asciiTheme="majorBidi" w:hAnsiTheme="majorBidi" w:cstheme="majorBidi"/>
          <w:sz w:val="26"/>
          <w:szCs w:val="26"/>
        </w:rPr>
        <w:t>3</w:t>
      </w:r>
      <w:r w:rsidRPr="007E0116">
        <w:rPr>
          <w:rFonts w:asciiTheme="majorBidi" w:hAnsiTheme="majorBidi" w:cstheme="majorBidi"/>
          <w:sz w:val="26"/>
          <w:szCs w:val="26"/>
        </w:rPr>
        <w:t xml:space="preserve">% in Gaza Strip, compared with </w:t>
      </w:r>
      <w:r w:rsidR="002749FB" w:rsidRPr="007E0116">
        <w:rPr>
          <w:rFonts w:asciiTheme="majorBidi" w:hAnsiTheme="majorBidi" w:cstheme="majorBidi"/>
          <w:sz w:val="26"/>
          <w:szCs w:val="26"/>
        </w:rPr>
        <w:t>20</w:t>
      </w:r>
      <w:r w:rsidRPr="007E0116">
        <w:rPr>
          <w:rFonts w:asciiTheme="majorBidi" w:hAnsiTheme="majorBidi" w:cstheme="majorBidi"/>
          <w:sz w:val="26"/>
          <w:szCs w:val="26"/>
        </w:rPr>
        <w:t>% in 2014.</w:t>
      </w:r>
    </w:p>
    <w:p w:rsidR="00AA6C2F" w:rsidRPr="007E0116" w:rsidRDefault="00AA6C2F" w:rsidP="00AA6C2F">
      <w:pPr>
        <w:spacing w:after="0"/>
        <w:jc w:val="both"/>
        <w:rPr>
          <w:rFonts w:asciiTheme="majorBidi" w:hAnsiTheme="majorBidi" w:cstheme="majorBidi"/>
          <w:sz w:val="10"/>
          <w:szCs w:val="10"/>
        </w:rPr>
      </w:pPr>
    </w:p>
    <w:p w:rsidR="00667B1E" w:rsidRPr="007E0116" w:rsidRDefault="009E015D" w:rsidP="008C6086">
      <w:pPr>
        <w:spacing w:after="0"/>
        <w:jc w:val="both"/>
        <w:rPr>
          <w:rFonts w:asciiTheme="majorBidi" w:hAnsiTheme="majorBidi" w:cstheme="majorBidi"/>
          <w:sz w:val="26"/>
          <w:szCs w:val="26"/>
        </w:rPr>
      </w:pPr>
      <w:r w:rsidRPr="007E0116">
        <w:rPr>
          <w:rFonts w:asciiTheme="majorBidi" w:hAnsiTheme="majorBidi" w:cstheme="majorBidi"/>
          <w:sz w:val="26"/>
          <w:szCs w:val="26"/>
        </w:rPr>
        <w:t>Findings also showed that 11% of individuals aged 10 years and above in the Palestinian society read newspapers; 12% among males and 10% among females</w:t>
      </w:r>
      <w:r w:rsidR="008C6086" w:rsidRPr="007E0116">
        <w:rPr>
          <w:rFonts w:asciiTheme="majorBidi" w:hAnsiTheme="majorBidi" w:cstheme="majorBidi"/>
          <w:sz w:val="26"/>
          <w:szCs w:val="26"/>
        </w:rPr>
        <w:t>, and the percentage was</w:t>
      </w:r>
      <w:r w:rsidRPr="007E0116">
        <w:rPr>
          <w:rFonts w:asciiTheme="majorBidi" w:hAnsiTheme="majorBidi" w:cstheme="majorBidi"/>
          <w:sz w:val="26"/>
          <w:szCs w:val="26"/>
        </w:rPr>
        <w:t xml:space="preserve"> 6% in the West Bank </w:t>
      </w:r>
      <w:r w:rsidR="008C6086" w:rsidRPr="007E0116">
        <w:rPr>
          <w:rFonts w:asciiTheme="majorBidi" w:hAnsiTheme="majorBidi" w:cstheme="majorBidi"/>
          <w:sz w:val="26"/>
          <w:szCs w:val="26"/>
        </w:rPr>
        <w:t>compared with</w:t>
      </w:r>
      <w:r w:rsidRPr="007E0116">
        <w:rPr>
          <w:rFonts w:asciiTheme="majorBidi" w:hAnsiTheme="majorBidi" w:cstheme="majorBidi"/>
          <w:sz w:val="26"/>
          <w:szCs w:val="26"/>
        </w:rPr>
        <w:t xml:space="preserve"> 18% in Gaza Strip.</w:t>
      </w:r>
    </w:p>
    <w:p w:rsidR="00AA6C2F" w:rsidRPr="007E0116" w:rsidRDefault="00AA6C2F" w:rsidP="00261AB6">
      <w:pPr>
        <w:spacing w:after="0"/>
        <w:jc w:val="both"/>
        <w:rPr>
          <w:rFonts w:asciiTheme="majorBidi" w:hAnsiTheme="majorBidi" w:cstheme="majorBidi"/>
          <w:sz w:val="10"/>
          <w:szCs w:val="10"/>
        </w:rPr>
      </w:pPr>
    </w:p>
    <w:p w:rsidR="002D6C71" w:rsidRPr="007E0116" w:rsidRDefault="008C6086" w:rsidP="007B02D7">
      <w:pPr>
        <w:spacing w:after="0"/>
        <w:jc w:val="both"/>
        <w:rPr>
          <w:rFonts w:asciiTheme="majorBidi" w:hAnsiTheme="majorBidi" w:cstheme="majorBidi"/>
          <w:b/>
          <w:bCs/>
          <w:sz w:val="26"/>
          <w:szCs w:val="26"/>
        </w:rPr>
      </w:pPr>
      <w:r w:rsidRPr="007E0116">
        <w:rPr>
          <w:rFonts w:asciiTheme="majorBidi" w:hAnsiTheme="majorBidi" w:cstheme="majorBidi"/>
          <w:b/>
          <w:bCs/>
          <w:sz w:val="26"/>
          <w:szCs w:val="26"/>
        </w:rPr>
        <w:t>41</w:t>
      </w:r>
      <w:r w:rsidR="002D6C71" w:rsidRPr="007E0116">
        <w:rPr>
          <w:rFonts w:asciiTheme="majorBidi" w:hAnsiTheme="majorBidi" w:cstheme="majorBidi"/>
          <w:b/>
          <w:bCs/>
          <w:sz w:val="26"/>
          <w:szCs w:val="26"/>
        </w:rPr>
        <w:t>%</w:t>
      </w:r>
      <w:r w:rsidR="007B02D7" w:rsidRPr="007E0116">
        <w:rPr>
          <w:rFonts w:asciiTheme="majorBidi" w:hAnsiTheme="majorBidi" w:cstheme="majorBidi" w:hint="cs"/>
          <w:b/>
          <w:bCs/>
          <w:sz w:val="26"/>
          <w:szCs w:val="26"/>
          <w:rtl/>
        </w:rPr>
        <w:t xml:space="preserve"> </w:t>
      </w:r>
      <w:r w:rsidR="002D6C71" w:rsidRPr="007E0116">
        <w:rPr>
          <w:rFonts w:asciiTheme="majorBidi" w:hAnsiTheme="majorBidi" w:cstheme="majorBidi"/>
          <w:b/>
          <w:bCs/>
          <w:sz w:val="26"/>
          <w:szCs w:val="26"/>
        </w:rPr>
        <w:t xml:space="preserve">of Palestinian Households </w:t>
      </w:r>
      <w:r w:rsidR="00913CA4" w:rsidRPr="007E0116">
        <w:rPr>
          <w:rFonts w:asciiTheme="majorBidi" w:hAnsiTheme="majorBidi" w:cstheme="majorBidi"/>
          <w:b/>
          <w:bCs/>
          <w:sz w:val="26"/>
          <w:szCs w:val="26"/>
        </w:rPr>
        <w:t>listen</w:t>
      </w:r>
      <w:r w:rsidR="002D6C71" w:rsidRPr="007E0116">
        <w:rPr>
          <w:rFonts w:asciiTheme="majorBidi" w:hAnsiTheme="majorBidi" w:cstheme="majorBidi"/>
          <w:b/>
          <w:bCs/>
          <w:sz w:val="26"/>
          <w:szCs w:val="26"/>
        </w:rPr>
        <w:t xml:space="preserve"> to Radio Stations </w:t>
      </w:r>
    </w:p>
    <w:p w:rsidR="00667B1E" w:rsidRPr="007E0116" w:rsidRDefault="002D6C71" w:rsidP="008154FC">
      <w:pPr>
        <w:spacing w:after="0"/>
        <w:jc w:val="both"/>
        <w:rPr>
          <w:rFonts w:asciiTheme="majorBidi" w:hAnsiTheme="majorBidi" w:cstheme="majorBidi"/>
          <w:sz w:val="26"/>
          <w:szCs w:val="26"/>
          <w:rtl/>
        </w:rPr>
      </w:pPr>
      <w:r w:rsidRPr="007E0116">
        <w:rPr>
          <w:rFonts w:asciiTheme="majorBidi" w:hAnsiTheme="majorBidi" w:cstheme="majorBidi"/>
          <w:sz w:val="26"/>
          <w:szCs w:val="26"/>
        </w:rPr>
        <w:t xml:space="preserve">The percentage of households who listen to radio stations was </w:t>
      </w:r>
      <w:r w:rsidR="0081187F" w:rsidRPr="007E0116">
        <w:rPr>
          <w:rFonts w:asciiTheme="majorBidi" w:hAnsiTheme="majorBidi" w:cstheme="majorBidi"/>
          <w:sz w:val="26"/>
          <w:szCs w:val="26"/>
        </w:rPr>
        <w:t>41</w:t>
      </w:r>
      <w:r w:rsidRPr="007E0116">
        <w:rPr>
          <w:rFonts w:asciiTheme="majorBidi" w:hAnsiTheme="majorBidi" w:cstheme="majorBidi"/>
          <w:sz w:val="26"/>
          <w:szCs w:val="26"/>
        </w:rPr>
        <w:t xml:space="preserve">%, including </w:t>
      </w:r>
      <w:r w:rsidR="0081187F" w:rsidRPr="007E0116">
        <w:rPr>
          <w:rFonts w:asciiTheme="majorBidi" w:hAnsiTheme="majorBidi" w:cstheme="majorBidi"/>
          <w:sz w:val="26"/>
          <w:szCs w:val="26"/>
        </w:rPr>
        <w:t>31</w:t>
      </w:r>
      <w:r w:rsidRPr="007E0116">
        <w:rPr>
          <w:rFonts w:asciiTheme="majorBidi" w:hAnsiTheme="majorBidi" w:cstheme="majorBidi"/>
          <w:sz w:val="26"/>
          <w:szCs w:val="26"/>
        </w:rPr>
        <w:t xml:space="preserve">% in the West Bank and </w:t>
      </w:r>
      <w:r w:rsidR="0081187F" w:rsidRPr="007E0116">
        <w:rPr>
          <w:rFonts w:asciiTheme="majorBidi" w:hAnsiTheme="majorBidi" w:cstheme="majorBidi"/>
          <w:sz w:val="26"/>
          <w:szCs w:val="26"/>
        </w:rPr>
        <w:t>57</w:t>
      </w:r>
      <w:r w:rsidRPr="007E0116">
        <w:rPr>
          <w:rFonts w:asciiTheme="majorBidi" w:hAnsiTheme="majorBidi" w:cstheme="majorBidi"/>
          <w:sz w:val="26"/>
          <w:szCs w:val="26"/>
        </w:rPr>
        <w:t>% in Gaza strip. With regard to the household’ first choice program to listen, news ranked the highest followed by religious programs.</w:t>
      </w:r>
    </w:p>
    <w:p w:rsidR="008154FC" w:rsidRPr="008154FC" w:rsidRDefault="008154FC" w:rsidP="008154FC">
      <w:pPr>
        <w:spacing w:after="0"/>
        <w:jc w:val="both"/>
        <w:rPr>
          <w:rFonts w:asciiTheme="majorBidi" w:hAnsiTheme="majorBidi" w:cstheme="majorBidi"/>
          <w:b/>
          <w:bCs/>
          <w:color w:val="FF0000"/>
          <w:sz w:val="12"/>
          <w:szCs w:val="12"/>
        </w:rPr>
      </w:pPr>
    </w:p>
    <w:p w:rsidR="00684FD2" w:rsidRPr="007E0116" w:rsidRDefault="00684FD2" w:rsidP="008C6086">
      <w:pPr>
        <w:spacing w:after="0"/>
        <w:jc w:val="center"/>
        <w:rPr>
          <w:rFonts w:asciiTheme="majorBidi" w:hAnsiTheme="majorBidi" w:cstheme="majorBidi"/>
          <w:b/>
          <w:bCs/>
          <w:sz w:val="24"/>
          <w:szCs w:val="24"/>
        </w:rPr>
      </w:pPr>
      <w:r w:rsidRPr="007E0116">
        <w:rPr>
          <w:rFonts w:asciiTheme="majorBidi" w:hAnsiTheme="majorBidi" w:cstheme="majorBidi"/>
          <w:b/>
          <w:bCs/>
          <w:sz w:val="24"/>
          <w:szCs w:val="24"/>
        </w:rPr>
        <w:t>Percentage Distribution of Households Who Listen to Radio Station by Preferred Type of Program, 2023</w:t>
      </w:r>
    </w:p>
    <w:p w:rsidR="009B0DD3" w:rsidRPr="009B0DD3" w:rsidRDefault="009B0DD3" w:rsidP="00684FD2">
      <w:pPr>
        <w:spacing w:after="0"/>
        <w:jc w:val="center"/>
        <w:rPr>
          <w:rFonts w:asciiTheme="majorBidi" w:hAnsiTheme="majorBidi" w:cstheme="majorBidi"/>
          <w:b/>
          <w:bCs/>
          <w:sz w:val="6"/>
          <w:szCs w:val="6"/>
        </w:rPr>
      </w:pPr>
    </w:p>
    <w:p w:rsidR="00FC0516" w:rsidRDefault="00057C5B" w:rsidP="007E0116">
      <w:pPr>
        <w:spacing w:after="0" w:line="240" w:lineRule="auto"/>
        <w:ind w:hanging="142"/>
        <w:jc w:val="center"/>
        <w:rPr>
          <w:rFonts w:ascii="Times New Roman" w:hAnsi="Times New Roman" w:cs="Times New Roman"/>
          <w:b/>
          <w:bCs/>
          <w:sz w:val="20"/>
          <w:szCs w:val="20"/>
        </w:rPr>
      </w:pPr>
      <w:r>
        <w:rPr>
          <w:rFonts w:ascii="Times New Roman" w:hAnsi="Times New Roman" w:cs="Times New Roman"/>
          <w:b/>
          <w:bCs/>
          <w:noProof/>
          <w:sz w:val="24"/>
          <w:szCs w:val="24"/>
          <w:rtl/>
          <w:lang w:val="en-US" w:eastAsia="en-US"/>
        </w:rPr>
        <w:drawing>
          <wp:inline distT="0" distB="0" distL="0" distR="0">
            <wp:extent cx="3212465" cy="1876425"/>
            <wp:effectExtent l="19050" t="0" r="26035"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0516" w:rsidRPr="00FE1919" w:rsidRDefault="002515AF" w:rsidP="00FE1919">
      <w:pPr>
        <w:spacing w:after="0" w:line="240" w:lineRule="auto"/>
        <w:ind w:hanging="142"/>
        <w:jc w:val="lowKashida"/>
        <w:rPr>
          <w:rFonts w:ascii="Times New Roman" w:hAnsi="Times New Roman" w:cs="Times New Roman"/>
          <w:sz w:val="20"/>
          <w:szCs w:val="20"/>
        </w:rPr>
      </w:pPr>
      <w:r>
        <w:rPr>
          <w:rFonts w:ascii="Times New Roman" w:hAnsi="Times New Roman" w:cs="Times New Roman"/>
          <w:sz w:val="20"/>
          <w:szCs w:val="20"/>
        </w:rPr>
        <w:t xml:space="preserve">   </w:t>
      </w:r>
      <w:r w:rsidR="00FE1919" w:rsidRPr="00FE1919">
        <w:rPr>
          <w:rFonts w:ascii="Times New Roman" w:hAnsi="Times New Roman" w:cs="Times New Roman"/>
          <w:sz w:val="20"/>
          <w:szCs w:val="20"/>
        </w:rPr>
        <w:t xml:space="preserve">*Other include programs: children, documentary, </w:t>
      </w:r>
      <w:r w:rsidR="00FE1919">
        <w:rPr>
          <w:rFonts w:ascii="Times New Roman" w:hAnsi="Times New Roman" w:cs="Times New Roman"/>
          <w:sz w:val="20"/>
          <w:szCs w:val="20"/>
        </w:rPr>
        <w:t>e</w:t>
      </w:r>
      <w:r w:rsidR="00FE1919" w:rsidRPr="00FE1919">
        <w:rPr>
          <w:rFonts w:ascii="Times New Roman" w:hAnsi="Times New Roman" w:cs="Times New Roman"/>
          <w:sz w:val="20"/>
          <w:szCs w:val="20"/>
        </w:rPr>
        <w:t>ducational, scientific, and environmental, heritage, cultural, political affairs (political dialogues and interview</w:t>
      </w:r>
      <w:r w:rsidR="00FE1919">
        <w:rPr>
          <w:rFonts w:ascii="Times New Roman" w:hAnsi="Times New Roman" w:cs="Times New Roman"/>
          <w:sz w:val="20"/>
          <w:szCs w:val="20"/>
        </w:rPr>
        <w:t>s</w:t>
      </w:r>
      <w:r w:rsidR="00FE1919" w:rsidRPr="00FE1919">
        <w:rPr>
          <w:rFonts w:ascii="Times New Roman" w:hAnsi="Times New Roman" w:cs="Times New Roman"/>
          <w:sz w:val="20"/>
          <w:szCs w:val="20"/>
        </w:rPr>
        <w:t>), sports, and medical.</w:t>
      </w:r>
    </w:p>
    <w:p w:rsidR="00FC0516" w:rsidRDefault="00FC0516" w:rsidP="00406518">
      <w:pPr>
        <w:spacing w:after="0" w:line="240" w:lineRule="auto"/>
        <w:ind w:hanging="142"/>
        <w:jc w:val="both"/>
        <w:rPr>
          <w:rFonts w:ascii="Times New Roman" w:hAnsi="Times New Roman" w:cs="Times New Roman"/>
          <w:b/>
          <w:bCs/>
          <w:sz w:val="20"/>
          <w:szCs w:val="20"/>
        </w:rPr>
      </w:pPr>
    </w:p>
    <w:p w:rsidR="00E04070" w:rsidRDefault="00250CD7" w:rsidP="008C6086">
      <w:pPr>
        <w:spacing w:after="0"/>
        <w:jc w:val="both"/>
        <w:rPr>
          <w:rFonts w:asciiTheme="majorBidi" w:hAnsiTheme="majorBidi" w:cstheme="majorBidi"/>
          <w:sz w:val="26"/>
          <w:szCs w:val="26"/>
        </w:rPr>
      </w:pPr>
      <w:r w:rsidRPr="007E0116">
        <w:rPr>
          <w:rFonts w:asciiTheme="majorBidi" w:hAnsiTheme="majorBidi" w:cstheme="majorBidi"/>
          <w:sz w:val="26"/>
          <w:szCs w:val="26"/>
        </w:rPr>
        <w:t xml:space="preserve">Findings for 2023 also indicated that the percentage of individuals (10 years and above) who listen to radio in Palestine was </w:t>
      </w:r>
      <w:r w:rsidR="00765071" w:rsidRPr="007E0116">
        <w:rPr>
          <w:rFonts w:asciiTheme="majorBidi" w:hAnsiTheme="majorBidi" w:cstheme="majorBidi"/>
          <w:sz w:val="26"/>
          <w:szCs w:val="26"/>
        </w:rPr>
        <w:t>25</w:t>
      </w:r>
      <w:r w:rsidRPr="007E0116">
        <w:rPr>
          <w:rFonts w:asciiTheme="majorBidi" w:hAnsiTheme="majorBidi" w:cstheme="majorBidi"/>
          <w:sz w:val="26"/>
          <w:szCs w:val="26"/>
        </w:rPr>
        <w:t xml:space="preserve">%; </w:t>
      </w:r>
      <w:r w:rsidR="00765071" w:rsidRPr="007E0116">
        <w:rPr>
          <w:rFonts w:asciiTheme="majorBidi" w:hAnsiTheme="majorBidi" w:cstheme="majorBidi"/>
          <w:sz w:val="26"/>
          <w:szCs w:val="26"/>
        </w:rPr>
        <w:t>28</w:t>
      </w:r>
      <w:r w:rsidRPr="007E0116">
        <w:rPr>
          <w:rFonts w:asciiTheme="majorBidi" w:hAnsiTheme="majorBidi" w:cstheme="majorBidi"/>
          <w:sz w:val="26"/>
          <w:szCs w:val="26"/>
        </w:rPr>
        <w:t xml:space="preserve">% among males and </w:t>
      </w:r>
      <w:r w:rsidR="00765071" w:rsidRPr="007E0116">
        <w:rPr>
          <w:rFonts w:asciiTheme="majorBidi" w:hAnsiTheme="majorBidi" w:cstheme="majorBidi"/>
          <w:sz w:val="26"/>
          <w:szCs w:val="26"/>
        </w:rPr>
        <w:t>21</w:t>
      </w:r>
      <w:r w:rsidRPr="007E0116">
        <w:rPr>
          <w:rFonts w:asciiTheme="majorBidi" w:hAnsiTheme="majorBidi" w:cstheme="majorBidi"/>
          <w:sz w:val="26"/>
          <w:szCs w:val="26"/>
        </w:rPr>
        <w:t>% among females.</w:t>
      </w:r>
    </w:p>
    <w:p w:rsidR="007E0116" w:rsidRPr="007E0116" w:rsidRDefault="007E0116" w:rsidP="008C6086">
      <w:pPr>
        <w:spacing w:after="0"/>
        <w:jc w:val="both"/>
        <w:rPr>
          <w:rFonts w:asciiTheme="majorBidi" w:hAnsiTheme="majorBidi" w:cstheme="majorBidi"/>
          <w:sz w:val="26"/>
          <w:szCs w:val="26"/>
        </w:rPr>
      </w:pPr>
    </w:p>
    <w:p w:rsidR="00CC39D0" w:rsidRPr="007E0116" w:rsidRDefault="00CC39D0" w:rsidP="00785DBA">
      <w:pPr>
        <w:spacing w:after="0"/>
        <w:jc w:val="lowKashida"/>
        <w:rPr>
          <w:rFonts w:asciiTheme="majorBidi" w:hAnsiTheme="majorBidi" w:cstheme="majorBidi"/>
          <w:b/>
          <w:bCs/>
          <w:sz w:val="26"/>
          <w:szCs w:val="26"/>
        </w:rPr>
      </w:pPr>
      <w:r w:rsidRPr="007E0116">
        <w:rPr>
          <w:rFonts w:asciiTheme="majorBidi" w:hAnsiTheme="majorBidi" w:cstheme="majorBidi"/>
          <w:b/>
          <w:bCs/>
          <w:sz w:val="26"/>
          <w:szCs w:val="26"/>
        </w:rPr>
        <w:t>More than Half of Individuals (10 years and above) Listen to the Voice of Palestine Radio Station</w:t>
      </w:r>
    </w:p>
    <w:p w:rsidR="00E05425" w:rsidRPr="007E0116" w:rsidRDefault="003D4448" w:rsidP="00A20840">
      <w:pPr>
        <w:spacing w:after="0"/>
        <w:jc w:val="lowKashida"/>
        <w:rPr>
          <w:rFonts w:asciiTheme="majorBidi" w:hAnsiTheme="majorBidi" w:cstheme="majorBidi"/>
          <w:b/>
          <w:bCs/>
          <w:sz w:val="26"/>
          <w:szCs w:val="26"/>
        </w:rPr>
      </w:pPr>
      <w:r w:rsidRPr="007E0116">
        <w:rPr>
          <w:rFonts w:asciiTheme="majorBidi" w:hAnsiTheme="majorBidi" w:cstheme="majorBidi"/>
          <w:sz w:val="26"/>
          <w:szCs w:val="26"/>
        </w:rPr>
        <w:t>51% of the individuals aged 10 years and above listen to the Voice of Palestine, compared with 55% in 2014.</w:t>
      </w:r>
    </w:p>
    <w:p w:rsidR="00BE52F8" w:rsidRPr="007E0116" w:rsidRDefault="00430EF8" w:rsidP="008C6086">
      <w:pPr>
        <w:spacing w:after="0"/>
        <w:jc w:val="lowKashida"/>
        <w:rPr>
          <w:rFonts w:asciiTheme="majorBidi" w:hAnsiTheme="majorBidi" w:cstheme="majorBidi"/>
          <w:sz w:val="26"/>
          <w:szCs w:val="26"/>
        </w:rPr>
      </w:pPr>
      <w:r w:rsidRPr="007E0116">
        <w:rPr>
          <w:rFonts w:asciiTheme="majorBidi" w:hAnsiTheme="majorBidi" w:cstheme="majorBidi"/>
          <w:sz w:val="26"/>
          <w:szCs w:val="26"/>
        </w:rPr>
        <w:t xml:space="preserve">Findings of the survey, 2023 revealed that </w:t>
      </w:r>
      <w:r w:rsidR="00F33CB0" w:rsidRPr="007E0116">
        <w:rPr>
          <w:rFonts w:asciiTheme="majorBidi" w:hAnsiTheme="majorBidi" w:cstheme="majorBidi"/>
          <w:sz w:val="26"/>
          <w:szCs w:val="26"/>
        </w:rPr>
        <w:t>18</w:t>
      </w:r>
      <w:r w:rsidRPr="007E0116">
        <w:rPr>
          <w:rFonts w:asciiTheme="majorBidi" w:hAnsiTheme="majorBidi" w:cstheme="majorBidi"/>
          <w:sz w:val="26"/>
          <w:szCs w:val="26"/>
        </w:rPr>
        <w:t xml:space="preserve">% of the households that have a TV watch Palestine TV Channel on a daily basis; </w:t>
      </w:r>
      <w:r w:rsidR="00F33CB0" w:rsidRPr="007E0116">
        <w:rPr>
          <w:rFonts w:asciiTheme="majorBidi" w:hAnsiTheme="majorBidi" w:cstheme="majorBidi"/>
          <w:sz w:val="26"/>
          <w:szCs w:val="26"/>
        </w:rPr>
        <w:t>17</w:t>
      </w:r>
      <w:r w:rsidRPr="007E0116">
        <w:rPr>
          <w:rFonts w:asciiTheme="majorBidi" w:hAnsiTheme="majorBidi" w:cstheme="majorBidi"/>
          <w:sz w:val="26"/>
          <w:szCs w:val="26"/>
        </w:rPr>
        <w:t>% in the West Bank and 1</w:t>
      </w:r>
      <w:r w:rsidR="00F33CB0" w:rsidRPr="007E0116">
        <w:rPr>
          <w:rFonts w:asciiTheme="majorBidi" w:hAnsiTheme="majorBidi" w:cstheme="majorBidi"/>
          <w:sz w:val="26"/>
          <w:szCs w:val="26"/>
        </w:rPr>
        <w:t>8</w:t>
      </w:r>
      <w:r w:rsidRPr="007E0116">
        <w:rPr>
          <w:rFonts w:asciiTheme="majorBidi" w:hAnsiTheme="majorBidi" w:cstheme="majorBidi"/>
          <w:sz w:val="26"/>
          <w:szCs w:val="26"/>
        </w:rPr>
        <w:t>% in Gaza Strip</w:t>
      </w:r>
      <w:r w:rsidR="008C6086" w:rsidRPr="007E0116">
        <w:rPr>
          <w:rFonts w:asciiTheme="majorBidi" w:hAnsiTheme="majorBidi" w:cstheme="majorBidi"/>
          <w:sz w:val="26"/>
          <w:szCs w:val="26"/>
        </w:rPr>
        <w:t>, compared with 39</w:t>
      </w:r>
      <w:r w:rsidR="00814B2B" w:rsidRPr="007E0116">
        <w:rPr>
          <w:rFonts w:asciiTheme="majorBidi" w:hAnsiTheme="majorBidi" w:cstheme="majorBidi"/>
          <w:sz w:val="26"/>
          <w:szCs w:val="26"/>
        </w:rPr>
        <w:t>%</w:t>
      </w:r>
      <w:r w:rsidR="008C6086" w:rsidRPr="007E0116">
        <w:rPr>
          <w:rFonts w:asciiTheme="majorBidi" w:hAnsiTheme="majorBidi" w:cstheme="majorBidi"/>
          <w:sz w:val="26"/>
          <w:szCs w:val="26"/>
        </w:rPr>
        <w:t xml:space="preserve"> in 2014.</w:t>
      </w:r>
    </w:p>
    <w:p w:rsidR="007077E2" w:rsidRPr="007E0116" w:rsidRDefault="007077E2" w:rsidP="00BE52F8">
      <w:pPr>
        <w:spacing w:after="0"/>
        <w:jc w:val="lowKashida"/>
        <w:rPr>
          <w:rFonts w:asciiTheme="majorBidi" w:hAnsiTheme="majorBidi" w:cstheme="majorBidi"/>
          <w:sz w:val="26"/>
          <w:szCs w:val="26"/>
        </w:rPr>
      </w:pPr>
    </w:p>
    <w:p w:rsidR="00621A3B" w:rsidRPr="007E0116" w:rsidRDefault="00621A3B" w:rsidP="00621A3B">
      <w:pPr>
        <w:spacing w:after="0"/>
        <w:jc w:val="lowKashida"/>
        <w:rPr>
          <w:rFonts w:asciiTheme="majorBidi" w:hAnsiTheme="majorBidi" w:cstheme="majorBidi"/>
          <w:b/>
          <w:bCs/>
          <w:sz w:val="26"/>
          <w:szCs w:val="26"/>
        </w:rPr>
      </w:pPr>
      <w:r w:rsidRPr="007E0116">
        <w:rPr>
          <w:rFonts w:asciiTheme="majorBidi" w:hAnsiTheme="majorBidi" w:cstheme="majorBidi"/>
          <w:b/>
          <w:bCs/>
          <w:sz w:val="26"/>
          <w:szCs w:val="26"/>
        </w:rPr>
        <w:t xml:space="preserve">Using the Computer or Internet is the Most Practiced Activity </w:t>
      </w:r>
      <w:r w:rsidR="00913CA4" w:rsidRPr="007E0116">
        <w:rPr>
          <w:rFonts w:asciiTheme="majorBidi" w:hAnsiTheme="majorBidi" w:cstheme="majorBidi"/>
          <w:b/>
          <w:bCs/>
          <w:sz w:val="26"/>
          <w:szCs w:val="26"/>
        </w:rPr>
        <w:t>during</w:t>
      </w:r>
      <w:r w:rsidRPr="007E0116">
        <w:rPr>
          <w:rFonts w:asciiTheme="majorBidi" w:hAnsiTheme="majorBidi" w:cstheme="majorBidi"/>
          <w:b/>
          <w:bCs/>
          <w:sz w:val="26"/>
          <w:szCs w:val="26"/>
        </w:rPr>
        <w:t xml:space="preserve"> Free Time</w:t>
      </w:r>
    </w:p>
    <w:p w:rsidR="00E7630F" w:rsidRPr="007E0116" w:rsidRDefault="003D088C" w:rsidP="00A20840">
      <w:pPr>
        <w:spacing w:after="0"/>
        <w:jc w:val="lowKashida"/>
        <w:rPr>
          <w:rFonts w:asciiTheme="majorBidi" w:hAnsiTheme="majorBidi" w:cstheme="majorBidi"/>
          <w:b/>
          <w:bCs/>
          <w:sz w:val="26"/>
          <w:szCs w:val="26"/>
        </w:rPr>
      </w:pPr>
      <w:r w:rsidRPr="007E0116">
        <w:rPr>
          <w:rFonts w:asciiTheme="majorBidi" w:hAnsiTheme="majorBidi" w:cstheme="majorBidi"/>
          <w:sz w:val="26"/>
          <w:szCs w:val="26"/>
        </w:rPr>
        <w:t xml:space="preserve">71% of individuals (10 years and above) in Palestine have free time (64% in the West Bank and 82% in the Gaza Strip). </w:t>
      </w:r>
      <w:r w:rsidR="007F1342" w:rsidRPr="007E0116">
        <w:rPr>
          <w:rFonts w:asciiTheme="majorBidi" w:hAnsiTheme="majorBidi" w:cstheme="majorBidi"/>
          <w:sz w:val="26"/>
          <w:szCs w:val="26"/>
        </w:rPr>
        <w:t>40% of the individuals aged 10 years and above used the computer or internet in their free time (</w:t>
      </w:r>
      <w:r w:rsidR="00D537A4" w:rsidRPr="007E0116">
        <w:rPr>
          <w:rFonts w:asciiTheme="majorBidi" w:hAnsiTheme="majorBidi" w:cstheme="majorBidi"/>
          <w:sz w:val="26"/>
          <w:szCs w:val="26"/>
        </w:rPr>
        <w:t>42</w:t>
      </w:r>
      <w:r w:rsidR="007F1342" w:rsidRPr="007E0116">
        <w:rPr>
          <w:rFonts w:asciiTheme="majorBidi" w:hAnsiTheme="majorBidi" w:cstheme="majorBidi"/>
          <w:sz w:val="26"/>
          <w:szCs w:val="26"/>
        </w:rPr>
        <w:t xml:space="preserve">% among males and </w:t>
      </w:r>
      <w:r w:rsidR="00D537A4" w:rsidRPr="007E0116">
        <w:rPr>
          <w:rFonts w:asciiTheme="majorBidi" w:hAnsiTheme="majorBidi" w:cstheme="majorBidi"/>
          <w:sz w:val="26"/>
          <w:szCs w:val="26"/>
        </w:rPr>
        <w:t>38</w:t>
      </w:r>
      <w:r w:rsidR="007F1342" w:rsidRPr="007E0116">
        <w:rPr>
          <w:rFonts w:asciiTheme="majorBidi" w:hAnsiTheme="majorBidi" w:cstheme="majorBidi"/>
          <w:sz w:val="26"/>
          <w:szCs w:val="26"/>
        </w:rPr>
        <w:t xml:space="preserve">% among females); </w:t>
      </w:r>
      <w:r w:rsidR="00D537A4" w:rsidRPr="007E0116">
        <w:rPr>
          <w:rFonts w:asciiTheme="majorBidi" w:hAnsiTheme="majorBidi" w:cstheme="majorBidi"/>
          <w:sz w:val="26"/>
          <w:szCs w:val="26"/>
        </w:rPr>
        <w:t>33</w:t>
      </w:r>
      <w:r w:rsidR="007F1342" w:rsidRPr="007E0116">
        <w:rPr>
          <w:rFonts w:asciiTheme="majorBidi" w:hAnsiTheme="majorBidi" w:cstheme="majorBidi"/>
          <w:sz w:val="26"/>
          <w:szCs w:val="26"/>
        </w:rPr>
        <w:t>% watched television and videos (</w:t>
      </w:r>
      <w:r w:rsidR="00D537A4" w:rsidRPr="007E0116">
        <w:rPr>
          <w:rFonts w:asciiTheme="majorBidi" w:hAnsiTheme="majorBidi" w:cstheme="majorBidi"/>
          <w:sz w:val="26"/>
          <w:szCs w:val="26"/>
        </w:rPr>
        <w:t>30</w:t>
      </w:r>
      <w:r w:rsidR="007F1342" w:rsidRPr="007E0116">
        <w:rPr>
          <w:rFonts w:asciiTheme="majorBidi" w:hAnsiTheme="majorBidi" w:cstheme="majorBidi"/>
          <w:sz w:val="26"/>
          <w:szCs w:val="26"/>
        </w:rPr>
        <w:t xml:space="preserve">% among males and </w:t>
      </w:r>
      <w:r w:rsidR="00D537A4" w:rsidRPr="007E0116">
        <w:rPr>
          <w:rFonts w:asciiTheme="majorBidi" w:hAnsiTheme="majorBidi" w:cstheme="majorBidi"/>
          <w:sz w:val="26"/>
          <w:szCs w:val="26"/>
        </w:rPr>
        <w:t>36</w:t>
      </w:r>
      <w:r w:rsidR="007F1342" w:rsidRPr="007E0116">
        <w:rPr>
          <w:rFonts w:asciiTheme="majorBidi" w:hAnsiTheme="majorBidi" w:cstheme="majorBidi"/>
          <w:sz w:val="26"/>
          <w:szCs w:val="26"/>
        </w:rPr>
        <w:t>% among females);</w:t>
      </w:r>
      <w:r w:rsidR="00D537A4" w:rsidRPr="007E0116">
        <w:rPr>
          <w:rFonts w:asciiTheme="majorBidi" w:hAnsiTheme="majorBidi" w:cstheme="majorBidi"/>
          <w:sz w:val="26"/>
          <w:szCs w:val="26"/>
        </w:rPr>
        <w:t xml:space="preserve"> 9</w:t>
      </w:r>
      <w:r w:rsidR="007F1342" w:rsidRPr="007E0116">
        <w:rPr>
          <w:rFonts w:asciiTheme="majorBidi" w:hAnsiTheme="majorBidi" w:cstheme="majorBidi"/>
          <w:sz w:val="26"/>
          <w:szCs w:val="26"/>
        </w:rPr>
        <w:t>% meet with friends and relatives and</w:t>
      </w:r>
      <w:r w:rsidR="007F1342" w:rsidRPr="007E0116">
        <w:rPr>
          <w:rFonts w:asciiTheme="majorBidi" w:hAnsiTheme="majorBidi" w:cstheme="majorBidi" w:hint="cs"/>
          <w:sz w:val="26"/>
          <w:szCs w:val="26"/>
          <w:rtl/>
        </w:rPr>
        <w:t xml:space="preserve"> </w:t>
      </w:r>
      <w:r w:rsidR="007F1342" w:rsidRPr="007E0116">
        <w:rPr>
          <w:rFonts w:asciiTheme="majorBidi" w:hAnsiTheme="majorBidi" w:cstheme="majorBidi"/>
          <w:sz w:val="26"/>
          <w:szCs w:val="26"/>
        </w:rPr>
        <w:t>attend social occasions (</w:t>
      </w:r>
      <w:r w:rsidR="00D537A4" w:rsidRPr="007E0116">
        <w:rPr>
          <w:rFonts w:asciiTheme="majorBidi" w:hAnsiTheme="majorBidi" w:cstheme="majorBidi"/>
          <w:sz w:val="26"/>
          <w:szCs w:val="26"/>
        </w:rPr>
        <w:t>10</w:t>
      </w:r>
      <w:r w:rsidR="007F1342" w:rsidRPr="007E0116">
        <w:rPr>
          <w:rFonts w:asciiTheme="majorBidi" w:hAnsiTheme="majorBidi" w:cstheme="majorBidi"/>
          <w:sz w:val="26"/>
          <w:szCs w:val="26"/>
        </w:rPr>
        <w:t xml:space="preserve">% among males and </w:t>
      </w:r>
      <w:r w:rsidR="00D537A4" w:rsidRPr="007E0116">
        <w:rPr>
          <w:rFonts w:asciiTheme="majorBidi" w:hAnsiTheme="majorBidi" w:cstheme="majorBidi"/>
          <w:sz w:val="26"/>
          <w:szCs w:val="26"/>
        </w:rPr>
        <w:t>8</w:t>
      </w:r>
      <w:r w:rsidR="007F1342" w:rsidRPr="007E0116">
        <w:rPr>
          <w:rFonts w:asciiTheme="majorBidi" w:hAnsiTheme="majorBidi" w:cstheme="majorBidi"/>
          <w:sz w:val="26"/>
          <w:szCs w:val="26"/>
        </w:rPr>
        <w:t xml:space="preserve">% among females); </w:t>
      </w:r>
      <w:r w:rsidR="00D537A4" w:rsidRPr="007E0116">
        <w:rPr>
          <w:rFonts w:asciiTheme="majorBidi" w:hAnsiTheme="majorBidi" w:cstheme="majorBidi"/>
          <w:sz w:val="26"/>
          <w:szCs w:val="26"/>
        </w:rPr>
        <w:t>6</w:t>
      </w:r>
      <w:r w:rsidR="007F1342" w:rsidRPr="007E0116">
        <w:rPr>
          <w:rFonts w:asciiTheme="majorBidi" w:hAnsiTheme="majorBidi" w:cstheme="majorBidi"/>
          <w:sz w:val="26"/>
          <w:szCs w:val="26"/>
        </w:rPr>
        <w:t>% read newspapers, books and magazines (</w:t>
      </w:r>
      <w:r w:rsidR="00D537A4" w:rsidRPr="007E0116">
        <w:rPr>
          <w:rFonts w:asciiTheme="majorBidi" w:hAnsiTheme="majorBidi" w:cstheme="majorBidi"/>
          <w:sz w:val="26"/>
          <w:szCs w:val="26"/>
        </w:rPr>
        <w:t>4</w:t>
      </w:r>
      <w:r w:rsidR="007F1342" w:rsidRPr="007E0116">
        <w:rPr>
          <w:rFonts w:asciiTheme="majorBidi" w:hAnsiTheme="majorBidi" w:cstheme="majorBidi"/>
          <w:sz w:val="26"/>
          <w:szCs w:val="26"/>
        </w:rPr>
        <w:t xml:space="preserve">% among males and </w:t>
      </w:r>
      <w:r w:rsidR="00D537A4" w:rsidRPr="007E0116">
        <w:rPr>
          <w:rFonts w:asciiTheme="majorBidi" w:hAnsiTheme="majorBidi" w:cstheme="majorBidi"/>
          <w:sz w:val="26"/>
          <w:szCs w:val="26"/>
        </w:rPr>
        <w:t>8</w:t>
      </w:r>
      <w:r w:rsidR="007F1342" w:rsidRPr="007E0116">
        <w:rPr>
          <w:rFonts w:asciiTheme="majorBidi" w:hAnsiTheme="majorBidi" w:cstheme="majorBidi"/>
          <w:sz w:val="26"/>
          <w:szCs w:val="26"/>
        </w:rPr>
        <w:t xml:space="preserve">% among females); and </w:t>
      </w:r>
      <w:r w:rsidR="00D537A4" w:rsidRPr="007E0116">
        <w:rPr>
          <w:rFonts w:asciiTheme="majorBidi" w:hAnsiTheme="majorBidi" w:cstheme="majorBidi"/>
          <w:sz w:val="26"/>
          <w:szCs w:val="26"/>
        </w:rPr>
        <w:t>5</w:t>
      </w:r>
      <w:r w:rsidR="007F1342" w:rsidRPr="007E0116">
        <w:rPr>
          <w:rFonts w:asciiTheme="majorBidi" w:hAnsiTheme="majorBidi" w:cstheme="majorBidi"/>
          <w:sz w:val="26"/>
          <w:szCs w:val="26"/>
        </w:rPr>
        <w:t>% practice sports and play games (</w:t>
      </w:r>
      <w:r w:rsidR="00D537A4" w:rsidRPr="007E0116">
        <w:rPr>
          <w:rFonts w:asciiTheme="majorBidi" w:hAnsiTheme="majorBidi" w:cstheme="majorBidi"/>
          <w:sz w:val="26"/>
          <w:szCs w:val="26"/>
        </w:rPr>
        <w:t>9</w:t>
      </w:r>
      <w:r w:rsidR="007F1342" w:rsidRPr="007E0116">
        <w:rPr>
          <w:rFonts w:asciiTheme="majorBidi" w:hAnsiTheme="majorBidi" w:cstheme="majorBidi"/>
          <w:sz w:val="26"/>
          <w:szCs w:val="26"/>
        </w:rPr>
        <w:t xml:space="preserve">% among males and </w:t>
      </w:r>
      <w:r w:rsidR="00D537A4" w:rsidRPr="007E0116">
        <w:rPr>
          <w:rFonts w:asciiTheme="majorBidi" w:hAnsiTheme="majorBidi" w:cstheme="majorBidi"/>
          <w:sz w:val="26"/>
          <w:szCs w:val="26"/>
        </w:rPr>
        <w:t>2</w:t>
      </w:r>
      <w:r w:rsidR="007F1342" w:rsidRPr="007E0116">
        <w:rPr>
          <w:rFonts w:asciiTheme="majorBidi" w:hAnsiTheme="majorBidi" w:cstheme="majorBidi"/>
          <w:sz w:val="26"/>
          <w:szCs w:val="26"/>
        </w:rPr>
        <w:t>% among</w:t>
      </w:r>
      <w:r w:rsidR="00474F78" w:rsidRPr="007E0116">
        <w:rPr>
          <w:rFonts w:asciiTheme="majorBidi" w:hAnsiTheme="majorBidi" w:cstheme="majorBidi"/>
          <w:sz w:val="26"/>
          <w:szCs w:val="26"/>
        </w:rPr>
        <w:t xml:space="preserve"> females) and 7% performed other different activities.</w:t>
      </w:r>
    </w:p>
    <w:p w:rsidR="00891196" w:rsidRPr="007E0116" w:rsidRDefault="00795897" w:rsidP="00795897">
      <w:pPr>
        <w:spacing w:after="0"/>
        <w:jc w:val="lowKashida"/>
        <w:rPr>
          <w:rFonts w:asciiTheme="majorBidi" w:hAnsiTheme="majorBidi" w:cstheme="majorBidi"/>
          <w:sz w:val="26"/>
          <w:szCs w:val="26"/>
          <w:rtl/>
        </w:rPr>
      </w:pPr>
      <w:r w:rsidRPr="007E0116">
        <w:rPr>
          <w:rFonts w:asciiTheme="majorBidi" w:hAnsiTheme="majorBidi" w:cstheme="majorBidi"/>
          <w:sz w:val="26"/>
          <w:szCs w:val="26"/>
        </w:rPr>
        <w:t xml:space="preserve">Survey findings showed that 40% of the individuals aged 10 years and above in school or university during the scholastic year 2022/2023 engaged in memorizing the Quran, 39% engaged in sport activities, and 29% engaged in academic and technological activities. In addition, 24% of the individuals practiced health and environmental activities, </w:t>
      </w:r>
      <w:r w:rsidR="00913CA4" w:rsidRPr="007E0116">
        <w:rPr>
          <w:rFonts w:asciiTheme="majorBidi" w:hAnsiTheme="majorBidi" w:cstheme="majorBidi"/>
          <w:sz w:val="26"/>
          <w:szCs w:val="26"/>
        </w:rPr>
        <w:t>also</w:t>
      </w:r>
      <w:r w:rsidRPr="007E0116">
        <w:rPr>
          <w:rFonts w:asciiTheme="majorBidi" w:hAnsiTheme="majorBidi" w:cstheme="majorBidi"/>
          <w:sz w:val="26"/>
          <w:szCs w:val="26"/>
        </w:rPr>
        <w:t xml:space="preserve"> 24% engaged in debating, creative writing and reading, and 19% engaged in scout activities and voluntary work.</w:t>
      </w:r>
    </w:p>
    <w:p w:rsidR="00A20840" w:rsidRPr="007E0116" w:rsidRDefault="00A20840" w:rsidP="00795897">
      <w:pPr>
        <w:spacing w:after="0"/>
        <w:jc w:val="lowKashida"/>
        <w:rPr>
          <w:rFonts w:asciiTheme="majorBidi" w:hAnsiTheme="majorBidi" w:cstheme="majorBidi"/>
          <w:sz w:val="26"/>
          <w:szCs w:val="26"/>
        </w:rPr>
      </w:pPr>
    </w:p>
    <w:p w:rsidR="00724664" w:rsidRPr="007E0116" w:rsidRDefault="00724664" w:rsidP="00724664">
      <w:pPr>
        <w:spacing w:after="0"/>
        <w:jc w:val="lowKashida"/>
        <w:rPr>
          <w:rFonts w:asciiTheme="majorBidi" w:hAnsiTheme="majorBidi" w:cstheme="majorBidi"/>
          <w:b/>
          <w:bCs/>
          <w:sz w:val="26"/>
          <w:szCs w:val="26"/>
        </w:rPr>
      </w:pPr>
      <w:r w:rsidRPr="007E0116">
        <w:rPr>
          <w:rFonts w:asciiTheme="majorBidi" w:hAnsiTheme="majorBidi" w:cstheme="majorBidi"/>
          <w:b/>
          <w:bCs/>
          <w:sz w:val="26"/>
          <w:szCs w:val="26"/>
        </w:rPr>
        <w:t>Disparity in Percentages of Membership to Sport Clubs between Males and Females</w:t>
      </w:r>
    </w:p>
    <w:p w:rsidR="00F92994" w:rsidRPr="007E0116" w:rsidRDefault="00724664" w:rsidP="003D088C">
      <w:pPr>
        <w:spacing w:after="0"/>
        <w:jc w:val="lowKashida"/>
        <w:rPr>
          <w:rFonts w:asciiTheme="majorBidi" w:hAnsiTheme="majorBidi" w:cstheme="majorBidi"/>
          <w:sz w:val="26"/>
          <w:szCs w:val="26"/>
        </w:rPr>
      </w:pPr>
      <w:r w:rsidRPr="007E0116">
        <w:rPr>
          <w:rFonts w:asciiTheme="majorBidi" w:hAnsiTheme="majorBidi" w:cstheme="majorBidi"/>
          <w:sz w:val="26"/>
          <w:szCs w:val="26"/>
        </w:rPr>
        <w:t>Survey findings showed that 6% of the individuals aged 10 years and above are members of sport clubs</w:t>
      </w:r>
      <w:r w:rsidR="003D088C" w:rsidRPr="007E0116">
        <w:rPr>
          <w:rFonts w:asciiTheme="majorBidi" w:hAnsiTheme="majorBidi" w:cstheme="majorBidi"/>
          <w:sz w:val="26"/>
          <w:szCs w:val="26"/>
        </w:rPr>
        <w:t xml:space="preserve"> (10% among males and 2% among females)</w:t>
      </w:r>
      <w:r w:rsidRPr="007E0116">
        <w:rPr>
          <w:rFonts w:asciiTheme="majorBidi" w:hAnsiTheme="majorBidi" w:cstheme="majorBidi"/>
          <w:sz w:val="26"/>
          <w:szCs w:val="26"/>
        </w:rPr>
        <w:t xml:space="preserve">, 3% are members of trade union/syndicate, and 2% are members of societies. </w:t>
      </w:r>
      <w:r w:rsidR="00BF6F3E" w:rsidRPr="007E0116">
        <w:rPr>
          <w:rFonts w:asciiTheme="majorBidi" w:hAnsiTheme="majorBidi" w:cstheme="majorBidi"/>
          <w:sz w:val="26"/>
          <w:szCs w:val="26"/>
        </w:rPr>
        <w:t>In 2014</w:t>
      </w:r>
      <w:r w:rsidRPr="007E0116">
        <w:rPr>
          <w:rFonts w:asciiTheme="majorBidi" w:hAnsiTheme="majorBidi" w:cstheme="majorBidi"/>
          <w:sz w:val="26"/>
          <w:szCs w:val="26"/>
        </w:rPr>
        <w:t>, 7% were members of sport clubs, 5% were members of societies, and 4% were members of unions.</w:t>
      </w:r>
    </w:p>
    <w:p w:rsidR="00F92994" w:rsidRDefault="00F92994" w:rsidP="00765071">
      <w:pPr>
        <w:spacing w:after="0"/>
        <w:jc w:val="both"/>
        <w:rPr>
          <w:rFonts w:asciiTheme="majorBidi" w:hAnsiTheme="majorBidi" w:cstheme="majorBidi"/>
          <w:sz w:val="23"/>
          <w:szCs w:val="23"/>
        </w:rPr>
      </w:pPr>
    </w:p>
    <w:p w:rsidR="00F92994" w:rsidRPr="00BC2B53" w:rsidRDefault="00D4716C" w:rsidP="007B02D7">
      <w:pPr>
        <w:jc w:val="center"/>
        <w:rPr>
          <w:rFonts w:asciiTheme="majorBidi" w:hAnsiTheme="majorBidi" w:cstheme="majorBidi"/>
          <w:sz w:val="23"/>
          <w:szCs w:val="23"/>
          <w:lang w:val="en-US"/>
        </w:rPr>
      </w:pPr>
      <w:r w:rsidRPr="00D4716C">
        <w:rPr>
          <w:rFonts w:asciiTheme="majorBidi" w:hAnsiTheme="majorBidi" w:cstheme="majorBidi"/>
          <w:b/>
          <w:bCs/>
          <w:sz w:val="20"/>
          <w:szCs w:val="20"/>
          <w:lang w:eastAsia="en-US"/>
        </w:rPr>
        <w:t>Percentage of Individuals (10 Years and above) who are Members in Public Institutions</w:t>
      </w:r>
      <w:r>
        <w:rPr>
          <w:rFonts w:asciiTheme="majorBidi" w:hAnsiTheme="majorBidi" w:cstheme="majorBidi"/>
          <w:b/>
          <w:bCs/>
          <w:sz w:val="20"/>
          <w:szCs w:val="20"/>
          <w:lang w:eastAsia="en-US"/>
        </w:rPr>
        <w:t xml:space="preserve"> </w:t>
      </w:r>
      <w:r w:rsidRPr="00D4716C">
        <w:rPr>
          <w:rFonts w:asciiTheme="majorBidi" w:hAnsiTheme="majorBidi" w:cstheme="majorBidi"/>
          <w:b/>
          <w:bCs/>
          <w:sz w:val="20"/>
          <w:szCs w:val="20"/>
          <w:lang w:eastAsia="en-US"/>
        </w:rPr>
        <w:t>by Type of Institution and Sex, 2023</w:t>
      </w:r>
      <w:r w:rsidR="00BC2B53" w:rsidRPr="00BC2B53">
        <w:rPr>
          <w:rFonts w:asciiTheme="majorBidi" w:hAnsiTheme="majorBidi" w:cstheme="majorBidi"/>
          <w:noProof/>
          <w:sz w:val="23"/>
          <w:szCs w:val="23"/>
          <w:lang w:val="en-US" w:eastAsia="en-US"/>
        </w:rPr>
        <w:drawing>
          <wp:inline distT="0" distB="0" distL="0" distR="0">
            <wp:extent cx="3225800" cy="1704975"/>
            <wp:effectExtent l="0" t="0" r="12700" b="9525"/>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2994" w:rsidRPr="007E0116" w:rsidRDefault="007121D0" w:rsidP="008F1C32">
      <w:pPr>
        <w:spacing w:after="0"/>
        <w:jc w:val="both"/>
        <w:rPr>
          <w:rFonts w:asciiTheme="majorBidi" w:hAnsiTheme="majorBidi" w:cstheme="majorBidi"/>
          <w:b/>
          <w:bCs/>
          <w:sz w:val="26"/>
          <w:szCs w:val="26"/>
        </w:rPr>
      </w:pPr>
      <w:r w:rsidRPr="007E0116">
        <w:rPr>
          <w:rFonts w:asciiTheme="majorBidi" w:hAnsiTheme="majorBidi" w:cstheme="majorBidi"/>
          <w:b/>
          <w:bCs/>
          <w:sz w:val="26"/>
          <w:szCs w:val="26"/>
        </w:rPr>
        <w:lastRenderedPageBreak/>
        <w:t>More than Half of Individuals (18 years and above)</w:t>
      </w:r>
      <w:r w:rsidR="008F1C32" w:rsidRPr="007E0116">
        <w:rPr>
          <w:rFonts w:asciiTheme="majorBidi" w:hAnsiTheme="majorBidi" w:cstheme="majorBidi"/>
          <w:sz w:val="26"/>
          <w:szCs w:val="26"/>
        </w:rPr>
        <w:t xml:space="preserve"> </w:t>
      </w:r>
      <w:r w:rsidR="008F1C32" w:rsidRPr="007E0116">
        <w:rPr>
          <w:rFonts w:asciiTheme="majorBidi" w:hAnsiTheme="majorBidi" w:cstheme="majorBidi"/>
          <w:b/>
          <w:bCs/>
          <w:sz w:val="26"/>
          <w:szCs w:val="26"/>
        </w:rPr>
        <w:t>Agree that University is more Important for Females than for Males</w:t>
      </w:r>
    </w:p>
    <w:p w:rsidR="00F92994" w:rsidRPr="007E0116" w:rsidRDefault="008F1C32" w:rsidP="008C6086">
      <w:pPr>
        <w:spacing w:after="0"/>
        <w:jc w:val="lowKashida"/>
        <w:rPr>
          <w:rFonts w:asciiTheme="majorBidi" w:hAnsiTheme="majorBidi" w:cstheme="majorBidi"/>
          <w:sz w:val="26"/>
          <w:szCs w:val="26"/>
        </w:rPr>
      </w:pPr>
      <w:r w:rsidRPr="007E0116">
        <w:rPr>
          <w:rFonts w:asciiTheme="majorBidi" w:hAnsiTheme="majorBidi" w:cstheme="majorBidi"/>
          <w:sz w:val="26"/>
          <w:szCs w:val="26"/>
        </w:rPr>
        <w:t>Regarding the extent of the positive view among members of the Palestinian society towards gender equality, the results of the survey indicated that 52% of individuals (</w:t>
      </w:r>
      <w:r w:rsidRPr="007E0116">
        <w:rPr>
          <w:rFonts w:asciiTheme="majorBidi" w:hAnsiTheme="majorBidi" w:cstheme="majorBidi" w:hint="cs"/>
          <w:sz w:val="26"/>
          <w:szCs w:val="26"/>
          <w:rtl/>
        </w:rPr>
        <w:t>18</w:t>
      </w:r>
      <w:r w:rsidRPr="007E0116">
        <w:rPr>
          <w:rFonts w:asciiTheme="majorBidi" w:hAnsiTheme="majorBidi" w:cstheme="majorBidi"/>
          <w:sz w:val="26"/>
          <w:szCs w:val="26"/>
        </w:rPr>
        <w:t xml:space="preserve"> years and above) agree that university is more important for females than for males, while the percentage of individuals (</w:t>
      </w:r>
      <w:r w:rsidRPr="007E0116">
        <w:rPr>
          <w:rFonts w:asciiTheme="majorBidi" w:hAnsiTheme="majorBidi" w:cstheme="majorBidi" w:hint="cs"/>
          <w:sz w:val="26"/>
          <w:szCs w:val="26"/>
          <w:rtl/>
        </w:rPr>
        <w:t>18</w:t>
      </w:r>
      <w:r w:rsidRPr="007E0116">
        <w:rPr>
          <w:rFonts w:asciiTheme="majorBidi" w:hAnsiTheme="majorBidi" w:cstheme="majorBidi"/>
          <w:sz w:val="26"/>
          <w:szCs w:val="26"/>
        </w:rPr>
        <w:t xml:space="preserve"> years and above) who agree to that women are better than men as political leaders is </w:t>
      </w:r>
      <w:r w:rsidR="00336307" w:rsidRPr="007E0116">
        <w:rPr>
          <w:rFonts w:asciiTheme="majorBidi" w:hAnsiTheme="majorBidi" w:cstheme="majorBidi"/>
          <w:sz w:val="26"/>
          <w:szCs w:val="26"/>
        </w:rPr>
        <w:t>19</w:t>
      </w:r>
      <w:r w:rsidRPr="007E0116">
        <w:rPr>
          <w:rFonts w:asciiTheme="majorBidi" w:hAnsiTheme="majorBidi" w:cstheme="majorBidi"/>
          <w:sz w:val="26"/>
          <w:szCs w:val="26"/>
        </w:rPr>
        <w:t xml:space="preserve">%, and the percentage of individuals (18 years and above) who do not agree that men should be given more opportunities to work than women when job opportunities are few is </w:t>
      </w:r>
      <w:r w:rsidR="00336307" w:rsidRPr="007E0116">
        <w:rPr>
          <w:rFonts w:asciiTheme="majorBidi" w:hAnsiTheme="majorBidi" w:cstheme="majorBidi"/>
          <w:sz w:val="26"/>
          <w:szCs w:val="26"/>
        </w:rPr>
        <w:t>23</w:t>
      </w:r>
      <w:r w:rsidRPr="007E0116">
        <w:rPr>
          <w:rFonts w:asciiTheme="majorBidi" w:hAnsiTheme="majorBidi" w:cstheme="majorBidi"/>
          <w:sz w:val="26"/>
          <w:szCs w:val="26"/>
        </w:rPr>
        <w:t>%.</w:t>
      </w:r>
    </w:p>
    <w:p w:rsidR="00997D73" w:rsidRPr="007E0116" w:rsidRDefault="00997D73" w:rsidP="008C6086">
      <w:pPr>
        <w:spacing w:after="0"/>
        <w:jc w:val="lowKashida"/>
        <w:rPr>
          <w:rFonts w:asciiTheme="majorBidi" w:hAnsiTheme="majorBidi" w:cstheme="majorBidi"/>
          <w:sz w:val="26"/>
          <w:szCs w:val="26"/>
        </w:rPr>
      </w:pPr>
    </w:p>
    <w:p w:rsidR="0027446C" w:rsidRPr="007E0116" w:rsidRDefault="0027446C" w:rsidP="0027446C">
      <w:pPr>
        <w:spacing w:after="0"/>
        <w:jc w:val="both"/>
        <w:rPr>
          <w:rFonts w:asciiTheme="majorBidi" w:hAnsiTheme="majorBidi" w:cstheme="majorBidi"/>
          <w:b/>
          <w:bCs/>
          <w:sz w:val="26"/>
          <w:szCs w:val="26"/>
        </w:rPr>
      </w:pPr>
      <w:r w:rsidRPr="007E0116">
        <w:rPr>
          <w:rFonts w:asciiTheme="majorBidi" w:hAnsiTheme="majorBidi" w:cstheme="majorBidi"/>
          <w:b/>
          <w:bCs/>
          <w:sz w:val="26"/>
          <w:szCs w:val="26"/>
        </w:rPr>
        <w:t xml:space="preserve">Contribution of Ministry of Culture in Supporting Cultural Activities in </w:t>
      </w:r>
      <w:r w:rsidRPr="007E0116">
        <w:rPr>
          <w:rFonts w:asciiTheme="majorBidi" w:hAnsiTheme="majorBidi" w:cstheme="majorBidi"/>
          <w:b/>
          <w:bCs/>
          <w:sz w:val="26"/>
          <w:szCs w:val="26"/>
          <w:rtl/>
        </w:rPr>
        <w:t>2023</w:t>
      </w:r>
    </w:p>
    <w:p w:rsidR="0027446C" w:rsidRPr="007E0116" w:rsidRDefault="0027446C" w:rsidP="0027446C">
      <w:pPr>
        <w:spacing w:after="0"/>
        <w:jc w:val="both"/>
        <w:rPr>
          <w:rFonts w:asciiTheme="majorBidi" w:hAnsiTheme="majorBidi" w:cstheme="majorBidi"/>
          <w:sz w:val="26"/>
          <w:szCs w:val="26"/>
        </w:rPr>
      </w:pPr>
      <w:r w:rsidRPr="007E0116">
        <w:rPr>
          <w:rFonts w:asciiTheme="majorBidi" w:hAnsiTheme="majorBidi" w:cstheme="majorBidi"/>
          <w:sz w:val="26"/>
          <w:szCs w:val="26"/>
        </w:rPr>
        <w:t xml:space="preserve">In 2023, there was </w:t>
      </w:r>
      <w:r w:rsidRPr="007E0116">
        <w:rPr>
          <w:rFonts w:asciiTheme="majorBidi" w:hAnsiTheme="majorBidi" w:cstheme="majorBidi"/>
          <w:sz w:val="26"/>
          <w:szCs w:val="26"/>
          <w:rtl/>
        </w:rPr>
        <w:t>8</w:t>
      </w:r>
      <w:r w:rsidRPr="007E0116">
        <w:rPr>
          <w:rFonts w:asciiTheme="majorBidi" w:hAnsiTheme="majorBidi" w:cstheme="majorBidi"/>
          <w:sz w:val="26"/>
          <w:szCs w:val="26"/>
        </w:rPr>
        <w:t xml:space="preserve"> awards was awarded for Literature, Arts and Humanities that cost is 55 thousands USD. Supporting around eighty cultural projects. </w:t>
      </w:r>
    </w:p>
    <w:p w:rsidR="0027446C" w:rsidRPr="007E0116" w:rsidRDefault="0027446C" w:rsidP="0027446C">
      <w:pPr>
        <w:spacing w:after="0"/>
        <w:jc w:val="both"/>
        <w:rPr>
          <w:rFonts w:asciiTheme="majorBidi" w:hAnsiTheme="majorBidi" w:cstheme="majorBidi"/>
          <w:sz w:val="26"/>
          <w:szCs w:val="26"/>
        </w:rPr>
      </w:pPr>
      <w:r w:rsidRPr="007E0116">
        <w:rPr>
          <w:rFonts w:asciiTheme="majorBidi" w:hAnsiTheme="majorBidi" w:cstheme="majorBidi"/>
          <w:sz w:val="26"/>
          <w:szCs w:val="26"/>
        </w:rPr>
        <w:t>Organizing around 525 cultural events, including heritage seminars, launching, supporting 150 public libraries in the West Bank.</w:t>
      </w:r>
    </w:p>
    <w:p w:rsidR="008C6086" w:rsidRPr="007E0116" w:rsidRDefault="008C6086" w:rsidP="008C6086">
      <w:pPr>
        <w:spacing w:after="0"/>
        <w:jc w:val="both"/>
        <w:rPr>
          <w:rFonts w:asciiTheme="majorBidi" w:hAnsiTheme="majorBidi" w:cstheme="majorBidi"/>
          <w:sz w:val="26"/>
          <w:szCs w:val="26"/>
        </w:rPr>
      </w:pPr>
      <w:r w:rsidRPr="007E0116">
        <w:rPr>
          <w:rFonts w:asciiTheme="majorBidi" w:hAnsiTheme="majorBidi" w:cstheme="majorBidi"/>
          <w:sz w:val="26"/>
          <w:szCs w:val="26"/>
        </w:rPr>
        <w:t xml:space="preserve">During the year </w:t>
      </w:r>
      <w:r w:rsidRPr="007E0116">
        <w:rPr>
          <w:rFonts w:asciiTheme="majorBidi" w:hAnsiTheme="majorBidi" w:cstheme="majorBidi"/>
          <w:sz w:val="26"/>
          <w:szCs w:val="26"/>
          <w:rtl/>
        </w:rPr>
        <w:t>2023</w:t>
      </w:r>
      <w:r w:rsidRPr="007E0116">
        <w:rPr>
          <w:rFonts w:asciiTheme="majorBidi" w:hAnsiTheme="majorBidi" w:cstheme="majorBidi"/>
          <w:sz w:val="26"/>
          <w:szCs w:val="26"/>
        </w:rPr>
        <w:t>, the Ministry of Culture launched the "</w:t>
      </w:r>
      <w:proofErr w:type="spellStart"/>
      <w:r w:rsidRPr="007E0116">
        <w:rPr>
          <w:rFonts w:asciiTheme="majorBidi" w:hAnsiTheme="majorBidi" w:cstheme="majorBidi"/>
          <w:sz w:val="26"/>
          <w:szCs w:val="26"/>
        </w:rPr>
        <w:t>Ashprig</w:t>
      </w:r>
      <w:proofErr w:type="spellEnd"/>
      <w:r w:rsidRPr="007E0116">
        <w:rPr>
          <w:rFonts w:asciiTheme="majorBidi" w:hAnsiTheme="majorBidi" w:cstheme="majorBidi"/>
          <w:sz w:val="26"/>
          <w:szCs w:val="26"/>
        </w:rPr>
        <w:t>" project collaboration with UNESCO to support and improve skills of persons who work in cultural field.</w:t>
      </w:r>
    </w:p>
    <w:p w:rsidR="00B878F9" w:rsidRPr="007E0116" w:rsidRDefault="00B878F9" w:rsidP="00B878F9">
      <w:pPr>
        <w:spacing w:after="0"/>
        <w:jc w:val="both"/>
        <w:rPr>
          <w:rFonts w:asciiTheme="majorBidi" w:hAnsiTheme="majorBidi" w:cstheme="majorBidi"/>
          <w:sz w:val="26"/>
          <w:szCs w:val="26"/>
        </w:rPr>
      </w:pPr>
      <w:r w:rsidRPr="007E0116">
        <w:rPr>
          <w:rFonts w:asciiTheme="majorBidi" w:hAnsiTheme="majorBidi" w:cstheme="majorBidi"/>
          <w:sz w:val="26"/>
          <w:szCs w:val="26"/>
        </w:rPr>
        <w:t>390 Arabic and foreign publishing institutions, and 150 Arab writers participated in the Palestine International Book Fair 2023.</w:t>
      </w:r>
    </w:p>
    <w:p w:rsidR="00710ACC" w:rsidRPr="007E0116" w:rsidRDefault="00710ACC" w:rsidP="00B878F9">
      <w:pPr>
        <w:spacing w:after="0"/>
        <w:jc w:val="both"/>
        <w:rPr>
          <w:rFonts w:asciiTheme="majorBidi" w:hAnsiTheme="majorBidi" w:cstheme="majorBidi"/>
          <w:sz w:val="26"/>
          <w:szCs w:val="26"/>
        </w:rPr>
      </w:pPr>
      <w:r w:rsidRPr="007E0116">
        <w:rPr>
          <w:rFonts w:asciiTheme="majorBidi" w:hAnsiTheme="majorBidi" w:cstheme="majorBidi"/>
          <w:sz w:val="26"/>
          <w:szCs w:val="26"/>
        </w:rPr>
        <w:t>The Ministry of Culture organized the Palestine Forum for the Arabic Novel and implemented 30 cultural events in camps in the diaspora and inside Palestine as part of strengthening the national narrative in Palestine.</w:t>
      </w:r>
    </w:p>
    <w:p w:rsidR="00B878F9" w:rsidRPr="007E0116" w:rsidRDefault="00B878F9" w:rsidP="00B878F9">
      <w:pPr>
        <w:spacing w:after="0" w:line="240" w:lineRule="auto"/>
        <w:jc w:val="both"/>
        <w:rPr>
          <w:rFonts w:asciiTheme="majorBidi" w:eastAsia="Times New Roman" w:hAnsiTheme="majorBidi" w:cstheme="majorBidi"/>
          <w:color w:val="000000"/>
          <w:sz w:val="26"/>
          <w:szCs w:val="26"/>
          <w:lang w:val="en-US" w:eastAsia="en-US"/>
        </w:rPr>
      </w:pPr>
      <w:r w:rsidRPr="007E0116">
        <w:rPr>
          <w:rFonts w:asciiTheme="majorBidi" w:eastAsia="Times New Roman" w:hAnsiTheme="majorBidi" w:cstheme="majorBidi"/>
          <w:color w:val="000000"/>
          <w:sz w:val="26"/>
          <w:szCs w:val="26"/>
          <w:lang w:val="en-US" w:eastAsia="en-US"/>
        </w:rPr>
        <w:t xml:space="preserve">The Palestinian Ministry of Culture worked to include the Palestinian </w:t>
      </w:r>
      <w:proofErr w:type="spellStart"/>
      <w:r w:rsidRPr="007E0116">
        <w:rPr>
          <w:rFonts w:asciiTheme="majorBidi" w:eastAsia="Times New Roman" w:hAnsiTheme="majorBidi" w:cstheme="majorBidi"/>
          <w:color w:val="000000"/>
          <w:sz w:val="26"/>
          <w:szCs w:val="26"/>
          <w:lang w:val="en-US" w:eastAsia="en-US"/>
        </w:rPr>
        <w:t>Dabke</w:t>
      </w:r>
      <w:proofErr w:type="spellEnd"/>
      <w:r w:rsidRPr="007E0116">
        <w:rPr>
          <w:rFonts w:asciiTheme="majorBidi" w:eastAsia="Times New Roman" w:hAnsiTheme="majorBidi" w:cstheme="majorBidi"/>
          <w:color w:val="000000"/>
          <w:sz w:val="26"/>
          <w:szCs w:val="26"/>
          <w:lang w:val="en-US" w:eastAsia="en-US"/>
        </w:rPr>
        <w:t xml:space="preserve"> on the Representative List of the Intangible Cultural Heritage of Humanity, during the 18</w:t>
      </w:r>
      <w:r w:rsidRPr="007E0116">
        <w:rPr>
          <w:rFonts w:asciiTheme="majorBidi" w:eastAsia="Times New Roman" w:hAnsiTheme="majorBidi" w:cstheme="majorBidi"/>
          <w:color w:val="000000"/>
          <w:sz w:val="26"/>
          <w:szCs w:val="26"/>
          <w:vertAlign w:val="superscript"/>
          <w:lang w:val="en-US" w:eastAsia="en-US"/>
        </w:rPr>
        <w:t>th</w:t>
      </w:r>
      <w:r w:rsidRPr="007E0116">
        <w:rPr>
          <w:rFonts w:asciiTheme="majorBidi" w:eastAsia="Times New Roman" w:hAnsiTheme="majorBidi" w:cstheme="majorBidi"/>
          <w:color w:val="000000"/>
          <w:sz w:val="26"/>
          <w:szCs w:val="26"/>
          <w:lang w:val="en-US" w:eastAsia="en-US"/>
        </w:rPr>
        <w:t xml:space="preserve"> session of the Intergovernmental Committee for the Safeguarding of the Intangible Cultural Heritage of the United Nations Educational, Scientific and Cultural Organization (UNESCO),</w:t>
      </w:r>
      <w:r w:rsidR="00710ACC" w:rsidRPr="007E0116">
        <w:rPr>
          <w:rFonts w:asciiTheme="majorBidi" w:eastAsia="Times New Roman" w:hAnsiTheme="majorBidi" w:cstheme="majorBidi"/>
          <w:color w:val="000000"/>
          <w:sz w:val="26"/>
          <w:szCs w:val="26"/>
          <w:lang w:val="en-US" w:eastAsia="en-US"/>
        </w:rPr>
        <w:t xml:space="preserve"> </w:t>
      </w:r>
      <w:r w:rsidRPr="007E0116">
        <w:rPr>
          <w:rFonts w:asciiTheme="majorBidi" w:eastAsia="Times New Roman" w:hAnsiTheme="majorBidi" w:cstheme="majorBidi"/>
          <w:color w:val="000000"/>
          <w:sz w:val="26"/>
          <w:szCs w:val="26"/>
          <w:lang w:val="en-US" w:eastAsia="en-US"/>
        </w:rPr>
        <w:t xml:space="preserve">during its meeting in </w:t>
      </w:r>
      <w:proofErr w:type="spellStart"/>
      <w:r w:rsidRPr="007E0116">
        <w:rPr>
          <w:rFonts w:asciiTheme="majorBidi" w:eastAsia="Times New Roman" w:hAnsiTheme="majorBidi" w:cstheme="majorBidi"/>
          <w:color w:val="000000"/>
          <w:sz w:val="26"/>
          <w:szCs w:val="26"/>
          <w:lang w:val="en-US" w:eastAsia="en-US"/>
        </w:rPr>
        <w:t>Kasane</w:t>
      </w:r>
      <w:proofErr w:type="spellEnd"/>
      <w:r w:rsidRPr="007E0116">
        <w:rPr>
          <w:rFonts w:asciiTheme="majorBidi" w:eastAsia="Times New Roman" w:hAnsiTheme="majorBidi" w:cstheme="majorBidi"/>
          <w:color w:val="000000"/>
          <w:sz w:val="26"/>
          <w:szCs w:val="26"/>
          <w:lang w:val="en-US" w:eastAsia="en-US"/>
        </w:rPr>
        <w:t>/Botswana in the period from 4 -9 December 2023, work is underway to include the municipal soap file on the representative list of intangible cultural heritage for this year.</w:t>
      </w:r>
    </w:p>
    <w:p w:rsidR="00710ACC" w:rsidRDefault="00710ACC" w:rsidP="00710ACC">
      <w:pPr>
        <w:spacing w:after="0"/>
        <w:jc w:val="both"/>
        <w:rPr>
          <w:rFonts w:asciiTheme="majorBidi" w:hAnsiTheme="majorBidi" w:cstheme="majorBidi"/>
          <w:sz w:val="26"/>
          <w:szCs w:val="26"/>
        </w:rPr>
      </w:pPr>
      <w:r w:rsidRPr="007E0116">
        <w:rPr>
          <w:rFonts w:asciiTheme="majorBidi" w:hAnsiTheme="majorBidi" w:cstheme="majorBidi"/>
          <w:sz w:val="26"/>
          <w:szCs w:val="26"/>
        </w:rPr>
        <w:t xml:space="preserve">35 training courses was organized in the field of traditional industries and held </w:t>
      </w:r>
      <w:r w:rsidR="0075389A" w:rsidRPr="007E0116">
        <w:rPr>
          <w:rFonts w:asciiTheme="majorBidi" w:hAnsiTheme="majorBidi" w:cstheme="majorBidi"/>
          <w:sz w:val="26"/>
          <w:szCs w:val="26"/>
        </w:rPr>
        <w:t>six</w:t>
      </w:r>
      <w:r w:rsidRPr="007E0116">
        <w:rPr>
          <w:rFonts w:asciiTheme="majorBidi" w:hAnsiTheme="majorBidi" w:cstheme="majorBidi"/>
          <w:sz w:val="26"/>
          <w:szCs w:val="26"/>
        </w:rPr>
        <w:t xml:space="preserve"> events to promote traditional industries.</w:t>
      </w:r>
    </w:p>
    <w:p w:rsidR="007E0116" w:rsidRDefault="007E0116" w:rsidP="00710ACC">
      <w:pPr>
        <w:spacing w:after="0"/>
        <w:jc w:val="both"/>
        <w:rPr>
          <w:rFonts w:asciiTheme="majorBidi" w:hAnsiTheme="majorBidi" w:cstheme="majorBidi"/>
          <w:sz w:val="26"/>
          <w:szCs w:val="26"/>
        </w:rPr>
      </w:pPr>
    </w:p>
    <w:p w:rsidR="007E0116" w:rsidRPr="007E0116" w:rsidRDefault="007E0116" w:rsidP="00710ACC">
      <w:pPr>
        <w:spacing w:after="0"/>
        <w:jc w:val="both"/>
        <w:rPr>
          <w:rFonts w:asciiTheme="majorBidi" w:hAnsiTheme="majorBidi" w:cstheme="majorBidi"/>
          <w:sz w:val="26"/>
          <w:szCs w:val="26"/>
        </w:rPr>
      </w:pPr>
      <w:bookmarkStart w:id="0" w:name="_GoBack"/>
      <w:bookmarkEnd w:id="0"/>
    </w:p>
    <w:p w:rsidR="00710ACC" w:rsidRPr="00710ACC" w:rsidRDefault="00710ACC" w:rsidP="00710ACC">
      <w:pPr>
        <w:spacing w:after="0"/>
        <w:jc w:val="both"/>
        <w:rPr>
          <w:rFonts w:asciiTheme="majorBidi" w:hAnsiTheme="majorBidi" w:cstheme="majorBidi"/>
          <w:sz w:val="23"/>
          <w:szCs w:val="23"/>
        </w:rPr>
      </w:pPr>
    </w:p>
    <w:p w:rsidR="00406518" w:rsidRPr="007E0116" w:rsidRDefault="00406518" w:rsidP="00057C5B">
      <w:pPr>
        <w:spacing w:after="0" w:line="240" w:lineRule="auto"/>
        <w:ind w:hanging="142"/>
        <w:jc w:val="both"/>
        <w:rPr>
          <w:rFonts w:ascii="Times New Roman" w:hAnsi="Times New Roman" w:cs="Times New Roman"/>
          <w:b/>
          <w:bCs/>
          <w:sz w:val="18"/>
          <w:szCs w:val="18"/>
        </w:rPr>
      </w:pPr>
      <w:r w:rsidRPr="007E0116">
        <w:rPr>
          <w:rFonts w:ascii="Times New Roman" w:hAnsi="Times New Roman" w:cs="Times New Roman"/>
          <w:b/>
          <w:bCs/>
          <w:sz w:val="18"/>
          <w:szCs w:val="18"/>
        </w:rPr>
        <w:t>The Sources:</w:t>
      </w:r>
      <w:r w:rsidR="00057C5B" w:rsidRPr="007E0116">
        <w:rPr>
          <w:rFonts w:ascii="Times New Roman" w:hAnsi="Times New Roman" w:cs="Times New Roman"/>
          <w:b/>
          <w:bCs/>
          <w:noProof/>
          <w:sz w:val="18"/>
          <w:szCs w:val="18"/>
          <w:rtl/>
          <w:lang w:val="en-US" w:eastAsia="en-US"/>
        </w:rPr>
        <w:t xml:space="preserve"> </w:t>
      </w:r>
    </w:p>
    <w:p w:rsidR="00406518" w:rsidRPr="007E0116" w:rsidRDefault="00406518" w:rsidP="00860187">
      <w:pPr>
        <w:pStyle w:val="ListParagraph"/>
        <w:numPr>
          <w:ilvl w:val="0"/>
          <w:numId w:val="3"/>
        </w:numPr>
        <w:spacing w:after="0" w:line="240" w:lineRule="auto"/>
        <w:ind w:left="284" w:hanging="291"/>
        <w:jc w:val="both"/>
        <w:rPr>
          <w:rFonts w:ascii="Times New Roman" w:hAnsi="Times New Roman" w:cs="Times New Roman"/>
          <w:b/>
          <w:bCs/>
          <w:sz w:val="18"/>
          <w:szCs w:val="18"/>
        </w:rPr>
      </w:pPr>
      <w:r w:rsidRPr="007E0116">
        <w:rPr>
          <w:rFonts w:ascii="Times New Roman" w:hAnsi="Times New Roman" w:cs="Times New Roman"/>
          <w:b/>
          <w:bCs/>
          <w:sz w:val="18"/>
          <w:szCs w:val="18"/>
        </w:rPr>
        <w:t xml:space="preserve">Palestinian Central Bureau of Statistics, </w:t>
      </w:r>
      <w:r w:rsidR="00860187" w:rsidRPr="007E0116">
        <w:rPr>
          <w:rFonts w:ascii="Times New Roman" w:hAnsi="Times New Roman" w:cs="Times New Roman"/>
          <w:b/>
          <w:bCs/>
          <w:sz w:val="18"/>
          <w:szCs w:val="18"/>
        </w:rPr>
        <w:t>2024</w:t>
      </w:r>
      <w:r w:rsidRPr="007E0116">
        <w:rPr>
          <w:rFonts w:ascii="Times New Roman" w:hAnsi="Times New Roman" w:cs="Times New Roman"/>
          <w:b/>
          <w:bCs/>
          <w:sz w:val="18"/>
          <w:szCs w:val="18"/>
        </w:rPr>
        <w:t>.</w:t>
      </w:r>
      <w:r w:rsidRPr="007E0116">
        <w:rPr>
          <w:rFonts w:ascii="Times New Roman" w:hAnsi="Times New Roman" w:cs="Times New Roman"/>
          <w:sz w:val="18"/>
          <w:szCs w:val="18"/>
        </w:rPr>
        <w:t xml:space="preserve"> </w:t>
      </w:r>
      <w:r w:rsidR="00860187" w:rsidRPr="007E0116">
        <w:rPr>
          <w:rFonts w:ascii="Times New Roman" w:hAnsi="Times New Roman" w:cs="Times New Roman"/>
          <w:sz w:val="18"/>
          <w:szCs w:val="18"/>
        </w:rPr>
        <w:t>Household Culture Survey</w:t>
      </w:r>
      <w:r w:rsidRPr="007E0116">
        <w:rPr>
          <w:rFonts w:ascii="Times New Roman" w:hAnsi="Times New Roman" w:cs="Times New Roman"/>
          <w:sz w:val="18"/>
          <w:szCs w:val="18"/>
        </w:rPr>
        <w:t xml:space="preserve">, </w:t>
      </w:r>
      <w:r w:rsidR="00860187" w:rsidRPr="007E0116">
        <w:rPr>
          <w:rFonts w:ascii="Times New Roman" w:hAnsi="Times New Roman" w:cs="Times New Roman"/>
          <w:sz w:val="18"/>
          <w:szCs w:val="18"/>
        </w:rPr>
        <w:t>2023</w:t>
      </w:r>
      <w:r w:rsidRPr="007E0116">
        <w:rPr>
          <w:rFonts w:ascii="Times New Roman" w:hAnsi="Times New Roman" w:cs="Times New Roman"/>
          <w:sz w:val="18"/>
          <w:szCs w:val="18"/>
        </w:rPr>
        <w:t>.</w:t>
      </w:r>
      <w:r w:rsidR="00860187" w:rsidRPr="007E0116">
        <w:rPr>
          <w:rFonts w:ascii="Times New Roman" w:hAnsi="Times New Roman" w:cs="Times New Roman"/>
          <w:sz w:val="18"/>
          <w:szCs w:val="18"/>
        </w:rPr>
        <w:t xml:space="preserve"> Main Findings.</w:t>
      </w:r>
      <w:r w:rsidRPr="007E0116">
        <w:rPr>
          <w:rFonts w:ascii="Times New Roman" w:hAnsi="Times New Roman" w:cs="Times New Roman"/>
          <w:sz w:val="18"/>
          <w:szCs w:val="18"/>
        </w:rPr>
        <w:t xml:space="preserve"> Ramallah-Palestine</w:t>
      </w:r>
      <w:r w:rsidRPr="007E0116">
        <w:rPr>
          <w:rFonts w:ascii="Times New Roman" w:hAnsi="Times New Roman" w:cs="Times New Roman"/>
          <w:b/>
          <w:bCs/>
          <w:sz w:val="18"/>
          <w:szCs w:val="18"/>
        </w:rPr>
        <w:t>.</w:t>
      </w:r>
    </w:p>
    <w:p w:rsidR="00406518" w:rsidRPr="007E0116" w:rsidRDefault="00406518" w:rsidP="00860187">
      <w:pPr>
        <w:pStyle w:val="ListParagraph"/>
        <w:numPr>
          <w:ilvl w:val="0"/>
          <w:numId w:val="3"/>
        </w:numPr>
        <w:spacing w:after="0" w:line="240" w:lineRule="auto"/>
        <w:ind w:left="284" w:hanging="291"/>
        <w:jc w:val="both"/>
        <w:rPr>
          <w:rFonts w:ascii="Times New Roman" w:hAnsi="Times New Roman" w:cs="Times New Roman"/>
          <w:sz w:val="18"/>
          <w:szCs w:val="18"/>
        </w:rPr>
      </w:pPr>
      <w:r w:rsidRPr="007E0116">
        <w:rPr>
          <w:rFonts w:ascii="Times New Roman" w:hAnsi="Times New Roman" w:cs="Times New Roman"/>
          <w:b/>
          <w:bCs/>
          <w:sz w:val="18"/>
          <w:szCs w:val="18"/>
        </w:rPr>
        <w:t xml:space="preserve">Ministry of Culture </w:t>
      </w:r>
      <w:r w:rsidR="00860187" w:rsidRPr="007E0116">
        <w:rPr>
          <w:rFonts w:ascii="Times New Roman" w:hAnsi="Times New Roman" w:cs="Times New Roman"/>
          <w:b/>
          <w:bCs/>
          <w:sz w:val="18"/>
          <w:szCs w:val="18"/>
        </w:rPr>
        <w:t>2024</w:t>
      </w:r>
      <w:r w:rsidRPr="007E0116">
        <w:rPr>
          <w:rFonts w:ascii="Times New Roman" w:hAnsi="Times New Roman" w:cs="Times New Roman"/>
          <w:b/>
          <w:bCs/>
          <w:sz w:val="18"/>
          <w:szCs w:val="18"/>
        </w:rPr>
        <w:t>. </w:t>
      </w:r>
      <w:r w:rsidRPr="007E0116">
        <w:rPr>
          <w:rFonts w:ascii="Times New Roman" w:hAnsi="Times New Roman" w:cs="Times New Roman"/>
          <w:sz w:val="18"/>
          <w:szCs w:val="18"/>
        </w:rPr>
        <w:t xml:space="preserve">Directorate of Planning &amp; Project Management. Database of Administrative Records, </w:t>
      </w:r>
      <w:r w:rsidR="00860187" w:rsidRPr="007E0116">
        <w:rPr>
          <w:rFonts w:ascii="Times New Roman" w:hAnsi="Times New Roman" w:cs="Times New Roman"/>
          <w:sz w:val="18"/>
          <w:szCs w:val="18"/>
        </w:rPr>
        <w:t>2023</w:t>
      </w:r>
      <w:r w:rsidRPr="007E0116">
        <w:rPr>
          <w:rFonts w:ascii="Times New Roman" w:hAnsi="Times New Roman" w:cs="Times New Roman"/>
          <w:sz w:val="18"/>
          <w:szCs w:val="18"/>
        </w:rPr>
        <w:t>. Ramallah – Palestine.</w:t>
      </w:r>
    </w:p>
    <w:p w:rsidR="00406518" w:rsidRPr="007E0116" w:rsidRDefault="00406518" w:rsidP="00406518">
      <w:pPr>
        <w:spacing w:after="0" w:line="240" w:lineRule="auto"/>
        <w:jc w:val="both"/>
        <w:rPr>
          <w:rFonts w:ascii="Times New Roman" w:hAnsi="Times New Roman" w:cs="Times New Roman"/>
          <w:color w:val="FF0000"/>
          <w:sz w:val="18"/>
          <w:szCs w:val="18"/>
        </w:rPr>
      </w:pPr>
    </w:p>
    <w:p w:rsidR="0044226D" w:rsidRPr="002601C8" w:rsidRDefault="0044226D" w:rsidP="00406518">
      <w:pPr>
        <w:rPr>
          <w:color w:val="FF0000"/>
          <w:szCs w:val="20"/>
        </w:rPr>
      </w:pPr>
    </w:p>
    <w:sectPr w:rsidR="0044226D" w:rsidRPr="002601C8" w:rsidSect="00E34798">
      <w:headerReference w:type="default" r:id="rId10"/>
      <w:footerReference w:type="default" r:id="rId11"/>
      <w:type w:val="continuous"/>
      <w:pgSz w:w="12240" w:h="15840"/>
      <w:pgMar w:top="624" w:right="680" w:bottom="624"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99" w:rsidRDefault="00224699" w:rsidP="00803C11">
      <w:pPr>
        <w:spacing w:after="0" w:line="240" w:lineRule="auto"/>
      </w:pPr>
      <w:r>
        <w:separator/>
      </w:r>
    </w:p>
  </w:endnote>
  <w:endnote w:type="continuationSeparator" w:id="0">
    <w:p w:rsidR="00224699" w:rsidRDefault="00224699" w:rsidP="0080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951093"/>
      <w:docPartObj>
        <w:docPartGallery w:val="Page Numbers (Bottom of Page)"/>
        <w:docPartUnique/>
      </w:docPartObj>
    </w:sdtPr>
    <w:sdtContent>
      <w:p w:rsidR="007E0116" w:rsidRDefault="007E011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E0116" w:rsidRDefault="007E0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99" w:rsidRDefault="00224699" w:rsidP="00803C11">
      <w:pPr>
        <w:spacing w:after="0" w:line="240" w:lineRule="auto"/>
      </w:pPr>
      <w:r>
        <w:separator/>
      </w:r>
    </w:p>
  </w:footnote>
  <w:footnote w:type="continuationSeparator" w:id="0">
    <w:p w:rsidR="00224699" w:rsidRDefault="00224699" w:rsidP="0080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01" w:type="dxa"/>
      <w:jc w:val="center"/>
      <w:tblLook w:val="0000" w:firstRow="0" w:lastRow="0" w:firstColumn="0" w:lastColumn="0" w:noHBand="0" w:noVBand="0"/>
    </w:tblPr>
    <w:tblGrid>
      <w:gridCol w:w="3857"/>
      <w:gridCol w:w="2410"/>
      <w:gridCol w:w="4234"/>
    </w:tblGrid>
    <w:tr w:rsidR="004A36EF" w:rsidRPr="000F3BA8" w:rsidTr="007E0116">
      <w:trPr>
        <w:trHeight w:val="80"/>
        <w:jc w:val="center"/>
      </w:trPr>
      <w:tc>
        <w:tcPr>
          <w:tcW w:w="3857" w:type="dxa"/>
        </w:tcPr>
        <w:p w:rsidR="004A36EF" w:rsidRPr="00157089" w:rsidRDefault="004A36EF" w:rsidP="00B02BE3">
          <w:pPr>
            <w:pStyle w:val="Header"/>
            <w:tabs>
              <w:tab w:val="clear" w:pos="8306"/>
              <w:tab w:val="left" w:pos="397"/>
              <w:tab w:val="center" w:pos="5103"/>
              <w:tab w:val="left" w:pos="8144"/>
            </w:tabs>
            <w:ind w:right="-78"/>
            <w:jc w:val="right"/>
            <w:rPr>
              <w:rFonts w:asciiTheme="majorBidi" w:hAnsiTheme="majorBidi" w:cstheme="majorBidi"/>
              <w:b/>
              <w:bCs/>
            </w:rPr>
          </w:pPr>
        </w:p>
      </w:tc>
      <w:tc>
        <w:tcPr>
          <w:tcW w:w="2410" w:type="dxa"/>
          <w:vAlign w:val="bottom"/>
        </w:tcPr>
        <w:p w:rsidR="004A36EF" w:rsidRPr="00157089" w:rsidRDefault="004A36EF" w:rsidP="00B745CB">
          <w:pPr>
            <w:tabs>
              <w:tab w:val="left" w:pos="8144"/>
            </w:tabs>
            <w:spacing w:after="0"/>
            <w:ind w:left="15" w:right="544"/>
            <w:jc w:val="center"/>
            <w:rPr>
              <w:rFonts w:asciiTheme="majorBidi" w:hAnsiTheme="majorBidi" w:cstheme="majorBidi"/>
              <w:b/>
              <w:bCs/>
              <w:noProof/>
              <w:sz w:val="24"/>
              <w:szCs w:val="24"/>
              <w:lang w:val="en-US" w:eastAsia="en-US"/>
            </w:rPr>
          </w:pPr>
        </w:p>
      </w:tc>
      <w:tc>
        <w:tcPr>
          <w:tcW w:w="4234" w:type="dxa"/>
        </w:tcPr>
        <w:p w:rsidR="004A36EF" w:rsidRDefault="004A36EF" w:rsidP="00157089">
          <w:pPr>
            <w:tabs>
              <w:tab w:val="left" w:pos="8144"/>
            </w:tabs>
            <w:spacing w:after="0"/>
            <w:ind w:left="15" w:right="544"/>
            <w:jc w:val="center"/>
            <w:rPr>
              <w:rFonts w:asciiTheme="majorBidi" w:hAnsiTheme="majorBidi" w:cstheme="majorBidi"/>
              <w:b/>
              <w:bCs/>
              <w:sz w:val="24"/>
              <w:szCs w:val="24"/>
            </w:rPr>
          </w:pPr>
        </w:p>
      </w:tc>
    </w:tr>
  </w:tbl>
  <w:p w:rsidR="004A36EF" w:rsidRPr="00803C11" w:rsidRDefault="004A36EF" w:rsidP="000F3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C03"/>
    <w:multiLevelType w:val="hybridMultilevel"/>
    <w:tmpl w:val="EBA26B9E"/>
    <w:lvl w:ilvl="0" w:tplc="2200D422">
      <w:start w:val="1"/>
      <w:numFmt w:val="decimal"/>
      <w:lvlText w:val="%1."/>
      <w:lvlJc w:val="left"/>
      <w:pPr>
        <w:ind w:left="353" w:hanging="360"/>
      </w:pPr>
      <w:rPr>
        <w:rFonts w:ascii="Times New Roman" w:hAnsi="Times New Roman" w:cs="Times New Roman" w:hint="default"/>
        <w:b w:val="0"/>
        <w:bCs w:val="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 w15:restartNumberingAfterBreak="0">
    <w:nsid w:val="26E4448F"/>
    <w:multiLevelType w:val="hybridMultilevel"/>
    <w:tmpl w:val="AEC2BB1E"/>
    <w:lvl w:ilvl="0" w:tplc="ED64BC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7D6F4E0F"/>
    <w:multiLevelType w:val="hybridMultilevel"/>
    <w:tmpl w:val="5FF802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B8"/>
    <w:rsid w:val="000002D9"/>
    <w:rsid w:val="00001492"/>
    <w:rsid w:val="0000501C"/>
    <w:rsid w:val="000055E0"/>
    <w:rsid w:val="0000567A"/>
    <w:rsid w:val="00006C08"/>
    <w:rsid w:val="000075E0"/>
    <w:rsid w:val="00007ADC"/>
    <w:rsid w:val="00015860"/>
    <w:rsid w:val="000201C8"/>
    <w:rsid w:val="00022087"/>
    <w:rsid w:val="00024951"/>
    <w:rsid w:val="00030CF9"/>
    <w:rsid w:val="00031C90"/>
    <w:rsid w:val="00035F1C"/>
    <w:rsid w:val="000431E8"/>
    <w:rsid w:val="0004435C"/>
    <w:rsid w:val="000447C4"/>
    <w:rsid w:val="00045EE0"/>
    <w:rsid w:val="00046CDE"/>
    <w:rsid w:val="0005107E"/>
    <w:rsid w:val="00055EE0"/>
    <w:rsid w:val="00057C5B"/>
    <w:rsid w:val="00063238"/>
    <w:rsid w:val="000641B3"/>
    <w:rsid w:val="00065BF8"/>
    <w:rsid w:val="000702A2"/>
    <w:rsid w:val="000811FE"/>
    <w:rsid w:val="000827E9"/>
    <w:rsid w:val="00083158"/>
    <w:rsid w:val="00086393"/>
    <w:rsid w:val="000925E4"/>
    <w:rsid w:val="000A06B8"/>
    <w:rsid w:val="000A4237"/>
    <w:rsid w:val="000A491C"/>
    <w:rsid w:val="000A66C0"/>
    <w:rsid w:val="000A6AB2"/>
    <w:rsid w:val="000A7587"/>
    <w:rsid w:val="000A759B"/>
    <w:rsid w:val="000B153D"/>
    <w:rsid w:val="000B507E"/>
    <w:rsid w:val="000B6E7B"/>
    <w:rsid w:val="000C5F7D"/>
    <w:rsid w:val="000C620C"/>
    <w:rsid w:val="000C6B94"/>
    <w:rsid w:val="000D00C7"/>
    <w:rsid w:val="000D1265"/>
    <w:rsid w:val="000D74EF"/>
    <w:rsid w:val="000D7D40"/>
    <w:rsid w:val="000E368D"/>
    <w:rsid w:val="000E4ADA"/>
    <w:rsid w:val="000F102B"/>
    <w:rsid w:val="000F3BA8"/>
    <w:rsid w:val="000F4EEE"/>
    <w:rsid w:val="00100187"/>
    <w:rsid w:val="00103CCE"/>
    <w:rsid w:val="00105D14"/>
    <w:rsid w:val="0010627D"/>
    <w:rsid w:val="00111440"/>
    <w:rsid w:val="0011474C"/>
    <w:rsid w:val="00115380"/>
    <w:rsid w:val="00120F7E"/>
    <w:rsid w:val="0012136A"/>
    <w:rsid w:val="00123634"/>
    <w:rsid w:val="00124ACC"/>
    <w:rsid w:val="0012521F"/>
    <w:rsid w:val="001264F2"/>
    <w:rsid w:val="001335C5"/>
    <w:rsid w:val="0013548E"/>
    <w:rsid w:val="00136B32"/>
    <w:rsid w:val="00137576"/>
    <w:rsid w:val="00146BEA"/>
    <w:rsid w:val="0015301E"/>
    <w:rsid w:val="00154D1C"/>
    <w:rsid w:val="00157089"/>
    <w:rsid w:val="001600B2"/>
    <w:rsid w:val="00163A44"/>
    <w:rsid w:val="00170DB9"/>
    <w:rsid w:val="00177825"/>
    <w:rsid w:val="001805AB"/>
    <w:rsid w:val="001815F3"/>
    <w:rsid w:val="001820ED"/>
    <w:rsid w:val="0018296C"/>
    <w:rsid w:val="00183950"/>
    <w:rsid w:val="001907BB"/>
    <w:rsid w:val="0019389E"/>
    <w:rsid w:val="00197060"/>
    <w:rsid w:val="00197DCA"/>
    <w:rsid w:val="001A3BA7"/>
    <w:rsid w:val="001A3E61"/>
    <w:rsid w:val="001A4B4A"/>
    <w:rsid w:val="001A6DC1"/>
    <w:rsid w:val="001A6F42"/>
    <w:rsid w:val="001A7A49"/>
    <w:rsid w:val="001B29D6"/>
    <w:rsid w:val="001B332A"/>
    <w:rsid w:val="001B4D84"/>
    <w:rsid w:val="001B5022"/>
    <w:rsid w:val="001B5E21"/>
    <w:rsid w:val="001D36CE"/>
    <w:rsid w:val="001D42E3"/>
    <w:rsid w:val="001E0685"/>
    <w:rsid w:val="001E0E13"/>
    <w:rsid w:val="001E5848"/>
    <w:rsid w:val="001E6F67"/>
    <w:rsid w:val="001F1310"/>
    <w:rsid w:val="001F5063"/>
    <w:rsid w:val="001F78CF"/>
    <w:rsid w:val="00202893"/>
    <w:rsid w:val="00206332"/>
    <w:rsid w:val="002105AF"/>
    <w:rsid w:val="00211AD7"/>
    <w:rsid w:val="00213D33"/>
    <w:rsid w:val="00214E9B"/>
    <w:rsid w:val="002176CA"/>
    <w:rsid w:val="0022133B"/>
    <w:rsid w:val="00221383"/>
    <w:rsid w:val="002229E9"/>
    <w:rsid w:val="00224699"/>
    <w:rsid w:val="0023292C"/>
    <w:rsid w:val="00235B89"/>
    <w:rsid w:val="00235D1D"/>
    <w:rsid w:val="00236D07"/>
    <w:rsid w:val="00236D25"/>
    <w:rsid w:val="002408F5"/>
    <w:rsid w:val="00243C6C"/>
    <w:rsid w:val="00244181"/>
    <w:rsid w:val="00245A64"/>
    <w:rsid w:val="0024746C"/>
    <w:rsid w:val="00250CD7"/>
    <w:rsid w:val="002515AF"/>
    <w:rsid w:val="002534F9"/>
    <w:rsid w:val="00253F81"/>
    <w:rsid w:val="00253FBF"/>
    <w:rsid w:val="002601C8"/>
    <w:rsid w:val="00261AB6"/>
    <w:rsid w:val="00265712"/>
    <w:rsid w:val="0027446C"/>
    <w:rsid w:val="0027474D"/>
    <w:rsid w:val="002749FB"/>
    <w:rsid w:val="0027533E"/>
    <w:rsid w:val="00277759"/>
    <w:rsid w:val="00280553"/>
    <w:rsid w:val="0028412A"/>
    <w:rsid w:val="002844A9"/>
    <w:rsid w:val="00290ED4"/>
    <w:rsid w:val="002932A5"/>
    <w:rsid w:val="00293FB6"/>
    <w:rsid w:val="002A0F5E"/>
    <w:rsid w:val="002A111C"/>
    <w:rsid w:val="002A1C21"/>
    <w:rsid w:val="002A2B5F"/>
    <w:rsid w:val="002A43C8"/>
    <w:rsid w:val="002A4DCD"/>
    <w:rsid w:val="002A4F42"/>
    <w:rsid w:val="002B42A0"/>
    <w:rsid w:val="002C036D"/>
    <w:rsid w:val="002C35D1"/>
    <w:rsid w:val="002C5312"/>
    <w:rsid w:val="002D0825"/>
    <w:rsid w:val="002D0E11"/>
    <w:rsid w:val="002D1EA4"/>
    <w:rsid w:val="002D2F14"/>
    <w:rsid w:val="002D4060"/>
    <w:rsid w:val="002D5904"/>
    <w:rsid w:val="002D6B10"/>
    <w:rsid w:val="002D6C71"/>
    <w:rsid w:val="002E1AF3"/>
    <w:rsid w:val="002E3F29"/>
    <w:rsid w:val="002E7C82"/>
    <w:rsid w:val="00303DE0"/>
    <w:rsid w:val="00304D54"/>
    <w:rsid w:val="00305E26"/>
    <w:rsid w:val="00307617"/>
    <w:rsid w:val="00314884"/>
    <w:rsid w:val="0032194F"/>
    <w:rsid w:val="003233BB"/>
    <w:rsid w:val="00323957"/>
    <w:rsid w:val="0033073F"/>
    <w:rsid w:val="00336307"/>
    <w:rsid w:val="00350135"/>
    <w:rsid w:val="00354168"/>
    <w:rsid w:val="003567E3"/>
    <w:rsid w:val="00360831"/>
    <w:rsid w:val="00362021"/>
    <w:rsid w:val="0036510D"/>
    <w:rsid w:val="00370C67"/>
    <w:rsid w:val="003749A3"/>
    <w:rsid w:val="00376A51"/>
    <w:rsid w:val="003771E3"/>
    <w:rsid w:val="00380AF3"/>
    <w:rsid w:val="00390CF0"/>
    <w:rsid w:val="00394458"/>
    <w:rsid w:val="00396B40"/>
    <w:rsid w:val="003A3550"/>
    <w:rsid w:val="003A3AF6"/>
    <w:rsid w:val="003B2598"/>
    <w:rsid w:val="003B66D6"/>
    <w:rsid w:val="003C250B"/>
    <w:rsid w:val="003C50AF"/>
    <w:rsid w:val="003D088C"/>
    <w:rsid w:val="003D4448"/>
    <w:rsid w:val="003D5565"/>
    <w:rsid w:val="003D6741"/>
    <w:rsid w:val="003E3363"/>
    <w:rsid w:val="003E3BD0"/>
    <w:rsid w:val="003E45CE"/>
    <w:rsid w:val="003E7695"/>
    <w:rsid w:val="003E770A"/>
    <w:rsid w:val="003F4234"/>
    <w:rsid w:val="00400C7E"/>
    <w:rsid w:val="00401BDE"/>
    <w:rsid w:val="004026AA"/>
    <w:rsid w:val="0040305D"/>
    <w:rsid w:val="00403282"/>
    <w:rsid w:val="00403947"/>
    <w:rsid w:val="00403DE4"/>
    <w:rsid w:val="00404F06"/>
    <w:rsid w:val="004051E5"/>
    <w:rsid w:val="00406518"/>
    <w:rsid w:val="00407B0F"/>
    <w:rsid w:val="004125BB"/>
    <w:rsid w:val="004136F5"/>
    <w:rsid w:val="00414250"/>
    <w:rsid w:val="00416522"/>
    <w:rsid w:val="00417583"/>
    <w:rsid w:val="00417B16"/>
    <w:rsid w:val="00417FEF"/>
    <w:rsid w:val="0042571D"/>
    <w:rsid w:val="00426818"/>
    <w:rsid w:val="00430C6E"/>
    <w:rsid w:val="00430EF8"/>
    <w:rsid w:val="00431417"/>
    <w:rsid w:val="00434476"/>
    <w:rsid w:val="00434EE4"/>
    <w:rsid w:val="0043715F"/>
    <w:rsid w:val="004375D0"/>
    <w:rsid w:val="004378C2"/>
    <w:rsid w:val="00441EFC"/>
    <w:rsid w:val="0044226D"/>
    <w:rsid w:val="00444D18"/>
    <w:rsid w:val="004576B8"/>
    <w:rsid w:val="00461724"/>
    <w:rsid w:val="00464A54"/>
    <w:rsid w:val="00464F34"/>
    <w:rsid w:val="004709EA"/>
    <w:rsid w:val="00473B08"/>
    <w:rsid w:val="00474F78"/>
    <w:rsid w:val="004822B2"/>
    <w:rsid w:val="00482BAA"/>
    <w:rsid w:val="00482FD2"/>
    <w:rsid w:val="00487514"/>
    <w:rsid w:val="00492893"/>
    <w:rsid w:val="00496C15"/>
    <w:rsid w:val="00496E8B"/>
    <w:rsid w:val="00496F66"/>
    <w:rsid w:val="004A05DF"/>
    <w:rsid w:val="004A1846"/>
    <w:rsid w:val="004A2A66"/>
    <w:rsid w:val="004A36EF"/>
    <w:rsid w:val="004A43D5"/>
    <w:rsid w:val="004A4B04"/>
    <w:rsid w:val="004B097A"/>
    <w:rsid w:val="004B0E14"/>
    <w:rsid w:val="004B60DD"/>
    <w:rsid w:val="004C09E4"/>
    <w:rsid w:val="004C5CB6"/>
    <w:rsid w:val="004C740E"/>
    <w:rsid w:val="004D66A8"/>
    <w:rsid w:val="004D7496"/>
    <w:rsid w:val="004E2C5F"/>
    <w:rsid w:val="004E30C1"/>
    <w:rsid w:val="004E6A65"/>
    <w:rsid w:val="004F06F1"/>
    <w:rsid w:val="004F1E95"/>
    <w:rsid w:val="004F5C1E"/>
    <w:rsid w:val="00504227"/>
    <w:rsid w:val="00505C94"/>
    <w:rsid w:val="00511602"/>
    <w:rsid w:val="005136F5"/>
    <w:rsid w:val="00513831"/>
    <w:rsid w:val="00514CFF"/>
    <w:rsid w:val="0051634D"/>
    <w:rsid w:val="00521532"/>
    <w:rsid w:val="005260B8"/>
    <w:rsid w:val="00532C67"/>
    <w:rsid w:val="00532D03"/>
    <w:rsid w:val="00533286"/>
    <w:rsid w:val="00535E8E"/>
    <w:rsid w:val="005368C4"/>
    <w:rsid w:val="00541CFD"/>
    <w:rsid w:val="00546646"/>
    <w:rsid w:val="005506B9"/>
    <w:rsid w:val="00552312"/>
    <w:rsid w:val="0055536F"/>
    <w:rsid w:val="00555C81"/>
    <w:rsid w:val="00557C74"/>
    <w:rsid w:val="0056057B"/>
    <w:rsid w:val="005613F4"/>
    <w:rsid w:val="00562A94"/>
    <w:rsid w:val="005638B0"/>
    <w:rsid w:val="00566D51"/>
    <w:rsid w:val="005726B8"/>
    <w:rsid w:val="00572CCF"/>
    <w:rsid w:val="00573E6B"/>
    <w:rsid w:val="00575289"/>
    <w:rsid w:val="00575AC4"/>
    <w:rsid w:val="00581606"/>
    <w:rsid w:val="0058189D"/>
    <w:rsid w:val="0058353D"/>
    <w:rsid w:val="005836C3"/>
    <w:rsid w:val="005912E5"/>
    <w:rsid w:val="00595FC6"/>
    <w:rsid w:val="005A26D7"/>
    <w:rsid w:val="005A4389"/>
    <w:rsid w:val="005A4788"/>
    <w:rsid w:val="005B17E7"/>
    <w:rsid w:val="005B3837"/>
    <w:rsid w:val="005B4DCE"/>
    <w:rsid w:val="005C69A0"/>
    <w:rsid w:val="005D2EF6"/>
    <w:rsid w:val="005D3B42"/>
    <w:rsid w:val="005D61B4"/>
    <w:rsid w:val="005D6523"/>
    <w:rsid w:val="005E237B"/>
    <w:rsid w:val="005E7595"/>
    <w:rsid w:val="005F5426"/>
    <w:rsid w:val="005F5963"/>
    <w:rsid w:val="005F7B3A"/>
    <w:rsid w:val="006001BF"/>
    <w:rsid w:val="006019DD"/>
    <w:rsid w:val="00610296"/>
    <w:rsid w:val="0061168B"/>
    <w:rsid w:val="00612347"/>
    <w:rsid w:val="00612C01"/>
    <w:rsid w:val="00612C74"/>
    <w:rsid w:val="00613891"/>
    <w:rsid w:val="00614942"/>
    <w:rsid w:val="006165E6"/>
    <w:rsid w:val="00620249"/>
    <w:rsid w:val="00620E3C"/>
    <w:rsid w:val="00621A3B"/>
    <w:rsid w:val="006237EC"/>
    <w:rsid w:val="00624C96"/>
    <w:rsid w:val="0062537B"/>
    <w:rsid w:val="0063321C"/>
    <w:rsid w:val="0063322B"/>
    <w:rsid w:val="00635B42"/>
    <w:rsid w:val="00641B67"/>
    <w:rsid w:val="00642339"/>
    <w:rsid w:val="00642F6F"/>
    <w:rsid w:val="00650172"/>
    <w:rsid w:val="00651F06"/>
    <w:rsid w:val="00652C22"/>
    <w:rsid w:val="006538CD"/>
    <w:rsid w:val="00656C68"/>
    <w:rsid w:val="00662802"/>
    <w:rsid w:val="00667B1E"/>
    <w:rsid w:val="00671FB7"/>
    <w:rsid w:val="00677870"/>
    <w:rsid w:val="00677E74"/>
    <w:rsid w:val="006819B8"/>
    <w:rsid w:val="00684FD2"/>
    <w:rsid w:val="00686227"/>
    <w:rsid w:val="00687CE4"/>
    <w:rsid w:val="00692609"/>
    <w:rsid w:val="00697BAE"/>
    <w:rsid w:val="006A0CB1"/>
    <w:rsid w:val="006A0F93"/>
    <w:rsid w:val="006A3CCC"/>
    <w:rsid w:val="006A4A68"/>
    <w:rsid w:val="006A5D85"/>
    <w:rsid w:val="006A78E8"/>
    <w:rsid w:val="006B0B2C"/>
    <w:rsid w:val="006B2FD9"/>
    <w:rsid w:val="006B3018"/>
    <w:rsid w:val="006B4A30"/>
    <w:rsid w:val="006B5A40"/>
    <w:rsid w:val="006B68F0"/>
    <w:rsid w:val="006C3FE5"/>
    <w:rsid w:val="006C4C51"/>
    <w:rsid w:val="006D0F83"/>
    <w:rsid w:val="006E303F"/>
    <w:rsid w:val="006E5EDC"/>
    <w:rsid w:val="006F2D60"/>
    <w:rsid w:val="006F2E5C"/>
    <w:rsid w:val="006F60FE"/>
    <w:rsid w:val="006F790B"/>
    <w:rsid w:val="006F7C45"/>
    <w:rsid w:val="00703C02"/>
    <w:rsid w:val="00707283"/>
    <w:rsid w:val="007077E2"/>
    <w:rsid w:val="00710ACC"/>
    <w:rsid w:val="007121D0"/>
    <w:rsid w:val="0071328F"/>
    <w:rsid w:val="00722909"/>
    <w:rsid w:val="00724664"/>
    <w:rsid w:val="00735120"/>
    <w:rsid w:val="00736D99"/>
    <w:rsid w:val="00744FC8"/>
    <w:rsid w:val="00745E55"/>
    <w:rsid w:val="0074666D"/>
    <w:rsid w:val="007472F3"/>
    <w:rsid w:val="0075389A"/>
    <w:rsid w:val="00756D93"/>
    <w:rsid w:val="00760817"/>
    <w:rsid w:val="00760AB5"/>
    <w:rsid w:val="007619CB"/>
    <w:rsid w:val="007637BC"/>
    <w:rsid w:val="00764003"/>
    <w:rsid w:val="00765071"/>
    <w:rsid w:val="0077071F"/>
    <w:rsid w:val="00773ACF"/>
    <w:rsid w:val="00775DE5"/>
    <w:rsid w:val="00776ADE"/>
    <w:rsid w:val="0077701D"/>
    <w:rsid w:val="007821FC"/>
    <w:rsid w:val="00783C11"/>
    <w:rsid w:val="007844DD"/>
    <w:rsid w:val="00785DBA"/>
    <w:rsid w:val="00786401"/>
    <w:rsid w:val="0079237B"/>
    <w:rsid w:val="0079459F"/>
    <w:rsid w:val="00795897"/>
    <w:rsid w:val="00797ED7"/>
    <w:rsid w:val="007A23A0"/>
    <w:rsid w:val="007A2661"/>
    <w:rsid w:val="007A5B73"/>
    <w:rsid w:val="007A6681"/>
    <w:rsid w:val="007A72E5"/>
    <w:rsid w:val="007B02D7"/>
    <w:rsid w:val="007B2697"/>
    <w:rsid w:val="007B68D1"/>
    <w:rsid w:val="007C16B5"/>
    <w:rsid w:val="007C1CD7"/>
    <w:rsid w:val="007C58A6"/>
    <w:rsid w:val="007C6D1F"/>
    <w:rsid w:val="007D3D19"/>
    <w:rsid w:val="007D7F26"/>
    <w:rsid w:val="007E0116"/>
    <w:rsid w:val="007E130F"/>
    <w:rsid w:val="007F1342"/>
    <w:rsid w:val="007F1C35"/>
    <w:rsid w:val="007F32FA"/>
    <w:rsid w:val="00803727"/>
    <w:rsid w:val="00803C11"/>
    <w:rsid w:val="0081187F"/>
    <w:rsid w:val="00811AB9"/>
    <w:rsid w:val="00814B2B"/>
    <w:rsid w:val="008150C0"/>
    <w:rsid w:val="00815477"/>
    <w:rsid w:val="008154FC"/>
    <w:rsid w:val="008176A6"/>
    <w:rsid w:val="00820838"/>
    <w:rsid w:val="008210EF"/>
    <w:rsid w:val="00822B5A"/>
    <w:rsid w:val="00824651"/>
    <w:rsid w:val="00824B3B"/>
    <w:rsid w:val="00830D61"/>
    <w:rsid w:val="00832905"/>
    <w:rsid w:val="0083345B"/>
    <w:rsid w:val="00834FC0"/>
    <w:rsid w:val="00843556"/>
    <w:rsid w:val="008463C5"/>
    <w:rsid w:val="00850548"/>
    <w:rsid w:val="00850C2A"/>
    <w:rsid w:val="00851093"/>
    <w:rsid w:val="00854135"/>
    <w:rsid w:val="00856B1F"/>
    <w:rsid w:val="00857AC1"/>
    <w:rsid w:val="00857BF8"/>
    <w:rsid w:val="00860187"/>
    <w:rsid w:val="00863478"/>
    <w:rsid w:val="0086417C"/>
    <w:rsid w:val="00864F12"/>
    <w:rsid w:val="00865361"/>
    <w:rsid w:val="008653D4"/>
    <w:rsid w:val="00870156"/>
    <w:rsid w:val="00872141"/>
    <w:rsid w:val="00873134"/>
    <w:rsid w:val="00883F92"/>
    <w:rsid w:val="00886127"/>
    <w:rsid w:val="00891196"/>
    <w:rsid w:val="008A5FC8"/>
    <w:rsid w:val="008A7196"/>
    <w:rsid w:val="008A7A9F"/>
    <w:rsid w:val="008B2E90"/>
    <w:rsid w:val="008B5C7E"/>
    <w:rsid w:val="008C19F5"/>
    <w:rsid w:val="008C428D"/>
    <w:rsid w:val="008C6086"/>
    <w:rsid w:val="008E3111"/>
    <w:rsid w:val="008F1C32"/>
    <w:rsid w:val="008F3B64"/>
    <w:rsid w:val="009013CD"/>
    <w:rsid w:val="00905505"/>
    <w:rsid w:val="00907AE9"/>
    <w:rsid w:val="00907CB4"/>
    <w:rsid w:val="00911426"/>
    <w:rsid w:val="00913B8C"/>
    <w:rsid w:val="00913CA4"/>
    <w:rsid w:val="00917732"/>
    <w:rsid w:val="0092634E"/>
    <w:rsid w:val="00931D73"/>
    <w:rsid w:val="00935127"/>
    <w:rsid w:val="0093619E"/>
    <w:rsid w:val="0094413B"/>
    <w:rsid w:val="00946F12"/>
    <w:rsid w:val="00950900"/>
    <w:rsid w:val="009516D4"/>
    <w:rsid w:val="00953408"/>
    <w:rsid w:val="00954CE7"/>
    <w:rsid w:val="00957F16"/>
    <w:rsid w:val="0096257E"/>
    <w:rsid w:val="009628A2"/>
    <w:rsid w:val="00964242"/>
    <w:rsid w:val="009669FE"/>
    <w:rsid w:val="009729A1"/>
    <w:rsid w:val="0097789F"/>
    <w:rsid w:val="00977BF9"/>
    <w:rsid w:val="009801A3"/>
    <w:rsid w:val="00981219"/>
    <w:rsid w:val="0098509F"/>
    <w:rsid w:val="009863FA"/>
    <w:rsid w:val="0098697F"/>
    <w:rsid w:val="009912DE"/>
    <w:rsid w:val="0099164C"/>
    <w:rsid w:val="00991A5D"/>
    <w:rsid w:val="00992801"/>
    <w:rsid w:val="00996891"/>
    <w:rsid w:val="00997D73"/>
    <w:rsid w:val="00997F97"/>
    <w:rsid w:val="009A202C"/>
    <w:rsid w:val="009A2472"/>
    <w:rsid w:val="009A35B6"/>
    <w:rsid w:val="009B0DD3"/>
    <w:rsid w:val="009B76DF"/>
    <w:rsid w:val="009C26E8"/>
    <w:rsid w:val="009C58A7"/>
    <w:rsid w:val="009C6246"/>
    <w:rsid w:val="009D1892"/>
    <w:rsid w:val="009D2C7E"/>
    <w:rsid w:val="009D3783"/>
    <w:rsid w:val="009D5352"/>
    <w:rsid w:val="009D79E7"/>
    <w:rsid w:val="009E015D"/>
    <w:rsid w:val="009E08C7"/>
    <w:rsid w:val="009E2D17"/>
    <w:rsid w:val="009E3FFA"/>
    <w:rsid w:val="009E673B"/>
    <w:rsid w:val="009E74FA"/>
    <w:rsid w:val="009F02DA"/>
    <w:rsid w:val="009F08E0"/>
    <w:rsid w:val="009F1969"/>
    <w:rsid w:val="00A022BB"/>
    <w:rsid w:val="00A02D24"/>
    <w:rsid w:val="00A11D9E"/>
    <w:rsid w:val="00A12DCE"/>
    <w:rsid w:val="00A167F1"/>
    <w:rsid w:val="00A172FD"/>
    <w:rsid w:val="00A20840"/>
    <w:rsid w:val="00A25C75"/>
    <w:rsid w:val="00A31A5D"/>
    <w:rsid w:val="00A40957"/>
    <w:rsid w:val="00A410B4"/>
    <w:rsid w:val="00A430E7"/>
    <w:rsid w:val="00A43547"/>
    <w:rsid w:val="00A44714"/>
    <w:rsid w:val="00A463F1"/>
    <w:rsid w:val="00A46E12"/>
    <w:rsid w:val="00A5564F"/>
    <w:rsid w:val="00A55FFF"/>
    <w:rsid w:val="00A56221"/>
    <w:rsid w:val="00A60C71"/>
    <w:rsid w:val="00A6279F"/>
    <w:rsid w:val="00A66A16"/>
    <w:rsid w:val="00A744C5"/>
    <w:rsid w:val="00A74C7E"/>
    <w:rsid w:val="00A74E82"/>
    <w:rsid w:val="00A7524F"/>
    <w:rsid w:val="00A7543E"/>
    <w:rsid w:val="00A75B29"/>
    <w:rsid w:val="00A76894"/>
    <w:rsid w:val="00A774AF"/>
    <w:rsid w:val="00A7761D"/>
    <w:rsid w:val="00A84E0B"/>
    <w:rsid w:val="00A94EFC"/>
    <w:rsid w:val="00A97815"/>
    <w:rsid w:val="00AA027B"/>
    <w:rsid w:val="00AA1E62"/>
    <w:rsid w:val="00AA6C2F"/>
    <w:rsid w:val="00AA6E03"/>
    <w:rsid w:val="00AA75B6"/>
    <w:rsid w:val="00AB0DF2"/>
    <w:rsid w:val="00AB7A4B"/>
    <w:rsid w:val="00AC6BC5"/>
    <w:rsid w:val="00AD2053"/>
    <w:rsid w:val="00AD2202"/>
    <w:rsid w:val="00AD2FBA"/>
    <w:rsid w:val="00AD3848"/>
    <w:rsid w:val="00AD3884"/>
    <w:rsid w:val="00AE786A"/>
    <w:rsid w:val="00AE7FBF"/>
    <w:rsid w:val="00AF7BA6"/>
    <w:rsid w:val="00AF7EB7"/>
    <w:rsid w:val="00B02349"/>
    <w:rsid w:val="00B02BE3"/>
    <w:rsid w:val="00B108E8"/>
    <w:rsid w:val="00B11B0D"/>
    <w:rsid w:val="00B11C5F"/>
    <w:rsid w:val="00B15547"/>
    <w:rsid w:val="00B17D1E"/>
    <w:rsid w:val="00B211F5"/>
    <w:rsid w:val="00B27975"/>
    <w:rsid w:val="00B32211"/>
    <w:rsid w:val="00B34F57"/>
    <w:rsid w:val="00B357AC"/>
    <w:rsid w:val="00B36FE2"/>
    <w:rsid w:val="00B40981"/>
    <w:rsid w:val="00B40D7A"/>
    <w:rsid w:val="00B43EA7"/>
    <w:rsid w:val="00B46004"/>
    <w:rsid w:val="00B46954"/>
    <w:rsid w:val="00B4771D"/>
    <w:rsid w:val="00B51F49"/>
    <w:rsid w:val="00B52FAB"/>
    <w:rsid w:val="00B61D4E"/>
    <w:rsid w:val="00B61EF6"/>
    <w:rsid w:val="00B62AC3"/>
    <w:rsid w:val="00B6389C"/>
    <w:rsid w:val="00B64244"/>
    <w:rsid w:val="00B6457A"/>
    <w:rsid w:val="00B64EFF"/>
    <w:rsid w:val="00B707B3"/>
    <w:rsid w:val="00B745CB"/>
    <w:rsid w:val="00B82BEB"/>
    <w:rsid w:val="00B8486A"/>
    <w:rsid w:val="00B878F9"/>
    <w:rsid w:val="00B927FB"/>
    <w:rsid w:val="00B95DB6"/>
    <w:rsid w:val="00BA0B5F"/>
    <w:rsid w:val="00BA43F4"/>
    <w:rsid w:val="00BA6308"/>
    <w:rsid w:val="00BA7124"/>
    <w:rsid w:val="00BB471A"/>
    <w:rsid w:val="00BB5BF3"/>
    <w:rsid w:val="00BB5FD6"/>
    <w:rsid w:val="00BB7D98"/>
    <w:rsid w:val="00BC1C03"/>
    <w:rsid w:val="00BC29BB"/>
    <w:rsid w:val="00BC2B53"/>
    <w:rsid w:val="00BC7E30"/>
    <w:rsid w:val="00BD22FA"/>
    <w:rsid w:val="00BD4319"/>
    <w:rsid w:val="00BD5D29"/>
    <w:rsid w:val="00BD6615"/>
    <w:rsid w:val="00BD6FD9"/>
    <w:rsid w:val="00BD7212"/>
    <w:rsid w:val="00BE05FA"/>
    <w:rsid w:val="00BE1040"/>
    <w:rsid w:val="00BE52F8"/>
    <w:rsid w:val="00BE651E"/>
    <w:rsid w:val="00BE7D81"/>
    <w:rsid w:val="00BF6F3E"/>
    <w:rsid w:val="00BF74F5"/>
    <w:rsid w:val="00C01AD2"/>
    <w:rsid w:val="00C02002"/>
    <w:rsid w:val="00C11560"/>
    <w:rsid w:val="00C2464F"/>
    <w:rsid w:val="00C26876"/>
    <w:rsid w:val="00C27199"/>
    <w:rsid w:val="00C27F02"/>
    <w:rsid w:val="00C30C4C"/>
    <w:rsid w:val="00C3655E"/>
    <w:rsid w:val="00C373DB"/>
    <w:rsid w:val="00C406A4"/>
    <w:rsid w:val="00C40D18"/>
    <w:rsid w:val="00C4110A"/>
    <w:rsid w:val="00C41B65"/>
    <w:rsid w:val="00C456BB"/>
    <w:rsid w:val="00C47BDA"/>
    <w:rsid w:val="00C53E74"/>
    <w:rsid w:val="00C55A30"/>
    <w:rsid w:val="00C57EDE"/>
    <w:rsid w:val="00C610BA"/>
    <w:rsid w:val="00C61449"/>
    <w:rsid w:val="00C666EE"/>
    <w:rsid w:val="00C704C8"/>
    <w:rsid w:val="00C70772"/>
    <w:rsid w:val="00C77B0A"/>
    <w:rsid w:val="00C83E71"/>
    <w:rsid w:val="00C86240"/>
    <w:rsid w:val="00C86B20"/>
    <w:rsid w:val="00C92348"/>
    <w:rsid w:val="00C9638D"/>
    <w:rsid w:val="00CA1477"/>
    <w:rsid w:val="00CA19C6"/>
    <w:rsid w:val="00CA6AB2"/>
    <w:rsid w:val="00CA7F4D"/>
    <w:rsid w:val="00CB57E0"/>
    <w:rsid w:val="00CB5FD1"/>
    <w:rsid w:val="00CC1AE4"/>
    <w:rsid w:val="00CC39D0"/>
    <w:rsid w:val="00CC7E40"/>
    <w:rsid w:val="00CD07BA"/>
    <w:rsid w:val="00CD59FA"/>
    <w:rsid w:val="00CD6A10"/>
    <w:rsid w:val="00CE2B60"/>
    <w:rsid w:val="00CE5C63"/>
    <w:rsid w:val="00CF2B43"/>
    <w:rsid w:val="00CF66F1"/>
    <w:rsid w:val="00CF6E5E"/>
    <w:rsid w:val="00CF6F99"/>
    <w:rsid w:val="00CF773F"/>
    <w:rsid w:val="00D045EF"/>
    <w:rsid w:val="00D049BF"/>
    <w:rsid w:val="00D10930"/>
    <w:rsid w:val="00D12E9A"/>
    <w:rsid w:val="00D15855"/>
    <w:rsid w:val="00D220A6"/>
    <w:rsid w:val="00D229E4"/>
    <w:rsid w:val="00D2378F"/>
    <w:rsid w:val="00D2736D"/>
    <w:rsid w:val="00D31693"/>
    <w:rsid w:val="00D3206F"/>
    <w:rsid w:val="00D33C41"/>
    <w:rsid w:val="00D403DF"/>
    <w:rsid w:val="00D4716C"/>
    <w:rsid w:val="00D537A4"/>
    <w:rsid w:val="00D53C24"/>
    <w:rsid w:val="00D54DEB"/>
    <w:rsid w:val="00D57CE0"/>
    <w:rsid w:val="00D622F2"/>
    <w:rsid w:val="00D62E65"/>
    <w:rsid w:val="00D65C25"/>
    <w:rsid w:val="00D65EB1"/>
    <w:rsid w:val="00D66205"/>
    <w:rsid w:val="00D723E5"/>
    <w:rsid w:val="00D73894"/>
    <w:rsid w:val="00D82DDD"/>
    <w:rsid w:val="00D97FF2"/>
    <w:rsid w:val="00DA0C38"/>
    <w:rsid w:val="00DA2015"/>
    <w:rsid w:val="00DA21B2"/>
    <w:rsid w:val="00DB3C3D"/>
    <w:rsid w:val="00DB4111"/>
    <w:rsid w:val="00DB6F82"/>
    <w:rsid w:val="00DC26BB"/>
    <w:rsid w:val="00DC2711"/>
    <w:rsid w:val="00DC2CCB"/>
    <w:rsid w:val="00DC491A"/>
    <w:rsid w:val="00DD1C65"/>
    <w:rsid w:val="00DD734D"/>
    <w:rsid w:val="00DE4488"/>
    <w:rsid w:val="00DE7F74"/>
    <w:rsid w:val="00DF0141"/>
    <w:rsid w:val="00DF043D"/>
    <w:rsid w:val="00DF07E3"/>
    <w:rsid w:val="00DF21F9"/>
    <w:rsid w:val="00DF3CED"/>
    <w:rsid w:val="00E0130A"/>
    <w:rsid w:val="00E02FC6"/>
    <w:rsid w:val="00E04070"/>
    <w:rsid w:val="00E04A99"/>
    <w:rsid w:val="00E05425"/>
    <w:rsid w:val="00E132DD"/>
    <w:rsid w:val="00E140AC"/>
    <w:rsid w:val="00E179D3"/>
    <w:rsid w:val="00E206AC"/>
    <w:rsid w:val="00E21470"/>
    <w:rsid w:val="00E22529"/>
    <w:rsid w:val="00E230ED"/>
    <w:rsid w:val="00E25910"/>
    <w:rsid w:val="00E3283D"/>
    <w:rsid w:val="00E328C6"/>
    <w:rsid w:val="00E34798"/>
    <w:rsid w:val="00E4713E"/>
    <w:rsid w:val="00E54B1A"/>
    <w:rsid w:val="00E6070E"/>
    <w:rsid w:val="00E627EE"/>
    <w:rsid w:val="00E638E2"/>
    <w:rsid w:val="00E63F70"/>
    <w:rsid w:val="00E66623"/>
    <w:rsid w:val="00E667AE"/>
    <w:rsid w:val="00E67413"/>
    <w:rsid w:val="00E70641"/>
    <w:rsid w:val="00E73A8D"/>
    <w:rsid w:val="00E74D93"/>
    <w:rsid w:val="00E7630F"/>
    <w:rsid w:val="00E77D01"/>
    <w:rsid w:val="00E808EF"/>
    <w:rsid w:val="00E8100C"/>
    <w:rsid w:val="00E8170B"/>
    <w:rsid w:val="00E823F9"/>
    <w:rsid w:val="00E82FC3"/>
    <w:rsid w:val="00E83C01"/>
    <w:rsid w:val="00E83DE1"/>
    <w:rsid w:val="00E856C8"/>
    <w:rsid w:val="00E9175D"/>
    <w:rsid w:val="00E928B4"/>
    <w:rsid w:val="00E95814"/>
    <w:rsid w:val="00E96AC1"/>
    <w:rsid w:val="00E97B50"/>
    <w:rsid w:val="00EA34CA"/>
    <w:rsid w:val="00EB3B00"/>
    <w:rsid w:val="00EC3839"/>
    <w:rsid w:val="00ED28B3"/>
    <w:rsid w:val="00ED7D03"/>
    <w:rsid w:val="00EE13BB"/>
    <w:rsid w:val="00EE2358"/>
    <w:rsid w:val="00EE52E4"/>
    <w:rsid w:val="00EE5D5C"/>
    <w:rsid w:val="00EF4CEB"/>
    <w:rsid w:val="00F02544"/>
    <w:rsid w:val="00F046B7"/>
    <w:rsid w:val="00F108F6"/>
    <w:rsid w:val="00F117D8"/>
    <w:rsid w:val="00F14077"/>
    <w:rsid w:val="00F152C3"/>
    <w:rsid w:val="00F21D40"/>
    <w:rsid w:val="00F22C85"/>
    <w:rsid w:val="00F2430B"/>
    <w:rsid w:val="00F27DD3"/>
    <w:rsid w:val="00F32CE3"/>
    <w:rsid w:val="00F33238"/>
    <w:rsid w:val="00F33CB0"/>
    <w:rsid w:val="00F3545C"/>
    <w:rsid w:val="00F35A9B"/>
    <w:rsid w:val="00F36D03"/>
    <w:rsid w:val="00F36FB0"/>
    <w:rsid w:val="00F37444"/>
    <w:rsid w:val="00F3780B"/>
    <w:rsid w:val="00F406E8"/>
    <w:rsid w:val="00F40EDA"/>
    <w:rsid w:val="00F42AA6"/>
    <w:rsid w:val="00F47DC5"/>
    <w:rsid w:val="00F51D82"/>
    <w:rsid w:val="00F53C47"/>
    <w:rsid w:val="00F54B86"/>
    <w:rsid w:val="00F550DB"/>
    <w:rsid w:val="00F5575B"/>
    <w:rsid w:val="00F6129E"/>
    <w:rsid w:val="00F62C05"/>
    <w:rsid w:val="00F62EF7"/>
    <w:rsid w:val="00F62FD1"/>
    <w:rsid w:val="00F63ABD"/>
    <w:rsid w:val="00F642BC"/>
    <w:rsid w:val="00F643E0"/>
    <w:rsid w:val="00F64C98"/>
    <w:rsid w:val="00F6677D"/>
    <w:rsid w:val="00F67AC1"/>
    <w:rsid w:val="00F70B78"/>
    <w:rsid w:val="00F73A27"/>
    <w:rsid w:val="00F749B4"/>
    <w:rsid w:val="00F77602"/>
    <w:rsid w:val="00F82AAF"/>
    <w:rsid w:val="00F83DA7"/>
    <w:rsid w:val="00F84BDF"/>
    <w:rsid w:val="00F863EC"/>
    <w:rsid w:val="00F91E4B"/>
    <w:rsid w:val="00F91E77"/>
    <w:rsid w:val="00F927A3"/>
    <w:rsid w:val="00F92994"/>
    <w:rsid w:val="00F95A75"/>
    <w:rsid w:val="00F96CBD"/>
    <w:rsid w:val="00FA3CAA"/>
    <w:rsid w:val="00FA3FED"/>
    <w:rsid w:val="00FA5BE5"/>
    <w:rsid w:val="00FA7734"/>
    <w:rsid w:val="00FB1008"/>
    <w:rsid w:val="00FB439F"/>
    <w:rsid w:val="00FB447C"/>
    <w:rsid w:val="00FB6EF9"/>
    <w:rsid w:val="00FC0516"/>
    <w:rsid w:val="00FC13BF"/>
    <w:rsid w:val="00FC1AAD"/>
    <w:rsid w:val="00FC1C73"/>
    <w:rsid w:val="00FC3AE0"/>
    <w:rsid w:val="00FC7B8A"/>
    <w:rsid w:val="00FC7E35"/>
    <w:rsid w:val="00FD1B9C"/>
    <w:rsid w:val="00FD27AB"/>
    <w:rsid w:val="00FD5C5D"/>
    <w:rsid w:val="00FD6AF4"/>
    <w:rsid w:val="00FE1919"/>
    <w:rsid w:val="00FE4142"/>
    <w:rsid w:val="00FF28BE"/>
    <w:rsid w:val="00FF4815"/>
    <w:rsid w:val="00FF4E1B"/>
    <w:rsid w:val="00FF5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15099"/>
  <w15:docId w15:val="{4CAC2757-74C5-4384-965D-945AB0C2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3C11"/>
    <w:pPr>
      <w:tabs>
        <w:tab w:val="center" w:pos="4153"/>
        <w:tab w:val="right" w:pos="8306"/>
      </w:tabs>
      <w:spacing w:after="0" w:line="240" w:lineRule="auto"/>
    </w:pPr>
  </w:style>
  <w:style w:type="character" w:customStyle="1" w:styleId="HeaderChar">
    <w:name w:val="Header Char"/>
    <w:basedOn w:val="DefaultParagraphFont"/>
    <w:link w:val="Header"/>
    <w:rsid w:val="00803C11"/>
  </w:style>
  <w:style w:type="paragraph" w:styleId="Footer">
    <w:name w:val="footer"/>
    <w:basedOn w:val="Normal"/>
    <w:link w:val="FooterChar"/>
    <w:uiPriority w:val="99"/>
    <w:unhideWhenUsed/>
    <w:rsid w:val="00803C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3C11"/>
  </w:style>
  <w:style w:type="paragraph" w:styleId="BalloonText">
    <w:name w:val="Balloon Text"/>
    <w:basedOn w:val="Normal"/>
    <w:link w:val="BalloonTextChar"/>
    <w:uiPriority w:val="99"/>
    <w:semiHidden/>
    <w:unhideWhenUsed/>
    <w:rsid w:val="0080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11"/>
    <w:rPr>
      <w:rFonts w:ascii="Tahoma" w:hAnsi="Tahoma" w:cs="Tahoma"/>
      <w:sz w:val="16"/>
      <w:szCs w:val="16"/>
    </w:rPr>
  </w:style>
  <w:style w:type="character" w:styleId="Hyperlink">
    <w:name w:val="Hyperlink"/>
    <w:basedOn w:val="DefaultParagraphFont"/>
    <w:uiPriority w:val="99"/>
    <w:unhideWhenUsed/>
    <w:rsid w:val="009669FE"/>
    <w:rPr>
      <w:color w:val="0000FF" w:themeColor="hyperlink"/>
      <w:u w:val="single"/>
    </w:rPr>
  </w:style>
  <w:style w:type="character" w:styleId="CommentReference">
    <w:name w:val="annotation reference"/>
    <w:basedOn w:val="DefaultParagraphFont"/>
    <w:uiPriority w:val="99"/>
    <w:semiHidden/>
    <w:unhideWhenUsed/>
    <w:rsid w:val="00235D1D"/>
    <w:rPr>
      <w:sz w:val="16"/>
      <w:szCs w:val="16"/>
    </w:rPr>
  </w:style>
  <w:style w:type="paragraph" w:styleId="CommentText">
    <w:name w:val="annotation text"/>
    <w:basedOn w:val="Normal"/>
    <w:link w:val="CommentTextChar"/>
    <w:uiPriority w:val="99"/>
    <w:semiHidden/>
    <w:unhideWhenUsed/>
    <w:rsid w:val="00235D1D"/>
    <w:pPr>
      <w:spacing w:line="240" w:lineRule="auto"/>
    </w:pPr>
    <w:rPr>
      <w:sz w:val="20"/>
      <w:szCs w:val="20"/>
    </w:rPr>
  </w:style>
  <w:style w:type="character" w:customStyle="1" w:styleId="CommentTextChar">
    <w:name w:val="Comment Text Char"/>
    <w:basedOn w:val="DefaultParagraphFont"/>
    <w:link w:val="CommentText"/>
    <w:uiPriority w:val="99"/>
    <w:semiHidden/>
    <w:rsid w:val="00235D1D"/>
    <w:rPr>
      <w:sz w:val="20"/>
      <w:szCs w:val="20"/>
    </w:rPr>
  </w:style>
  <w:style w:type="paragraph" w:styleId="CommentSubject">
    <w:name w:val="annotation subject"/>
    <w:basedOn w:val="CommentText"/>
    <w:next w:val="CommentText"/>
    <w:link w:val="CommentSubjectChar"/>
    <w:uiPriority w:val="99"/>
    <w:semiHidden/>
    <w:unhideWhenUsed/>
    <w:rsid w:val="00235D1D"/>
    <w:rPr>
      <w:b/>
      <w:bCs/>
    </w:rPr>
  </w:style>
  <w:style w:type="character" w:customStyle="1" w:styleId="CommentSubjectChar">
    <w:name w:val="Comment Subject Char"/>
    <w:basedOn w:val="CommentTextChar"/>
    <w:link w:val="CommentSubject"/>
    <w:uiPriority w:val="99"/>
    <w:semiHidden/>
    <w:rsid w:val="00235D1D"/>
    <w:rPr>
      <w:b/>
      <w:bCs/>
      <w:sz w:val="20"/>
      <w:szCs w:val="20"/>
    </w:rPr>
  </w:style>
  <w:style w:type="paragraph" w:styleId="Revision">
    <w:name w:val="Revision"/>
    <w:hidden/>
    <w:uiPriority w:val="99"/>
    <w:semiHidden/>
    <w:rsid w:val="009F1969"/>
    <w:pPr>
      <w:spacing w:after="0" w:line="240" w:lineRule="auto"/>
    </w:pPr>
  </w:style>
  <w:style w:type="paragraph" w:styleId="NoSpacing">
    <w:name w:val="No Spacing"/>
    <w:uiPriority w:val="1"/>
    <w:qFormat/>
    <w:rsid w:val="00305E26"/>
    <w:pPr>
      <w:spacing w:after="0" w:line="240" w:lineRule="auto"/>
    </w:pPr>
  </w:style>
  <w:style w:type="paragraph" w:styleId="HTMLPreformatted">
    <w:name w:val="HTML Preformatted"/>
    <w:basedOn w:val="Normal"/>
    <w:link w:val="HTMLPreformattedChar"/>
    <w:uiPriority w:val="99"/>
    <w:unhideWhenUsed/>
    <w:rsid w:val="0004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447C4"/>
    <w:rPr>
      <w:rFonts w:ascii="Courier New" w:eastAsia="Times New Roman" w:hAnsi="Courier New" w:cs="Courier New"/>
      <w:sz w:val="20"/>
      <w:szCs w:val="20"/>
      <w:lang w:val="en-US" w:eastAsia="en-US"/>
    </w:rPr>
  </w:style>
  <w:style w:type="character" w:customStyle="1" w:styleId="tlid-translation">
    <w:name w:val="tlid-translation"/>
    <w:basedOn w:val="DefaultParagraphFont"/>
    <w:rsid w:val="00BD4319"/>
  </w:style>
  <w:style w:type="paragraph" w:styleId="ListParagraph">
    <w:name w:val="List Paragraph"/>
    <w:basedOn w:val="Normal"/>
    <w:uiPriority w:val="34"/>
    <w:qFormat/>
    <w:rsid w:val="0074666D"/>
    <w:pPr>
      <w:ind w:left="720"/>
      <w:contextualSpacing/>
    </w:pPr>
  </w:style>
  <w:style w:type="paragraph" w:styleId="BodyText">
    <w:name w:val="Body Text"/>
    <w:basedOn w:val="Normal"/>
    <w:link w:val="BodyTextChar"/>
    <w:semiHidden/>
    <w:rsid w:val="002E3F29"/>
    <w:pPr>
      <w:overflowPunct w:val="0"/>
      <w:autoSpaceDE w:val="0"/>
      <w:autoSpaceDN w:val="0"/>
      <w:bidi/>
      <w:adjustRightInd w:val="0"/>
      <w:spacing w:after="0" w:line="240" w:lineRule="auto"/>
      <w:jc w:val="center"/>
      <w:textAlignment w:val="baseline"/>
    </w:pPr>
    <w:rPr>
      <w:rFonts w:ascii="Times New Roman" w:eastAsia="Times New Roman" w:hAnsi="Times New Roman" w:cs="Simplified Arabic"/>
      <w:b/>
      <w:bCs/>
      <w:sz w:val="36"/>
      <w:szCs w:val="36"/>
      <w:lang w:val="en-US" w:eastAsia="en-US"/>
    </w:rPr>
  </w:style>
  <w:style w:type="character" w:customStyle="1" w:styleId="BodyTextChar">
    <w:name w:val="Body Text Char"/>
    <w:basedOn w:val="DefaultParagraphFont"/>
    <w:link w:val="BodyText"/>
    <w:semiHidden/>
    <w:rsid w:val="002E3F29"/>
    <w:rPr>
      <w:rFonts w:ascii="Times New Roman" w:eastAsia="Times New Roman" w:hAnsi="Times New Roman" w:cs="Simplified Arabic"/>
      <w:b/>
      <w:bCs/>
      <w:sz w:val="36"/>
      <w:szCs w:val="36"/>
      <w:lang w:val="en-US" w:eastAsia="en-US"/>
    </w:rPr>
  </w:style>
  <w:style w:type="table" w:styleId="TableGrid">
    <w:name w:val="Table Grid"/>
    <w:basedOn w:val="TableNormal"/>
    <w:uiPriority w:val="59"/>
    <w:rsid w:val="002A111C"/>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2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339"/>
    <w:rPr>
      <w:sz w:val="20"/>
      <w:szCs w:val="20"/>
    </w:rPr>
  </w:style>
  <w:style w:type="character" w:styleId="FootnoteReference">
    <w:name w:val="footnote reference"/>
    <w:basedOn w:val="DefaultParagraphFont"/>
    <w:uiPriority w:val="99"/>
    <w:semiHidden/>
    <w:unhideWhenUsed/>
    <w:rsid w:val="00642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2939">
      <w:bodyDiv w:val="1"/>
      <w:marLeft w:val="0"/>
      <w:marRight w:val="0"/>
      <w:marTop w:val="0"/>
      <w:marBottom w:val="0"/>
      <w:divBdr>
        <w:top w:val="none" w:sz="0" w:space="0" w:color="auto"/>
        <w:left w:val="none" w:sz="0" w:space="0" w:color="auto"/>
        <w:bottom w:val="none" w:sz="0" w:space="0" w:color="auto"/>
        <w:right w:val="none" w:sz="0" w:space="0" w:color="auto"/>
      </w:divBdr>
    </w:div>
    <w:div w:id="420375210">
      <w:bodyDiv w:val="1"/>
      <w:marLeft w:val="0"/>
      <w:marRight w:val="0"/>
      <w:marTop w:val="0"/>
      <w:marBottom w:val="0"/>
      <w:divBdr>
        <w:top w:val="none" w:sz="0" w:space="0" w:color="auto"/>
        <w:left w:val="none" w:sz="0" w:space="0" w:color="auto"/>
        <w:bottom w:val="none" w:sz="0" w:space="0" w:color="auto"/>
        <w:right w:val="none" w:sz="0" w:space="0" w:color="auto"/>
      </w:divBdr>
      <w:divsChild>
        <w:div w:id="802038854">
          <w:marLeft w:val="0"/>
          <w:marRight w:val="0"/>
          <w:marTop w:val="0"/>
          <w:marBottom w:val="0"/>
          <w:divBdr>
            <w:top w:val="none" w:sz="0" w:space="0" w:color="auto"/>
            <w:left w:val="none" w:sz="0" w:space="0" w:color="auto"/>
            <w:bottom w:val="none" w:sz="0" w:space="0" w:color="auto"/>
            <w:right w:val="none" w:sz="0" w:space="0" w:color="auto"/>
          </w:divBdr>
        </w:div>
        <w:div w:id="485364780">
          <w:marLeft w:val="0"/>
          <w:marRight w:val="0"/>
          <w:marTop w:val="0"/>
          <w:marBottom w:val="0"/>
          <w:divBdr>
            <w:top w:val="none" w:sz="0" w:space="0" w:color="auto"/>
            <w:left w:val="none" w:sz="0" w:space="0" w:color="auto"/>
            <w:bottom w:val="none" w:sz="0" w:space="0" w:color="auto"/>
            <w:right w:val="none" w:sz="0" w:space="0" w:color="auto"/>
          </w:divBdr>
        </w:div>
        <w:div w:id="1669365329">
          <w:marLeft w:val="0"/>
          <w:marRight w:val="0"/>
          <w:marTop w:val="0"/>
          <w:marBottom w:val="0"/>
          <w:divBdr>
            <w:top w:val="none" w:sz="0" w:space="0" w:color="auto"/>
            <w:left w:val="none" w:sz="0" w:space="0" w:color="auto"/>
            <w:bottom w:val="none" w:sz="0" w:space="0" w:color="auto"/>
            <w:right w:val="none" w:sz="0" w:space="0" w:color="auto"/>
          </w:divBdr>
        </w:div>
      </w:divsChild>
    </w:div>
    <w:div w:id="1163008368">
      <w:bodyDiv w:val="1"/>
      <w:marLeft w:val="0"/>
      <w:marRight w:val="0"/>
      <w:marTop w:val="0"/>
      <w:marBottom w:val="0"/>
      <w:divBdr>
        <w:top w:val="none" w:sz="0" w:space="0" w:color="auto"/>
        <w:left w:val="none" w:sz="0" w:space="0" w:color="auto"/>
        <w:bottom w:val="none" w:sz="0" w:space="0" w:color="auto"/>
        <w:right w:val="none" w:sz="0" w:space="0" w:color="auto"/>
      </w:divBdr>
    </w:div>
    <w:div w:id="1707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explosion val="40"/>
            <c:extLst>
              <c:ext xmlns:c16="http://schemas.microsoft.com/office/drawing/2014/chart" uri="{C3380CC4-5D6E-409C-BE32-E72D297353CC}">
                <c16:uniqueId val="{00000000-0C2A-4A0D-B14D-4EB3D946297A}"/>
              </c:ext>
            </c:extLst>
          </c:dPt>
          <c:dLbls>
            <c:dLbl>
              <c:idx val="0"/>
              <c:layout>
                <c:manualLayout>
                  <c:x val="1.3489831979663965E-2"/>
                  <c:y val="2.8086558366839313E-2"/>
                </c:manualLayout>
              </c:layout>
              <c:spPr/>
              <c:txPr>
                <a:bodyPr/>
                <a:lstStyle/>
                <a:p>
                  <a:pPr>
                    <a:defRPr sz="800">
                      <a:cs typeface="+mn-cs"/>
                    </a:defRPr>
                  </a:pPr>
                  <a:endParaRPr lang="ar-SA"/>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2A-4A0D-B14D-4EB3D946297A}"/>
                </c:ext>
              </c:extLst>
            </c:dLbl>
            <c:dLbl>
              <c:idx val="1"/>
              <c:layout>
                <c:manualLayout>
                  <c:x val="-3.5920081840163688E-2"/>
                  <c:y val="0.23253512480700297"/>
                </c:manualLayout>
              </c:layout>
              <c:spPr/>
              <c:txPr>
                <a:bodyPr/>
                <a:lstStyle/>
                <a:p>
                  <a:pPr>
                    <a:defRPr sz="800"/>
                  </a:pPr>
                  <a:endParaRPr lang="ar-SA"/>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2A-4A0D-B14D-4EB3D946297A}"/>
                </c:ext>
              </c:extLst>
            </c:dLbl>
            <c:dLbl>
              <c:idx val="2"/>
              <c:layout>
                <c:manualLayout>
                  <c:x val="-0.12581065162130323"/>
                  <c:y val="4.6624377825198467E-2"/>
                </c:manualLayout>
              </c:layout>
              <c:tx>
                <c:rich>
                  <a:bodyPr/>
                  <a:lstStyle/>
                  <a:p>
                    <a:pPr>
                      <a:defRPr sz="800"/>
                    </a:pPr>
                    <a:r>
                      <a:rPr lang="en-US" sz="750"/>
                      <a:t>Music , song, social, artistic and entertainment programs; 10.0</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2A-4A0D-B14D-4EB3D946297A}"/>
                </c:ext>
              </c:extLst>
            </c:dLbl>
            <c:dLbl>
              <c:idx val="3"/>
              <c:layout>
                <c:manualLayout>
                  <c:x val="0.15377456754913518"/>
                  <c:y val="-2.3111817401495104E-2"/>
                </c:manualLayout>
              </c:layout>
              <c:spPr/>
              <c:txPr>
                <a:bodyPr/>
                <a:lstStyle/>
                <a:p>
                  <a:pPr>
                    <a:defRPr sz="800">
                      <a:cs typeface="+mn-cs"/>
                    </a:defRPr>
                  </a:pPr>
                  <a:endParaRPr lang="ar-SA"/>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2A-4A0D-B14D-4EB3D946297A}"/>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 The news</c:v>
                </c:pt>
                <c:pt idx="1">
                  <c:v>Religious programs </c:v>
                </c:pt>
                <c:pt idx="2">
                  <c:v>Music and song programs &amp; Social, Artistic and entertainment programs</c:v>
                </c:pt>
                <c:pt idx="3">
                  <c:v>other</c:v>
                </c:pt>
              </c:strCache>
            </c:strRef>
          </c:cat>
          <c:val>
            <c:numRef>
              <c:f>Sheet1!$B$2:$B$5</c:f>
              <c:numCache>
                <c:formatCode>General</c:formatCode>
                <c:ptCount val="4"/>
                <c:pt idx="0" formatCode="0.0">
                  <c:v>63</c:v>
                </c:pt>
                <c:pt idx="1">
                  <c:v>20.2</c:v>
                </c:pt>
                <c:pt idx="2" formatCode="0.0">
                  <c:v>10</c:v>
                </c:pt>
                <c:pt idx="3" formatCode="0.0">
                  <c:v>6.8</c:v>
                </c:pt>
              </c:numCache>
            </c:numRef>
          </c:val>
          <c:extLst>
            <c:ext xmlns:c16="http://schemas.microsoft.com/office/drawing/2014/chart" uri="{C3380CC4-5D6E-409C-BE32-E72D297353CC}">
              <c16:uniqueId val="{00000004-0C2A-4A0D-B14D-4EB3D946297A}"/>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Sheet1!$B$1</c:f>
              <c:strCache>
                <c:ptCount val="1"/>
                <c:pt idx="0">
                  <c:v>males</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Sports club</c:v>
                </c:pt>
                <c:pt idx="1">
                  <c:v>Trade union / federation</c:v>
                </c:pt>
                <c:pt idx="2">
                  <c:v>Societies </c:v>
                </c:pt>
                <c:pt idx="3">
                  <c:v>Cultural club</c:v>
                </c:pt>
              </c:strCache>
            </c:strRef>
          </c:cat>
          <c:val>
            <c:numRef>
              <c:f>Sheet1!$B$2:$B$5</c:f>
              <c:numCache>
                <c:formatCode>0.0</c:formatCode>
                <c:ptCount val="4"/>
                <c:pt idx="0">
                  <c:v>10.063616767346492</c:v>
                </c:pt>
                <c:pt idx="1">
                  <c:v>5.4201592337106854</c:v>
                </c:pt>
                <c:pt idx="2">
                  <c:v>1.8861839903857254</c:v>
                </c:pt>
                <c:pt idx="3">
                  <c:v>1.1483147282812576</c:v>
                </c:pt>
              </c:numCache>
            </c:numRef>
          </c:val>
          <c:extLst>
            <c:ext xmlns:c16="http://schemas.microsoft.com/office/drawing/2014/chart" uri="{C3380CC4-5D6E-409C-BE32-E72D297353CC}">
              <c16:uniqueId val="{00000000-C5A0-42B3-98E8-B1ED6872C8BC}"/>
            </c:ext>
          </c:extLst>
        </c:ser>
        <c:ser>
          <c:idx val="1"/>
          <c:order val="1"/>
          <c:tx>
            <c:strRef>
              <c:f>Sheet1!$C$1</c:f>
              <c:strCache>
                <c:ptCount val="1"/>
                <c:pt idx="0">
                  <c:v>females</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Sports club</c:v>
                </c:pt>
                <c:pt idx="1">
                  <c:v>Trade union / federation</c:v>
                </c:pt>
                <c:pt idx="2">
                  <c:v>Societies </c:v>
                </c:pt>
                <c:pt idx="3">
                  <c:v>Cultural club</c:v>
                </c:pt>
              </c:strCache>
            </c:strRef>
          </c:cat>
          <c:val>
            <c:numRef>
              <c:f>Sheet1!$C$2:$C$5</c:f>
              <c:numCache>
                <c:formatCode>0.0</c:formatCode>
                <c:ptCount val="4"/>
                <c:pt idx="0">
                  <c:v>1.903918452848393</c:v>
                </c:pt>
                <c:pt idx="1">
                  <c:v>1.3621882391519946</c:v>
                </c:pt>
                <c:pt idx="2">
                  <c:v>1.18782969872734</c:v>
                </c:pt>
                <c:pt idx="3">
                  <c:v>1.1998053316247999</c:v>
                </c:pt>
              </c:numCache>
            </c:numRef>
          </c:val>
          <c:extLst>
            <c:ext xmlns:c16="http://schemas.microsoft.com/office/drawing/2014/chart" uri="{C3380CC4-5D6E-409C-BE32-E72D297353CC}">
              <c16:uniqueId val="{00000001-C5A0-42B3-98E8-B1ED6872C8BC}"/>
            </c:ext>
          </c:extLst>
        </c:ser>
        <c:dLbls>
          <c:showLegendKey val="0"/>
          <c:showVal val="0"/>
          <c:showCatName val="0"/>
          <c:showSerName val="0"/>
          <c:showPercent val="0"/>
          <c:showBubbleSize val="0"/>
        </c:dLbls>
        <c:gapWidth val="150"/>
        <c:axId val="104301312"/>
        <c:axId val="104303232"/>
      </c:barChart>
      <c:catAx>
        <c:axId val="104301312"/>
        <c:scaling>
          <c:orientation val="minMax"/>
        </c:scaling>
        <c:delete val="0"/>
        <c:axPos val="l"/>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ar-SA"/>
          </a:p>
        </c:txPr>
        <c:crossAx val="104303232"/>
        <c:crosses val="autoZero"/>
        <c:auto val="1"/>
        <c:lblAlgn val="ctr"/>
        <c:lblOffset val="100"/>
        <c:noMultiLvlLbl val="0"/>
      </c:catAx>
      <c:valAx>
        <c:axId val="104303232"/>
        <c:scaling>
          <c:orientation val="minMax"/>
        </c:scaling>
        <c:delete val="1"/>
        <c:axPos val="b"/>
        <c:numFmt formatCode="0.0" sourceLinked="1"/>
        <c:majorTickMark val="out"/>
        <c:minorTickMark val="none"/>
        <c:tickLblPos val="none"/>
        <c:crossAx val="104301312"/>
        <c:crosses val="autoZero"/>
        <c:crossBetween val="between"/>
      </c:valAx>
      <c:spPr>
        <a:solidFill>
          <a:schemeClr val="bg1"/>
        </a:solidFill>
        <a:ln>
          <a:noFill/>
        </a:ln>
        <a:effectLst/>
      </c:spPr>
    </c:plotArea>
    <c:legend>
      <c:legendPos val="r"/>
      <c:layout>
        <c:manualLayout>
          <c:xMode val="edge"/>
          <c:yMode val="edge"/>
          <c:x val="0.75363661727323472"/>
          <c:y val="5.511136409153683E-2"/>
          <c:w val="0.22884586769173543"/>
          <c:h val="0.1936590456313442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ar-SA"/>
        </a:p>
      </c:txPr>
    </c:legend>
    <c:plotVisOnly val="1"/>
    <c:dispBlanksAs val="gap"/>
    <c:showDLblsOverMax val="0"/>
  </c:chart>
  <c:spPr>
    <a:solidFill>
      <a:sysClr val="window" lastClr="FFFFFF"/>
    </a:solidFill>
    <a:ln w="9525" cap="flat" cmpd="sng" algn="ctr">
      <a:solidFill>
        <a:schemeClr val="accent1"/>
      </a:solidFill>
      <a:prstDash val="solid"/>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967B7E-4FFB-43BD-ACF6-927539F3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mzeidan@pcbs.gov.ps</dc:creator>
  <cp:lastModifiedBy>LOAY SHEHADEH</cp:lastModifiedBy>
  <cp:revision>3</cp:revision>
  <cp:lastPrinted>2024-03-13T08:38:00Z</cp:lastPrinted>
  <dcterms:created xsi:type="dcterms:W3CDTF">2024-03-13T08:39:00Z</dcterms:created>
  <dcterms:modified xsi:type="dcterms:W3CDTF">2024-03-13T08:42:00Z</dcterms:modified>
</cp:coreProperties>
</file>