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FA" w:rsidRDefault="00B040A2" w:rsidP="00054A3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040A2">
        <w:rPr>
          <w:rFonts w:asciiTheme="majorBidi" w:hAnsiTheme="majorBidi" w:cstheme="majorBidi"/>
          <w:b/>
          <w:bCs/>
          <w:sz w:val="32"/>
          <w:szCs w:val="32"/>
        </w:rPr>
        <w:t xml:space="preserve">Press Release by the Palestinian Central Bureau of Statistics (PCBS) </w:t>
      </w:r>
    </w:p>
    <w:p w:rsidR="00B040A2" w:rsidRPr="00B040A2" w:rsidRDefault="00B040A2" w:rsidP="00054A3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B040A2">
        <w:rPr>
          <w:rFonts w:asciiTheme="majorBidi" w:hAnsiTheme="majorBidi" w:cstheme="majorBidi"/>
          <w:b/>
          <w:bCs/>
          <w:sz w:val="32"/>
          <w:szCs w:val="32"/>
        </w:rPr>
        <w:t>on the occasion of International Literacy Day on 08/09/2023</w:t>
      </w:r>
    </w:p>
    <w:p w:rsidR="00054A3A" w:rsidRDefault="00054A3A" w:rsidP="00054A3A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BF0A51" w:rsidRPr="009C2F5A" w:rsidRDefault="00B040A2" w:rsidP="00054A3A">
      <w:pPr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  <w:b/>
          <w:bCs/>
          <w:sz w:val="12"/>
          <w:szCs w:val="12"/>
        </w:rPr>
        <w:t xml:space="preserve"> </w:t>
      </w:r>
    </w:p>
    <w:p w:rsidR="00AC2791" w:rsidRPr="00B040A2" w:rsidRDefault="00AC2791" w:rsidP="00AC2791">
      <w:pPr>
        <w:pStyle w:val="BodyText2"/>
        <w:jc w:val="both"/>
        <w:rPr>
          <w:rFonts w:asciiTheme="majorBidi" w:hAnsiTheme="majorBidi" w:cstheme="majorBidi"/>
          <w:sz w:val="28"/>
          <w:szCs w:val="28"/>
        </w:rPr>
      </w:pPr>
      <w:r w:rsidRPr="00B040A2">
        <w:rPr>
          <w:rFonts w:asciiTheme="majorBidi" w:hAnsiTheme="majorBidi" w:cstheme="majorBidi"/>
          <w:sz w:val="28"/>
          <w:szCs w:val="28"/>
        </w:rPr>
        <w:t xml:space="preserve">The illiteracy rate in Palestine is one of the lowest </w:t>
      </w:r>
      <w:r w:rsidR="009D111C" w:rsidRPr="00B040A2">
        <w:rPr>
          <w:rFonts w:asciiTheme="majorBidi" w:hAnsiTheme="majorBidi" w:cstheme="majorBidi"/>
          <w:sz w:val="28"/>
          <w:szCs w:val="28"/>
        </w:rPr>
        <w:t xml:space="preserve">rates </w:t>
      </w:r>
      <w:r w:rsidRPr="00B040A2">
        <w:rPr>
          <w:rFonts w:asciiTheme="majorBidi" w:hAnsiTheme="majorBidi" w:cstheme="majorBidi"/>
          <w:sz w:val="28"/>
          <w:szCs w:val="28"/>
        </w:rPr>
        <w:t>in the world</w:t>
      </w:r>
    </w:p>
    <w:p w:rsidR="00AC2791" w:rsidRPr="00B040A2" w:rsidRDefault="00EC5DDE" w:rsidP="00CB7934">
      <w:pPr>
        <w:jc w:val="both"/>
        <w:rPr>
          <w:rFonts w:asciiTheme="majorBidi" w:hAnsiTheme="majorBidi" w:cstheme="majorBidi"/>
          <w:sz w:val="26"/>
          <w:szCs w:val="26"/>
        </w:rPr>
      </w:pPr>
      <w:r w:rsidRPr="00B040A2">
        <w:rPr>
          <w:rFonts w:asciiTheme="majorBidi" w:hAnsiTheme="majorBidi" w:cstheme="majorBidi"/>
          <w:sz w:val="26"/>
          <w:szCs w:val="26"/>
        </w:rPr>
        <w:t>According to the United Nations Educational Scientific and Cultural Organization (UNESCO), an illiterate person applies to persons unable to read and write with understanding a simple statement related to one’s daily life.</w:t>
      </w:r>
      <w:r w:rsidR="0072235B" w:rsidRPr="00B040A2">
        <w:rPr>
          <w:rFonts w:asciiTheme="majorBidi" w:hAnsiTheme="majorBidi" w:cstheme="majorBidi"/>
          <w:sz w:val="26"/>
          <w:szCs w:val="26"/>
        </w:rPr>
        <w:t xml:space="preserve"> This rate reached 2.</w:t>
      </w:r>
      <w:r w:rsidR="009C2F5A" w:rsidRPr="00B040A2">
        <w:rPr>
          <w:rFonts w:asciiTheme="majorBidi" w:hAnsiTheme="majorBidi" w:cstheme="majorBidi"/>
          <w:sz w:val="26"/>
          <w:szCs w:val="26"/>
        </w:rPr>
        <w:t>2</w:t>
      </w:r>
      <w:r w:rsidR="0072235B" w:rsidRPr="00B040A2">
        <w:rPr>
          <w:rFonts w:asciiTheme="majorBidi" w:hAnsiTheme="majorBidi" w:cstheme="majorBidi"/>
          <w:sz w:val="26"/>
          <w:szCs w:val="26"/>
        </w:rPr>
        <w:t>% among Palestinian population (15 years and above)</w:t>
      </w:r>
      <w:r w:rsidR="008B7C36" w:rsidRPr="00B040A2">
        <w:rPr>
          <w:rFonts w:asciiTheme="majorBidi" w:hAnsiTheme="majorBidi" w:cstheme="majorBidi"/>
          <w:sz w:val="26"/>
          <w:szCs w:val="26"/>
        </w:rPr>
        <w:t xml:space="preserve"> </w:t>
      </w:r>
      <w:r w:rsidR="00A56E86" w:rsidRPr="00B040A2">
        <w:rPr>
          <w:rFonts w:asciiTheme="majorBidi" w:hAnsiTheme="majorBidi" w:cstheme="majorBidi"/>
          <w:sz w:val="26"/>
          <w:szCs w:val="26"/>
        </w:rPr>
        <w:t>during</w:t>
      </w:r>
      <w:r w:rsidR="008B7C36" w:rsidRPr="00B040A2">
        <w:rPr>
          <w:rFonts w:asciiTheme="majorBidi" w:hAnsiTheme="majorBidi" w:cstheme="majorBidi"/>
          <w:sz w:val="26"/>
          <w:szCs w:val="26"/>
        </w:rPr>
        <w:t xml:space="preserve"> </w:t>
      </w:r>
      <w:r w:rsidR="009C2F5A" w:rsidRPr="00B040A2">
        <w:rPr>
          <w:rFonts w:asciiTheme="majorBidi" w:hAnsiTheme="majorBidi" w:cstheme="majorBidi"/>
          <w:sz w:val="26"/>
          <w:szCs w:val="26"/>
        </w:rPr>
        <w:t>2022</w:t>
      </w:r>
      <w:r w:rsidR="007C3C81" w:rsidRPr="00B040A2">
        <w:rPr>
          <w:rFonts w:asciiTheme="majorBidi" w:hAnsiTheme="majorBidi" w:cstheme="majorBidi"/>
          <w:sz w:val="26"/>
          <w:szCs w:val="26"/>
        </w:rPr>
        <w:t>.</w:t>
      </w:r>
      <w:r w:rsidR="00BB25DD" w:rsidRPr="00B040A2">
        <w:rPr>
          <w:rFonts w:asciiTheme="majorBidi" w:hAnsiTheme="majorBidi" w:cstheme="majorBidi"/>
          <w:sz w:val="26"/>
          <w:szCs w:val="26"/>
        </w:rPr>
        <w:t xml:space="preserve"> Thus, the illiteracy rate among Palestinians aged 15 years and above in the occupied </w:t>
      </w:r>
      <w:r w:rsidR="009B3400" w:rsidRPr="00B040A2">
        <w:rPr>
          <w:rFonts w:asciiTheme="majorBidi" w:hAnsiTheme="majorBidi" w:cstheme="majorBidi"/>
          <w:sz w:val="26"/>
          <w:szCs w:val="26"/>
        </w:rPr>
        <w:t xml:space="preserve">Palestinian </w:t>
      </w:r>
      <w:r w:rsidR="00BB25DD" w:rsidRPr="00B040A2">
        <w:rPr>
          <w:rFonts w:asciiTheme="majorBidi" w:hAnsiTheme="majorBidi" w:cstheme="majorBidi"/>
          <w:sz w:val="26"/>
          <w:szCs w:val="26"/>
        </w:rPr>
        <w:t>territor</w:t>
      </w:r>
      <w:r w:rsidR="009B3400" w:rsidRPr="00B040A2">
        <w:rPr>
          <w:rFonts w:asciiTheme="majorBidi" w:hAnsiTheme="majorBidi" w:cstheme="majorBidi"/>
          <w:sz w:val="26"/>
          <w:szCs w:val="26"/>
        </w:rPr>
        <w:t>y</w:t>
      </w:r>
      <w:r w:rsidR="00BB25DD" w:rsidRPr="00B040A2">
        <w:rPr>
          <w:rFonts w:asciiTheme="majorBidi" w:hAnsiTheme="majorBidi" w:cstheme="majorBidi"/>
          <w:sz w:val="26"/>
          <w:szCs w:val="26"/>
        </w:rPr>
        <w:t xml:space="preserve"> in 1948 reached 3.6% in 2017, according to the data of the Galilee Society (Rikaz).</w:t>
      </w:r>
      <w:r w:rsidR="0072235B" w:rsidRPr="00B040A2">
        <w:rPr>
          <w:rFonts w:asciiTheme="majorBidi" w:hAnsiTheme="majorBidi" w:cstheme="majorBidi"/>
          <w:sz w:val="26"/>
          <w:szCs w:val="26"/>
        </w:rPr>
        <w:t xml:space="preserve"> </w:t>
      </w:r>
      <w:r w:rsidR="00176A2E" w:rsidRPr="00B040A2">
        <w:rPr>
          <w:rFonts w:asciiTheme="majorBidi" w:hAnsiTheme="majorBidi" w:cstheme="majorBidi"/>
          <w:sz w:val="26"/>
          <w:szCs w:val="26"/>
        </w:rPr>
        <w:t>A</w:t>
      </w:r>
      <w:r w:rsidR="00AC2791" w:rsidRPr="00B040A2">
        <w:rPr>
          <w:rFonts w:asciiTheme="majorBidi" w:hAnsiTheme="majorBidi" w:cstheme="majorBidi"/>
          <w:sz w:val="26"/>
          <w:szCs w:val="26"/>
        </w:rPr>
        <w:t>ccording to UNESCO Institute for Statistics, the illiteracy rate among persons (</w:t>
      </w:r>
      <w:r w:rsidR="00593274" w:rsidRPr="00B040A2">
        <w:rPr>
          <w:rFonts w:asciiTheme="majorBidi" w:hAnsiTheme="majorBidi" w:cstheme="majorBidi"/>
          <w:sz w:val="26"/>
          <w:szCs w:val="26"/>
        </w:rPr>
        <w:t xml:space="preserve">aged </w:t>
      </w:r>
      <w:r w:rsidR="00AC2791" w:rsidRPr="00B040A2">
        <w:rPr>
          <w:rFonts w:asciiTheme="majorBidi" w:hAnsiTheme="majorBidi" w:cstheme="majorBidi"/>
          <w:sz w:val="26"/>
          <w:szCs w:val="26"/>
        </w:rPr>
        <w:t xml:space="preserve">15 years and above) in </w:t>
      </w:r>
      <w:r w:rsidR="00252688" w:rsidRPr="00B040A2">
        <w:rPr>
          <w:rFonts w:asciiTheme="majorBidi" w:hAnsiTheme="majorBidi" w:cstheme="majorBidi"/>
          <w:i/>
          <w:iCs/>
          <w:sz w:val="26"/>
          <w:szCs w:val="26"/>
        </w:rPr>
        <w:t>Western Asia and Northern Africa</w:t>
      </w:r>
      <w:r w:rsidR="00AC2791" w:rsidRPr="00B040A2">
        <w:rPr>
          <w:rFonts w:asciiTheme="majorBidi" w:hAnsiTheme="majorBidi" w:cstheme="majorBidi"/>
          <w:sz w:val="26"/>
          <w:szCs w:val="26"/>
        </w:rPr>
        <w:t xml:space="preserve"> was </w:t>
      </w:r>
      <w:r w:rsidR="003E483F" w:rsidRPr="00B040A2">
        <w:rPr>
          <w:rFonts w:asciiTheme="majorBidi" w:hAnsiTheme="majorBidi" w:cstheme="majorBidi"/>
          <w:sz w:val="26"/>
          <w:szCs w:val="26"/>
        </w:rPr>
        <w:t>19</w:t>
      </w:r>
      <w:r w:rsidR="00AC2791" w:rsidRPr="00B040A2">
        <w:rPr>
          <w:rFonts w:asciiTheme="majorBidi" w:hAnsiTheme="majorBidi" w:cstheme="majorBidi"/>
          <w:sz w:val="26"/>
          <w:szCs w:val="26"/>
        </w:rPr>
        <w:t>.</w:t>
      </w:r>
      <w:r w:rsidR="00912F9B" w:rsidRPr="00B040A2">
        <w:rPr>
          <w:rFonts w:asciiTheme="majorBidi" w:hAnsiTheme="majorBidi" w:cstheme="majorBidi"/>
          <w:sz w:val="26"/>
          <w:szCs w:val="26"/>
        </w:rPr>
        <w:t>5</w:t>
      </w:r>
      <w:r w:rsidR="00AC2791" w:rsidRPr="00B040A2">
        <w:rPr>
          <w:rFonts w:asciiTheme="majorBidi" w:hAnsiTheme="majorBidi" w:cstheme="majorBidi"/>
          <w:sz w:val="26"/>
          <w:szCs w:val="26"/>
        </w:rPr>
        <w:t xml:space="preserve">% in </w:t>
      </w:r>
      <w:r w:rsidR="000E204A" w:rsidRPr="00B040A2">
        <w:rPr>
          <w:rFonts w:asciiTheme="majorBidi" w:hAnsiTheme="majorBidi" w:cstheme="majorBidi"/>
          <w:sz w:val="26"/>
          <w:szCs w:val="26"/>
        </w:rPr>
        <w:t>2020</w:t>
      </w:r>
      <w:r w:rsidR="00AC2791" w:rsidRPr="00B040A2">
        <w:rPr>
          <w:rFonts w:asciiTheme="majorBidi" w:hAnsiTheme="majorBidi" w:cstheme="majorBidi"/>
          <w:sz w:val="26"/>
          <w:szCs w:val="26"/>
        </w:rPr>
        <w:t>;</w:t>
      </w:r>
      <w:r w:rsidR="003E483F" w:rsidRPr="00B040A2">
        <w:rPr>
          <w:rFonts w:asciiTheme="majorBidi" w:hAnsiTheme="majorBidi" w:cstheme="majorBidi"/>
          <w:sz w:val="26"/>
          <w:szCs w:val="26"/>
        </w:rPr>
        <w:t xml:space="preserve"> </w:t>
      </w:r>
      <w:r w:rsidR="00AC2791" w:rsidRPr="00B040A2">
        <w:rPr>
          <w:rFonts w:asciiTheme="majorBidi" w:hAnsiTheme="majorBidi" w:cstheme="majorBidi"/>
          <w:sz w:val="26"/>
          <w:szCs w:val="26"/>
        </w:rPr>
        <w:t>1</w:t>
      </w:r>
      <w:r w:rsidR="003E483F" w:rsidRPr="00B040A2">
        <w:rPr>
          <w:rFonts w:asciiTheme="majorBidi" w:hAnsiTheme="majorBidi" w:cstheme="majorBidi"/>
          <w:sz w:val="26"/>
          <w:szCs w:val="26"/>
        </w:rPr>
        <w:t>4</w:t>
      </w:r>
      <w:r w:rsidR="00AC2791" w:rsidRPr="00B040A2">
        <w:rPr>
          <w:rFonts w:asciiTheme="majorBidi" w:hAnsiTheme="majorBidi" w:cstheme="majorBidi"/>
          <w:sz w:val="26"/>
          <w:szCs w:val="26"/>
        </w:rPr>
        <w:t>.</w:t>
      </w:r>
      <w:r w:rsidR="00912F9B" w:rsidRPr="00B040A2">
        <w:rPr>
          <w:rFonts w:asciiTheme="majorBidi" w:hAnsiTheme="majorBidi" w:cstheme="majorBidi"/>
          <w:sz w:val="26"/>
          <w:szCs w:val="26"/>
        </w:rPr>
        <w:t>2</w:t>
      </w:r>
      <w:r w:rsidR="00AC2791" w:rsidRPr="00B040A2">
        <w:rPr>
          <w:rFonts w:asciiTheme="majorBidi" w:hAnsiTheme="majorBidi" w:cstheme="majorBidi"/>
          <w:sz w:val="26"/>
          <w:szCs w:val="26"/>
        </w:rPr>
        <w:t xml:space="preserve">% </w:t>
      </w:r>
      <w:r w:rsidR="00A56E86" w:rsidRPr="00B040A2">
        <w:rPr>
          <w:rFonts w:asciiTheme="majorBidi" w:hAnsiTheme="majorBidi" w:cstheme="majorBidi"/>
          <w:sz w:val="26"/>
          <w:szCs w:val="26"/>
        </w:rPr>
        <w:t xml:space="preserve">among </w:t>
      </w:r>
      <w:r w:rsidR="00AC2791" w:rsidRPr="00B040A2">
        <w:rPr>
          <w:rFonts w:asciiTheme="majorBidi" w:hAnsiTheme="majorBidi" w:cstheme="majorBidi"/>
          <w:sz w:val="26"/>
          <w:szCs w:val="26"/>
        </w:rPr>
        <w:t>males</w:t>
      </w:r>
      <w:r w:rsidR="009A2485" w:rsidRPr="00B040A2">
        <w:rPr>
          <w:rFonts w:asciiTheme="majorBidi" w:hAnsiTheme="majorBidi" w:cstheme="majorBidi"/>
          <w:sz w:val="26"/>
          <w:szCs w:val="26"/>
        </w:rPr>
        <w:t>,</w:t>
      </w:r>
      <w:r w:rsidR="00AC2791" w:rsidRPr="00B040A2">
        <w:rPr>
          <w:rFonts w:asciiTheme="majorBidi" w:hAnsiTheme="majorBidi" w:cstheme="majorBidi"/>
          <w:sz w:val="26"/>
          <w:szCs w:val="26"/>
        </w:rPr>
        <w:t xml:space="preserve"> compared to </w:t>
      </w:r>
      <w:r w:rsidR="00553B2C" w:rsidRPr="00B040A2">
        <w:rPr>
          <w:rFonts w:asciiTheme="majorBidi" w:hAnsiTheme="majorBidi" w:cstheme="majorBidi"/>
          <w:sz w:val="26"/>
          <w:szCs w:val="26"/>
        </w:rPr>
        <w:t>25</w:t>
      </w:r>
      <w:r w:rsidR="00AC2791" w:rsidRPr="00B040A2">
        <w:rPr>
          <w:rFonts w:asciiTheme="majorBidi" w:hAnsiTheme="majorBidi" w:cstheme="majorBidi"/>
          <w:sz w:val="26"/>
          <w:szCs w:val="26"/>
        </w:rPr>
        <w:t>.</w:t>
      </w:r>
      <w:r w:rsidR="00912F9B" w:rsidRPr="00B040A2">
        <w:rPr>
          <w:rFonts w:asciiTheme="majorBidi" w:hAnsiTheme="majorBidi" w:cstheme="majorBidi"/>
          <w:sz w:val="26"/>
          <w:szCs w:val="26"/>
        </w:rPr>
        <w:t>1</w:t>
      </w:r>
      <w:r w:rsidR="00AC2791" w:rsidRPr="00B040A2">
        <w:rPr>
          <w:rFonts w:asciiTheme="majorBidi" w:hAnsiTheme="majorBidi" w:cstheme="majorBidi"/>
          <w:sz w:val="26"/>
          <w:szCs w:val="26"/>
        </w:rPr>
        <w:t xml:space="preserve">% </w:t>
      </w:r>
      <w:r w:rsidR="00A56E86" w:rsidRPr="00B040A2">
        <w:rPr>
          <w:rFonts w:asciiTheme="majorBidi" w:hAnsiTheme="majorBidi" w:cstheme="majorBidi"/>
          <w:sz w:val="26"/>
          <w:szCs w:val="26"/>
        </w:rPr>
        <w:t xml:space="preserve">among </w:t>
      </w:r>
      <w:r w:rsidR="00AC2791" w:rsidRPr="00B040A2">
        <w:rPr>
          <w:rFonts w:asciiTheme="majorBidi" w:hAnsiTheme="majorBidi" w:cstheme="majorBidi"/>
          <w:sz w:val="26"/>
          <w:szCs w:val="26"/>
        </w:rPr>
        <w:t>females</w:t>
      </w:r>
      <w:r w:rsidR="009A2485" w:rsidRPr="00B040A2">
        <w:rPr>
          <w:rFonts w:asciiTheme="majorBidi" w:hAnsiTheme="majorBidi" w:cstheme="majorBidi"/>
          <w:sz w:val="26"/>
          <w:szCs w:val="26"/>
        </w:rPr>
        <w:t xml:space="preserve">. </w:t>
      </w:r>
      <w:r w:rsidR="00AC2791" w:rsidRPr="00B040A2">
        <w:rPr>
          <w:rFonts w:asciiTheme="majorBidi" w:hAnsiTheme="majorBidi" w:cstheme="majorBidi"/>
          <w:sz w:val="26"/>
          <w:szCs w:val="26"/>
        </w:rPr>
        <w:t>In the same year, the rate was 13.</w:t>
      </w:r>
      <w:r w:rsidR="00912F9B" w:rsidRPr="00B040A2">
        <w:rPr>
          <w:rFonts w:asciiTheme="majorBidi" w:hAnsiTheme="majorBidi" w:cstheme="majorBidi"/>
          <w:sz w:val="26"/>
          <w:szCs w:val="26"/>
        </w:rPr>
        <w:t>3</w:t>
      </w:r>
      <w:r w:rsidR="002E035E" w:rsidRPr="00B040A2">
        <w:rPr>
          <w:rFonts w:asciiTheme="majorBidi" w:hAnsiTheme="majorBidi" w:cstheme="majorBidi"/>
          <w:sz w:val="26"/>
          <w:szCs w:val="26"/>
        </w:rPr>
        <w:t>% in</w:t>
      </w:r>
      <w:r w:rsidR="00AC2791" w:rsidRPr="00B040A2">
        <w:rPr>
          <w:rFonts w:asciiTheme="majorBidi" w:hAnsiTheme="majorBidi" w:cstheme="majorBidi"/>
          <w:sz w:val="26"/>
          <w:szCs w:val="26"/>
        </w:rPr>
        <w:t xml:space="preserve"> </w:t>
      </w:r>
      <w:r w:rsidR="00AC2791" w:rsidRPr="00B040A2">
        <w:rPr>
          <w:rFonts w:asciiTheme="majorBidi" w:hAnsiTheme="majorBidi" w:cstheme="majorBidi"/>
          <w:i/>
          <w:iCs/>
          <w:sz w:val="26"/>
          <w:szCs w:val="26"/>
        </w:rPr>
        <w:t>the world</w:t>
      </w:r>
      <w:r w:rsidR="00AC2791" w:rsidRPr="00B040A2">
        <w:rPr>
          <w:rFonts w:asciiTheme="majorBidi" w:hAnsiTheme="majorBidi" w:cstheme="majorBidi"/>
          <w:sz w:val="26"/>
          <w:szCs w:val="26"/>
        </w:rPr>
        <w:t xml:space="preserve"> among the same age group; </w:t>
      </w:r>
      <w:r w:rsidR="00912F9B" w:rsidRPr="00B040A2">
        <w:rPr>
          <w:rFonts w:asciiTheme="majorBidi" w:hAnsiTheme="majorBidi" w:cstheme="majorBidi"/>
          <w:sz w:val="26"/>
          <w:szCs w:val="26"/>
        </w:rPr>
        <w:t>9.9</w:t>
      </w:r>
      <w:r w:rsidR="00AC2791" w:rsidRPr="00B040A2">
        <w:rPr>
          <w:rFonts w:asciiTheme="majorBidi" w:hAnsiTheme="majorBidi" w:cstheme="majorBidi"/>
          <w:sz w:val="26"/>
          <w:szCs w:val="26"/>
        </w:rPr>
        <w:t xml:space="preserve">% </w:t>
      </w:r>
      <w:r w:rsidR="00A56E86" w:rsidRPr="00B040A2">
        <w:rPr>
          <w:rFonts w:asciiTheme="majorBidi" w:hAnsiTheme="majorBidi" w:cstheme="majorBidi"/>
          <w:sz w:val="26"/>
          <w:szCs w:val="26"/>
        </w:rPr>
        <w:t xml:space="preserve">among </w:t>
      </w:r>
      <w:r w:rsidR="00AC2791" w:rsidRPr="00B040A2">
        <w:rPr>
          <w:rFonts w:asciiTheme="majorBidi" w:hAnsiTheme="majorBidi" w:cstheme="majorBidi"/>
          <w:sz w:val="26"/>
          <w:szCs w:val="26"/>
        </w:rPr>
        <w:t xml:space="preserve">males compared to </w:t>
      </w:r>
      <w:r w:rsidR="00912F9B" w:rsidRPr="00B040A2">
        <w:rPr>
          <w:rFonts w:asciiTheme="majorBidi" w:hAnsiTheme="majorBidi" w:cstheme="majorBidi"/>
          <w:sz w:val="26"/>
          <w:szCs w:val="26"/>
        </w:rPr>
        <w:t>16.7</w:t>
      </w:r>
      <w:r w:rsidR="00AC2791" w:rsidRPr="00B040A2">
        <w:rPr>
          <w:rFonts w:asciiTheme="majorBidi" w:hAnsiTheme="majorBidi" w:cstheme="majorBidi"/>
          <w:sz w:val="26"/>
          <w:szCs w:val="26"/>
        </w:rPr>
        <w:t xml:space="preserve">% </w:t>
      </w:r>
      <w:r w:rsidR="00A56E86" w:rsidRPr="00B040A2">
        <w:rPr>
          <w:rFonts w:asciiTheme="majorBidi" w:hAnsiTheme="majorBidi" w:cstheme="majorBidi"/>
          <w:sz w:val="26"/>
          <w:szCs w:val="26"/>
        </w:rPr>
        <w:t xml:space="preserve">among </w:t>
      </w:r>
      <w:r w:rsidR="00AC2791" w:rsidRPr="00B040A2">
        <w:rPr>
          <w:rFonts w:asciiTheme="majorBidi" w:hAnsiTheme="majorBidi" w:cstheme="majorBidi"/>
          <w:sz w:val="26"/>
          <w:szCs w:val="26"/>
        </w:rPr>
        <w:t>females</w:t>
      </w:r>
      <w:r w:rsidR="009A2485" w:rsidRPr="00B040A2">
        <w:rPr>
          <w:rFonts w:asciiTheme="majorBidi" w:hAnsiTheme="majorBidi" w:cstheme="majorBidi"/>
          <w:sz w:val="26"/>
          <w:szCs w:val="26"/>
        </w:rPr>
        <w:t>.</w:t>
      </w:r>
    </w:p>
    <w:p w:rsidR="008C54FF" w:rsidRPr="00B040A2" w:rsidRDefault="008C54FF" w:rsidP="000E204A">
      <w:pPr>
        <w:jc w:val="both"/>
        <w:rPr>
          <w:rFonts w:asciiTheme="majorBidi" w:hAnsiTheme="majorBidi" w:cstheme="majorBidi"/>
          <w:sz w:val="16"/>
          <w:szCs w:val="16"/>
        </w:rPr>
      </w:pPr>
    </w:p>
    <w:p w:rsidR="008C54FF" w:rsidRPr="00B040A2" w:rsidRDefault="008C54FF" w:rsidP="005500B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040A2">
        <w:rPr>
          <w:rFonts w:asciiTheme="majorBidi" w:hAnsiTheme="majorBidi" w:cstheme="majorBidi"/>
          <w:b/>
          <w:bCs/>
          <w:sz w:val="28"/>
          <w:szCs w:val="28"/>
        </w:rPr>
        <w:t>Illiteracy rates for persons (aged 15 years and above) in Selected Arab Countries</w:t>
      </w:r>
    </w:p>
    <w:p w:rsidR="005500BD" w:rsidRPr="003F56AC" w:rsidRDefault="005500BD" w:rsidP="005500BD">
      <w:pPr>
        <w:jc w:val="center"/>
        <w:rPr>
          <w:rFonts w:asciiTheme="majorBidi" w:hAnsiTheme="majorBidi" w:cstheme="majorBidi"/>
          <w:b/>
          <w:bCs/>
          <w:color w:val="FF0000"/>
          <w:sz w:val="6"/>
          <w:szCs w:val="6"/>
          <w:rtl/>
        </w:rPr>
      </w:pPr>
    </w:p>
    <w:tbl>
      <w:tblPr>
        <w:tblStyle w:val="LightShading-Accent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49"/>
        <w:gridCol w:w="920"/>
        <w:gridCol w:w="2388"/>
        <w:gridCol w:w="1003"/>
        <w:gridCol w:w="1962"/>
        <w:gridCol w:w="867"/>
      </w:tblGrid>
      <w:tr w:rsidR="00054A3A" w:rsidRPr="00B040A2" w:rsidTr="00054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shd w:val="clear" w:color="auto" w:fill="FFFFFF" w:themeFill="background1"/>
          </w:tcPr>
          <w:p w:rsidR="008C54FF" w:rsidRPr="00B040A2" w:rsidRDefault="008C54FF" w:rsidP="00B040A2">
            <w:pPr>
              <w:jc w:val="center"/>
              <w:rPr>
                <w:rFonts w:asciiTheme="majorBidi" w:hAnsiTheme="majorBidi" w:cstheme="majorBidi"/>
                <w:color w:val="auto"/>
                <w:rtl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Country</w:t>
            </w:r>
            <w:r w:rsidR="005500BD" w:rsidRPr="00B040A2">
              <w:rPr>
                <w:rFonts w:asciiTheme="majorBidi" w:hAnsiTheme="majorBidi" w:cstheme="majorBidi"/>
                <w:color w:val="auto"/>
              </w:rPr>
              <w:t xml:space="preserve"> &amp; Base Year</w:t>
            </w: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:rsidR="008C54FF" w:rsidRPr="00B040A2" w:rsidRDefault="008C54FF" w:rsidP="00B040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Rate</w:t>
            </w:r>
          </w:p>
        </w:tc>
        <w:tc>
          <w:tcPr>
            <w:tcW w:w="2388" w:type="dxa"/>
            <w:shd w:val="clear" w:color="auto" w:fill="FFFFFF" w:themeFill="background1"/>
          </w:tcPr>
          <w:p w:rsidR="008C54FF" w:rsidRPr="00B040A2" w:rsidRDefault="005500BD" w:rsidP="00B040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Country &amp; Base Year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8C54FF" w:rsidRPr="00B040A2" w:rsidRDefault="008C54FF" w:rsidP="00B040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Rate</w:t>
            </w:r>
          </w:p>
        </w:tc>
        <w:tc>
          <w:tcPr>
            <w:tcW w:w="1962" w:type="dxa"/>
            <w:shd w:val="clear" w:color="auto" w:fill="FFFFFF" w:themeFill="background1"/>
          </w:tcPr>
          <w:p w:rsidR="008C54FF" w:rsidRPr="00B040A2" w:rsidRDefault="005500BD" w:rsidP="00B040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Country &amp; Base Year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8C54FF" w:rsidRPr="00B040A2" w:rsidRDefault="008C54FF" w:rsidP="00B040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Rate</w:t>
            </w:r>
          </w:p>
        </w:tc>
      </w:tr>
      <w:tr w:rsidR="00B040A2" w:rsidRPr="00B040A2" w:rsidTr="00054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</w:pPr>
            <w:r w:rsidRPr="00B040A2">
              <w:rPr>
                <w:rFonts w:asciiTheme="majorBidi" w:hAnsiTheme="majorBidi" w:cstheme="majorBidi"/>
                <w:b w:val="0"/>
                <w:bCs w:val="0"/>
                <w:color w:val="auto"/>
              </w:rPr>
              <w:t>Palestine (202</w:t>
            </w:r>
            <w:r w:rsidRPr="00B040A2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2</w:t>
            </w:r>
            <w:r w:rsidRPr="00B040A2">
              <w:rPr>
                <w:rFonts w:asciiTheme="majorBidi" w:hAnsiTheme="majorBidi" w:cstheme="majorBidi"/>
                <w:b w:val="0"/>
                <w:bCs w:val="0"/>
                <w:color w:val="auto"/>
              </w:rPr>
              <w:t>)</w:t>
            </w:r>
          </w:p>
        </w:tc>
        <w:tc>
          <w:tcPr>
            <w:tcW w:w="92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B040A2">
              <w:rPr>
                <w:rFonts w:asciiTheme="majorBidi" w:hAnsiTheme="majorBidi" w:cstheme="majorBidi"/>
                <w:color w:val="auto"/>
                <w:rtl/>
              </w:rPr>
              <w:t>2.2</w:t>
            </w:r>
          </w:p>
        </w:tc>
        <w:tc>
          <w:tcPr>
            <w:tcW w:w="238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Kuwait (2020)</w:t>
            </w:r>
          </w:p>
        </w:tc>
        <w:tc>
          <w:tcPr>
            <w:tcW w:w="100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B040A2">
              <w:rPr>
                <w:rFonts w:asciiTheme="majorBidi" w:hAnsiTheme="majorBidi" w:cstheme="majorBidi"/>
                <w:color w:val="auto"/>
                <w:rtl/>
              </w:rPr>
              <w:t>3.5</w:t>
            </w:r>
          </w:p>
        </w:tc>
        <w:tc>
          <w:tcPr>
            <w:tcW w:w="196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Algeria  (2018)</w:t>
            </w:r>
          </w:p>
        </w:tc>
        <w:tc>
          <w:tcPr>
            <w:tcW w:w="86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  <w:rtl/>
              </w:rPr>
              <w:t>19.6</w:t>
            </w:r>
          </w:p>
        </w:tc>
      </w:tr>
      <w:tr w:rsidR="00B040A2" w:rsidRPr="00B040A2" w:rsidTr="00054A3A">
        <w:trPr>
          <w:trHeight w:hRule="exact"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B040A2">
              <w:rPr>
                <w:rFonts w:asciiTheme="majorBidi" w:hAnsiTheme="majorBidi" w:cstheme="majorBidi"/>
                <w:b w:val="0"/>
                <w:bCs w:val="0"/>
                <w:color w:val="auto"/>
              </w:rPr>
              <w:t>Jordan (2021)</w:t>
            </w:r>
          </w:p>
          <w:p w:rsidR="003C7F8A" w:rsidRPr="00B040A2" w:rsidRDefault="003C7F8A" w:rsidP="00B040A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</w:pP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B040A2">
              <w:rPr>
                <w:rFonts w:asciiTheme="majorBidi" w:hAnsiTheme="majorBidi" w:cstheme="majorBidi"/>
                <w:color w:val="auto"/>
                <w:rtl/>
              </w:rPr>
              <w:t>1.6</w:t>
            </w:r>
          </w:p>
        </w:tc>
        <w:tc>
          <w:tcPr>
            <w:tcW w:w="2388" w:type="dxa"/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Oman (2018)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  <w:rtl/>
              </w:rPr>
              <w:t>4.4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Morocco (2021)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  <w:rtl/>
              </w:rPr>
              <w:t>24.1</w:t>
            </w:r>
          </w:p>
        </w:tc>
      </w:tr>
      <w:tr w:rsidR="00B040A2" w:rsidRPr="00B040A2" w:rsidTr="00054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B040A2">
              <w:rPr>
                <w:rFonts w:asciiTheme="majorBidi" w:hAnsiTheme="majorBidi" w:cstheme="majorBidi"/>
                <w:b w:val="0"/>
                <w:bCs w:val="0"/>
                <w:color w:val="auto"/>
              </w:rPr>
              <w:t>Bahrain (2018)</w:t>
            </w:r>
          </w:p>
        </w:tc>
        <w:tc>
          <w:tcPr>
            <w:tcW w:w="92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B040A2">
              <w:rPr>
                <w:rFonts w:asciiTheme="majorBidi" w:hAnsiTheme="majorBidi" w:cstheme="majorBidi"/>
                <w:color w:val="auto"/>
                <w:rtl/>
              </w:rPr>
              <w:t>2.6</w:t>
            </w:r>
          </w:p>
        </w:tc>
        <w:tc>
          <w:tcPr>
            <w:tcW w:w="238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(2020)</w:t>
            </w:r>
            <w:r w:rsidRPr="00B040A2">
              <w:rPr>
                <w:rFonts w:asciiTheme="majorBidi" w:hAnsiTheme="majorBidi" w:cstheme="majorBidi"/>
                <w:color w:val="auto"/>
                <w:rtl/>
              </w:rPr>
              <w:t xml:space="preserve"> </w:t>
            </w:r>
            <w:r w:rsidR="009B3400" w:rsidRPr="00B040A2">
              <w:rPr>
                <w:rFonts w:asciiTheme="majorBidi" w:hAnsiTheme="majorBidi" w:cstheme="majorBidi"/>
                <w:color w:val="auto"/>
              </w:rPr>
              <w:t>Saudi Arabia</w:t>
            </w:r>
          </w:p>
        </w:tc>
        <w:tc>
          <w:tcPr>
            <w:tcW w:w="100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  <w:rtl/>
              </w:rPr>
              <w:t>2.4</w:t>
            </w:r>
          </w:p>
        </w:tc>
        <w:tc>
          <w:tcPr>
            <w:tcW w:w="196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Egypt (2017)</w:t>
            </w:r>
          </w:p>
        </w:tc>
        <w:tc>
          <w:tcPr>
            <w:tcW w:w="86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B040A2">
              <w:rPr>
                <w:rFonts w:asciiTheme="majorBidi" w:hAnsiTheme="majorBidi" w:cstheme="majorBidi"/>
                <w:color w:val="auto"/>
                <w:rtl/>
              </w:rPr>
              <w:t>28.8</w:t>
            </w:r>
          </w:p>
        </w:tc>
      </w:tr>
      <w:tr w:rsidR="00B040A2" w:rsidRPr="00B040A2" w:rsidTr="00054A3A">
        <w:trPr>
          <w:trHeight w:hRule="exact"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B040A2">
              <w:rPr>
                <w:rFonts w:asciiTheme="majorBidi" w:hAnsiTheme="majorBidi" w:cstheme="majorBidi"/>
                <w:b w:val="0"/>
                <w:bCs w:val="0"/>
                <w:color w:val="auto"/>
              </w:rPr>
              <w:t>Lebanon (2019)</w:t>
            </w: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B040A2">
              <w:rPr>
                <w:rFonts w:asciiTheme="majorBidi" w:hAnsiTheme="majorBidi" w:cstheme="majorBidi"/>
                <w:color w:val="auto"/>
                <w:rtl/>
              </w:rPr>
              <w:t>4.7</w:t>
            </w:r>
          </w:p>
        </w:tc>
        <w:tc>
          <w:tcPr>
            <w:tcW w:w="2388" w:type="dxa"/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Iraq (2017)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  <w:rtl/>
              </w:rPr>
              <w:t>14.4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Sudan (2018)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3C7F8A" w:rsidRPr="00B040A2" w:rsidRDefault="003C7F8A" w:rsidP="00B04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  <w:rtl/>
              </w:rPr>
              <w:t>39.4</w:t>
            </w:r>
          </w:p>
        </w:tc>
      </w:tr>
      <w:tr w:rsidR="00B72245" w:rsidRPr="00B040A2" w:rsidTr="00054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9" w:type="dxa"/>
            <w:gridSpan w:val="6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72245" w:rsidRPr="00B040A2" w:rsidRDefault="00B72245" w:rsidP="00B040A2">
            <w:pPr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Source: UNESCO Institute for Statistics homepage (</w:t>
            </w:r>
            <w:r w:rsidRPr="00B040A2">
              <w:rPr>
                <w:rFonts w:asciiTheme="majorBidi" w:hAnsiTheme="majorBidi" w:cstheme="majorBidi"/>
                <w:b w:val="0"/>
                <w:bCs w:val="0"/>
                <w:color w:val="auto"/>
              </w:rPr>
              <w:t>http://data.uis.unesco.org</w:t>
            </w:r>
            <w:r w:rsidRPr="00B040A2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/</w:t>
            </w:r>
            <w:r w:rsidRPr="00B040A2">
              <w:rPr>
                <w:rFonts w:asciiTheme="majorBidi" w:hAnsiTheme="majorBidi" w:cstheme="majorBidi"/>
                <w:b w:val="0"/>
                <w:bCs w:val="0"/>
                <w:color w:val="auto"/>
              </w:rPr>
              <w:t>)</w:t>
            </w:r>
            <w:r w:rsidRPr="00B040A2">
              <w:rPr>
                <w:rFonts w:asciiTheme="majorBidi" w:hAnsiTheme="majorBidi" w:cstheme="majorBidi"/>
                <w:color w:val="auto"/>
              </w:rPr>
              <w:t>.</w:t>
            </w:r>
          </w:p>
        </w:tc>
      </w:tr>
    </w:tbl>
    <w:p w:rsidR="00B040A2" w:rsidRPr="00B040A2" w:rsidRDefault="00B040A2" w:rsidP="000E204A">
      <w:pPr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E64D5" w:rsidRPr="00B040A2" w:rsidRDefault="002E64D5" w:rsidP="009B3400">
      <w:pPr>
        <w:pStyle w:val="BodyText2"/>
        <w:jc w:val="both"/>
        <w:rPr>
          <w:rFonts w:asciiTheme="majorBidi" w:hAnsiTheme="majorBidi" w:cstheme="majorBidi"/>
          <w:sz w:val="28"/>
          <w:szCs w:val="28"/>
        </w:rPr>
      </w:pPr>
      <w:r w:rsidRPr="00B040A2">
        <w:rPr>
          <w:rFonts w:asciiTheme="majorBidi" w:hAnsiTheme="majorBidi" w:cstheme="majorBidi"/>
          <w:sz w:val="28"/>
          <w:szCs w:val="28"/>
        </w:rPr>
        <w:t xml:space="preserve">The illiteracy rate </w:t>
      </w:r>
      <w:r w:rsidR="00251819" w:rsidRPr="00B040A2">
        <w:rPr>
          <w:rFonts w:asciiTheme="majorBidi" w:hAnsiTheme="majorBidi" w:cstheme="majorBidi"/>
          <w:sz w:val="28"/>
          <w:szCs w:val="28"/>
        </w:rPr>
        <w:t>decreased</w:t>
      </w:r>
      <w:r w:rsidR="000B0D25" w:rsidRPr="00B040A2">
        <w:rPr>
          <w:rFonts w:asciiTheme="majorBidi" w:hAnsiTheme="majorBidi" w:cstheme="majorBidi"/>
          <w:sz w:val="28"/>
          <w:szCs w:val="28"/>
        </w:rPr>
        <w:t xml:space="preserve"> </w:t>
      </w:r>
      <w:r w:rsidR="009B3400" w:rsidRPr="00B040A2">
        <w:rPr>
          <w:rFonts w:asciiTheme="majorBidi" w:hAnsiTheme="majorBidi" w:cstheme="majorBidi"/>
          <w:sz w:val="28"/>
          <w:szCs w:val="28"/>
        </w:rPr>
        <w:t xml:space="preserve">in Palestine </w:t>
      </w:r>
      <w:r w:rsidR="00A43F68" w:rsidRPr="00B040A2">
        <w:rPr>
          <w:rFonts w:asciiTheme="majorBidi" w:hAnsiTheme="majorBidi" w:cstheme="majorBidi"/>
          <w:sz w:val="28"/>
          <w:szCs w:val="28"/>
        </w:rPr>
        <w:t xml:space="preserve">by </w:t>
      </w:r>
      <w:r w:rsidR="00781707" w:rsidRPr="00B040A2">
        <w:rPr>
          <w:rFonts w:asciiTheme="majorBidi" w:hAnsiTheme="majorBidi" w:cstheme="majorBidi"/>
          <w:sz w:val="28"/>
          <w:szCs w:val="28"/>
        </w:rPr>
        <w:t>84</w:t>
      </w:r>
      <w:r w:rsidR="00A43F68" w:rsidRPr="00B040A2">
        <w:rPr>
          <w:rFonts w:asciiTheme="majorBidi" w:hAnsiTheme="majorBidi" w:cstheme="majorBidi"/>
          <w:sz w:val="28"/>
          <w:szCs w:val="28"/>
        </w:rPr>
        <w:t>% through</w:t>
      </w:r>
      <w:r w:rsidR="00593274" w:rsidRPr="00B040A2">
        <w:rPr>
          <w:rFonts w:asciiTheme="majorBidi" w:hAnsiTheme="majorBidi" w:cstheme="majorBidi"/>
          <w:sz w:val="28"/>
          <w:szCs w:val="28"/>
        </w:rPr>
        <w:t>out</w:t>
      </w:r>
      <w:r w:rsidR="00A43F68" w:rsidRPr="00B040A2">
        <w:rPr>
          <w:rFonts w:asciiTheme="majorBidi" w:hAnsiTheme="majorBidi" w:cstheme="majorBidi"/>
          <w:sz w:val="28"/>
          <w:szCs w:val="28"/>
        </w:rPr>
        <w:t xml:space="preserve"> the last </w:t>
      </w:r>
      <w:r w:rsidR="003C39BE" w:rsidRPr="00B040A2">
        <w:rPr>
          <w:rFonts w:asciiTheme="majorBidi" w:hAnsiTheme="majorBidi" w:cstheme="majorBidi"/>
          <w:sz w:val="28"/>
          <w:szCs w:val="28"/>
        </w:rPr>
        <w:t>two decades</w:t>
      </w:r>
    </w:p>
    <w:p w:rsidR="002E64D5" w:rsidRPr="00B040A2" w:rsidRDefault="002E64D5" w:rsidP="009B3400">
      <w:pPr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B040A2">
        <w:rPr>
          <w:rFonts w:asciiTheme="majorBidi" w:hAnsiTheme="majorBidi" w:cstheme="majorBidi"/>
          <w:sz w:val="26"/>
          <w:szCs w:val="26"/>
        </w:rPr>
        <w:t xml:space="preserve">Illiteracy rate among </w:t>
      </w:r>
      <w:r w:rsidR="00251819" w:rsidRPr="00B040A2">
        <w:rPr>
          <w:rFonts w:asciiTheme="majorBidi" w:hAnsiTheme="majorBidi" w:cstheme="majorBidi"/>
          <w:sz w:val="26"/>
          <w:szCs w:val="26"/>
        </w:rPr>
        <w:t xml:space="preserve">the </w:t>
      </w:r>
      <w:r w:rsidRPr="00B040A2">
        <w:rPr>
          <w:rFonts w:asciiTheme="majorBidi" w:hAnsiTheme="majorBidi" w:cstheme="majorBidi"/>
          <w:sz w:val="26"/>
          <w:szCs w:val="26"/>
        </w:rPr>
        <w:t xml:space="preserve">Palestinian population </w:t>
      </w:r>
      <w:r w:rsidR="000B0D25" w:rsidRPr="00B040A2">
        <w:rPr>
          <w:rFonts w:asciiTheme="majorBidi" w:hAnsiTheme="majorBidi" w:cstheme="majorBidi"/>
          <w:sz w:val="26"/>
          <w:szCs w:val="26"/>
        </w:rPr>
        <w:t>(</w:t>
      </w:r>
      <w:r w:rsidR="00593274" w:rsidRPr="00B040A2">
        <w:rPr>
          <w:rFonts w:asciiTheme="majorBidi" w:hAnsiTheme="majorBidi" w:cstheme="majorBidi"/>
          <w:sz w:val="26"/>
          <w:szCs w:val="26"/>
        </w:rPr>
        <w:t xml:space="preserve">aged </w:t>
      </w:r>
      <w:r w:rsidRPr="00B040A2">
        <w:rPr>
          <w:rFonts w:asciiTheme="majorBidi" w:hAnsiTheme="majorBidi" w:cstheme="majorBidi"/>
          <w:sz w:val="26"/>
          <w:szCs w:val="26"/>
        </w:rPr>
        <w:t>15 years and above</w:t>
      </w:r>
      <w:r w:rsidR="000B0D25" w:rsidRPr="00B040A2">
        <w:rPr>
          <w:rFonts w:asciiTheme="majorBidi" w:hAnsiTheme="majorBidi" w:cstheme="majorBidi"/>
          <w:sz w:val="26"/>
          <w:szCs w:val="26"/>
        </w:rPr>
        <w:t>)</w:t>
      </w:r>
      <w:r w:rsidRPr="00B040A2">
        <w:rPr>
          <w:rFonts w:asciiTheme="majorBidi" w:hAnsiTheme="majorBidi" w:cstheme="majorBidi"/>
          <w:sz w:val="26"/>
          <w:szCs w:val="26"/>
        </w:rPr>
        <w:t xml:space="preserve"> in Palestine </w:t>
      </w:r>
      <w:r w:rsidR="009B3400" w:rsidRPr="00B040A2">
        <w:rPr>
          <w:rFonts w:asciiTheme="majorBidi" w:hAnsiTheme="majorBidi" w:cstheme="majorBidi"/>
          <w:sz w:val="26"/>
          <w:szCs w:val="26"/>
        </w:rPr>
        <w:t>decreased</w:t>
      </w:r>
      <w:r w:rsidR="00593274" w:rsidRPr="00B040A2">
        <w:rPr>
          <w:rFonts w:asciiTheme="majorBidi" w:hAnsiTheme="majorBidi" w:cstheme="majorBidi"/>
          <w:sz w:val="26"/>
          <w:szCs w:val="26"/>
        </w:rPr>
        <w:t xml:space="preserve"> during </w:t>
      </w:r>
      <w:r w:rsidRPr="00B040A2">
        <w:rPr>
          <w:rFonts w:asciiTheme="majorBidi" w:hAnsiTheme="majorBidi" w:cstheme="majorBidi"/>
          <w:sz w:val="26"/>
          <w:szCs w:val="26"/>
        </w:rPr>
        <w:t>the period 1997-</w:t>
      </w:r>
      <w:r w:rsidR="00EB08BA" w:rsidRPr="00B040A2">
        <w:rPr>
          <w:rFonts w:asciiTheme="majorBidi" w:hAnsiTheme="majorBidi" w:cstheme="majorBidi"/>
          <w:sz w:val="26"/>
          <w:szCs w:val="26"/>
        </w:rPr>
        <w:t>2022</w:t>
      </w:r>
      <w:r w:rsidRPr="00B040A2">
        <w:rPr>
          <w:rFonts w:asciiTheme="majorBidi" w:hAnsiTheme="majorBidi" w:cstheme="majorBidi"/>
          <w:sz w:val="26"/>
          <w:szCs w:val="26"/>
        </w:rPr>
        <w:t xml:space="preserve"> from </w:t>
      </w:r>
      <w:r w:rsidR="0017446D" w:rsidRPr="00B040A2">
        <w:rPr>
          <w:rFonts w:asciiTheme="majorBidi" w:hAnsiTheme="majorBidi" w:cstheme="majorBidi"/>
          <w:sz w:val="26"/>
          <w:szCs w:val="26"/>
        </w:rPr>
        <w:t>13.9</w:t>
      </w:r>
      <w:r w:rsidRPr="00B040A2">
        <w:rPr>
          <w:rFonts w:asciiTheme="majorBidi" w:hAnsiTheme="majorBidi" w:cstheme="majorBidi"/>
          <w:sz w:val="26"/>
          <w:szCs w:val="26"/>
        </w:rPr>
        <w:t xml:space="preserve">% to </w:t>
      </w:r>
      <w:r w:rsidR="0088027C" w:rsidRPr="00B040A2">
        <w:rPr>
          <w:rFonts w:asciiTheme="majorBidi" w:hAnsiTheme="majorBidi" w:cstheme="majorBidi"/>
          <w:sz w:val="26"/>
          <w:szCs w:val="26"/>
        </w:rPr>
        <w:t>2.</w:t>
      </w:r>
      <w:r w:rsidR="00EB08BA" w:rsidRPr="00B040A2">
        <w:rPr>
          <w:rFonts w:asciiTheme="majorBidi" w:hAnsiTheme="majorBidi" w:cstheme="majorBidi"/>
          <w:sz w:val="26"/>
          <w:szCs w:val="26"/>
        </w:rPr>
        <w:t>2</w:t>
      </w:r>
      <w:r w:rsidRPr="00B040A2">
        <w:rPr>
          <w:rFonts w:asciiTheme="majorBidi" w:hAnsiTheme="majorBidi" w:cstheme="majorBidi"/>
          <w:sz w:val="26"/>
          <w:szCs w:val="26"/>
        </w:rPr>
        <w:t>%.</w:t>
      </w:r>
      <w:r w:rsidR="00BC02E2" w:rsidRPr="00B040A2">
        <w:rPr>
          <w:rFonts w:asciiTheme="majorBidi" w:hAnsiTheme="majorBidi" w:cstheme="majorBidi"/>
          <w:sz w:val="26"/>
          <w:szCs w:val="26"/>
        </w:rPr>
        <w:t xml:space="preserve"> </w:t>
      </w:r>
      <w:r w:rsidR="009B3400" w:rsidRPr="00B040A2">
        <w:rPr>
          <w:rFonts w:asciiTheme="majorBidi" w:hAnsiTheme="majorBidi" w:cstheme="majorBidi"/>
          <w:sz w:val="26"/>
          <w:szCs w:val="26"/>
        </w:rPr>
        <w:t>The rate</w:t>
      </w:r>
      <w:r w:rsidRPr="00B040A2">
        <w:rPr>
          <w:rFonts w:asciiTheme="majorBidi" w:hAnsiTheme="majorBidi" w:cstheme="majorBidi"/>
          <w:sz w:val="26"/>
          <w:szCs w:val="26"/>
        </w:rPr>
        <w:t xml:space="preserve"> </w:t>
      </w:r>
      <w:r w:rsidR="002732A0" w:rsidRPr="00B040A2">
        <w:rPr>
          <w:rFonts w:asciiTheme="majorBidi" w:hAnsiTheme="majorBidi" w:cstheme="majorBidi"/>
          <w:sz w:val="26"/>
          <w:szCs w:val="26"/>
        </w:rPr>
        <w:t>decline</w:t>
      </w:r>
      <w:r w:rsidR="009B3400" w:rsidRPr="00B040A2">
        <w:rPr>
          <w:rFonts w:asciiTheme="majorBidi" w:hAnsiTheme="majorBidi" w:cstheme="majorBidi"/>
          <w:sz w:val="26"/>
          <w:szCs w:val="26"/>
        </w:rPr>
        <w:t>d</w:t>
      </w:r>
      <w:r w:rsidR="002732A0" w:rsidRPr="00B040A2">
        <w:rPr>
          <w:rFonts w:asciiTheme="majorBidi" w:hAnsiTheme="majorBidi" w:cstheme="majorBidi"/>
          <w:sz w:val="26"/>
          <w:szCs w:val="26"/>
        </w:rPr>
        <w:t xml:space="preserve"> from</w:t>
      </w:r>
      <w:r w:rsidRPr="00B040A2">
        <w:rPr>
          <w:rFonts w:asciiTheme="majorBidi" w:hAnsiTheme="majorBidi" w:cstheme="majorBidi"/>
          <w:sz w:val="26"/>
          <w:szCs w:val="26"/>
        </w:rPr>
        <w:t xml:space="preserve"> </w:t>
      </w:r>
      <w:r w:rsidR="000A3544" w:rsidRPr="00B040A2">
        <w:rPr>
          <w:rFonts w:asciiTheme="majorBidi" w:hAnsiTheme="majorBidi" w:cstheme="majorBidi"/>
          <w:sz w:val="26"/>
          <w:szCs w:val="26"/>
        </w:rPr>
        <w:t>7.8</w:t>
      </w:r>
      <w:r w:rsidRPr="00B040A2">
        <w:rPr>
          <w:rFonts w:asciiTheme="majorBidi" w:hAnsiTheme="majorBidi" w:cstheme="majorBidi"/>
          <w:sz w:val="26"/>
          <w:szCs w:val="26"/>
        </w:rPr>
        <w:t xml:space="preserve">% in 1997 to </w:t>
      </w:r>
      <w:r w:rsidR="000A3544" w:rsidRPr="00B040A2">
        <w:rPr>
          <w:rFonts w:asciiTheme="majorBidi" w:hAnsiTheme="majorBidi" w:cstheme="majorBidi"/>
          <w:sz w:val="26"/>
          <w:szCs w:val="26"/>
        </w:rPr>
        <w:t>1.</w:t>
      </w:r>
      <w:r w:rsidR="00EB08BA" w:rsidRPr="00B040A2">
        <w:rPr>
          <w:rFonts w:asciiTheme="majorBidi" w:hAnsiTheme="majorBidi" w:cstheme="majorBidi"/>
          <w:sz w:val="26"/>
          <w:szCs w:val="26"/>
        </w:rPr>
        <w:t>1</w:t>
      </w:r>
      <w:r w:rsidRPr="00B040A2">
        <w:rPr>
          <w:rFonts w:asciiTheme="majorBidi" w:hAnsiTheme="majorBidi" w:cstheme="majorBidi"/>
          <w:sz w:val="26"/>
          <w:szCs w:val="26"/>
        </w:rPr>
        <w:t xml:space="preserve">% in </w:t>
      </w:r>
      <w:r w:rsidR="00EB08BA" w:rsidRPr="00B040A2">
        <w:rPr>
          <w:rFonts w:asciiTheme="majorBidi" w:hAnsiTheme="majorBidi" w:cstheme="majorBidi"/>
          <w:sz w:val="26"/>
          <w:szCs w:val="26"/>
        </w:rPr>
        <w:t>2022</w:t>
      </w:r>
      <w:r w:rsidR="00251819" w:rsidRPr="00B040A2">
        <w:rPr>
          <w:rFonts w:asciiTheme="majorBidi" w:hAnsiTheme="majorBidi" w:cstheme="majorBidi"/>
          <w:sz w:val="26"/>
          <w:szCs w:val="26"/>
        </w:rPr>
        <w:t xml:space="preserve"> among males</w:t>
      </w:r>
      <w:r w:rsidRPr="00B040A2">
        <w:rPr>
          <w:rFonts w:asciiTheme="majorBidi" w:hAnsiTheme="majorBidi" w:cstheme="majorBidi"/>
          <w:sz w:val="26"/>
          <w:szCs w:val="26"/>
        </w:rPr>
        <w:t xml:space="preserve">, </w:t>
      </w:r>
      <w:r w:rsidR="002732A0" w:rsidRPr="00B040A2">
        <w:rPr>
          <w:rFonts w:asciiTheme="majorBidi" w:hAnsiTheme="majorBidi" w:cstheme="majorBidi"/>
          <w:sz w:val="26"/>
          <w:szCs w:val="26"/>
        </w:rPr>
        <w:t>and decline</w:t>
      </w:r>
      <w:r w:rsidR="009B3400" w:rsidRPr="00B040A2">
        <w:rPr>
          <w:rFonts w:asciiTheme="majorBidi" w:hAnsiTheme="majorBidi" w:cstheme="majorBidi"/>
          <w:sz w:val="26"/>
          <w:szCs w:val="26"/>
        </w:rPr>
        <w:t>d</w:t>
      </w:r>
      <w:r w:rsidR="002732A0" w:rsidRPr="00B040A2">
        <w:rPr>
          <w:rFonts w:asciiTheme="majorBidi" w:hAnsiTheme="majorBidi" w:cstheme="majorBidi"/>
          <w:sz w:val="26"/>
          <w:szCs w:val="26"/>
        </w:rPr>
        <w:t xml:space="preserve"> </w:t>
      </w:r>
      <w:r w:rsidRPr="00B040A2">
        <w:rPr>
          <w:rFonts w:asciiTheme="majorBidi" w:hAnsiTheme="majorBidi" w:cstheme="majorBidi"/>
          <w:sz w:val="26"/>
          <w:szCs w:val="26"/>
        </w:rPr>
        <w:t xml:space="preserve">from </w:t>
      </w:r>
      <w:r w:rsidR="0088027C" w:rsidRPr="00B040A2">
        <w:rPr>
          <w:rFonts w:asciiTheme="majorBidi" w:hAnsiTheme="majorBidi" w:cstheme="majorBidi"/>
          <w:sz w:val="26"/>
          <w:szCs w:val="26"/>
        </w:rPr>
        <w:t>20</w:t>
      </w:r>
      <w:r w:rsidR="000A3544" w:rsidRPr="00B040A2">
        <w:rPr>
          <w:rFonts w:asciiTheme="majorBidi" w:hAnsiTheme="majorBidi" w:cstheme="majorBidi"/>
          <w:sz w:val="26"/>
          <w:szCs w:val="26"/>
        </w:rPr>
        <w:t>.3</w:t>
      </w:r>
      <w:r w:rsidRPr="00B040A2">
        <w:rPr>
          <w:rFonts w:asciiTheme="majorBidi" w:hAnsiTheme="majorBidi" w:cstheme="majorBidi"/>
          <w:sz w:val="26"/>
          <w:szCs w:val="26"/>
        </w:rPr>
        <w:t xml:space="preserve">% to </w:t>
      </w:r>
      <w:r w:rsidR="00323F8D" w:rsidRPr="00B040A2">
        <w:rPr>
          <w:rFonts w:asciiTheme="majorBidi" w:hAnsiTheme="majorBidi" w:cstheme="majorBidi"/>
          <w:sz w:val="26"/>
          <w:szCs w:val="26"/>
        </w:rPr>
        <w:t>3</w:t>
      </w:r>
      <w:r w:rsidR="000A3544" w:rsidRPr="00B040A2">
        <w:rPr>
          <w:rFonts w:asciiTheme="majorBidi" w:hAnsiTheme="majorBidi" w:cstheme="majorBidi"/>
          <w:sz w:val="26"/>
          <w:szCs w:val="26"/>
        </w:rPr>
        <w:t>.</w:t>
      </w:r>
      <w:r w:rsidR="00842A47" w:rsidRPr="00B040A2">
        <w:rPr>
          <w:rFonts w:asciiTheme="majorBidi" w:hAnsiTheme="majorBidi" w:cstheme="majorBidi"/>
          <w:sz w:val="26"/>
          <w:szCs w:val="26"/>
        </w:rPr>
        <w:t>3</w:t>
      </w:r>
      <w:r w:rsidRPr="00B040A2">
        <w:rPr>
          <w:rFonts w:asciiTheme="majorBidi" w:hAnsiTheme="majorBidi" w:cstheme="majorBidi"/>
          <w:sz w:val="26"/>
          <w:szCs w:val="26"/>
        </w:rPr>
        <w:t xml:space="preserve">% </w:t>
      </w:r>
      <w:r w:rsidR="00251819" w:rsidRPr="00B040A2">
        <w:rPr>
          <w:rFonts w:asciiTheme="majorBidi" w:hAnsiTheme="majorBidi" w:cstheme="majorBidi"/>
          <w:sz w:val="26"/>
          <w:szCs w:val="26"/>
        </w:rPr>
        <w:t xml:space="preserve">among females </w:t>
      </w:r>
      <w:r w:rsidR="002732A0" w:rsidRPr="00B040A2">
        <w:rPr>
          <w:rFonts w:asciiTheme="majorBidi" w:hAnsiTheme="majorBidi" w:cstheme="majorBidi"/>
          <w:sz w:val="26"/>
          <w:szCs w:val="26"/>
        </w:rPr>
        <w:t>during</w:t>
      </w:r>
      <w:r w:rsidR="00593274" w:rsidRPr="00B040A2">
        <w:rPr>
          <w:rFonts w:asciiTheme="majorBidi" w:hAnsiTheme="majorBidi" w:cstheme="majorBidi"/>
          <w:sz w:val="26"/>
          <w:szCs w:val="26"/>
        </w:rPr>
        <w:t xml:space="preserve"> </w:t>
      </w:r>
      <w:r w:rsidRPr="00B040A2">
        <w:rPr>
          <w:rFonts w:asciiTheme="majorBidi" w:hAnsiTheme="majorBidi" w:cstheme="majorBidi"/>
          <w:sz w:val="26"/>
          <w:szCs w:val="26"/>
        </w:rPr>
        <w:t>the same period</w:t>
      </w:r>
      <w:r w:rsidRPr="00B040A2">
        <w:rPr>
          <w:rFonts w:asciiTheme="majorBidi" w:hAnsiTheme="majorBidi" w:cstheme="majorBidi"/>
          <w:sz w:val="26"/>
          <w:szCs w:val="26"/>
          <w:lang w:bidi="ar-EG"/>
        </w:rPr>
        <w:t>.</w:t>
      </w:r>
    </w:p>
    <w:p w:rsidR="00293203" w:rsidRPr="00B040A2" w:rsidRDefault="00293203" w:rsidP="004A5066">
      <w:pPr>
        <w:jc w:val="both"/>
        <w:rPr>
          <w:rFonts w:asciiTheme="majorBidi" w:hAnsiTheme="majorBidi" w:cstheme="majorBidi"/>
          <w:sz w:val="16"/>
          <w:szCs w:val="16"/>
          <w:lang w:bidi="ar-EG"/>
        </w:rPr>
      </w:pPr>
    </w:p>
    <w:p w:rsidR="002E64D5" w:rsidRPr="00B040A2" w:rsidRDefault="002E64D5" w:rsidP="00CF752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Illiteracy rates </w:t>
      </w:r>
      <w:r w:rsidR="00E52343" w:rsidRPr="00B040A2">
        <w:rPr>
          <w:rFonts w:asciiTheme="majorBidi" w:hAnsiTheme="majorBidi" w:cstheme="majorBidi"/>
          <w:b/>
          <w:bCs/>
          <w:sz w:val="28"/>
          <w:szCs w:val="28"/>
        </w:rPr>
        <w:t>for</w:t>
      </w:r>
      <w:r w:rsidR="000B0D25"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A17E1"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persons </w:t>
      </w:r>
      <w:r w:rsidRPr="00B040A2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593274"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aged </w:t>
      </w:r>
      <w:r w:rsidRPr="00B040A2">
        <w:rPr>
          <w:rFonts w:asciiTheme="majorBidi" w:hAnsiTheme="majorBidi" w:cstheme="majorBidi"/>
          <w:b/>
          <w:bCs/>
          <w:sz w:val="28"/>
          <w:szCs w:val="28"/>
        </w:rPr>
        <w:t>15 years and above) in Palestine by sex for</w:t>
      </w:r>
      <w:r w:rsidR="00251819"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 the</w:t>
      </w:r>
      <w:r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 years 1997, 2000-</w:t>
      </w:r>
      <w:r w:rsidR="00CF7528" w:rsidRPr="00B040A2">
        <w:rPr>
          <w:rFonts w:asciiTheme="majorBidi" w:hAnsiTheme="majorBidi" w:cstheme="majorBidi"/>
          <w:b/>
          <w:bCs/>
          <w:sz w:val="28"/>
          <w:szCs w:val="28"/>
        </w:rPr>
        <w:t>2022</w:t>
      </w:r>
    </w:p>
    <w:p w:rsidR="002E64D5" w:rsidRPr="003F56AC" w:rsidRDefault="002E64D5" w:rsidP="002E64D5">
      <w:pPr>
        <w:jc w:val="center"/>
        <w:rPr>
          <w:rFonts w:asciiTheme="majorBidi" w:hAnsiTheme="majorBidi" w:cstheme="majorBidi"/>
          <w:b/>
          <w:bCs/>
          <w:color w:val="FF0000"/>
          <w:sz w:val="6"/>
          <w:szCs w:val="6"/>
        </w:rPr>
      </w:pPr>
    </w:p>
    <w:p w:rsidR="002E64D5" w:rsidRPr="003F56AC" w:rsidRDefault="002E64D5" w:rsidP="002E64D5">
      <w:pPr>
        <w:jc w:val="center"/>
        <w:rPr>
          <w:rFonts w:asciiTheme="majorBidi" w:hAnsiTheme="majorBidi" w:cstheme="majorBidi"/>
          <w:b/>
          <w:bCs/>
          <w:color w:val="FF0000"/>
          <w:sz w:val="6"/>
          <w:szCs w:val="6"/>
        </w:rPr>
      </w:pPr>
    </w:p>
    <w:p w:rsidR="002E64D5" w:rsidRPr="003F56AC" w:rsidRDefault="00816418" w:rsidP="007F6D6A">
      <w:pPr>
        <w:jc w:val="center"/>
        <w:rPr>
          <w:rFonts w:asciiTheme="majorBidi" w:hAnsiTheme="majorBidi" w:cstheme="majorBidi"/>
          <w:color w:val="FF0000"/>
          <w:sz w:val="23"/>
          <w:szCs w:val="23"/>
          <w:lang w:bidi="ar-EG"/>
        </w:rPr>
      </w:pPr>
      <w:r w:rsidRPr="00B040A2">
        <w:rPr>
          <w:rFonts w:asciiTheme="majorBidi" w:hAnsiTheme="majorBidi" w:cstheme="majorBidi"/>
          <w:noProof/>
          <w:color w:val="FF0000"/>
          <w:sz w:val="23"/>
          <w:szCs w:val="23"/>
          <w:bdr w:val="single" w:sz="4" w:space="0" w:color="auto"/>
        </w:rPr>
        <w:drawing>
          <wp:inline distT="0" distB="0" distL="0" distR="0">
            <wp:extent cx="5534025" cy="18097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6F96" w:rsidRPr="003F56AC" w:rsidRDefault="00B46F96" w:rsidP="00D01573">
      <w:pPr>
        <w:jc w:val="lowKashida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8C54FF" w:rsidRPr="00B040A2" w:rsidRDefault="009B3400" w:rsidP="009B3400">
      <w:pPr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B040A2">
        <w:rPr>
          <w:rFonts w:asciiTheme="majorBidi" w:hAnsiTheme="majorBidi" w:cstheme="majorBidi"/>
          <w:sz w:val="26"/>
          <w:szCs w:val="26"/>
        </w:rPr>
        <w:t>I</w:t>
      </w:r>
      <w:r w:rsidR="00DE460F" w:rsidRPr="00B040A2">
        <w:rPr>
          <w:rFonts w:asciiTheme="majorBidi" w:hAnsiTheme="majorBidi" w:cstheme="majorBidi"/>
          <w:sz w:val="26"/>
          <w:szCs w:val="26"/>
        </w:rPr>
        <w:t>lliteracy</w:t>
      </w:r>
      <w:r w:rsidR="00DE460F" w:rsidRPr="00B040A2">
        <w:rPr>
          <w:rFonts w:asciiTheme="majorBidi" w:hAnsiTheme="majorBidi" w:cstheme="majorBidi"/>
          <w:sz w:val="26"/>
          <w:szCs w:val="26"/>
          <w:lang w:bidi="ar-EG"/>
        </w:rPr>
        <w:t xml:space="preserve"> rate </w:t>
      </w:r>
      <w:r w:rsidRPr="00B040A2">
        <w:rPr>
          <w:rFonts w:asciiTheme="majorBidi" w:hAnsiTheme="majorBidi" w:cstheme="majorBidi"/>
          <w:sz w:val="26"/>
          <w:szCs w:val="26"/>
          <w:lang w:bidi="ar-EG"/>
        </w:rPr>
        <w:t>by region d</w:t>
      </w:r>
      <w:r w:rsidR="00DE460F" w:rsidRPr="00B040A2">
        <w:rPr>
          <w:rFonts w:asciiTheme="majorBidi" w:hAnsiTheme="majorBidi" w:cstheme="majorBidi"/>
          <w:sz w:val="26"/>
          <w:szCs w:val="26"/>
          <w:lang w:bidi="ar-EG"/>
        </w:rPr>
        <w:t xml:space="preserve">ecreased </w:t>
      </w:r>
      <w:r w:rsidR="00DE460F" w:rsidRPr="00B040A2">
        <w:rPr>
          <w:rFonts w:asciiTheme="majorBidi" w:hAnsiTheme="majorBidi" w:cstheme="majorBidi"/>
          <w:sz w:val="26"/>
          <w:szCs w:val="26"/>
        </w:rPr>
        <w:t>from 14.1% in 1997 to 2.</w:t>
      </w:r>
      <w:r w:rsidR="00BD1735" w:rsidRPr="00B040A2">
        <w:rPr>
          <w:rFonts w:asciiTheme="majorBidi" w:hAnsiTheme="majorBidi" w:cstheme="majorBidi"/>
          <w:sz w:val="26"/>
          <w:szCs w:val="26"/>
        </w:rPr>
        <w:t>4</w:t>
      </w:r>
      <w:r w:rsidR="00DE460F" w:rsidRPr="00B040A2">
        <w:rPr>
          <w:rFonts w:asciiTheme="majorBidi" w:hAnsiTheme="majorBidi" w:cstheme="majorBidi"/>
          <w:sz w:val="26"/>
          <w:szCs w:val="26"/>
        </w:rPr>
        <w:t xml:space="preserve">% in </w:t>
      </w:r>
      <w:r w:rsidR="00BD1735" w:rsidRPr="00B040A2">
        <w:rPr>
          <w:rFonts w:asciiTheme="majorBidi" w:hAnsiTheme="majorBidi" w:cstheme="majorBidi"/>
          <w:sz w:val="26"/>
          <w:szCs w:val="26"/>
        </w:rPr>
        <w:t>2022</w:t>
      </w:r>
      <w:r w:rsidR="00DE460F" w:rsidRPr="00B040A2">
        <w:rPr>
          <w:rFonts w:asciiTheme="majorBidi" w:hAnsiTheme="majorBidi" w:cstheme="majorBidi"/>
          <w:sz w:val="26"/>
          <w:szCs w:val="26"/>
          <w:lang w:bidi="ar-EG"/>
        </w:rPr>
        <w:t xml:space="preserve"> in the West Bank, </w:t>
      </w:r>
      <w:r w:rsidRPr="00B040A2">
        <w:rPr>
          <w:rFonts w:asciiTheme="majorBidi" w:hAnsiTheme="majorBidi" w:cstheme="majorBidi"/>
          <w:sz w:val="26"/>
          <w:szCs w:val="26"/>
          <w:lang w:bidi="ar-EG"/>
        </w:rPr>
        <w:t>and</w:t>
      </w:r>
      <w:r w:rsidR="00DE460F" w:rsidRPr="00B040A2">
        <w:rPr>
          <w:rFonts w:asciiTheme="majorBidi" w:hAnsiTheme="majorBidi" w:cstheme="majorBidi"/>
          <w:sz w:val="26"/>
          <w:szCs w:val="26"/>
          <w:lang w:bidi="ar-EG"/>
        </w:rPr>
        <w:t xml:space="preserve"> decreased from </w:t>
      </w:r>
      <w:r w:rsidR="00DE460F" w:rsidRPr="00B040A2">
        <w:rPr>
          <w:rFonts w:asciiTheme="majorBidi" w:hAnsiTheme="majorBidi" w:cstheme="majorBidi"/>
          <w:sz w:val="26"/>
          <w:szCs w:val="26"/>
        </w:rPr>
        <w:t xml:space="preserve">13.7% in 1997 to </w:t>
      </w:r>
      <w:r w:rsidR="00BD1735" w:rsidRPr="00B040A2">
        <w:rPr>
          <w:rFonts w:asciiTheme="majorBidi" w:hAnsiTheme="majorBidi" w:cstheme="majorBidi"/>
          <w:sz w:val="26"/>
          <w:szCs w:val="26"/>
        </w:rPr>
        <w:t>1</w:t>
      </w:r>
      <w:r w:rsidR="00DE460F" w:rsidRPr="00B040A2">
        <w:rPr>
          <w:rFonts w:asciiTheme="majorBidi" w:hAnsiTheme="majorBidi" w:cstheme="majorBidi"/>
          <w:sz w:val="26"/>
          <w:szCs w:val="26"/>
        </w:rPr>
        <w:t>.</w:t>
      </w:r>
      <w:r w:rsidR="00BD1735" w:rsidRPr="00B040A2">
        <w:rPr>
          <w:rFonts w:asciiTheme="majorBidi" w:hAnsiTheme="majorBidi" w:cstheme="majorBidi"/>
          <w:sz w:val="26"/>
          <w:szCs w:val="26"/>
        </w:rPr>
        <w:t>8</w:t>
      </w:r>
      <w:r w:rsidR="00DE460F" w:rsidRPr="00B040A2">
        <w:rPr>
          <w:rFonts w:asciiTheme="majorBidi" w:hAnsiTheme="majorBidi" w:cstheme="majorBidi"/>
          <w:sz w:val="26"/>
          <w:szCs w:val="26"/>
        </w:rPr>
        <w:t xml:space="preserve">% in </w:t>
      </w:r>
      <w:r w:rsidR="00BD1735" w:rsidRPr="00B040A2">
        <w:rPr>
          <w:rFonts w:asciiTheme="majorBidi" w:hAnsiTheme="majorBidi" w:cstheme="majorBidi"/>
          <w:sz w:val="26"/>
          <w:szCs w:val="26"/>
        </w:rPr>
        <w:t>2022</w:t>
      </w:r>
      <w:r w:rsidR="00DE460F" w:rsidRPr="00B040A2">
        <w:rPr>
          <w:rFonts w:asciiTheme="majorBidi" w:hAnsiTheme="majorBidi" w:cstheme="majorBidi"/>
          <w:sz w:val="26"/>
          <w:szCs w:val="26"/>
        </w:rPr>
        <w:t xml:space="preserve"> </w:t>
      </w:r>
      <w:r w:rsidR="00DE460F" w:rsidRPr="00B040A2">
        <w:rPr>
          <w:rFonts w:asciiTheme="majorBidi" w:hAnsiTheme="majorBidi" w:cstheme="majorBidi"/>
          <w:sz w:val="26"/>
          <w:szCs w:val="26"/>
          <w:lang w:bidi="ar-EG"/>
        </w:rPr>
        <w:t>in Gaza Strip.</w:t>
      </w:r>
    </w:p>
    <w:p w:rsidR="001C1E21" w:rsidRDefault="001C1E21" w:rsidP="00F07D1D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054A3A" w:rsidRDefault="00054A3A" w:rsidP="00F07D1D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054A3A" w:rsidRDefault="00054A3A" w:rsidP="00F07D1D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054A3A" w:rsidRDefault="00054A3A" w:rsidP="00F07D1D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054A3A" w:rsidRPr="00B040A2" w:rsidRDefault="00054A3A" w:rsidP="00F07D1D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054A3A" w:rsidRDefault="009B3400" w:rsidP="009B340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040A2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 w:rsidR="009A140C"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lliteracy </w:t>
      </w:r>
      <w:r w:rsidR="005F75B6" w:rsidRPr="00B040A2">
        <w:rPr>
          <w:rFonts w:asciiTheme="majorBidi" w:hAnsiTheme="majorBidi" w:cstheme="majorBidi"/>
          <w:b/>
          <w:bCs/>
          <w:sz w:val="28"/>
          <w:szCs w:val="28"/>
        </w:rPr>
        <w:t>rate and</w:t>
      </w:r>
      <w:r w:rsidR="009A140C"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F75B6" w:rsidRPr="00B040A2">
        <w:rPr>
          <w:rFonts w:asciiTheme="majorBidi" w:hAnsiTheme="majorBidi" w:cstheme="majorBidi"/>
          <w:b/>
          <w:bCs/>
          <w:sz w:val="28"/>
          <w:szCs w:val="28"/>
        </w:rPr>
        <w:t>number of illiterate</w:t>
      </w:r>
      <w:r w:rsidR="003145EB"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 persons</w:t>
      </w:r>
      <w:r w:rsidR="005F75B6"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F75B6" w:rsidRPr="00B040A2" w:rsidRDefault="00054A3A" w:rsidP="00054A3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(15 years and above) </w:t>
      </w:r>
      <w:r w:rsidR="005F75B6"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by region and sex, </w:t>
      </w:r>
      <w:r w:rsidR="00D771DC" w:rsidRPr="00B040A2">
        <w:rPr>
          <w:rFonts w:asciiTheme="majorBidi" w:hAnsiTheme="majorBidi" w:cstheme="majorBidi"/>
          <w:b/>
          <w:bCs/>
          <w:sz w:val="28"/>
          <w:szCs w:val="28"/>
        </w:rPr>
        <w:t>2022</w:t>
      </w:r>
    </w:p>
    <w:p w:rsidR="005F75B6" w:rsidRPr="00F17CE7" w:rsidRDefault="005F75B6" w:rsidP="005F75B6">
      <w:pPr>
        <w:jc w:val="center"/>
        <w:rPr>
          <w:rFonts w:cs="Simplified Arabic"/>
          <w:b/>
          <w:bCs/>
          <w:sz w:val="6"/>
          <w:szCs w:val="6"/>
          <w:rtl/>
        </w:rPr>
      </w:pPr>
    </w:p>
    <w:tbl>
      <w:tblPr>
        <w:tblStyle w:val="LightShading-Accent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9"/>
        <w:gridCol w:w="1005"/>
        <w:gridCol w:w="1373"/>
        <w:gridCol w:w="1019"/>
        <w:gridCol w:w="1372"/>
        <w:gridCol w:w="1157"/>
        <w:gridCol w:w="1372"/>
      </w:tblGrid>
      <w:tr w:rsidR="005F75B6" w:rsidRPr="00054A3A" w:rsidTr="00054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F75B6" w:rsidRPr="00054A3A" w:rsidRDefault="005F75B6" w:rsidP="00054A3A">
            <w:pPr>
              <w:jc w:val="center"/>
              <w:rPr>
                <w:rFonts w:asciiTheme="majorBidi" w:hAnsiTheme="majorBidi" w:cstheme="majorBidi"/>
                <w:color w:val="auto"/>
                <w:rtl/>
              </w:rPr>
            </w:pPr>
          </w:p>
          <w:p w:rsidR="005F75B6" w:rsidRPr="00054A3A" w:rsidRDefault="005F75B6" w:rsidP="00054A3A">
            <w:pPr>
              <w:jc w:val="center"/>
              <w:rPr>
                <w:rFonts w:asciiTheme="majorBidi" w:hAnsiTheme="majorBidi" w:cstheme="majorBidi"/>
                <w:color w:val="auto"/>
                <w:rtl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Region</w:t>
            </w:r>
          </w:p>
        </w:tc>
        <w:tc>
          <w:tcPr>
            <w:tcW w:w="237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F75B6" w:rsidRPr="00054A3A" w:rsidRDefault="005F75B6" w:rsidP="00054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Both Sexes</w:t>
            </w:r>
          </w:p>
        </w:tc>
        <w:tc>
          <w:tcPr>
            <w:tcW w:w="239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F75B6" w:rsidRPr="00054A3A" w:rsidRDefault="005F75B6" w:rsidP="00054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Males</w:t>
            </w:r>
          </w:p>
        </w:tc>
        <w:tc>
          <w:tcPr>
            <w:tcW w:w="25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F75B6" w:rsidRPr="00054A3A" w:rsidRDefault="005F75B6" w:rsidP="00054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Females</w:t>
            </w:r>
          </w:p>
        </w:tc>
      </w:tr>
      <w:tr w:rsidR="00054A3A" w:rsidRPr="00054A3A" w:rsidTr="00054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F75B6" w:rsidRPr="00054A3A" w:rsidRDefault="005F75B6" w:rsidP="00054A3A">
            <w:pPr>
              <w:jc w:val="center"/>
              <w:rPr>
                <w:rFonts w:asciiTheme="majorBidi" w:hAnsiTheme="majorBidi" w:cstheme="majorBidi"/>
                <w:color w:val="auto"/>
                <w:rtl/>
              </w:rPr>
            </w:pPr>
          </w:p>
        </w:tc>
        <w:tc>
          <w:tcPr>
            <w:tcW w:w="100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Rate</w:t>
            </w:r>
          </w:p>
        </w:tc>
        <w:tc>
          <w:tcPr>
            <w:tcW w:w="137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Number (thousands)</w:t>
            </w:r>
          </w:p>
        </w:tc>
        <w:tc>
          <w:tcPr>
            <w:tcW w:w="10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Rate</w:t>
            </w:r>
          </w:p>
        </w:tc>
        <w:tc>
          <w:tcPr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Number (thousands)</w:t>
            </w: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Rate</w:t>
            </w:r>
          </w:p>
        </w:tc>
        <w:tc>
          <w:tcPr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Number (thousands)</w:t>
            </w:r>
          </w:p>
        </w:tc>
      </w:tr>
      <w:tr w:rsidR="00054A3A" w:rsidRPr="00054A3A" w:rsidTr="00054A3A">
        <w:trPr>
          <w:trHeight w:hRule="exact"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jc w:val="center"/>
              <w:rPr>
                <w:rFonts w:asciiTheme="majorBidi" w:hAnsiTheme="majorBidi" w:cstheme="majorBidi"/>
                <w:color w:val="auto"/>
                <w:rtl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Palestine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rtl/>
              </w:rPr>
            </w:pPr>
            <w:r w:rsidRPr="00054A3A">
              <w:rPr>
                <w:rFonts w:asciiTheme="majorBidi" w:hAnsiTheme="majorBidi" w:cstheme="majorBidi"/>
                <w:b/>
                <w:bCs/>
                <w:color w:val="auto"/>
              </w:rPr>
              <w:t>2.</w:t>
            </w:r>
            <w:r w:rsidR="00F621AE" w:rsidRPr="00054A3A">
              <w:rPr>
                <w:rFonts w:asciiTheme="majorBidi" w:hAnsiTheme="majorBidi" w:cstheme="majorBidi"/>
                <w:b/>
                <w:bCs/>
                <w:color w:val="auto"/>
              </w:rPr>
              <w:t>2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rtl/>
              </w:rPr>
            </w:pPr>
            <w:r w:rsidRPr="00054A3A">
              <w:rPr>
                <w:rFonts w:asciiTheme="majorBidi" w:hAnsiTheme="majorBidi" w:cstheme="majorBidi"/>
                <w:b/>
                <w:bCs/>
                <w:color w:val="auto"/>
              </w:rPr>
              <w:t>7</w:t>
            </w:r>
            <w:r w:rsidR="00F621AE" w:rsidRPr="00054A3A">
              <w:rPr>
                <w:rFonts w:asciiTheme="majorBidi" w:hAnsiTheme="majorBidi" w:cstheme="majorBidi"/>
                <w:b/>
                <w:bCs/>
                <w:color w:val="auto"/>
              </w:rPr>
              <w:t>2</w:t>
            </w:r>
            <w:r w:rsidRPr="00054A3A">
              <w:rPr>
                <w:rFonts w:asciiTheme="majorBidi" w:hAnsiTheme="majorBidi" w:cstheme="majorBidi"/>
                <w:b/>
                <w:bCs/>
                <w:color w:val="auto"/>
              </w:rPr>
              <w:t>.</w:t>
            </w:r>
            <w:r w:rsidR="00F621AE" w:rsidRPr="00054A3A">
              <w:rPr>
                <w:rFonts w:asciiTheme="majorBidi" w:hAnsiTheme="majorBidi" w:cstheme="majorBidi"/>
                <w:b/>
                <w:bCs/>
                <w:color w:val="auto"/>
              </w:rPr>
              <w:t>0</w:t>
            </w: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054A3A">
              <w:rPr>
                <w:rFonts w:asciiTheme="majorBidi" w:hAnsiTheme="majorBidi" w:cstheme="majorBidi"/>
                <w:b/>
                <w:bCs/>
                <w:color w:val="auto"/>
              </w:rPr>
              <w:t>1.</w:t>
            </w:r>
            <w:r w:rsidR="00F621AE" w:rsidRPr="00054A3A">
              <w:rPr>
                <w:rFonts w:asciiTheme="majorBidi" w:hAnsiTheme="majorBidi" w:cstheme="majorBidi"/>
                <w:b/>
                <w:bCs/>
                <w:color w:val="auto"/>
              </w:rPr>
              <w:t>1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5F75B6" w:rsidRPr="00054A3A" w:rsidRDefault="00F621AE" w:rsidP="00054A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rtl/>
              </w:rPr>
            </w:pPr>
            <w:r w:rsidRPr="00054A3A">
              <w:rPr>
                <w:rFonts w:asciiTheme="majorBidi" w:hAnsiTheme="majorBidi" w:cstheme="majorBidi"/>
                <w:b/>
                <w:bCs/>
                <w:color w:val="auto"/>
              </w:rPr>
              <w:t>18</w:t>
            </w:r>
            <w:r w:rsidR="005F75B6" w:rsidRPr="00054A3A">
              <w:rPr>
                <w:rFonts w:asciiTheme="majorBidi" w:hAnsiTheme="majorBidi" w:cstheme="majorBidi"/>
                <w:b/>
                <w:bCs/>
                <w:color w:val="auto"/>
              </w:rPr>
              <w:t>.</w:t>
            </w:r>
            <w:r w:rsidRPr="00054A3A">
              <w:rPr>
                <w:rFonts w:asciiTheme="majorBidi" w:hAnsiTheme="majorBidi" w:cstheme="majorBidi"/>
                <w:b/>
                <w:bCs/>
                <w:color w:val="auto"/>
              </w:rPr>
              <w:t>0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054A3A">
              <w:rPr>
                <w:rFonts w:asciiTheme="majorBidi" w:hAnsiTheme="majorBidi" w:cstheme="majorBidi"/>
                <w:b/>
                <w:bCs/>
                <w:color w:val="auto"/>
              </w:rPr>
              <w:t>3.</w:t>
            </w:r>
            <w:r w:rsidR="00F621AE" w:rsidRPr="00054A3A">
              <w:rPr>
                <w:rFonts w:asciiTheme="majorBidi" w:hAnsiTheme="majorBidi" w:cstheme="majorBidi"/>
                <w:b/>
                <w:bCs/>
                <w:color w:val="auto"/>
              </w:rPr>
              <w:t>3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054A3A">
              <w:rPr>
                <w:rFonts w:asciiTheme="majorBidi" w:hAnsiTheme="majorBidi" w:cstheme="majorBidi"/>
                <w:b/>
                <w:bCs/>
                <w:color w:val="auto"/>
              </w:rPr>
              <w:t>5</w:t>
            </w:r>
            <w:r w:rsidR="00F621AE" w:rsidRPr="00054A3A">
              <w:rPr>
                <w:rFonts w:asciiTheme="majorBidi" w:hAnsiTheme="majorBidi" w:cstheme="majorBidi"/>
                <w:b/>
                <w:bCs/>
                <w:color w:val="auto"/>
              </w:rPr>
              <w:t>4</w:t>
            </w:r>
            <w:r w:rsidRPr="00054A3A">
              <w:rPr>
                <w:rFonts w:asciiTheme="majorBidi" w:hAnsiTheme="majorBidi" w:cstheme="majorBidi"/>
                <w:b/>
                <w:bCs/>
                <w:color w:val="auto"/>
              </w:rPr>
              <w:t>.</w:t>
            </w:r>
            <w:r w:rsidR="00F621AE" w:rsidRPr="00054A3A">
              <w:rPr>
                <w:rFonts w:asciiTheme="majorBidi" w:hAnsiTheme="majorBidi" w:cstheme="majorBidi"/>
                <w:b/>
                <w:bCs/>
                <w:color w:val="auto"/>
              </w:rPr>
              <w:t>0</w:t>
            </w:r>
          </w:p>
        </w:tc>
      </w:tr>
      <w:tr w:rsidR="00054A3A" w:rsidRPr="00054A3A" w:rsidTr="00054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</w:pPr>
            <w:r w:rsidRPr="00054A3A">
              <w:rPr>
                <w:rFonts w:asciiTheme="majorBidi" w:hAnsiTheme="majorBidi" w:cstheme="majorBidi"/>
                <w:b w:val="0"/>
                <w:bCs w:val="0"/>
                <w:color w:val="auto"/>
              </w:rPr>
              <w:t>West Bank</w:t>
            </w:r>
          </w:p>
        </w:tc>
        <w:tc>
          <w:tcPr>
            <w:tcW w:w="100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2.</w:t>
            </w:r>
            <w:r w:rsidR="00F621AE" w:rsidRPr="00054A3A">
              <w:rPr>
                <w:rFonts w:asciiTheme="majorBidi" w:hAnsiTheme="majorBidi" w:cstheme="majorBidi"/>
                <w:color w:val="auto"/>
              </w:rPr>
              <w:t>4</w:t>
            </w:r>
          </w:p>
        </w:tc>
        <w:tc>
          <w:tcPr>
            <w:tcW w:w="137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F75B6" w:rsidRPr="00054A3A" w:rsidRDefault="00F621AE" w:rsidP="00054A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48</w:t>
            </w:r>
            <w:r w:rsidR="005F75B6" w:rsidRPr="00054A3A">
              <w:rPr>
                <w:rFonts w:asciiTheme="majorBidi" w:hAnsiTheme="majorBidi" w:cstheme="majorBidi"/>
                <w:color w:val="auto"/>
              </w:rPr>
              <w:t>.</w:t>
            </w:r>
            <w:r w:rsidRPr="00054A3A">
              <w:rPr>
                <w:rFonts w:asciiTheme="majorBidi" w:hAnsiTheme="majorBidi" w:cstheme="majorBidi"/>
                <w:color w:val="auto"/>
              </w:rPr>
              <w:t>6</w:t>
            </w:r>
          </w:p>
        </w:tc>
        <w:tc>
          <w:tcPr>
            <w:tcW w:w="101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1.</w:t>
            </w:r>
            <w:r w:rsidR="00F621AE" w:rsidRPr="00054A3A">
              <w:rPr>
                <w:rFonts w:asciiTheme="majorBidi" w:hAnsiTheme="majorBidi" w:cstheme="majorBidi"/>
                <w:color w:val="auto"/>
              </w:rPr>
              <w:t>1</w:t>
            </w:r>
          </w:p>
        </w:tc>
        <w:tc>
          <w:tcPr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1</w:t>
            </w:r>
            <w:r w:rsidR="00F621AE" w:rsidRPr="00054A3A">
              <w:rPr>
                <w:rFonts w:asciiTheme="majorBidi" w:hAnsiTheme="majorBidi" w:cstheme="majorBidi"/>
                <w:color w:val="auto"/>
              </w:rPr>
              <w:t>1</w:t>
            </w:r>
            <w:r w:rsidRPr="00054A3A">
              <w:rPr>
                <w:rFonts w:asciiTheme="majorBidi" w:hAnsiTheme="majorBidi" w:cstheme="majorBidi"/>
                <w:color w:val="auto"/>
              </w:rPr>
              <w:t>.</w:t>
            </w:r>
            <w:r w:rsidR="00F621AE" w:rsidRPr="00054A3A">
              <w:rPr>
                <w:rFonts w:asciiTheme="majorBidi" w:hAnsiTheme="majorBidi" w:cstheme="majorBidi"/>
                <w:color w:val="auto"/>
              </w:rPr>
              <w:t>5</w:t>
            </w: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F75B6" w:rsidRPr="00054A3A" w:rsidRDefault="00F07D1D" w:rsidP="00054A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3</w:t>
            </w:r>
            <w:r w:rsidR="005F75B6" w:rsidRPr="00054A3A">
              <w:rPr>
                <w:rFonts w:asciiTheme="majorBidi" w:hAnsiTheme="majorBidi" w:cstheme="majorBidi"/>
                <w:color w:val="auto"/>
              </w:rPr>
              <w:t>.</w:t>
            </w:r>
            <w:r w:rsidR="00F621AE" w:rsidRPr="00054A3A">
              <w:rPr>
                <w:rFonts w:asciiTheme="majorBidi" w:hAnsiTheme="majorBidi" w:cstheme="majorBidi"/>
                <w:color w:val="auto"/>
              </w:rPr>
              <w:t>7</w:t>
            </w:r>
          </w:p>
        </w:tc>
        <w:tc>
          <w:tcPr>
            <w:tcW w:w="137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F75B6" w:rsidRPr="00054A3A" w:rsidRDefault="00903DB9" w:rsidP="00054A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3</w:t>
            </w:r>
            <w:r w:rsidR="00F621AE" w:rsidRPr="00054A3A">
              <w:rPr>
                <w:rFonts w:asciiTheme="majorBidi" w:hAnsiTheme="majorBidi" w:cstheme="majorBidi"/>
                <w:color w:val="auto"/>
              </w:rPr>
              <w:t>7</w:t>
            </w:r>
            <w:r w:rsidR="005F75B6" w:rsidRPr="00054A3A">
              <w:rPr>
                <w:rFonts w:asciiTheme="majorBidi" w:hAnsiTheme="majorBidi" w:cstheme="majorBidi"/>
                <w:color w:val="auto"/>
              </w:rPr>
              <w:t>.</w:t>
            </w:r>
            <w:r w:rsidR="00F621AE" w:rsidRPr="00054A3A">
              <w:rPr>
                <w:rFonts w:asciiTheme="majorBidi" w:hAnsiTheme="majorBidi" w:cstheme="majorBidi"/>
                <w:color w:val="auto"/>
              </w:rPr>
              <w:t>1</w:t>
            </w:r>
          </w:p>
        </w:tc>
      </w:tr>
      <w:tr w:rsidR="00054A3A" w:rsidRPr="00054A3A" w:rsidTr="00054A3A">
        <w:trPr>
          <w:trHeight w:hRule="exact"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</w:pPr>
            <w:r w:rsidRPr="00054A3A">
              <w:rPr>
                <w:rFonts w:asciiTheme="majorBidi" w:hAnsiTheme="majorBidi" w:cstheme="majorBidi"/>
                <w:b w:val="0"/>
                <w:bCs w:val="0"/>
                <w:color w:val="auto"/>
              </w:rPr>
              <w:t>Gaza Strip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5F75B6" w:rsidRPr="00054A3A" w:rsidRDefault="00F621AE" w:rsidP="00054A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1</w:t>
            </w:r>
            <w:r w:rsidR="005F75B6" w:rsidRPr="00054A3A">
              <w:rPr>
                <w:rFonts w:asciiTheme="majorBidi" w:hAnsiTheme="majorBidi" w:cstheme="majorBidi"/>
                <w:color w:val="auto"/>
              </w:rPr>
              <w:t>.</w:t>
            </w:r>
            <w:r w:rsidRPr="00054A3A">
              <w:rPr>
                <w:rFonts w:asciiTheme="majorBidi" w:hAnsiTheme="majorBidi" w:cstheme="majorBidi"/>
                <w:color w:val="auto"/>
              </w:rPr>
              <w:t>8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2</w:t>
            </w:r>
            <w:r w:rsidR="00F621AE" w:rsidRPr="00054A3A">
              <w:rPr>
                <w:rFonts w:asciiTheme="majorBidi" w:hAnsiTheme="majorBidi" w:cstheme="majorBidi"/>
                <w:color w:val="auto"/>
              </w:rPr>
              <w:t>3</w:t>
            </w:r>
            <w:r w:rsidRPr="00054A3A">
              <w:rPr>
                <w:rFonts w:asciiTheme="majorBidi" w:hAnsiTheme="majorBidi" w:cstheme="majorBidi"/>
                <w:color w:val="auto"/>
              </w:rPr>
              <w:t>.</w:t>
            </w:r>
            <w:r w:rsidR="00F07D1D" w:rsidRPr="00054A3A">
              <w:rPr>
                <w:rFonts w:asciiTheme="majorBidi" w:hAnsiTheme="majorBidi" w:cstheme="majorBidi"/>
                <w:color w:val="auto"/>
              </w:rPr>
              <w:t>4</w:t>
            </w: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1.</w:t>
            </w:r>
            <w:r w:rsidR="00F621AE" w:rsidRPr="00054A3A">
              <w:rPr>
                <w:rFonts w:asciiTheme="majorBidi" w:hAnsiTheme="majorBidi" w:cstheme="majorBidi"/>
                <w:color w:val="auto"/>
              </w:rPr>
              <w:t>0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6.</w:t>
            </w:r>
            <w:r w:rsidR="00F621AE" w:rsidRPr="00054A3A">
              <w:rPr>
                <w:rFonts w:asciiTheme="majorBidi" w:hAnsiTheme="majorBidi" w:cstheme="majorBidi"/>
                <w:color w:val="auto"/>
              </w:rPr>
              <w:t>5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:rsidR="005F75B6" w:rsidRPr="00054A3A" w:rsidRDefault="00F07D1D" w:rsidP="00054A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2</w:t>
            </w:r>
            <w:r w:rsidR="005F75B6" w:rsidRPr="00054A3A">
              <w:rPr>
                <w:rFonts w:asciiTheme="majorBidi" w:hAnsiTheme="majorBidi" w:cstheme="majorBidi"/>
                <w:color w:val="auto"/>
              </w:rPr>
              <w:t>.</w:t>
            </w:r>
            <w:r w:rsidR="00F621AE" w:rsidRPr="00054A3A">
              <w:rPr>
                <w:rFonts w:asciiTheme="majorBidi" w:hAnsiTheme="majorBidi" w:cstheme="majorBidi"/>
                <w:color w:val="auto"/>
              </w:rPr>
              <w:t>7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5F75B6" w:rsidRPr="00054A3A" w:rsidRDefault="005F75B6" w:rsidP="00054A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54A3A">
              <w:rPr>
                <w:rFonts w:asciiTheme="majorBidi" w:hAnsiTheme="majorBidi" w:cstheme="majorBidi"/>
                <w:color w:val="auto"/>
              </w:rPr>
              <w:t>1</w:t>
            </w:r>
            <w:r w:rsidR="00F621AE" w:rsidRPr="00054A3A">
              <w:rPr>
                <w:rFonts w:asciiTheme="majorBidi" w:hAnsiTheme="majorBidi" w:cstheme="majorBidi"/>
                <w:color w:val="auto"/>
              </w:rPr>
              <w:t>6</w:t>
            </w:r>
            <w:r w:rsidRPr="00054A3A">
              <w:rPr>
                <w:rFonts w:asciiTheme="majorBidi" w:hAnsiTheme="majorBidi" w:cstheme="majorBidi"/>
                <w:color w:val="auto"/>
              </w:rPr>
              <w:t>.</w:t>
            </w:r>
            <w:r w:rsidR="00F621AE" w:rsidRPr="00054A3A">
              <w:rPr>
                <w:rFonts w:asciiTheme="majorBidi" w:hAnsiTheme="majorBidi" w:cstheme="majorBidi"/>
                <w:color w:val="auto"/>
              </w:rPr>
              <w:t>9</w:t>
            </w:r>
          </w:p>
        </w:tc>
      </w:tr>
    </w:tbl>
    <w:p w:rsidR="00B040A2" w:rsidRPr="00B040A2" w:rsidRDefault="00B040A2" w:rsidP="0048221D">
      <w:pPr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BF0A51" w:rsidRPr="00B040A2" w:rsidRDefault="00BF0A51" w:rsidP="0048221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040A2">
        <w:rPr>
          <w:rFonts w:asciiTheme="majorBidi" w:hAnsiTheme="majorBidi" w:cstheme="majorBidi"/>
          <w:b/>
          <w:bCs/>
          <w:sz w:val="28"/>
          <w:szCs w:val="28"/>
        </w:rPr>
        <w:t>More than half of illiterate</w:t>
      </w:r>
      <w:r w:rsidR="002B549F"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 person</w:t>
      </w:r>
      <w:r w:rsidRPr="00B040A2">
        <w:rPr>
          <w:rFonts w:asciiTheme="majorBidi" w:hAnsiTheme="majorBidi" w:cstheme="majorBidi"/>
          <w:b/>
          <w:bCs/>
          <w:sz w:val="28"/>
          <w:szCs w:val="28"/>
        </w:rPr>
        <w:t>s are elderly</w:t>
      </w:r>
    </w:p>
    <w:p w:rsidR="00CB12B0" w:rsidRPr="00054A3A" w:rsidRDefault="00CB12B0" w:rsidP="00054A3A">
      <w:pPr>
        <w:jc w:val="both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B040A2">
        <w:rPr>
          <w:rFonts w:asciiTheme="majorBidi" w:hAnsiTheme="majorBidi" w:cstheme="majorBidi"/>
          <w:sz w:val="26"/>
          <w:szCs w:val="26"/>
        </w:rPr>
        <w:t xml:space="preserve">The illiteracy rate varies considerably </w:t>
      </w:r>
      <w:r w:rsidR="009B3400" w:rsidRPr="00B040A2">
        <w:rPr>
          <w:rFonts w:asciiTheme="majorBidi" w:hAnsiTheme="majorBidi" w:cstheme="majorBidi"/>
          <w:sz w:val="26"/>
          <w:szCs w:val="26"/>
        </w:rPr>
        <w:t>by</w:t>
      </w:r>
      <w:r w:rsidRPr="00B040A2">
        <w:rPr>
          <w:rFonts w:asciiTheme="majorBidi" w:hAnsiTheme="majorBidi" w:cstheme="majorBidi"/>
          <w:sz w:val="26"/>
          <w:szCs w:val="26"/>
        </w:rPr>
        <w:t xml:space="preserve"> age groups</w:t>
      </w:r>
      <w:r w:rsidR="00627954" w:rsidRPr="00B040A2">
        <w:rPr>
          <w:rFonts w:asciiTheme="majorBidi" w:hAnsiTheme="majorBidi" w:cstheme="majorBidi"/>
          <w:sz w:val="26"/>
          <w:szCs w:val="26"/>
        </w:rPr>
        <w:t>.</w:t>
      </w:r>
      <w:r w:rsidR="004B6C5B" w:rsidRPr="00B040A2">
        <w:rPr>
          <w:rFonts w:asciiTheme="majorBidi" w:hAnsiTheme="majorBidi" w:cstheme="majorBidi"/>
          <w:sz w:val="26"/>
          <w:szCs w:val="26"/>
        </w:rPr>
        <w:t xml:space="preserve"> </w:t>
      </w:r>
      <w:r w:rsidR="00627954" w:rsidRPr="00B040A2">
        <w:rPr>
          <w:rFonts w:asciiTheme="majorBidi" w:hAnsiTheme="majorBidi" w:cstheme="majorBidi"/>
          <w:sz w:val="26"/>
          <w:szCs w:val="26"/>
        </w:rPr>
        <w:t>T</w:t>
      </w:r>
      <w:r w:rsidRPr="00B040A2">
        <w:rPr>
          <w:rFonts w:asciiTheme="majorBidi" w:hAnsiTheme="majorBidi" w:cstheme="majorBidi"/>
          <w:sz w:val="26"/>
          <w:szCs w:val="26"/>
        </w:rPr>
        <w:t>he age group (65 years and above) recorded the highest rate, while the lowest rate was among the age group (30-44 years)</w:t>
      </w:r>
      <w:r w:rsidR="000B136B" w:rsidRPr="00B040A2">
        <w:rPr>
          <w:rFonts w:asciiTheme="majorBidi" w:hAnsiTheme="majorBidi" w:cstheme="majorBidi"/>
          <w:sz w:val="26"/>
          <w:szCs w:val="26"/>
        </w:rPr>
        <w:t>.</w:t>
      </w:r>
      <w:r w:rsidRPr="00B040A2">
        <w:rPr>
          <w:rFonts w:asciiTheme="majorBidi" w:hAnsiTheme="majorBidi" w:cstheme="majorBidi"/>
          <w:sz w:val="26"/>
          <w:szCs w:val="26"/>
        </w:rPr>
        <w:t xml:space="preserve"> </w:t>
      </w:r>
      <w:r w:rsidR="00901E47" w:rsidRPr="00B040A2">
        <w:rPr>
          <w:rFonts w:asciiTheme="majorBidi" w:hAnsiTheme="majorBidi" w:cstheme="majorBidi"/>
          <w:sz w:val="26"/>
          <w:szCs w:val="26"/>
        </w:rPr>
        <w:t xml:space="preserve">In </w:t>
      </w:r>
      <w:r w:rsidR="007C5D9A" w:rsidRPr="00B040A2">
        <w:rPr>
          <w:rFonts w:asciiTheme="majorBidi" w:hAnsiTheme="majorBidi" w:cstheme="majorBidi"/>
          <w:sz w:val="26"/>
          <w:szCs w:val="26"/>
        </w:rPr>
        <w:t>2022</w:t>
      </w:r>
      <w:r w:rsidR="00901E47" w:rsidRPr="00B040A2">
        <w:rPr>
          <w:rFonts w:asciiTheme="majorBidi" w:hAnsiTheme="majorBidi" w:cstheme="majorBidi"/>
          <w:sz w:val="26"/>
          <w:szCs w:val="26"/>
        </w:rPr>
        <w:t>, the illiteracy rate among older persons 65 years and above reached about 2</w:t>
      </w:r>
      <w:r w:rsidR="007C5D9A" w:rsidRPr="00B040A2">
        <w:rPr>
          <w:rFonts w:asciiTheme="majorBidi" w:hAnsiTheme="majorBidi" w:cstheme="majorBidi"/>
          <w:sz w:val="26"/>
          <w:szCs w:val="26"/>
        </w:rPr>
        <w:t>1</w:t>
      </w:r>
      <w:r w:rsidR="00901E47" w:rsidRPr="00B040A2">
        <w:rPr>
          <w:rFonts w:asciiTheme="majorBidi" w:hAnsiTheme="majorBidi" w:cstheme="majorBidi"/>
          <w:sz w:val="26"/>
          <w:szCs w:val="26"/>
        </w:rPr>
        <w:t>.</w:t>
      </w:r>
      <w:r w:rsidR="007C5D9A" w:rsidRPr="00B040A2">
        <w:rPr>
          <w:rFonts w:asciiTheme="majorBidi" w:hAnsiTheme="majorBidi" w:cstheme="majorBidi"/>
          <w:sz w:val="26"/>
          <w:szCs w:val="26"/>
        </w:rPr>
        <w:t>5</w:t>
      </w:r>
      <w:r w:rsidR="00901E47" w:rsidRPr="00B040A2">
        <w:rPr>
          <w:rFonts w:asciiTheme="majorBidi" w:hAnsiTheme="majorBidi" w:cstheme="majorBidi"/>
          <w:sz w:val="26"/>
          <w:szCs w:val="26"/>
        </w:rPr>
        <w:t>% (</w:t>
      </w:r>
      <w:r w:rsidR="009B3400" w:rsidRPr="00B040A2">
        <w:rPr>
          <w:rFonts w:asciiTheme="majorBidi" w:hAnsiTheme="majorBidi" w:cstheme="majorBidi"/>
          <w:sz w:val="26"/>
          <w:szCs w:val="26"/>
        </w:rPr>
        <w:t xml:space="preserve">around </w:t>
      </w:r>
      <w:r w:rsidR="007C5D9A" w:rsidRPr="00B040A2">
        <w:rPr>
          <w:rFonts w:asciiTheme="majorBidi" w:hAnsiTheme="majorBidi" w:cstheme="majorBidi"/>
          <w:sz w:val="26"/>
          <w:szCs w:val="26"/>
        </w:rPr>
        <w:t>39</w:t>
      </w:r>
      <w:r w:rsidR="00901E47" w:rsidRPr="00B040A2">
        <w:rPr>
          <w:rFonts w:asciiTheme="majorBidi" w:hAnsiTheme="majorBidi" w:cstheme="majorBidi"/>
          <w:sz w:val="26"/>
          <w:szCs w:val="26"/>
        </w:rPr>
        <w:t xml:space="preserve"> thousand illiterate persons). The rate was about 2.</w:t>
      </w:r>
      <w:r w:rsidR="00AF026B" w:rsidRPr="00B040A2">
        <w:rPr>
          <w:rFonts w:asciiTheme="majorBidi" w:hAnsiTheme="majorBidi" w:cstheme="majorBidi"/>
          <w:sz w:val="26"/>
          <w:szCs w:val="26"/>
        </w:rPr>
        <w:t>4</w:t>
      </w:r>
      <w:r w:rsidR="00901E47" w:rsidRPr="00B040A2">
        <w:rPr>
          <w:rFonts w:asciiTheme="majorBidi" w:hAnsiTheme="majorBidi" w:cstheme="majorBidi"/>
          <w:sz w:val="26"/>
          <w:szCs w:val="26"/>
        </w:rPr>
        <w:t>% (</w:t>
      </w:r>
      <w:r w:rsidR="009B3400" w:rsidRPr="00B040A2">
        <w:rPr>
          <w:rFonts w:asciiTheme="majorBidi" w:hAnsiTheme="majorBidi" w:cstheme="majorBidi"/>
          <w:sz w:val="26"/>
          <w:szCs w:val="26"/>
        </w:rPr>
        <w:t>around 17</w:t>
      </w:r>
      <w:r w:rsidR="00901E47" w:rsidRPr="00B040A2">
        <w:rPr>
          <w:rFonts w:asciiTheme="majorBidi" w:hAnsiTheme="majorBidi" w:cstheme="majorBidi"/>
          <w:sz w:val="26"/>
          <w:szCs w:val="26"/>
        </w:rPr>
        <w:t xml:space="preserve"> thousand illiterate persons) among the age group 45-64 year</w:t>
      </w:r>
      <w:r w:rsidR="00AE030B" w:rsidRPr="00B040A2">
        <w:rPr>
          <w:rFonts w:asciiTheme="majorBidi" w:hAnsiTheme="majorBidi" w:cstheme="majorBidi"/>
          <w:sz w:val="26"/>
          <w:szCs w:val="26"/>
        </w:rPr>
        <w:t>, 0.</w:t>
      </w:r>
      <w:r w:rsidR="007C5D9A" w:rsidRPr="00B040A2">
        <w:rPr>
          <w:rFonts w:asciiTheme="majorBidi" w:hAnsiTheme="majorBidi" w:cstheme="majorBidi"/>
          <w:sz w:val="26"/>
          <w:szCs w:val="26"/>
        </w:rPr>
        <w:t>7</w:t>
      </w:r>
      <w:r w:rsidR="00901E47" w:rsidRPr="00B040A2">
        <w:rPr>
          <w:rFonts w:asciiTheme="majorBidi" w:hAnsiTheme="majorBidi" w:cstheme="majorBidi"/>
          <w:sz w:val="26"/>
          <w:szCs w:val="26"/>
        </w:rPr>
        <w:t>% (</w:t>
      </w:r>
      <w:r w:rsidR="009B3400" w:rsidRPr="00B040A2">
        <w:rPr>
          <w:rFonts w:asciiTheme="majorBidi" w:hAnsiTheme="majorBidi" w:cstheme="majorBidi"/>
          <w:sz w:val="26"/>
          <w:szCs w:val="26"/>
        </w:rPr>
        <w:t>around 7</w:t>
      </w:r>
      <w:r w:rsidR="00901E47" w:rsidRPr="00B040A2">
        <w:rPr>
          <w:rFonts w:asciiTheme="majorBidi" w:hAnsiTheme="majorBidi" w:cstheme="majorBidi"/>
          <w:sz w:val="26"/>
          <w:szCs w:val="26"/>
        </w:rPr>
        <w:t xml:space="preserve"> thousand illiterate persons) among the age group 30-44 year and 0.</w:t>
      </w:r>
      <w:r w:rsidR="00AF026B" w:rsidRPr="00B040A2">
        <w:rPr>
          <w:rFonts w:asciiTheme="majorBidi" w:hAnsiTheme="majorBidi" w:cstheme="majorBidi"/>
          <w:sz w:val="26"/>
          <w:szCs w:val="26"/>
        </w:rPr>
        <w:t>6</w:t>
      </w:r>
      <w:r w:rsidR="00901E47" w:rsidRPr="00B040A2">
        <w:rPr>
          <w:rFonts w:asciiTheme="majorBidi" w:hAnsiTheme="majorBidi" w:cstheme="majorBidi"/>
          <w:sz w:val="26"/>
          <w:szCs w:val="26"/>
        </w:rPr>
        <w:t>% (</w:t>
      </w:r>
      <w:r w:rsidR="009B3400" w:rsidRPr="00B040A2">
        <w:rPr>
          <w:rFonts w:asciiTheme="majorBidi" w:hAnsiTheme="majorBidi" w:cstheme="majorBidi"/>
          <w:sz w:val="26"/>
          <w:szCs w:val="26"/>
        </w:rPr>
        <w:t xml:space="preserve">around </w:t>
      </w:r>
      <w:r w:rsidR="00AF026B" w:rsidRPr="00B040A2">
        <w:rPr>
          <w:rFonts w:asciiTheme="majorBidi" w:hAnsiTheme="majorBidi" w:cstheme="majorBidi"/>
          <w:sz w:val="26"/>
          <w:szCs w:val="26"/>
        </w:rPr>
        <w:t>9</w:t>
      </w:r>
      <w:r w:rsidR="00901E47" w:rsidRPr="00B040A2">
        <w:rPr>
          <w:rFonts w:asciiTheme="majorBidi" w:hAnsiTheme="majorBidi" w:cstheme="majorBidi"/>
          <w:sz w:val="26"/>
          <w:szCs w:val="26"/>
        </w:rPr>
        <w:t xml:space="preserve"> thousand illiterate persons) among youth 15-29 years </w:t>
      </w:r>
      <w:r w:rsidR="00627954" w:rsidRPr="00B040A2">
        <w:rPr>
          <w:rFonts w:asciiTheme="majorBidi" w:hAnsiTheme="majorBidi" w:cstheme="majorBidi"/>
          <w:sz w:val="26"/>
          <w:szCs w:val="26"/>
        </w:rPr>
        <w:t xml:space="preserve">for </w:t>
      </w:r>
      <w:r w:rsidR="00901E47" w:rsidRPr="00B040A2">
        <w:rPr>
          <w:rFonts w:asciiTheme="majorBidi" w:hAnsiTheme="majorBidi" w:cstheme="majorBidi"/>
          <w:sz w:val="26"/>
          <w:szCs w:val="26"/>
        </w:rPr>
        <w:t xml:space="preserve">the same year. </w:t>
      </w:r>
    </w:p>
    <w:p w:rsidR="00B040A2" w:rsidRPr="00B040A2" w:rsidRDefault="00B040A2" w:rsidP="00FC11DB">
      <w:pPr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054A3A" w:rsidRDefault="00060D0C" w:rsidP="00FC11D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040A2">
        <w:rPr>
          <w:rFonts w:asciiTheme="majorBidi" w:hAnsiTheme="majorBidi" w:cstheme="majorBidi"/>
          <w:b/>
          <w:bCs/>
          <w:sz w:val="28"/>
          <w:szCs w:val="28"/>
        </w:rPr>
        <w:t>N</w:t>
      </w:r>
      <w:r w:rsidR="00CB12B0" w:rsidRPr="00B040A2">
        <w:rPr>
          <w:rFonts w:asciiTheme="majorBidi" w:hAnsiTheme="majorBidi" w:cstheme="majorBidi"/>
          <w:b/>
          <w:bCs/>
          <w:sz w:val="28"/>
          <w:szCs w:val="28"/>
        </w:rPr>
        <w:t>umber of illiterate persons (15 years and above) by</w:t>
      </w:r>
    </w:p>
    <w:p w:rsidR="00CB12B0" w:rsidRPr="00054A3A" w:rsidRDefault="00CB12B0" w:rsidP="00054A3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B040A2">
        <w:rPr>
          <w:rFonts w:asciiTheme="majorBidi" w:hAnsiTheme="majorBidi" w:cstheme="majorBidi"/>
          <w:b/>
          <w:bCs/>
          <w:sz w:val="28"/>
          <w:szCs w:val="28"/>
        </w:rPr>
        <w:t>age</w:t>
      </w:r>
      <w:proofErr w:type="gramEnd"/>
      <w:r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 group and sex, </w:t>
      </w:r>
      <w:r w:rsidR="00FC11DB" w:rsidRPr="00B040A2">
        <w:rPr>
          <w:rFonts w:asciiTheme="majorBidi" w:hAnsiTheme="majorBidi" w:cstheme="majorBidi"/>
          <w:b/>
          <w:bCs/>
          <w:sz w:val="28"/>
          <w:szCs w:val="28"/>
        </w:rPr>
        <w:t>2022 (in thousands)</w:t>
      </w:r>
    </w:p>
    <w:p w:rsidR="00CB12B0" w:rsidRPr="00681085" w:rsidRDefault="00CB12B0" w:rsidP="00CB12B0">
      <w:pPr>
        <w:jc w:val="center"/>
        <w:rPr>
          <w:rFonts w:asciiTheme="majorBidi" w:hAnsiTheme="majorBidi" w:cstheme="majorBidi"/>
          <w:b/>
          <w:bCs/>
          <w:sz w:val="6"/>
          <w:szCs w:val="6"/>
        </w:rPr>
      </w:pPr>
    </w:p>
    <w:tbl>
      <w:tblPr>
        <w:tblStyle w:val="LightShading-Accent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93"/>
        <w:gridCol w:w="2431"/>
        <w:gridCol w:w="2365"/>
        <w:gridCol w:w="2477"/>
      </w:tblGrid>
      <w:tr w:rsidR="00060D0C" w:rsidRPr="00B040A2" w:rsidTr="00054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060D0C" w:rsidRPr="00B040A2" w:rsidRDefault="00060D0C" w:rsidP="005326B7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 xml:space="preserve">Age group </w:t>
            </w:r>
          </w:p>
        </w:tc>
        <w:tc>
          <w:tcPr>
            <w:tcW w:w="24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060D0C" w:rsidRPr="00B040A2" w:rsidRDefault="00060D0C" w:rsidP="00232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Both Sexes</w:t>
            </w:r>
          </w:p>
        </w:tc>
        <w:tc>
          <w:tcPr>
            <w:tcW w:w="23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060D0C" w:rsidRPr="00B040A2" w:rsidRDefault="00060D0C" w:rsidP="00232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Males</w:t>
            </w:r>
          </w:p>
        </w:tc>
        <w:tc>
          <w:tcPr>
            <w:tcW w:w="2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060D0C" w:rsidRPr="00B040A2" w:rsidRDefault="00060D0C" w:rsidP="00232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Females</w:t>
            </w:r>
          </w:p>
        </w:tc>
      </w:tr>
      <w:tr w:rsidR="00681085" w:rsidRPr="00B040A2" w:rsidTr="00054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81085" w:rsidRPr="00B040A2" w:rsidRDefault="00681085" w:rsidP="00B040A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B040A2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29-15</w:t>
            </w:r>
          </w:p>
        </w:tc>
        <w:tc>
          <w:tcPr>
            <w:tcW w:w="243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81085" w:rsidRPr="00B040A2" w:rsidRDefault="00681085" w:rsidP="00B04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9.</w:t>
            </w:r>
            <w:r w:rsidR="00612656" w:rsidRPr="00B040A2">
              <w:rPr>
                <w:rFonts w:asciiTheme="majorBidi" w:hAnsiTheme="majorBidi" w:cstheme="majorBidi"/>
                <w:color w:val="auto"/>
              </w:rPr>
              <w:t>3</w:t>
            </w:r>
          </w:p>
        </w:tc>
        <w:tc>
          <w:tcPr>
            <w:tcW w:w="236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81085" w:rsidRPr="00B040A2" w:rsidRDefault="00681085" w:rsidP="00B04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4.6</w:t>
            </w:r>
          </w:p>
        </w:tc>
        <w:tc>
          <w:tcPr>
            <w:tcW w:w="247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81085" w:rsidRPr="00B040A2" w:rsidRDefault="00681085" w:rsidP="00B04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4.7</w:t>
            </w:r>
          </w:p>
        </w:tc>
      </w:tr>
      <w:tr w:rsidR="00681085" w:rsidRPr="00B040A2" w:rsidTr="00054A3A">
        <w:trPr>
          <w:trHeight w:hRule="exact"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  <w:vAlign w:val="center"/>
            <w:hideMark/>
          </w:tcPr>
          <w:p w:rsidR="00681085" w:rsidRPr="00B040A2" w:rsidRDefault="00681085" w:rsidP="00B040A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B040A2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44-30</w:t>
            </w:r>
          </w:p>
        </w:tc>
        <w:tc>
          <w:tcPr>
            <w:tcW w:w="2431" w:type="dxa"/>
            <w:shd w:val="clear" w:color="auto" w:fill="FFFFFF" w:themeFill="background1"/>
            <w:vAlign w:val="center"/>
            <w:hideMark/>
          </w:tcPr>
          <w:p w:rsidR="00681085" w:rsidRPr="00B040A2" w:rsidRDefault="00612656" w:rsidP="00B04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6.9</w:t>
            </w:r>
          </w:p>
        </w:tc>
        <w:tc>
          <w:tcPr>
            <w:tcW w:w="2365" w:type="dxa"/>
            <w:shd w:val="clear" w:color="auto" w:fill="FFFFFF" w:themeFill="background1"/>
            <w:vAlign w:val="center"/>
            <w:hideMark/>
          </w:tcPr>
          <w:p w:rsidR="00681085" w:rsidRPr="00B040A2" w:rsidRDefault="00681085" w:rsidP="00B04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3.3</w:t>
            </w:r>
          </w:p>
        </w:tc>
        <w:tc>
          <w:tcPr>
            <w:tcW w:w="2477" w:type="dxa"/>
            <w:shd w:val="clear" w:color="auto" w:fill="FFFFFF" w:themeFill="background1"/>
            <w:vAlign w:val="center"/>
            <w:hideMark/>
          </w:tcPr>
          <w:p w:rsidR="00681085" w:rsidRPr="00B040A2" w:rsidRDefault="00681085" w:rsidP="00B04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3.6</w:t>
            </w:r>
          </w:p>
        </w:tc>
      </w:tr>
      <w:tr w:rsidR="00681085" w:rsidRPr="00B040A2" w:rsidTr="00054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81085" w:rsidRPr="00B040A2" w:rsidRDefault="00681085" w:rsidP="00B040A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B040A2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64-45</w:t>
            </w:r>
          </w:p>
        </w:tc>
        <w:tc>
          <w:tcPr>
            <w:tcW w:w="243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81085" w:rsidRPr="00B040A2" w:rsidRDefault="00681085" w:rsidP="00B04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16.5</w:t>
            </w:r>
          </w:p>
        </w:tc>
        <w:tc>
          <w:tcPr>
            <w:tcW w:w="236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81085" w:rsidRPr="00B040A2" w:rsidRDefault="00681085" w:rsidP="00B04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3.4</w:t>
            </w:r>
          </w:p>
        </w:tc>
        <w:tc>
          <w:tcPr>
            <w:tcW w:w="247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81085" w:rsidRPr="00B040A2" w:rsidRDefault="00681085" w:rsidP="00B04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13.1</w:t>
            </w:r>
          </w:p>
        </w:tc>
      </w:tr>
      <w:tr w:rsidR="00681085" w:rsidRPr="00B040A2" w:rsidTr="00054A3A">
        <w:trPr>
          <w:trHeight w:hRule="exact"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  <w:vAlign w:val="center"/>
            <w:hideMark/>
          </w:tcPr>
          <w:p w:rsidR="00681085" w:rsidRPr="00B040A2" w:rsidRDefault="00681085" w:rsidP="00B040A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B040A2">
              <w:rPr>
                <w:rFonts w:asciiTheme="majorBidi" w:hAnsiTheme="majorBidi" w:cstheme="majorBidi"/>
                <w:b w:val="0"/>
                <w:bCs w:val="0"/>
                <w:color w:val="auto"/>
              </w:rPr>
              <w:t>65 years and above</w:t>
            </w:r>
          </w:p>
        </w:tc>
        <w:tc>
          <w:tcPr>
            <w:tcW w:w="2431" w:type="dxa"/>
            <w:shd w:val="clear" w:color="auto" w:fill="FFFFFF" w:themeFill="background1"/>
            <w:vAlign w:val="center"/>
            <w:hideMark/>
          </w:tcPr>
          <w:p w:rsidR="00681085" w:rsidRPr="00B040A2" w:rsidRDefault="00681085" w:rsidP="00B04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39.3</w:t>
            </w:r>
          </w:p>
        </w:tc>
        <w:tc>
          <w:tcPr>
            <w:tcW w:w="2365" w:type="dxa"/>
            <w:shd w:val="clear" w:color="auto" w:fill="FFFFFF" w:themeFill="background1"/>
            <w:vAlign w:val="center"/>
            <w:hideMark/>
          </w:tcPr>
          <w:p w:rsidR="00681085" w:rsidRPr="00B040A2" w:rsidRDefault="00681085" w:rsidP="00B04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6.7</w:t>
            </w:r>
          </w:p>
        </w:tc>
        <w:tc>
          <w:tcPr>
            <w:tcW w:w="2477" w:type="dxa"/>
            <w:shd w:val="clear" w:color="auto" w:fill="FFFFFF" w:themeFill="background1"/>
            <w:vAlign w:val="center"/>
            <w:hideMark/>
          </w:tcPr>
          <w:p w:rsidR="00681085" w:rsidRPr="00B040A2" w:rsidRDefault="00681085" w:rsidP="00B04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32.6</w:t>
            </w:r>
          </w:p>
        </w:tc>
      </w:tr>
      <w:tr w:rsidR="00681085" w:rsidRPr="00B040A2" w:rsidTr="00054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81085" w:rsidRPr="00B040A2" w:rsidRDefault="00681085" w:rsidP="00B040A2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B040A2">
              <w:rPr>
                <w:rFonts w:asciiTheme="majorBidi" w:hAnsiTheme="majorBidi" w:cstheme="majorBidi"/>
                <w:color w:val="auto"/>
              </w:rPr>
              <w:t>Total</w:t>
            </w:r>
          </w:p>
        </w:tc>
        <w:tc>
          <w:tcPr>
            <w:tcW w:w="243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81085" w:rsidRPr="00B040A2" w:rsidRDefault="00681085" w:rsidP="00B04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B040A2">
              <w:rPr>
                <w:rFonts w:asciiTheme="majorBidi" w:hAnsiTheme="majorBidi" w:cstheme="majorBidi"/>
                <w:b/>
                <w:bCs/>
                <w:color w:val="auto"/>
              </w:rPr>
              <w:t>72.0</w:t>
            </w:r>
          </w:p>
        </w:tc>
        <w:tc>
          <w:tcPr>
            <w:tcW w:w="236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81085" w:rsidRPr="00B040A2" w:rsidRDefault="00681085" w:rsidP="00B04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rtl/>
              </w:rPr>
            </w:pPr>
            <w:r w:rsidRPr="00B040A2">
              <w:rPr>
                <w:rFonts w:asciiTheme="majorBidi" w:hAnsiTheme="majorBidi" w:cstheme="majorBidi"/>
                <w:b/>
                <w:bCs/>
                <w:color w:val="auto"/>
              </w:rPr>
              <w:t>18.0</w:t>
            </w:r>
          </w:p>
        </w:tc>
        <w:tc>
          <w:tcPr>
            <w:tcW w:w="247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681085" w:rsidRPr="00B040A2" w:rsidRDefault="00681085" w:rsidP="00B040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B040A2">
              <w:rPr>
                <w:rFonts w:asciiTheme="majorBidi" w:hAnsiTheme="majorBidi" w:cstheme="majorBidi"/>
                <w:b/>
                <w:bCs/>
                <w:color w:val="auto"/>
              </w:rPr>
              <w:t>54.0</w:t>
            </w:r>
          </w:p>
        </w:tc>
      </w:tr>
    </w:tbl>
    <w:p w:rsidR="00971B45" w:rsidRPr="00B040A2" w:rsidRDefault="00971B45" w:rsidP="00771E9C">
      <w:pPr>
        <w:jc w:val="both"/>
        <w:rPr>
          <w:rFonts w:asciiTheme="majorBidi" w:hAnsiTheme="majorBidi" w:cstheme="majorBidi"/>
          <w:sz w:val="16"/>
          <w:szCs w:val="16"/>
        </w:rPr>
      </w:pPr>
    </w:p>
    <w:p w:rsidR="00BF0A51" w:rsidRPr="00B040A2" w:rsidRDefault="005C1FC8" w:rsidP="00806CC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040A2">
        <w:rPr>
          <w:rFonts w:asciiTheme="majorBidi" w:hAnsiTheme="majorBidi" w:cstheme="majorBidi"/>
          <w:b/>
          <w:bCs/>
          <w:sz w:val="28"/>
          <w:szCs w:val="28"/>
          <w:lang w:bidi="ar-EG"/>
        </w:rPr>
        <w:t>About 5</w:t>
      </w:r>
      <w:r w:rsidR="00806CC6" w:rsidRPr="00B040A2">
        <w:rPr>
          <w:rFonts w:asciiTheme="majorBidi" w:hAnsiTheme="majorBidi" w:cstheme="majorBidi"/>
          <w:b/>
          <w:bCs/>
          <w:sz w:val="28"/>
          <w:szCs w:val="28"/>
          <w:lang w:bidi="ar-EG"/>
        </w:rPr>
        <w:t>1</w:t>
      </w:r>
      <w:r w:rsidRPr="00B040A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thousand </w:t>
      </w:r>
      <w:r w:rsidR="00962CC4" w:rsidRPr="00B040A2">
        <w:rPr>
          <w:rFonts w:asciiTheme="majorBidi" w:hAnsiTheme="majorBidi" w:cstheme="majorBidi"/>
          <w:b/>
          <w:bCs/>
          <w:sz w:val="28"/>
          <w:szCs w:val="28"/>
          <w:lang w:bidi="ar-EG"/>
        </w:rPr>
        <w:t>illiterate persons liv</w:t>
      </w:r>
      <w:r w:rsidR="00BC02E2" w:rsidRPr="00B040A2">
        <w:rPr>
          <w:rFonts w:asciiTheme="majorBidi" w:hAnsiTheme="majorBidi" w:cstheme="majorBidi"/>
          <w:b/>
          <w:bCs/>
          <w:sz w:val="28"/>
          <w:szCs w:val="28"/>
          <w:lang w:bidi="ar-EG"/>
        </w:rPr>
        <w:t>e</w:t>
      </w:r>
      <w:r w:rsidR="00BF0A51" w:rsidRPr="00B040A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in </w:t>
      </w:r>
      <w:r w:rsidR="0048221D" w:rsidRPr="00B040A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urban </w:t>
      </w:r>
      <w:r w:rsidR="00BF0A51" w:rsidRPr="00B040A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areas </w:t>
      </w:r>
    </w:p>
    <w:p w:rsidR="003072E1" w:rsidRDefault="00BF0A51" w:rsidP="009B3400">
      <w:pPr>
        <w:jc w:val="both"/>
        <w:rPr>
          <w:rFonts w:asciiTheme="majorBidi" w:hAnsiTheme="majorBidi" w:cstheme="majorBidi"/>
          <w:sz w:val="26"/>
          <w:szCs w:val="26"/>
        </w:rPr>
      </w:pPr>
      <w:r w:rsidRPr="00B040A2">
        <w:rPr>
          <w:rFonts w:asciiTheme="majorBidi" w:hAnsiTheme="majorBidi" w:cstheme="majorBidi"/>
          <w:sz w:val="26"/>
          <w:szCs w:val="26"/>
        </w:rPr>
        <w:t xml:space="preserve">In </w:t>
      </w:r>
      <w:r w:rsidR="00806CC6" w:rsidRPr="00B040A2">
        <w:rPr>
          <w:rFonts w:asciiTheme="majorBidi" w:hAnsiTheme="majorBidi" w:cstheme="majorBidi"/>
          <w:sz w:val="26"/>
          <w:szCs w:val="26"/>
        </w:rPr>
        <w:t>2022</w:t>
      </w:r>
      <w:r w:rsidRPr="00B040A2">
        <w:rPr>
          <w:rFonts w:asciiTheme="majorBidi" w:hAnsiTheme="majorBidi" w:cstheme="majorBidi"/>
          <w:sz w:val="26"/>
          <w:szCs w:val="26"/>
        </w:rPr>
        <w:t xml:space="preserve">, the illiteracy rate reached </w:t>
      </w:r>
      <w:r w:rsidR="00806CC6" w:rsidRPr="00B040A2">
        <w:rPr>
          <w:rFonts w:asciiTheme="majorBidi" w:hAnsiTheme="majorBidi" w:cstheme="majorBidi"/>
          <w:sz w:val="26"/>
          <w:szCs w:val="26"/>
        </w:rPr>
        <w:t>2</w:t>
      </w:r>
      <w:r w:rsidRPr="00B040A2">
        <w:rPr>
          <w:rFonts w:asciiTheme="majorBidi" w:hAnsiTheme="majorBidi" w:cstheme="majorBidi"/>
          <w:sz w:val="26"/>
          <w:szCs w:val="26"/>
        </w:rPr>
        <w:t>.</w:t>
      </w:r>
      <w:r w:rsidR="00806CC6" w:rsidRPr="00B040A2">
        <w:rPr>
          <w:rFonts w:asciiTheme="majorBidi" w:hAnsiTheme="majorBidi" w:cstheme="majorBidi"/>
          <w:sz w:val="26"/>
          <w:szCs w:val="26"/>
        </w:rPr>
        <w:t>9</w:t>
      </w:r>
      <w:r w:rsidRPr="00B040A2">
        <w:rPr>
          <w:rFonts w:asciiTheme="majorBidi" w:hAnsiTheme="majorBidi" w:cstheme="majorBidi"/>
          <w:sz w:val="26"/>
          <w:szCs w:val="26"/>
        </w:rPr>
        <w:t xml:space="preserve">% </w:t>
      </w:r>
      <w:r w:rsidR="00223F7D" w:rsidRPr="00B040A2">
        <w:rPr>
          <w:rFonts w:asciiTheme="majorBidi" w:hAnsiTheme="majorBidi" w:cstheme="majorBidi"/>
          <w:sz w:val="26"/>
          <w:szCs w:val="26"/>
        </w:rPr>
        <w:t xml:space="preserve">in rural localities </w:t>
      </w:r>
      <w:r w:rsidRPr="00B040A2">
        <w:rPr>
          <w:rFonts w:asciiTheme="majorBidi" w:hAnsiTheme="majorBidi" w:cstheme="majorBidi"/>
          <w:sz w:val="26"/>
          <w:szCs w:val="26"/>
        </w:rPr>
        <w:t>(</w:t>
      </w:r>
      <w:r w:rsidR="009B3400" w:rsidRPr="00B040A2">
        <w:rPr>
          <w:rFonts w:asciiTheme="majorBidi" w:hAnsiTheme="majorBidi" w:cstheme="majorBidi"/>
          <w:sz w:val="26"/>
          <w:szCs w:val="26"/>
        </w:rPr>
        <w:t>around 15</w:t>
      </w:r>
      <w:r w:rsidR="00E419BC" w:rsidRPr="00B040A2">
        <w:rPr>
          <w:rFonts w:asciiTheme="majorBidi" w:hAnsiTheme="majorBidi" w:cstheme="majorBidi"/>
          <w:sz w:val="26"/>
          <w:szCs w:val="26"/>
        </w:rPr>
        <w:t xml:space="preserve"> thousand</w:t>
      </w:r>
      <w:r w:rsidR="00D84FEF" w:rsidRPr="00B040A2">
        <w:rPr>
          <w:rFonts w:asciiTheme="majorBidi" w:hAnsiTheme="majorBidi" w:cstheme="majorBidi"/>
          <w:sz w:val="26"/>
          <w:szCs w:val="26"/>
        </w:rPr>
        <w:t xml:space="preserve"> </w:t>
      </w:r>
      <w:r w:rsidRPr="00B040A2">
        <w:rPr>
          <w:rFonts w:asciiTheme="majorBidi" w:hAnsiTheme="majorBidi" w:cstheme="majorBidi"/>
          <w:sz w:val="26"/>
          <w:szCs w:val="26"/>
        </w:rPr>
        <w:t>illiterate</w:t>
      </w:r>
      <w:r w:rsidR="00BF2D04" w:rsidRPr="00B040A2">
        <w:rPr>
          <w:rFonts w:asciiTheme="majorBidi" w:hAnsiTheme="majorBidi" w:cstheme="majorBidi"/>
          <w:sz w:val="26"/>
          <w:szCs w:val="26"/>
        </w:rPr>
        <w:t xml:space="preserve"> persons</w:t>
      </w:r>
      <w:r w:rsidRPr="00B040A2">
        <w:rPr>
          <w:rFonts w:asciiTheme="majorBidi" w:hAnsiTheme="majorBidi" w:cstheme="majorBidi"/>
          <w:sz w:val="26"/>
          <w:szCs w:val="26"/>
        </w:rPr>
        <w:t xml:space="preserve">), </w:t>
      </w:r>
      <w:r w:rsidR="00E419BC" w:rsidRPr="00B040A2">
        <w:rPr>
          <w:rFonts w:asciiTheme="majorBidi" w:hAnsiTheme="majorBidi" w:cstheme="majorBidi"/>
          <w:sz w:val="26"/>
          <w:szCs w:val="26"/>
        </w:rPr>
        <w:t>2</w:t>
      </w:r>
      <w:r w:rsidRPr="00B040A2">
        <w:rPr>
          <w:rFonts w:asciiTheme="majorBidi" w:hAnsiTheme="majorBidi" w:cstheme="majorBidi"/>
          <w:sz w:val="26"/>
          <w:szCs w:val="26"/>
        </w:rPr>
        <w:t>.</w:t>
      </w:r>
      <w:r w:rsidR="00806CC6" w:rsidRPr="00B040A2">
        <w:rPr>
          <w:rFonts w:asciiTheme="majorBidi" w:hAnsiTheme="majorBidi" w:cstheme="majorBidi"/>
          <w:sz w:val="26"/>
          <w:szCs w:val="26"/>
        </w:rPr>
        <w:t>3</w:t>
      </w:r>
      <w:r w:rsidRPr="00B040A2">
        <w:rPr>
          <w:rFonts w:asciiTheme="majorBidi" w:hAnsiTheme="majorBidi" w:cstheme="majorBidi"/>
          <w:sz w:val="26"/>
          <w:szCs w:val="26"/>
        </w:rPr>
        <w:t>% in refugee camps (</w:t>
      </w:r>
      <w:r w:rsidR="009B3400" w:rsidRPr="00B040A2">
        <w:rPr>
          <w:rFonts w:asciiTheme="majorBidi" w:hAnsiTheme="majorBidi" w:cstheme="majorBidi"/>
          <w:sz w:val="26"/>
          <w:szCs w:val="26"/>
        </w:rPr>
        <w:t>around 6</w:t>
      </w:r>
      <w:r w:rsidR="00E419BC" w:rsidRPr="00B040A2">
        <w:rPr>
          <w:rFonts w:asciiTheme="majorBidi" w:hAnsiTheme="majorBidi" w:cstheme="majorBidi"/>
          <w:sz w:val="26"/>
          <w:szCs w:val="26"/>
        </w:rPr>
        <w:t xml:space="preserve"> thousand</w:t>
      </w:r>
      <w:r w:rsidRPr="00B040A2">
        <w:rPr>
          <w:rFonts w:asciiTheme="majorBidi" w:hAnsiTheme="majorBidi" w:cstheme="majorBidi"/>
          <w:sz w:val="26"/>
          <w:szCs w:val="26"/>
        </w:rPr>
        <w:t xml:space="preserve"> illiterate</w:t>
      </w:r>
      <w:r w:rsidR="00BF2D04" w:rsidRPr="00B040A2">
        <w:rPr>
          <w:rFonts w:asciiTheme="majorBidi" w:hAnsiTheme="majorBidi" w:cstheme="majorBidi"/>
          <w:sz w:val="26"/>
          <w:szCs w:val="26"/>
        </w:rPr>
        <w:t xml:space="preserve"> persons</w:t>
      </w:r>
      <w:r w:rsidRPr="00B040A2">
        <w:rPr>
          <w:rFonts w:asciiTheme="majorBidi" w:hAnsiTheme="majorBidi" w:cstheme="majorBidi"/>
          <w:sz w:val="26"/>
          <w:szCs w:val="26"/>
        </w:rPr>
        <w:t xml:space="preserve">) and </w:t>
      </w:r>
      <w:r w:rsidR="00E419BC" w:rsidRPr="00B040A2">
        <w:rPr>
          <w:rFonts w:asciiTheme="majorBidi" w:hAnsiTheme="majorBidi" w:cstheme="majorBidi"/>
          <w:sz w:val="26"/>
          <w:szCs w:val="26"/>
        </w:rPr>
        <w:t>2</w:t>
      </w:r>
      <w:r w:rsidRPr="00B040A2">
        <w:rPr>
          <w:rFonts w:asciiTheme="majorBidi" w:hAnsiTheme="majorBidi" w:cstheme="majorBidi"/>
          <w:sz w:val="26"/>
          <w:szCs w:val="26"/>
        </w:rPr>
        <w:t>.</w:t>
      </w:r>
      <w:r w:rsidR="00806CC6" w:rsidRPr="00B040A2">
        <w:rPr>
          <w:rFonts w:asciiTheme="majorBidi" w:hAnsiTheme="majorBidi" w:cstheme="majorBidi"/>
          <w:sz w:val="26"/>
          <w:szCs w:val="26"/>
        </w:rPr>
        <w:t>0</w:t>
      </w:r>
      <w:r w:rsidRPr="00B040A2">
        <w:rPr>
          <w:rFonts w:asciiTheme="majorBidi" w:hAnsiTheme="majorBidi" w:cstheme="majorBidi"/>
          <w:sz w:val="26"/>
          <w:szCs w:val="26"/>
        </w:rPr>
        <w:t>% (</w:t>
      </w:r>
      <w:r w:rsidR="009B3400" w:rsidRPr="00B040A2">
        <w:rPr>
          <w:rFonts w:asciiTheme="majorBidi" w:hAnsiTheme="majorBidi" w:cstheme="majorBidi"/>
          <w:sz w:val="26"/>
          <w:szCs w:val="26"/>
        </w:rPr>
        <w:t>around 51</w:t>
      </w:r>
      <w:r w:rsidR="00E419BC" w:rsidRPr="00B040A2">
        <w:rPr>
          <w:rFonts w:asciiTheme="majorBidi" w:hAnsiTheme="majorBidi" w:cstheme="majorBidi"/>
          <w:sz w:val="26"/>
          <w:szCs w:val="26"/>
        </w:rPr>
        <w:t xml:space="preserve"> thousand</w:t>
      </w:r>
      <w:r w:rsidRPr="00B040A2">
        <w:rPr>
          <w:rFonts w:asciiTheme="majorBidi" w:hAnsiTheme="majorBidi" w:cstheme="majorBidi"/>
          <w:sz w:val="26"/>
          <w:szCs w:val="26"/>
        </w:rPr>
        <w:t xml:space="preserve"> illiterate</w:t>
      </w:r>
      <w:r w:rsidR="00BF2D04" w:rsidRPr="00B040A2">
        <w:rPr>
          <w:rFonts w:asciiTheme="majorBidi" w:hAnsiTheme="majorBidi" w:cstheme="majorBidi"/>
          <w:sz w:val="26"/>
          <w:szCs w:val="26"/>
        </w:rPr>
        <w:t xml:space="preserve"> persons</w:t>
      </w:r>
      <w:r w:rsidRPr="00B040A2">
        <w:rPr>
          <w:rFonts w:asciiTheme="majorBidi" w:hAnsiTheme="majorBidi" w:cstheme="majorBidi"/>
          <w:sz w:val="26"/>
          <w:szCs w:val="26"/>
        </w:rPr>
        <w:t xml:space="preserve">) in urban areas. </w:t>
      </w:r>
    </w:p>
    <w:p w:rsidR="001B56EA" w:rsidRPr="00B040A2" w:rsidRDefault="001B56EA" w:rsidP="00B040A2">
      <w:pPr>
        <w:rPr>
          <w:rFonts w:asciiTheme="majorBidi" w:hAnsiTheme="majorBidi" w:cstheme="majorBidi"/>
          <w:sz w:val="16"/>
          <w:szCs w:val="16"/>
        </w:rPr>
      </w:pPr>
    </w:p>
    <w:p w:rsidR="00B040A2" w:rsidRDefault="00BF0A51" w:rsidP="00E453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040A2">
        <w:rPr>
          <w:rFonts w:asciiTheme="majorBidi" w:hAnsiTheme="majorBidi" w:cstheme="majorBidi"/>
          <w:b/>
          <w:bCs/>
          <w:sz w:val="28"/>
          <w:szCs w:val="28"/>
        </w:rPr>
        <w:t>Illiteracy rate</w:t>
      </w:r>
      <w:r w:rsidR="003072E1"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 and number of illiterate</w:t>
      </w:r>
      <w:r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52E6E" w:rsidRPr="00B040A2">
        <w:rPr>
          <w:rFonts w:asciiTheme="majorBidi" w:hAnsiTheme="majorBidi" w:cstheme="majorBidi"/>
          <w:b/>
          <w:bCs/>
          <w:sz w:val="28"/>
          <w:szCs w:val="28"/>
        </w:rPr>
        <w:t>person</w:t>
      </w:r>
      <w:r w:rsidR="00463048" w:rsidRPr="00B040A2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D84FEF"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040A2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223F7D"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aged </w:t>
      </w:r>
      <w:r w:rsidRPr="00B040A2">
        <w:rPr>
          <w:rFonts w:asciiTheme="majorBidi" w:hAnsiTheme="majorBidi" w:cstheme="majorBidi"/>
          <w:b/>
          <w:bCs/>
          <w:sz w:val="28"/>
          <w:szCs w:val="28"/>
        </w:rPr>
        <w:t>15 years and above)</w:t>
      </w:r>
      <w:r w:rsidR="00D84FEF"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F0A51" w:rsidRPr="00B040A2" w:rsidRDefault="00BF0A51" w:rsidP="00E453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040A2">
        <w:rPr>
          <w:rFonts w:asciiTheme="majorBidi" w:hAnsiTheme="majorBidi" w:cstheme="majorBidi"/>
          <w:b/>
          <w:bCs/>
          <w:sz w:val="28"/>
          <w:szCs w:val="28"/>
        </w:rPr>
        <w:t xml:space="preserve">by locality type and sex, </w:t>
      </w:r>
      <w:r w:rsidR="00E45375" w:rsidRPr="00B040A2">
        <w:rPr>
          <w:rFonts w:asciiTheme="majorBidi" w:hAnsiTheme="majorBidi" w:cstheme="majorBidi"/>
          <w:b/>
          <w:bCs/>
          <w:sz w:val="28"/>
          <w:szCs w:val="28"/>
        </w:rPr>
        <w:t>2022</w:t>
      </w:r>
    </w:p>
    <w:p w:rsidR="0093162A" w:rsidRPr="003F56AC" w:rsidRDefault="0093162A" w:rsidP="00C9060A">
      <w:pPr>
        <w:jc w:val="center"/>
        <w:rPr>
          <w:rFonts w:asciiTheme="majorBidi" w:hAnsiTheme="majorBidi" w:cstheme="majorBidi"/>
          <w:b/>
          <w:bCs/>
          <w:color w:val="FF0000"/>
          <w:sz w:val="6"/>
          <w:szCs w:val="6"/>
        </w:rPr>
      </w:pPr>
    </w:p>
    <w:p w:rsidR="00BF0A51" w:rsidRPr="003F56AC" w:rsidRDefault="00BF0A51" w:rsidP="00BF0A51">
      <w:pPr>
        <w:jc w:val="center"/>
        <w:rPr>
          <w:rFonts w:asciiTheme="majorBidi" w:hAnsiTheme="majorBidi" w:cstheme="majorBidi"/>
          <w:b/>
          <w:bCs/>
          <w:color w:val="FF0000"/>
          <w:sz w:val="6"/>
          <w:szCs w:val="6"/>
        </w:rPr>
      </w:pPr>
    </w:p>
    <w:p w:rsidR="00BF0A51" w:rsidRPr="003F56AC" w:rsidRDefault="00BF0A51" w:rsidP="00BF0A51">
      <w:pPr>
        <w:jc w:val="both"/>
        <w:rPr>
          <w:rFonts w:asciiTheme="majorBidi" w:hAnsiTheme="majorBidi" w:cstheme="majorBidi"/>
          <w:color w:val="FF0000"/>
          <w:sz w:val="6"/>
          <w:szCs w:val="6"/>
        </w:rPr>
      </w:pPr>
    </w:p>
    <w:p w:rsidR="00BF0A51" w:rsidRPr="003F56AC" w:rsidRDefault="00C9060A" w:rsidP="00220CB7">
      <w:pPr>
        <w:tabs>
          <w:tab w:val="right" w:pos="1985"/>
          <w:tab w:val="right" w:pos="7938"/>
        </w:tabs>
        <w:jc w:val="center"/>
        <w:rPr>
          <w:rFonts w:asciiTheme="majorBidi" w:hAnsiTheme="majorBidi" w:cstheme="majorBidi"/>
          <w:color w:val="FF0000"/>
          <w:sz w:val="23"/>
          <w:szCs w:val="23"/>
        </w:rPr>
      </w:pPr>
      <w:r w:rsidRPr="003F56AC">
        <w:rPr>
          <w:rFonts w:asciiTheme="majorBidi" w:hAnsiTheme="majorBidi" w:cstheme="majorBidi"/>
          <w:noProof/>
          <w:color w:val="FF0000"/>
          <w:sz w:val="23"/>
          <w:szCs w:val="23"/>
          <w:bdr w:val="single" w:sz="4" w:space="0" w:color="auto"/>
        </w:rPr>
        <w:drawing>
          <wp:inline distT="0" distB="0" distL="0" distR="0">
            <wp:extent cx="5200650" cy="1514475"/>
            <wp:effectExtent l="0" t="0" r="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4A3A" w:rsidRDefault="00054A3A" w:rsidP="00054A3A">
      <w:pPr>
        <w:jc w:val="center"/>
        <w:rPr>
          <w:rFonts w:asciiTheme="majorBidi" w:hAnsiTheme="majorBidi" w:cstheme="majorBidi"/>
          <w:color w:val="FF0000"/>
        </w:rPr>
      </w:pPr>
    </w:p>
    <w:p w:rsidR="00A4048A" w:rsidRDefault="00054A3A" w:rsidP="00054A3A">
      <w:pPr>
        <w:jc w:val="center"/>
        <w:rPr>
          <w:rFonts w:asciiTheme="majorBidi" w:hAnsiTheme="majorBidi" w:cstheme="majorBidi"/>
          <w:color w:val="FF0000"/>
        </w:rPr>
      </w:pPr>
      <w:r w:rsidRPr="00B040A2">
        <w:rPr>
          <w:rFonts w:ascii="Calibri" w:hAnsi="Calibri" w:cs="Simplified Arabic"/>
          <w:noProof/>
          <w:sz w:val="20"/>
          <w:szCs w:val="20"/>
        </w:rPr>
        <w:drawing>
          <wp:inline distT="0" distB="0" distL="0" distR="0" wp14:anchorId="5DE541EC" wp14:editId="3F1EDB8B">
            <wp:extent cx="809625" cy="99060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48A" w:rsidSect="00054A3A">
      <w:headerReference w:type="default" r:id="rId11"/>
      <w:footerReference w:type="default" r:id="rId12"/>
      <w:pgSz w:w="11906" w:h="16838" w:code="9"/>
      <w:pgMar w:top="567" w:right="851" w:bottom="907" w:left="851" w:header="142" w:footer="12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C47" w:rsidRDefault="00A96C47" w:rsidP="00676E04">
      <w:r>
        <w:separator/>
      </w:r>
    </w:p>
  </w:endnote>
  <w:endnote w:type="continuationSeparator" w:id="0">
    <w:p w:rsidR="00A96C47" w:rsidRDefault="00A96C47" w:rsidP="0067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222449"/>
      <w:docPartObj>
        <w:docPartGallery w:val="Page Numbers (Bottom of Page)"/>
        <w:docPartUnique/>
      </w:docPartObj>
    </w:sdtPr>
    <w:sdtEndPr/>
    <w:sdtContent>
      <w:p w:rsidR="00B040A2" w:rsidRDefault="00B040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F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40A2" w:rsidRDefault="00B04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C47" w:rsidRDefault="00A96C47" w:rsidP="00676E04">
      <w:r>
        <w:separator/>
      </w:r>
    </w:p>
  </w:footnote>
  <w:footnote w:type="continuationSeparator" w:id="0">
    <w:p w:rsidR="00A96C47" w:rsidRDefault="00A96C47" w:rsidP="0067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203" w:rsidRDefault="00293203" w:rsidP="00331C73">
    <w:pPr>
      <w:pStyle w:val="Header"/>
    </w:pPr>
  </w:p>
  <w:p w:rsidR="00293203" w:rsidRDefault="00293203" w:rsidP="00331C73">
    <w:pPr>
      <w:pStyle w:val="Header"/>
      <w:tabs>
        <w:tab w:val="clear" w:pos="4513"/>
        <w:tab w:val="center" w:pos="4535"/>
        <w:tab w:val="right" w:pos="9697"/>
        <w:tab w:val="right" w:pos="9981"/>
      </w:tabs>
      <w:rPr>
        <w:rFonts w:cs="Simplified Arabic"/>
        <w:sz w:val="22"/>
        <w:szCs w:val="22"/>
      </w:rPr>
    </w:pPr>
    <w:r>
      <w:rPr>
        <w:rFonts w:hint="cs"/>
        <w:noProof/>
        <w:rtl/>
      </w:rPr>
      <w:tab/>
    </w:r>
  </w:p>
  <w:p w:rsidR="00293203" w:rsidRDefault="00293203" w:rsidP="00331C73">
    <w:pPr>
      <w:pStyle w:val="Header"/>
      <w:tabs>
        <w:tab w:val="clear" w:pos="4513"/>
        <w:tab w:val="center" w:pos="4535"/>
        <w:tab w:val="right" w:pos="9697"/>
        <w:tab w:val="right" w:pos="9981"/>
      </w:tabs>
      <w:rPr>
        <w:rFonts w:cs="Simplified Arab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C04CD"/>
    <w:multiLevelType w:val="hybridMultilevel"/>
    <w:tmpl w:val="CA7ECA5E"/>
    <w:lvl w:ilvl="0" w:tplc="04010003">
      <w:start w:val="1"/>
      <w:numFmt w:val="bullet"/>
      <w:lvlText w:val="o"/>
      <w:lvlJc w:val="left"/>
      <w:pPr>
        <w:tabs>
          <w:tab w:val="num" w:pos="780"/>
        </w:tabs>
        <w:ind w:left="780" w:right="780" w:hanging="360"/>
      </w:pPr>
      <w:rPr>
        <w:rFonts w:ascii="Courier New" w:hAnsi="Courier New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00"/>
        </w:tabs>
        <w:ind w:left="1500" w:right="15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A6"/>
    <w:rsid w:val="00001216"/>
    <w:rsid w:val="000045A9"/>
    <w:rsid w:val="00007419"/>
    <w:rsid w:val="00010845"/>
    <w:rsid w:val="00012AC8"/>
    <w:rsid w:val="00013F77"/>
    <w:rsid w:val="0001559E"/>
    <w:rsid w:val="0002392F"/>
    <w:rsid w:val="00027700"/>
    <w:rsid w:val="00036683"/>
    <w:rsid w:val="0004122D"/>
    <w:rsid w:val="000431B8"/>
    <w:rsid w:val="000451E4"/>
    <w:rsid w:val="00050350"/>
    <w:rsid w:val="00051818"/>
    <w:rsid w:val="00053906"/>
    <w:rsid w:val="00054429"/>
    <w:rsid w:val="00054A3A"/>
    <w:rsid w:val="000606C3"/>
    <w:rsid w:val="00060A9E"/>
    <w:rsid w:val="00060D0C"/>
    <w:rsid w:val="0006204A"/>
    <w:rsid w:val="00062F79"/>
    <w:rsid w:val="0006414E"/>
    <w:rsid w:val="00064174"/>
    <w:rsid w:val="0006697E"/>
    <w:rsid w:val="00067B5A"/>
    <w:rsid w:val="00075E13"/>
    <w:rsid w:val="00077588"/>
    <w:rsid w:val="00080E7E"/>
    <w:rsid w:val="00081178"/>
    <w:rsid w:val="0008201B"/>
    <w:rsid w:val="0008276F"/>
    <w:rsid w:val="00083DEA"/>
    <w:rsid w:val="000840B7"/>
    <w:rsid w:val="000A1530"/>
    <w:rsid w:val="000A33CC"/>
    <w:rsid w:val="000A3544"/>
    <w:rsid w:val="000A7284"/>
    <w:rsid w:val="000A73A2"/>
    <w:rsid w:val="000B0D25"/>
    <w:rsid w:val="000B136B"/>
    <w:rsid w:val="000B47F4"/>
    <w:rsid w:val="000B4E68"/>
    <w:rsid w:val="000B7EDE"/>
    <w:rsid w:val="000C0491"/>
    <w:rsid w:val="000C0FFA"/>
    <w:rsid w:val="000C428D"/>
    <w:rsid w:val="000D1F55"/>
    <w:rsid w:val="000D2B03"/>
    <w:rsid w:val="000D49BB"/>
    <w:rsid w:val="000E01FD"/>
    <w:rsid w:val="000E1688"/>
    <w:rsid w:val="000E204A"/>
    <w:rsid w:val="000E31DC"/>
    <w:rsid w:val="000F1237"/>
    <w:rsid w:val="000F23D6"/>
    <w:rsid w:val="000F3704"/>
    <w:rsid w:val="000F57B9"/>
    <w:rsid w:val="000F741B"/>
    <w:rsid w:val="0010002F"/>
    <w:rsid w:val="00101EAE"/>
    <w:rsid w:val="00101EEC"/>
    <w:rsid w:val="001040CC"/>
    <w:rsid w:val="00104AF8"/>
    <w:rsid w:val="00105182"/>
    <w:rsid w:val="00107128"/>
    <w:rsid w:val="00107FEA"/>
    <w:rsid w:val="00114EE4"/>
    <w:rsid w:val="001172F2"/>
    <w:rsid w:val="00120125"/>
    <w:rsid w:val="00121869"/>
    <w:rsid w:val="0012193D"/>
    <w:rsid w:val="001239CD"/>
    <w:rsid w:val="00123B34"/>
    <w:rsid w:val="001262F5"/>
    <w:rsid w:val="00131950"/>
    <w:rsid w:val="001347C4"/>
    <w:rsid w:val="00142864"/>
    <w:rsid w:val="00146BAD"/>
    <w:rsid w:val="001511B2"/>
    <w:rsid w:val="001521AC"/>
    <w:rsid w:val="0015728E"/>
    <w:rsid w:val="001644FF"/>
    <w:rsid w:val="00166F41"/>
    <w:rsid w:val="0017133D"/>
    <w:rsid w:val="001724BA"/>
    <w:rsid w:val="0017446D"/>
    <w:rsid w:val="00176A2E"/>
    <w:rsid w:val="001803E7"/>
    <w:rsid w:val="00180CBF"/>
    <w:rsid w:val="00184881"/>
    <w:rsid w:val="001949A3"/>
    <w:rsid w:val="001A52A8"/>
    <w:rsid w:val="001B4BB5"/>
    <w:rsid w:val="001B56EA"/>
    <w:rsid w:val="001B57B2"/>
    <w:rsid w:val="001B62D0"/>
    <w:rsid w:val="001B6361"/>
    <w:rsid w:val="001B7C52"/>
    <w:rsid w:val="001C0E01"/>
    <w:rsid w:val="001C149A"/>
    <w:rsid w:val="001C1E21"/>
    <w:rsid w:val="001C2AB1"/>
    <w:rsid w:val="001C366C"/>
    <w:rsid w:val="001C5328"/>
    <w:rsid w:val="001C6BFB"/>
    <w:rsid w:val="001D60FC"/>
    <w:rsid w:val="001D66B6"/>
    <w:rsid w:val="001E1981"/>
    <w:rsid w:val="001E1EA9"/>
    <w:rsid w:val="001E5A9A"/>
    <w:rsid w:val="00200D05"/>
    <w:rsid w:val="002011F0"/>
    <w:rsid w:val="002033E3"/>
    <w:rsid w:val="00203A17"/>
    <w:rsid w:val="00203E6D"/>
    <w:rsid w:val="00203E8A"/>
    <w:rsid w:val="0020464C"/>
    <w:rsid w:val="0020586B"/>
    <w:rsid w:val="002076D5"/>
    <w:rsid w:val="00210E4E"/>
    <w:rsid w:val="00212A28"/>
    <w:rsid w:val="002162DB"/>
    <w:rsid w:val="0021662B"/>
    <w:rsid w:val="00217C9C"/>
    <w:rsid w:val="00220A85"/>
    <w:rsid w:val="00220CB7"/>
    <w:rsid w:val="0022273D"/>
    <w:rsid w:val="00222A22"/>
    <w:rsid w:val="00223F7D"/>
    <w:rsid w:val="00224FBF"/>
    <w:rsid w:val="00225C2C"/>
    <w:rsid w:val="002264E9"/>
    <w:rsid w:val="00237AB3"/>
    <w:rsid w:val="00237DEB"/>
    <w:rsid w:val="00241060"/>
    <w:rsid w:val="002413FD"/>
    <w:rsid w:val="0024188F"/>
    <w:rsid w:val="002455FA"/>
    <w:rsid w:val="002459FD"/>
    <w:rsid w:val="00245CBD"/>
    <w:rsid w:val="00250655"/>
    <w:rsid w:val="00251819"/>
    <w:rsid w:val="00252688"/>
    <w:rsid w:val="00260704"/>
    <w:rsid w:val="00260EA4"/>
    <w:rsid w:val="002624D5"/>
    <w:rsid w:val="002626B1"/>
    <w:rsid w:val="0026492C"/>
    <w:rsid w:val="00267A34"/>
    <w:rsid w:val="002732A0"/>
    <w:rsid w:val="002746B1"/>
    <w:rsid w:val="0027625A"/>
    <w:rsid w:val="00282CC8"/>
    <w:rsid w:val="00282FAF"/>
    <w:rsid w:val="0028313E"/>
    <w:rsid w:val="00284681"/>
    <w:rsid w:val="00284C94"/>
    <w:rsid w:val="00286630"/>
    <w:rsid w:val="00293203"/>
    <w:rsid w:val="002A1526"/>
    <w:rsid w:val="002A245D"/>
    <w:rsid w:val="002A4D50"/>
    <w:rsid w:val="002A7E85"/>
    <w:rsid w:val="002B01D5"/>
    <w:rsid w:val="002B039C"/>
    <w:rsid w:val="002B1567"/>
    <w:rsid w:val="002B4BD8"/>
    <w:rsid w:val="002B4C18"/>
    <w:rsid w:val="002B53C2"/>
    <w:rsid w:val="002B549F"/>
    <w:rsid w:val="002C2D23"/>
    <w:rsid w:val="002D1B63"/>
    <w:rsid w:val="002D43E0"/>
    <w:rsid w:val="002D4F00"/>
    <w:rsid w:val="002D65FC"/>
    <w:rsid w:val="002D74ED"/>
    <w:rsid w:val="002E035E"/>
    <w:rsid w:val="002E1284"/>
    <w:rsid w:val="002E1F2B"/>
    <w:rsid w:val="002E212B"/>
    <w:rsid w:val="002E272F"/>
    <w:rsid w:val="002E32BF"/>
    <w:rsid w:val="002E41FD"/>
    <w:rsid w:val="002E64D5"/>
    <w:rsid w:val="002E65CD"/>
    <w:rsid w:val="002E6662"/>
    <w:rsid w:val="002F1458"/>
    <w:rsid w:val="002F1D05"/>
    <w:rsid w:val="002F1FA2"/>
    <w:rsid w:val="002F44EE"/>
    <w:rsid w:val="002F7849"/>
    <w:rsid w:val="0030295D"/>
    <w:rsid w:val="003061DA"/>
    <w:rsid w:val="003067C4"/>
    <w:rsid w:val="003072E1"/>
    <w:rsid w:val="00307FE3"/>
    <w:rsid w:val="00311090"/>
    <w:rsid w:val="00314097"/>
    <w:rsid w:val="003145EB"/>
    <w:rsid w:val="00323F8D"/>
    <w:rsid w:val="00324D44"/>
    <w:rsid w:val="0032633B"/>
    <w:rsid w:val="0032734E"/>
    <w:rsid w:val="003305A6"/>
    <w:rsid w:val="00331C73"/>
    <w:rsid w:val="0033418D"/>
    <w:rsid w:val="00336069"/>
    <w:rsid w:val="00342337"/>
    <w:rsid w:val="003427D6"/>
    <w:rsid w:val="00344DFA"/>
    <w:rsid w:val="00352B63"/>
    <w:rsid w:val="00354F01"/>
    <w:rsid w:val="003554FD"/>
    <w:rsid w:val="00356264"/>
    <w:rsid w:val="00357960"/>
    <w:rsid w:val="00361344"/>
    <w:rsid w:val="003665C6"/>
    <w:rsid w:val="003679BD"/>
    <w:rsid w:val="003806C7"/>
    <w:rsid w:val="0038426D"/>
    <w:rsid w:val="003862D0"/>
    <w:rsid w:val="003901D6"/>
    <w:rsid w:val="0039379B"/>
    <w:rsid w:val="00393DC6"/>
    <w:rsid w:val="003A4379"/>
    <w:rsid w:val="003A524B"/>
    <w:rsid w:val="003A5786"/>
    <w:rsid w:val="003A64E0"/>
    <w:rsid w:val="003A76BD"/>
    <w:rsid w:val="003B77A7"/>
    <w:rsid w:val="003C02B2"/>
    <w:rsid w:val="003C2820"/>
    <w:rsid w:val="003C39BE"/>
    <w:rsid w:val="003C7F8A"/>
    <w:rsid w:val="003D0A92"/>
    <w:rsid w:val="003D0E12"/>
    <w:rsid w:val="003D2F4A"/>
    <w:rsid w:val="003D7F09"/>
    <w:rsid w:val="003E339E"/>
    <w:rsid w:val="003E483F"/>
    <w:rsid w:val="003E58E6"/>
    <w:rsid w:val="003E79FD"/>
    <w:rsid w:val="003F29A0"/>
    <w:rsid w:val="003F56AC"/>
    <w:rsid w:val="003F5AA7"/>
    <w:rsid w:val="003F6341"/>
    <w:rsid w:val="004029B3"/>
    <w:rsid w:val="00403C34"/>
    <w:rsid w:val="00407BF9"/>
    <w:rsid w:val="004127F3"/>
    <w:rsid w:val="00415877"/>
    <w:rsid w:val="00420495"/>
    <w:rsid w:val="004238A7"/>
    <w:rsid w:val="00424A08"/>
    <w:rsid w:val="00430C62"/>
    <w:rsid w:val="004311EF"/>
    <w:rsid w:val="00432A2E"/>
    <w:rsid w:val="004343CE"/>
    <w:rsid w:val="00434896"/>
    <w:rsid w:val="004438C1"/>
    <w:rsid w:val="00445917"/>
    <w:rsid w:val="004549AA"/>
    <w:rsid w:val="004557B1"/>
    <w:rsid w:val="00457BD1"/>
    <w:rsid w:val="00463048"/>
    <w:rsid w:val="00464234"/>
    <w:rsid w:val="00465EFD"/>
    <w:rsid w:val="004749F3"/>
    <w:rsid w:val="0048078E"/>
    <w:rsid w:val="00481C3A"/>
    <w:rsid w:val="0048221D"/>
    <w:rsid w:val="00483FFB"/>
    <w:rsid w:val="00484928"/>
    <w:rsid w:val="00485B4E"/>
    <w:rsid w:val="0048616B"/>
    <w:rsid w:val="004923D2"/>
    <w:rsid w:val="00493A2F"/>
    <w:rsid w:val="00493A6C"/>
    <w:rsid w:val="0049511C"/>
    <w:rsid w:val="00495761"/>
    <w:rsid w:val="00495E76"/>
    <w:rsid w:val="00496DC4"/>
    <w:rsid w:val="004A0190"/>
    <w:rsid w:val="004A170D"/>
    <w:rsid w:val="004A5066"/>
    <w:rsid w:val="004A5D7B"/>
    <w:rsid w:val="004A5E74"/>
    <w:rsid w:val="004A6038"/>
    <w:rsid w:val="004B085B"/>
    <w:rsid w:val="004B0E26"/>
    <w:rsid w:val="004B6C5B"/>
    <w:rsid w:val="004B7CB5"/>
    <w:rsid w:val="004C3918"/>
    <w:rsid w:val="004C645E"/>
    <w:rsid w:val="004D0050"/>
    <w:rsid w:val="004D2F9F"/>
    <w:rsid w:val="004D62E7"/>
    <w:rsid w:val="004D68A3"/>
    <w:rsid w:val="004E3A92"/>
    <w:rsid w:val="004E49A5"/>
    <w:rsid w:val="004E51FB"/>
    <w:rsid w:val="004E6500"/>
    <w:rsid w:val="004E6B6F"/>
    <w:rsid w:val="004E7B19"/>
    <w:rsid w:val="004F0588"/>
    <w:rsid w:val="004F1659"/>
    <w:rsid w:val="004F3D5C"/>
    <w:rsid w:val="004F471B"/>
    <w:rsid w:val="004F6DFA"/>
    <w:rsid w:val="00501BDA"/>
    <w:rsid w:val="005038E5"/>
    <w:rsid w:val="005059C8"/>
    <w:rsid w:val="00512BD3"/>
    <w:rsid w:val="00517E13"/>
    <w:rsid w:val="00521BC1"/>
    <w:rsid w:val="00522650"/>
    <w:rsid w:val="00526B02"/>
    <w:rsid w:val="005326B7"/>
    <w:rsid w:val="00533623"/>
    <w:rsid w:val="00533EB7"/>
    <w:rsid w:val="00535B26"/>
    <w:rsid w:val="00536E44"/>
    <w:rsid w:val="00541AB4"/>
    <w:rsid w:val="005500BD"/>
    <w:rsid w:val="00550608"/>
    <w:rsid w:val="005534AD"/>
    <w:rsid w:val="00553B2C"/>
    <w:rsid w:val="00555635"/>
    <w:rsid w:val="00557F0E"/>
    <w:rsid w:val="00560C0C"/>
    <w:rsid w:val="00562188"/>
    <w:rsid w:val="0056330B"/>
    <w:rsid w:val="0056338A"/>
    <w:rsid w:val="005650D3"/>
    <w:rsid w:val="00566176"/>
    <w:rsid w:val="0057246B"/>
    <w:rsid w:val="005728AB"/>
    <w:rsid w:val="005739DE"/>
    <w:rsid w:val="00573EDC"/>
    <w:rsid w:val="00585151"/>
    <w:rsid w:val="00592F06"/>
    <w:rsid w:val="00593274"/>
    <w:rsid w:val="005975E0"/>
    <w:rsid w:val="00597B57"/>
    <w:rsid w:val="005A1BD1"/>
    <w:rsid w:val="005A383B"/>
    <w:rsid w:val="005B5B3E"/>
    <w:rsid w:val="005B758A"/>
    <w:rsid w:val="005C1FC8"/>
    <w:rsid w:val="005C27C4"/>
    <w:rsid w:val="005C3CBE"/>
    <w:rsid w:val="005C4883"/>
    <w:rsid w:val="005C5E2D"/>
    <w:rsid w:val="005C67ED"/>
    <w:rsid w:val="005C6F82"/>
    <w:rsid w:val="005C7353"/>
    <w:rsid w:val="005D1C57"/>
    <w:rsid w:val="005D24C4"/>
    <w:rsid w:val="005D743B"/>
    <w:rsid w:val="005D7781"/>
    <w:rsid w:val="005E6873"/>
    <w:rsid w:val="005E72CD"/>
    <w:rsid w:val="005F146C"/>
    <w:rsid w:val="005F5917"/>
    <w:rsid w:val="005F75B6"/>
    <w:rsid w:val="0060596C"/>
    <w:rsid w:val="00606D03"/>
    <w:rsid w:val="00612656"/>
    <w:rsid w:val="00614D44"/>
    <w:rsid w:val="00616D79"/>
    <w:rsid w:val="006216D1"/>
    <w:rsid w:val="0062338A"/>
    <w:rsid w:val="00627954"/>
    <w:rsid w:val="00633FA9"/>
    <w:rsid w:val="00636299"/>
    <w:rsid w:val="0063733E"/>
    <w:rsid w:val="006411C3"/>
    <w:rsid w:val="00643AB6"/>
    <w:rsid w:val="006454AD"/>
    <w:rsid w:val="006457E8"/>
    <w:rsid w:val="006517EA"/>
    <w:rsid w:val="00653D5B"/>
    <w:rsid w:val="00654373"/>
    <w:rsid w:val="00654B17"/>
    <w:rsid w:val="006563E2"/>
    <w:rsid w:val="00660888"/>
    <w:rsid w:val="00667515"/>
    <w:rsid w:val="006714A3"/>
    <w:rsid w:val="00674F70"/>
    <w:rsid w:val="00675972"/>
    <w:rsid w:val="00676E04"/>
    <w:rsid w:val="006805CB"/>
    <w:rsid w:val="00681085"/>
    <w:rsid w:val="006812AC"/>
    <w:rsid w:val="00683740"/>
    <w:rsid w:val="0068460B"/>
    <w:rsid w:val="00684CE2"/>
    <w:rsid w:val="0068534E"/>
    <w:rsid w:val="0068715C"/>
    <w:rsid w:val="0069404A"/>
    <w:rsid w:val="006A0518"/>
    <w:rsid w:val="006A0D35"/>
    <w:rsid w:val="006A1336"/>
    <w:rsid w:val="006B02F8"/>
    <w:rsid w:val="006B54C2"/>
    <w:rsid w:val="006B6CF0"/>
    <w:rsid w:val="006C1CF0"/>
    <w:rsid w:val="006C40AA"/>
    <w:rsid w:val="006C45EA"/>
    <w:rsid w:val="006C66ED"/>
    <w:rsid w:val="006D2863"/>
    <w:rsid w:val="006F7BFD"/>
    <w:rsid w:val="0070079B"/>
    <w:rsid w:val="00701C86"/>
    <w:rsid w:val="0070557A"/>
    <w:rsid w:val="0071322D"/>
    <w:rsid w:val="00713291"/>
    <w:rsid w:val="00714C2A"/>
    <w:rsid w:val="0071540B"/>
    <w:rsid w:val="0072235B"/>
    <w:rsid w:val="0072412D"/>
    <w:rsid w:val="00725D50"/>
    <w:rsid w:val="00726E3E"/>
    <w:rsid w:val="0072702C"/>
    <w:rsid w:val="00727BF3"/>
    <w:rsid w:val="00730BE1"/>
    <w:rsid w:val="007318DB"/>
    <w:rsid w:val="007433B6"/>
    <w:rsid w:val="007443D8"/>
    <w:rsid w:val="007457E3"/>
    <w:rsid w:val="00751415"/>
    <w:rsid w:val="00752C41"/>
    <w:rsid w:val="0075388E"/>
    <w:rsid w:val="00760DCA"/>
    <w:rsid w:val="0076365B"/>
    <w:rsid w:val="00770B70"/>
    <w:rsid w:val="00771E9C"/>
    <w:rsid w:val="00772BD7"/>
    <w:rsid w:val="00781707"/>
    <w:rsid w:val="00781D86"/>
    <w:rsid w:val="007848E7"/>
    <w:rsid w:val="00791085"/>
    <w:rsid w:val="007930E0"/>
    <w:rsid w:val="007974CF"/>
    <w:rsid w:val="007A0759"/>
    <w:rsid w:val="007A1831"/>
    <w:rsid w:val="007A3D7D"/>
    <w:rsid w:val="007B3031"/>
    <w:rsid w:val="007C22C9"/>
    <w:rsid w:val="007C3C81"/>
    <w:rsid w:val="007C4640"/>
    <w:rsid w:val="007C5158"/>
    <w:rsid w:val="007C5D9A"/>
    <w:rsid w:val="007C66D9"/>
    <w:rsid w:val="007D017D"/>
    <w:rsid w:val="007D2580"/>
    <w:rsid w:val="007D273F"/>
    <w:rsid w:val="007D29E3"/>
    <w:rsid w:val="007D345C"/>
    <w:rsid w:val="007D4CE6"/>
    <w:rsid w:val="007E3A64"/>
    <w:rsid w:val="007E4E0A"/>
    <w:rsid w:val="007E557E"/>
    <w:rsid w:val="007E6B28"/>
    <w:rsid w:val="007E7D23"/>
    <w:rsid w:val="007F0D7A"/>
    <w:rsid w:val="007F0E5F"/>
    <w:rsid w:val="007F488D"/>
    <w:rsid w:val="007F6855"/>
    <w:rsid w:val="007F6D6A"/>
    <w:rsid w:val="007F6D6D"/>
    <w:rsid w:val="00801BC1"/>
    <w:rsid w:val="0080242C"/>
    <w:rsid w:val="00804F03"/>
    <w:rsid w:val="00805624"/>
    <w:rsid w:val="00806CC6"/>
    <w:rsid w:val="008114E8"/>
    <w:rsid w:val="00816418"/>
    <w:rsid w:val="00816EC3"/>
    <w:rsid w:val="008253FD"/>
    <w:rsid w:val="00826595"/>
    <w:rsid w:val="00826B30"/>
    <w:rsid w:val="00827CA6"/>
    <w:rsid w:val="00832F35"/>
    <w:rsid w:val="008364F9"/>
    <w:rsid w:val="00842A47"/>
    <w:rsid w:val="008434D1"/>
    <w:rsid w:val="00843810"/>
    <w:rsid w:val="00844673"/>
    <w:rsid w:val="00846846"/>
    <w:rsid w:val="008478A6"/>
    <w:rsid w:val="00852D86"/>
    <w:rsid w:val="008557DB"/>
    <w:rsid w:val="00856ECD"/>
    <w:rsid w:val="0086040D"/>
    <w:rsid w:val="0086383D"/>
    <w:rsid w:val="0086499E"/>
    <w:rsid w:val="008671AD"/>
    <w:rsid w:val="00870625"/>
    <w:rsid w:val="00876024"/>
    <w:rsid w:val="00876DEB"/>
    <w:rsid w:val="0087794C"/>
    <w:rsid w:val="0088027C"/>
    <w:rsid w:val="0088215D"/>
    <w:rsid w:val="00892DF6"/>
    <w:rsid w:val="008966DF"/>
    <w:rsid w:val="008A1EA0"/>
    <w:rsid w:val="008A5CB3"/>
    <w:rsid w:val="008A5D34"/>
    <w:rsid w:val="008A7DB1"/>
    <w:rsid w:val="008B4C51"/>
    <w:rsid w:val="008B7C36"/>
    <w:rsid w:val="008C0DB5"/>
    <w:rsid w:val="008C311E"/>
    <w:rsid w:val="008C54FF"/>
    <w:rsid w:val="008C738B"/>
    <w:rsid w:val="008E1487"/>
    <w:rsid w:val="008E5403"/>
    <w:rsid w:val="008E67F0"/>
    <w:rsid w:val="008E6F2D"/>
    <w:rsid w:val="008E73FA"/>
    <w:rsid w:val="008F03A3"/>
    <w:rsid w:val="008F2121"/>
    <w:rsid w:val="008F282B"/>
    <w:rsid w:val="008F64FC"/>
    <w:rsid w:val="009018E9"/>
    <w:rsid w:val="00901E47"/>
    <w:rsid w:val="00902F06"/>
    <w:rsid w:val="00903DB9"/>
    <w:rsid w:val="00910404"/>
    <w:rsid w:val="00912F9B"/>
    <w:rsid w:val="009132D9"/>
    <w:rsid w:val="009154B1"/>
    <w:rsid w:val="009163EE"/>
    <w:rsid w:val="00916845"/>
    <w:rsid w:val="0092179B"/>
    <w:rsid w:val="00922811"/>
    <w:rsid w:val="00924D70"/>
    <w:rsid w:val="0092580B"/>
    <w:rsid w:val="0093162A"/>
    <w:rsid w:val="00934977"/>
    <w:rsid w:val="0093707E"/>
    <w:rsid w:val="00944002"/>
    <w:rsid w:val="00947185"/>
    <w:rsid w:val="00947AFC"/>
    <w:rsid w:val="009506A0"/>
    <w:rsid w:val="009523FB"/>
    <w:rsid w:val="00953EFC"/>
    <w:rsid w:val="00956269"/>
    <w:rsid w:val="00956C9F"/>
    <w:rsid w:val="00956D8F"/>
    <w:rsid w:val="00957AFD"/>
    <w:rsid w:val="00957C70"/>
    <w:rsid w:val="00962CC4"/>
    <w:rsid w:val="00967801"/>
    <w:rsid w:val="009703AF"/>
    <w:rsid w:val="0097082A"/>
    <w:rsid w:val="00971B45"/>
    <w:rsid w:val="0097285B"/>
    <w:rsid w:val="00984ADA"/>
    <w:rsid w:val="00985DAA"/>
    <w:rsid w:val="00993A04"/>
    <w:rsid w:val="00994C4C"/>
    <w:rsid w:val="00997ED1"/>
    <w:rsid w:val="009A0A6C"/>
    <w:rsid w:val="009A0B3A"/>
    <w:rsid w:val="009A140C"/>
    <w:rsid w:val="009A154D"/>
    <w:rsid w:val="009A17E1"/>
    <w:rsid w:val="009A1A56"/>
    <w:rsid w:val="009A2485"/>
    <w:rsid w:val="009A2C30"/>
    <w:rsid w:val="009A3CD4"/>
    <w:rsid w:val="009A7093"/>
    <w:rsid w:val="009B1FC0"/>
    <w:rsid w:val="009B3400"/>
    <w:rsid w:val="009B469F"/>
    <w:rsid w:val="009C0BAF"/>
    <w:rsid w:val="009C2F5A"/>
    <w:rsid w:val="009C357C"/>
    <w:rsid w:val="009C5CAC"/>
    <w:rsid w:val="009D0E03"/>
    <w:rsid w:val="009D111C"/>
    <w:rsid w:val="009D13D6"/>
    <w:rsid w:val="009D2295"/>
    <w:rsid w:val="009D234C"/>
    <w:rsid w:val="009D27BA"/>
    <w:rsid w:val="009D34C4"/>
    <w:rsid w:val="009D40ED"/>
    <w:rsid w:val="009D4765"/>
    <w:rsid w:val="009D63DC"/>
    <w:rsid w:val="009D723F"/>
    <w:rsid w:val="009E16F4"/>
    <w:rsid w:val="009E35C3"/>
    <w:rsid w:val="009E36BC"/>
    <w:rsid w:val="009E3F93"/>
    <w:rsid w:val="009E7149"/>
    <w:rsid w:val="009F0AD4"/>
    <w:rsid w:val="009F2BEB"/>
    <w:rsid w:val="009F35ED"/>
    <w:rsid w:val="009F3F44"/>
    <w:rsid w:val="009F4600"/>
    <w:rsid w:val="009F47AB"/>
    <w:rsid w:val="009F6DBB"/>
    <w:rsid w:val="00A03A1A"/>
    <w:rsid w:val="00A03E8D"/>
    <w:rsid w:val="00A07D75"/>
    <w:rsid w:val="00A12233"/>
    <w:rsid w:val="00A155BB"/>
    <w:rsid w:val="00A17AA2"/>
    <w:rsid w:val="00A215F2"/>
    <w:rsid w:val="00A2247F"/>
    <w:rsid w:val="00A26C0F"/>
    <w:rsid w:val="00A3264E"/>
    <w:rsid w:val="00A377A6"/>
    <w:rsid w:val="00A4042D"/>
    <w:rsid w:val="00A4048A"/>
    <w:rsid w:val="00A4148D"/>
    <w:rsid w:val="00A41792"/>
    <w:rsid w:val="00A427BC"/>
    <w:rsid w:val="00A43F68"/>
    <w:rsid w:val="00A44790"/>
    <w:rsid w:val="00A46BC9"/>
    <w:rsid w:val="00A50A7F"/>
    <w:rsid w:val="00A54E3F"/>
    <w:rsid w:val="00A56E86"/>
    <w:rsid w:val="00A606E2"/>
    <w:rsid w:val="00A61E67"/>
    <w:rsid w:val="00A63D8E"/>
    <w:rsid w:val="00A65431"/>
    <w:rsid w:val="00A67D54"/>
    <w:rsid w:val="00A70A48"/>
    <w:rsid w:val="00A74433"/>
    <w:rsid w:val="00A75575"/>
    <w:rsid w:val="00A76ED2"/>
    <w:rsid w:val="00A7798E"/>
    <w:rsid w:val="00A77D8D"/>
    <w:rsid w:val="00A77F70"/>
    <w:rsid w:val="00A802FD"/>
    <w:rsid w:val="00A9157C"/>
    <w:rsid w:val="00A93E73"/>
    <w:rsid w:val="00A95D90"/>
    <w:rsid w:val="00A96C47"/>
    <w:rsid w:val="00AA0AC3"/>
    <w:rsid w:val="00AA2819"/>
    <w:rsid w:val="00AA6902"/>
    <w:rsid w:val="00AB062E"/>
    <w:rsid w:val="00AB2356"/>
    <w:rsid w:val="00AB4320"/>
    <w:rsid w:val="00AC20EF"/>
    <w:rsid w:val="00AC2791"/>
    <w:rsid w:val="00AC39A6"/>
    <w:rsid w:val="00AC39E6"/>
    <w:rsid w:val="00AC3DE2"/>
    <w:rsid w:val="00AC7229"/>
    <w:rsid w:val="00AD007C"/>
    <w:rsid w:val="00AD0992"/>
    <w:rsid w:val="00AD0AFC"/>
    <w:rsid w:val="00AD15F6"/>
    <w:rsid w:val="00AD4715"/>
    <w:rsid w:val="00AD51C5"/>
    <w:rsid w:val="00AD54E8"/>
    <w:rsid w:val="00AE02CE"/>
    <w:rsid w:val="00AE030B"/>
    <w:rsid w:val="00AE202F"/>
    <w:rsid w:val="00AE2E75"/>
    <w:rsid w:val="00AE30ED"/>
    <w:rsid w:val="00AE4B65"/>
    <w:rsid w:val="00AE5933"/>
    <w:rsid w:val="00AF026B"/>
    <w:rsid w:val="00AF59CE"/>
    <w:rsid w:val="00AF7887"/>
    <w:rsid w:val="00B01249"/>
    <w:rsid w:val="00B03A29"/>
    <w:rsid w:val="00B040A2"/>
    <w:rsid w:val="00B07B59"/>
    <w:rsid w:val="00B11169"/>
    <w:rsid w:val="00B1462C"/>
    <w:rsid w:val="00B14EF9"/>
    <w:rsid w:val="00B204DD"/>
    <w:rsid w:val="00B21179"/>
    <w:rsid w:val="00B21BAE"/>
    <w:rsid w:val="00B22B99"/>
    <w:rsid w:val="00B2379C"/>
    <w:rsid w:val="00B24B92"/>
    <w:rsid w:val="00B2639E"/>
    <w:rsid w:val="00B265B6"/>
    <w:rsid w:val="00B35749"/>
    <w:rsid w:val="00B36271"/>
    <w:rsid w:val="00B3688F"/>
    <w:rsid w:val="00B377CB"/>
    <w:rsid w:val="00B41C90"/>
    <w:rsid w:val="00B42B96"/>
    <w:rsid w:val="00B46F96"/>
    <w:rsid w:val="00B50F5E"/>
    <w:rsid w:val="00B51118"/>
    <w:rsid w:val="00B513AA"/>
    <w:rsid w:val="00B523EE"/>
    <w:rsid w:val="00B53D7C"/>
    <w:rsid w:val="00B54605"/>
    <w:rsid w:val="00B558FD"/>
    <w:rsid w:val="00B63450"/>
    <w:rsid w:val="00B634A9"/>
    <w:rsid w:val="00B641EA"/>
    <w:rsid w:val="00B70962"/>
    <w:rsid w:val="00B72146"/>
    <w:rsid w:val="00B72245"/>
    <w:rsid w:val="00B730BC"/>
    <w:rsid w:val="00B76A29"/>
    <w:rsid w:val="00B7702D"/>
    <w:rsid w:val="00B77429"/>
    <w:rsid w:val="00B82654"/>
    <w:rsid w:val="00B830EB"/>
    <w:rsid w:val="00B857DC"/>
    <w:rsid w:val="00B87181"/>
    <w:rsid w:val="00B87DA2"/>
    <w:rsid w:val="00B9035B"/>
    <w:rsid w:val="00B951F0"/>
    <w:rsid w:val="00BA0729"/>
    <w:rsid w:val="00BA190E"/>
    <w:rsid w:val="00BA53C9"/>
    <w:rsid w:val="00BB02A3"/>
    <w:rsid w:val="00BB0F23"/>
    <w:rsid w:val="00BB25DD"/>
    <w:rsid w:val="00BB4472"/>
    <w:rsid w:val="00BB53F9"/>
    <w:rsid w:val="00BB5FFE"/>
    <w:rsid w:val="00BC02E2"/>
    <w:rsid w:val="00BC3282"/>
    <w:rsid w:val="00BC355F"/>
    <w:rsid w:val="00BC61BA"/>
    <w:rsid w:val="00BD1735"/>
    <w:rsid w:val="00BD4853"/>
    <w:rsid w:val="00BD7396"/>
    <w:rsid w:val="00BD7BF8"/>
    <w:rsid w:val="00BE0F64"/>
    <w:rsid w:val="00BE27F3"/>
    <w:rsid w:val="00BE7C59"/>
    <w:rsid w:val="00BF05F6"/>
    <w:rsid w:val="00BF0A51"/>
    <w:rsid w:val="00BF2B46"/>
    <w:rsid w:val="00BF2D04"/>
    <w:rsid w:val="00BF3789"/>
    <w:rsid w:val="00BF5956"/>
    <w:rsid w:val="00BF6EE3"/>
    <w:rsid w:val="00C029C6"/>
    <w:rsid w:val="00C0317A"/>
    <w:rsid w:val="00C03500"/>
    <w:rsid w:val="00C05D66"/>
    <w:rsid w:val="00C112AE"/>
    <w:rsid w:val="00C13B78"/>
    <w:rsid w:val="00C15833"/>
    <w:rsid w:val="00C160CF"/>
    <w:rsid w:val="00C179C0"/>
    <w:rsid w:val="00C20504"/>
    <w:rsid w:val="00C20B17"/>
    <w:rsid w:val="00C21830"/>
    <w:rsid w:val="00C22945"/>
    <w:rsid w:val="00C230C1"/>
    <w:rsid w:val="00C23507"/>
    <w:rsid w:val="00C311D1"/>
    <w:rsid w:val="00C3234D"/>
    <w:rsid w:val="00C35838"/>
    <w:rsid w:val="00C419E5"/>
    <w:rsid w:val="00C42B5F"/>
    <w:rsid w:val="00C43C63"/>
    <w:rsid w:val="00C45120"/>
    <w:rsid w:val="00C46111"/>
    <w:rsid w:val="00C542DE"/>
    <w:rsid w:val="00C546BD"/>
    <w:rsid w:val="00C55D4A"/>
    <w:rsid w:val="00C571A6"/>
    <w:rsid w:val="00C606CD"/>
    <w:rsid w:val="00C60E96"/>
    <w:rsid w:val="00C6289B"/>
    <w:rsid w:val="00C64C80"/>
    <w:rsid w:val="00C65370"/>
    <w:rsid w:val="00C71E2E"/>
    <w:rsid w:val="00C72B77"/>
    <w:rsid w:val="00C74FA3"/>
    <w:rsid w:val="00C771E4"/>
    <w:rsid w:val="00C77C78"/>
    <w:rsid w:val="00C80D2E"/>
    <w:rsid w:val="00C8114D"/>
    <w:rsid w:val="00C8209A"/>
    <w:rsid w:val="00C9060A"/>
    <w:rsid w:val="00C97A58"/>
    <w:rsid w:val="00C97D12"/>
    <w:rsid w:val="00CA046B"/>
    <w:rsid w:val="00CA46CC"/>
    <w:rsid w:val="00CA502D"/>
    <w:rsid w:val="00CA6526"/>
    <w:rsid w:val="00CB12B0"/>
    <w:rsid w:val="00CB254E"/>
    <w:rsid w:val="00CB2652"/>
    <w:rsid w:val="00CB3F46"/>
    <w:rsid w:val="00CB7934"/>
    <w:rsid w:val="00CC11F7"/>
    <w:rsid w:val="00CC2AE1"/>
    <w:rsid w:val="00CC2BED"/>
    <w:rsid w:val="00CC3301"/>
    <w:rsid w:val="00CC35B9"/>
    <w:rsid w:val="00CD323E"/>
    <w:rsid w:val="00CD4971"/>
    <w:rsid w:val="00CD6589"/>
    <w:rsid w:val="00CD74AE"/>
    <w:rsid w:val="00CE00F1"/>
    <w:rsid w:val="00CE0D90"/>
    <w:rsid w:val="00CE2177"/>
    <w:rsid w:val="00CE39D9"/>
    <w:rsid w:val="00CE5DC9"/>
    <w:rsid w:val="00CF001B"/>
    <w:rsid w:val="00CF1ABC"/>
    <w:rsid w:val="00CF3596"/>
    <w:rsid w:val="00CF6836"/>
    <w:rsid w:val="00CF7528"/>
    <w:rsid w:val="00D01573"/>
    <w:rsid w:val="00D016EB"/>
    <w:rsid w:val="00D01B6B"/>
    <w:rsid w:val="00D0307E"/>
    <w:rsid w:val="00D03BE7"/>
    <w:rsid w:val="00D03ED7"/>
    <w:rsid w:val="00D071BE"/>
    <w:rsid w:val="00D076E4"/>
    <w:rsid w:val="00D10EB7"/>
    <w:rsid w:val="00D13A21"/>
    <w:rsid w:val="00D16C07"/>
    <w:rsid w:val="00D17AFF"/>
    <w:rsid w:val="00D17DE3"/>
    <w:rsid w:val="00D26DB8"/>
    <w:rsid w:val="00D36A39"/>
    <w:rsid w:val="00D4032A"/>
    <w:rsid w:val="00D40A13"/>
    <w:rsid w:val="00D40F49"/>
    <w:rsid w:val="00D42AAB"/>
    <w:rsid w:val="00D441D1"/>
    <w:rsid w:val="00D45140"/>
    <w:rsid w:val="00D457A7"/>
    <w:rsid w:val="00D52E11"/>
    <w:rsid w:val="00D550AA"/>
    <w:rsid w:val="00D56D46"/>
    <w:rsid w:val="00D60221"/>
    <w:rsid w:val="00D6254C"/>
    <w:rsid w:val="00D73D36"/>
    <w:rsid w:val="00D771DC"/>
    <w:rsid w:val="00D77ADB"/>
    <w:rsid w:val="00D800FB"/>
    <w:rsid w:val="00D807B3"/>
    <w:rsid w:val="00D81BB9"/>
    <w:rsid w:val="00D82088"/>
    <w:rsid w:val="00D844AA"/>
    <w:rsid w:val="00D84FEF"/>
    <w:rsid w:val="00D9377B"/>
    <w:rsid w:val="00D93C1F"/>
    <w:rsid w:val="00DA158C"/>
    <w:rsid w:val="00DA1CD2"/>
    <w:rsid w:val="00DA1E67"/>
    <w:rsid w:val="00DB1242"/>
    <w:rsid w:val="00DB19A1"/>
    <w:rsid w:val="00DB2785"/>
    <w:rsid w:val="00DB35C8"/>
    <w:rsid w:val="00DB3B97"/>
    <w:rsid w:val="00DB4574"/>
    <w:rsid w:val="00DC005B"/>
    <w:rsid w:val="00DC212E"/>
    <w:rsid w:val="00DC3EA3"/>
    <w:rsid w:val="00DC548F"/>
    <w:rsid w:val="00DC638A"/>
    <w:rsid w:val="00DD0243"/>
    <w:rsid w:val="00DD04AD"/>
    <w:rsid w:val="00DD07DD"/>
    <w:rsid w:val="00DD7208"/>
    <w:rsid w:val="00DE19CB"/>
    <w:rsid w:val="00DE2F29"/>
    <w:rsid w:val="00DE3553"/>
    <w:rsid w:val="00DE460F"/>
    <w:rsid w:val="00DF24D9"/>
    <w:rsid w:val="00DF2EA4"/>
    <w:rsid w:val="00DF65EF"/>
    <w:rsid w:val="00DF6996"/>
    <w:rsid w:val="00DF6A18"/>
    <w:rsid w:val="00E01C85"/>
    <w:rsid w:val="00E050BE"/>
    <w:rsid w:val="00E053E8"/>
    <w:rsid w:val="00E101C1"/>
    <w:rsid w:val="00E11515"/>
    <w:rsid w:val="00E16116"/>
    <w:rsid w:val="00E1690E"/>
    <w:rsid w:val="00E173CD"/>
    <w:rsid w:val="00E17C5D"/>
    <w:rsid w:val="00E20479"/>
    <w:rsid w:val="00E22A4E"/>
    <w:rsid w:val="00E23CA6"/>
    <w:rsid w:val="00E2505A"/>
    <w:rsid w:val="00E278E2"/>
    <w:rsid w:val="00E27EB0"/>
    <w:rsid w:val="00E31A26"/>
    <w:rsid w:val="00E36425"/>
    <w:rsid w:val="00E419BC"/>
    <w:rsid w:val="00E41B73"/>
    <w:rsid w:val="00E4263D"/>
    <w:rsid w:val="00E437BC"/>
    <w:rsid w:val="00E4391A"/>
    <w:rsid w:val="00E44631"/>
    <w:rsid w:val="00E45375"/>
    <w:rsid w:val="00E50F34"/>
    <w:rsid w:val="00E51195"/>
    <w:rsid w:val="00E52343"/>
    <w:rsid w:val="00E52789"/>
    <w:rsid w:val="00E52E6E"/>
    <w:rsid w:val="00E55888"/>
    <w:rsid w:val="00E56A2E"/>
    <w:rsid w:val="00E60470"/>
    <w:rsid w:val="00E60C6E"/>
    <w:rsid w:val="00E6647C"/>
    <w:rsid w:val="00E70A7F"/>
    <w:rsid w:val="00E71C5A"/>
    <w:rsid w:val="00E760E3"/>
    <w:rsid w:val="00E87CD2"/>
    <w:rsid w:val="00E9406A"/>
    <w:rsid w:val="00E95A21"/>
    <w:rsid w:val="00E97EB5"/>
    <w:rsid w:val="00EA0D8C"/>
    <w:rsid w:val="00EA1B98"/>
    <w:rsid w:val="00EA2238"/>
    <w:rsid w:val="00EA37EE"/>
    <w:rsid w:val="00EA588F"/>
    <w:rsid w:val="00EA7B09"/>
    <w:rsid w:val="00EB08BA"/>
    <w:rsid w:val="00EB64C8"/>
    <w:rsid w:val="00EB738C"/>
    <w:rsid w:val="00EC3171"/>
    <w:rsid w:val="00EC5DDE"/>
    <w:rsid w:val="00EC6E91"/>
    <w:rsid w:val="00ED1823"/>
    <w:rsid w:val="00ED39E2"/>
    <w:rsid w:val="00ED3C52"/>
    <w:rsid w:val="00ED752D"/>
    <w:rsid w:val="00EE4011"/>
    <w:rsid w:val="00EE7570"/>
    <w:rsid w:val="00EF34EB"/>
    <w:rsid w:val="00EF7271"/>
    <w:rsid w:val="00F017D1"/>
    <w:rsid w:val="00F0194B"/>
    <w:rsid w:val="00F04C2B"/>
    <w:rsid w:val="00F0624F"/>
    <w:rsid w:val="00F07D1D"/>
    <w:rsid w:val="00F11158"/>
    <w:rsid w:val="00F11CEB"/>
    <w:rsid w:val="00F12501"/>
    <w:rsid w:val="00F125D2"/>
    <w:rsid w:val="00F155A9"/>
    <w:rsid w:val="00F17CE7"/>
    <w:rsid w:val="00F279B7"/>
    <w:rsid w:val="00F33D6B"/>
    <w:rsid w:val="00F5014F"/>
    <w:rsid w:val="00F51401"/>
    <w:rsid w:val="00F5447C"/>
    <w:rsid w:val="00F54AEB"/>
    <w:rsid w:val="00F57801"/>
    <w:rsid w:val="00F578B7"/>
    <w:rsid w:val="00F57CF0"/>
    <w:rsid w:val="00F600AA"/>
    <w:rsid w:val="00F61D16"/>
    <w:rsid w:val="00F61D44"/>
    <w:rsid w:val="00F621AE"/>
    <w:rsid w:val="00F6636A"/>
    <w:rsid w:val="00F66768"/>
    <w:rsid w:val="00F66E88"/>
    <w:rsid w:val="00F677CE"/>
    <w:rsid w:val="00F73F0A"/>
    <w:rsid w:val="00F75AE7"/>
    <w:rsid w:val="00F76239"/>
    <w:rsid w:val="00F81B58"/>
    <w:rsid w:val="00F82546"/>
    <w:rsid w:val="00F82D6C"/>
    <w:rsid w:val="00F83B04"/>
    <w:rsid w:val="00F860F8"/>
    <w:rsid w:val="00F86295"/>
    <w:rsid w:val="00F86311"/>
    <w:rsid w:val="00F87F53"/>
    <w:rsid w:val="00F9219C"/>
    <w:rsid w:val="00F95CC4"/>
    <w:rsid w:val="00F96504"/>
    <w:rsid w:val="00FA2385"/>
    <w:rsid w:val="00FA519F"/>
    <w:rsid w:val="00FA5993"/>
    <w:rsid w:val="00FA75E4"/>
    <w:rsid w:val="00FB06F5"/>
    <w:rsid w:val="00FB19C3"/>
    <w:rsid w:val="00FC11DB"/>
    <w:rsid w:val="00FC2737"/>
    <w:rsid w:val="00FC79AE"/>
    <w:rsid w:val="00FD017B"/>
    <w:rsid w:val="00FD210E"/>
    <w:rsid w:val="00FD30C1"/>
    <w:rsid w:val="00FD52A4"/>
    <w:rsid w:val="00FE0D06"/>
    <w:rsid w:val="00FE1C3B"/>
    <w:rsid w:val="00FE2EB2"/>
    <w:rsid w:val="00FE6E73"/>
    <w:rsid w:val="00FF00B9"/>
    <w:rsid w:val="00FF148D"/>
    <w:rsid w:val="00FF3DAF"/>
    <w:rsid w:val="00FF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B589DCB"/>
  <w15:docId w15:val="{594FA3B7-A036-42FD-9474-A2255A5D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32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A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4148D"/>
    <w:pPr>
      <w:keepNext/>
      <w:bidi/>
      <w:jc w:val="center"/>
      <w:outlineLvl w:val="3"/>
    </w:pPr>
    <w:rPr>
      <w:rFonts w:cs="Simplified Arabic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B4320"/>
    <w:pPr>
      <w:jc w:val="center"/>
    </w:pPr>
    <w:rPr>
      <w:b/>
      <w:bCs/>
    </w:rPr>
  </w:style>
  <w:style w:type="paragraph" w:styleId="Title">
    <w:name w:val="Title"/>
    <w:basedOn w:val="Normal"/>
    <w:qFormat/>
    <w:rsid w:val="00AB4320"/>
    <w:pPr>
      <w:autoSpaceDE w:val="0"/>
      <w:autoSpaceDN w:val="0"/>
      <w:jc w:val="center"/>
    </w:pPr>
    <w:rPr>
      <w:b/>
      <w:bCs/>
      <w:sz w:val="28"/>
      <w:szCs w:val="33"/>
      <w:lang w:eastAsia="ar-SA"/>
    </w:rPr>
  </w:style>
  <w:style w:type="paragraph" w:styleId="BodyText2">
    <w:name w:val="Body Text 2"/>
    <w:basedOn w:val="Normal"/>
    <w:link w:val="BodyText2Char"/>
    <w:semiHidden/>
    <w:rsid w:val="00AB4320"/>
    <w:pPr>
      <w:jc w:val="center"/>
    </w:pPr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1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676E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6E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6E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E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6A18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038E5"/>
  </w:style>
  <w:style w:type="character" w:styleId="CommentReference">
    <w:name w:val="annotation reference"/>
    <w:basedOn w:val="DefaultParagraphFont"/>
    <w:uiPriority w:val="99"/>
    <w:semiHidden/>
    <w:unhideWhenUsed/>
    <w:rsid w:val="00860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4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40D"/>
    <w:rPr>
      <w:b/>
      <w:bCs/>
    </w:rPr>
  </w:style>
  <w:style w:type="paragraph" w:styleId="Revision">
    <w:name w:val="Revision"/>
    <w:hidden/>
    <w:uiPriority w:val="99"/>
    <w:semiHidden/>
    <w:rsid w:val="00BB5FF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4148D"/>
    <w:rPr>
      <w:rFonts w:cs="Simplified Arabic"/>
      <w:b/>
      <w:bCs/>
      <w:sz w:val="28"/>
      <w:szCs w:val="28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BF0A51"/>
    <w:rPr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24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24D9"/>
  </w:style>
  <w:style w:type="character" w:styleId="EndnoteReference">
    <w:name w:val="endnote reference"/>
    <w:basedOn w:val="DefaultParagraphFont"/>
    <w:uiPriority w:val="99"/>
    <w:semiHidden/>
    <w:unhideWhenUsed/>
    <w:rsid w:val="00DF24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24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4D9"/>
  </w:style>
  <w:style w:type="character" w:styleId="FootnoteReference">
    <w:name w:val="footnote reference"/>
    <w:basedOn w:val="DefaultParagraphFont"/>
    <w:uiPriority w:val="99"/>
    <w:semiHidden/>
    <w:unhideWhenUsed/>
    <w:rsid w:val="00DF24D9"/>
    <w:rPr>
      <w:vertAlign w:val="superscript"/>
    </w:rPr>
  </w:style>
  <w:style w:type="table" w:styleId="LightShading-Accent4">
    <w:name w:val="Light Shading Accent 4"/>
    <w:basedOn w:val="TableNormal"/>
    <w:uiPriority w:val="60"/>
    <w:rsid w:val="00C8114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leGrid">
    <w:name w:val="Table Grid"/>
    <w:basedOn w:val="TableNormal"/>
    <w:uiPriority w:val="59"/>
    <w:rsid w:val="00A7557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F05F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24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424A0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732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G\Education\&#1576;&#1610;&#1575;&#1606;&#1575;&#1578;%20&#1589;&#1581;&#1601;&#1610;&#1577;\Inter.DofLit\2018\char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571741032370938E-2"/>
          <c:y val="0.14399314669000188"/>
          <c:w val="0.82409492563429565"/>
          <c:h val="0.66472987751534396"/>
        </c:manualLayout>
      </c:layout>
      <c:lineChart>
        <c:grouping val="standard"/>
        <c:varyColors val="0"/>
        <c:ser>
          <c:idx val="0"/>
          <c:order val="0"/>
          <c:tx>
            <c:strRef>
              <c:f>انجليزي!$J$1</c:f>
              <c:strCache>
                <c:ptCount val="1"/>
                <c:pt idx="0">
                  <c:v>males</c:v>
                </c:pt>
              </c:strCache>
            </c:strRef>
          </c:tx>
          <c:dLbls>
            <c:dLbl>
              <c:idx val="0"/>
              <c:layout>
                <c:manualLayout>
                  <c:x val="-2.6833395252038754E-2"/>
                  <c:y val="-8.1063527954949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E4-4A46-AE29-0142715AEFEC}"/>
                </c:ext>
              </c:extLst>
            </c:dLbl>
            <c:dLbl>
              <c:idx val="2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34-4E16-8472-956D702D3BE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انجليزي!$I$2:$I$25</c:f>
              <c:numCache>
                <c:formatCode>General</c:formatCode>
                <c:ptCount val="24"/>
                <c:pt idx="0">
                  <c:v>1997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  <c:pt idx="21">
                  <c:v>2020</c:v>
                </c:pt>
                <c:pt idx="22">
                  <c:v>2021</c:v>
                </c:pt>
                <c:pt idx="23">
                  <c:v>2022</c:v>
                </c:pt>
              </c:numCache>
            </c:numRef>
          </c:cat>
          <c:val>
            <c:numRef>
              <c:f>انجليزي!$J$2:$J$25</c:f>
              <c:numCache>
                <c:formatCode>General</c:formatCode>
                <c:ptCount val="24"/>
                <c:pt idx="0">
                  <c:v>7.8</c:v>
                </c:pt>
                <c:pt idx="1">
                  <c:v>5.6</c:v>
                </c:pt>
                <c:pt idx="2">
                  <c:v>4.7</c:v>
                </c:pt>
                <c:pt idx="3">
                  <c:v>4.3</c:v>
                </c:pt>
                <c:pt idx="4">
                  <c:v>3.7</c:v>
                </c:pt>
                <c:pt idx="5">
                  <c:v>3.5</c:v>
                </c:pt>
                <c:pt idx="6">
                  <c:v>3.1</c:v>
                </c:pt>
                <c:pt idx="7">
                  <c:v>2.9</c:v>
                </c:pt>
                <c:pt idx="8">
                  <c:v>2.8</c:v>
                </c:pt>
                <c:pt idx="9">
                  <c:v>2.9</c:v>
                </c:pt>
                <c:pt idx="10">
                  <c:v>2.6</c:v>
                </c:pt>
                <c:pt idx="11">
                  <c:v>2.4</c:v>
                </c:pt>
                <c:pt idx="12">
                  <c:v>2.1</c:v>
                </c:pt>
                <c:pt idx="13">
                  <c:v>1.8</c:v>
                </c:pt>
                <c:pt idx="14">
                  <c:v>1.6</c:v>
                </c:pt>
                <c:pt idx="15">
                  <c:v>1.6</c:v>
                </c:pt>
                <c:pt idx="16">
                  <c:v>1.5</c:v>
                </c:pt>
                <c:pt idx="17">
                  <c:v>1.4</c:v>
                </c:pt>
                <c:pt idx="18">
                  <c:v>1.7</c:v>
                </c:pt>
                <c:pt idx="19">
                  <c:v>1.3</c:v>
                </c:pt>
                <c:pt idx="20">
                  <c:v>1.2</c:v>
                </c:pt>
                <c:pt idx="21">
                  <c:v>1.2</c:v>
                </c:pt>
                <c:pt idx="22">
                  <c:v>1.2</c:v>
                </c:pt>
                <c:pt idx="23">
                  <c:v>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07-498E-B90D-E52E398324A7}"/>
            </c:ext>
          </c:extLst>
        </c:ser>
        <c:ser>
          <c:idx val="1"/>
          <c:order val="1"/>
          <c:tx>
            <c:strRef>
              <c:f>انجليزي!$K$1</c:f>
              <c:strCache>
                <c:ptCount val="1"/>
                <c:pt idx="0">
                  <c:v>females</c:v>
                </c:pt>
              </c:strCache>
            </c:strRef>
          </c:tx>
          <c:dLbls>
            <c:dLbl>
              <c:idx val="0"/>
              <c:layout>
                <c:manualLayout>
                  <c:x val="-2.8324697754749589E-2"/>
                  <c:y val="-7.0922004681847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07-498E-B90D-E52E398324A7}"/>
                </c:ext>
              </c:extLst>
            </c:dLbl>
            <c:dLbl>
              <c:idx val="2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34-4E16-8472-956D702D3BE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انجليزي!$I$2:$I$25</c:f>
              <c:numCache>
                <c:formatCode>General</c:formatCode>
                <c:ptCount val="24"/>
                <c:pt idx="0">
                  <c:v>1997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  <c:pt idx="21">
                  <c:v>2020</c:v>
                </c:pt>
                <c:pt idx="22">
                  <c:v>2021</c:v>
                </c:pt>
                <c:pt idx="23">
                  <c:v>2022</c:v>
                </c:pt>
              </c:numCache>
            </c:numRef>
          </c:cat>
          <c:val>
            <c:numRef>
              <c:f>انجليزي!$K$2:$K$25</c:f>
              <c:numCache>
                <c:formatCode>General</c:formatCode>
                <c:ptCount val="24"/>
                <c:pt idx="0">
                  <c:v>20.3</c:v>
                </c:pt>
                <c:pt idx="1">
                  <c:v>16.100000000000001</c:v>
                </c:pt>
                <c:pt idx="2" formatCode="0.0">
                  <c:v>15</c:v>
                </c:pt>
                <c:pt idx="3">
                  <c:v>13.6</c:v>
                </c:pt>
                <c:pt idx="4">
                  <c:v>12.6</c:v>
                </c:pt>
                <c:pt idx="5" formatCode="0.0">
                  <c:v>12</c:v>
                </c:pt>
                <c:pt idx="6">
                  <c:v>11.1</c:v>
                </c:pt>
                <c:pt idx="7">
                  <c:v>10.200000000000001</c:v>
                </c:pt>
                <c:pt idx="8">
                  <c:v>9.5</c:v>
                </c:pt>
                <c:pt idx="9">
                  <c:v>9.1</c:v>
                </c:pt>
                <c:pt idx="10">
                  <c:v>8.3000000000000007</c:v>
                </c:pt>
                <c:pt idx="11">
                  <c:v>7.8</c:v>
                </c:pt>
                <c:pt idx="12">
                  <c:v>7.4</c:v>
                </c:pt>
                <c:pt idx="13">
                  <c:v>6.4</c:v>
                </c:pt>
                <c:pt idx="14">
                  <c:v>5.9</c:v>
                </c:pt>
                <c:pt idx="15">
                  <c:v>5.6</c:v>
                </c:pt>
                <c:pt idx="16">
                  <c:v>5.0999999999999996</c:v>
                </c:pt>
                <c:pt idx="17">
                  <c:v>4.8</c:v>
                </c:pt>
                <c:pt idx="18" formatCode="0.0">
                  <c:v>5</c:v>
                </c:pt>
                <c:pt idx="19">
                  <c:v>4.3</c:v>
                </c:pt>
                <c:pt idx="20">
                  <c:v>4.0999999999999996</c:v>
                </c:pt>
                <c:pt idx="21">
                  <c:v>3.8</c:v>
                </c:pt>
                <c:pt idx="22">
                  <c:v>3.5</c:v>
                </c:pt>
                <c:pt idx="23">
                  <c:v>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007-498E-B90D-E52E398324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422528"/>
        <c:axId val="94424064"/>
      </c:lineChart>
      <c:dateAx>
        <c:axId val="94422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/>
            </a:pPr>
            <a:endParaRPr lang="ar-SA"/>
          </a:p>
        </c:txPr>
        <c:crossAx val="94424064"/>
        <c:crosses val="autoZero"/>
        <c:auto val="0"/>
        <c:lblOffset val="100"/>
        <c:baseTimeUnit val="days"/>
      </c:dateAx>
      <c:valAx>
        <c:axId val="944240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ar-SA"/>
          </a:p>
        </c:txPr>
        <c:crossAx val="94422528"/>
        <c:crosses val="autoZero"/>
        <c:crossBetween val="between"/>
      </c:valAx>
    </c:plotArea>
    <c:legend>
      <c:legendPos val="l"/>
      <c:legendEntry>
        <c:idx val="0"/>
        <c:txPr>
          <a:bodyPr/>
          <a:lstStyle/>
          <a:p>
            <a:pPr>
              <a:defRPr sz="1000"/>
            </a:pPr>
            <a:endParaRPr lang="ar-SA"/>
          </a:p>
        </c:txPr>
      </c:legendEntry>
      <c:legendEntry>
        <c:idx val="1"/>
        <c:txPr>
          <a:bodyPr/>
          <a:lstStyle/>
          <a:p>
            <a:pPr>
              <a:defRPr sz="1000"/>
            </a:pPr>
            <a:endParaRPr lang="ar-SA"/>
          </a:p>
        </c:txPr>
      </c:legendEntry>
      <c:layout>
        <c:manualLayout>
          <c:xMode val="edge"/>
          <c:yMode val="edge"/>
          <c:x val="0.6166666666666667"/>
          <c:y val="0.14776428988044035"/>
          <c:w val="0.17647222222222494"/>
          <c:h val="0.16743438320210532"/>
        </c:manualLayout>
      </c:layout>
      <c:overlay val="0"/>
      <c:txPr>
        <a:bodyPr/>
        <a:lstStyle/>
        <a:p>
          <a:pPr>
            <a:defRPr lang="en-US" sz="800"/>
          </a:pPr>
          <a:endParaRPr lang="ar-SA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125685095814636"/>
          <c:y val="8.2397003745318331E-2"/>
          <c:w val="0.63816397143905401"/>
          <c:h val="0.82022471910112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Males</c:v>
                </c:pt>
              </c:strCache>
            </c:strRef>
          </c:tx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Urban Areas</c:v>
                </c:pt>
                <c:pt idx="1">
                  <c:v>Rural Areas</c:v>
                </c:pt>
                <c:pt idx="2">
                  <c:v>Refugee Camps</c:v>
                </c:pt>
              </c:strCache>
            </c:strRef>
          </c:cat>
          <c:val>
            <c:numRef>
              <c:f>Sheet1!$B$2:$B$4</c:f>
              <c:numCache>
                <c:formatCode>0</c:formatCode>
                <c:ptCount val="3"/>
                <c:pt idx="0" formatCode="General">
                  <c:v>12962</c:v>
                </c:pt>
                <c:pt idx="1">
                  <c:v>3356</c:v>
                </c:pt>
                <c:pt idx="2" formatCode="General">
                  <c:v>1689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1E-4FC9-AED6-3791FF6FB61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Females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Urban Areas</c:v>
                </c:pt>
                <c:pt idx="1">
                  <c:v>Rural Areas</c:v>
                </c:pt>
                <c:pt idx="2">
                  <c:v>Refugee Camps</c:v>
                </c:pt>
              </c:strCache>
            </c:strRef>
          </c:cat>
          <c:val>
            <c:numRef>
              <c:f>Sheet1!$C$2:$C$4</c:f>
              <c:numCache>
                <c:formatCode>0</c:formatCode>
                <c:ptCount val="3"/>
                <c:pt idx="0" formatCode="General">
                  <c:v>37740</c:v>
                </c:pt>
                <c:pt idx="1">
                  <c:v>11573</c:v>
                </c:pt>
                <c:pt idx="2">
                  <c:v>4702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41E-4FC9-AED6-3791FF6FB6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777920"/>
        <c:axId val="93779456"/>
      </c:barChart>
      <c:catAx>
        <c:axId val="937779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ar-SA"/>
          </a:p>
        </c:txPr>
        <c:crossAx val="93779456"/>
        <c:crosses val="autoZero"/>
        <c:auto val="1"/>
        <c:lblAlgn val="ctr"/>
        <c:lblOffset val="100"/>
        <c:noMultiLvlLbl val="0"/>
      </c:catAx>
      <c:valAx>
        <c:axId val="937794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3777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605791211583784"/>
          <c:y val="8.9247133581986507E-2"/>
          <c:w val="0.21801678113499165"/>
          <c:h val="0.24477716935129726"/>
        </c:manualLayout>
      </c:layout>
      <c:overlay val="0"/>
      <c:txPr>
        <a:bodyPr/>
        <a:lstStyle/>
        <a:p>
          <a:pPr>
            <a:defRPr lang="en-US"/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8505-BB2D-46E5-BE1F-1F5657B7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In the Occsion of International Literacy day, 8th of September</vt:lpstr>
      <vt:lpstr>In the Occsion of International Literacy day, 8th of September</vt:lpstr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Occsion of International Literacy day, 8th of September</dc:title>
  <dc:creator>msbieh</dc:creator>
  <cp:lastModifiedBy>Hadeel Badran</cp:lastModifiedBy>
  <cp:revision>4</cp:revision>
  <cp:lastPrinted>2023-08-28T08:37:00Z</cp:lastPrinted>
  <dcterms:created xsi:type="dcterms:W3CDTF">2023-09-06T08:04:00Z</dcterms:created>
  <dcterms:modified xsi:type="dcterms:W3CDTF">2023-09-06T09:58:00Z</dcterms:modified>
</cp:coreProperties>
</file>