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40755" w14:textId="0D85C7D3" w:rsidR="00470CC3" w:rsidRDefault="00470CC3" w:rsidP="00752133">
      <w:pPr>
        <w:pStyle w:val="Heading5"/>
        <w:jc w:val="center"/>
        <w:rPr>
          <w:rFonts w:cs="Times New Roman"/>
          <w:sz w:val="32"/>
          <w:szCs w:val="32"/>
          <w:rtl/>
        </w:rPr>
      </w:pPr>
      <w:r w:rsidRPr="00480A15">
        <w:rPr>
          <w:rFonts w:cs="Times New Roman"/>
          <w:sz w:val="32"/>
          <w:szCs w:val="32"/>
        </w:rPr>
        <w:t>Palestinian Central Bureau of Statistics (PCBS)</w:t>
      </w:r>
    </w:p>
    <w:p w14:paraId="604F96FB" w14:textId="77777777" w:rsidR="00480A15" w:rsidRPr="00480A15" w:rsidRDefault="00480A15" w:rsidP="00480A15"/>
    <w:p w14:paraId="055A14AF" w14:textId="2D2A71BC" w:rsidR="00390C10" w:rsidRPr="003C2322" w:rsidRDefault="00390C10" w:rsidP="00F95C73">
      <w:pPr>
        <w:pStyle w:val="Heading6"/>
        <w:jc w:val="center"/>
        <w:rPr>
          <w:sz w:val="28"/>
          <w:szCs w:val="28"/>
        </w:rPr>
      </w:pPr>
      <w:r w:rsidRPr="003C2322">
        <w:rPr>
          <w:sz w:val="28"/>
          <w:szCs w:val="28"/>
        </w:rPr>
        <w:t xml:space="preserve">On the </w:t>
      </w:r>
      <w:r w:rsidR="007D7BCC" w:rsidRPr="003C2322">
        <w:rPr>
          <w:sz w:val="28"/>
          <w:szCs w:val="28"/>
        </w:rPr>
        <w:t xml:space="preserve">Occasion </w:t>
      </w:r>
      <w:r w:rsidRPr="003C2322">
        <w:rPr>
          <w:sz w:val="28"/>
          <w:szCs w:val="28"/>
        </w:rPr>
        <w:t xml:space="preserve">of </w:t>
      </w:r>
      <w:r w:rsidR="00F26648" w:rsidRPr="003C2322">
        <w:rPr>
          <w:sz w:val="28"/>
          <w:szCs w:val="28"/>
        </w:rPr>
        <w:t>the International Day of Older Persons</w:t>
      </w:r>
      <w:r w:rsidRPr="003C2322">
        <w:rPr>
          <w:sz w:val="28"/>
          <w:szCs w:val="28"/>
        </w:rPr>
        <w:t xml:space="preserve"> </w:t>
      </w:r>
      <w:r w:rsidR="00F95C73">
        <w:rPr>
          <w:sz w:val="28"/>
          <w:szCs w:val="28"/>
        </w:rPr>
        <w:t>(</w:t>
      </w:r>
      <w:r w:rsidR="00BF69B7" w:rsidRPr="003C2322">
        <w:rPr>
          <w:sz w:val="28"/>
          <w:szCs w:val="28"/>
        </w:rPr>
        <w:t>0</w:t>
      </w:r>
      <w:r w:rsidRPr="003C2322">
        <w:rPr>
          <w:sz w:val="28"/>
          <w:szCs w:val="28"/>
        </w:rPr>
        <w:t>1/10/</w:t>
      </w:r>
      <w:r w:rsidR="00F95C73" w:rsidRPr="003C2322">
        <w:rPr>
          <w:sz w:val="28"/>
          <w:szCs w:val="28"/>
        </w:rPr>
        <w:t>202</w:t>
      </w:r>
      <w:r w:rsidR="00F95C73">
        <w:rPr>
          <w:sz w:val="28"/>
          <w:szCs w:val="28"/>
        </w:rPr>
        <w:t>5)</w:t>
      </w:r>
    </w:p>
    <w:p w14:paraId="6BD83804" w14:textId="77777777" w:rsidR="00A93D5B" w:rsidRPr="003C2322" w:rsidRDefault="00A93D5B" w:rsidP="00752133">
      <w:pPr>
        <w:bidi w:val="0"/>
        <w:rPr>
          <w:sz w:val="24"/>
          <w:szCs w:val="24"/>
        </w:rPr>
      </w:pPr>
    </w:p>
    <w:p w14:paraId="081120FE" w14:textId="4EA1FE8B" w:rsidR="00A701D8" w:rsidRPr="003C2322" w:rsidRDefault="00173E52" w:rsidP="00E362DA">
      <w:pPr>
        <w:bidi w:val="0"/>
        <w:jc w:val="both"/>
        <w:rPr>
          <w:sz w:val="24"/>
          <w:szCs w:val="24"/>
          <w:rtl/>
        </w:rPr>
      </w:pPr>
      <w:r w:rsidRPr="003C2322">
        <w:rPr>
          <w:sz w:val="24"/>
          <w:szCs w:val="24"/>
        </w:rPr>
        <w:t xml:space="preserve">On the occasion of the International Day of Older Persons, and under the </w:t>
      </w:r>
      <w:r w:rsidR="00CF1937">
        <w:rPr>
          <w:sz w:val="24"/>
          <w:szCs w:val="24"/>
        </w:rPr>
        <w:t>theme</w:t>
      </w:r>
      <w:r w:rsidR="00CF1937" w:rsidRPr="003C2322">
        <w:rPr>
          <w:sz w:val="24"/>
          <w:szCs w:val="24"/>
        </w:rPr>
        <w:t xml:space="preserve"> </w:t>
      </w:r>
      <w:r w:rsidRPr="003C2322">
        <w:rPr>
          <w:sz w:val="24"/>
          <w:szCs w:val="24"/>
        </w:rPr>
        <w:t xml:space="preserve">"Empowering the Voices of Older Persons for an Inclusive Future," the Palestinian Central Bureau of Statistics (PCBS) </w:t>
      </w:r>
      <w:r w:rsidR="00F95C73">
        <w:rPr>
          <w:sz w:val="24"/>
          <w:szCs w:val="24"/>
        </w:rPr>
        <w:t>highlights</w:t>
      </w:r>
      <w:r w:rsidR="00F95C73" w:rsidRPr="003C2322">
        <w:rPr>
          <w:sz w:val="24"/>
          <w:szCs w:val="24"/>
        </w:rPr>
        <w:t xml:space="preserve"> </w:t>
      </w:r>
      <w:r w:rsidRPr="003C2322">
        <w:rPr>
          <w:sz w:val="24"/>
          <w:szCs w:val="24"/>
        </w:rPr>
        <w:t xml:space="preserve">the conditions of older persons (60 years and </w:t>
      </w:r>
      <w:r w:rsidR="00CF1937">
        <w:rPr>
          <w:sz w:val="24"/>
          <w:szCs w:val="24"/>
        </w:rPr>
        <w:t>above</w:t>
      </w:r>
      <w:r w:rsidRPr="003C2322">
        <w:rPr>
          <w:sz w:val="24"/>
          <w:szCs w:val="24"/>
        </w:rPr>
        <w:t xml:space="preserve">) in </w:t>
      </w:r>
      <w:r w:rsidR="00F95C73">
        <w:rPr>
          <w:sz w:val="24"/>
          <w:szCs w:val="24"/>
        </w:rPr>
        <w:t xml:space="preserve">the </w:t>
      </w:r>
      <w:r w:rsidRPr="003C2322">
        <w:rPr>
          <w:sz w:val="24"/>
          <w:szCs w:val="24"/>
        </w:rPr>
        <w:t xml:space="preserve">Palestinian society. The world celebrates the International Day of Older Persons on October </w:t>
      </w:r>
      <w:proofErr w:type="gramStart"/>
      <w:r w:rsidRPr="003C2322">
        <w:rPr>
          <w:sz w:val="24"/>
          <w:szCs w:val="24"/>
        </w:rPr>
        <w:t>1</w:t>
      </w:r>
      <w:r w:rsidR="00F95C73" w:rsidRPr="00E5613A">
        <w:rPr>
          <w:sz w:val="24"/>
          <w:szCs w:val="24"/>
          <w:vertAlign w:val="superscript"/>
        </w:rPr>
        <w:t>st</w:t>
      </w:r>
      <w:proofErr w:type="gramEnd"/>
      <w:r w:rsidRPr="003C2322">
        <w:rPr>
          <w:sz w:val="24"/>
          <w:szCs w:val="24"/>
        </w:rPr>
        <w:t xml:space="preserve"> of each year in recognition of their efforts and the importance of involving older persons in decision-making, urging policymakers and communities to empower the voices of older persons and give them dignity. Empowerment and inclusion aim to build societies in which older persons are active contributors and whose voices guide community development.</w:t>
      </w:r>
    </w:p>
    <w:p w14:paraId="218BEDBC" w14:textId="77777777" w:rsidR="00173E52" w:rsidRPr="003C2322" w:rsidRDefault="00173E52" w:rsidP="00173E52">
      <w:pPr>
        <w:bidi w:val="0"/>
        <w:jc w:val="both"/>
        <w:rPr>
          <w:sz w:val="24"/>
          <w:szCs w:val="24"/>
        </w:rPr>
      </w:pPr>
    </w:p>
    <w:p w14:paraId="142B5B96" w14:textId="7575F6D8" w:rsidR="00A701D8" w:rsidRPr="003C2322" w:rsidRDefault="00A701D8" w:rsidP="00F36ECA">
      <w:pPr>
        <w:bidi w:val="0"/>
        <w:jc w:val="lowKashida"/>
        <w:rPr>
          <w:snapToGrid/>
          <w:sz w:val="24"/>
          <w:szCs w:val="24"/>
        </w:rPr>
      </w:pPr>
      <w:r w:rsidRPr="003C2322">
        <w:rPr>
          <w:sz w:val="24"/>
          <w:szCs w:val="24"/>
        </w:rPr>
        <w:t xml:space="preserve">International Day of Older Persons </w:t>
      </w:r>
      <w:r w:rsidR="00922945" w:rsidRPr="003C2322">
        <w:rPr>
          <w:sz w:val="24"/>
          <w:szCs w:val="24"/>
        </w:rPr>
        <w:t xml:space="preserve">in Palestine </w:t>
      </w:r>
      <w:r w:rsidR="00922945">
        <w:rPr>
          <w:sz w:val="24"/>
          <w:szCs w:val="24"/>
        </w:rPr>
        <w:t>comes</w:t>
      </w:r>
      <w:r w:rsidR="00922945" w:rsidRPr="003C2322">
        <w:rPr>
          <w:sz w:val="24"/>
          <w:szCs w:val="24"/>
        </w:rPr>
        <w:t xml:space="preserve"> </w:t>
      </w:r>
      <w:r w:rsidR="008E79DD" w:rsidRPr="003C2322">
        <w:rPr>
          <w:sz w:val="24"/>
          <w:szCs w:val="24"/>
        </w:rPr>
        <w:t>at a time of the</w:t>
      </w:r>
      <w:r w:rsidRPr="003C2322">
        <w:rPr>
          <w:sz w:val="24"/>
          <w:szCs w:val="24"/>
        </w:rPr>
        <w:t xml:space="preserve"> continued Israeli aggression against Gaza Strip and the ongoing violation of human rights</w:t>
      </w:r>
      <w:r w:rsidR="008E79DD" w:rsidRPr="003C2322">
        <w:rPr>
          <w:sz w:val="24"/>
          <w:szCs w:val="24"/>
        </w:rPr>
        <w:t>.</w:t>
      </w:r>
      <w:r w:rsidRPr="003C2322">
        <w:rPr>
          <w:sz w:val="24"/>
          <w:szCs w:val="24"/>
        </w:rPr>
        <w:t xml:space="preserve"> </w:t>
      </w:r>
      <w:proofErr w:type="gramStart"/>
      <w:r w:rsidR="008E79DD" w:rsidRPr="003C2322">
        <w:rPr>
          <w:snapToGrid/>
          <w:sz w:val="24"/>
          <w:szCs w:val="24"/>
        </w:rPr>
        <w:t xml:space="preserve">Since </w:t>
      </w:r>
      <w:r w:rsidRPr="003C2322">
        <w:rPr>
          <w:snapToGrid/>
          <w:sz w:val="24"/>
          <w:szCs w:val="24"/>
        </w:rPr>
        <w:t>October 7</w:t>
      </w:r>
      <w:r w:rsidRPr="003C2322">
        <w:rPr>
          <w:snapToGrid/>
          <w:sz w:val="24"/>
          <w:szCs w:val="24"/>
          <w:vertAlign w:val="superscript"/>
        </w:rPr>
        <w:t>th</w:t>
      </w:r>
      <w:r w:rsidRPr="003C2322">
        <w:rPr>
          <w:snapToGrid/>
          <w:sz w:val="24"/>
          <w:szCs w:val="24"/>
        </w:rPr>
        <w:t>, 2023, the Israeli occupation forces have been waging a war of genocide against the Palestinian people in Gaza Strip along with committing massacres and destruction of buildings, facilities</w:t>
      </w:r>
      <w:r w:rsidR="00F36ECA">
        <w:rPr>
          <w:snapToGrid/>
          <w:sz w:val="24"/>
          <w:szCs w:val="24"/>
        </w:rPr>
        <w:t>,</w:t>
      </w:r>
      <w:r w:rsidRPr="003C2322">
        <w:rPr>
          <w:snapToGrid/>
          <w:sz w:val="24"/>
          <w:szCs w:val="24"/>
        </w:rPr>
        <w:t xml:space="preserve"> and infrastructure there, in light of the lack of basic health and food services, with more than </w:t>
      </w:r>
      <w:r w:rsidR="00173E52" w:rsidRPr="003C2322">
        <w:rPr>
          <w:rFonts w:hint="cs"/>
          <w:snapToGrid/>
          <w:sz w:val="24"/>
          <w:szCs w:val="24"/>
          <w:rtl/>
        </w:rPr>
        <w:t>65</w:t>
      </w:r>
      <w:r w:rsidRPr="003C2322">
        <w:rPr>
          <w:snapToGrid/>
          <w:sz w:val="24"/>
          <w:szCs w:val="24"/>
        </w:rPr>
        <w:t xml:space="preserve"> thousand martyrs</w:t>
      </w:r>
      <w:r w:rsidR="00922945">
        <w:t xml:space="preserve">, </w:t>
      </w:r>
      <w:r w:rsidR="00922945" w:rsidRPr="003C2322">
        <w:rPr>
          <w:snapToGrid/>
          <w:sz w:val="24"/>
          <w:szCs w:val="24"/>
        </w:rPr>
        <w:t>constitut</w:t>
      </w:r>
      <w:r w:rsidR="00922945">
        <w:rPr>
          <w:snapToGrid/>
          <w:sz w:val="24"/>
          <w:szCs w:val="24"/>
        </w:rPr>
        <w:t>ing</w:t>
      </w:r>
      <w:r w:rsidR="00922945" w:rsidRPr="003C2322">
        <w:rPr>
          <w:snapToGrid/>
          <w:sz w:val="24"/>
          <w:szCs w:val="24"/>
        </w:rPr>
        <w:t xml:space="preserve"> </w:t>
      </w:r>
      <w:r w:rsidR="00173E52" w:rsidRPr="003C2322">
        <w:rPr>
          <w:snapToGrid/>
          <w:sz w:val="24"/>
          <w:szCs w:val="24"/>
        </w:rPr>
        <w:t>2.</w:t>
      </w:r>
      <w:r w:rsidR="00C143CE" w:rsidRPr="003C2322">
        <w:rPr>
          <w:rFonts w:hint="cs"/>
          <w:snapToGrid/>
          <w:sz w:val="24"/>
          <w:szCs w:val="24"/>
          <w:rtl/>
        </w:rPr>
        <w:t>9</w:t>
      </w:r>
      <w:r w:rsidR="00173E52" w:rsidRPr="003C2322">
        <w:rPr>
          <w:snapToGrid/>
          <w:sz w:val="24"/>
          <w:szCs w:val="24"/>
        </w:rPr>
        <w:t>% of the total population of Gaza Strip</w:t>
      </w:r>
      <w:r w:rsidR="00922945">
        <w:rPr>
          <w:snapToGrid/>
          <w:sz w:val="24"/>
          <w:szCs w:val="24"/>
        </w:rPr>
        <w:t>,</w:t>
      </w:r>
      <w:r w:rsidR="00C143CE" w:rsidRPr="003C2322">
        <w:t xml:space="preserve"> </w:t>
      </w:r>
      <w:r w:rsidR="00C143CE" w:rsidRPr="003C2322">
        <w:rPr>
          <w:snapToGrid/>
          <w:sz w:val="24"/>
          <w:szCs w:val="24"/>
        </w:rPr>
        <w:t>who were residing in Gaza Strip on the eve of the Israeli aggression</w:t>
      </w:r>
      <w:r w:rsidR="00173E52" w:rsidRPr="003C2322">
        <w:rPr>
          <w:snapToGrid/>
          <w:sz w:val="24"/>
          <w:szCs w:val="24"/>
        </w:rPr>
        <w:t>, of whom about 7% are elderly.</w:t>
      </w:r>
      <w:proofErr w:type="gramEnd"/>
      <w:r w:rsidRPr="003C2322">
        <w:rPr>
          <w:snapToGrid/>
          <w:sz w:val="24"/>
          <w:szCs w:val="24"/>
        </w:rPr>
        <w:t xml:space="preserve"> </w:t>
      </w:r>
      <w:r w:rsidR="00922945">
        <w:rPr>
          <w:snapToGrid/>
          <w:sz w:val="24"/>
          <w:szCs w:val="24"/>
        </w:rPr>
        <w:t xml:space="preserve">Moreover, </w:t>
      </w:r>
      <w:r w:rsidRPr="003C2322">
        <w:rPr>
          <w:snapToGrid/>
          <w:sz w:val="24"/>
          <w:szCs w:val="24"/>
        </w:rPr>
        <w:t>about 2 million Palestinians left their homes</w:t>
      </w:r>
      <w:r w:rsidR="00277666" w:rsidRPr="003C2322">
        <w:rPr>
          <w:snapToGrid/>
          <w:sz w:val="24"/>
          <w:szCs w:val="24"/>
        </w:rPr>
        <w:t>,</w:t>
      </w:r>
      <w:r w:rsidRPr="003C2322">
        <w:rPr>
          <w:snapToGrid/>
          <w:sz w:val="24"/>
          <w:szCs w:val="24"/>
        </w:rPr>
        <w:t xml:space="preserve"> out of about 2.2 million Palestinians</w:t>
      </w:r>
      <w:r w:rsidR="0018095C">
        <w:rPr>
          <w:snapToGrid/>
          <w:sz w:val="24"/>
          <w:szCs w:val="24"/>
        </w:rPr>
        <w:t>,</w:t>
      </w:r>
      <w:r w:rsidRPr="003C2322">
        <w:rPr>
          <w:snapToGrid/>
          <w:sz w:val="24"/>
          <w:szCs w:val="24"/>
        </w:rPr>
        <w:t xml:space="preserve"> who were residing in Gaza Strip on the eve of the Israeli occupation aggression. However, the longer-term damage resulting from this </w:t>
      </w:r>
      <w:r w:rsidR="00277666" w:rsidRPr="003C2322">
        <w:rPr>
          <w:snapToGrid/>
          <w:sz w:val="24"/>
          <w:szCs w:val="24"/>
        </w:rPr>
        <w:t xml:space="preserve">Israeli </w:t>
      </w:r>
      <w:r w:rsidRPr="003C2322">
        <w:rPr>
          <w:snapToGrid/>
          <w:sz w:val="24"/>
          <w:szCs w:val="24"/>
        </w:rPr>
        <w:t xml:space="preserve">aggression, which will have negative and profound economic, demographic, </w:t>
      </w:r>
      <w:r w:rsidRPr="0043027B">
        <w:rPr>
          <w:snapToGrid/>
          <w:sz w:val="24"/>
          <w:szCs w:val="24"/>
        </w:rPr>
        <w:t>social</w:t>
      </w:r>
      <w:r w:rsidR="00E362DA">
        <w:rPr>
          <w:snapToGrid/>
          <w:sz w:val="24"/>
          <w:szCs w:val="24"/>
        </w:rPr>
        <w:t>,</w:t>
      </w:r>
      <w:r w:rsidRPr="003C2322">
        <w:rPr>
          <w:snapToGrid/>
          <w:sz w:val="24"/>
          <w:szCs w:val="24"/>
        </w:rPr>
        <w:t xml:space="preserve"> and psychological impacts that will affect most of the Palestinian people in Gaza Strip, and the expectations indicate that it will last for longer </w:t>
      </w:r>
      <w:r w:rsidR="00782037" w:rsidRPr="003C2322">
        <w:rPr>
          <w:snapToGrid/>
          <w:sz w:val="24"/>
          <w:szCs w:val="24"/>
        </w:rPr>
        <w:t>periods</w:t>
      </w:r>
      <w:r w:rsidRPr="003C2322">
        <w:rPr>
          <w:snapToGrid/>
          <w:sz w:val="24"/>
          <w:szCs w:val="24"/>
        </w:rPr>
        <w:t xml:space="preserve"> after the end of the war</w:t>
      </w:r>
      <w:r w:rsidRPr="003C2322">
        <w:rPr>
          <w:snapToGrid/>
          <w:sz w:val="24"/>
          <w:szCs w:val="24"/>
          <w:rtl/>
        </w:rPr>
        <w:t>.</w:t>
      </w:r>
      <w:r w:rsidR="00173E52" w:rsidRPr="003C2322">
        <w:rPr>
          <w:snapToGrid/>
          <w:sz w:val="24"/>
          <w:szCs w:val="24"/>
        </w:rPr>
        <w:t xml:space="preserve"> The number of martyrs in the West Bank reached 1,042, of whom approximately 1.3% were elderly. The majority of martyrs were young people and children, with the percentage of martyrs under the age of 30 reaching approximately 75%.</w:t>
      </w:r>
    </w:p>
    <w:p w14:paraId="5E653C84" w14:textId="77777777" w:rsidR="00EB27BD" w:rsidRPr="003C2322" w:rsidRDefault="00EB27BD" w:rsidP="00A701D8">
      <w:pPr>
        <w:bidi w:val="0"/>
        <w:jc w:val="both"/>
        <w:rPr>
          <w:sz w:val="24"/>
          <w:szCs w:val="24"/>
        </w:rPr>
      </w:pPr>
    </w:p>
    <w:p w14:paraId="6CCF888A" w14:textId="60AA3C50" w:rsidR="00A701D8" w:rsidRPr="003C2322" w:rsidRDefault="00A701D8" w:rsidP="005A592F">
      <w:pPr>
        <w:bidi w:val="0"/>
        <w:jc w:val="both"/>
        <w:rPr>
          <w:b/>
          <w:bCs/>
          <w:snapToGrid/>
          <w:sz w:val="24"/>
          <w:szCs w:val="24"/>
        </w:rPr>
      </w:pPr>
      <w:r w:rsidRPr="003C2322">
        <w:rPr>
          <w:b/>
          <w:bCs/>
          <w:snapToGrid/>
          <w:sz w:val="24"/>
          <w:szCs w:val="24"/>
        </w:rPr>
        <w:t xml:space="preserve">The </w:t>
      </w:r>
      <w:r w:rsidR="005A592F">
        <w:rPr>
          <w:b/>
          <w:bCs/>
          <w:snapToGrid/>
          <w:sz w:val="24"/>
          <w:szCs w:val="24"/>
        </w:rPr>
        <w:t>D</w:t>
      </w:r>
      <w:r w:rsidR="005A592F" w:rsidRPr="003C2322">
        <w:rPr>
          <w:b/>
          <w:bCs/>
          <w:snapToGrid/>
          <w:sz w:val="24"/>
          <w:szCs w:val="24"/>
        </w:rPr>
        <w:t xml:space="preserve">emographic </w:t>
      </w:r>
      <w:r w:rsidR="005A592F">
        <w:rPr>
          <w:b/>
          <w:bCs/>
          <w:snapToGrid/>
          <w:sz w:val="24"/>
          <w:szCs w:val="24"/>
        </w:rPr>
        <w:t>R</w:t>
      </w:r>
      <w:r w:rsidR="005A592F" w:rsidRPr="003C2322">
        <w:rPr>
          <w:b/>
          <w:bCs/>
          <w:snapToGrid/>
          <w:sz w:val="24"/>
          <w:szCs w:val="24"/>
        </w:rPr>
        <w:t xml:space="preserve">eality </w:t>
      </w:r>
      <w:r w:rsidRPr="003C2322">
        <w:rPr>
          <w:b/>
          <w:bCs/>
          <w:snapToGrid/>
          <w:sz w:val="24"/>
          <w:szCs w:val="24"/>
        </w:rPr>
        <w:t xml:space="preserve">of the </w:t>
      </w:r>
      <w:r w:rsidR="005A592F">
        <w:rPr>
          <w:b/>
          <w:bCs/>
          <w:snapToGrid/>
          <w:sz w:val="24"/>
          <w:szCs w:val="24"/>
        </w:rPr>
        <w:t>E</w:t>
      </w:r>
      <w:r w:rsidR="005A592F" w:rsidRPr="003C2322">
        <w:rPr>
          <w:b/>
          <w:bCs/>
          <w:snapToGrid/>
          <w:sz w:val="24"/>
          <w:szCs w:val="24"/>
        </w:rPr>
        <w:t xml:space="preserve">lderly </w:t>
      </w:r>
      <w:r w:rsidRPr="003C2322">
        <w:rPr>
          <w:b/>
          <w:bCs/>
          <w:snapToGrid/>
          <w:sz w:val="24"/>
          <w:szCs w:val="24"/>
        </w:rPr>
        <w:t xml:space="preserve">in Palestine on the </w:t>
      </w:r>
      <w:r w:rsidR="005A592F">
        <w:rPr>
          <w:b/>
          <w:bCs/>
          <w:snapToGrid/>
          <w:sz w:val="24"/>
          <w:szCs w:val="24"/>
        </w:rPr>
        <w:t>E</w:t>
      </w:r>
      <w:r w:rsidR="005A592F" w:rsidRPr="003C2322">
        <w:rPr>
          <w:b/>
          <w:bCs/>
          <w:snapToGrid/>
          <w:sz w:val="24"/>
          <w:szCs w:val="24"/>
        </w:rPr>
        <w:t xml:space="preserve">ve </w:t>
      </w:r>
      <w:r w:rsidRPr="003C2322">
        <w:rPr>
          <w:b/>
          <w:bCs/>
          <w:snapToGrid/>
          <w:sz w:val="24"/>
          <w:szCs w:val="24"/>
        </w:rPr>
        <w:t xml:space="preserve">of the Israeli </w:t>
      </w:r>
      <w:r w:rsidR="005A592F">
        <w:rPr>
          <w:b/>
          <w:bCs/>
          <w:snapToGrid/>
          <w:sz w:val="24"/>
          <w:szCs w:val="24"/>
        </w:rPr>
        <w:t>O</w:t>
      </w:r>
      <w:r w:rsidR="005A592F" w:rsidRPr="003C2322">
        <w:rPr>
          <w:b/>
          <w:bCs/>
          <w:snapToGrid/>
          <w:sz w:val="24"/>
          <w:szCs w:val="24"/>
        </w:rPr>
        <w:t xml:space="preserve">ccupation </w:t>
      </w:r>
      <w:r w:rsidR="005A592F">
        <w:rPr>
          <w:b/>
          <w:bCs/>
          <w:snapToGrid/>
          <w:sz w:val="24"/>
          <w:szCs w:val="24"/>
        </w:rPr>
        <w:t>A</w:t>
      </w:r>
      <w:r w:rsidR="005A592F" w:rsidRPr="003C2322">
        <w:rPr>
          <w:b/>
          <w:bCs/>
          <w:snapToGrid/>
          <w:sz w:val="24"/>
          <w:szCs w:val="24"/>
        </w:rPr>
        <w:t>ggression</w:t>
      </w:r>
    </w:p>
    <w:p w14:paraId="12674B4E" w14:textId="6BBB995F" w:rsidR="002A6B72" w:rsidRPr="003C2322" w:rsidRDefault="00FF78F7" w:rsidP="00C8272A">
      <w:pPr>
        <w:bidi w:val="0"/>
        <w:jc w:val="both"/>
        <w:rPr>
          <w:sz w:val="24"/>
          <w:szCs w:val="24"/>
          <w:rtl/>
        </w:rPr>
      </w:pPr>
      <w:r w:rsidRPr="003C2322">
        <w:rPr>
          <w:sz w:val="24"/>
          <w:szCs w:val="24"/>
        </w:rPr>
        <w:t>According to revised population estimates issued by the Palestinian Central Bureau of Statistics, the population was estimated at approximately 5.5 million in mid-2025</w:t>
      </w:r>
      <w:r w:rsidR="005A592F">
        <w:rPr>
          <w:sz w:val="24"/>
          <w:szCs w:val="24"/>
        </w:rPr>
        <w:t>,</w:t>
      </w:r>
      <w:r w:rsidR="005A592F" w:rsidRPr="003C2322">
        <w:rPr>
          <w:sz w:val="24"/>
          <w:szCs w:val="24"/>
        </w:rPr>
        <w:t xml:space="preserve"> </w:t>
      </w:r>
      <w:r w:rsidR="005A592F">
        <w:rPr>
          <w:sz w:val="24"/>
          <w:szCs w:val="24"/>
        </w:rPr>
        <w:t>o</w:t>
      </w:r>
      <w:r w:rsidR="005A592F" w:rsidRPr="003C2322">
        <w:rPr>
          <w:sz w:val="24"/>
          <w:szCs w:val="24"/>
        </w:rPr>
        <w:t xml:space="preserve">f </w:t>
      </w:r>
      <w:r w:rsidR="005A592F">
        <w:rPr>
          <w:sz w:val="24"/>
          <w:szCs w:val="24"/>
        </w:rPr>
        <w:t>whom</w:t>
      </w:r>
      <w:r w:rsidRPr="003C2322">
        <w:rPr>
          <w:sz w:val="24"/>
          <w:szCs w:val="24"/>
        </w:rPr>
        <w:t xml:space="preserve"> approximately 336,000 are elderly (60 years and </w:t>
      </w:r>
      <w:r w:rsidR="000777C9">
        <w:rPr>
          <w:sz w:val="24"/>
          <w:szCs w:val="24"/>
        </w:rPr>
        <w:t>above</w:t>
      </w:r>
      <w:r w:rsidRPr="003C2322">
        <w:rPr>
          <w:sz w:val="24"/>
          <w:szCs w:val="24"/>
        </w:rPr>
        <w:t xml:space="preserve">), representing 6% of the total population. More than 108,000 elderly in Gaza Strip, constituting 5% of </w:t>
      </w:r>
      <w:r w:rsidR="005A592F">
        <w:rPr>
          <w:sz w:val="24"/>
          <w:szCs w:val="24"/>
        </w:rPr>
        <w:t xml:space="preserve">the population of </w:t>
      </w:r>
      <w:r w:rsidRPr="003C2322">
        <w:rPr>
          <w:sz w:val="24"/>
          <w:szCs w:val="24"/>
        </w:rPr>
        <w:t xml:space="preserve">Gaza Strip. In the West Bank, their number reached approximately 228,000 elderly, representing 6% of the </w:t>
      </w:r>
      <w:r w:rsidR="005A592F">
        <w:rPr>
          <w:sz w:val="24"/>
          <w:szCs w:val="24"/>
        </w:rPr>
        <w:t xml:space="preserve">population of the </w:t>
      </w:r>
      <w:r w:rsidRPr="003C2322">
        <w:rPr>
          <w:sz w:val="24"/>
          <w:szCs w:val="24"/>
        </w:rPr>
        <w:t>West Bank. The sex ratio among the elderly reached approximately 93 males per 100 females, reflecting the higher number of females compared to males due to the higher mortality rates among men.</w:t>
      </w:r>
    </w:p>
    <w:p w14:paraId="67E1ED96" w14:textId="77777777" w:rsidR="00FF78F7" w:rsidRPr="003C2322" w:rsidRDefault="00FF78F7" w:rsidP="00FF78F7">
      <w:pPr>
        <w:bidi w:val="0"/>
        <w:jc w:val="both"/>
        <w:rPr>
          <w:sz w:val="24"/>
          <w:szCs w:val="24"/>
        </w:rPr>
      </w:pPr>
    </w:p>
    <w:p w14:paraId="1FC0B0E7" w14:textId="7F34F1FF" w:rsidR="00A701D8" w:rsidRPr="003C2322" w:rsidRDefault="00A701D8" w:rsidP="005A592F">
      <w:pPr>
        <w:bidi w:val="0"/>
        <w:jc w:val="both"/>
        <w:rPr>
          <w:sz w:val="24"/>
          <w:szCs w:val="24"/>
          <w:rtl/>
        </w:rPr>
      </w:pPr>
      <w:r w:rsidRPr="003C2322">
        <w:rPr>
          <w:sz w:val="24"/>
          <w:szCs w:val="24"/>
        </w:rPr>
        <w:t xml:space="preserve">Even though the percentage of the elderly </w:t>
      </w:r>
      <w:proofErr w:type="gramStart"/>
      <w:r w:rsidR="005A592F">
        <w:rPr>
          <w:sz w:val="24"/>
          <w:szCs w:val="24"/>
        </w:rPr>
        <w:t>is expected</w:t>
      </w:r>
      <w:proofErr w:type="gramEnd"/>
      <w:r w:rsidR="005A592F">
        <w:rPr>
          <w:sz w:val="24"/>
          <w:szCs w:val="24"/>
        </w:rPr>
        <w:t xml:space="preserve"> to </w:t>
      </w:r>
      <w:r w:rsidR="0041142B" w:rsidRPr="003C2322">
        <w:rPr>
          <w:sz w:val="24"/>
          <w:szCs w:val="24"/>
        </w:rPr>
        <w:t>increas</w:t>
      </w:r>
      <w:r w:rsidR="0041142B">
        <w:rPr>
          <w:sz w:val="24"/>
          <w:szCs w:val="24"/>
        </w:rPr>
        <w:t>e</w:t>
      </w:r>
      <w:r w:rsidR="0041142B" w:rsidRPr="003C2322">
        <w:rPr>
          <w:sz w:val="24"/>
          <w:szCs w:val="24"/>
        </w:rPr>
        <w:t xml:space="preserve"> </w:t>
      </w:r>
      <w:r w:rsidR="005A592F" w:rsidRPr="003C2322">
        <w:rPr>
          <w:sz w:val="24"/>
          <w:szCs w:val="24"/>
        </w:rPr>
        <w:t>in Palestine</w:t>
      </w:r>
      <w:r w:rsidR="005A592F" w:rsidRPr="003C2322" w:rsidDel="005A592F">
        <w:rPr>
          <w:sz w:val="24"/>
          <w:szCs w:val="24"/>
        </w:rPr>
        <w:t xml:space="preserve"> </w:t>
      </w:r>
      <w:r w:rsidR="005A592F">
        <w:rPr>
          <w:sz w:val="24"/>
          <w:szCs w:val="24"/>
        </w:rPr>
        <w:t>over</w:t>
      </w:r>
      <w:r w:rsidR="005A592F" w:rsidRPr="003C2322">
        <w:rPr>
          <w:sz w:val="24"/>
          <w:szCs w:val="24"/>
        </w:rPr>
        <w:t xml:space="preserve"> </w:t>
      </w:r>
      <w:r w:rsidRPr="003C2322">
        <w:rPr>
          <w:sz w:val="24"/>
          <w:szCs w:val="24"/>
        </w:rPr>
        <w:t xml:space="preserve">the coming years, </w:t>
      </w:r>
      <w:r w:rsidR="005A592F">
        <w:rPr>
          <w:sz w:val="24"/>
          <w:szCs w:val="24"/>
        </w:rPr>
        <w:t>it</w:t>
      </w:r>
      <w:r w:rsidRPr="003C2322">
        <w:rPr>
          <w:sz w:val="24"/>
          <w:szCs w:val="24"/>
        </w:rPr>
        <w:t xml:space="preserve"> will remain relatively low and </w:t>
      </w:r>
      <w:r w:rsidR="00E362DA" w:rsidRPr="003C2322">
        <w:rPr>
          <w:sz w:val="24"/>
          <w:szCs w:val="24"/>
        </w:rPr>
        <w:t>w</w:t>
      </w:r>
      <w:r w:rsidR="00E362DA">
        <w:rPr>
          <w:sz w:val="24"/>
          <w:szCs w:val="24"/>
        </w:rPr>
        <w:t>ill</w:t>
      </w:r>
      <w:r w:rsidR="00E362DA" w:rsidRPr="003C2322">
        <w:rPr>
          <w:sz w:val="24"/>
          <w:szCs w:val="24"/>
        </w:rPr>
        <w:t xml:space="preserve"> </w:t>
      </w:r>
      <w:r w:rsidRPr="003C2322">
        <w:rPr>
          <w:sz w:val="24"/>
          <w:szCs w:val="24"/>
        </w:rPr>
        <w:t xml:space="preserve">not exceed 6% during the current decade. It </w:t>
      </w:r>
      <w:proofErr w:type="gramStart"/>
      <w:r w:rsidRPr="003C2322">
        <w:rPr>
          <w:sz w:val="24"/>
          <w:szCs w:val="24"/>
        </w:rPr>
        <w:t>is expected</w:t>
      </w:r>
      <w:proofErr w:type="gramEnd"/>
      <w:r w:rsidRPr="003C2322">
        <w:rPr>
          <w:sz w:val="24"/>
          <w:szCs w:val="24"/>
        </w:rPr>
        <w:t xml:space="preserve"> to start increasing after the mid</w:t>
      </w:r>
      <w:r w:rsidR="00E362DA">
        <w:rPr>
          <w:sz w:val="24"/>
          <w:szCs w:val="24"/>
        </w:rPr>
        <w:t>dle</w:t>
      </w:r>
      <w:r w:rsidRPr="003C2322">
        <w:rPr>
          <w:sz w:val="24"/>
          <w:szCs w:val="24"/>
        </w:rPr>
        <w:t xml:space="preserve"> of </w:t>
      </w:r>
      <w:r w:rsidR="00E362DA">
        <w:rPr>
          <w:sz w:val="24"/>
          <w:szCs w:val="24"/>
        </w:rPr>
        <w:t xml:space="preserve">the </w:t>
      </w:r>
      <w:r w:rsidRPr="003C2322">
        <w:rPr>
          <w:sz w:val="24"/>
          <w:szCs w:val="24"/>
        </w:rPr>
        <w:t>next decade.</w:t>
      </w:r>
    </w:p>
    <w:p w14:paraId="4989D7A6" w14:textId="5A75D832" w:rsidR="00FF78F7" w:rsidRPr="003C2322" w:rsidRDefault="00FF78F7" w:rsidP="00FF78F7">
      <w:pPr>
        <w:bidi w:val="0"/>
        <w:jc w:val="both"/>
        <w:rPr>
          <w:sz w:val="24"/>
          <w:szCs w:val="24"/>
          <w:rtl/>
        </w:rPr>
      </w:pPr>
    </w:p>
    <w:p w14:paraId="118E1636" w14:textId="75BF49E4" w:rsidR="00FF78F7" w:rsidRPr="003C2322" w:rsidRDefault="00FF78F7" w:rsidP="00FF78F7">
      <w:pPr>
        <w:bidi w:val="0"/>
        <w:jc w:val="both"/>
        <w:rPr>
          <w:sz w:val="24"/>
          <w:szCs w:val="24"/>
          <w:rtl/>
        </w:rPr>
      </w:pPr>
    </w:p>
    <w:p w14:paraId="39F19043" w14:textId="2D34B1C8" w:rsidR="00FF78F7" w:rsidRPr="003C2322" w:rsidRDefault="00FF78F7" w:rsidP="002F584A">
      <w:pPr>
        <w:bidi w:val="0"/>
        <w:jc w:val="lowKashida"/>
        <w:rPr>
          <w:b/>
          <w:bCs/>
          <w:snapToGrid/>
          <w:sz w:val="22"/>
          <w:szCs w:val="22"/>
        </w:rPr>
      </w:pPr>
      <w:r w:rsidRPr="003C2322">
        <w:rPr>
          <w:b/>
          <w:bCs/>
          <w:snapToGrid/>
          <w:sz w:val="22"/>
          <w:szCs w:val="22"/>
        </w:rPr>
        <w:t xml:space="preserve">Unprecedented Decline in </w:t>
      </w:r>
      <w:r w:rsidR="002F584A">
        <w:rPr>
          <w:b/>
          <w:bCs/>
          <w:snapToGrid/>
          <w:sz w:val="22"/>
          <w:szCs w:val="22"/>
        </w:rPr>
        <w:t xml:space="preserve">the </w:t>
      </w:r>
      <w:r w:rsidRPr="003C2322">
        <w:rPr>
          <w:b/>
          <w:bCs/>
          <w:snapToGrid/>
          <w:sz w:val="22"/>
          <w:szCs w:val="22"/>
        </w:rPr>
        <w:t xml:space="preserve">Population </w:t>
      </w:r>
      <w:r w:rsidR="002F584A">
        <w:rPr>
          <w:b/>
          <w:bCs/>
          <w:snapToGrid/>
          <w:sz w:val="22"/>
          <w:szCs w:val="22"/>
        </w:rPr>
        <w:t>of</w:t>
      </w:r>
      <w:r w:rsidR="002F584A" w:rsidRPr="003C2322">
        <w:rPr>
          <w:b/>
          <w:bCs/>
          <w:snapToGrid/>
          <w:sz w:val="22"/>
          <w:szCs w:val="22"/>
        </w:rPr>
        <w:t xml:space="preserve"> </w:t>
      </w:r>
      <w:r w:rsidRPr="003C2322">
        <w:rPr>
          <w:b/>
          <w:bCs/>
          <w:snapToGrid/>
          <w:sz w:val="22"/>
          <w:szCs w:val="22"/>
        </w:rPr>
        <w:t>Gaza Strip</w:t>
      </w:r>
    </w:p>
    <w:p w14:paraId="03381B9B" w14:textId="77777777" w:rsidR="00FF78F7" w:rsidRPr="003C2322" w:rsidRDefault="00FF78F7" w:rsidP="00FF78F7">
      <w:pPr>
        <w:bidi w:val="0"/>
        <w:jc w:val="lowKashida"/>
        <w:rPr>
          <w:snapToGrid/>
          <w:sz w:val="22"/>
          <w:szCs w:val="22"/>
        </w:rPr>
      </w:pPr>
      <w:r w:rsidRPr="003C2322">
        <w:rPr>
          <w:snapToGrid/>
          <w:sz w:val="22"/>
          <w:szCs w:val="22"/>
        </w:rPr>
        <w:t xml:space="preserve">Under the ongoing Israeli aggression since October </w:t>
      </w:r>
      <w:proofErr w:type="gramStart"/>
      <w:r w:rsidRPr="003C2322">
        <w:rPr>
          <w:snapToGrid/>
          <w:sz w:val="22"/>
          <w:szCs w:val="22"/>
        </w:rPr>
        <w:t>7</w:t>
      </w:r>
      <w:r w:rsidRPr="003C2322">
        <w:rPr>
          <w:snapToGrid/>
          <w:sz w:val="22"/>
          <w:szCs w:val="22"/>
          <w:vertAlign w:val="superscript"/>
        </w:rPr>
        <w:t>th</w:t>
      </w:r>
      <w:proofErr w:type="gramEnd"/>
      <w:r w:rsidRPr="003C2322">
        <w:rPr>
          <w:snapToGrid/>
          <w:sz w:val="22"/>
          <w:szCs w:val="22"/>
        </w:rPr>
        <w:t xml:space="preserve">, 2023, Gaza Strip has witnessed an unprecedented population decline, due to the high number of martyrs and missing persons, </w:t>
      </w:r>
      <w:r w:rsidRPr="003C2322">
        <w:rPr>
          <w:snapToGrid/>
          <w:sz w:val="24"/>
          <w:szCs w:val="24"/>
        </w:rPr>
        <w:t>and</w:t>
      </w:r>
      <w:r w:rsidRPr="003C2322">
        <w:rPr>
          <w:snapToGrid/>
          <w:sz w:val="24"/>
          <w:szCs w:val="24"/>
          <w:lang w:val="en"/>
        </w:rPr>
        <w:t xml:space="preserve"> thousands of Palestinians have also left Gaza Strip since the beginning of the aggression</w:t>
      </w:r>
      <w:r w:rsidRPr="003C2322">
        <w:rPr>
          <w:snapToGrid/>
          <w:sz w:val="22"/>
          <w:szCs w:val="22"/>
        </w:rPr>
        <w:t>, along with a sharp decline in birth rates</w:t>
      </w:r>
      <w:r w:rsidRPr="003C2322">
        <w:rPr>
          <w:snapToGrid/>
          <w:sz w:val="22"/>
          <w:szCs w:val="22"/>
          <w:rtl/>
        </w:rPr>
        <w:t>.</w:t>
      </w:r>
    </w:p>
    <w:p w14:paraId="1A87C4CE" w14:textId="77777777" w:rsidR="00FF78F7" w:rsidRPr="003C2322" w:rsidRDefault="00FF78F7" w:rsidP="00FF78F7">
      <w:pPr>
        <w:bidi w:val="0"/>
        <w:jc w:val="lowKashida"/>
        <w:rPr>
          <w:snapToGrid/>
          <w:sz w:val="22"/>
          <w:szCs w:val="22"/>
        </w:rPr>
      </w:pPr>
    </w:p>
    <w:p w14:paraId="6595CEDB" w14:textId="5635817D" w:rsidR="00FF78F7" w:rsidRPr="003C2322" w:rsidRDefault="00FF16CA" w:rsidP="007F3F88">
      <w:pPr>
        <w:bidi w:val="0"/>
        <w:jc w:val="lowKashida"/>
        <w:rPr>
          <w:snapToGrid/>
          <w:sz w:val="22"/>
          <w:szCs w:val="22"/>
        </w:rPr>
      </w:pPr>
      <w:r>
        <w:rPr>
          <w:snapToGrid/>
          <w:sz w:val="22"/>
          <w:szCs w:val="22"/>
        </w:rPr>
        <w:lastRenderedPageBreak/>
        <w:t xml:space="preserve"> </w:t>
      </w:r>
      <w:r w:rsidR="002F584A">
        <w:rPr>
          <w:snapToGrid/>
          <w:sz w:val="22"/>
          <w:szCs w:val="22"/>
        </w:rPr>
        <w:t>According to recent population estimates, the population of Gaza Strip decreased</w:t>
      </w:r>
      <w:r w:rsidR="007A398C">
        <w:rPr>
          <w:snapToGrid/>
          <w:sz w:val="22"/>
          <w:szCs w:val="22"/>
        </w:rPr>
        <w:t xml:space="preserve"> to about </w:t>
      </w:r>
      <w:r w:rsidR="00FF78F7" w:rsidRPr="003C2322">
        <w:rPr>
          <w:snapToGrid/>
          <w:sz w:val="22"/>
          <w:szCs w:val="22"/>
        </w:rPr>
        <w:t>2,129,724 people</w:t>
      </w:r>
      <w:r w:rsidR="007A398C">
        <w:rPr>
          <w:snapToGrid/>
          <w:sz w:val="22"/>
          <w:szCs w:val="22"/>
        </w:rPr>
        <w:t xml:space="preserve"> for 2024</w:t>
      </w:r>
      <w:r w:rsidR="00FF78F7" w:rsidRPr="003C2322">
        <w:rPr>
          <w:snapToGrid/>
          <w:sz w:val="22"/>
          <w:szCs w:val="22"/>
        </w:rPr>
        <w:t xml:space="preserve">, representing a 6% </w:t>
      </w:r>
      <w:r w:rsidR="007A398C" w:rsidRPr="007A398C">
        <w:rPr>
          <w:snapToGrid/>
          <w:sz w:val="22"/>
          <w:szCs w:val="22"/>
        </w:rPr>
        <w:t xml:space="preserve">decrease </w:t>
      </w:r>
      <w:r w:rsidR="00FF78F7" w:rsidRPr="003C2322">
        <w:rPr>
          <w:snapToGrid/>
          <w:sz w:val="22"/>
          <w:szCs w:val="22"/>
        </w:rPr>
        <w:t xml:space="preserve">compared to the population estimates of mid-2024. </w:t>
      </w:r>
      <w:r w:rsidR="007A398C">
        <w:rPr>
          <w:snapToGrid/>
          <w:sz w:val="22"/>
          <w:szCs w:val="22"/>
        </w:rPr>
        <w:t>It also</w:t>
      </w:r>
      <w:r w:rsidR="00FF78F7" w:rsidRPr="003C2322">
        <w:rPr>
          <w:snapToGrid/>
          <w:sz w:val="22"/>
          <w:szCs w:val="22"/>
        </w:rPr>
        <w:t xml:space="preserve"> </w:t>
      </w:r>
      <w:r w:rsidR="007A398C">
        <w:rPr>
          <w:snapToGrid/>
          <w:sz w:val="22"/>
          <w:szCs w:val="22"/>
        </w:rPr>
        <w:t>decreased</w:t>
      </w:r>
      <w:r w:rsidR="00FF78F7" w:rsidRPr="003C2322">
        <w:rPr>
          <w:snapToGrid/>
          <w:sz w:val="22"/>
          <w:szCs w:val="22"/>
        </w:rPr>
        <w:t xml:space="preserve"> to reach 2,114,301 people</w:t>
      </w:r>
      <w:r w:rsidR="007A398C">
        <w:rPr>
          <w:snapToGrid/>
          <w:sz w:val="22"/>
          <w:szCs w:val="22"/>
        </w:rPr>
        <w:t xml:space="preserve"> in mid-2025</w:t>
      </w:r>
      <w:r w:rsidR="00FF78F7" w:rsidRPr="003C2322">
        <w:rPr>
          <w:snapToGrid/>
          <w:sz w:val="22"/>
          <w:szCs w:val="22"/>
        </w:rPr>
        <w:t xml:space="preserve">, </w:t>
      </w:r>
      <w:r w:rsidR="007A398C">
        <w:rPr>
          <w:snapToGrid/>
          <w:sz w:val="22"/>
          <w:szCs w:val="22"/>
        </w:rPr>
        <w:t>representing</w:t>
      </w:r>
      <w:r w:rsidR="00FF78F7" w:rsidRPr="003C2322">
        <w:rPr>
          <w:snapToGrid/>
          <w:sz w:val="22"/>
          <w:szCs w:val="22"/>
        </w:rPr>
        <w:t xml:space="preserve"> </w:t>
      </w:r>
      <w:proofErr w:type="gramStart"/>
      <w:r w:rsidR="00FF78F7" w:rsidRPr="003C2322">
        <w:rPr>
          <w:snapToGrid/>
          <w:sz w:val="22"/>
          <w:szCs w:val="22"/>
        </w:rPr>
        <w:t>a  10</w:t>
      </w:r>
      <w:proofErr w:type="gramEnd"/>
      <w:r w:rsidR="00FF78F7" w:rsidRPr="003C2322">
        <w:rPr>
          <w:snapToGrid/>
          <w:sz w:val="22"/>
          <w:szCs w:val="22"/>
        </w:rPr>
        <w:t xml:space="preserve">% </w:t>
      </w:r>
      <w:r w:rsidR="007A398C" w:rsidRPr="007A398C">
        <w:rPr>
          <w:snapToGrid/>
          <w:sz w:val="22"/>
          <w:szCs w:val="22"/>
        </w:rPr>
        <w:t xml:space="preserve">decrease </w:t>
      </w:r>
      <w:r w:rsidR="00FF78F7" w:rsidRPr="003C2322">
        <w:rPr>
          <w:snapToGrid/>
          <w:sz w:val="22"/>
          <w:szCs w:val="22"/>
        </w:rPr>
        <w:t>compared to the estimates</w:t>
      </w:r>
      <w:r w:rsidR="007A398C">
        <w:rPr>
          <w:snapToGrid/>
          <w:sz w:val="22"/>
          <w:szCs w:val="22"/>
        </w:rPr>
        <w:t>, previously prepared before the Israeli aggression,</w:t>
      </w:r>
      <w:r w:rsidR="00FF78F7" w:rsidRPr="003C2322">
        <w:rPr>
          <w:snapToGrid/>
          <w:sz w:val="22"/>
          <w:szCs w:val="22"/>
        </w:rPr>
        <w:t xml:space="preserve"> </w:t>
      </w:r>
      <w:r w:rsidR="007A398C">
        <w:rPr>
          <w:snapToGrid/>
          <w:sz w:val="22"/>
          <w:szCs w:val="22"/>
        </w:rPr>
        <w:t>for</w:t>
      </w:r>
      <w:r w:rsidR="00FF78F7" w:rsidRPr="003C2322">
        <w:rPr>
          <w:snapToGrid/>
          <w:sz w:val="22"/>
          <w:szCs w:val="22"/>
        </w:rPr>
        <w:t xml:space="preserve"> </w:t>
      </w:r>
      <w:r w:rsidR="007F3F88">
        <w:rPr>
          <w:snapToGrid/>
          <w:sz w:val="22"/>
          <w:szCs w:val="22"/>
        </w:rPr>
        <w:t>the same period</w:t>
      </w:r>
      <w:r w:rsidR="00FF78F7" w:rsidRPr="003C2322">
        <w:rPr>
          <w:snapToGrid/>
          <w:sz w:val="22"/>
          <w:szCs w:val="22"/>
          <w:rtl/>
        </w:rPr>
        <w:t>.</w:t>
      </w:r>
    </w:p>
    <w:p w14:paraId="468296DB" w14:textId="6311D18C" w:rsidR="00FF78F7" w:rsidRPr="003C2322" w:rsidRDefault="00FF78F7" w:rsidP="00FF78F7">
      <w:pPr>
        <w:bidi w:val="0"/>
        <w:jc w:val="both"/>
        <w:rPr>
          <w:sz w:val="24"/>
          <w:szCs w:val="24"/>
          <w:rtl/>
        </w:rPr>
      </w:pPr>
    </w:p>
    <w:p w14:paraId="012DB5A3" w14:textId="7F82284C" w:rsidR="001061B1" w:rsidRPr="003C2322" w:rsidRDefault="00B6797B" w:rsidP="00FF78F7">
      <w:pPr>
        <w:bidi w:val="0"/>
        <w:jc w:val="center"/>
        <w:rPr>
          <w:b/>
          <w:bCs/>
          <w:sz w:val="24"/>
          <w:szCs w:val="24"/>
          <w:vertAlign w:val="superscript"/>
          <w:rtl/>
        </w:rPr>
      </w:pPr>
      <w:r w:rsidRPr="003C2322">
        <w:rPr>
          <w:b/>
          <w:bCs/>
          <w:sz w:val="24"/>
          <w:szCs w:val="24"/>
        </w:rPr>
        <w:t>Percentage</w:t>
      </w:r>
      <w:r w:rsidRPr="003C2322">
        <w:rPr>
          <w:sz w:val="24"/>
          <w:szCs w:val="24"/>
        </w:rPr>
        <w:t xml:space="preserve"> </w:t>
      </w:r>
      <w:r w:rsidR="00295815" w:rsidRPr="003C2322">
        <w:rPr>
          <w:b/>
          <w:bCs/>
          <w:sz w:val="24"/>
          <w:szCs w:val="24"/>
        </w:rPr>
        <w:t>Distribution of</w:t>
      </w:r>
      <w:r w:rsidR="001061B1" w:rsidRPr="003C2322">
        <w:rPr>
          <w:b/>
          <w:bCs/>
          <w:sz w:val="24"/>
          <w:szCs w:val="24"/>
        </w:rPr>
        <w:t xml:space="preserve"> </w:t>
      </w:r>
      <w:r w:rsidR="006A615A" w:rsidRPr="003C2322">
        <w:rPr>
          <w:b/>
          <w:bCs/>
          <w:sz w:val="24"/>
          <w:szCs w:val="24"/>
        </w:rPr>
        <w:t>P</w:t>
      </w:r>
      <w:r w:rsidR="001061B1" w:rsidRPr="003C2322">
        <w:rPr>
          <w:b/>
          <w:bCs/>
          <w:sz w:val="24"/>
          <w:szCs w:val="24"/>
        </w:rPr>
        <w:t xml:space="preserve">opulation in Palestine by </w:t>
      </w:r>
      <w:r w:rsidR="006A615A" w:rsidRPr="003C2322">
        <w:rPr>
          <w:b/>
          <w:bCs/>
          <w:sz w:val="24"/>
          <w:szCs w:val="24"/>
        </w:rPr>
        <w:t>A</w:t>
      </w:r>
      <w:r w:rsidR="001061B1" w:rsidRPr="003C2322">
        <w:rPr>
          <w:b/>
          <w:bCs/>
          <w:sz w:val="24"/>
          <w:szCs w:val="24"/>
        </w:rPr>
        <w:t xml:space="preserve">ge </w:t>
      </w:r>
      <w:r w:rsidR="006A615A" w:rsidRPr="003C2322">
        <w:rPr>
          <w:b/>
          <w:bCs/>
          <w:sz w:val="24"/>
          <w:szCs w:val="24"/>
        </w:rPr>
        <w:t>G</w:t>
      </w:r>
      <w:r w:rsidR="001061B1" w:rsidRPr="003C2322">
        <w:rPr>
          <w:b/>
          <w:bCs/>
          <w:sz w:val="24"/>
          <w:szCs w:val="24"/>
        </w:rPr>
        <w:t>roups</w:t>
      </w:r>
      <w:r w:rsidR="008467E9" w:rsidRPr="003C2322">
        <w:rPr>
          <w:b/>
          <w:bCs/>
          <w:sz w:val="24"/>
          <w:szCs w:val="24"/>
        </w:rPr>
        <w:t>,</w:t>
      </w:r>
      <w:r w:rsidR="001061B1" w:rsidRPr="003C2322">
        <w:rPr>
          <w:b/>
          <w:bCs/>
          <w:sz w:val="24"/>
          <w:szCs w:val="24"/>
        </w:rPr>
        <w:t xml:space="preserve"> </w:t>
      </w:r>
      <w:r w:rsidR="00064174" w:rsidRPr="003C2322">
        <w:rPr>
          <w:b/>
          <w:bCs/>
          <w:sz w:val="24"/>
          <w:szCs w:val="24"/>
        </w:rPr>
        <w:t xml:space="preserve">at the </w:t>
      </w:r>
      <w:r w:rsidR="00FF78F7" w:rsidRPr="003C2322">
        <w:rPr>
          <w:b/>
          <w:bCs/>
          <w:sz w:val="24"/>
          <w:szCs w:val="24"/>
          <w:lang w:eastAsia="ar-SA"/>
        </w:rPr>
        <w:t>Mid-Year 2025</w:t>
      </w:r>
    </w:p>
    <w:tbl>
      <w:tblPr>
        <w:tblStyle w:val="TableGrid"/>
        <w:tblW w:w="0" w:type="auto"/>
        <w:tblLook w:val="04A0" w:firstRow="1" w:lastRow="0" w:firstColumn="1" w:lastColumn="0" w:noHBand="0" w:noVBand="1"/>
      </w:tblPr>
      <w:tblGrid>
        <w:gridCol w:w="9061"/>
      </w:tblGrid>
      <w:tr w:rsidR="003C2322" w:rsidRPr="003C2322" w14:paraId="2E3913E2" w14:textId="77777777" w:rsidTr="00166CE2">
        <w:tc>
          <w:tcPr>
            <w:tcW w:w="9061" w:type="dxa"/>
          </w:tcPr>
          <w:p w14:paraId="519DCFC8" w14:textId="77777777" w:rsidR="003F3678" w:rsidRPr="003C2322" w:rsidRDefault="003F3678" w:rsidP="00752133">
            <w:pPr>
              <w:bidi w:val="0"/>
              <w:jc w:val="center"/>
              <w:rPr>
                <w:b/>
                <w:bCs/>
                <w:sz w:val="24"/>
                <w:szCs w:val="24"/>
                <w:lang w:bidi="ar-EG"/>
              </w:rPr>
            </w:pPr>
            <w:r w:rsidRPr="003C2322">
              <w:rPr>
                <w:b/>
                <w:bCs/>
                <w:noProof/>
                <w:sz w:val="24"/>
                <w:szCs w:val="24"/>
              </w:rPr>
              <w:drawing>
                <wp:inline distT="0" distB="0" distL="0" distR="0" wp14:anchorId="429A8B73" wp14:editId="72F56D96">
                  <wp:extent cx="5143500" cy="2219325"/>
                  <wp:effectExtent l="0" t="0" r="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5EBC9D71" w14:textId="64C92C41" w:rsidR="00554A5E" w:rsidRPr="003C2322" w:rsidRDefault="00554A5E" w:rsidP="00E52F1A">
      <w:pPr>
        <w:bidi w:val="0"/>
        <w:ind w:left="284" w:right="142"/>
        <w:jc w:val="lowKashida"/>
        <w:rPr>
          <w:snapToGrid/>
          <w:sz w:val="16"/>
          <w:szCs w:val="16"/>
        </w:rPr>
      </w:pPr>
      <w:r w:rsidRPr="003C2322">
        <w:rPr>
          <w:b/>
          <w:bCs/>
          <w:snapToGrid/>
          <w:sz w:val="16"/>
          <w:szCs w:val="16"/>
        </w:rPr>
        <w:t xml:space="preserve">Sources: Palestinian Central Bureau of Statistics, </w:t>
      </w:r>
      <w:r w:rsidR="00E52F1A" w:rsidRPr="003C2322">
        <w:rPr>
          <w:b/>
          <w:bCs/>
          <w:snapToGrid/>
          <w:sz w:val="16"/>
          <w:szCs w:val="16"/>
        </w:rPr>
        <w:t>2025</w:t>
      </w:r>
      <w:r w:rsidRPr="003C2322">
        <w:rPr>
          <w:b/>
          <w:bCs/>
          <w:snapToGrid/>
          <w:sz w:val="16"/>
          <w:szCs w:val="16"/>
        </w:rPr>
        <w:t>.</w:t>
      </w:r>
      <w:r w:rsidRPr="003C2322">
        <w:rPr>
          <w:snapToGrid/>
          <w:sz w:val="16"/>
          <w:szCs w:val="16"/>
        </w:rPr>
        <w:t xml:space="preserve"> Revised Estimates Based on the </w:t>
      </w:r>
      <w:proofErr w:type="gramStart"/>
      <w:r w:rsidRPr="003C2322">
        <w:rPr>
          <w:snapToGrid/>
          <w:sz w:val="16"/>
          <w:szCs w:val="16"/>
        </w:rPr>
        <w:t>Final Results</w:t>
      </w:r>
      <w:proofErr w:type="gramEnd"/>
      <w:r w:rsidRPr="003C2322">
        <w:rPr>
          <w:snapToGrid/>
          <w:sz w:val="16"/>
          <w:szCs w:val="16"/>
        </w:rPr>
        <w:t xml:space="preserve"> of </w:t>
      </w:r>
      <w:r w:rsidR="00E362DA">
        <w:rPr>
          <w:snapToGrid/>
          <w:sz w:val="16"/>
          <w:szCs w:val="16"/>
        </w:rPr>
        <w:t xml:space="preserve">the </w:t>
      </w:r>
      <w:r w:rsidRPr="003C2322">
        <w:rPr>
          <w:snapToGrid/>
          <w:sz w:val="16"/>
          <w:szCs w:val="16"/>
        </w:rPr>
        <w:t xml:space="preserve">Population, Housing and Establishments Census, 2017. Ramallah, Palestine. </w:t>
      </w:r>
    </w:p>
    <w:p w14:paraId="04F0D7D0" w14:textId="77777777" w:rsidR="00554A5E" w:rsidRPr="003C2322" w:rsidRDefault="00554A5E" w:rsidP="00554A5E">
      <w:pPr>
        <w:pStyle w:val="FootnoteText"/>
      </w:pPr>
    </w:p>
    <w:p w14:paraId="2784DBFE" w14:textId="77777777" w:rsidR="00585378" w:rsidRPr="003C2322" w:rsidRDefault="00585378" w:rsidP="00585378">
      <w:pPr>
        <w:bidi w:val="0"/>
        <w:jc w:val="center"/>
        <w:rPr>
          <w:b/>
          <w:bCs/>
          <w:sz w:val="24"/>
          <w:szCs w:val="24"/>
          <w:lang w:bidi="ar-EG"/>
        </w:rPr>
      </w:pPr>
    </w:p>
    <w:p w14:paraId="59726028" w14:textId="5DB58AF9" w:rsidR="00C143CE" w:rsidRPr="003C2322" w:rsidRDefault="00C143CE" w:rsidP="007F3F88">
      <w:pPr>
        <w:pStyle w:val="Header"/>
        <w:bidi w:val="0"/>
        <w:rPr>
          <w:rFonts w:cs="Simplified Arabic"/>
          <w:b/>
          <w:bCs/>
          <w:snapToGrid/>
          <w:sz w:val="24"/>
          <w:szCs w:val="24"/>
        </w:rPr>
      </w:pPr>
      <w:r w:rsidRPr="003C2322">
        <w:rPr>
          <w:rFonts w:cs="Simplified Arabic"/>
          <w:b/>
          <w:bCs/>
          <w:sz w:val="24"/>
          <w:szCs w:val="24"/>
        </w:rPr>
        <w:t xml:space="preserve">18% of the Elderly in the West Bank Hold an Intermediate Diploma </w:t>
      </w:r>
      <w:r w:rsidR="007F3F88">
        <w:rPr>
          <w:rFonts w:cs="Simplified Arabic"/>
          <w:b/>
          <w:bCs/>
          <w:sz w:val="24"/>
          <w:szCs w:val="24"/>
        </w:rPr>
        <w:t>or</w:t>
      </w:r>
      <w:r w:rsidR="007F3F88" w:rsidRPr="003C2322">
        <w:rPr>
          <w:rFonts w:cs="Simplified Arabic"/>
          <w:b/>
          <w:bCs/>
          <w:sz w:val="24"/>
          <w:szCs w:val="24"/>
        </w:rPr>
        <w:t xml:space="preserve"> </w:t>
      </w:r>
      <w:r w:rsidRPr="003C2322">
        <w:rPr>
          <w:rFonts w:cs="Simplified Arabic"/>
          <w:b/>
          <w:bCs/>
          <w:sz w:val="24"/>
          <w:szCs w:val="24"/>
        </w:rPr>
        <w:t>Higher</w:t>
      </w:r>
    </w:p>
    <w:p w14:paraId="13DFC410" w14:textId="18A1683F" w:rsidR="00C143CE" w:rsidRPr="003C2322" w:rsidRDefault="00C143CE" w:rsidP="007F3F88">
      <w:pPr>
        <w:bidi w:val="0"/>
        <w:jc w:val="both"/>
        <w:rPr>
          <w:sz w:val="24"/>
          <w:szCs w:val="24"/>
          <w:rtl/>
        </w:rPr>
      </w:pPr>
      <w:r w:rsidRPr="003C2322">
        <w:rPr>
          <w:sz w:val="24"/>
          <w:szCs w:val="24"/>
        </w:rPr>
        <w:t xml:space="preserve">Illiteracy rate among the elderly in the West Bank reached 13% </w:t>
      </w:r>
      <w:r w:rsidR="007F3F88">
        <w:rPr>
          <w:sz w:val="24"/>
          <w:szCs w:val="24"/>
        </w:rPr>
        <w:t>(</w:t>
      </w:r>
      <w:r w:rsidRPr="003C2322">
        <w:rPr>
          <w:sz w:val="24"/>
          <w:szCs w:val="24"/>
        </w:rPr>
        <w:t>4% among males and 22% among females</w:t>
      </w:r>
      <w:r w:rsidR="007F3F88">
        <w:rPr>
          <w:sz w:val="24"/>
          <w:szCs w:val="24"/>
        </w:rPr>
        <w:t>)</w:t>
      </w:r>
      <w:r w:rsidRPr="003C2322">
        <w:rPr>
          <w:sz w:val="24"/>
          <w:szCs w:val="24"/>
        </w:rPr>
        <w:t xml:space="preserve"> in 2024.</w:t>
      </w:r>
    </w:p>
    <w:p w14:paraId="0A715203" w14:textId="77777777" w:rsidR="00C143CE" w:rsidRPr="003C2322" w:rsidRDefault="00C143CE" w:rsidP="00C143CE">
      <w:pPr>
        <w:bidi w:val="0"/>
        <w:jc w:val="both"/>
        <w:rPr>
          <w:sz w:val="24"/>
          <w:szCs w:val="24"/>
        </w:rPr>
      </w:pPr>
    </w:p>
    <w:p w14:paraId="3863F968" w14:textId="68BA31B6" w:rsidR="00C143CE" w:rsidRPr="003C2322" w:rsidRDefault="00C143CE" w:rsidP="007F3F88">
      <w:pPr>
        <w:bidi w:val="0"/>
        <w:jc w:val="both"/>
        <w:rPr>
          <w:sz w:val="24"/>
          <w:szCs w:val="24"/>
        </w:rPr>
      </w:pPr>
      <w:r w:rsidRPr="003C2322">
        <w:rPr>
          <w:sz w:val="24"/>
          <w:szCs w:val="24"/>
        </w:rPr>
        <w:t xml:space="preserve">Whereas the percentage of the elderly who completed </w:t>
      </w:r>
      <w:r w:rsidR="006952C1">
        <w:rPr>
          <w:sz w:val="24"/>
          <w:szCs w:val="24"/>
        </w:rPr>
        <w:t xml:space="preserve">an </w:t>
      </w:r>
      <w:r w:rsidRPr="003C2322">
        <w:rPr>
          <w:sz w:val="24"/>
          <w:szCs w:val="24"/>
        </w:rPr>
        <w:t xml:space="preserve">intermediate diploma degree </w:t>
      </w:r>
      <w:r w:rsidR="007F3F88">
        <w:rPr>
          <w:sz w:val="24"/>
          <w:szCs w:val="24"/>
        </w:rPr>
        <w:t>or</w:t>
      </w:r>
      <w:r w:rsidR="007F3F88" w:rsidRPr="003C2322">
        <w:rPr>
          <w:sz w:val="24"/>
          <w:szCs w:val="24"/>
        </w:rPr>
        <w:t xml:space="preserve"> </w:t>
      </w:r>
      <w:r w:rsidRPr="003C2322">
        <w:rPr>
          <w:sz w:val="24"/>
          <w:szCs w:val="24"/>
        </w:rPr>
        <w:t xml:space="preserve">higher did not exceed 18% in 2024. Educational status data for 2024 showed that there is a marked difference in percentage between males and females regarding educational attainment levels. In a sense, the percentage of male elderly who obtained </w:t>
      </w:r>
      <w:r w:rsidR="007F3F88">
        <w:rPr>
          <w:sz w:val="24"/>
          <w:szCs w:val="24"/>
        </w:rPr>
        <w:t xml:space="preserve">an </w:t>
      </w:r>
      <w:r w:rsidRPr="003C2322">
        <w:rPr>
          <w:sz w:val="24"/>
          <w:szCs w:val="24"/>
        </w:rPr>
        <w:t xml:space="preserve">intermediate diploma </w:t>
      </w:r>
      <w:r w:rsidR="007F3F88">
        <w:rPr>
          <w:sz w:val="24"/>
          <w:szCs w:val="24"/>
        </w:rPr>
        <w:t>or</w:t>
      </w:r>
      <w:r w:rsidR="007F3F88" w:rsidRPr="003C2322">
        <w:rPr>
          <w:sz w:val="24"/>
          <w:szCs w:val="24"/>
        </w:rPr>
        <w:t xml:space="preserve"> </w:t>
      </w:r>
      <w:r w:rsidRPr="003C2322">
        <w:rPr>
          <w:sz w:val="24"/>
          <w:szCs w:val="24"/>
        </w:rPr>
        <w:t xml:space="preserve">higher in the West Bank reached 25% compared to 11% of female elderly. Also, the percentage of individuals aged 18 years and above who obtained </w:t>
      </w:r>
      <w:r w:rsidR="007F3F88">
        <w:rPr>
          <w:sz w:val="24"/>
          <w:szCs w:val="24"/>
        </w:rPr>
        <w:t xml:space="preserve">an </w:t>
      </w:r>
      <w:r w:rsidRPr="003C2322">
        <w:rPr>
          <w:sz w:val="24"/>
          <w:szCs w:val="24"/>
        </w:rPr>
        <w:t xml:space="preserve">intermediate diploma </w:t>
      </w:r>
      <w:r w:rsidR="007F3F88">
        <w:rPr>
          <w:sz w:val="24"/>
          <w:szCs w:val="24"/>
        </w:rPr>
        <w:t>or</w:t>
      </w:r>
      <w:r w:rsidR="007F3F88" w:rsidRPr="003C2322">
        <w:rPr>
          <w:sz w:val="24"/>
          <w:szCs w:val="24"/>
        </w:rPr>
        <w:t xml:space="preserve"> </w:t>
      </w:r>
      <w:r w:rsidRPr="003C2322">
        <w:rPr>
          <w:sz w:val="24"/>
          <w:szCs w:val="24"/>
        </w:rPr>
        <w:t>higher reached 25% of the total population aged 18 years and above in the West Bank (21% among males and 30% among females).</w:t>
      </w:r>
    </w:p>
    <w:p w14:paraId="5733192B" w14:textId="77777777" w:rsidR="00A1135F" w:rsidRPr="003C2322" w:rsidRDefault="00A1135F" w:rsidP="00A1135F">
      <w:pPr>
        <w:bidi w:val="0"/>
        <w:jc w:val="both"/>
        <w:rPr>
          <w:sz w:val="24"/>
          <w:szCs w:val="24"/>
        </w:rPr>
      </w:pPr>
    </w:p>
    <w:p w14:paraId="5D87E748" w14:textId="43FD79FC" w:rsidR="00E52F1A" w:rsidRPr="003C2322" w:rsidRDefault="00E52F1A" w:rsidP="007F3F88">
      <w:pPr>
        <w:tabs>
          <w:tab w:val="center" w:pos="4320"/>
          <w:tab w:val="right" w:pos="8640"/>
        </w:tabs>
        <w:bidi w:val="0"/>
        <w:snapToGrid w:val="0"/>
        <w:rPr>
          <w:rFonts w:cs="Simplified Arabic"/>
          <w:b/>
          <w:bCs/>
          <w:snapToGrid/>
          <w:sz w:val="24"/>
          <w:szCs w:val="24"/>
        </w:rPr>
      </w:pPr>
      <w:r w:rsidRPr="003C2322">
        <w:rPr>
          <w:rFonts w:cs="Simplified Arabic"/>
          <w:b/>
          <w:bCs/>
          <w:snapToGrid/>
          <w:sz w:val="24"/>
          <w:szCs w:val="24"/>
        </w:rPr>
        <w:t xml:space="preserve">Gender </w:t>
      </w:r>
      <w:r w:rsidR="007F3F88">
        <w:rPr>
          <w:rFonts w:cs="Simplified Arabic"/>
          <w:b/>
          <w:bCs/>
          <w:snapToGrid/>
          <w:sz w:val="24"/>
          <w:szCs w:val="24"/>
        </w:rPr>
        <w:t>D</w:t>
      </w:r>
      <w:r w:rsidR="007F3F88" w:rsidRPr="003C2322">
        <w:rPr>
          <w:rFonts w:cs="Simplified Arabic"/>
          <w:b/>
          <w:bCs/>
          <w:snapToGrid/>
          <w:sz w:val="24"/>
          <w:szCs w:val="24"/>
        </w:rPr>
        <w:t xml:space="preserve">isparity </w:t>
      </w:r>
      <w:r w:rsidRPr="003C2322">
        <w:rPr>
          <w:rFonts w:cs="Simplified Arabic"/>
          <w:b/>
          <w:bCs/>
          <w:snapToGrid/>
          <w:sz w:val="24"/>
          <w:szCs w:val="24"/>
        </w:rPr>
        <w:t xml:space="preserve">in the </w:t>
      </w:r>
      <w:r w:rsidR="007F3F88">
        <w:rPr>
          <w:rFonts w:cs="Simplified Arabic"/>
          <w:b/>
          <w:bCs/>
          <w:snapToGrid/>
          <w:sz w:val="24"/>
          <w:szCs w:val="24"/>
        </w:rPr>
        <w:t>L</w:t>
      </w:r>
      <w:r w:rsidR="007F3F88" w:rsidRPr="003C2322">
        <w:rPr>
          <w:rFonts w:cs="Simplified Arabic"/>
          <w:b/>
          <w:bCs/>
          <w:snapToGrid/>
          <w:sz w:val="24"/>
          <w:szCs w:val="24"/>
        </w:rPr>
        <w:t xml:space="preserve">abor </w:t>
      </w:r>
      <w:r w:rsidR="007F3F88">
        <w:rPr>
          <w:rFonts w:cs="Simplified Arabic"/>
          <w:b/>
          <w:bCs/>
          <w:snapToGrid/>
          <w:sz w:val="24"/>
          <w:szCs w:val="24"/>
        </w:rPr>
        <w:t>F</w:t>
      </w:r>
      <w:r w:rsidR="007F3F88" w:rsidRPr="003C2322">
        <w:rPr>
          <w:rFonts w:cs="Simplified Arabic"/>
          <w:b/>
          <w:bCs/>
          <w:snapToGrid/>
          <w:sz w:val="24"/>
          <w:szCs w:val="24"/>
        </w:rPr>
        <w:t xml:space="preserve">orce </w:t>
      </w:r>
      <w:r w:rsidR="007F3F88">
        <w:rPr>
          <w:rFonts w:cs="Simplified Arabic"/>
          <w:b/>
          <w:bCs/>
          <w:snapToGrid/>
          <w:sz w:val="24"/>
          <w:szCs w:val="24"/>
        </w:rPr>
        <w:t>P</w:t>
      </w:r>
      <w:r w:rsidR="007F3F88" w:rsidRPr="003C2322">
        <w:rPr>
          <w:rFonts w:cs="Simplified Arabic"/>
          <w:b/>
          <w:bCs/>
          <w:snapToGrid/>
          <w:sz w:val="24"/>
          <w:szCs w:val="24"/>
        </w:rPr>
        <w:t xml:space="preserve">articipation </w:t>
      </w:r>
      <w:r w:rsidR="007F3F88">
        <w:rPr>
          <w:rFonts w:cs="Simplified Arabic"/>
          <w:b/>
          <w:bCs/>
          <w:snapToGrid/>
          <w:sz w:val="24"/>
          <w:szCs w:val="24"/>
        </w:rPr>
        <w:t>R</w:t>
      </w:r>
      <w:r w:rsidR="007F3F88" w:rsidRPr="003C2322">
        <w:rPr>
          <w:rFonts w:cs="Simplified Arabic"/>
          <w:b/>
          <w:bCs/>
          <w:snapToGrid/>
          <w:sz w:val="24"/>
          <w:szCs w:val="24"/>
        </w:rPr>
        <w:t xml:space="preserve">ate </w:t>
      </w:r>
      <w:r w:rsidRPr="003C2322">
        <w:rPr>
          <w:rFonts w:cs="Simplified Arabic"/>
          <w:b/>
          <w:bCs/>
          <w:snapToGrid/>
          <w:sz w:val="24"/>
          <w:szCs w:val="24"/>
        </w:rPr>
        <w:t xml:space="preserve">of </w:t>
      </w:r>
      <w:r w:rsidR="007F3F88">
        <w:rPr>
          <w:rFonts w:cs="Simplified Arabic"/>
          <w:b/>
          <w:bCs/>
          <w:snapToGrid/>
          <w:sz w:val="24"/>
          <w:szCs w:val="24"/>
        </w:rPr>
        <w:t>O</w:t>
      </w:r>
      <w:r w:rsidR="007F3F88" w:rsidRPr="003C2322">
        <w:rPr>
          <w:rFonts w:cs="Simplified Arabic"/>
          <w:b/>
          <w:bCs/>
          <w:snapToGrid/>
          <w:sz w:val="24"/>
          <w:szCs w:val="24"/>
        </w:rPr>
        <w:t xml:space="preserve">lder </w:t>
      </w:r>
      <w:r w:rsidR="007F3F88">
        <w:rPr>
          <w:rFonts w:cs="Simplified Arabic"/>
          <w:b/>
          <w:bCs/>
          <w:snapToGrid/>
          <w:sz w:val="24"/>
          <w:szCs w:val="24"/>
        </w:rPr>
        <w:t>P</w:t>
      </w:r>
      <w:r w:rsidR="007F3F88" w:rsidRPr="003C2322">
        <w:rPr>
          <w:rFonts w:cs="Simplified Arabic"/>
          <w:b/>
          <w:bCs/>
          <w:snapToGrid/>
          <w:sz w:val="24"/>
          <w:szCs w:val="24"/>
        </w:rPr>
        <w:t>ersons</w:t>
      </w:r>
    </w:p>
    <w:p w14:paraId="41C0AC5E" w14:textId="747AF832" w:rsidR="00E52F1A" w:rsidRPr="003C2322" w:rsidRDefault="00E52F1A" w:rsidP="00C8272A">
      <w:pPr>
        <w:bidi w:val="0"/>
        <w:snapToGrid w:val="0"/>
        <w:jc w:val="both"/>
        <w:rPr>
          <w:snapToGrid/>
          <w:sz w:val="24"/>
          <w:szCs w:val="24"/>
        </w:rPr>
      </w:pPr>
      <w:r w:rsidRPr="003C2322">
        <w:rPr>
          <w:snapToGrid/>
          <w:sz w:val="24"/>
          <w:szCs w:val="24"/>
        </w:rPr>
        <w:t xml:space="preserve">The </w:t>
      </w:r>
      <w:proofErr w:type="gramStart"/>
      <w:r w:rsidRPr="003C2322">
        <w:rPr>
          <w:snapToGrid/>
          <w:sz w:val="24"/>
          <w:szCs w:val="24"/>
        </w:rPr>
        <w:t>labor force participation rate</w:t>
      </w:r>
      <w:proofErr w:type="gramEnd"/>
      <w:r w:rsidRPr="003C2322">
        <w:rPr>
          <w:snapToGrid/>
          <w:sz w:val="24"/>
          <w:szCs w:val="24"/>
        </w:rPr>
        <w:t xml:space="preserve"> among older persons in the West Bank reached 18% in 2024 </w:t>
      </w:r>
      <w:r w:rsidR="007F3F88">
        <w:rPr>
          <w:snapToGrid/>
          <w:sz w:val="24"/>
          <w:szCs w:val="24"/>
        </w:rPr>
        <w:t>(</w:t>
      </w:r>
      <w:r w:rsidRPr="003C2322">
        <w:rPr>
          <w:snapToGrid/>
          <w:sz w:val="24"/>
          <w:szCs w:val="24"/>
        </w:rPr>
        <w:t xml:space="preserve">33% </w:t>
      </w:r>
      <w:r w:rsidR="00C8272A">
        <w:rPr>
          <w:snapToGrid/>
          <w:sz w:val="24"/>
          <w:szCs w:val="24"/>
        </w:rPr>
        <w:t>among</w:t>
      </w:r>
      <w:r w:rsidR="00C8272A" w:rsidRPr="003C2322">
        <w:rPr>
          <w:snapToGrid/>
          <w:sz w:val="24"/>
          <w:szCs w:val="24"/>
        </w:rPr>
        <w:t xml:space="preserve"> </w:t>
      </w:r>
      <w:r w:rsidRPr="003C2322">
        <w:rPr>
          <w:snapToGrid/>
          <w:sz w:val="24"/>
          <w:szCs w:val="24"/>
        </w:rPr>
        <w:t xml:space="preserve">males and 4% </w:t>
      </w:r>
      <w:r w:rsidR="00C8272A">
        <w:rPr>
          <w:snapToGrid/>
          <w:sz w:val="24"/>
          <w:szCs w:val="24"/>
        </w:rPr>
        <w:t>among</w:t>
      </w:r>
      <w:r w:rsidR="00C8272A" w:rsidRPr="003C2322">
        <w:rPr>
          <w:snapToGrid/>
          <w:sz w:val="24"/>
          <w:szCs w:val="24"/>
        </w:rPr>
        <w:t xml:space="preserve"> </w:t>
      </w:r>
      <w:r w:rsidRPr="003C2322">
        <w:rPr>
          <w:snapToGrid/>
          <w:sz w:val="24"/>
          <w:szCs w:val="24"/>
        </w:rPr>
        <w:t>females</w:t>
      </w:r>
      <w:r w:rsidR="007F3F88">
        <w:rPr>
          <w:snapToGrid/>
          <w:sz w:val="24"/>
          <w:szCs w:val="24"/>
        </w:rPr>
        <w:t>)</w:t>
      </w:r>
      <w:r w:rsidRPr="003C2322">
        <w:rPr>
          <w:snapToGrid/>
          <w:sz w:val="24"/>
          <w:szCs w:val="24"/>
        </w:rPr>
        <w:t>.</w:t>
      </w:r>
    </w:p>
    <w:p w14:paraId="6111D287" w14:textId="77777777" w:rsidR="00554A5E" w:rsidRPr="003C2322" w:rsidRDefault="00554A5E" w:rsidP="00554A5E">
      <w:pPr>
        <w:bidi w:val="0"/>
        <w:jc w:val="both"/>
        <w:rPr>
          <w:sz w:val="24"/>
          <w:szCs w:val="24"/>
        </w:rPr>
      </w:pPr>
    </w:p>
    <w:p w14:paraId="03C674D7" w14:textId="77777777" w:rsidR="00554A5E" w:rsidRPr="003C2322" w:rsidRDefault="00554A5E" w:rsidP="00554A5E">
      <w:pPr>
        <w:bidi w:val="0"/>
        <w:jc w:val="both"/>
        <w:rPr>
          <w:sz w:val="24"/>
          <w:szCs w:val="24"/>
        </w:rPr>
      </w:pPr>
      <w:bookmarkStart w:id="0" w:name="_GoBack"/>
    </w:p>
    <w:bookmarkEnd w:id="0"/>
    <w:p w14:paraId="2C653B23" w14:textId="77777777" w:rsidR="00CB7516" w:rsidRPr="003C2322" w:rsidRDefault="00CB7516" w:rsidP="00C70306">
      <w:pPr>
        <w:bidi w:val="0"/>
        <w:jc w:val="both"/>
        <w:rPr>
          <w:b/>
          <w:bCs/>
          <w:sz w:val="24"/>
          <w:szCs w:val="24"/>
          <w:lang w:bidi="ar-EG"/>
        </w:rPr>
      </w:pPr>
    </w:p>
    <w:sectPr w:rsidR="00CB7516" w:rsidRPr="003C2322" w:rsidSect="00B958C2">
      <w:footerReference w:type="even" r:id="rId9"/>
      <w:footerReference w:type="default" r:id="rId10"/>
      <w:endnotePr>
        <w:numFmt w:val="lowerLetter"/>
      </w:endnotePr>
      <w:pgSz w:w="11907" w:h="16839" w:code="9"/>
      <w:pgMar w:top="1134" w:right="1418" w:bottom="113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D5A18" w14:textId="77777777" w:rsidR="00483D1A" w:rsidRDefault="00483D1A">
      <w:r>
        <w:separator/>
      </w:r>
    </w:p>
  </w:endnote>
  <w:endnote w:type="continuationSeparator" w:id="0">
    <w:p w14:paraId="6C26E3B6" w14:textId="77777777" w:rsidR="00483D1A" w:rsidRDefault="0048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FD38" w14:textId="77777777" w:rsidR="00922945" w:rsidRDefault="00922945">
    <w:pPr>
      <w:pStyle w:val="Footer"/>
      <w:framePr w:wrap="around" w:vAnchor="text" w:hAnchor="margin" w:xAlign="right"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15752949" w14:textId="77777777" w:rsidR="00922945" w:rsidRDefault="00922945">
    <w:pPr>
      <w:pStyle w:val="Footer"/>
      <w:ind w:firstLine="360"/>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98B7" w14:textId="4DE11CD0" w:rsidR="00922945" w:rsidRDefault="00922945">
    <w:pPr>
      <w:pStyle w:val="Footer"/>
      <w:framePr w:wrap="around" w:vAnchor="text" w:hAnchor="margin" w:xAlign="right" w:y="1"/>
      <w:jc w:val="center"/>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B914CE">
      <w:rPr>
        <w:rStyle w:val="PageNumber"/>
        <w:noProof/>
        <w:rtl/>
      </w:rPr>
      <w:t>1</w:t>
    </w:r>
    <w:r>
      <w:rPr>
        <w:rStyle w:val="PageNumber"/>
        <w:rtl/>
      </w:rPr>
      <w:fldChar w:fldCharType="end"/>
    </w:r>
  </w:p>
  <w:p w14:paraId="24297D33" w14:textId="77777777" w:rsidR="00922945" w:rsidRDefault="00922945">
    <w:pPr>
      <w:pStyle w:val="Footer"/>
      <w:framePr w:wrap="around" w:vAnchor="text" w:hAnchor="margin" w:xAlign="right" w:y="1"/>
      <w:rPr>
        <w:rStyle w:val="PageNumber"/>
        <w:rtl/>
      </w:rPr>
    </w:pPr>
  </w:p>
  <w:p w14:paraId="66B4C366" w14:textId="77777777" w:rsidR="00922945" w:rsidRDefault="00922945">
    <w:pPr>
      <w:pStyle w:val="Footer"/>
      <w:bidi w:val="0"/>
      <w:ind w:right="360"/>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F73D4" w14:textId="77777777" w:rsidR="00483D1A" w:rsidRDefault="00483D1A">
      <w:r>
        <w:separator/>
      </w:r>
    </w:p>
  </w:footnote>
  <w:footnote w:type="continuationSeparator" w:id="0">
    <w:p w14:paraId="6F7A4CEE" w14:textId="77777777" w:rsidR="00483D1A" w:rsidRDefault="00483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9C9412"/>
    <w:lvl w:ilvl="0">
      <w:start w:val="1"/>
      <w:numFmt w:val="decimal"/>
      <w:pStyle w:val="ListNumber5"/>
      <w:lvlText w:val="%1."/>
      <w:lvlJc w:val="left"/>
      <w:pPr>
        <w:tabs>
          <w:tab w:val="num" w:pos="1800"/>
        </w:tabs>
        <w:ind w:left="1800" w:right="1800" w:hanging="360"/>
      </w:pPr>
    </w:lvl>
  </w:abstractNum>
  <w:abstractNum w:abstractNumId="1" w15:restartNumberingAfterBreak="0">
    <w:nsid w:val="FFFFFF7D"/>
    <w:multiLevelType w:val="singleLevel"/>
    <w:tmpl w:val="4CE08AE2"/>
    <w:lvl w:ilvl="0">
      <w:start w:val="1"/>
      <w:numFmt w:val="decimal"/>
      <w:pStyle w:val="ListNumber4"/>
      <w:lvlText w:val="%1."/>
      <w:lvlJc w:val="left"/>
      <w:pPr>
        <w:tabs>
          <w:tab w:val="num" w:pos="1440"/>
        </w:tabs>
        <w:ind w:left="1440" w:right="1440" w:hanging="360"/>
      </w:pPr>
    </w:lvl>
  </w:abstractNum>
  <w:abstractNum w:abstractNumId="2" w15:restartNumberingAfterBreak="0">
    <w:nsid w:val="FFFFFF7E"/>
    <w:multiLevelType w:val="singleLevel"/>
    <w:tmpl w:val="01C89626"/>
    <w:lvl w:ilvl="0">
      <w:start w:val="1"/>
      <w:numFmt w:val="decimal"/>
      <w:pStyle w:val="ListNumber3"/>
      <w:lvlText w:val="%1."/>
      <w:lvlJc w:val="left"/>
      <w:pPr>
        <w:tabs>
          <w:tab w:val="num" w:pos="1080"/>
        </w:tabs>
        <w:ind w:left="1080" w:right="1080" w:hanging="360"/>
      </w:pPr>
    </w:lvl>
  </w:abstractNum>
  <w:abstractNum w:abstractNumId="3" w15:restartNumberingAfterBreak="0">
    <w:nsid w:val="FFFFFF7F"/>
    <w:multiLevelType w:val="singleLevel"/>
    <w:tmpl w:val="B1BE76C2"/>
    <w:lvl w:ilvl="0">
      <w:start w:val="1"/>
      <w:numFmt w:val="decimal"/>
      <w:pStyle w:val="ListNumber2"/>
      <w:lvlText w:val="%1."/>
      <w:lvlJc w:val="left"/>
      <w:pPr>
        <w:tabs>
          <w:tab w:val="num" w:pos="720"/>
        </w:tabs>
        <w:ind w:left="720" w:right="720" w:hanging="360"/>
      </w:pPr>
    </w:lvl>
  </w:abstractNum>
  <w:abstractNum w:abstractNumId="4" w15:restartNumberingAfterBreak="0">
    <w:nsid w:val="FFFFFF80"/>
    <w:multiLevelType w:val="singleLevel"/>
    <w:tmpl w:val="91B2C958"/>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15:restartNumberingAfterBreak="0">
    <w:nsid w:val="FFFFFF81"/>
    <w:multiLevelType w:val="singleLevel"/>
    <w:tmpl w:val="E236ECE6"/>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15:restartNumberingAfterBreak="0">
    <w:nsid w:val="FFFFFF82"/>
    <w:multiLevelType w:val="singleLevel"/>
    <w:tmpl w:val="1C3A5766"/>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15:restartNumberingAfterBreak="0">
    <w:nsid w:val="FFFFFF88"/>
    <w:multiLevelType w:val="singleLevel"/>
    <w:tmpl w:val="4000D090"/>
    <w:lvl w:ilvl="0">
      <w:start w:val="1"/>
      <w:numFmt w:val="decimal"/>
      <w:pStyle w:val="ListNumber"/>
      <w:lvlText w:val="%1."/>
      <w:lvlJc w:val="left"/>
      <w:pPr>
        <w:tabs>
          <w:tab w:val="num" w:pos="360"/>
        </w:tabs>
        <w:ind w:left="360" w:right="360" w:hanging="360"/>
      </w:pPr>
    </w:lvl>
  </w:abstractNum>
  <w:abstractNum w:abstractNumId="8" w15:restartNumberingAfterBreak="0">
    <w:nsid w:val="FFFFFF89"/>
    <w:multiLevelType w:val="singleLevel"/>
    <w:tmpl w:val="489C00FE"/>
    <w:lvl w:ilvl="0">
      <w:start w:val="1"/>
      <w:numFmt w:val="bullet"/>
      <w:pStyle w:val="ListBullet"/>
      <w:lvlText w:val=""/>
      <w:lvlJc w:val="left"/>
      <w:pPr>
        <w:tabs>
          <w:tab w:val="num" w:pos="360"/>
        </w:tabs>
        <w:ind w:left="360" w:right="360" w:hanging="360"/>
      </w:pPr>
      <w:rPr>
        <w:rFonts w:ascii="Symbol" w:hAnsi="Symbol" w:hint="default"/>
      </w:rPr>
    </w:lvl>
  </w:abstractNum>
  <w:abstractNum w:abstractNumId="9" w15:restartNumberingAfterBreak="0">
    <w:nsid w:val="056053A7"/>
    <w:multiLevelType w:val="hybridMultilevel"/>
    <w:tmpl w:val="08D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500EE"/>
    <w:multiLevelType w:val="multilevel"/>
    <w:tmpl w:val="3FEE1A80"/>
    <w:lvl w:ilvl="0">
      <w:start w:val="1"/>
      <w:numFmt w:val="bullet"/>
      <w:lvlText w:val=""/>
      <w:lvlJc w:val="left"/>
      <w:pPr>
        <w:ind w:left="0" w:firstLine="0"/>
      </w:pPr>
      <w:rPr>
        <w:rFonts w:ascii="Symbol" w:hAnsi="Symbol" w:cs="Times New Roman"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1" w15:restartNumberingAfterBreak="0">
    <w:nsid w:val="13490E78"/>
    <w:multiLevelType w:val="hybridMultilevel"/>
    <w:tmpl w:val="83C0C0CE"/>
    <w:lvl w:ilvl="0" w:tplc="040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275B3"/>
    <w:multiLevelType w:val="hybridMultilevel"/>
    <w:tmpl w:val="64E4DF08"/>
    <w:lvl w:ilvl="0" w:tplc="040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EF6BE8"/>
    <w:multiLevelType w:val="hybridMultilevel"/>
    <w:tmpl w:val="E062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F1158E"/>
    <w:multiLevelType w:val="hybridMultilevel"/>
    <w:tmpl w:val="AD6801B2"/>
    <w:lvl w:ilvl="0" w:tplc="04090001">
      <w:start w:val="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238EC"/>
    <w:multiLevelType w:val="multilevel"/>
    <w:tmpl w:val="71D2E774"/>
    <w:lvl w:ilvl="0">
      <w:start w:val="1"/>
      <w:numFmt w:val="bullet"/>
      <w:lvlText w:val=""/>
      <w:lvlJc w:val="left"/>
      <w:pPr>
        <w:ind w:left="340" w:hanging="17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DE6A83"/>
    <w:multiLevelType w:val="hybridMultilevel"/>
    <w:tmpl w:val="F9ACCD60"/>
    <w:lvl w:ilvl="0" w:tplc="040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5"/>
  </w:num>
  <w:num w:numId="12">
    <w:abstractNumId w:val="14"/>
  </w:num>
  <w:num w:numId="13">
    <w:abstractNumId w:val="13"/>
  </w:num>
  <w:num w:numId="14">
    <w:abstractNumId w:val="10"/>
  </w:num>
  <w:num w:numId="15">
    <w:abstractNumId w:val="1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59"/>
    <w:rsid w:val="00001F90"/>
    <w:rsid w:val="00002B13"/>
    <w:rsid w:val="00007F89"/>
    <w:rsid w:val="00012638"/>
    <w:rsid w:val="000163B7"/>
    <w:rsid w:val="00016D35"/>
    <w:rsid w:val="0002257F"/>
    <w:rsid w:val="00023F81"/>
    <w:rsid w:val="0003108C"/>
    <w:rsid w:val="00031730"/>
    <w:rsid w:val="00033E54"/>
    <w:rsid w:val="00034FBA"/>
    <w:rsid w:val="0004092E"/>
    <w:rsid w:val="00041018"/>
    <w:rsid w:val="0004213B"/>
    <w:rsid w:val="0004275D"/>
    <w:rsid w:val="000470E7"/>
    <w:rsid w:val="0004768D"/>
    <w:rsid w:val="00052B87"/>
    <w:rsid w:val="000534BD"/>
    <w:rsid w:val="00056876"/>
    <w:rsid w:val="00060276"/>
    <w:rsid w:val="00060C6E"/>
    <w:rsid w:val="00062A92"/>
    <w:rsid w:val="00064174"/>
    <w:rsid w:val="00066567"/>
    <w:rsid w:val="000700B6"/>
    <w:rsid w:val="0007469E"/>
    <w:rsid w:val="000747EC"/>
    <w:rsid w:val="000763A9"/>
    <w:rsid w:val="000777C9"/>
    <w:rsid w:val="00081F9B"/>
    <w:rsid w:val="00082235"/>
    <w:rsid w:val="000845A4"/>
    <w:rsid w:val="000866A6"/>
    <w:rsid w:val="000866EB"/>
    <w:rsid w:val="000876BC"/>
    <w:rsid w:val="00090BEB"/>
    <w:rsid w:val="00091600"/>
    <w:rsid w:val="0009297A"/>
    <w:rsid w:val="00093465"/>
    <w:rsid w:val="00094A07"/>
    <w:rsid w:val="000957E2"/>
    <w:rsid w:val="000A1905"/>
    <w:rsid w:val="000A43B5"/>
    <w:rsid w:val="000A5895"/>
    <w:rsid w:val="000A711C"/>
    <w:rsid w:val="000A7E8D"/>
    <w:rsid w:val="000C081F"/>
    <w:rsid w:val="000C26D5"/>
    <w:rsid w:val="000C6D1A"/>
    <w:rsid w:val="000C7173"/>
    <w:rsid w:val="000D240E"/>
    <w:rsid w:val="000D5834"/>
    <w:rsid w:val="000D6923"/>
    <w:rsid w:val="000D796A"/>
    <w:rsid w:val="000E3190"/>
    <w:rsid w:val="000E3F2C"/>
    <w:rsid w:val="000E70C7"/>
    <w:rsid w:val="000E7233"/>
    <w:rsid w:val="000E7B45"/>
    <w:rsid w:val="000F1176"/>
    <w:rsid w:val="000F270F"/>
    <w:rsid w:val="000F32D9"/>
    <w:rsid w:val="0010204B"/>
    <w:rsid w:val="00105F7B"/>
    <w:rsid w:val="001061B1"/>
    <w:rsid w:val="0010693D"/>
    <w:rsid w:val="00107AEE"/>
    <w:rsid w:val="00107EA3"/>
    <w:rsid w:val="001143F8"/>
    <w:rsid w:val="00115474"/>
    <w:rsid w:val="00116725"/>
    <w:rsid w:val="00117253"/>
    <w:rsid w:val="0011737F"/>
    <w:rsid w:val="001241C3"/>
    <w:rsid w:val="00125490"/>
    <w:rsid w:val="00127D81"/>
    <w:rsid w:val="00132060"/>
    <w:rsid w:val="001349CB"/>
    <w:rsid w:val="00135625"/>
    <w:rsid w:val="001377F7"/>
    <w:rsid w:val="00140865"/>
    <w:rsid w:val="00143533"/>
    <w:rsid w:val="0014438C"/>
    <w:rsid w:val="00146FA7"/>
    <w:rsid w:val="00147D9E"/>
    <w:rsid w:val="00154E12"/>
    <w:rsid w:val="0015709A"/>
    <w:rsid w:val="00157959"/>
    <w:rsid w:val="00161F1D"/>
    <w:rsid w:val="00163BD1"/>
    <w:rsid w:val="00166CE2"/>
    <w:rsid w:val="00167B19"/>
    <w:rsid w:val="00173E52"/>
    <w:rsid w:val="001759C3"/>
    <w:rsid w:val="00176500"/>
    <w:rsid w:val="00176AE4"/>
    <w:rsid w:val="001779A4"/>
    <w:rsid w:val="001779C1"/>
    <w:rsid w:val="0018095C"/>
    <w:rsid w:val="00182A02"/>
    <w:rsid w:val="00184FC3"/>
    <w:rsid w:val="001908C0"/>
    <w:rsid w:val="00192E8E"/>
    <w:rsid w:val="00193494"/>
    <w:rsid w:val="00193D63"/>
    <w:rsid w:val="00196640"/>
    <w:rsid w:val="00196B5B"/>
    <w:rsid w:val="001A2587"/>
    <w:rsid w:val="001B1062"/>
    <w:rsid w:val="001B2126"/>
    <w:rsid w:val="001B2201"/>
    <w:rsid w:val="001B7C43"/>
    <w:rsid w:val="001C33EF"/>
    <w:rsid w:val="001C44A6"/>
    <w:rsid w:val="001C47EF"/>
    <w:rsid w:val="001C4D0A"/>
    <w:rsid w:val="001D0BF1"/>
    <w:rsid w:val="001D52C6"/>
    <w:rsid w:val="001D63C6"/>
    <w:rsid w:val="001E750A"/>
    <w:rsid w:val="001F0993"/>
    <w:rsid w:val="001F37E0"/>
    <w:rsid w:val="001F7C51"/>
    <w:rsid w:val="0020023B"/>
    <w:rsid w:val="002021AC"/>
    <w:rsid w:val="002057D9"/>
    <w:rsid w:val="0021041D"/>
    <w:rsid w:val="00210F2D"/>
    <w:rsid w:val="00214BCF"/>
    <w:rsid w:val="00217054"/>
    <w:rsid w:val="00222DAE"/>
    <w:rsid w:val="00223929"/>
    <w:rsid w:val="002249D4"/>
    <w:rsid w:val="0022753F"/>
    <w:rsid w:val="00227601"/>
    <w:rsid w:val="00230470"/>
    <w:rsid w:val="00231111"/>
    <w:rsid w:val="00231AB4"/>
    <w:rsid w:val="002327D3"/>
    <w:rsid w:val="0023386B"/>
    <w:rsid w:val="002347F8"/>
    <w:rsid w:val="00235465"/>
    <w:rsid w:val="00235D55"/>
    <w:rsid w:val="00244378"/>
    <w:rsid w:val="00250D29"/>
    <w:rsid w:val="002539AF"/>
    <w:rsid w:val="00254BB9"/>
    <w:rsid w:val="00255D87"/>
    <w:rsid w:val="002613BD"/>
    <w:rsid w:val="00261556"/>
    <w:rsid w:val="00261995"/>
    <w:rsid w:val="00264465"/>
    <w:rsid w:val="00267916"/>
    <w:rsid w:val="002727CD"/>
    <w:rsid w:val="002770C9"/>
    <w:rsid w:val="00277666"/>
    <w:rsid w:val="00280507"/>
    <w:rsid w:val="002841A8"/>
    <w:rsid w:val="00292795"/>
    <w:rsid w:val="00295815"/>
    <w:rsid w:val="002A01F4"/>
    <w:rsid w:val="002A1B70"/>
    <w:rsid w:val="002A3ACC"/>
    <w:rsid w:val="002A6B72"/>
    <w:rsid w:val="002B3230"/>
    <w:rsid w:val="002B4F57"/>
    <w:rsid w:val="002B59BE"/>
    <w:rsid w:val="002B7DE9"/>
    <w:rsid w:val="002C14CA"/>
    <w:rsid w:val="002C1BF5"/>
    <w:rsid w:val="002C54C3"/>
    <w:rsid w:val="002D387D"/>
    <w:rsid w:val="002E4411"/>
    <w:rsid w:val="002E7EBD"/>
    <w:rsid w:val="002F0A15"/>
    <w:rsid w:val="002F0EED"/>
    <w:rsid w:val="002F2B81"/>
    <w:rsid w:val="002F397C"/>
    <w:rsid w:val="002F40D3"/>
    <w:rsid w:val="002F484C"/>
    <w:rsid w:val="002F584A"/>
    <w:rsid w:val="003025DA"/>
    <w:rsid w:val="003046AC"/>
    <w:rsid w:val="00322376"/>
    <w:rsid w:val="00326301"/>
    <w:rsid w:val="00330B6C"/>
    <w:rsid w:val="00331A00"/>
    <w:rsid w:val="00334BD1"/>
    <w:rsid w:val="00334C02"/>
    <w:rsid w:val="00335A71"/>
    <w:rsid w:val="00335C67"/>
    <w:rsid w:val="00340074"/>
    <w:rsid w:val="00342175"/>
    <w:rsid w:val="00347895"/>
    <w:rsid w:val="00347B29"/>
    <w:rsid w:val="00353BC8"/>
    <w:rsid w:val="00356F70"/>
    <w:rsid w:val="00365B34"/>
    <w:rsid w:val="00372986"/>
    <w:rsid w:val="00375463"/>
    <w:rsid w:val="00377E3E"/>
    <w:rsid w:val="00382EA3"/>
    <w:rsid w:val="00386D11"/>
    <w:rsid w:val="00387038"/>
    <w:rsid w:val="00390C10"/>
    <w:rsid w:val="00393D2B"/>
    <w:rsid w:val="00397697"/>
    <w:rsid w:val="00397A16"/>
    <w:rsid w:val="00397CA4"/>
    <w:rsid w:val="003B0949"/>
    <w:rsid w:val="003C1CAC"/>
    <w:rsid w:val="003C2322"/>
    <w:rsid w:val="003C58F6"/>
    <w:rsid w:val="003C60E9"/>
    <w:rsid w:val="003D3B30"/>
    <w:rsid w:val="003D4C5D"/>
    <w:rsid w:val="003E52A4"/>
    <w:rsid w:val="003F3678"/>
    <w:rsid w:val="003F368E"/>
    <w:rsid w:val="003F47EB"/>
    <w:rsid w:val="003F50BA"/>
    <w:rsid w:val="00405B87"/>
    <w:rsid w:val="0041142B"/>
    <w:rsid w:val="00412FC3"/>
    <w:rsid w:val="00413AE2"/>
    <w:rsid w:val="004144A2"/>
    <w:rsid w:val="00420660"/>
    <w:rsid w:val="00420CE1"/>
    <w:rsid w:val="00420CF2"/>
    <w:rsid w:val="00423C96"/>
    <w:rsid w:val="00427CF2"/>
    <w:rsid w:val="00427E56"/>
    <w:rsid w:val="0043027B"/>
    <w:rsid w:val="00430D34"/>
    <w:rsid w:val="00433957"/>
    <w:rsid w:val="00435C12"/>
    <w:rsid w:val="00436BEB"/>
    <w:rsid w:val="00440DF1"/>
    <w:rsid w:val="004418F4"/>
    <w:rsid w:val="00441BFD"/>
    <w:rsid w:val="0044339A"/>
    <w:rsid w:val="004444FA"/>
    <w:rsid w:val="0044501C"/>
    <w:rsid w:val="00445C24"/>
    <w:rsid w:val="004476D3"/>
    <w:rsid w:val="0044773D"/>
    <w:rsid w:val="00450848"/>
    <w:rsid w:val="0045114F"/>
    <w:rsid w:val="004549FD"/>
    <w:rsid w:val="004552F2"/>
    <w:rsid w:val="00457F93"/>
    <w:rsid w:val="00457FB1"/>
    <w:rsid w:val="0046137E"/>
    <w:rsid w:val="00461C2E"/>
    <w:rsid w:val="00470CC3"/>
    <w:rsid w:val="00470E19"/>
    <w:rsid w:val="00470F9C"/>
    <w:rsid w:val="004719AE"/>
    <w:rsid w:val="004746AC"/>
    <w:rsid w:val="0047787F"/>
    <w:rsid w:val="00480A15"/>
    <w:rsid w:val="004814D8"/>
    <w:rsid w:val="00483679"/>
    <w:rsid w:val="00483D1A"/>
    <w:rsid w:val="00484C69"/>
    <w:rsid w:val="004858D6"/>
    <w:rsid w:val="00491F6E"/>
    <w:rsid w:val="004927C1"/>
    <w:rsid w:val="0049317C"/>
    <w:rsid w:val="004932DD"/>
    <w:rsid w:val="004961FD"/>
    <w:rsid w:val="004A15FF"/>
    <w:rsid w:val="004B61F7"/>
    <w:rsid w:val="004B720D"/>
    <w:rsid w:val="004C1253"/>
    <w:rsid w:val="004C2746"/>
    <w:rsid w:val="004C3D09"/>
    <w:rsid w:val="004C594D"/>
    <w:rsid w:val="004C598D"/>
    <w:rsid w:val="004C7D9D"/>
    <w:rsid w:val="004D0A29"/>
    <w:rsid w:val="004D119E"/>
    <w:rsid w:val="004D300B"/>
    <w:rsid w:val="004E1FF6"/>
    <w:rsid w:val="004E5BB0"/>
    <w:rsid w:val="004F0290"/>
    <w:rsid w:val="004F1D5A"/>
    <w:rsid w:val="004F2F17"/>
    <w:rsid w:val="004F4EF7"/>
    <w:rsid w:val="004F58BE"/>
    <w:rsid w:val="004F639A"/>
    <w:rsid w:val="0050565C"/>
    <w:rsid w:val="005057E1"/>
    <w:rsid w:val="00507CC9"/>
    <w:rsid w:val="00510C71"/>
    <w:rsid w:val="005175B7"/>
    <w:rsid w:val="00521D47"/>
    <w:rsid w:val="005228B5"/>
    <w:rsid w:val="005230E2"/>
    <w:rsid w:val="00524237"/>
    <w:rsid w:val="00524435"/>
    <w:rsid w:val="00526CDA"/>
    <w:rsid w:val="00534CC1"/>
    <w:rsid w:val="00536E15"/>
    <w:rsid w:val="00541CF1"/>
    <w:rsid w:val="00543EFA"/>
    <w:rsid w:val="005463A3"/>
    <w:rsid w:val="00546CB4"/>
    <w:rsid w:val="00551A9C"/>
    <w:rsid w:val="00551C60"/>
    <w:rsid w:val="005526D3"/>
    <w:rsid w:val="0055397C"/>
    <w:rsid w:val="00553BE7"/>
    <w:rsid w:val="00554A5E"/>
    <w:rsid w:val="00555A47"/>
    <w:rsid w:val="00556A72"/>
    <w:rsid w:val="00560B55"/>
    <w:rsid w:val="005642EC"/>
    <w:rsid w:val="005643D3"/>
    <w:rsid w:val="00564CBB"/>
    <w:rsid w:val="00564D94"/>
    <w:rsid w:val="00567F07"/>
    <w:rsid w:val="00573883"/>
    <w:rsid w:val="00573BD9"/>
    <w:rsid w:val="00573DFF"/>
    <w:rsid w:val="005747E6"/>
    <w:rsid w:val="00575E12"/>
    <w:rsid w:val="005816F7"/>
    <w:rsid w:val="00581B55"/>
    <w:rsid w:val="00581CD8"/>
    <w:rsid w:val="00584802"/>
    <w:rsid w:val="00585378"/>
    <w:rsid w:val="00586164"/>
    <w:rsid w:val="0059172F"/>
    <w:rsid w:val="00591FD6"/>
    <w:rsid w:val="0059574B"/>
    <w:rsid w:val="005969B2"/>
    <w:rsid w:val="005A403F"/>
    <w:rsid w:val="005A56FA"/>
    <w:rsid w:val="005A592F"/>
    <w:rsid w:val="005A5AAD"/>
    <w:rsid w:val="005A69E5"/>
    <w:rsid w:val="005B3BCB"/>
    <w:rsid w:val="005B4454"/>
    <w:rsid w:val="005B6011"/>
    <w:rsid w:val="005C0EF8"/>
    <w:rsid w:val="005C1683"/>
    <w:rsid w:val="005D29AF"/>
    <w:rsid w:val="005D787A"/>
    <w:rsid w:val="005E12E4"/>
    <w:rsid w:val="005E2DFD"/>
    <w:rsid w:val="005E7C88"/>
    <w:rsid w:val="005F4D3B"/>
    <w:rsid w:val="005F530A"/>
    <w:rsid w:val="005F65FD"/>
    <w:rsid w:val="0060479E"/>
    <w:rsid w:val="00605AA8"/>
    <w:rsid w:val="006122A3"/>
    <w:rsid w:val="00612DB7"/>
    <w:rsid w:val="006203E9"/>
    <w:rsid w:val="006209C8"/>
    <w:rsid w:val="00621A1F"/>
    <w:rsid w:val="00621CAC"/>
    <w:rsid w:val="00622911"/>
    <w:rsid w:val="00622F3A"/>
    <w:rsid w:val="00625D62"/>
    <w:rsid w:val="00627EEE"/>
    <w:rsid w:val="00632B8B"/>
    <w:rsid w:val="00633C5A"/>
    <w:rsid w:val="00637AD9"/>
    <w:rsid w:val="00637BDF"/>
    <w:rsid w:val="00643A3E"/>
    <w:rsid w:val="0064669F"/>
    <w:rsid w:val="006507D1"/>
    <w:rsid w:val="00651ECC"/>
    <w:rsid w:val="00654EB1"/>
    <w:rsid w:val="00655028"/>
    <w:rsid w:val="006554DB"/>
    <w:rsid w:val="00660489"/>
    <w:rsid w:val="00662D79"/>
    <w:rsid w:val="0067048C"/>
    <w:rsid w:val="00670D83"/>
    <w:rsid w:val="0067170B"/>
    <w:rsid w:val="006718BA"/>
    <w:rsid w:val="00672AB9"/>
    <w:rsid w:val="00673C1B"/>
    <w:rsid w:val="00676088"/>
    <w:rsid w:val="006853F2"/>
    <w:rsid w:val="006856AB"/>
    <w:rsid w:val="00685BDE"/>
    <w:rsid w:val="00685E43"/>
    <w:rsid w:val="00691678"/>
    <w:rsid w:val="00692CA4"/>
    <w:rsid w:val="00693A9F"/>
    <w:rsid w:val="006952C1"/>
    <w:rsid w:val="00696AD2"/>
    <w:rsid w:val="00697399"/>
    <w:rsid w:val="006A5979"/>
    <w:rsid w:val="006A615A"/>
    <w:rsid w:val="006B1D55"/>
    <w:rsid w:val="006B2282"/>
    <w:rsid w:val="006B27A1"/>
    <w:rsid w:val="006B4624"/>
    <w:rsid w:val="006C1433"/>
    <w:rsid w:val="006C3F3F"/>
    <w:rsid w:val="006C6465"/>
    <w:rsid w:val="006D18AB"/>
    <w:rsid w:val="006D1E7E"/>
    <w:rsid w:val="006E1B42"/>
    <w:rsid w:val="006E1D05"/>
    <w:rsid w:val="006E20BE"/>
    <w:rsid w:val="006E2184"/>
    <w:rsid w:val="006E3E11"/>
    <w:rsid w:val="006E719F"/>
    <w:rsid w:val="006E78F0"/>
    <w:rsid w:val="006F1CEC"/>
    <w:rsid w:val="006F4E0C"/>
    <w:rsid w:val="006F5229"/>
    <w:rsid w:val="006F6886"/>
    <w:rsid w:val="00702972"/>
    <w:rsid w:val="00704A58"/>
    <w:rsid w:val="00707199"/>
    <w:rsid w:val="0070725A"/>
    <w:rsid w:val="007131F7"/>
    <w:rsid w:val="00720E00"/>
    <w:rsid w:val="007222BB"/>
    <w:rsid w:val="007235AA"/>
    <w:rsid w:val="007247EC"/>
    <w:rsid w:val="00733580"/>
    <w:rsid w:val="00735917"/>
    <w:rsid w:val="00736D7C"/>
    <w:rsid w:val="00737E63"/>
    <w:rsid w:val="0074293A"/>
    <w:rsid w:val="007436F5"/>
    <w:rsid w:val="0074446A"/>
    <w:rsid w:val="00744C4B"/>
    <w:rsid w:val="00744E0E"/>
    <w:rsid w:val="00752133"/>
    <w:rsid w:val="007524F9"/>
    <w:rsid w:val="007527D0"/>
    <w:rsid w:val="00754FB9"/>
    <w:rsid w:val="00757313"/>
    <w:rsid w:val="00775613"/>
    <w:rsid w:val="00775F6F"/>
    <w:rsid w:val="0077697F"/>
    <w:rsid w:val="00776D77"/>
    <w:rsid w:val="00782037"/>
    <w:rsid w:val="00785DA9"/>
    <w:rsid w:val="00785EBA"/>
    <w:rsid w:val="00786E54"/>
    <w:rsid w:val="007A398C"/>
    <w:rsid w:val="007A47CF"/>
    <w:rsid w:val="007A4CC2"/>
    <w:rsid w:val="007A5774"/>
    <w:rsid w:val="007A5BEF"/>
    <w:rsid w:val="007B23BB"/>
    <w:rsid w:val="007B28D0"/>
    <w:rsid w:val="007B5FA5"/>
    <w:rsid w:val="007C4B79"/>
    <w:rsid w:val="007D5A14"/>
    <w:rsid w:val="007D78B8"/>
    <w:rsid w:val="007D7BCC"/>
    <w:rsid w:val="007E5B85"/>
    <w:rsid w:val="007F1557"/>
    <w:rsid w:val="007F1EE8"/>
    <w:rsid w:val="007F3F88"/>
    <w:rsid w:val="00800693"/>
    <w:rsid w:val="00803F0E"/>
    <w:rsid w:val="0081743C"/>
    <w:rsid w:val="00820DBD"/>
    <w:rsid w:val="0082164F"/>
    <w:rsid w:val="00822B7C"/>
    <w:rsid w:val="00824FA2"/>
    <w:rsid w:val="0082531B"/>
    <w:rsid w:val="00825A09"/>
    <w:rsid w:val="00833687"/>
    <w:rsid w:val="00833B3C"/>
    <w:rsid w:val="00835E31"/>
    <w:rsid w:val="00835FAE"/>
    <w:rsid w:val="008370B9"/>
    <w:rsid w:val="00842DC9"/>
    <w:rsid w:val="00843149"/>
    <w:rsid w:val="008460DA"/>
    <w:rsid w:val="008467E9"/>
    <w:rsid w:val="00847884"/>
    <w:rsid w:val="00855D62"/>
    <w:rsid w:val="00862B69"/>
    <w:rsid w:val="00864001"/>
    <w:rsid w:val="00864CC9"/>
    <w:rsid w:val="00871246"/>
    <w:rsid w:val="00876422"/>
    <w:rsid w:val="0088382C"/>
    <w:rsid w:val="0088712F"/>
    <w:rsid w:val="008906DA"/>
    <w:rsid w:val="008921AB"/>
    <w:rsid w:val="008947BB"/>
    <w:rsid w:val="008A1E9E"/>
    <w:rsid w:val="008A206E"/>
    <w:rsid w:val="008A273F"/>
    <w:rsid w:val="008A2C81"/>
    <w:rsid w:val="008A3131"/>
    <w:rsid w:val="008A4FB3"/>
    <w:rsid w:val="008A5817"/>
    <w:rsid w:val="008B1083"/>
    <w:rsid w:val="008B170A"/>
    <w:rsid w:val="008B32B3"/>
    <w:rsid w:val="008C0F1B"/>
    <w:rsid w:val="008C198B"/>
    <w:rsid w:val="008C2F6F"/>
    <w:rsid w:val="008C5AE1"/>
    <w:rsid w:val="008C6A74"/>
    <w:rsid w:val="008D2BEB"/>
    <w:rsid w:val="008D44F8"/>
    <w:rsid w:val="008D5781"/>
    <w:rsid w:val="008E28D5"/>
    <w:rsid w:val="008E313B"/>
    <w:rsid w:val="008E3415"/>
    <w:rsid w:val="008E3770"/>
    <w:rsid w:val="008E79DD"/>
    <w:rsid w:val="008E7C75"/>
    <w:rsid w:val="008F0F08"/>
    <w:rsid w:val="008F0F4D"/>
    <w:rsid w:val="008F1918"/>
    <w:rsid w:val="009001B1"/>
    <w:rsid w:val="0090370A"/>
    <w:rsid w:val="009063F9"/>
    <w:rsid w:val="0091047A"/>
    <w:rsid w:val="00910721"/>
    <w:rsid w:val="00913D7B"/>
    <w:rsid w:val="00914F0B"/>
    <w:rsid w:val="00916DC7"/>
    <w:rsid w:val="00916EB7"/>
    <w:rsid w:val="00916FC9"/>
    <w:rsid w:val="00917088"/>
    <w:rsid w:val="0092274B"/>
    <w:rsid w:val="00922945"/>
    <w:rsid w:val="00932489"/>
    <w:rsid w:val="0093264B"/>
    <w:rsid w:val="00936FA0"/>
    <w:rsid w:val="009403B7"/>
    <w:rsid w:val="009407DA"/>
    <w:rsid w:val="00940891"/>
    <w:rsid w:val="00941114"/>
    <w:rsid w:val="00941761"/>
    <w:rsid w:val="00941C1B"/>
    <w:rsid w:val="00942150"/>
    <w:rsid w:val="009434C2"/>
    <w:rsid w:val="00945A2E"/>
    <w:rsid w:val="00955856"/>
    <w:rsid w:val="00956F77"/>
    <w:rsid w:val="00962308"/>
    <w:rsid w:val="00962413"/>
    <w:rsid w:val="009644CD"/>
    <w:rsid w:val="009659ED"/>
    <w:rsid w:val="009666EE"/>
    <w:rsid w:val="0097024A"/>
    <w:rsid w:val="00971A59"/>
    <w:rsid w:val="00971BAB"/>
    <w:rsid w:val="00982F10"/>
    <w:rsid w:val="00983391"/>
    <w:rsid w:val="00984A9D"/>
    <w:rsid w:val="009935B6"/>
    <w:rsid w:val="00995E0C"/>
    <w:rsid w:val="0099798B"/>
    <w:rsid w:val="009A6169"/>
    <w:rsid w:val="009A7A18"/>
    <w:rsid w:val="009B44EE"/>
    <w:rsid w:val="009B5221"/>
    <w:rsid w:val="009C1A3B"/>
    <w:rsid w:val="009C2925"/>
    <w:rsid w:val="009D5EA0"/>
    <w:rsid w:val="009D7093"/>
    <w:rsid w:val="009E4180"/>
    <w:rsid w:val="009E4A6B"/>
    <w:rsid w:val="009E5AD0"/>
    <w:rsid w:val="009E685F"/>
    <w:rsid w:val="009E6B80"/>
    <w:rsid w:val="009E7304"/>
    <w:rsid w:val="009F1CD6"/>
    <w:rsid w:val="009F2AF0"/>
    <w:rsid w:val="009F2EAB"/>
    <w:rsid w:val="009F5B26"/>
    <w:rsid w:val="009F7257"/>
    <w:rsid w:val="009F78E0"/>
    <w:rsid w:val="00A000F8"/>
    <w:rsid w:val="00A07B01"/>
    <w:rsid w:val="00A1135F"/>
    <w:rsid w:val="00A156A6"/>
    <w:rsid w:val="00A233A4"/>
    <w:rsid w:val="00A252A8"/>
    <w:rsid w:val="00A27B5E"/>
    <w:rsid w:val="00A30B53"/>
    <w:rsid w:val="00A4079C"/>
    <w:rsid w:val="00A42060"/>
    <w:rsid w:val="00A46598"/>
    <w:rsid w:val="00A51C49"/>
    <w:rsid w:val="00A5716F"/>
    <w:rsid w:val="00A6271A"/>
    <w:rsid w:val="00A63899"/>
    <w:rsid w:val="00A67C9A"/>
    <w:rsid w:val="00A701D8"/>
    <w:rsid w:val="00A70200"/>
    <w:rsid w:val="00A74FC6"/>
    <w:rsid w:val="00A7653D"/>
    <w:rsid w:val="00A81623"/>
    <w:rsid w:val="00A81727"/>
    <w:rsid w:val="00A81C6B"/>
    <w:rsid w:val="00A90D90"/>
    <w:rsid w:val="00A9131F"/>
    <w:rsid w:val="00A9179A"/>
    <w:rsid w:val="00A92D4A"/>
    <w:rsid w:val="00A93D5B"/>
    <w:rsid w:val="00A94093"/>
    <w:rsid w:val="00A940B0"/>
    <w:rsid w:val="00A96EBF"/>
    <w:rsid w:val="00AA0E79"/>
    <w:rsid w:val="00AA219B"/>
    <w:rsid w:val="00AA7340"/>
    <w:rsid w:val="00AA7472"/>
    <w:rsid w:val="00AA74B0"/>
    <w:rsid w:val="00AB1881"/>
    <w:rsid w:val="00AB3DD0"/>
    <w:rsid w:val="00AB7467"/>
    <w:rsid w:val="00AC4F82"/>
    <w:rsid w:val="00AD0756"/>
    <w:rsid w:val="00AD11DD"/>
    <w:rsid w:val="00AD14DB"/>
    <w:rsid w:val="00AD1A6C"/>
    <w:rsid w:val="00AD2D38"/>
    <w:rsid w:val="00AD2F8F"/>
    <w:rsid w:val="00AD5FAB"/>
    <w:rsid w:val="00AD7383"/>
    <w:rsid w:val="00AD79C3"/>
    <w:rsid w:val="00AE05A1"/>
    <w:rsid w:val="00AE0950"/>
    <w:rsid w:val="00AE4199"/>
    <w:rsid w:val="00AE7E22"/>
    <w:rsid w:val="00AE7FA5"/>
    <w:rsid w:val="00AF2930"/>
    <w:rsid w:val="00AF520A"/>
    <w:rsid w:val="00AF5317"/>
    <w:rsid w:val="00B04510"/>
    <w:rsid w:val="00B107E4"/>
    <w:rsid w:val="00B110EE"/>
    <w:rsid w:val="00B12183"/>
    <w:rsid w:val="00B1437F"/>
    <w:rsid w:val="00B14692"/>
    <w:rsid w:val="00B1532B"/>
    <w:rsid w:val="00B16610"/>
    <w:rsid w:val="00B20933"/>
    <w:rsid w:val="00B2211F"/>
    <w:rsid w:val="00B23E99"/>
    <w:rsid w:val="00B2438D"/>
    <w:rsid w:val="00B2587C"/>
    <w:rsid w:val="00B30002"/>
    <w:rsid w:val="00B34438"/>
    <w:rsid w:val="00B355E7"/>
    <w:rsid w:val="00B35CE1"/>
    <w:rsid w:val="00B36B42"/>
    <w:rsid w:val="00B37826"/>
    <w:rsid w:val="00B42932"/>
    <w:rsid w:val="00B44FD8"/>
    <w:rsid w:val="00B52B83"/>
    <w:rsid w:val="00B54B60"/>
    <w:rsid w:val="00B56377"/>
    <w:rsid w:val="00B57596"/>
    <w:rsid w:val="00B64C5B"/>
    <w:rsid w:val="00B6797B"/>
    <w:rsid w:val="00B704B5"/>
    <w:rsid w:val="00B7560D"/>
    <w:rsid w:val="00B76C32"/>
    <w:rsid w:val="00B80926"/>
    <w:rsid w:val="00B84BE8"/>
    <w:rsid w:val="00B90208"/>
    <w:rsid w:val="00B90598"/>
    <w:rsid w:val="00B90845"/>
    <w:rsid w:val="00B914CE"/>
    <w:rsid w:val="00B92FE6"/>
    <w:rsid w:val="00B94DE0"/>
    <w:rsid w:val="00B95127"/>
    <w:rsid w:val="00B958C2"/>
    <w:rsid w:val="00B979F1"/>
    <w:rsid w:val="00BA2999"/>
    <w:rsid w:val="00BA35F4"/>
    <w:rsid w:val="00BA52EC"/>
    <w:rsid w:val="00BA6338"/>
    <w:rsid w:val="00BA7147"/>
    <w:rsid w:val="00BA7494"/>
    <w:rsid w:val="00BB0F1E"/>
    <w:rsid w:val="00BB46FC"/>
    <w:rsid w:val="00BC0660"/>
    <w:rsid w:val="00BC1AD6"/>
    <w:rsid w:val="00BC497F"/>
    <w:rsid w:val="00BC563C"/>
    <w:rsid w:val="00BD018E"/>
    <w:rsid w:val="00BD24DB"/>
    <w:rsid w:val="00BD6024"/>
    <w:rsid w:val="00BE385F"/>
    <w:rsid w:val="00BF0403"/>
    <w:rsid w:val="00BF21D5"/>
    <w:rsid w:val="00BF4544"/>
    <w:rsid w:val="00BF5401"/>
    <w:rsid w:val="00BF69B7"/>
    <w:rsid w:val="00C0268C"/>
    <w:rsid w:val="00C03C5E"/>
    <w:rsid w:val="00C03DC9"/>
    <w:rsid w:val="00C05066"/>
    <w:rsid w:val="00C05492"/>
    <w:rsid w:val="00C07F13"/>
    <w:rsid w:val="00C101C6"/>
    <w:rsid w:val="00C102D0"/>
    <w:rsid w:val="00C1109B"/>
    <w:rsid w:val="00C1230A"/>
    <w:rsid w:val="00C143CE"/>
    <w:rsid w:val="00C14A2C"/>
    <w:rsid w:val="00C14CE4"/>
    <w:rsid w:val="00C162A0"/>
    <w:rsid w:val="00C1701C"/>
    <w:rsid w:val="00C1748B"/>
    <w:rsid w:val="00C2193F"/>
    <w:rsid w:val="00C25AA7"/>
    <w:rsid w:val="00C30D7B"/>
    <w:rsid w:val="00C32544"/>
    <w:rsid w:val="00C360E7"/>
    <w:rsid w:val="00C365B2"/>
    <w:rsid w:val="00C40D71"/>
    <w:rsid w:val="00C50173"/>
    <w:rsid w:val="00C5023E"/>
    <w:rsid w:val="00C50E42"/>
    <w:rsid w:val="00C5214B"/>
    <w:rsid w:val="00C56D4D"/>
    <w:rsid w:val="00C57FE0"/>
    <w:rsid w:val="00C61942"/>
    <w:rsid w:val="00C627A0"/>
    <w:rsid w:val="00C6645E"/>
    <w:rsid w:val="00C66CCD"/>
    <w:rsid w:val="00C676D0"/>
    <w:rsid w:val="00C70306"/>
    <w:rsid w:val="00C723D6"/>
    <w:rsid w:val="00C77653"/>
    <w:rsid w:val="00C80339"/>
    <w:rsid w:val="00C81610"/>
    <w:rsid w:val="00C82525"/>
    <w:rsid w:val="00C8272A"/>
    <w:rsid w:val="00C83671"/>
    <w:rsid w:val="00C86BD0"/>
    <w:rsid w:val="00C938E3"/>
    <w:rsid w:val="00C945A9"/>
    <w:rsid w:val="00C960B5"/>
    <w:rsid w:val="00C96D31"/>
    <w:rsid w:val="00CA38B3"/>
    <w:rsid w:val="00CB2288"/>
    <w:rsid w:val="00CB7516"/>
    <w:rsid w:val="00CC1513"/>
    <w:rsid w:val="00CC24A0"/>
    <w:rsid w:val="00CC4057"/>
    <w:rsid w:val="00CC4B37"/>
    <w:rsid w:val="00CD4B37"/>
    <w:rsid w:val="00CD6B52"/>
    <w:rsid w:val="00CD6E43"/>
    <w:rsid w:val="00CE1A82"/>
    <w:rsid w:val="00CE3D07"/>
    <w:rsid w:val="00CF0CBB"/>
    <w:rsid w:val="00CF1937"/>
    <w:rsid w:val="00CF7027"/>
    <w:rsid w:val="00D0001F"/>
    <w:rsid w:val="00D032B7"/>
    <w:rsid w:val="00D0436B"/>
    <w:rsid w:val="00D140A9"/>
    <w:rsid w:val="00D200CA"/>
    <w:rsid w:val="00D23386"/>
    <w:rsid w:val="00D25F8C"/>
    <w:rsid w:val="00D2600E"/>
    <w:rsid w:val="00D26CDE"/>
    <w:rsid w:val="00D3173F"/>
    <w:rsid w:val="00D40C27"/>
    <w:rsid w:val="00D414CD"/>
    <w:rsid w:val="00D4250B"/>
    <w:rsid w:val="00D50A29"/>
    <w:rsid w:val="00D54D09"/>
    <w:rsid w:val="00D57D51"/>
    <w:rsid w:val="00D61C07"/>
    <w:rsid w:val="00D625E9"/>
    <w:rsid w:val="00D65D95"/>
    <w:rsid w:val="00D67A15"/>
    <w:rsid w:val="00D74B3A"/>
    <w:rsid w:val="00D82434"/>
    <w:rsid w:val="00D87203"/>
    <w:rsid w:val="00D92DE5"/>
    <w:rsid w:val="00D948E6"/>
    <w:rsid w:val="00D958A8"/>
    <w:rsid w:val="00DA1741"/>
    <w:rsid w:val="00DA679D"/>
    <w:rsid w:val="00DB1604"/>
    <w:rsid w:val="00DB31AA"/>
    <w:rsid w:val="00DB395C"/>
    <w:rsid w:val="00DB45E6"/>
    <w:rsid w:val="00DB4781"/>
    <w:rsid w:val="00DB48C7"/>
    <w:rsid w:val="00DC1265"/>
    <w:rsid w:val="00DC1444"/>
    <w:rsid w:val="00DC193B"/>
    <w:rsid w:val="00DC1FE6"/>
    <w:rsid w:val="00DC2FB1"/>
    <w:rsid w:val="00DC3089"/>
    <w:rsid w:val="00DC3DE2"/>
    <w:rsid w:val="00DC4114"/>
    <w:rsid w:val="00DC4417"/>
    <w:rsid w:val="00DC5BFC"/>
    <w:rsid w:val="00DC7E28"/>
    <w:rsid w:val="00DD4193"/>
    <w:rsid w:val="00DD4B5D"/>
    <w:rsid w:val="00DD4EF7"/>
    <w:rsid w:val="00DD6182"/>
    <w:rsid w:val="00DE0FA0"/>
    <w:rsid w:val="00DE1559"/>
    <w:rsid w:val="00DE64FB"/>
    <w:rsid w:val="00DF1371"/>
    <w:rsid w:val="00DF3355"/>
    <w:rsid w:val="00DF74C9"/>
    <w:rsid w:val="00DF7B30"/>
    <w:rsid w:val="00E01AA8"/>
    <w:rsid w:val="00E0488C"/>
    <w:rsid w:val="00E06C40"/>
    <w:rsid w:val="00E1002D"/>
    <w:rsid w:val="00E17B2B"/>
    <w:rsid w:val="00E20DAD"/>
    <w:rsid w:val="00E2253F"/>
    <w:rsid w:val="00E237AF"/>
    <w:rsid w:val="00E24520"/>
    <w:rsid w:val="00E30748"/>
    <w:rsid w:val="00E34C06"/>
    <w:rsid w:val="00E362DA"/>
    <w:rsid w:val="00E37B0D"/>
    <w:rsid w:val="00E40B16"/>
    <w:rsid w:val="00E42B8B"/>
    <w:rsid w:val="00E44FD0"/>
    <w:rsid w:val="00E461B3"/>
    <w:rsid w:val="00E52F1A"/>
    <w:rsid w:val="00E55453"/>
    <w:rsid w:val="00E5613A"/>
    <w:rsid w:val="00E6271A"/>
    <w:rsid w:val="00E64155"/>
    <w:rsid w:val="00E655BA"/>
    <w:rsid w:val="00E670B2"/>
    <w:rsid w:val="00E7045B"/>
    <w:rsid w:val="00E70A98"/>
    <w:rsid w:val="00E73D80"/>
    <w:rsid w:val="00E75B77"/>
    <w:rsid w:val="00E84414"/>
    <w:rsid w:val="00E854D2"/>
    <w:rsid w:val="00E9017F"/>
    <w:rsid w:val="00E90929"/>
    <w:rsid w:val="00E929AC"/>
    <w:rsid w:val="00E937C6"/>
    <w:rsid w:val="00E942B1"/>
    <w:rsid w:val="00E94F17"/>
    <w:rsid w:val="00E97A71"/>
    <w:rsid w:val="00EA2B94"/>
    <w:rsid w:val="00EA55A3"/>
    <w:rsid w:val="00EA78A5"/>
    <w:rsid w:val="00EB27BD"/>
    <w:rsid w:val="00EB6152"/>
    <w:rsid w:val="00EC2EF5"/>
    <w:rsid w:val="00EC3D09"/>
    <w:rsid w:val="00EC4197"/>
    <w:rsid w:val="00EC7193"/>
    <w:rsid w:val="00EC7A69"/>
    <w:rsid w:val="00ED0A3B"/>
    <w:rsid w:val="00ED16FB"/>
    <w:rsid w:val="00ED286C"/>
    <w:rsid w:val="00ED30F4"/>
    <w:rsid w:val="00EE24DC"/>
    <w:rsid w:val="00EE3CB3"/>
    <w:rsid w:val="00EF74F3"/>
    <w:rsid w:val="00F01833"/>
    <w:rsid w:val="00F01AE9"/>
    <w:rsid w:val="00F12A26"/>
    <w:rsid w:val="00F13BA5"/>
    <w:rsid w:val="00F13C45"/>
    <w:rsid w:val="00F17003"/>
    <w:rsid w:val="00F227E7"/>
    <w:rsid w:val="00F23F3B"/>
    <w:rsid w:val="00F25E79"/>
    <w:rsid w:val="00F26648"/>
    <w:rsid w:val="00F305EF"/>
    <w:rsid w:val="00F3142B"/>
    <w:rsid w:val="00F36212"/>
    <w:rsid w:val="00F36ECA"/>
    <w:rsid w:val="00F42B8C"/>
    <w:rsid w:val="00F42DAA"/>
    <w:rsid w:val="00F45646"/>
    <w:rsid w:val="00F45D92"/>
    <w:rsid w:val="00F46311"/>
    <w:rsid w:val="00F4723C"/>
    <w:rsid w:val="00F47EF8"/>
    <w:rsid w:val="00F5528A"/>
    <w:rsid w:val="00F55999"/>
    <w:rsid w:val="00F61636"/>
    <w:rsid w:val="00F62CE5"/>
    <w:rsid w:val="00F6408A"/>
    <w:rsid w:val="00F6414A"/>
    <w:rsid w:val="00F65636"/>
    <w:rsid w:val="00F67C72"/>
    <w:rsid w:val="00F75660"/>
    <w:rsid w:val="00F82AB4"/>
    <w:rsid w:val="00F84C26"/>
    <w:rsid w:val="00F85FF7"/>
    <w:rsid w:val="00F94FA9"/>
    <w:rsid w:val="00F957A7"/>
    <w:rsid w:val="00F95C73"/>
    <w:rsid w:val="00F96F99"/>
    <w:rsid w:val="00F975E3"/>
    <w:rsid w:val="00FA1390"/>
    <w:rsid w:val="00FA54A0"/>
    <w:rsid w:val="00FA5A47"/>
    <w:rsid w:val="00FB0A94"/>
    <w:rsid w:val="00FB1E23"/>
    <w:rsid w:val="00FB6376"/>
    <w:rsid w:val="00FB648B"/>
    <w:rsid w:val="00FC089B"/>
    <w:rsid w:val="00FC3250"/>
    <w:rsid w:val="00FC5079"/>
    <w:rsid w:val="00FC5A2A"/>
    <w:rsid w:val="00FE1278"/>
    <w:rsid w:val="00FE37CA"/>
    <w:rsid w:val="00FE3A3F"/>
    <w:rsid w:val="00FE7265"/>
    <w:rsid w:val="00FE7F1E"/>
    <w:rsid w:val="00FF16CA"/>
    <w:rsid w:val="00FF1A72"/>
    <w:rsid w:val="00FF30CD"/>
    <w:rsid w:val="00FF681E"/>
    <w:rsid w:val="00FF7266"/>
    <w:rsid w:val="00FF78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4B089"/>
  <w15:docId w15:val="{6A2F81CE-B2AA-4F7D-B8CF-2141A39B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69"/>
    <w:pPr>
      <w:bidi/>
    </w:pPr>
    <w:rPr>
      <w:rFonts w:cs="Times New Roman"/>
      <w:snapToGrid w:val="0"/>
    </w:rPr>
  </w:style>
  <w:style w:type="paragraph" w:styleId="Heading1">
    <w:name w:val="heading 1"/>
    <w:basedOn w:val="Normal"/>
    <w:next w:val="Normal"/>
    <w:qFormat/>
    <w:rsid w:val="00862B69"/>
    <w:pPr>
      <w:keepNext/>
      <w:tabs>
        <w:tab w:val="right" w:pos="2904"/>
      </w:tabs>
      <w:bidi w:val="0"/>
      <w:ind w:left="709" w:right="849" w:firstLine="210"/>
      <w:jc w:val="center"/>
      <w:outlineLvl w:val="0"/>
    </w:pPr>
    <w:rPr>
      <w:b/>
      <w:bCs/>
      <w:sz w:val="24"/>
    </w:rPr>
  </w:style>
  <w:style w:type="paragraph" w:styleId="Heading2">
    <w:name w:val="heading 2"/>
    <w:basedOn w:val="Normal"/>
    <w:next w:val="Normal"/>
    <w:qFormat/>
    <w:rsid w:val="00862B69"/>
    <w:pPr>
      <w:keepNext/>
      <w:bidi w:val="0"/>
      <w:jc w:val="center"/>
      <w:outlineLvl w:val="1"/>
    </w:pPr>
    <w:rPr>
      <w:b/>
      <w:bCs/>
      <w:sz w:val="40"/>
    </w:rPr>
  </w:style>
  <w:style w:type="paragraph" w:styleId="Heading3">
    <w:name w:val="heading 3"/>
    <w:basedOn w:val="Normal"/>
    <w:next w:val="Normal"/>
    <w:qFormat/>
    <w:rsid w:val="00862B69"/>
    <w:pPr>
      <w:keepNext/>
      <w:bidi w:val="0"/>
      <w:jc w:val="center"/>
      <w:outlineLvl w:val="2"/>
    </w:pPr>
    <w:rPr>
      <w:b/>
      <w:bCs/>
      <w:sz w:val="52"/>
    </w:rPr>
  </w:style>
  <w:style w:type="paragraph" w:styleId="Heading4">
    <w:name w:val="heading 4"/>
    <w:basedOn w:val="Normal"/>
    <w:next w:val="Normal"/>
    <w:qFormat/>
    <w:rsid w:val="00862B69"/>
    <w:pPr>
      <w:keepNext/>
      <w:bidi w:val="0"/>
      <w:outlineLvl w:val="3"/>
    </w:pPr>
    <w:rPr>
      <w:rFonts w:cs="Simplified Arabic"/>
      <w:sz w:val="24"/>
    </w:rPr>
  </w:style>
  <w:style w:type="paragraph" w:styleId="Heading5">
    <w:name w:val="heading 5"/>
    <w:basedOn w:val="Normal"/>
    <w:next w:val="Normal"/>
    <w:qFormat/>
    <w:rsid w:val="00862B69"/>
    <w:pPr>
      <w:keepNext/>
      <w:bidi w:val="0"/>
      <w:jc w:val="lowKashida"/>
      <w:outlineLvl w:val="4"/>
    </w:pPr>
    <w:rPr>
      <w:rFonts w:cs="Traditional Arabic"/>
      <w:b/>
      <w:bCs/>
      <w:sz w:val="24"/>
    </w:rPr>
  </w:style>
  <w:style w:type="paragraph" w:styleId="Heading6">
    <w:name w:val="heading 6"/>
    <w:basedOn w:val="Normal"/>
    <w:next w:val="Normal"/>
    <w:qFormat/>
    <w:rsid w:val="00862B69"/>
    <w:pPr>
      <w:keepNext/>
      <w:widowControl w:val="0"/>
      <w:outlineLvl w:val="5"/>
    </w:pPr>
    <w:rPr>
      <w:b/>
      <w:bCs/>
      <w:sz w:val="24"/>
    </w:rPr>
  </w:style>
  <w:style w:type="paragraph" w:styleId="Heading7">
    <w:name w:val="heading 7"/>
    <w:basedOn w:val="Normal"/>
    <w:next w:val="Normal"/>
    <w:qFormat/>
    <w:rsid w:val="00862B69"/>
    <w:pPr>
      <w:keepNext/>
      <w:bidi w:val="0"/>
      <w:jc w:val="center"/>
      <w:outlineLvl w:val="6"/>
    </w:pPr>
    <w:rPr>
      <w:rFonts w:cs="Traditional Arabic"/>
      <w:b/>
      <w:bCs/>
      <w:sz w:val="28"/>
    </w:rPr>
  </w:style>
  <w:style w:type="paragraph" w:styleId="Heading8">
    <w:name w:val="heading 8"/>
    <w:basedOn w:val="Normal"/>
    <w:next w:val="Normal"/>
    <w:qFormat/>
    <w:rsid w:val="00862B69"/>
    <w:pPr>
      <w:keepNext/>
      <w:tabs>
        <w:tab w:val="right" w:pos="1134"/>
      </w:tabs>
      <w:bidi w:val="0"/>
      <w:ind w:right="-78"/>
      <w:jc w:val="center"/>
      <w:outlineLvl w:val="7"/>
    </w:pPr>
    <w:rPr>
      <w:rFonts w:cs="Traditional Arabic"/>
      <w:b/>
      <w:bCs/>
      <w:sz w:val="24"/>
      <w:u w:val="single"/>
    </w:rPr>
  </w:style>
  <w:style w:type="paragraph" w:styleId="Heading9">
    <w:name w:val="heading 9"/>
    <w:basedOn w:val="Normal"/>
    <w:next w:val="Normal"/>
    <w:qFormat/>
    <w:rsid w:val="00862B69"/>
    <w:pPr>
      <w:keepNext/>
      <w:bidi w:val="0"/>
      <w:jc w:val="lowKashida"/>
      <w:outlineLvl w:val="8"/>
    </w:pPr>
    <w:rPr>
      <w:rFonts w:cs="Traditional Arab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862B69"/>
    <w:rPr>
      <w:rFonts w:cs="Traditional Arabic"/>
    </w:rPr>
  </w:style>
  <w:style w:type="paragraph" w:styleId="Footer">
    <w:name w:val="footer"/>
    <w:basedOn w:val="Normal"/>
    <w:link w:val="FooterChar"/>
    <w:uiPriority w:val="99"/>
    <w:rsid w:val="00862B69"/>
    <w:pPr>
      <w:tabs>
        <w:tab w:val="center" w:pos="4153"/>
        <w:tab w:val="right" w:pos="8306"/>
      </w:tabs>
    </w:pPr>
  </w:style>
  <w:style w:type="paragraph" w:styleId="Header">
    <w:name w:val="header"/>
    <w:basedOn w:val="Normal"/>
    <w:link w:val="HeaderChar"/>
    <w:uiPriority w:val="99"/>
    <w:rsid w:val="00862B69"/>
    <w:pPr>
      <w:tabs>
        <w:tab w:val="center" w:pos="4320"/>
        <w:tab w:val="right" w:pos="8640"/>
      </w:tabs>
    </w:pPr>
  </w:style>
  <w:style w:type="paragraph" w:styleId="BodyText">
    <w:name w:val="Body Text"/>
    <w:basedOn w:val="Normal"/>
    <w:semiHidden/>
    <w:rsid w:val="00862B69"/>
    <w:pPr>
      <w:widowControl w:val="0"/>
      <w:jc w:val="center"/>
    </w:pPr>
    <w:rPr>
      <w:b/>
      <w:bCs/>
      <w:sz w:val="24"/>
    </w:rPr>
  </w:style>
  <w:style w:type="character" w:styleId="Hyperlink">
    <w:name w:val="Hyperlink"/>
    <w:basedOn w:val="DefaultParagraphFont"/>
    <w:semiHidden/>
    <w:rsid w:val="00862B69"/>
    <w:rPr>
      <w:rFonts w:cs="Traditional Arabic"/>
      <w:color w:val="0000FF"/>
      <w:u w:val="single"/>
    </w:rPr>
  </w:style>
  <w:style w:type="paragraph" w:styleId="Title">
    <w:name w:val="Title"/>
    <w:basedOn w:val="Normal"/>
    <w:qFormat/>
    <w:rsid w:val="00862B69"/>
    <w:pPr>
      <w:jc w:val="center"/>
    </w:pPr>
    <w:rPr>
      <w:b/>
      <w:bCs/>
      <w:sz w:val="24"/>
    </w:rPr>
  </w:style>
  <w:style w:type="paragraph" w:styleId="BodyTextIndent">
    <w:name w:val="Body Text Indent"/>
    <w:basedOn w:val="Normal"/>
    <w:semiHidden/>
    <w:rsid w:val="00862B69"/>
    <w:pPr>
      <w:bidi w:val="0"/>
      <w:jc w:val="lowKashida"/>
    </w:pPr>
    <w:rPr>
      <w:sz w:val="24"/>
    </w:rPr>
  </w:style>
  <w:style w:type="paragraph" w:styleId="BodyTextIndent2">
    <w:name w:val="Body Text Indent 2"/>
    <w:basedOn w:val="Normal"/>
    <w:semiHidden/>
    <w:rsid w:val="00862B69"/>
    <w:pPr>
      <w:bidi w:val="0"/>
      <w:ind w:left="284"/>
      <w:jc w:val="lowKashida"/>
    </w:pPr>
    <w:rPr>
      <w:sz w:val="24"/>
    </w:rPr>
  </w:style>
  <w:style w:type="paragraph" w:styleId="ListBullet2">
    <w:name w:val="List Bullet 2"/>
    <w:basedOn w:val="Normal"/>
    <w:autoRedefine/>
    <w:semiHidden/>
    <w:rsid w:val="00862B69"/>
    <w:pPr>
      <w:ind w:left="720" w:hanging="360"/>
    </w:pPr>
    <w:rPr>
      <w:rFonts w:cs="Traditional Arabic"/>
    </w:rPr>
  </w:style>
  <w:style w:type="paragraph" w:styleId="Caption">
    <w:name w:val="caption"/>
    <w:basedOn w:val="Normal"/>
    <w:next w:val="Normal"/>
    <w:qFormat/>
    <w:rsid w:val="00862B69"/>
    <w:pPr>
      <w:bidi w:val="0"/>
      <w:jc w:val="center"/>
    </w:pPr>
    <w:rPr>
      <w:rFonts w:cs="Simplified Arabic"/>
      <w:b/>
      <w:bCs/>
      <w:sz w:val="28"/>
      <w:szCs w:val="28"/>
    </w:rPr>
  </w:style>
  <w:style w:type="character" w:styleId="FollowedHyperlink">
    <w:name w:val="FollowedHyperlink"/>
    <w:basedOn w:val="DefaultParagraphFont"/>
    <w:semiHidden/>
    <w:rsid w:val="00862B69"/>
    <w:rPr>
      <w:color w:val="800080"/>
      <w:u w:val="single"/>
    </w:rPr>
  </w:style>
  <w:style w:type="paragraph" w:styleId="BodyText2">
    <w:name w:val="Body Text 2"/>
    <w:basedOn w:val="Normal"/>
    <w:semiHidden/>
    <w:rsid w:val="00862B69"/>
    <w:pPr>
      <w:bidi w:val="0"/>
      <w:jc w:val="lowKashida"/>
    </w:pPr>
    <w:rPr>
      <w:b/>
      <w:bCs/>
      <w:sz w:val="24"/>
      <w:szCs w:val="28"/>
    </w:rPr>
  </w:style>
  <w:style w:type="paragraph" w:styleId="BodyText3">
    <w:name w:val="Body Text 3"/>
    <w:basedOn w:val="Normal"/>
    <w:semiHidden/>
    <w:rsid w:val="00862B69"/>
    <w:pPr>
      <w:bidi w:val="0"/>
      <w:ind w:right="-1"/>
      <w:jc w:val="lowKashida"/>
    </w:pPr>
    <w:rPr>
      <w:rFonts w:cs="Traditional Arabic"/>
      <w:sz w:val="24"/>
    </w:rPr>
  </w:style>
  <w:style w:type="paragraph" w:styleId="Subtitle">
    <w:name w:val="Subtitle"/>
    <w:basedOn w:val="Normal"/>
    <w:qFormat/>
    <w:rsid w:val="00862B69"/>
    <w:pPr>
      <w:bidi w:val="0"/>
      <w:jc w:val="lowKashida"/>
    </w:pPr>
    <w:rPr>
      <w:rFonts w:cs="Traditional Arabic"/>
      <w:b/>
      <w:bCs/>
      <w:sz w:val="24"/>
    </w:rPr>
  </w:style>
  <w:style w:type="paragraph" w:styleId="BlockText">
    <w:name w:val="Block Text"/>
    <w:basedOn w:val="Normal"/>
    <w:semiHidden/>
    <w:rsid w:val="00862B69"/>
    <w:pPr>
      <w:spacing w:after="120"/>
      <w:ind w:left="1440" w:right="1440"/>
    </w:pPr>
  </w:style>
  <w:style w:type="paragraph" w:styleId="BodyTextFirstIndent">
    <w:name w:val="Body Text First Indent"/>
    <w:basedOn w:val="BodyText"/>
    <w:semiHidden/>
    <w:rsid w:val="00862B69"/>
    <w:pPr>
      <w:widowControl/>
      <w:spacing w:after="120"/>
      <w:ind w:firstLine="210"/>
      <w:jc w:val="left"/>
    </w:pPr>
    <w:rPr>
      <w:b w:val="0"/>
      <w:bCs w:val="0"/>
      <w:sz w:val="20"/>
    </w:rPr>
  </w:style>
  <w:style w:type="paragraph" w:styleId="BodyTextFirstIndent2">
    <w:name w:val="Body Text First Indent 2"/>
    <w:basedOn w:val="BodyTextIndent"/>
    <w:semiHidden/>
    <w:rsid w:val="00862B69"/>
    <w:pPr>
      <w:bidi/>
      <w:spacing w:after="120"/>
      <w:ind w:left="360" w:firstLine="210"/>
      <w:jc w:val="left"/>
    </w:pPr>
    <w:rPr>
      <w:sz w:val="20"/>
    </w:rPr>
  </w:style>
  <w:style w:type="paragraph" w:styleId="BodyTextIndent3">
    <w:name w:val="Body Text Indent 3"/>
    <w:basedOn w:val="Normal"/>
    <w:semiHidden/>
    <w:rsid w:val="00862B69"/>
    <w:pPr>
      <w:spacing w:after="120"/>
      <w:ind w:left="360"/>
    </w:pPr>
    <w:rPr>
      <w:sz w:val="16"/>
      <w:szCs w:val="16"/>
    </w:rPr>
  </w:style>
  <w:style w:type="paragraph" w:styleId="Closing">
    <w:name w:val="Closing"/>
    <w:basedOn w:val="Normal"/>
    <w:semiHidden/>
    <w:rsid w:val="00862B69"/>
    <w:pPr>
      <w:ind w:left="4320"/>
    </w:pPr>
  </w:style>
  <w:style w:type="paragraph" w:styleId="CommentText">
    <w:name w:val="annotation text"/>
    <w:basedOn w:val="Normal"/>
    <w:link w:val="CommentTextChar"/>
    <w:semiHidden/>
    <w:rsid w:val="00862B69"/>
  </w:style>
  <w:style w:type="paragraph" w:styleId="Date">
    <w:name w:val="Date"/>
    <w:basedOn w:val="Normal"/>
    <w:next w:val="Normal"/>
    <w:semiHidden/>
    <w:rsid w:val="00862B69"/>
  </w:style>
  <w:style w:type="paragraph" w:styleId="DocumentMap">
    <w:name w:val="Document Map"/>
    <w:basedOn w:val="Normal"/>
    <w:semiHidden/>
    <w:rsid w:val="00862B69"/>
    <w:pPr>
      <w:shd w:val="clear" w:color="auto" w:fill="000080"/>
    </w:pPr>
    <w:rPr>
      <w:rFonts w:ascii="Tahoma" w:hAnsi="Tahoma" w:cs="Tahoma"/>
    </w:rPr>
  </w:style>
  <w:style w:type="paragraph" w:styleId="E-mailSignature">
    <w:name w:val="E-mail Signature"/>
    <w:basedOn w:val="Normal"/>
    <w:semiHidden/>
    <w:rsid w:val="00862B69"/>
  </w:style>
  <w:style w:type="paragraph" w:styleId="EndnoteText">
    <w:name w:val="endnote text"/>
    <w:basedOn w:val="Normal"/>
    <w:semiHidden/>
    <w:rsid w:val="00862B69"/>
  </w:style>
  <w:style w:type="paragraph" w:styleId="EnvelopeAddress">
    <w:name w:val="envelope address"/>
    <w:basedOn w:val="Normal"/>
    <w:semiHidden/>
    <w:rsid w:val="00862B6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862B69"/>
    <w:rPr>
      <w:rFonts w:ascii="Arial" w:hAnsi="Arial" w:cs="Arial"/>
    </w:rPr>
  </w:style>
  <w:style w:type="paragraph" w:styleId="FootnoteText">
    <w:name w:val="footnote text"/>
    <w:basedOn w:val="Normal"/>
    <w:link w:val="FootnoteTextChar"/>
    <w:semiHidden/>
    <w:rsid w:val="00862B69"/>
  </w:style>
  <w:style w:type="paragraph" w:styleId="HTMLAddress">
    <w:name w:val="HTML Address"/>
    <w:basedOn w:val="Normal"/>
    <w:semiHidden/>
    <w:rsid w:val="00862B69"/>
    <w:rPr>
      <w:i/>
      <w:iCs/>
    </w:rPr>
  </w:style>
  <w:style w:type="paragraph" w:styleId="HTMLPreformatted">
    <w:name w:val="HTML Preformatted"/>
    <w:basedOn w:val="Normal"/>
    <w:link w:val="HTMLPreformattedChar"/>
    <w:uiPriority w:val="99"/>
    <w:semiHidden/>
    <w:rsid w:val="00862B69"/>
    <w:rPr>
      <w:rFonts w:ascii="Courier New" w:hAnsi="Courier New" w:cs="Courier New"/>
    </w:rPr>
  </w:style>
  <w:style w:type="paragraph" w:styleId="Index1">
    <w:name w:val="index 1"/>
    <w:basedOn w:val="Normal"/>
    <w:next w:val="Normal"/>
    <w:autoRedefine/>
    <w:semiHidden/>
    <w:rsid w:val="00862B69"/>
    <w:pPr>
      <w:ind w:left="200" w:hanging="200"/>
    </w:pPr>
  </w:style>
  <w:style w:type="paragraph" w:styleId="Index2">
    <w:name w:val="index 2"/>
    <w:basedOn w:val="Normal"/>
    <w:next w:val="Normal"/>
    <w:autoRedefine/>
    <w:semiHidden/>
    <w:rsid w:val="00862B69"/>
    <w:pPr>
      <w:ind w:left="400" w:hanging="200"/>
    </w:pPr>
  </w:style>
  <w:style w:type="paragraph" w:styleId="Index3">
    <w:name w:val="index 3"/>
    <w:basedOn w:val="Normal"/>
    <w:next w:val="Normal"/>
    <w:autoRedefine/>
    <w:semiHidden/>
    <w:rsid w:val="00862B69"/>
    <w:pPr>
      <w:ind w:left="600" w:hanging="200"/>
    </w:pPr>
  </w:style>
  <w:style w:type="paragraph" w:styleId="Index4">
    <w:name w:val="index 4"/>
    <w:basedOn w:val="Normal"/>
    <w:next w:val="Normal"/>
    <w:autoRedefine/>
    <w:semiHidden/>
    <w:rsid w:val="00862B69"/>
    <w:pPr>
      <w:ind w:left="800" w:hanging="200"/>
    </w:pPr>
  </w:style>
  <w:style w:type="paragraph" w:styleId="Index5">
    <w:name w:val="index 5"/>
    <w:basedOn w:val="Normal"/>
    <w:next w:val="Normal"/>
    <w:autoRedefine/>
    <w:semiHidden/>
    <w:rsid w:val="00862B69"/>
    <w:pPr>
      <w:ind w:left="1000" w:hanging="200"/>
    </w:pPr>
  </w:style>
  <w:style w:type="paragraph" w:styleId="Index6">
    <w:name w:val="index 6"/>
    <w:basedOn w:val="Normal"/>
    <w:next w:val="Normal"/>
    <w:autoRedefine/>
    <w:semiHidden/>
    <w:rsid w:val="00862B69"/>
    <w:pPr>
      <w:ind w:left="1200" w:hanging="200"/>
    </w:pPr>
  </w:style>
  <w:style w:type="paragraph" w:styleId="Index7">
    <w:name w:val="index 7"/>
    <w:basedOn w:val="Normal"/>
    <w:next w:val="Normal"/>
    <w:autoRedefine/>
    <w:semiHidden/>
    <w:rsid w:val="00862B69"/>
    <w:pPr>
      <w:ind w:left="1400" w:hanging="200"/>
    </w:pPr>
  </w:style>
  <w:style w:type="paragraph" w:styleId="Index8">
    <w:name w:val="index 8"/>
    <w:basedOn w:val="Normal"/>
    <w:next w:val="Normal"/>
    <w:autoRedefine/>
    <w:semiHidden/>
    <w:rsid w:val="00862B69"/>
    <w:pPr>
      <w:ind w:left="1600" w:hanging="200"/>
    </w:pPr>
  </w:style>
  <w:style w:type="paragraph" w:styleId="Index9">
    <w:name w:val="index 9"/>
    <w:basedOn w:val="Normal"/>
    <w:next w:val="Normal"/>
    <w:autoRedefine/>
    <w:semiHidden/>
    <w:rsid w:val="00862B69"/>
    <w:pPr>
      <w:ind w:left="1800" w:hanging="200"/>
    </w:pPr>
  </w:style>
  <w:style w:type="paragraph" w:styleId="IndexHeading">
    <w:name w:val="index heading"/>
    <w:basedOn w:val="Normal"/>
    <w:next w:val="Index1"/>
    <w:semiHidden/>
    <w:rsid w:val="00862B69"/>
    <w:rPr>
      <w:rFonts w:ascii="Arial" w:hAnsi="Arial" w:cs="Arial"/>
      <w:b/>
      <w:bCs/>
    </w:rPr>
  </w:style>
  <w:style w:type="paragraph" w:styleId="List">
    <w:name w:val="List"/>
    <w:basedOn w:val="Normal"/>
    <w:semiHidden/>
    <w:rsid w:val="00862B69"/>
    <w:pPr>
      <w:ind w:left="360" w:hanging="360"/>
    </w:pPr>
  </w:style>
  <w:style w:type="paragraph" w:styleId="List2">
    <w:name w:val="List 2"/>
    <w:basedOn w:val="Normal"/>
    <w:semiHidden/>
    <w:rsid w:val="00862B69"/>
    <w:pPr>
      <w:ind w:left="720" w:hanging="360"/>
    </w:pPr>
  </w:style>
  <w:style w:type="paragraph" w:styleId="List3">
    <w:name w:val="List 3"/>
    <w:basedOn w:val="Normal"/>
    <w:semiHidden/>
    <w:rsid w:val="00862B69"/>
    <w:pPr>
      <w:ind w:left="1080" w:hanging="360"/>
    </w:pPr>
  </w:style>
  <w:style w:type="paragraph" w:styleId="List4">
    <w:name w:val="List 4"/>
    <w:basedOn w:val="Normal"/>
    <w:semiHidden/>
    <w:rsid w:val="00862B69"/>
    <w:pPr>
      <w:ind w:left="1440" w:hanging="360"/>
    </w:pPr>
  </w:style>
  <w:style w:type="paragraph" w:styleId="List5">
    <w:name w:val="List 5"/>
    <w:basedOn w:val="Normal"/>
    <w:semiHidden/>
    <w:rsid w:val="00862B69"/>
    <w:pPr>
      <w:ind w:left="1800" w:hanging="360"/>
    </w:pPr>
  </w:style>
  <w:style w:type="paragraph" w:styleId="ListBullet">
    <w:name w:val="List Bullet"/>
    <w:basedOn w:val="Normal"/>
    <w:autoRedefine/>
    <w:semiHidden/>
    <w:rsid w:val="00862B69"/>
    <w:pPr>
      <w:numPr>
        <w:numId w:val="1"/>
      </w:numPr>
      <w:ind w:right="0"/>
    </w:pPr>
  </w:style>
  <w:style w:type="paragraph" w:styleId="ListBullet3">
    <w:name w:val="List Bullet 3"/>
    <w:basedOn w:val="Normal"/>
    <w:autoRedefine/>
    <w:semiHidden/>
    <w:rsid w:val="00862B69"/>
    <w:pPr>
      <w:numPr>
        <w:numId w:val="2"/>
      </w:numPr>
      <w:ind w:right="0"/>
    </w:pPr>
  </w:style>
  <w:style w:type="paragraph" w:styleId="ListBullet4">
    <w:name w:val="List Bullet 4"/>
    <w:basedOn w:val="Normal"/>
    <w:autoRedefine/>
    <w:semiHidden/>
    <w:rsid w:val="00862B69"/>
    <w:pPr>
      <w:numPr>
        <w:numId w:val="3"/>
      </w:numPr>
      <w:ind w:right="0"/>
    </w:pPr>
  </w:style>
  <w:style w:type="paragraph" w:styleId="ListBullet5">
    <w:name w:val="List Bullet 5"/>
    <w:basedOn w:val="Normal"/>
    <w:autoRedefine/>
    <w:semiHidden/>
    <w:rsid w:val="00862B69"/>
    <w:pPr>
      <w:numPr>
        <w:numId w:val="4"/>
      </w:numPr>
      <w:ind w:right="0"/>
    </w:pPr>
  </w:style>
  <w:style w:type="paragraph" w:styleId="ListContinue">
    <w:name w:val="List Continue"/>
    <w:basedOn w:val="Normal"/>
    <w:semiHidden/>
    <w:rsid w:val="00862B69"/>
    <w:pPr>
      <w:spacing w:after="120"/>
      <w:ind w:left="360"/>
    </w:pPr>
  </w:style>
  <w:style w:type="paragraph" w:styleId="ListContinue2">
    <w:name w:val="List Continue 2"/>
    <w:basedOn w:val="Normal"/>
    <w:semiHidden/>
    <w:rsid w:val="00862B69"/>
    <w:pPr>
      <w:spacing w:after="120"/>
      <w:ind w:left="720"/>
    </w:pPr>
  </w:style>
  <w:style w:type="paragraph" w:styleId="ListContinue3">
    <w:name w:val="List Continue 3"/>
    <w:basedOn w:val="Normal"/>
    <w:semiHidden/>
    <w:rsid w:val="00862B69"/>
    <w:pPr>
      <w:spacing w:after="120"/>
      <w:ind w:left="1080"/>
    </w:pPr>
  </w:style>
  <w:style w:type="paragraph" w:styleId="ListContinue4">
    <w:name w:val="List Continue 4"/>
    <w:basedOn w:val="Normal"/>
    <w:semiHidden/>
    <w:rsid w:val="00862B69"/>
    <w:pPr>
      <w:spacing w:after="120"/>
      <w:ind w:left="1440"/>
    </w:pPr>
  </w:style>
  <w:style w:type="paragraph" w:styleId="ListContinue5">
    <w:name w:val="List Continue 5"/>
    <w:basedOn w:val="Normal"/>
    <w:semiHidden/>
    <w:rsid w:val="00862B69"/>
    <w:pPr>
      <w:spacing w:after="120"/>
      <w:ind w:left="1800"/>
    </w:pPr>
  </w:style>
  <w:style w:type="paragraph" w:styleId="ListNumber">
    <w:name w:val="List Number"/>
    <w:basedOn w:val="Normal"/>
    <w:semiHidden/>
    <w:rsid w:val="00862B69"/>
    <w:pPr>
      <w:numPr>
        <w:numId w:val="5"/>
      </w:numPr>
      <w:ind w:right="0"/>
    </w:pPr>
  </w:style>
  <w:style w:type="paragraph" w:styleId="ListNumber2">
    <w:name w:val="List Number 2"/>
    <w:basedOn w:val="Normal"/>
    <w:semiHidden/>
    <w:rsid w:val="00862B69"/>
    <w:pPr>
      <w:numPr>
        <w:numId w:val="6"/>
      </w:numPr>
      <w:ind w:right="0"/>
    </w:pPr>
  </w:style>
  <w:style w:type="paragraph" w:styleId="ListNumber3">
    <w:name w:val="List Number 3"/>
    <w:basedOn w:val="Normal"/>
    <w:semiHidden/>
    <w:rsid w:val="00862B69"/>
    <w:pPr>
      <w:numPr>
        <w:numId w:val="7"/>
      </w:numPr>
      <w:ind w:right="0"/>
    </w:pPr>
  </w:style>
  <w:style w:type="paragraph" w:styleId="ListNumber4">
    <w:name w:val="List Number 4"/>
    <w:basedOn w:val="Normal"/>
    <w:semiHidden/>
    <w:rsid w:val="00862B69"/>
    <w:pPr>
      <w:numPr>
        <w:numId w:val="8"/>
      </w:numPr>
      <w:tabs>
        <w:tab w:val="clear" w:pos="1440"/>
        <w:tab w:val="num" w:pos="720"/>
      </w:tabs>
      <w:ind w:left="720" w:right="0"/>
    </w:pPr>
  </w:style>
  <w:style w:type="paragraph" w:styleId="ListNumber5">
    <w:name w:val="List Number 5"/>
    <w:basedOn w:val="Normal"/>
    <w:semiHidden/>
    <w:rsid w:val="00862B69"/>
    <w:pPr>
      <w:numPr>
        <w:numId w:val="9"/>
      </w:numPr>
      <w:ind w:right="0"/>
    </w:pPr>
  </w:style>
  <w:style w:type="paragraph" w:styleId="MacroText">
    <w:name w:val="macro"/>
    <w:semiHidden/>
    <w:rsid w:val="00862B69"/>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snapToGrid w:val="0"/>
    </w:rPr>
  </w:style>
  <w:style w:type="paragraph" w:styleId="MessageHeader">
    <w:name w:val="Message Header"/>
    <w:basedOn w:val="Normal"/>
    <w:semiHidden/>
    <w:rsid w:val="00862B6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semiHidden/>
    <w:rsid w:val="00862B69"/>
    <w:rPr>
      <w:sz w:val="24"/>
      <w:szCs w:val="24"/>
    </w:rPr>
  </w:style>
  <w:style w:type="paragraph" w:styleId="NormalIndent">
    <w:name w:val="Normal Indent"/>
    <w:basedOn w:val="Normal"/>
    <w:semiHidden/>
    <w:rsid w:val="00862B69"/>
    <w:pPr>
      <w:ind w:left="720"/>
    </w:pPr>
  </w:style>
  <w:style w:type="paragraph" w:styleId="NoteHeading">
    <w:name w:val="Note Heading"/>
    <w:basedOn w:val="Normal"/>
    <w:next w:val="Normal"/>
    <w:semiHidden/>
    <w:rsid w:val="00862B69"/>
  </w:style>
  <w:style w:type="paragraph" w:styleId="PlainText">
    <w:name w:val="Plain Text"/>
    <w:basedOn w:val="Normal"/>
    <w:semiHidden/>
    <w:rsid w:val="00862B69"/>
    <w:rPr>
      <w:rFonts w:ascii="Courier New" w:hAnsi="Courier New" w:cs="Courier New"/>
    </w:rPr>
  </w:style>
  <w:style w:type="paragraph" w:styleId="Salutation">
    <w:name w:val="Salutation"/>
    <w:basedOn w:val="Normal"/>
    <w:next w:val="Normal"/>
    <w:semiHidden/>
    <w:rsid w:val="00862B69"/>
  </w:style>
  <w:style w:type="paragraph" w:styleId="Signature">
    <w:name w:val="Signature"/>
    <w:basedOn w:val="Normal"/>
    <w:semiHidden/>
    <w:rsid w:val="00862B69"/>
    <w:pPr>
      <w:ind w:left="4320"/>
    </w:pPr>
  </w:style>
  <w:style w:type="paragraph" w:styleId="TableofAuthorities">
    <w:name w:val="table of authorities"/>
    <w:basedOn w:val="Normal"/>
    <w:next w:val="Normal"/>
    <w:semiHidden/>
    <w:rsid w:val="00862B69"/>
    <w:pPr>
      <w:ind w:left="200" w:hanging="200"/>
    </w:pPr>
  </w:style>
  <w:style w:type="paragraph" w:styleId="TableofFigures">
    <w:name w:val="table of figures"/>
    <w:basedOn w:val="Normal"/>
    <w:next w:val="Normal"/>
    <w:semiHidden/>
    <w:rsid w:val="00862B69"/>
    <w:pPr>
      <w:ind w:left="400" w:hanging="400"/>
    </w:pPr>
  </w:style>
  <w:style w:type="paragraph" w:styleId="TOAHeading">
    <w:name w:val="toa heading"/>
    <w:basedOn w:val="Normal"/>
    <w:next w:val="Normal"/>
    <w:semiHidden/>
    <w:rsid w:val="00862B69"/>
    <w:pPr>
      <w:spacing w:before="120"/>
    </w:pPr>
    <w:rPr>
      <w:rFonts w:ascii="Arial" w:hAnsi="Arial" w:cs="Arial"/>
      <w:b/>
      <w:bCs/>
      <w:sz w:val="24"/>
      <w:szCs w:val="24"/>
    </w:rPr>
  </w:style>
  <w:style w:type="paragraph" w:styleId="TOC1">
    <w:name w:val="toc 1"/>
    <w:basedOn w:val="Normal"/>
    <w:next w:val="Normal"/>
    <w:autoRedefine/>
    <w:semiHidden/>
    <w:rsid w:val="00862B69"/>
  </w:style>
  <w:style w:type="paragraph" w:styleId="TOC2">
    <w:name w:val="toc 2"/>
    <w:basedOn w:val="Normal"/>
    <w:next w:val="Normal"/>
    <w:autoRedefine/>
    <w:semiHidden/>
    <w:rsid w:val="00862B69"/>
    <w:pPr>
      <w:ind w:left="200"/>
    </w:pPr>
  </w:style>
  <w:style w:type="paragraph" w:styleId="TOC3">
    <w:name w:val="toc 3"/>
    <w:basedOn w:val="Normal"/>
    <w:next w:val="Normal"/>
    <w:autoRedefine/>
    <w:semiHidden/>
    <w:rsid w:val="00862B69"/>
    <w:pPr>
      <w:ind w:left="400"/>
    </w:pPr>
  </w:style>
  <w:style w:type="paragraph" w:styleId="TOC4">
    <w:name w:val="toc 4"/>
    <w:basedOn w:val="Normal"/>
    <w:next w:val="Normal"/>
    <w:autoRedefine/>
    <w:semiHidden/>
    <w:rsid w:val="00862B69"/>
    <w:pPr>
      <w:ind w:left="600"/>
    </w:pPr>
  </w:style>
  <w:style w:type="paragraph" w:styleId="TOC5">
    <w:name w:val="toc 5"/>
    <w:basedOn w:val="Normal"/>
    <w:next w:val="Normal"/>
    <w:autoRedefine/>
    <w:semiHidden/>
    <w:rsid w:val="00862B69"/>
    <w:pPr>
      <w:ind w:left="800"/>
    </w:pPr>
  </w:style>
  <w:style w:type="paragraph" w:styleId="TOC6">
    <w:name w:val="toc 6"/>
    <w:basedOn w:val="Normal"/>
    <w:next w:val="Normal"/>
    <w:autoRedefine/>
    <w:semiHidden/>
    <w:rsid w:val="00862B69"/>
    <w:pPr>
      <w:ind w:left="1000"/>
    </w:pPr>
  </w:style>
  <w:style w:type="paragraph" w:styleId="TOC7">
    <w:name w:val="toc 7"/>
    <w:basedOn w:val="Normal"/>
    <w:next w:val="Normal"/>
    <w:autoRedefine/>
    <w:semiHidden/>
    <w:rsid w:val="00862B69"/>
    <w:pPr>
      <w:ind w:left="1200"/>
    </w:pPr>
  </w:style>
  <w:style w:type="paragraph" w:styleId="TOC8">
    <w:name w:val="toc 8"/>
    <w:basedOn w:val="Normal"/>
    <w:next w:val="Normal"/>
    <w:autoRedefine/>
    <w:semiHidden/>
    <w:rsid w:val="00862B69"/>
    <w:pPr>
      <w:ind w:left="1400"/>
    </w:pPr>
  </w:style>
  <w:style w:type="paragraph" w:styleId="TOC9">
    <w:name w:val="toc 9"/>
    <w:basedOn w:val="Normal"/>
    <w:next w:val="Normal"/>
    <w:autoRedefine/>
    <w:semiHidden/>
    <w:rsid w:val="00862B69"/>
    <w:pPr>
      <w:ind w:left="1600"/>
    </w:pPr>
  </w:style>
  <w:style w:type="character" w:styleId="FootnoteReference">
    <w:name w:val="footnote reference"/>
    <w:basedOn w:val="DefaultParagraphFont"/>
    <w:semiHidden/>
    <w:rsid w:val="00862B69"/>
    <w:rPr>
      <w:vertAlign w:val="superscript"/>
    </w:rPr>
  </w:style>
  <w:style w:type="paragraph" w:customStyle="1" w:styleId="xl27">
    <w:name w:val="xl27"/>
    <w:basedOn w:val="Normal"/>
    <w:rsid w:val="00862B69"/>
    <w:pPr>
      <w:pBdr>
        <w:left w:val="single" w:sz="4" w:space="0" w:color="auto"/>
        <w:bottom w:val="single" w:sz="4" w:space="0" w:color="auto"/>
        <w:right w:val="single" w:sz="4" w:space="0" w:color="auto"/>
      </w:pBdr>
      <w:bidi w:val="0"/>
      <w:spacing w:before="100" w:beforeAutospacing="1" w:after="100" w:afterAutospacing="1"/>
      <w:textAlignment w:val="center"/>
    </w:pPr>
    <w:rPr>
      <w:rFonts w:cs="Simplified Arabic" w:hint="cs"/>
      <w:snapToGrid/>
      <w:sz w:val="24"/>
      <w:szCs w:val="24"/>
    </w:rPr>
  </w:style>
  <w:style w:type="character" w:customStyle="1" w:styleId="longtext1">
    <w:name w:val="long_text1"/>
    <w:basedOn w:val="DefaultParagraphFont"/>
    <w:rsid w:val="00862B69"/>
    <w:rPr>
      <w:spacing w:val="408"/>
      <w:sz w:val="20"/>
      <w:szCs w:val="20"/>
    </w:rPr>
  </w:style>
  <w:style w:type="paragraph" w:styleId="z-TopofForm">
    <w:name w:val="HTML Top of Form"/>
    <w:basedOn w:val="Normal"/>
    <w:next w:val="Normal"/>
    <w:hidden/>
    <w:rsid w:val="00862B69"/>
    <w:pPr>
      <w:pBdr>
        <w:bottom w:val="single" w:sz="6" w:space="1" w:color="auto"/>
      </w:pBdr>
      <w:bidi w:val="0"/>
      <w:jc w:val="center"/>
    </w:pPr>
    <w:rPr>
      <w:rFonts w:ascii="Arial" w:eastAsia="Arial Unicode MS" w:hAnsi="Arial" w:cs="Arial"/>
      <w:snapToGrid/>
      <w:vanish/>
      <w:sz w:val="16"/>
      <w:szCs w:val="16"/>
      <w:lang w:eastAsia="ar-SA"/>
    </w:rPr>
  </w:style>
  <w:style w:type="paragraph" w:styleId="z-BottomofForm">
    <w:name w:val="HTML Bottom of Form"/>
    <w:basedOn w:val="Normal"/>
    <w:next w:val="Normal"/>
    <w:hidden/>
    <w:rsid w:val="00862B69"/>
    <w:pPr>
      <w:pBdr>
        <w:top w:val="single" w:sz="6" w:space="1" w:color="auto"/>
      </w:pBdr>
      <w:bidi w:val="0"/>
      <w:jc w:val="center"/>
    </w:pPr>
    <w:rPr>
      <w:rFonts w:ascii="Arial" w:eastAsia="Arial Unicode MS" w:hAnsi="Arial" w:cs="Arial"/>
      <w:snapToGrid/>
      <w:vanish/>
      <w:sz w:val="16"/>
      <w:szCs w:val="16"/>
      <w:lang w:eastAsia="ar-SA"/>
    </w:rPr>
  </w:style>
  <w:style w:type="paragraph" w:styleId="BalloonText">
    <w:name w:val="Balloon Text"/>
    <w:basedOn w:val="Normal"/>
    <w:semiHidden/>
    <w:unhideWhenUsed/>
    <w:rsid w:val="00862B69"/>
    <w:rPr>
      <w:rFonts w:ascii="Tahoma" w:hAnsi="Tahoma" w:cs="Tahoma"/>
      <w:sz w:val="16"/>
      <w:szCs w:val="16"/>
    </w:rPr>
  </w:style>
  <w:style w:type="character" w:customStyle="1" w:styleId="BalloonTextChar">
    <w:name w:val="Balloon Text Char"/>
    <w:basedOn w:val="DefaultParagraphFont"/>
    <w:semiHidden/>
    <w:rsid w:val="00862B69"/>
    <w:rPr>
      <w:rFonts w:ascii="Tahoma" w:hAnsi="Tahoma" w:cs="Tahoma"/>
      <w:snapToGrid w:val="0"/>
      <w:sz w:val="16"/>
      <w:szCs w:val="16"/>
    </w:rPr>
  </w:style>
  <w:style w:type="character" w:customStyle="1" w:styleId="FooterChar">
    <w:name w:val="Footer Char"/>
    <w:basedOn w:val="DefaultParagraphFont"/>
    <w:link w:val="Footer"/>
    <w:uiPriority w:val="99"/>
    <w:rsid w:val="00C66CCD"/>
    <w:rPr>
      <w:rFonts w:cs="Times New Roman"/>
      <w:snapToGrid w:val="0"/>
    </w:rPr>
  </w:style>
  <w:style w:type="character" w:customStyle="1" w:styleId="longtext">
    <w:name w:val="long_text"/>
    <w:basedOn w:val="DefaultParagraphFont"/>
    <w:rsid w:val="00B20933"/>
  </w:style>
  <w:style w:type="character" w:customStyle="1" w:styleId="shorttext">
    <w:name w:val="short_text"/>
    <w:basedOn w:val="DefaultParagraphFont"/>
    <w:rsid w:val="0045114F"/>
  </w:style>
  <w:style w:type="paragraph" w:styleId="Revision">
    <w:name w:val="Revision"/>
    <w:hidden/>
    <w:uiPriority w:val="99"/>
    <w:semiHidden/>
    <w:rsid w:val="00560B55"/>
    <w:rPr>
      <w:rFonts w:cs="Times New Roman"/>
      <w:snapToGrid w:val="0"/>
    </w:rPr>
  </w:style>
  <w:style w:type="character" w:customStyle="1" w:styleId="hps">
    <w:name w:val="hps"/>
    <w:basedOn w:val="DefaultParagraphFont"/>
    <w:rsid w:val="00564D94"/>
  </w:style>
  <w:style w:type="character" w:customStyle="1" w:styleId="alt-edited1">
    <w:name w:val="alt-edited1"/>
    <w:basedOn w:val="DefaultParagraphFont"/>
    <w:rsid w:val="00AD14DB"/>
    <w:rPr>
      <w:color w:val="4D90F0"/>
    </w:rPr>
  </w:style>
  <w:style w:type="table" w:styleId="TableGrid">
    <w:name w:val="Table Grid"/>
    <w:basedOn w:val="TableNormal"/>
    <w:rsid w:val="003F36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semiHidden/>
    <w:rsid w:val="000F32D9"/>
    <w:rPr>
      <w:rFonts w:cs="Times New Roman"/>
      <w:snapToGrid w:val="0"/>
    </w:rPr>
  </w:style>
  <w:style w:type="character" w:styleId="CommentReference">
    <w:name w:val="annotation reference"/>
    <w:basedOn w:val="DefaultParagraphFont"/>
    <w:uiPriority w:val="99"/>
    <w:semiHidden/>
    <w:unhideWhenUsed/>
    <w:rsid w:val="00AF520A"/>
    <w:rPr>
      <w:sz w:val="16"/>
      <w:szCs w:val="16"/>
    </w:rPr>
  </w:style>
  <w:style w:type="paragraph" w:styleId="CommentSubject">
    <w:name w:val="annotation subject"/>
    <w:basedOn w:val="CommentText"/>
    <w:next w:val="CommentText"/>
    <w:link w:val="CommentSubjectChar"/>
    <w:uiPriority w:val="99"/>
    <w:semiHidden/>
    <w:unhideWhenUsed/>
    <w:rsid w:val="00AF520A"/>
    <w:rPr>
      <w:b/>
      <w:bCs/>
    </w:rPr>
  </w:style>
  <w:style w:type="character" w:customStyle="1" w:styleId="CommentTextChar">
    <w:name w:val="Comment Text Char"/>
    <w:basedOn w:val="DefaultParagraphFont"/>
    <w:link w:val="CommentText"/>
    <w:semiHidden/>
    <w:rsid w:val="00AF520A"/>
    <w:rPr>
      <w:rFonts w:cs="Times New Roman"/>
      <w:snapToGrid w:val="0"/>
    </w:rPr>
  </w:style>
  <w:style w:type="character" w:customStyle="1" w:styleId="CommentSubjectChar">
    <w:name w:val="Comment Subject Char"/>
    <w:basedOn w:val="CommentTextChar"/>
    <w:link w:val="CommentSubject"/>
    <w:rsid w:val="00AF520A"/>
    <w:rPr>
      <w:rFonts w:cs="Times New Roman"/>
      <w:snapToGrid w:val="0"/>
    </w:rPr>
  </w:style>
  <w:style w:type="character" w:customStyle="1" w:styleId="HeaderChar">
    <w:name w:val="Header Char"/>
    <w:basedOn w:val="DefaultParagraphFont"/>
    <w:link w:val="Header"/>
    <w:uiPriority w:val="99"/>
    <w:rsid w:val="00E20DAD"/>
    <w:rPr>
      <w:rFonts w:cs="Times New Roman"/>
      <w:snapToGrid w:val="0"/>
    </w:rPr>
  </w:style>
  <w:style w:type="character" w:customStyle="1" w:styleId="tlid-translation">
    <w:name w:val="tlid-translation"/>
    <w:basedOn w:val="DefaultParagraphFont"/>
    <w:rsid w:val="00AE7FA5"/>
  </w:style>
  <w:style w:type="character" w:customStyle="1" w:styleId="HTMLPreformattedChar">
    <w:name w:val="HTML Preformatted Char"/>
    <w:basedOn w:val="DefaultParagraphFont"/>
    <w:link w:val="HTMLPreformatted"/>
    <w:uiPriority w:val="99"/>
    <w:semiHidden/>
    <w:rsid w:val="006E3E11"/>
    <w:rPr>
      <w:rFonts w:ascii="Courier New" w:hAnsi="Courier New" w:cs="Courier New"/>
      <w:snapToGrid w:val="0"/>
    </w:rPr>
  </w:style>
  <w:style w:type="character" w:customStyle="1" w:styleId="y2iqfc">
    <w:name w:val="y2iqfc"/>
    <w:basedOn w:val="DefaultParagraphFont"/>
    <w:rsid w:val="006E3E11"/>
  </w:style>
  <w:style w:type="character" w:styleId="EndnoteReference">
    <w:name w:val="endnote reference"/>
    <w:basedOn w:val="DefaultParagraphFont"/>
    <w:uiPriority w:val="99"/>
    <w:semiHidden/>
    <w:unhideWhenUsed/>
    <w:rsid w:val="00D82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3855">
      <w:bodyDiv w:val="1"/>
      <w:marLeft w:val="0"/>
      <w:marRight w:val="0"/>
      <w:marTop w:val="0"/>
      <w:marBottom w:val="0"/>
      <w:divBdr>
        <w:top w:val="none" w:sz="0" w:space="0" w:color="auto"/>
        <w:left w:val="none" w:sz="0" w:space="0" w:color="auto"/>
        <w:bottom w:val="none" w:sz="0" w:space="0" w:color="auto"/>
        <w:right w:val="none" w:sz="0" w:space="0" w:color="auto"/>
      </w:divBdr>
    </w:div>
    <w:div w:id="450784567">
      <w:bodyDiv w:val="1"/>
      <w:marLeft w:val="0"/>
      <w:marRight w:val="0"/>
      <w:marTop w:val="0"/>
      <w:marBottom w:val="0"/>
      <w:divBdr>
        <w:top w:val="none" w:sz="0" w:space="0" w:color="auto"/>
        <w:left w:val="none" w:sz="0" w:space="0" w:color="auto"/>
        <w:bottom w:val="none" w:sz="0" w:space="0" w:color="auto"/>
        <w:right w:val="none" w:sz="0" w:space="0" w:color="auto"/>
      </w:divBdr>
    </w:div>
    <w:div w:id="462187984">
      <w:bodyDiv w:val="1"/>
      <w:marLeft w:val="0"/>
      <w:marRight w:val="0"/>
      <w:marTop w:val="0"/>
      <w:marBottom w:val="0"/>
      <w:divBdr>
        <w:top w:val="none" w:sz="0" w:space="0" w:color="auto"/>
        <w:left w:val="none" w:sz="0" w:space="0" w:color="auto"/>
        <w:bottom w:val="none" w:sz="0" w:space="0" w:color="auto"/>
        <w:right w:val="none" w:sz="0" w:space="0" w:color="auto"/>
      </w:divBdr>
      <w:divsChild>
        <w:div w:id="65347780">
          <w:marLeft w:val="0"/>
          <w:marRight w:val="0"/>
          <w:marTop w:val="0"/>
          <w:marBottom w:val="0"/>
          <w:divBdr>
            <w:top w:val="none" w:sz="0" w:space="0" w:color="auto"/>
            <w:left w:val="none" w:sz="0" w:space="0" w:color="auto"/>
            <w:bottom w:val="none" w:sz="0" w:space="0" w:color="auto"/>
            <w:right w:val="none" w:sz="0" w:space="0" w:color="auto"/>
          </w:divBdr>
          <w:divsChild>
            <w:div w:id="543249544">
              <w:marLeft w:val="0"/>
              <w:marRight w:val="0"/>
              <w:marTop w:val="0"/>
              <w:marBottom w:val="0"/>
              <w:divBdr>
                <w:top w:val="none" w:sz="0" w:space="0" w:color="auto"/>
                <w:left w:val="none" w:sz="0" w:space="0" w:color="auto"/>
                <w:bottom w:val="none" w:sz="0" w:space="0" w:color="auto"/>
                <w:right w:val="none" w:sz="0" w:space="0" w:color="auto"/>
              </w:divBdr>
              <w:divsChild>
                <w:div w:id="1194615993">
                  <w:marLeft w:val="0"/>
                  <w:marRight w:val="0"/>
                  <w:marTop w:val="0"/>
                  <w:marBottom w:val="0"/>
                  <w:divBdr>
                    <w:top w:val="none" w:sz="0" w:space="0" w:color="auto"/>
                    <w:left w:val="none" w:sz="0" w:space="0" w:color="auto"/>
                    <w:bottom w:val="none" w:sz="0" w:space="0" w:color="auto"/>
                    <w:right w:val="none" w:sz="0" w:space="0" w:color="auto"/>
                  </w:divBdr>
                  <w:divsChild>
                    <w:div w:id="1006129880">
                      <w:marLeft w:val="0"/>
                      <w:marRight w:val="0"/>
                      <w:marTop w:val="0"/>
                      <w:marBottom w:val="0"/>
                      <w:divBdr>
                        <w:top w:val="none" w:sz="0" w:space="0" w:color="auto"/>
                        <w:left w:val="none" w:sz="0" w:space="0" w:color="auto"/>
                        <w:bottom w:val="none" w:sz="0" w:space="0" w:color="auto"/>
                        <w:right w:val="none" w:sz="0" w:space="0" w:color="auto"/>
                      </w:divBdr>
                      <w:divsChild>
                        <w:div w:id="1483502481">
                          <w:marLeft w:val="0"/>
                          <w:marRight w:val="0"/>
                          <w:marTop w:val="0"/>
                          <w:marBottom w:val="0"/>
                          <w:divBdr>
                            <w:top w:val="none" w:sz="0" w:space="0" w:color="auto"/>
                            <w:left w:val="none" w:sz="0" w:space="0" w:color="auto"/>
                            <w:bottom w:val="none" w:sz="0" w:space="0" w:color="auto"/>
                            <w:right w:val="none" w:sz="0" w:space="0" w:color="auto"/>
                          </w:divBdr>
                          <w:divsChild>
                            <w:div w:id="1373656045">
                              <w:marLeft w:val="0"/>
                              <w:marRight w:val="0"/>
                              <w:marTop w:val="0"/>
                              <w:marBottom w:val="0"/>
                              <w:divBdr>
                                <w:top w:val="none" w:sz="0" w:space="0" w:color="auto"/>
                                <w:left w:val="none" w:sz="0" w:space="0" w:color="auto"/>
                                <w:bottom w:val="none" w:sz="0" w:space="0" w:color="auto"/>
                                <w:right w:val="none" w:sz="0" w:space="0" w:color="auto"/>
                              </w:divBdr>
                              <w:divsChild>
                                <w:div w:id="7994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822998">
      <w:bodyDiv w:val="1"/>
      <w:marLeft w:val="0"/>
      <w:marRight w:val="0"/>
      <w:marTop w:val="0"/>
      <w:marBottom w:val="0"/>
      <w:divBdr>
        <w:top w:val="none" w:sz="0" w:space="0" w:color="auto"/>
        <w:left w:val="none" w:sz="0" w:space="0" w:color="auto"/>
        <w:bottom w:val="none" w:sz="0" w:space="0" w:color="auto"/>
        <w:right w:val="none" w:sz="0" w:space="0" w:color="auto"/>
      </w:divBdr>
    </w:div>
    <w:div w:id="634146578">
      <w:bodyDiv w:val="1"/>
      <w:marLeft w:val="0"/>
      <w:marRight w:val="0"/>
      <w:marTop w:val="0"/>
      <w:marBottom w:val="0"/>
      <w:divBdr>
        <w:top w:val="none" w:sz="0" w:space="0" w:color="auto"/>
        <w:left w:val="none" w:sz="0" w:space="0" w:color="auto"/>
        <w:bottom w:val="none" w:sz="0" w:space="0" w:color="auto"/>
        <w:right w:val="none" w:sz="0" w:space="0" w:color="auto"/>
      </w:divBdr>
    </w:div>
    <w:div w:id="657422358">
      <w:bodyDiv w:val="1"/>
      <w:marLeft w:val="0"/>
      <w:marRight w:val="0"/>
      <w:marTop w:val="0"/>
      <w:marBottom w:val="0"/>
      <w:divBdr>
        <w:top w:val="none" w:sz="0" w:space="0" w:color="auto"/>
        <w:left w:val="none" w:sz="0" w:space="0" w:color="auto"/>
        <w:bottom w:val="none" w:sz="0" w:space="0" w:color="auto"/>
        <w:right w:val="none" w:sz="0" w:space="0" w:color="auto"/>
      </w:divBdr>
    </w:div>
    <w:div w:id="1054547558">
      <w:bodyDiv w:val="1"/>
      <w:marLeft w:val="0"/>
      <w:marRight w:val="0"/>
      <w:marTop w:val="0"/>
      <w:marBottom w:val="0"/>
      <w:divBdr>
        <w:top w:val="none" w:sz="0" w:space="0" w:color="auto"/>
        <w:left w:val="none" w:sz="0" w:space="0" w:color="auto"/>
        <w:bottom w:val="none" w:sz="0" w:space="0" w:color="auto"/>
        <w:right w:val="none" w:sz="0" w:space="0" w:color="auto"/>
      </w:divBdr>
      <w:divsChild>
        <w:div w:id="1536194136">
          <w:marLeft w:val="0"/>
          <w:marRight w:val="0"/>
          <w:marTop w:val="0"/>
          <w:marBottom w:val="0"/>
          <w:divBdr>
            <w:top w:val="none" w:sz="0" w:space="0" w:color="auto"/>
            <w:left w:val="none" w:sz="0" w:space="0" w:color="auto"/>
            <w:bottom w:val="none" w:sz="0" w:space="0" w:color="auto"/>
            <w:right w:val="none" w:sz="0" w:space="0" w:color="auto"/>
          </w:divBdr>
          <w:divsChild>
            <w:div w:id="1322196049">
              <w:marLeft w:val="0"/>
              <w:marRight w:val="0"/>
              <w:marTop w:val="0"/>
              <w:marBottom w:val="0"/>
              <w:divBdr>
                <w:top w:val="none" w:sz="0" w:space="0" w:color="auto"/>
                <w:left w:val="none" w:sz="0" w:space="0" w:color="auto"/>
                <w:bottom w:val="none" w:sz="0" w:space="0" w:color="auto"/>
                <w:right w:val="none" w:sz="0" w:space="0" w:color="auto"/>
              </w:divBdr>
              <w:divsChild>
                <w:div w:id="190609745">
                  <w:marLeft w:val="0"/>
                  <w:marRight w:val="0"/>
                  <w:marTop w:val="0"/>
                  <w:marBottom w:val="0"/>
                  <w:divBdr>
                    <w:top w:val="none" w:sz="0" w:space="0" w:color="auto"/>
                    <w:left w:val="none" w:sz="0" w:space="0" w:color="auto"/>
                    <w:bottom w:val="none" w:sz="0" w:space="0" w:color="auto"/>
                    <w:right w:val="none" w:sz="0" w:space="0" w:color="auto"/>
                  </w:divBdr>
                  <w:divsChild>
                    <w:div w:id="2139571162">
                      <w:marLeft w:val="0"/>
                      <w:marRight w:val="0"/>
                      <w:marTop w:val="0"/>
                      <w:marBottom w:val="0"/>
                      <w:divBdr>
                        <w:top w:val="none" w:sz="0" w:space="0" w:color="auto"/>
                        <w:left w:val="none" w:sz="0" w:space="0" w:color="auto"/>
                        <w:bottom w:val="none" w:sz="0" w:space="0" w:color="auto"/>
                        <w:right w:val="none" w:sz="0" w:space="0" w:color="auto"/>
                      </w:divBdr>
                      <w:divsChild>
                        <w:div w:id="250622946">
                          <w:marLeft w:val="0"/>
                          <w:marRight w:val="0"/>
                          <w:marTop w:val="0"/>
                          <w:marBottom w:val="0"/>
                          <w:divBdr>
                            <w:top w:val="none" w:sz="0" w:space="0" w:color="auto"/>
                            <w:left w:val="none" w:sz="0" w:space="0" w:color="auto"/>
                            <w:bottom w:val="none" w:sz="0" w:space="0" w:color="auto"/>
                            <w:right w:val="none" w:sz="0" w:space="0" w:color="auto"/>
                          </w:divBdr>
                          <w:divsChild>
                            <w:div w:id="1917546964">
                              <w:marLeft w:val="0"/>
                              <w:marRight w:val="0"/>
                              <w:marTop w:val="0"/>
                              <w:marBottom w:val="0"/>
                              <w:divBdr>
                                <w:top w:val="none" w:sz="0" w:space="0" w:color="auto"/>
                                <w:left w:val="none" w:sz="0" w:space="0" w:color="auto"/>
                                <w:bottom w:val="none" w:sz="0" w:space="0" w:color="auto"/>
                                <w:right w:val="none" w:sz="0" w:space="0" w:color="auto"/>
                              </w:divBdr>
                              <w:divsChild>
                                <w:div w:id="1915119216">
                                  <w:marLeft w:val="0"/>
                                  <w:marRight w:val="0"/>
                                  <w:marTop w:val="0"/>
                                  <w:marBottom w:val="0"/>
                                  <w:divBdr>
                                    <w:top w:val="none" w:sz="0" w:space="0" w:color="auto"/>
                                    <w:left w:val="none" w:sz="0" w:space="0" w:color="auto"/>
                                    <w:bottom w:val="none" w:sz="0" w:space="0" w:color="auto"/>
                                    <w:right w:val="none" w:sz="0" w:space="0" w:color="auto"/>
                                  </w:divBdr>
                                  <w:divsChild>
                                    <w:div w:id="94399845">
                                      <w:marLeft w:val="0"/>
                                      <w:marRight w:val="0"/>
                                      <w:marTop w:val="0"/>
                                      <w:marBottom w:val="0"/>
                                      <w:divBdr>
                                        <w:top w:val="none" w:sz="0" w:space="0" w:color="auto"/>
                                        <w:left w:val="none" w:sz="0" w:space="0" w:color="auto"/>
                                        <w:bottom w:val="none" w:sz="0" w:space="0" w:color="auto"/>
                                        <w:right w:val="none" w:sz="0" w:space="0" w:color="auto"/>
                                      </w:divBdr>
                                      <w:divsChild>
                                        <w:div w:id="834682634">
                                          <w:marLeft w:val="0"/>
                                          <w:marRight w:val="0"/>
                                          <w:marTop w:val="0"/>
                                          <w:marBottom w:val="0"/>
                                          <w:divBdr>
                                            <w:top w:val="none" w:sz="0" w:space="0" w:color="auto"/>
                                            <w:left w:val="none" w:sz="0" w:space="0" w:color="auto"/>
                                            <w:bottom w:val="none" w:sz="0" w:space="0" w:color="auto"/>
                                            <w:right w:val="none" w:sz="0" w:space="0" w:color="auto"/>
                                          </w:divBdr>
                                          <w:divsChild>
                                            <w:div w:id="1338314677">
                                              <w:marLeft w:val="0"/>
                                              <w:marRight w:val="0"/>
                                              <w:marTop w:val="0"/>
                                              <w:marBottom w:val="495"/>
                                              <w:divBdr>
                                                <w:top w:val="none" w:sz="0" w:space="0" w:color="auto"/>
                                                <w:left w:val="none" w:sz="0" w:space="0" w:color="auto"/>
                                                <w:bottom w:val="none" w:sz="0" w:space="0" w:color="auto"/>
                                                <w:right w:val="none" w:sz="0" w:space="0" w:color="auto"/>
                                              </w:divBdr>
                                              <w:divsChild>
                                                <w:div w:id="2095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143310">
      <w:bodyDiv w:val="1"/>
      <w:marLeft w:val="0"/>
      <w:marRight w:val="0"/>
      <w:marTop w:val="0"/>
      <w:marBottom w:val="0"/>
      <w:divBdr>
        <w:top w:val="none" w:sz="0" w:space="0" w:color="auto"/>
        <w:left w:val="none" w:sz="0" w:space="0" w:color="auto"/>
        <w:bottom w:val="none" w:sz="0" w:space="0" w:color="auto"/>
        <w:right w:val="none" w:sz="0" w:space="0" w:color="auto"/>
      </w:divBdr>
    </w:div>
    <w:div w:id="1197309173">
      <w:bodyDiv w:val="1"/>
      <w:marLeft w:val="0"/>
      <w:marRight w:val="0"/>
      <w:marTop w:val="0"/>
      <w:marBottom w:val="0"/>
      <w:divBdr>
        <w:top w:val="none" w:sz="0" w:space="0" w:color="auto"/>
        <w:left w:val="none" w:sz="0" w:space="0" w:color="auto"/>
        <w:bottom w:val="none" w:sz="0" w:space="0" w:color="auto"/>
        <w:right w:val="none" w:sz="0" w:space="0" w:color="auto"/>
      </w:divBdr>
    </w:div>
    <w:div w:id="1286034980">
      <w:bodyDiv w:val="1"/>
      <w:marLeft w:val="0"/>
      <w:marRight w:val="0"/>
      <w:marTop w:val="0"/>
      <w:marBottom w:val="0"/>
      <w:divBdr>
        <w:top w:val="none" w:sz="0" w:space="0" w:color="auto"/>
        <w:left w:val="none" w:sz="0" w:space="0" w:color="auto"/>
        <w:bottom w:val="none" w:sz="0" w:space="0" w:color="auto"/>
        <w:right w:val="none" w:sz="0" w:space="0" w:color="auto"/>
      </w:divBdr>
      <w:divsChild>
        <w:div w:id="1278677255">
          <w:marLeft w:val="0"/>
          <w:marRight w:val="0"/>
          <w:marTop w:val="0"/>
          <w:marBottom w:val="0"/>
          <w:divBdr>
            <w:top w:val="none" w:sz="0" w:space="0" w:color="auto"/>
            <w:left w:val="none" w:sz="0" w:space="0" w:color="auto"/>
            <w:bottom w:val="none" w:sz="0" w:space="0" w:color="auto"/>
            <w:right w:val="none" w:sz="0" w:space="0" w:color="auto"/>
          </w:divBdr>
          <w:divsChild>
            <w:div w:id="97526999">
              <w:marLeft w:val="0"/>
              <w:marRight w:val="0"/>
              <w:marTop w:val="0"/>
              <w:marBottom w:val="0"/>
              <w:divBdr>
                <w:top w:val="none" w:sz="0" w:space="0" w:color="auto"/>
                <w:left w:val="none" w:sz="0" w:space="0" w:color="auto"/>
                <w:bottom w:val="none" w:sz="0" w:space="0" w:color="auto"/>
                <w:right w:val="none" w:sz="0" w:space="0" w:color="auto"/>
              </w:divBdr>
              <w:divsChild>
                <w:div w:id="734932298">
                  <w:marLeft w:val="0"/>
                  <w:marRight w:val="0"/>
                  <w:marTop w:val="0"/>
                  <w:marBottom w:val="0"/>
                  <w:divBdr>
                    <w:top w:val="none" w:sz="0" w:space="0" w:color="auto"/>
                    <w:left w:val="none" w:sz="0" w:space="0" w:color="auto"/>
                    <w:bottom w:val="none" w:sz="0" w:space="0" w:color="auto"/>
                    <w:right w:val="none" w:sz="0" w:space="0" w:color="auto"/>
                  </w:divBdr>
                  <w:divsChild>
                    <w:div w:id="285543796">
                      <w:marLeft w:val="0"/>
                      <w:marRight w:val="0"/>
                      <w:marTop w:val="0"/>
                      <w:marBottom w:val="0"/>
                      <w:divBdr>
                        <w:top w:val="none" w:sz="0" w:space="0" w:color="auto"/>
                        <w:left w:val="none" w:sz="0" w:space="0" w:color="auto"/>
                        <w:bottom w:val="none" w:sz="0" w:space="0" w:color="auto"/>
                        <w:right w:val="none" w:sz="0" w:space="0" w:color="auto"/>
                      </w:divBdr>
                      <w:divsChild>
                        <w:div w:id="1837770114">
                          <w:marLeft w:val="0"/>
                          <w:marRight w:val="0"/>
                          <w:marTop w:val="0"/>
                          <w:marBottom w:val="0"/>
                          <w:divBdr>
                            <w:top w:val="none" w:sz="0" w:space="0" w:color="auto"/>
                            <w:left w:val="none" w:sz="0" w:space="0" w:color="auto"/>
                            <w:bottom w:val="none" w:sz="0" w:space="0" w:color="auto"/>
                            <w:right w:val="none" w:sz="0" w:space="0" w:color="auto"/>
                          </w:divBdr>
                          <w:divsChild>
                            <w:div w:id="1351183257">
                              <w:marLeft w:val="0"/>
                              <w:marRight w:val="0"/>
                              <w:marTop w:val="0"/>
                              <w:marBottom w:val="0"/>
                              <w:divBdr>
                                <w:top w:val="none" w:sz="0" w:space="0" w:color="auto"/>
                                <w:left w:val="none" w:sz="0" w:space="0" w:color="auto"/>
                                <w:bottom w:val="none" w:sz="0" w:space="0" w:color="auto"/>
                                <w:right w:val="none" w:sz="0" w:space="0" w:color="auto"/>
                              </w:divBdr>
                              <w:divsChild>
                                <w:div w:id="1058625621">
                                  <w:marLeft w:val="0"/>
                                  <w:marRight w:val="0"/>
                                  <w:marTop w:val="0"/>
                                  <w:marBottom w:val="0"/>
                                  <w:divBdr>
                                    <w:top w:val="none" w:sz="0" w:space="0" w:color="auto"/>
                                    <w:left w:val="none" w:sz="0" w:space="0" w:color="auto"/>
                                    <w:bottom w:val="none" w:sz="0" w:space="0" w:color="auto"/>
                                    <w:right w:val="none" w:sz="0" w:space="0" w:color="auto"/>
                                  </w:divBdr>
                                  <w:divsChild>
                                    <w:div w:id="1613200027">
                                      <w:marLeft w:val="0"/>
                                      <w:marRight w:val="0"/>
                                      <w:marTop w:val="0"/>
                                      <w:marBottom w:val="0"/>
                                      <w:divBdr>
                                        <w:top w:val="single" w:sz="6" w:space="0" w:color="F5F5F5"/>
                                        <w:left w:val="single" w:sz="6" w:space="0" w:color="F5F5F5"/>
                                        <w:bottom w:val="single" w:sz="6" w:space="0" w:color="F5F5F5"/>
                                        <w:right w:val="single" w:sz="6" w:space="0" w:color="F5F5F5"/>
                                      </w:divBdr>
                                      <w:divsChild>
                                        <w:div w:id="2104841294">
                                          <w:marLeft w:val="0"/>
                                          <w:marRight w:val="0"/>
                                          <w:marTop w:val="0"/>
                                          <w:marBottom w:val="0"/>
                                          <w:divBdr>
                                            <w:top w:val="none" w:sz="0" w:space="0" w:color="auto"/>
                                            <w:left w:val="none" w:sz="0" w:space="0" w:color="auto"/>
                                            <w:bottom w:val="none" w:sz="0" w:space="0" w:color="auto"/>
                                            <w:right w:val="none" w:sz="0" w:space="0" w:color="auto"/>
                                          </w:divBdr>
                                          <w:divsChild>
                                            <w:div w:id="1629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791048">
      <w:bodyDiv w:val="1"/>
      <w:marLeft w:val="0"/>
      <w:marRight w:val="0"/>
      <w:marTop w:val="0"/>
      <w:marBottom w:val="0"/>
      <w:divBdr>
        <w:top w:val="none" w:sz="0" w:space="0" w:color="auto"/>
        <w:left w:val="none" w:sz="0" w:space="0" w:color="auto"/>
        <w:bottom w:val="none" w:sz="0" w:space="0" w:color="auto"/>
        <w:right w:val="none" w:sz="0" w:space="0" w:color="auto"/>
      </w:divBdr>
      <w:divsChild>
        <w:div w:id="176233259">
          <w:marLeft w:val="0"/>
          <w:marRight w:val="0"/>
          <w:marTop w:val="0"/>
          <w:marBottom w:val="0"/>
          <w:divBdr>
            <w:top w:val="none" w:sz="0" w:space="0" w:color="auto"/>
            <w:left w:val="none" w:sz="0" w:space="0" w:color="auto"/>
            <w:bottom w:val="none" w:sz="0" w:space="0" w:color="auto"/>
            <w:right w:val="none" w:sz="0" w:space="0" w:color="auto"/>
          </w:divBdr>
          <w:divsChild>
            <w:div w:id="1086534203">
              <w:marLeft w:val="0"/>
              <w:marRight w:val="0"/>
              <w:marTop w:val="0"/>
              <w:marBottom w:val="0"/>
              <w:divBdr>
                <w:top w:val="none" w:sz="0" w:space="0" w:color="auto"/>
                <w:left w:val="none" w:sz="0" w:space="0" w:color="auto"/>
                <w:bottom w:val="none" w:sz="0" w:space="0" w:color="auto"/>
                <w:right w:val="none" w:sz="0" w:space="0" w:color="auto"/>
              </w:divBdr>
              <w:divsChild>
                <w:div w:id="2028019876">
                  <w:marLeft w:val="0"/>
                  <w:marRight w:val="0"/>
                  <w:marTop w:val="0"/>
                  <w:marBottom w:val="0"/>
                  <w:divBdr>
                    <w:top w:val="none" w:sz="0" w:space="0" w:color="auto"/>
                    <w:left w:val="none" w:sz="0" w:space="0" w:color="auto"/>
                    <w:bottom w:val="none" w:sz="0" w:space="0" w:color="auto"/>
                    <w:right w:val="none" w:sz="0" w:space="0" w:color="auto"/>
                  </w:divBdr>
                  <w:divsChild>
                    <w:div w:id="1840080342">
                      <w:marLeft w:val="0"/>
                      <w:marRight w:val="0"/>
                      <w:marTop w:val="0"/>
                      <w:marBottom w:val="0"/>
                      <w:divBdr>
                        <w:top w:val="none" w:sz="0" w:space="0" w:color="auto"/>
                        <w:left w:val="none" w:sz="0" w:space="0" w:color="auto"/>
                        <w:bottom w:val="none" w:sz="0" w:space="0" w:color="auto"/>
                        <w:right w:val="none" w:sz="0" w:space="0" w:color="auto"/>
                      </w:divBdr>
                      <w:divsChild>
                        <w:div w:id="1300649266">
                          <w:marLeft w:val="0"/>
                          <w:marRight w:val="0"/>
                          <w:marTop w:val="0"/>
                          <w:marBottom w:val="0"/>
                          <w:divBdr>
                            <w:top w:val="none" w:sz="0" w:space="0" w:color="auto"/>
                            <w:left w:val="none" w:sz="0" w:space="0" w:color="auto"/>
                            <w:bottom w:val="none" w:sz="0" w:space="0" w:color="auto"/>
                            <w:right w:val="none" w:sz="0" w:space="0" w:color="auto"/>
                          </w:divBdr>
                          <w:divsChild>
                            <w:div w:id="1275598761">
                              <w:marLeft w:val="0"/>
                              <w:marRight w:val="0"/>
                              <w:marTop w:val="0"/>
                              <w:marBottom w:val="0"/>
                              <w:divBdr>
                                <w:top w:val="none" w:sz="0" w:space="0" w:color="auto"/>
                                <w:left w:val="none" w:sz="0" w:space="0" w:color="auto"/>
                                <w:bottom w:val="none" w:sz="0" w:space="0" w:color="auto"/>
                                <w:right w:val="none" w:sz="0" w:space="0" w:color="auto"/>
                              </w:divBdr>
                              <w:divsChild>
                                <w:div w:id="1506095466">
                                  <w:marLeft w:val="0"/>
                                  <w:marRight w:val="0"/>
                                  <w:marTop w:val="0"/>
                                  <w:marBottom w:val="0"/>
                                  <w:divBdr>
                                    <w:top w:val="none" w:sz="0" w:space="0" w:color="auto"/>
                                    <w:left w:val="none" w:sz="0" w:space="0" w:color="auto"/>
                                    <w:bottom w:val="none" w:sz="0" w:space="0" w:color="auto"/>
                                    <w:right w:val="none" w:sz="0" w:space="0" w:color="auto"/>
                                  </w:divBdr>
                                  <w:divsChild>
                                    <w:div w:id="1748303921">
                                      <w:marLeft w:val="0"/>
                                      <w:marRight w:val="0"/>
                                      <w:marTop w:val="0"/>
                                      <w:marBottom w:val="0"/>
                                      <w:divBdr>
                                        <w:top w:val="none" w:sz="0" w:space="0" w:color="auto"/>
                                        <w:left w:val="none" w:sz="0" w:space="0" w:color="auto"/>
                                        <w:bottom w:val="none" w:sz="0" w:space="0" w:color="auto"/>
                                        <w:right w:val="none" w:sz="0" w:space="0" w:color="auto"/>
                                      </w:divBdr>
                                      <w:divsChild>
                                        <w:div w:id="1540972553">
                                          <w:marLeft w:val="0"/>
                                          <w:marRight w:val="0"/>
                                          <w:marTop w:val="0"/>
                                          <w:marBottom w:val="0"/>
                                          <w:divBdr>
                                            <w:top w:val="none" w:sz="0" w:space="0" w:color="auto"/>
                                            <w:left w:val="none" w:sz="0" w:space="0" w:color="auto"/>
                                            <w:bottom w:val="none" w:sz="0" w:space="0" w:color="auto"/>
                                            <w:right w:val="none" w:sz="0" w:space="0" w:color="auto"/>
                                          </w:divBdr>
                                          <w:divsChild>
                                            <w:div w:id="907766223">
                                              <w:marLeft w:val="0"/>
                                              <w:marRight w:val="0"/>
                                              <w:marTop w:val="0"/>
                                              <w:marBottom w:val="495"/>
                                              <w:divBdr>
                                                <w:top w:val="none" w:sz="0" w:space="0" w:color="auto"/>
                                                <w:left w:val="none" w:sz="0" w:space="0" w:color="auto"/>
                                                <w:bottom w:val="none" w:sz="0" w:space="0" w:color="auto"/>
                                                <w:right w:val="none" w:sz="0" w:space="0" w:color="auto"/>
                                              </w:divBdr>
                                              <w:divsChild>
                                                <w:div w:id="15308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518324">
      <w:bodyDiv w:val="1"/>
      <w:marLeft w:val="0"/>
      <w:marRight w:val="0"/>
      <w:marTop w:val="0"/>
      <w:marBottom w:val="0"/>
      <w:divBdr>
        <w:top w:val="none" w:sz="0" w:space="0" w:color="auto"/>
        <w:left w:val="none" w:sz="0" w:space="0" w:color="auto"/>
        <w:bottom w:val="none" w:sz="0" w:space="0" w:color="auto"/>
        <w:right w:val="none" w:sz="0" w:space="0" w:color="auto"/>
      </w:divBdr>
    </w:div>
    <w:div w:id="1478961579">
      <w:bodyDiv w:val="1"/>
      <w:marLeft w:val="0"/>
      <w:marRight w:val="0"/>
      <w:marTop w:val="0"/>
      <w:marBottom w:val="0"/>
      <w:divBdr>
        <w:top w:val="none" w:sz="0" w:space="0" w:color="auto"/>
        <w:left w:val="none" w:sz="0" w:space="0" w:color="auto"/>
        <w:bottom w:val="none" w:sz="0" w:space="0" w:color="auto"/>
        <w:right w:val="none" w:sz="0" w:space="0" w:color="auto"/>
      </w:divBdr>
    </w:div>
    <w:div w:id="1485589962">
      <w:bodyDiv w:val="1"/>
      <w:marLeft w:val="0"/>
      <w:marRight w:val="0"/>
      <w:marTop w:val="0"/>
      <w:marBottom w:val="0"/>
      <w:divBdr>
        <w:top w:val="none" w:sz="0" w:space="0" w:color="auto"/>
        <w:left w:val="none" w:sz="0" w:space="0" w:color="auto"/>
        <w:bottom w:val="none" w:sz="0" w:space="0" w:color="auto"/>
        <w:right w:val="none" w:sz="0" w:space="0" w:color="auto"/>
      </w:divBdr>
    </w:div>
    <w:div w:id="1495147381">
      <w:bodyDiv w:val="1"/>
      <w:marLeft w:val="0"/>
      <w:marRight w:val="0"/>
      <w:marTop w:val="0"/>
      <w:marBottom w:val="0"/>
      <w:divBdr>
        <w:top w:val="none" w:sz="0" w:space="0" w:color="auto"/>
        <w:left w:val="none" w:sz="0" w:space="0" w:color="auto"/>
        <w:bottom w:val="none" w:sz="0" w:space="0" w:color="auto"/>
        <w:right w:val="none" w:sz="0" w:space="0" w:color="auto"/>
      </w:divBdr>
      <w:divsChild>
        <w:div w:id="198902142">
          <w:marLeft w:val="0"/>
          <w:marRight w:val="0"/>
          <w:marTop w:val="0"/>
          <w:marBottom w:val="0"/>
          <w:divBdr>
            <w:top w:val="none" w:sz="0" w:space="0" w:color="auto"/>
            <w:left w:val="none" w:sz="0" w:space="0" w:color="auto"/>
            <w:bottom w:val="none" w:sz="0" w:space="0" w:color="auto"/>
            <w:right w:val="none" w:sz="0" w:space="0" w:color="auto"/>
          </w:divBdr>
          <w:divsChild>
            <w:div w:id="101999566">
              <w:marLeft w:val="0"/>
              <w:marRight w:val="0"/>
              <w:marTop w:val="0"/>
              <w:marBottom w:val="0"/>
              <w:divBdr>
                <w:top w:val="none" w:sz="0" w:space="0" w:color="auto"/>
                <w:left w:val="none" w:sz="0" w:space="0" w:color="auto"/>
                <w:bottom w:val="none" w:sz="0" w:space="0" w:color="auto"/>
                <w:right w:val="none" w:sz="0" w:space="0" w:color="auto"/>
              </w:divBdr>
              <w:divsChild>
                <w:div w:id="1230266658">
                  <w:marLeft w:val="0"/>
                  <w:marRight w:val="0"/>
                  <w:marTop w:val="0"/>
                  <w:marBottom w:val="0"/>
                  <w:divBdr>
                    <w:top w:val="none" w:sz="0" w:space="0" w:color="auto"/>
                    <w:left w:val="none" w:sz="0" w:space="0" w:color="auto"/>
                    <w:bottom w:val="none" w:sz="0" w:space="0" w:color="auto"/>
                    <w:right w:val="none" w:sz="0" w:space="0" w:color="auto"/>
                  </w:divBdr>
                  <w:divsChild>
                    <w:div w:id="1258565430">
                      <w:marLeft w:val="0"/>
                      <w:marRight w:val="0"/>
                      <w:marTop w:val="0"/>
                      <w:marBottom w:val="0"/>
                      <w:divBdr>
                        <w:top w:val="none" w:sz="0" w:space="0" w:color="auto"/>
                        <w:left w:val="none" w:sz="0" w:space="0" w:color="auto"/>
                        <w:bottom w:val="none" w:sz="0" w:space="0" w:color="auto"/>
                        <w:right w:val="none" w:sz="0" w:space="0" w:color="auto"/>
                      </w:divBdr>
                      <w:divsChild>
                        <w:div w:id="672145699">
                          <w:marLeft w:val="0"/>
                          <w:marRight w:val="0"/>
                          <w:marTop w:val="0"/>
                          <w:marBottom w:val="0"/>
                          <w:divBdr>
                            <w:top w:val="none" w:sz="0" w:space="0" w:color="auto"/>
                            <w:left w:val="none" w:sz="0" w:space="0" w:color="auto"/>
                            <w:bottom w:val="none" w:sz="0" w:space="0" w:color="auto"/>
                            <w:right w:val="none" w:sz="0" w:space="0" w:color="auto"/>
                          </w:divBdr>
                          <w:divsChild>
                            <w:div w:id="653291155">
                              <w:marLeft w:val="0"/>
                              <w:marRight w:val="0"/>
                              <w:marTop w:val="0"/>
                              <w:marBottom w:val="0"/>
                              <w:divBdr>
                                <w:top w:val="none" w:sz="0" w:space="0" w:color="auto"/>
                                <w:left w:val="none" w:sz="0" w:space="0" w:color="auto"/>
                                <w:bottom w:val="none" w:sz="0" w:space="0" w:color="auto"/>
                                <w:right w:val="none" w:sz="0" w:space="0" w:color="auto"/>
                              </w:divBdr>
                              <w:divsChild>
                                <w:div w:id="3166068">
                                  <w:marLeft w:val="0"/>
                                  <w:marRight w:val="0"/>
                                  <w:marTop w:val="0"/>
                                  <w:marBottom w:val="0"/>
                                  <w:divBdr>
                                    <w:top w:val="none" w:sz="0" w:space="0" w:color="auto"/>
                                    <w:left w:val="none" w:sz="0" w:space="0" w:color="auto"/>
                                    <w:bottom w:val="none" w:sz="0" w:space="0" w:color="auto"/>
                                    <w:right w:val="none" w:sz="0" w:space="0" w:color="auto"/>
                                  </w:divBdr>
                                  <w:divsChild>
                                    <w:div w:id="1526091411">
                                      <w:marLeft w:val="0"/>
                                      <w:marRight w:val="0"/>
                                      <w:marTop w:val="0"/>
                                      <w:marBottom w:val="0"/>
                                      <w:divBdr>
                                        <w:top w:val="single" w:sz="6" w:space="0" w:color="F5F5F5"/>
                                        <w:left w:val="single" w:sz="6" w:space="0" w:color="F5F5F5"/>
                                        <w:bottom w:val="single" w:sz="6" w:space="0" w:color="F5F5F5"/>
                                        <w:right w:val="single" w:sz="6" w:space="0" w:color="F5F5F5"/>
                                      </w:divBdr>
                                      <w:divsChild>
                                        <w:div w:id="1178813997">
                                          <w:marLeft w:val="0"/>
                                          <w:marRight w:val="0"/>
                                          <w:marTop w:val="0"/>
                                          <w:marBottom w:val="0"/>
                                          <w:divBdr>
                                            <w:top w:val="none" w:sz="0" w:space="0" w:color="auto"/>
                                            <w:left w:val="none" w:sz="0" w:space="0" w:color="auto"/>
                                            <w:bottom w:val="none" w:sz="0" w:space="0" w:color="auto"/>
                                            <w:right w:val="none" w:sz="0" w:space="0" w:color="auto"/>
                                          </w:divBdr>
                                          <w:divsChild>
                                            <w:div w:id="17741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554095">
      <w:bodyDiv w:val="1"/>
      <w:marLeft w:val="0"/>
      <w:marRight w:val="0"/>
      <w:marTop w:val="0"/>
      <w:marBottom w:val="0"/>
      <w:divBdr>
        <w:top w:val="none" w:sz="0" w:space="0" w:color="auto"/>
        <w:left w:val="none" w:sz="0" w:space="0" w:color="auto"/>
        <w:bottom w:val="none" w:sz="0" w:space="0" w:color="auto"/>
        <w:right w:val="none" w:sz="0" w:space="0" w:color="auto"/>
      </w:divBdr>
      <w:divsChild>
        <w:div w:id="200556194">
          <w:marLeft w:val="0"/>
          <w:marRight w:val="0"/>
          <w:marTop w:val="0"/>
          <w:marBottom w:val="0"/>
          <w:divBdr>
            <w:top w:val="none" w:sz="0" w:space="0" w:color="auto"/>
            <w:left w:val="none" w:sz="0" w:space="0" w:color="auto"/>
            <w:bottom w:val="none" w:sz="0" w:space="0" w:color="auto"/>
            <w:right w:val="none" w:sz="0" w:space="0" w:color="auto"/>
          </w:divBdr>
          <w:divsChild>
            <w:div w:id="827592845">
              <w:marLeft w:val="0"/>
              <w:marRight w:val="0"/>
              <w:marTop w:val="0"/>
              <w:marBottom w:val="0"/>
              <w:divBdr>
                <w:top w:val="none" w:sz="0" w:space="0" w:color="auto"/>
                <w:left w:val="none" w:sz="0" w:space="0" w:color="auto"/>
                <w:bottom w:val="none" w:sz="0" w:space="0" w:color="auto"/>
                <w:right w:val="none" w:sz="0" w:space="0" w:color="auto"/>
              </w:divBdr>
              <w:divsChild>
                <w:div w:id="1082991917">
                  <w:marLeft w:val="0"/>
                  <w:marRight w:val="0"/>
                  <w:marTop w:val="0"/>
                  <w:marBottom w:val="0"/>
                  <w:divBdr>
                    <w:top w:val="none" w:sz="0" w:space="0" w:color="auto"/>
                    <w:left w:val="none" w:sz="0" w:space="0" w:color="auto"/>
                    <w:bottom w:val="none" w:sz="0" w:space="0" w:color="auto"/>
                    <w:right w:val="none" w:sz="0" w:space="0" w:color="auto"/>
                  </w:divBdr>
                  <w:divsChild>
                    <w:div w:id="1901094133">
                      <w:marLeft w:val="0"/>
                      <w:marRight w:val="0"/>
                      <w:marTop w:val="0"/>
                      <w:marBottom w:val="0"/>
                      <w:divBdr>
                        <w:top w:val="none" w:sz="0" w:space="0" w:color="auto"/>
                        <w:left w:val="none" w:sz="0" w:space="0" w:color="auto"/>
                        <w:bottom w:val="none" w:sz="0" w:space="0" w:color="auto"/>
                        <w:right w:val="none" w:sz="0" w:space="0" w:color="auto"/>
                      </w:divBdr>
                      <w:divsChild>
                        <w:div w:id="18363322">
                          <w:marLeft w:val="0"/>
                          <w:marRight w:val="0"/>
                          <w:marTop w:val="0"/>
                          <w:marBottom w:val="0"/>
                          <w:divBdr>
                            <w:top w:val="none" w:sz="0" w:space="0" w:color="auto"/>
                            <w:left w:val="none" w:sz="0" w:space="0" w:color="auto"/>
                            <w:bottom w:val="none" w:sz="0" w:space="0" w:color="auto"/>
                            <w:right w:val="none" w:sz="0" w:space="0" w:color="auto"/>
                          </w:divBdr>
                          <w:divsChild>
                            <w:div w:id="1474954647">
                              <w:marLeft w:val="0"/>
                              <w:marRight w:val="0"/>
                              <w:marTop w:val="0"/>
                              <w:marBottom w:val="0"/>
                              <w:divBdr>
                                <w:top w:val="none" w:sz="0" w:space="0" w:color="auto"/>
                                <w:left w:val="none" w:sz="0" w:space="0" w:color="auto"/>
                                <w:bottom w:val="none" w:sz="0" w:space="0" w:color="auto"/>
                                <w:right w:val="none" w:sz="0" w:space="0" w:color="auto"/>
                              </w:divBdr>
                              <w:divsChild>
                                <w:div w:id="13145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33303">
      <w:bodyDiv w:val="1"/>
      <w:marLeft w:val="0"/>
      <w:marRight w:val="0"/>
      <w:marTop w:val="0"/>
      <w:marBottom w:val="0"/>
      <w:divBdr>
        <w:top w:val="none" w:sz="0" w:space="0" w:color="auto"/>
        <w:left w:val="none" w:sz="0" w:space="0" w:color="auto"/>
        <w:bottom w:val="none" w:sz="0" w:space="0" w:color="auto"/>
        <w:right w:val="none" w:sz="0" w:space="0" w:color="auto"/>
      </w:divBdr>
      <w:divsChild>
        <w:div w:id="159348663">
          <w:marLeft w:val="0"/>
          <w:marRight w:val="0"/>
          <w:marTop w:val="0"/>
          <w:marBottom w:val="0"/>
          <w:divBdr>
            <w:top w:val="none" w:sz="0" w:space="0" w:color="auto"/>
            <w:left w:val="none" w:sz="0" w:space="0" w:color="auto"/>
            <w:bottom w:val="none" w:sz="0" w:space="0" w:color="auto"/>
            <w:right w:val="none" w:sz="0" w:space="0" w:color="auto"/>
          </w:divBdr>
          <w:divsChild>
            <w:div w:id="1018777449">
              <w:marLeft w:val="0"/>
              <w:marRight w:val="0"/>
              <w:marTop w:val="0"/>
              <w:marBottom w:val="0"/>
              <w:divBdr>
                <w:top w:val="none" w:sz="0" w:space="0" w:color="auto"/>
                <w:left w:val="none" w:sz="0" w:space="0" w:color="auto"/>
                <w:bottom w:val="none" w:sz="0" w:space="0" w:color="auto"/>
                <w:right w:val="none" w:sz="0" w:space="0" w:color="auto"/>
              </w:divBdr>
              <w:divsChild>
                <w:div w:id="941759618">
                  <w:marLeft w:val="0"/>
                  <w:marRight w:val="0"/>
                  <w:marTop w:val="0"/>
                  <w:marBottom w:val="0"/>
                  <w:divBdr>
                    <w:top w:val="none" w:sz="0" w:space="0" w:color="auto"/>
                    <w:left w:val="none" w:sz="0" w:space="0" w:color="auto"/>
                    <w:bottom w:val="none" w:sz="0" w:space="0" w:color="auto"/>
                    <w:right w:val="none" w:sz="0" w:space="0" w:color="auto"/>
                  </w:divBdr>
                  <w:divsChild>
                    <w:div w:id="1394542367">
                      <w:marLeft w:val="0"/>
                      <w:marRight w:val="0"/>
                      <w:marTop w:val="0"/>
                      <w:marBottom w:val="0"/>
                      <w:divBdr>
                        <w:top w:val="none" w:sz="0" w:space="0" w:color="auto"/>
                        <w:left w:val="none" w:sz="0" w:space="0" w:color="auto"/>
                        <w:bottom w:val="none" w:sz="0" w:space="0" w:color="auto"/>
                        <w:right w:val="none" w:sz="0" w:space="0" w:color="auto"/>
                      </w:divBdr>
                      <w:divsChild>
                        <w:div w:id="724448358">
                          <w:marLeft w:val="0"/>
                          <w:marRight w:val="0"/>
                          <w:marTop w:val="0"/>
                          <w:marBottom w:val="0"/>
                          <w:divBdr>
                            <w:top w:val="none" w:sz="0" w:space="0" w:color="auto"/>
                            <w:left w:val="none" w:sz="0" w:space="0" w:color="auto"/>
                            <w:bottom w:val="none" w:sz="0" w:space="0" w:color="auto"/>
                            <w:right w:val="none" w:sz="0" w:space="0" w:color="auto"/>
                          </w:divBdr>
                          <w:divsChild>
                            <w:div w:id="606892131">
                              <w:marLeft w:val="0"/>
                              <w:marRight w:val="0"/>
                              <w:marTop w:val="0"/>
                              <w:marBottom w:val="0"/>
                              <w:divBdr>
                                <w:top w:val="none" w:sz="0" w:space="0" w:color="auto"/>
                                <w:left w:val="none" w:sz="0" w:space="0" w:color="auto"/>
                                <w:bottom w:val="none" w:sz="0" w:space="0" w:color="auto"/>
                                <w:right w:val="none" w:sz="0" w:space="0" w:color="auto"/>
                              </w:divBdr>
                              <w:divsChild>
                                <w:div w:id="14410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757568">
      <w:bodyDiv w:val="1"/>
      <w:marLeft w:val="0"/>
      <w:marRight w:val="0"/>
      <w:marTop w:val="0"/>
      <w:marBottom w:val="0"/>
      <w:divBdr>
        <w:top w:val="none" w:sz="0" w:space="0" w:color="auto"/>
        <w:left w:val="none" w:sz="0" w:space="0" w:color="auto"/>
        <w:bottom w:val="none" w:sz="0" w:space="0" w:color="auto"/>
        <w:right w:val="none" w:sz="0" w:space="0" w:color="auto"/>
      </w:divBdr>
    </w:div>
    <w:div w:id="1776360801">
      <w:bodyDiv w:val="1"/>
      <w:marLeft w:val="0"/>
      <w:marRight w:val="0"/>
      <w:marTop w:val="0"/>
      <w:marBottom w:val="0"/>
      <w:divBdr>
        <w:top w:val="none" w:sz="0" w:space="0" w:color="auto"/>
        <w:left w:val="none" w:sz="0" w:space="0" w:color="auto"/>
        <w:bottom w:val="none" w:sz="0" w:space="0" w:color="auto"/>
        <w:right w:val="none" w:sz="0" w:space="0" w:color="auto"/>
      </w:divBdr>
    </w:div>
    <w:div w:id="1816409886">
      <w:bodyDiv w:val="1"/>
      <w:marLeft w:val="0"/>
      <w:marRight w:val="0"/>
      <w:marTop w:val="0"/>
      <w:marBottom w:val="0"/>
      <w:divBdr>
        <w:top w:val="none" w:sz="0" w:space="0" w:color="auto"/>
        <w:left w:val="none" w:sz="0" w:space="0" w:color="auto"/>
        <w:bottom w:val="none" w:sz="0" w:space="0" w:color="auto"/>
        <w:right w:val="none" w:sz="0" w:space="0" w:color="auto"/>
      </w:divBdr>
      <w:divsChild>
        <w:div w:id="615406591">
          <w:marLeft w:val="0"/>
          <w:marRight w:val="0"/>
          <w:marTop w:val="0"/>
          <w:marBottom w:val="0"/>
          <w:divBdr>
            <w:top w:val="none" w:sz="0" w:space="0" w:color="auto"/>
            <w:left w:val="none" w:sz="0" w:space="0" w:color="auto"/>
            <w:bottom w:val="none" w:sz="0" w:space="0" w:color="auto"/>
            <w:right w:val="none" w:sz="0" w:space="0" w:color="auto"/>
          </w:divBdr>
          <w:divsChild>
            <w:div w:id="600995245">
              <w:marLeft w:val="0"/>
              <w:marRight w:val="0"/>
              <w:marTop w:val="0"/>
              <w:marBottom w:val="0"/>
              <w:divBdr>
                <w:top w:val="none" w:sz="0" w:space="0" w:color="auto"/>
                <w:left w:val="none" w:sz="0" w:space="0" w:color="auto"/>
                <w:bottom w:val="none" w:sz="0" w:space="0" w:color="auto"/>
                <w:right w:val="none" w:sz="0" w:space="0" w:color="auto"/>
              </w:divBdr>
              <w:divsChild>
                <w:div w:id="511070651">
                  <w:marLeft w:val="0"/>
                  <w:marRight w:val="0"/>
                  <w:marTop w:val="0"/>
                  <w:marBottom w:val="0"/>
                  <w:divBdr>
                    <w:top w:val="none" w:sz="0" w:space="0" w:color="auto"/>
                    <w:left w:val="none" w:sz="0" w:space="0" w:color="auto"/>
                    <w:bottom w:val="none" w:sz="0" w:space="0" w:color="auto"/>
                    <w:right w:val="none" w:sz="0" w:space="0" w:color="auto"/>
                  </w:divBdr>
                  <w:divsChild>
                    <w:div w:id="391119659">
                      <w:marLeft w:val="0"/>
                      <w:marRight w:val="0"/>
                      <w:marTop w:val="0"/>
                      <w:marBottom w:val="0"/>
                      <w:divBdr>
                        <w:top w:val="none" w:sz="0" w:space="0" w:color="auto"/>
                        <w:left w:val="none" w:sz="0" w:space="0" w:color="auto"/>
                        <w:bottom w:val="none" w:sz="0" w:space="0" w:color="auto"/>
                        <w:right w:val="none" w:sz="0" w:space="0" w:color="auto"/>
                      </w:divBdr>
                      <w:divsChild>
                        <w:div w:id="2094816063">
                          <w:marLeft w:val="0"/>
                          <w:marRight w:val="0"/>
                          <w:marTop w:val="0"/>
                          <w:marBottom w:val="0"/>
                          <w:divBdr>
                            <w:top w:val="none" w:sz="0" w:space="0" w:color="auto"/>
                            <w:left w:val="none" w:sz="0" w:space="0" w:color="auto"/>
                            <w:bottom w:val="none" w:sz="0" w:space="0" w:color="auto"/>
                            <w:right w:val="none" w:sz="0" w:space="0" w:color="auto"/>
                          </w:divBdr>
                          <w:divsChild>
                            <w:div w:id="1592425774">
                              <w:marLeft w:val="0"/>
                              <w:marRight w:val="0"/>
                              <w:marTop w:val="0"/>
                              <w:marBottom w:val="0"/>
                              <w:divBdr>
                                <w:top w:val="none" w:sz="0" w:space="0" w:color="auto"/>
                                <w:left w:val="none" w:sz="0" w:space="0" w:color="auto"/>
                                <w:bottom w:val="none" w:sz="0" w:space="0" w:color="auto"/>
                                <w:right w:val="none" w:sz="0" w:space="0" w:color="auto"/>
                              </w:divBdr>
                              <w:divsChild>
                                <w:div w:id="16611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940491">
      <w:bodyDiv w:val="1"/>
      <w:marLeft w:val="0"/>
      <w:marRight w:val="0"/>
      <w:marTop w:val="0"/>
      <w:marBottom w:val="0"/>
      <w:divBdr>
        <w:top w:val="none" w:sz="0" w:space="0" w:color="auto"/>
        <w:left w:val="none" w:sz="0" w:space="0" w:color="auto"/>
        <w:bottom w:val="none" w:sz="0" w:space="0" w:color="auto"/>
        <w:right w:val="none" w:sz="0" w:space="0" w:color="auto"/>
      </w:divBdr>
    </w:div>
    <w:div w:id="1947733569">
      <w:bodyDiv w:val="1"/>
      <w:marLeft w:val="0"/>
      <w:marRight w:val="0"/>
      <w:marTop w:val="0"/>
      <w:marBottom w:val="0"/>
      <w:divBdr>
        <w:top w:val="none" w:sz="0" w:space="0" w:color="auto"/>
        <w:left w:val="none" w:sz="0" w:space="0" w:color="auto"/>
        <w:bottom w:val="none" w:sz="0" w:space="0" w:color="auto"/>
        <w:right w:val="none" w:sz="0" w:space="0" w:color="auto"/>
      </w:divBdr>
      <w:divsChild>
        <w:div w:id="1718049995">
          <w:marLeft w:val="0"/>
          <w:marRight w:val="0"/>
          <w:marTop w:val="0"/>
          <w:marBottom w:val="0"/>
          <w:divBdr>
            <w:top w:val="none" w:sz="0" w:space="0" w:color="auto"/>
            <w:left w:val="none" w:sz="0" w:space="0" w:color="auto"/>
            <w:bottom w:val="none" w:sz="0" w:space="0" w:color="auto"/>
            <w:right w:val="none" w:sz="0" w:space="0" w:color="auto"/>
          </w:divBdr>
          <w:divsChild>
            <w:div w:id="471098134">
              <w:marLeft w:val="0"/>
              <w:marRight w:val="0"/>
              <w:marTop w:val="0"/>
              <w:marBottom w:val="0"/>
              <w:divBdr>
                <w:top w:val="none" w:sz="0" w:space="0" w:color="auto"/>
                <w:left w:val="none" w:sz="0" w:space="0" w:color="auto"/>
                <w:bottom w:val="none" w:sz="0" w:space="0" w:color="auto"/>
                <w:right w:val="none" w:sz="0" w:space="0" w:color="auto"/>
              </w:divBdr>
              <w:divsChild>
                <w:div w:id="475607514">
                  <w:marLeft w:val="0"/>
                  <w:marRight w:val="0"/>
                  <w:marTop w:val="0"/>
                  <w:marBottom w:val="0"/>
                  <w:divBdr>
                    <w:top w:val="none" w:sz="0" w:space="0" w:color="auto"/>
                    <w:left w:val="none" w:sz="0" w:space="0" w:color="auto"/>
                    <w:bottom w:val="none" w:sz="0" w:space="0" w:color="auto"/>
                    <w:right w:val="none" w:sz="0" w:space="0" w:color="auto"/>
                  </w:divBdr>
                  <w:divsChild>
                    <w:div w:id="611937455">
                      <w:marLeft w:val="0"/>
                      <w:marRight w:val="0"/>
                      <w:marTop w:val="0"/>
                      <w:marBottom w:val="0"/>
                      <w:divBdr>
                        <w:top w:val="none" w:sz="0" w:space="0" w:color="auto"/>
                        <w:left w:val="none" w:sz="0" w:space="0" w:color="auto"/>
                        <w:bottom w:val="none" w:sz="0" w:space="0" w:color="auto"/>
                        <w:right w:val="none" w:sz="0" w:space="0" w:color="auto"/>
                      </w:divBdr>
                      <w:divsChild>
                        <w:div w:id="1935280990">
                          <w:marLeft w:val="0"/>
                          <w:marRight w:val="0"/>
                          <w:marTop w:val="0"/>
                          <w:marBottom w:val="0"/>
                          <w:divBdr>
                            <w:top w:val="none" w:sz="0" w:space="0" w:color="auto"/>
                            <w:left w:val="none" w:sz="0" w:space="0" w:color="auto"/>
                            <w:bottom w:val="none" w:sz="0" w:space="0" w:color="auto"/>
                            <w:right w:val="none" w:sz="0" w:space="0" w:color="auto"/>
                          </w:divBdr>
                          <w:divsChild>
                            <w:div w:id="1388458334">
                              <w:marLeft w:val="0"/>
                              <w:marRight w:val="0"/>
                              <w:marTop w:val="0"/>
                              <w:marBottom w:val="0"/>
                              <w:divBdr>
                                <w:top w:val="none" w:sz="0" w:space="0" w:color="auto"/>
                                <w:left w:val="none" w:sz="0" w:space="0" w:color="auto"/>
                                <w:bottom w:val="none" w:sz="0" w:space="0" w:color="auto"/>
                                <w:right w:val="none" w:sz="0" w:space="0" w:color="auto"/>
                              </w:divBdr>
                              <w:divsChild>
                                <w:div w:id="985669411">
                                  <w:marLeft w:val="0"/>
                                  <w:marRight w:val="0"/>
                                  <w:marTop w:val="0"/>
                                  <w:marBottom w:val="0"/>
                                  <w:divBdr>
                                    <w:top w:val="none" w:sz="0" w:space="0" w:color="auto"/>
                                    <w:left w:val="none" w:sz="0" w:space="0" w:color="auto"/>
                                    <w:bottom w:val="none" w:sz="0" w:space="0" w:color="auto"/>
                                    <w:right w:val="none" w:sz="0" w:space="0" w:color="auto"/>
                                  </w:divBdr>
                                  <w:divsChild>
                                    <w:div w:id="1905948141">
                                      <w:marLeft w:val="60"/>
                                      <w:marRight w:val="0"/>
                                      <w:marTop w:val="0"/>
                                      <w:marBottom w:val="0"/>
                                      <w:divBdr>
                                        <w:top w:val="none" w:sz="0" w:space="0" w:color="auto"/>
                                        <w:left w:val="none" w:sz="0" w:space="0" w:color="auto"/>
                                        <w:bottom w:val="none" w:sz="0" w:space="0" w:color="auto"/>
                                        <w:right w:val="none" w:sz="0" w:space="0" w:color="auto"/>
                                      </w:divBdr>
                                      <w:divsChild>
                                        <w:div w:id="1250577985">
                                          <w:marLeft w:val="0"/>
                                          <w:marRight w:val="0"/>
                                          <w:marTop w:val="0"/>
                                          <w:marBottom w:val="0"/>
                                          <w:divBdr>
                                            <w:top w:val="none" w:sz="0" w:space="0" w:color="auto"/>
                                            <w:left w:val="none" w:sz="0" w:space="0" w:color="auto"/>
                                            <w:bottom w:val="none" w:sz="0" w:space="0" w:color="auto"/>
                                            <w:right w:val="none" w:sz="0" w:space="0" w:color="auto"/>
                                          </w:divBdr>
                                        </w:div>
                                        <w:div w:id="85345007">
                                          <w:marLeft w:val="0"/>
                                          <w:marRight w:val="0"/>
                                          <w:marTop w:val="0"/>
                                          <w:marBottom w:val="0"/>
                                          <w:divBdr>
                                            <w:top w:val="single" w:sz="6" w:space="12" w:color="999999"/>
                                            <w:left w:val="single" w:sz="6" w:space="12" w:color="999999"/>
                                            <w:bottom w:val="single" w:sz="6" w:space="12" w:color="999999"/>
                                            <w:right w:val="single" w:sz="6" w:space="12" w:color="999999"/>
                                          </w:divBdr>
                                          <w:divsChild>
                                            <w:div w:id="8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7914">
                                  <w:marLeft w:val="0"/>
                                  <w:marRight w:val="0"/>
                                  <w:marTop w:val="0"/>
                                  <w:marBottom w:val="0"/>
                                  <w:divBdr>
                                    <w:top w:val="none" w:sz="0" w:space="0" w:color="auto"/>
                                    <w:left w:val="none" w:sz="0" w:space="0" w:color="auto"/>
                                    <w:bottom w:val="none" w:sz="0" w:space="0" w:color="auto"/>
                                    <w:right w:val="none" w:sz="0" w:space="0" w:color="auto"/>
                                  </w:divBdr>
                                  <w:divsChild>
                                    <w:div w:id="1919706987">
                                      <w:marLeft w:val="0"/>
                                      <w:marRight w:val="60"/>
                                      <w:marTop w:val="0"/>
                                      <w:marBottom w:val="0"/>
                                      <w:divBdr>
                                        <w:top w:val="none" w:sz="0" w:space="0" w:color="auto"/>
                                        <w:left w:val="none" w:sz="0" w:space="0" w:color="auto"/>
                                        <w:bottom w:val="none" w:sz="0" w:space="0" w:color="auto"/>
                                        <w:right w:val="none" w:sz="0" w:space="0" w:color="auto"/>
                                      </w:divBdr>
                                      <w:divsChild>
                                        <w:div w:id="1392194340">
                                          <w:marLeft w:val="0"/>
                                          <w:marRight w:val="0"/>
                                          <w:marTop w:val="0"/>
                                          <w:marBottom w:val="0"/>
                                          <w:divBdr>
                                            <w:top w:val="none" w:sz="0" w:space="0" w:color="auto"/>
                                            <w:left w:val="none" w:sz="0" w:space="0" w:color="auto"/>
                                            <w:bottom w:val="none" w:sz="0" w:space="0" w:color="auto"/>
                                            <w:right w:val="none" w:sz="0" w:space="0" w:color="auto"/>
                                          </w:divBdr>
                                          <w:divsChild>
                                            <w:div w:id="790319048">
                                              <w:marLeft w:val="0"/>
                                              <w:marRight w:val="0"/>
                                              <w:marTop w:val="0"/>
                                              <w:marBottom w:val="120"/>
                                              <w:divBdr>
                                                <w:top w:val="single" w:sz="6" w:space="0" w:color="F5F5F5"/>
                                                <w:left w:val="single" w:sz="6" w:space="0" w:color="F5F5F5"/>
                                                <w:bottom w:val="single" w:sz="6" w:space="0" w:color="F5F5F5"/>
                                                <w:right w:val="single" w:sz="6" w:space="0" w:color="F5F5F5"/>
                                              </w:divBdr>
                                              <w:divsChild>
                                                <w:div w:id="1195387124">
                                                  <w:marLeft w:val="0"/>
                                                  <w:marRight w:val="0"/>
                                                  <w:marTop w:val="0"/>
                                                  <w:marBottom w:val="0"/>
                                                  <w:divBdr>
                                                    <w:top w:val="none" w:sz="0" w:space="0" w:color="auto"/>
                                                    <w:left w:val="none" w:sz="0" w:space="0" w:color="auto"/>
                                                    <w:bottom w:val="none" w:sz="0" w:space="0" w:color="auto"/>
                                                    <w:right w:val="none" w:sz="0" w:space="0" w:color="auto"/>
                                                  </w:divBdr>
                                                  <w:divsChild>
                                                    <w:div w:id="580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4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4.8933411101392051E-2"/>
          <c:y val="4.3133879520120804E-3"/>
          <c:w val="0.8734289880431616"/>
          <c:h val="0.99568661204798792"/>
        </c:manualLayout>
      </c:layout>
      <c:ofPieChart>
        <c:ofPieType val="bar"/>
        <c:varyColors val="1"/>
        <c:ser>
          <c:idx val="0"/>
          <c:order val="0"/>
          <c:tx>
            <c:strRef>
              <c:f>Sheet1!$B$1</c:f>
              <c:strCache>
                <c:ptCount val="1"/>
                <c:pt idx="0">
                  <c:v>per</c:v>
                </c:pt>
              </c:strCache>
            </c:strRef>
          </c:tx>
          <c:dPt>
            <c:idx val="0"/>
            <c:bubble3D val="0"/>
            <c:spPr>
              <a:solidFill>
                <a:schemeClr val="tx2">
                  <a:lumMod val="20000"/>
                  <a:lumOff val="80000"/>
                </a:schemeClr>
              </a:solidFill>
            </c:spPr>
            <c:extLst>
              <c:ext xmlns:c16="http://schemas.microsoft.com/office/drawing/2014/chart" uri="{C3380CC4-5D6E-409C-BE32-E72D297353CC}">
                <c16:uniqueId val="{00000001-E0ED-4D10-9111-C248EC1615C6}"/>
              </c:ext>
            </c:extLst>
          </c:dPt>
          <c:dPt>
            <c:idx val="1"/>
            <c:bubble3D val="0"/>
            <c:spPr>
              <a:solidFill>
                <a:schemeClr val="bg2">
                  <a:lumMod val="90000"/>
                </a:schemeClr>
              </a:solidFill>
            </c:spPr>
            <c:extLst>
              <c:ext xmlns:c16="http://schemas.microsoft.com/office/drawing/2014/chart" uri="{C3380CC4-5D6E-409C-BE32-E72D297353CC}">
                <c16:uniqueId val="{00000000-E0ED-4D10-9111-C248EC1615C6}"/>
              </c:ext>
            </c:extLst>
          </c:dPt>
          <c:dPt>
            <c:idx val="2"/>
            <c:bubble3D val="0"/>
            <c:spPr>
              <a:solidFill>
                <a:schemeClr val="bg2">
                  <a:lumMod val="90000"/>
                </a:schemeClr>
              </a:solidFill>
            </c:spPr>
            <c:extLst>
              <c:ext xmlns:c16="http://schemas.microsoft.com/office/drawing/2014/chart" uri="{C3380CC4-5D6E-409C-BE32-E72D297353CC}">
                <c16:uniqueId val="{00000002-E0ED-4D10-9111-C248EC1615C6}"/>
              </c:ext>
            </c:extLst>
          </c:dPt>
          <c:dPt>
            <c:idx val="3"/>
            <c:bubble3D val="0"/>
            <c:spPr>
              <a:solidFill>
                <a:schemeClr val="accent3">
                  <a:lumMod val="20000"/>
                  <a:lumOff val="80000"/>
                </a:schemeClr>
              </a:solidFill>
            </c:spPr>
            <c:extLst>
              <c:ext xmlns:c16="http://schemas.microsoft.com/office/drawing/2014/chart" uri="{C3380CC4-5D6E-409C-BE32-E72D297353CC}">
                <c16:uniqueId val="{00000003-E0ED-4D10-9111-C248EC1615C6}"/>
              </c:ext>
            </c:extLst>
          </c:dPt>
          <c:dPt>
            <c:idx val="4"/>
            <c:bubble3D val="0"/>
            <c:spPr>
              <a:solidFill>
                <a:schemeClr val="bg1">
                  <a:lumMod val="95000"/>
                </a:schemeClr>
              </a:solidFill>
            </c:spPr>
            <c:extLst>
              <c:ext xmlns:c16="http://schemas.microsoft.com/office/drawing/2014/chart" uri="{C3380CC4-5D6E-409C-BE32-E72D297353CC}">
                <c16:uniqueId val="{00000004-E0ED-4D10-9111-C248EC1615C6}"/>
              </c:ext>
            </c:extLst>
          </c:dPt>
          <c:dLbls>
            <c:dLbl>
              <c:idx val="0"/>
              <c:layout>
                <c:manualLayout>
                  <c:x val="-2.7937202294158282E-2"/>
                  <c:y val="-0.10495578610613612"/>
                </c:manualLayout>
              </c:layout>
              <c:tx>
                <c:rich>
                  <a:bodyPr/>
                  <a:lstStyle/>
                  <a:p>
                    <a:r>
                      <a:rPr lang="en-US" sz="900" b="0">
                        <a:latin typeface="Arial" pitchFamily="34" charset="0"/>
                        <a:cs typeface="Arial" pitchFamily="34" charset="0"/>
                      </a:rPr>
                      <a:t>36</a:t>
                    </a:r>
                    <a:r>
                      <a:rPr lang="en-US" b="0"/>
                      <a:t>%</a:t>
                    </a:r>
                  </a:p>
                  <a:p>
                    <a:endParaRPr lang="en-US"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ED-4D10-9111-C248EC1615C6}"/>
                </c:ext>
              </c:extLst>
            </c:dLbl>
            <c:dLbl>
              <c:idx val="1"/>
              <c:layout>
                <c:manualLayout>
                  <c:x val="9.0006221444541651E-2"/>
                  <c:y val="0.21745350500715321"/>
                </c:manualLayout>
              </c:layout>
              <c:tx>
                <c:rich>
                  <a:bodyPr/>
                  <a:lstStyle/>
                  <a:p>
                    <a:r>
                      <a:rPr lang="en-US" sz="900" b="0">
                        <a:latin typeface="Arial" pitchFamily="34" charset="0"/>
                        <a:cs typeface="Arial" pitchFamily="34" charset="0"/>
                      </a:rPr>
                      <a:t>58</a:t>
                    </a:r>
                    <a:r>
                      <a:rPr lang="en-US" b="0"/>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ED-4D10-9111-C248EC1615C6}"/>
                </c:ext>
              </c:extLst>
            </c:dLbl>
            <c:dLbl>
              <c:idx val="2"/>
              <c:layout>
                <c:manualLayout>
                  <c:x val="-0.12419111499951579"/>
                  <c:y val="-2.7857651396814452E-3"/>
                </c:manualLayout>
              </c:layout>
              <c:tx>
                <c:rich>
                  <a:bodyPr/>
                  <a:lstStyle/>
                  <a:p>
                    <a:r>
                      <a:rPr lang="en-US" sz="900" b="0">
                        <a:latin typeface="Arial" pitchFamily="34" charset="0"/>
                        <a:cs typeface="Arial" pitchFamily="34" charset="0"/>
                      </a:rPr>
                      <a:t>M</a:t>
                    </a:r>
                    <a:r>
                      <a:rPr lang="en-US" sz="900" b="0"/>
                      <a:t>ale</a:t>
                    </a:r>
                  </a:p>
                  <a:p>
                    <a:r>
                      <a:rPr lang="en-US" sz="900" b="0"/>
                      <a:t>49%</a:t>
                    </a:r>
                    <a:endParaRPr lang="en-US"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ED-4D10-9111-C248EC1615C6}"/>
                </c:ext>
              </c:extLst>
            </c:dLbl>
            <c:dLbl>
              <c:idx val="3"/>
              <c:layout>
                <c:manualLayout>
                  <c:x val="-0.13014659278701274"/>
                  <c:y val="-1.6746044396272974E-2"/>
                </c:manualLayout>
              </c:layout>
              <c:tx>
                <c:rich>
                  <a:bodyPr/>
                  <a:lstStyle/>
                  <a:p>
                    <a:r>
                      <a:rPr lang="en-US" sz="900" b="0">
                        <a:latin typeface="Arial" pitchFamily="34" charset="0"/>
                        <a:cs typeface="Arial" pitchFamily="34" charset="0"/>
                      </a:rPr>
                      <a:t>F</a:t>
                    </a:r>
                    <a:r>
                      <a:rPr lang="en-US" sz="900" b="0"/>
                      <a:t>emale</a:t>
                    </a:r>
                  </a:p>
                  <a:p>
                    <a:r>
                      <a:rPr lang="en-US" sz="900" b="0"/>
                      <a:t>51%</a:t>
                    </a:r>
                    <a:endParaRPr lang="en-US"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ED-4D10-9111-C248EC1615C6}"/>
                </c:ext>
              </c:extLst>
            </c:dLbl>
            <c:dLbl>
              <c:idx val="4"/>
              <c:layout>
                <c:manualLayout>
                  <c:x val="-0.10812260777849818"/>
                  <c:y val="-1.0648398192103243E-3"/>
                </c:manualLayout>
              </c:layout>
              <c:tx>
                <c:rich>
                  <a:bodyPr/>
                  <a:lstStyle/>
                  <a:p>
                    <a:r>
                      <a:rPr lang="en-US" sz="900" b="0">
                        <a:latin typeface="Arial" pitchFamily="34" charset="0"/>
                        <a:cs typeface="Arial" pitchFamily="34" charset="0"/>
                      </a:rPr>
                      <a:t>6</a:t>
                    </a:r>
                    <a:r>
                      <a:rPr lang="en-US" b="0"/>
                      <a:t>%</a:t>
                    </a:r>
                  </a:p>
                  <a:p>
                    <a:endParaRPr lang="en-US" sz="200" b="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ED-4D10-9111-C248EC1615C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14-0</c:v>
                </c:pt>
                <c:pt idx="1">
                  <c:v>59-15</c:v>
                </c:pt>
                <c:pt idx="2">
                  <c:v>+60</c:v>
                </c:pt>
                <c:pt idx="3">
                  <c:v>Female 60+</c:v>
                </c:pt>
              </c:strCache>
            </c:strRef>
          </c:cat>
          <c:val>
            <c:numRef>
              <c:f>Sheet1!$B$2:$B$5</c:f>
              <c:numCache>
                <c:formatCode>#,##0.0</c:formatCode>
                <c:ptCount val="4"/>
                <c:pt idx="0">
                  <c:v>38</c:v>
                </c:pt>
                <c:pt idx="1">
                  <c:v>56</c:v>
                </c:pt>
                <c:pt idx="2">
                  <c:v>6</c:v>
                </c:pt>
                <c:pt idx="3">
                  <c:v>5</c:v>
                </c:pt>
              </c:numCache>
            </c:numRef>
          </c:val>
          <c:extLst>
            <c:ext xmlns:c16="http://schemas.microsoft.com/office/drawing/2014/chart" uri="{C3380CC4-5D6E-409C-BE32-E72D297353CC}">
              <c16:uniqueId val="{00000005-E0ED-4D10-9111-C248EC1615C6}"/>
            </c:ext>
          </c:extLst>
        </c:ser>
        <c:dLbls>
          <c:showLegendKey val="0"/>
          <c:showVal val="0"/>
          <c:showCatName val="0"/>
          <c:showSerName val="0"/>
          <c:showPercent val="0"/>
          <c:showBubbleSize val="0"/>
          <c:showLeaderLines val="1"/>
        </c:dLbls>
        <c:gapWidth val="100"/>
        <c:secondPieSize val="75"/>
        <c:serLines/>
      </c:ofPieChart>
      <c:spPr>
        <a:noFill/>
        <a:ln>
          <a:noFill/>
        </a:ln>
      </c:spPr>
    </c:plotArea>
    <c:legend>
      <c:legendPos val="l"/>
      <c:legendEntry>
        <c:idx val="3"/>
        <c:delete val="1"/>
      </c:legendEntry>
      <c:layout>
        <c:manualLayout>
          <c:xMode val="edge"/>
          <c:yMode val="edge"/>
          <c:x val="1.4814814814814821E-2"/>
          <c:y val="0.21234113976097069"/>
          <c:w val="8.5201127636823193E-2"/>
          <c:h val="0.41508882205175945"/>
        </c:manualLayout>
      </c:layout>
      <c:overlay val="0"/>
      <c:txPr>
        <a:bodyPr/>
        <a:lstStyle/>
        <a:p>
          <a:pPr>
            <a:defRPr sz="800">
              <a:latin typeface="Arial" pitchFamily="34" charset="0"/>
              <a:cs typeface="Arial" pitchFamily="34" charset="0"/>
            </a:defRPr>
          </a:pPr>
          <a:endParaRPr lang="en-US"/>
        </a:p>
      </c:txPr>
    </c:legend>
    <c:plotVisOnly val="1"/>
    <c:dispBlanksAs val="zero"/>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5543A-6E03-485C-9E5E-7606EE18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793</Words>
  <Characters>4526</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People of the World</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dc:creator>
  <cp:lastModifiedBy>LOAY SHEHADEH</cp:lastModifiedBy>
  <cp:revision>8</cp:revision>
  <cp:lastPrinted>2025-09-24T10:53:00Z</cp:lastPrinted>
  <dcterms:created xsi:type="dcterms:W3CDTF">2025-09-22T08:18:00Z</dcterms:created>
  <dcterms:modified xsi:type="dcterms:W3CDTF">2025-09-24T10:54:00Z</dcterms:modified>
</cp:coreProperties>
</file>