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C5" w:rsidRPr="004221C5" w:rsidRDefault="004221C5" w:rsidP="004221C5">
      <w:pPr>
        <w:spacing w:line="120" w:lineRule="auto"/>
        <w:rPr>
          <w:rFonts w:asciiTheme="majorBidi" w:hAnsiTheme="majorBidi" w:cstheme="majorBidi"/>
          <w:i w:val="0"/>
          <w:iCs/>
          <w:sz w:val="20"/>
          <w:szCs w:val="20"/>
        </w:rPr>
      </w:pPr>
    </w:p>
    <w:p w:rsidR="004221C5" w:rsidRPr="004221C5" w:rsidRDefault="004221C5" w:rsidP="004221C5">
      <w:pPr>
        <w:rPr>
          <w:rFonts w:asciiTheme="majorBidi" w:hAnsiTheme="majorBidi" w:cstheme="majorBidi"/>
          <w:i w:val="0"/>
          <w:iCs/>
          <w:sz w:val="2"/>
          <w:szCs w:val="2"/>
        </w:rPr>
      </w:pPr>
    </w:p>
    <w:p w:rsidR="003D2EF1" w:rsidRPr="00F60AEF" w:rsidRDefault="003D2EF1" w:rsidP="003D2EF1">
      <w:pPr>
        <w:tabs>
          <w:tab w:val="left" w:pos="1315"/>
        </w:tabs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F60AEF">
        <w:rPr>
          <w:rFonts w:asciiTheme="majorBidi" w:hAnsiTheme="majorBidi" w:cstheme="majorBidi"/>
          <w:i w:val="0"/>
          <w:iCs/>
          <w:sz w:val="32"/>
          <w:szCs w:val="32"/>
        </w:rPr>
        <w:t>The Palestinian Central Bureau of Statistics (PCBS) and</w:t>
      </w:r>
    </w:p>
    <w:p w:rsidR="003D2EF1" w:rsidRPr="00F60AEF" w:rsidRDefault="003D2EF1" w:rsidP="003D2EF1">
      <w:pPr>
        <w:tabs>
          <w:tab w:val="left" w:pos="1315"/>
        </w:tabs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proofErr w:type="gramStart"/>
      <w:r w:rsidRPr="00F60AEF">
        <w:rPr>
          <w:rFonts w:asciiTheme="majorBidi" w:hAnsiTheme="majorBidi" w:cstheme="majorBidi"/>
          <w:i w:val="0"/>
          <w:iCs/>
          <w:sz w:val="32"/>
          <w:szCs w:val="32"/>
        </w:rPr>
        <w:t>the</w:t>
      </w:r>
      <w:proofErr w:type="gramEnd"/>
      <w:r w:rsidRPr="00F60AEF">
        <w:rPr>
          <w:rFonts w:asciiTheme="majorBidi" w:hAnsiTheme="majorBidi" w:cstheme="majorBidi"/>
          <w:i w:val="0"/>
          <w:iCs/>
          <w:sz w:val="32"/>
          <w:szCs w:val="32"/>
        </w:rPr>
        <w:t xml:space="preserve"> Palestine Monetary Authority (PMA)</w:t>
      </w:r>
    </w:p>
    <w:p w:rsidR="003D2EF1" w:rsidRDefault="003D2EF1" w:rsidP="00160716">
      <w:pPr>
        <w:pStyle w:val="BodyText3"/>
        <w:jc w:val="both"/>
        <w:rPr>
          <w:rFonts w:asciiTheme="majorBidi" w:hAnsiTheme="majorBidi" w:cstheme="majorBidi"/>
          <w:i w:val="0"/>
          <w:iCs/>
          <w:sz w:val="24"/>
          <w:szCs w:val="24"/>
          <w:rtl/>
        </w:rPr>
      </w:pPr>
    </w:p>
    <w:p w:rsidR="006B1CE8" w:rsidRPr="001078F5" w:rsidRDefault="00DB5004" w:rsidP="00160716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 w:rsidR="00C23EB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="00C23EB0">
        <w:rPr>
          <w:rStyle w:val="hps"/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end of</w:t>
      </w:r>
      <w:r w:rsidR="00E85A96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="00B51A43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327B47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second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20</w:t>
      </w:r>
      <w:r w:rsidR="00633411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="00160716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="006B1CE8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B1CE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6B1CE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end of year 202</w:t>
      </w:r>
      <w:r w:rsidR="00160716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6B1CE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  <w:vertAlign w:val="superscript"/>
        </w:rPr>
        <w:footnoteReference w:id="1"/>
      </w:r>
      <w:r w:rsidR="006B1CE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1078F5" w:rsidRDefault="00DB5004" w:rsidP="00C56B7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42100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327B47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second</w:t>
      </w:r>
      <w:r w:rsidR="004968BA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="0016071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USD </w:t>
      </w:r>
      <w:r w:rsidR="00327B4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CB31FA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892B8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073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892B8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de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creased by </w:t>
      </w:r>
      <w:r w:rsidR="00327B4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892B8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compared with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4636B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previous quarter,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which means that the Palestinian economy’s</w:t>
      </w:r>
      <w:r w:rsidR="00B51A43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outweigh investment</w:t>
      </w:r>
      <w:r w:rsidR="00E909E5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</w:t>
      </w:r>
    </w:p>
    <w:p w:rsidR="008615B9" w:rsidRDefault="008615B9" w:rsidP="008615B9">
      <w:pPr>
        <w:pStyle w:val="BodyText3"/>
        <w:jc w:val="both"/>
        <w:rPr>
          <w:rStyle w:val="hps"/>
          <w:rFonts w:asciiTheme="majorBidi" w:hAnsiTheme="majorBidi" w:cstheme="majorBidi"/>
          <w:i w:val="0"/>
          <w:iCs/>
          <w:sz w:val="24"/>
          <w:szCs w:val="24"/>
        </w:rPr>
      </w:pPr>
    </w:p>
    <w:p w:rsidR="00D12348" w:rsidRPr="008615B9" w:rsidRDefault="001A4D2C" w:rsidP="002E3BDC">
      <w:pPr>
        <w:pStyle w:val="BodyText3"/>
        <w:jc w:val="both"/>
        <w:rPr>
          <w:rFonts w:asciiTheme="majorBidi" w:hAnsiTheme="majorBidi" w:cstheme="majorBidi"/>
          <w:i w:val="0"/>
          <w:iCs/>
          <w:sz w:val="24"/>
          <w:szCs w:val="24"/>
        </w:rPr>
      </w:pPr>
      <w:proofErr w:type="gramStart"/>
      <w:r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6</w:t>
      </w:r>
      <w:r w:rsidR="002D429D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5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%</w:t>
      </w:r>
      <w:proofErr w:type="gramEnd"/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 of the total </w:t>
      </w:r>
      <w:r w:rsid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external 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ass</w:t>
      </w:r>
      <w:r w:rsid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ets of the Palestinian economy are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 currency and deposits</w:t>
      </w:r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 xml:space="preserve"> at the End of the Second Quarter of 2022,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 due to the absence of a Palestinian national currency</w:t>
      </w:r>
    </w:p>
    <w:p w:rsidR="00DB5004" w:rsidRPr="001078F5" w:rsidRDefault="00DB5004" w:rsidP="00C56B7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External Assets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for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</w:t>
      </w:r>
      <w:r w:rsidR="00E85A96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CB31FA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227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Abroad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contributed to 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CB31FA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Abroad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CB31FA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 w:rsidR="006D2BD6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EC5050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="000A515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 </w:t>
      </w:r>
      <w:r w:rsidR="00064A5C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 lev</w:t>
      </w:r>
      <w:r w:rsidR="006251C6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BB2CD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banking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 represented a large share of the external assets</w:t>
      </w:r>
      <w:r w:rsidR="00BB2CD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(balances abroad, vault cash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BB2CD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portfolio investment)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standing at </w:t>
      </w:r>
      <w:r w:rsidR="00CB31FA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="002D429D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 w:rsidR="00CD132E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 the </w:t>
      </w:r>
      <w:r w:rsidR="00CD132E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8615B9" w:rsidRPr="008C3145" w:rsidRDefault="008615B9" w:rsidP="000A5151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DB5004" w:rsidRPr="008615B9" w:rsidRDefault="008615B9" w:rsidP="003F331E">
      <w:pPr>
        <w:pStyle w:val="BodyText3"/>
        <w:rPr>
          <w:rFonts w:asciiTheme="majorBidi" w:hAnsiTheme="majorBidi" w:cstheme="majorBidi"/>
          <w:i w:val="0"/>
          <w:iCs/>
          <w:sz w:val="24"/>
          <w:szCs w:val="24"/>
        </w:rPr>
      </w:pP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>5</w:t>
      </w:r>
      <w:r w:rsidR="003F331E">
        <w:rPr>
          <w:rFonts w:asciiTheme="majorBidi" w:hAnsiTheme="majorBidi" w:cstheme="majorBidi"/>
          <w:i w:val="0"/>
          <w:iCs/>
          <w:sz w:val="24"/>
          <w:szCs w:val="24"/>
        </w:rPr>
        <w:t>1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>% of the total f</w:t>
      </w:r>
      <w:r>
        <w:rPr>
          <w:rFonts w:asciiTheme="majorBidi" w:hAnsiTheme="majorBidi" w:cstheme="majorBidi"/>
          <w:i w:val="0"/>
          <w:iCs/>
          <w:sz w:val="24"/>
          <w:szCs w:val="24"/>
        </w:rPr>
        <w:t>oreign liabilities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 xml:space="preserve"> on the Palestinian economy</w:t>
      </w:r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 xml:space="preserve"> at the End of the Second Quarter of </w:t>
      </w:r>
      <w:proofErr w:type="gramStart"/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>2022,</w:t>
      </w:r>
      <w:proofErr w:type="gramEnd"/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 xml:space="preserve"> are </w:t>
      </w:r>
      <w:r w:rsidR="00C56B7B">
        <w:rPr>
          <w:rFonts w:asciiTheme="majorBidi" w:hAnsiTheme="majorBidi" w:cstheme="majorBidi"/>
          <w:i w:val="0"/>
          <w:iCs/>
          <w:sz w:val="24"/>
          <w:szCs w:val="24"/>
        </w:rPr>
        <w:t xml:space="preserve">a 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 xml:space="preserve">foreign direct </w:t>
      </w:r>
      <w:r>
        <w:rPr>
          <w:rFonts w:asciiTheme="majorBidi" w:hAnsiTheme="majorBidi" w:cstheme="majorBidi"/>
          <w:i w:val="0"/>
          <w:iCs/>
          <w:sz w:val="24"/>
          <w:szCs w:val="24"/>
        </w:rPr>
        <w:t>i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>nvestment</w:t>
      </w:r>
    </w:p>
    <w:p w:rsidR="00064A5C" w:rsidRPr="001078F5" w:rsidRDefault="00DB5004" w:rsidP="00C56B7B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 w:rsidR="00B902A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154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9D1202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where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Foreign Direct Investment in Palestine contributed to </w:t>
      </w:r>
      <w:r w:rsidR="002219A2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="003F331E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D24B73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3265DF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="00C87C90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</w:t>
      </w:r>
      <w:r w:rsidR="00C23EB0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ther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Investments in Palestine (mainly loans and deposits from abroad) amounted to </w:t>
      </w:r>
      <w:r w:rsidR="000C3870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="00DD607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="00D13DDD" w:rsidRPr="001078F5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0E5A0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sectoral level, the foreign investments in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bank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ing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2219A2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892B81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of the total value of foreign liabilities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economy.</w:t>
      </w:r>
    </w:p>
    <w:p w:rsidR="004221C5" w:rsidRPr="001078F5" w:rsidRDefault="004221C5" w:rsidP="002E3BDC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2E3BDC" w:rsidRDefault="002E3BDC" w:rsidP="002E3BDC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2E3BDC" w:rsidRDefault="002E3BDC" w:rsidP="002E3BDC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DB5004" w:rsidRPr="002E3BDC" w:rsidRDefault="009D1202" w:rsidP="00C56B7B">
      <w:pPr>
        <w:pStyle w:val="HTMLPreformatted"/>
        <w:shd w:val="clear" w:color="auto" w:fill="FFFFFF"/>
        <w:spacing w:after="120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C56B7B">
        <w:rPr>
          <w:rFonts w:asciiTheme="majorBidi" w:hAnsiTheme="majorBidi" w:cstheme="majorBidi"/>
          <w:b/>
          <w:iCs/>
          <w:sz w:val="24"/>
          <w:szCs w:val="24"/>
        </w:rPr>
        <w:t>A</w:t>
      </w:r>
      <w:r w:rsidR="0007197F" w:rsidRPr="00C56B7B">
        <w:rPr>
          <w:rFonts w:asciiTheme="majorBidi" w:hAnsiTheme="majorBidi" w:cstheme="majorBidi"/>
          <w:b/>
          <w:iCs/>
          <w:sz w:val="24"/>
          <w:szCs w:val="24"/>
        </w:rPr>
        <w:t xml:space="preserve"> </w:t>
      </w:r>
      <w:r w:rsidR="00496138" w:rsidRPr="00C56B7B">
        <w:rPr>
          <w:rFonts w:asciiTheme="majorBidi" w:hAnsiTheme="majorBidi" w:cstheme="majorBidi"/>
          <w:b/>
          <w:iCs/>
          <w:sz w:val="24"/>
          <w:szCs w:val="24"/>
        </w:rPr>
        <w:t>de</w:t>
      </w:r>
      <w:r w:rsidR="008615B9" w:rsidRPr="00C56B7B">
        <w:rPr>
          <w:rFonts w:asciiTheme="majorBidi" w:hAnsiTheme="majorBidi" w:cstheme="majorBidi"/>
          <w:b/>
          <w:iCs/>
          <w:sz w:val="24"/>
          <w:szCs w:val="24"/>
        </w:rPr>
        <w:t xml:space="preserve">crease </w:t>
      </w:r>
      <w:r w:rsidR="00C56B7B" w:rsidRPr="00C56B7B">
        <w:rPr>
          <w:rFonts w:asciiTheme="majorBidi" w:hAnsiTheme="majorBidi" w:cstheme="majorBidi"/>
          <w:b/>
          <w:iCs/>
          <w:sz w:val="24"/>
          <w:szCs w:val="24"/>
        </w:rPr>
        <w:t>in</w:t>
      </w:r>
      <w:r w:rsidR="008615B9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 </w:t>
      </w:r>
      <w:r w:rsidR="00805979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Stock of </w:t>
      </w:r>
      <w:r w:rsidR="00DD103D" w:rsidRPr="002E3BDC">
        <w:rPr>
          <w:rFonts w:asciiTheme="majorBidi" w:hAnsiTheme="majorBidi" w:cstheme="majorBidi"/>
          <w:b/>
          <w:iCs/>
          <w:sz w:val="24"/>
          <w:szCs w:val="24"/>
        </w:rPr>
        <w:t>e</w:t>
      </w:r>
      <w:r w:rsidR="00041F63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xternal government </w:t>
      </w:r>
      <w:r w:rsidR="00805979" w:rsidRPr="002E3BDC">
        <w:rPr>
          <w:rFonts w:asciiTheme="majorBidi" w:hAnsiTheme="majorBidi" w:cstheme="majorBidi"/>
          <w:b/>
          <w:iCs/>
          <w:sz w:val="24"/>
          <w:szCs w:val="24"/>
        </w:rPr>
        <w:t>d</w:t>
      </w:r>
      <w:r w:rsidR="00064A5C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ebt </w:t>
      </w:r>
      <w:r w:rsidR="008615B9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by </w:t>
      </w:r>
      <w:r w:rsidR="002D429D" w:rsidRPr="002E3BDC">
        <w:rPr>
          <w:rFonts w:asciiTheme="majorBidi" w:hAnsiTheme="majorBidi" w:cstheme="majorBidi"/>
          <w:b/>
          <w:iCs/>
          <w:sz w:val="24"/>
          <w:szCs w:val="24"/>
        </w:rPr>
        <w:t>0.</w:t>
      </w:r>
      <w:r w:rsidR="00496138" w:rsidRPr="002E3BDC">
        <w:rPr>
          <w:rFonts w:asciiTheme="majorBidi" w:hAnsiTheme="majorBidi" w:cstheme="majorBidi"/>
          <w:b/>
          <w:iCs/>
          <w:sz w:val="24"/>
          <w:szCs w:val="24"/>
        </w:rPr>
        <w:t>8</w:t>
      </w:r>
      <w:r w:rsidR="008615B9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%, </w:t>
      </w:r>
      <w:r w:rsidR="0007197F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to reach </w:t>
      </w:r>
      <w:r w:rsidR="00041F63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about </w:t>
      </w:r>
      <w:r w:rsidR="003E3D66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USD </w:t>
      </w:r>
      <w:r w:rsidR="000148EC" w:rsidRPr="002E3BDC">
        <w:rPr>
          <w:rFonts w:asciiTheme="majorBidi" w:hAnsiTheme="majorBidi" w:cstheme="majorBidi" w:hint="cs"/>
          <w:b/>
          <w:i/>
          <w:sz w:val="24"/>
          <w:szCs w:val="24"/>
          <w:rtl/>
        </w:rPr>
        <w:t>1.3</w:t>
      </w:r>
      <w:r w:rsidR="00D13DDD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 </w:t>
      </w:r>
      <w:r w:rsidR="00041F63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billion at the end of the </w:t>
      </w:r>
      <w:r w:rsidR="002D429D" w:rsidRPr="002E3BDC">
        <w:rPr>
          <w:rFonts w:asciiTheme="majorBidi" w:hAnsiTheme="majorBidi" w:cstheme="majorBidi"/>
          <w:b/>
          <w:iCs/>
          <w:sz w:val="24"/>
          <w:szCs w:val="24"/>
        </w:rPr>
        <w:t>second</w:t>
      </w:r>
      <w:r w:rsidR="00041F63" w:rsidRPr="002E3BDC">
        <w:rPr>
          <w:rFonts w:asciiTheme="majorBidi" w:hAnsiTheme="majorBidi" w:cstheme="majorBidi"/>
          <w:b/>
          <w:iCs/>
          <w:sz w:val="24"/>
          <w:szCs w:val="24"/>
        </w:rPr>
        <w:t xml:space="preserve"> quarter 20</w:t>
      </w:r>
      <w:r w:rsidR="00741D4C" w:rsidRPr="002E3BDC">
        <w:rPr>
          <w:rFonts w:asciiTheme="majorBidi" w:hAnsiTheme="majorBidi" w:cstheme="majorBidi"/>
          <w:b/>
          <w:iCs/>
          <w:sz w:val="24"/>
          <w:szCs w:val="24"/>
        </w:rPr>
        <w:t>2</w:t>
      </w:r>
      <w:r w:rsidR="00160716" w:rsidRPr="002E3BDC">
        <w:rPr>
          <w:rFonts w:asciiTheme="majorBidi" w:hAnsiTheme="majorBidi" w:cstheme="majorBidi"/>
          <w:b/>
          <w:iCs/>
          <w:sz w:val="24"/>
          <w:szCs w:val="24"/>
        </w:rPr>
        <w:t>2</w:t>
      </w:r>
    </w:p>
    <w:p w:rsidR="00DB5004" w:rsidRPr="001078F5" w:rsidRDefault="00DB5004" w:rsidP="00C56B7B">
      <w:pPr>
        <w:pStyle w:val="BodyText3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rtl/>
        </w:rPr>
      </w:pP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Gross External Debt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Palestinian econom</w:t>
      </w:r>
      <w:r w:rsidR="00F33016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reached USD </w:t>
      </w:r>
      <w:r w:rsidR="001336A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49613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129</w:t>
      </w:r>
      <w:r w:rsidR="00D13DDD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million</w:t>
      </w:r>
      <w:r w:rsidR="002E060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49613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de</w:t>
      </w:r>
      <w:r w:rsidR="002E060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creased by </w:t>
      </w:r>
      <w:r w:rsidR="0049613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0.8</w:t>
      </w:r>
      <w:r w:rsidR="002E060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compared with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2E060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previous quarter</w:t>
      </w:r>
      <w:r w:rsidR="004E48F0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B51A43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4E48F0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D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ebt on 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 sector represented</w:t>
      </w:r>
      <w:r w:rsidR="00D13DDD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2219A2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49613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debt on </w:t>
      </w:r>
      <w:r w:rsidR="00BB2CD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banking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</w:t>
      </w:r>
      <w:r w:rsidR="00CA3846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(deposits of non-residents in banks operating in Palestine)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reached </w:t>
      </w:r>
      <w:r w:rsidR="00A83B3E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49613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 w:rsidR="00B902A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on</w:t>
      </w:r>
      <w:r w:rsidR="00D13DDD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-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bank financial corporations, non-financial</w:t>
      </w:r>
      <w:r w:rsidR="00B51A43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 NGOs</w:t>
      </w:r>
      <w:r w:rsidR="00C56B7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household sector) amounted to</w:t>
      </w:r>
      <w:r w:rsidR="00D13DDD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49613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="009D1202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="00B51A43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="00B51A43" w:rsidRPr="001078F5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496138" w:rsidRPr="001078F5">
        <w:rPr>
          <w:rFonts w:ascii="Times New Roman" w:hAnsi="Times New Roman"/>
          <w:b w:val="0"/>
          <w:bCs/>
          <w:i w:val="0"/>
          <w:iCs/>
          <w:sz w:val="24"/>
          <w:szCs w:val="24"/>
        </w:rPr>
        <w:t>2</w:t>
      </w:r>
      <w:r w:rsidRPr="001078F5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DB5004" w:rsidRPr="001078F5" w:rsidRDefault="00DB5004" w:rsidP="00D13DDD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DB5004" w:rsidRPr="001078F5" w:rsidRDefault="00DB5004" w:rsidP="005B0FBB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="00C23EB0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 is </w:t>
      </w:r>
      <w:r w:rsidR="009D1202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 statistical record </w:t>
      </w:r>
      <w:r w:rsidR="005B0FBB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="009D1202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institutions</w:t>
      </w:r>
      <w:r w:rsidR="005B0FB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="00C23EB0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compare</w:t>
      </w:r>
      <w:r w:rsidR="009D1202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 with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investments stocks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institutions</w:t>
      </w:r>
      <w:r w:rsidR="005B0FBB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(liabilities).</w:t>
      </w:r>
    </w:p>
    <w:p w:rsidR="00DB5004" w:rsidRPr="001078F5" w:rsidRDefault="00DB5004" w:rsidP="00D13DDD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DB5004" w:rsidRPr="001078F5" w:rsidRDefault="00DB5004" w:rsidP="004A5A58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The Balance of Payments Manual - fifth edition, issued by the International Monetary Fund in 1993, divides the assets and liabilities into direct investment (investment by 10% and more in the non-resident capital)</w:t>
      </w:r>
      <w:r w:rsidR="004A5A58"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. P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ortfolio investment (investment less than 10% in the non-resident capital as well as investment in bonds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 w:rsidR="009D1202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(includes 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stocks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="005B0FBB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="009D1202"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4A5A58"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addition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1078F5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i.e.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="00C23EB0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Central </w:t>
      </w:r>
      <w:r w:rsidR="00DC1F91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 Monetary Authorities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="00B51A43"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</w:t>
      </w:r>
      <w:r w:rsidR="004A5A58" w:rsidRPr="001078F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 I</w:t>
      </w:r>
      <w:r w:rsidRPr="001078F5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 is worth mentioning that the reserve assets are only included in the asset side. </w:t>
      </w:r>
    </w:p>
    <w:p w:rsidR="00DB5004" w:rsidRPr="001078F5" w:rsidRDefault="00DB5004" w:rsidP="005B0FBB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1078F5">
        <w:rPr>
          <w:rStyle w:val="hps"/>
          <w:rFonts w:asciiTheme="majorBidi" w:hAnsiTheme="majorBidi" w:cstheme="majorBidi"/>
          <w:bCs/>
          <w:iCs/>
          <w:szCs w:val="24"/>
        </w:rPr>
        <w:t xml:space="preserve">The External Debt is </w:t>
      </w:r>
      <w:r w:rsidR="004A5A58" w:rsidRPr="001078F5">
        <w:rPr>
          <w:rStyle w:val="hps"/>
          <w:rFonts w:asciiTheme="majorBidi" w:hAnsiTheme="majorBidi" w:cstheme="majorBidi"/>
          <w:szCs w:val="24"/>
        </w:rPr>
        <w:t>a statistical record</w:t>
      </w:r>
      <w:r w:rsidR="004A5A58" w:rsidRPr="001078F5">
        <w:rPr>
          <w:rStyle w:val="hps"/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r w:rsidR="005B0FBB" w:rsidRPr="001078F5">
        <w:rPr>
          <w:rStyle w:val="hps"/>
          <w:rFonts w:asciiTheme="majorBidi" w:hAnsiTheme="majorBidi" w:cstheme="majorBidi"/>
          <w:szCs w:val="24"/>
        </w:rPr>
        <w:t>of</w:t>
      </w:r>
      <w:r w:rsidR="004A5A58" w:rsidRPr="001078F5">
        <w:rPr>
          <w:rStyle w:val="hps"/>
          <w:rFonts w:asciiTheme="majorBidi" w:hAnsiTheme="majorBidi" w:cstheme="majorBidi"/>
          <w:b/>
          <w:bCs/>
          <w:szCs w:val="24"/>
        </w:rPr>
        <w:t xml:space="preserve"> </w:t>
      </w:r>
      <w:r w:rsidRPr="001078F5">
        <w:rPr>
          <w:rFonts w:asciiTheme="majorBidi" w:hAnsiTheme="majorBidi" w:cstheme="majorBidi"/>
          <w:bCs/>
          <w:iCs/>
          <w:szCs w:val="24"/>
        </w:rPr>
        <w:t>the debt stocks on Palestinian economic sectors due to non-residents.</w:t>
      </w:r>
      <w:r w:rsidR="00B51A43" w:rsidRPr="001078F5">
        <w:rPr>
          <w:rFonts w:asciiTheme="majorBidi" w:hAnsiTheme="majorBidi" w:cstheme="majorBidi"/>
          <w:bCs/>
          <w:iCs/>
          <w:szCs w:val="24"/>
        </w:rPr>
        <w:t xml:space="preserve">  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These include (loans from non-residents, </w:t>
      </w:r>
      <w:r w:rsidR="00DC1F91" w:rsidRPr="001078F5">
        <w:rPr>
          <w:rFonts w:asciiTheme="majorBidi" w:hAnsiTheme="majorBidi" w:cstheme="majorBidi"/>
          <w:bCs/>
          <w:iCs/>
          <w:szCs w:val="24"/>
        </w:rPr>
        <w:t>deposit</w:t>
      </w:r>
      <w:r w:rsidR="00260883" w:rsidRPr="001078F5">
        <w:rPr>
          <w:rFonts w:asciiTheme="majorBidi" w:hAnsiTheme="majorBidi" w:cstheme="majorBidi"/>
          <w:bCs/>
          <w:iCs/>
          <w:szCs w:val="24"/>
        </w:rPr>
        <w:t>s</w:t>
      </w:r>
      <w:r w:rsidR="00DC1F91" w:rsidRPr="001078F5">
        <w:rPr>
          <w:rFonts w:asciiTheme="majorBidi" w:hAnsiTheme="majorBidi" w:cstheme="majorBidi"/>
          <w:bCs/>
          <w:iCs/>
          <w:szCs w:val="24"/>
        </w:rPr>
        <w:t xml:space="preserve"> of</w:t>
      </w:r>
      <w:r w:rsidR="00B51A43" w:rsidRPr="001078F5">
        <w:rPr>
          <w:rFonts w:asciiTheme="majorBidi" w:hAnsiTheme="majorBidi" w:cstheme="majorBidi"/>
          <w:bCs/>
          <w:iCs/>
          <w:szCs w:val="24"/>
        </w:rPr>
        <w:t xml:space="preserve"> 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non-residents deposited in the banks </w:t>
      </w:r>
      <w:r w:rsidR="00BB2CD8" w:rsidRPr="001078F5">
        <w:rPr>
          <w:rFonts w:asciiTheme="majorBidi" w:hAnsiTheme="majorBidi" w:cstheme="majorBidi"/>
          <w:bCs/>
          <w:iCs/>
          <w:szCs w:val="24"/>
        </w:rPr>
        <w:t>operating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 in Palestine, the Palestinian bonds purchased by non-residents, </w:t>
      </w:r>
      <w:r w:rsidR="005B0FBB" w:rsidRPr="001078F5">
        <w:rPr>
          <w:rFonts w:asciiTheme="majorBidi" w:hAnsiTheme="majorBidi" w:cstheme="majorBidi"/>
          <w:bCs/>
          <w:iCs/>
          <w:szCs w:val="24"/>
        </w:rPr>
        <w:t xml:space="preserve">and 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debt transactions between the non-resident enterprises and fellow enterprises in Palestine. They encompass as well any other liabilities on </w:t>
      </w:r>
      <w:r w:rsidR="005B0FBB" w:rsidRPr="001078F5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Palestinian economy) the data of external debt </w:t>
      </w:r>
      <w:proofErr w:type="gramStart"/>
      <w:r w:rsidRPr="001078F5">
        <w:rPr>
          <w:rFonts w:asciiTheme="majorBidi" w:hAnsiTheme="majorBidi" w:cstheme="majorBidi"/>
          <w:bCs/>
          <w:iCs/>
          <w:szCs w:val="24"/>
        </w:rPr>
        <w:t>have been extracted</w:t>
      </w:r>
      <w:proofErr w:type="gramEnd"/>
      <w:r w:rsidRPr="001078F5">
        <w:rPr>
          <w:rFonts w:asciiTheme="majorBidi" w:hAnsiTheme="majorBidi" w:cstheme="majorBidi"/>
          <w:bCs/>
          <w:iCs/>
          <w:szCs w:val="24"/>
        </w:rPr>
        <w:t xml:space="preserve"> from the liabilities side in the international investment position matrix (debt items). </w:t>
      </w:r>
      <w:r w:rsidR="004A5A58" w:rsidRPr="001078F5">
        <w:rPr>
          <w:rFonts w:asciiTheme="majorBidi" w:hAnsiTheme="majorBidi" w:cstheme="majorBidi"/>
          <w:bCs/>
          <w:iCs/>
          <w:szCs w:val="24"/>
        </w:rPr>
        <w:t xml:space="preserve">Compiling and disseminating </w:t>
      </w:r>
      <w:r w:rsidRPr="001078F5">
        <w:rPr>
          <w:rFonts w:asciiTheme="majorBidi" w:hAnsiTheme="majorBidi" w:cstheme="majorBidi"/>
          <w:bCs/>
          <w:iCs/>
          <w:szCs w:val="24"/>
        </w:rPr>
        <w:t>the data based on (</w:t>
      </w:r>
      <w:r w:rsidR="005B0FBB" w:rsidRPr="001078F5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External Debt Statistics Manual) issued by IMF in 2003, </w:t>
      </w:r>
      <w:r w:rsidR="004A5A58" w:rsidRPr="001078F5">
        <w:rPr>
          <w:rFonts w:asciiTheme="majorBidi" w:hAnsiTheme="majorBidi" w:cstheme="majorBidi"/>
          <w:bCs/>
          <w:iCs/>
          <w:szCs w:val="24"/>
        </w:rPr>
        <w:t xml:space="preserve">which 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is harmonized with </w:t>
      </w:r>
      <w:r w:rsidR="00E85A96" w:rsidRPr="001078F5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 w:rsidRPr="001078F5">
        <w:rPr>
          <w:rFonts w:asciiTheme="majorBidi" w:hAnsiTheme="majorBidi" w:cstheme="majorBidi"/>
          <w:bCs/>
          <w:iCs/>
          <w:szCs w:val="24"/>
        </w:rPr>
        <w:t>fifth</w:t>
      </w:r>
      <w:r w:rsidRPr="001078F5">
        <w:rPr>
          <w:rFonts w:asciiTheme="majorBidi" w:hAnsiTheme="majorBidi" w:cstheme="majorBidi"/>
          <w:bCs/>
          <w:iCs/>
          <w:szCs w:val="24"/>
        </w:rPr>
        <w:t xml:space="preserve"> edition of </w:t>
      </w:r>
      <w:r w:rsidR="005B0FBB" w:rsidRPr="001078F5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1078F5">
        <w:rPr>
          <w:rFonts w:asciiTheme="majorBidi" w:hAnsiTheme="majorBidi" w:cstheme="majorBidi"/>
          <w:bCs/>
          <w:iCs/>
          <w:szCs w:val="24"/>
        </w:rPr>
        <w:t>Balance of Payments Manual</w:t>
      </w:r>
      <w:r w:rsidR="00E85A96" w:rsidRPr="001078F5">
        <w:rPr>
          <w:rFonts w:asciiTheme="majorBidi" w:hAnsiTheme="majorBidi" w:cstheme="majorBidi"/>
          <w:bCs/>
          <w:iCs/>
          <w:szCs w:val="24"/>
        </w:rPr>
        <w:t>.</w:t>
      </w:r>
    </w:p>
    <w:p w:rsidR="00DB5004" w:rsidRPr="00E23D7F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83"/>
        <w:gridCol w:w="1843"/>
      </w:tblGrid>
      <w:tr w:rsidR="00D13DDD" w:rsidRPr="00E23D7F" w:rsidTr="00D13DDD">
        <w:trPr>
          <w:trHeight w:val="1084"/>
        </w:trPr>
        <w:tc>
          <w:tcPr>
            <w:tcW w:w="7372" w:type="dxa"/>
          </w:tcPr>
          <w:p w:rsidR="00D13DDD" w:rsidRDefault="00D13DDD" w:rsidP="002D40C1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  <w:p w:rsidR="00D13DDD" w:rsidRPr="0090567F" w:rsidRDefault="00D13DDD" w:rsidP="00881DB6">
            <w:pPr>
              <w:pStyle w:val="BodyText"/>
              <w:bidi w:val="0"/>
              <w:ind w:left="-81" w:right="489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:rsidR="00D13DDD" w:rsidRDefault="00D13DDD" w:rsidP="002D40C1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13DDD" w:rsidRDefault="00D13DDD" w:rsidP="002D40C1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</w:tbl>
    <w:p w:rsidR="00DB5004" w:rsidRDefault="00DB5004" w:rsidP="00FE2C16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DB5004" w:rsidRDefault="00DB5004" w:rsidP="00160716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3F4147">
        <w:rPr>
          <w:rFonts w:ascii="Arial" w:hAnsi="Arial"/>
          <w:i w:val="0"/>
          <w:iCs/>
          <w:sz w:val="22"/>
          <w:szCs w:val="22"/>
        </w:rPr>
        <w:lastRenderedPageBreak/>
        <w:t xml:space="preserve">Table 1: International Investment Position (IIP) </w:t>
      </w:r>
      <w:r w:rsidR="006D61E4">
        <w:rPr>
          <w:rFonts w:ascii="Arial" w:hAnsi="Arial"/>
          <w:i w:val="0"/>
          <w:iCs/>
          <w:sz w:val="22"/>
          <w:szCs w:val="22"/>
        </w:rPr>
        <w:t>S</w:t>
      </w:r>
      <w:r w:rsidR="006D61E4" w:rsidRPr="003F4147">
        <w:rPr>
          <w:rFonts w:ascii="Arial" w:hAnsi="Arial"/>
          <w:i w:val="0"/>
          <w:iCs/>
          <w:sz w:val="22"/>
          <w:szCs w:val="22"/>
        </w:rPr>
        <w:t xml:space="preserve">tock </w:t>
      </w:r>
      <w:r w:rsidRPr="003F4147">
        <w:rPr>
          <w:rFonts w:ascii="Arial" w:hAnsi="Arial"/>
          <w:i w:val="0"/>
          <w:iCs/>
          <w:sz w:val="22"/>
          <w:szCs w:val="22"/>
        </w:rPr>
        <w:t xml:space="preserve">by Economic Sectors </w:t>
      </w:r>
      <w:r w:rsidR="006D61E4">
        <w:rPr>
          <w:rFonts w:ascii="Arial" w:hAnsi="Arial"/>
          <w:i w:val="0"/>
          <w:iCs/>
          <w:sz w:val="22"/>
          <w:szCs w:val="22"/>
        </w:rPr>
        <w:t xml:space="preserve">for </w:t>
      </w:r>
      <w:r>
        <w:rPr>
          <w:rFonts w:ascii="Arial" w:hAnsi="Arial"/>
          <w:i w:val="0"/>
          <w:iCs/>
          <w:sz w:val="22"/>
          <w:szCs w:val="22"/>
        </w:rPr>
        <w:t xml:space="preserve">Palestine, at the </w:t>
      </w:r>
      <w:r w:rsidR="00112F30">
        <w:rPr>
          <w:rFonts w:ascii="Arial" w:hAnsi="Arial"/>
          <w:i w:val="0"/>
          <w:iCs/>
          <w:sz w:val="22"/>
          <w:szCs w:val="22"/>
        </w:rPr>
        <w:t>e</w:t>
      </w:r>
      <w:r w:rsidR="006D61E4">
        <w:rPr>
          <w:rFonts w:ascii="Arial" w:hAnsi="Arial"/>
          <w:i w:val="0"/>
          <w:iCs/>
          <w:sz w:val="22"/>
          <w:szCs w:val="22"/>
        </w:rPr>
        <w:t xml:space="preserve">nd </w:t>
      </w:r>
      <w:r>
        <w:rPr>
          <w:rFonts w:ascii="Arial" w:hAnsi="Arial"/>
          <w:i w:val="0"/>
          <w:iCs/>
          <w:sz w:val="22"/>
          <w:szCs w:val="22"/>
        </w:rPr>
        <w:t xml:space="preserve">of the </w:t>
      </w:r>
      <w:r w:rsidR="00884C1C">
        <w:rPr>
          <w:rFonts w:ascii="Arial" w:hAnsi="Arial"/>
          <w:i w:val="0"/>
          <w:iCs/>
          <w:sz w:val="22"/>
          <w:szCs w:val="22"/>
        </w:rPr>
        <w:t>Second</w:t>
      </w:r>
      <w:r w:rsidR="00CB0325">
        <w:rPr>
          <w:rFonts w:ascii="Arial" w:hAnsi="Arial"/>
          <w:i w:val="0"/>
          <w:iCs/>
          <w:sz w:val="22"/>
          <w:szCs w:val="22"/>
        </w:rPr>
        <w:t xml:space="preserve"> </w:t>
      </w:r>
      <w:r w:rsidRPr="003F4147">
        <w:rPr>
          <w:rFonts w:ascii="Arial" w:hAnsi="Arial"/>
          <w:i w:val="0"/>
          <w:iCs/>
          <w:sz w:val="22"/>
          <w:szCs w:val="22"/>
        </w:rPr>
        <w:t>Quarter</w:t>
      </w:r>
      <w:r w:rsidR="00E85A96">
        <w:rPr>
          <w:rFonts w:ascii="Arial" w:hAnsi="Arial"/>
          <w:i w:val="0"/>
          <w:iCs/>
          <w:sz w:val="22"/>
          <w:szCs w:val="22"/>
        </w:rPr>
        <w:t>,</w:t>
      </w:r>
      <w:r w:rsidR="00CB0325">
        <w:rPr>
          <w:rFonts w:ascii="Arial" w:hAnsi="Arial"/>
          <w:i w:val="0"/>
          <w:iCs/>
          <w:sz w:val="22"/>
          <w:szCs w:val="22"/>
        </w:rPr>
        <w:t xml:space="preserve"> </w:t>
      </w:r>
      <w:r>
        <w:rPr>
          <w:rFonts w:ascii="Arial" w:hAnsi="Arial"/>
          <w:i w:val="0"/>
          <w:iCs/>
          <w:sz w:val="22"/>
          <w:szCs w:val="22"/>
        </w:rPr>
        <w:t>20</w:t>
      </w:r>
      <w:r w:rsidR="00C50347">
        <w:rPr>
          <w:rFonts w:ascii="Arial" w:hAnsi="Arial"/>
          <w:i w:val="0"/>
          <w:iCs/>
          <w:sz w:val="22"/>
          <w:szCs w:val="22"/>
        </w:rPr>
        <w:t>2</w:t>
      </w:r>
      <w:r w:rsidR="00160716">
        <w:rPr>
          <w:rFonts w:ascii="Arial" w:hAnsi="Arial"/>
          <w:i w:val="0"/>
          <w:iCs/>
          <w:sz w:val="22"/>
          <w:szCs w:val="22"/>
        </w:rPr>
        <w:t>2</w:t>
      </w:r>
    </w:p>
    <w:p w:rsidR="00DB5004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F60AEF" w:rsidRDefault="00B51A43" w:rsidP="00DB5004">
      <w:pPr>
        <w:ind w:left="-851" w:right="3631" w:hanging="142"/>
        <w:contextualSpacing/>
        <w:rPr>
          <w:rFonts w:ascii="Arial" w:hAnsi="Arial"/>
          <w:i w:val="0"/>
          <w:iCs/>
          <w:sz w:val="18"/>
          <w:szCs w:val="18"/>
        </w:rPr>
      </w:pPr>
      <w:r w:rsidRPr="00F60AEF">
        <w:rPr>
          <w:rFonts w:ascii="Arial" w:hAnsi="Arial"/>
          <w:i w:val="0"/>
          <w:iCs/>
          <w:sz w:val="18"/>
          <w:szCs w:val="18"/>
        </w:rPr>
        <w:t xml:space="preserve">   </w:t>
      </w:r>
      <w:r w:rsidR="00DB5004" w:rsidRPr="00F60AEF">
        <w:rPr>
          <w:rFonts w:ascii="Arial" w:hAnsi="Arial"/>
          <w:i w:val="0"/>
          <w:iCs/>
          <w:sz w:val="18"/>
          <w:szCs w:val="18"/>
        </w:rPr>
        <w:t>Value in million USD</w:t>
      </w:r>
    </w:p>
    <w:tbl>
      <w:tblPr>
        <w:bidiVisual/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80"/>
        <w:gridCol w:w="1532"/>
        <w:gridCol w:w="1171"/>
        <w:gridCol w:w="1262"/>
        <w:gridCol w:w="1175"/>
        <w:gridCol w:w="3521"/>
      </w:tblGrid>
      <w:tr w:rsidR="00DB5004" w:rsidRPr="007B3C7C" w:rsidTr="002D40C1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:rsidR="00DB5004" w:rsidRPr="0091214D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91214D">
              <w:rPr>
                <w:rFonts w:ascii="Arial" w:hAnsi="Arial"/>
                <w:i w:val="0"/>
                <w:iCs/>
                <w:sz w:val="17"/>
                <w:szCs w:val="17"/>
              </w:rPr>
              <w:t>TOTAL</w:t>
            </w:r>
          </w:p>
        </w:tc>
        <w:tc>
          <w:tcPr>
            <w:tcW w:w="1207" w:type="pct"/>
            <w:gridSpan w:val="2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Other Sectors</w:t>
            </w:r>
          </w:p>
        </w:tc>
        <w:tc>
          <w:tcPr>
            <w:tcW w:w="541" w:type="pct"/>
            <w:vMerge w:val="restar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Banks Sector</w:t>
            </w:r>
          </w:p>
        </w:tc>
        <w:tc>
          <w:tcPr>
            <w:tcW w:w="583" w:type="pct"/>
            <w:vMerge w:val="restar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Government Sector</w:t>
            </w:r>
          </w:p>
        </w:tc>
        <w:tc>
          <w:tcPr>
            <w:tcW w:w="543" w:type="pct"/>
            <w:vMerge w:val="restar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Monetary Authorities (PMA)</w:t>
            </w:r>
          </w:p>
        </w:tc>
        <w:tc>
          <w:tcPr>
            <w:tcW w:w="1627" w:type="pct"/>
            <w:vMerge w:val="restart"/>
          </w:tcPr>
          <w:p w:rsidR="00DB5004" w:rsidRPr="003F4147" w:rsidRDefault="006B61A0" w:rsidP="004E48F0">
            <w:pPr>
              <w:spacing w:line="0" w:lineRule="atLeast"/>
              <w:ind w:left="720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8890</wp:posOffset>
                      </wp:positionV>
                      <wp:extent cx="2222500" cy="1130300"/>
                      <wp:effectExtent l="0" t="0" r="25400" b="317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1130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534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3pt;margin-top:.7pt;width:175pt;height: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"/>
                  </w:pict>
                </mc:Fallback>
              </mc:AlternateContent>
            </w:r>
            <w:r w:rsidR="004B6F4B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</w:t>
            </w:r>
            <w:r w:rsidR="00DB5004" w:rsidRPr="003F4147">
              <w:rPr>
                <w:rFonts w:ascii="Arial" w:hAnsi="Arial"/>
                <w:i w:val="0"/>
                <w:iCs/>
                <w:sz w:val="17"/>
                <w:szCs w:val="17"/>
              </w:rPr>
              <w:t>Economic Sector</w:t>
            </w:r>
          </w:p>
          <w:p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0"/>
                <w:szCs w:val="10"/>
                <w:rtl/>
              </w:rPr>
            </w:pP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Investments Stocks by</w:t>
            </w: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Type of Investment</w:t>
            </w:r>
          </w:p>
        </w:tc>
      </w:tr>
      <w:tr w:rsidR="00DB5004" w:rsidRPr="007B3C7C" w:rsidTr="002D40C1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</w:p>
        </w:tc>
        <w:tc>
          <w:tcPr>
            <w:tcW w:w="499" w:type="pc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House- Holds Sector</w:t>
            </w:r>
          </w:p>
        </w:tc>
        <w:tc>
          <w:tcPr>
            <w:tcW w:w="708" w:type="pc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sz w:val="17"/>
                <w:szCs w:val="17"/>
              </w:rPr>
              <w:t>Non</w:t>
            </w:r>
            <w:r w:rsidR="00D13DDD">
              <w:rPr>
                <w:rFonts w:ascii="Arial" w:hAnsi="Arial"/>
                <w:i w:val="0"/>
                <w:iCs/>
                <w:sz w:val="17"/>
                <w:szCs w:val="17"/>
              </w:rPr>
              <w:t>-</w:t>
            </w:r>
            <w:r>
              <w:rPr>
                <w:rFonts w:ascii="Arial" w:hAnsi="Arial"/>
                <w:i w:val="0"/>
                <w:iCs/>
                <w:sz w:val="17"/>
                <w:szCs w:val="17"/>
              </w:rPr>
              <w:t xml:space="preserve">bank Financial Corporations, Non-Financial Corporations, </w:t>
            </w: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and NGOs Sector</w:t>
            </w:r>
          </w:p>
        </w:tc>
        <w:tc>
          <w:tcPr>
            <w:tcW w:w="541" w:type="pct"/>
            <w:vMerge/>
          </w:tcPr>
          <w:p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83" w:type="pct"/>
            <w:vMerge/>
          </w:tcPr>
          <w:p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43" w:type="pct"/>
            <w:vMerge/>
            <w:vAlign w:val="center"/>
          </w:tcPr>
          <w:p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1627" w:type="pct"/>
            <w:vMerge/>
          </w:tcPr>
          <w:p w:rsidR="00DB5004" w:rsidRPr="007B3C7C" w:rsidRDefault="00DB5004" w:rsidP="002D40C1">
            <w:pPr>
              <w:spacing w:line="0" w:lineRule="atLeast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3,073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1,008-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806-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4,377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784-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1,294 </w:t>
            </w:r>
          </w:p>
        </w:tc>
        <w:tc>
          <w:tcPr>
            <w:tcW w:w="1627" w:type="pct"/>
            <w:vAlign w:val="center"/>
          </w:tcPr>
          <w:p w:rsidR="00B81AC6" w:rsidRPr="003F4147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International Investment Position (net)*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9,227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59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855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6,498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521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1,294 </w:t>
            </w:r>
          </w:p>
        </w:tc>
        <w:tc>
          <w:tcPr>
            <w:tcW w:w="1627" w:type="pct"/>
            <w:vAlign w:val="center"/>
          </w:tcPr>
          <w:p w:rsidR="00B81AC6" w:rsidRPr="003F4147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External Assets 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318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25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293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B81AC6" w:rsidRPr="004A7C2C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Abroad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1,435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505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819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111 </w:t>
            </w:r>
          </w:p>
        </w:tc>
        <w:tc>
          <w:tcPr>
            <w:tcW w:w="1627" w:type="pct"/>
            <w:vAlign w:val="center"/>
          </w:tcPr>
          <w:p w:rsidR="00B81AC6" w:rsidRPr="004A7C2C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Portfolio Investments Abroad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6,644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34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57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5,679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521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353 </w:t>
            </w:r>
          </w:p>
        </w:tc>
        <w:tc>
          <w:tcPr>
            <w:tcW w:w="1627" w:type="pct"/>
            <w:vAlign w:val="center"/>
          </w:tcPr>
          <w:p w:rsidR="00B81AC6" w:rsidRPr="004A7C2C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Other Investments Abroad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6,040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34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5,651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353 </w:t>
            </w:r>
          </w:p>
        </w:tc>
        <w:tc>
          <w:tcPr>
            <w:tcW w:w="1627" w:type="pct"/>
            <w:vAlign w:val="center"/>
          </w:tcPr>
          <w:p w:rsidR="00B81AC6" w:rsidRPr="004A7C2C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 xml:space="preserve"> 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Of which: currency and deposits**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830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830 </w:t>
            </w:r>
          </w:p>
        </w:tc>
        <w:tc>
          <w:tcPr>
            <w:tcW w:w="1627" w:type="pct"/>
            <w:vAlign w:val="center"/>
          </w:tcPr>
          <w:p w:rsidR="00B81AC6" w:rsidRPr="003F4147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Reserve Assets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6,154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1,067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1,661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2,121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1,305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B81AC6" w:rsidRPr="003F4147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Foreign Liabilities 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3,140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1,067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981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1,092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B81AC6" w:rsidRPr="003F4147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in Palestine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926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576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350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B81AC6" w:rsidRPr="003F4147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Portfolio Investments in Palestine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2,088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104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679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1,305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B81AC6" w:rsidRPr="003F4147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Other Investments in Palestine</w:t>
            </w: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: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1,409 </w:t>
            </w:r>
          </w:p>
        </w:tc>
        <w:tc>
          <w:tcPr>
            <w:tcW w:w="499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104 </w:t>
            </w:r>
          </w:p>
        </w:tc>
        <w:tc>
          <w:tcPr>
            <w:tcW w:w="541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1,305 </w:t>
            </w:r>
          </w:p>
        </w:tc>
        <w:tc>
          <w:tcPr>
            <w:tcW w:w="543" w:type="pct"/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B81AC6" w:rsidRPr="004A7C2C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 xml:space="preserve"> 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Of which: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>l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>oans from abroad</w:t>
            </w:r>
          </w:p>
        </w:tc>
      </w:tr>
      <w:tr w:rsidR="00B81AC6" w:rsidRPr="007B3C7C" w:rsidTr="00B81AC6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679 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679 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bottom"/>
          </w:tcPr>
          <w:p w:rsidR="00B81AC6" w:rsidRPr="00B81AC6" w:rsidRDefault="00B81AC6" w:rsidP="00B81AC6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B81AC6" w:rsidRPr="004A7C2C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 xml:space="preserve">  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>Of which: currency and deposits***</w:t>
            </w:r>
          </w:p>
        </w:tc>
      </w:tr>
    </w:tbl>
    <w:p w:rsidR="00DB5004" w:rsidRPr="003F4147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0D1317" w:rsidRDefault="00DB5004" w:rsidP="00FF2333">
      <w:pPr>
        <w:spacing w:after="120" w:line="0" w:lineRule="atLeast"/>
        <w:ind w:left="-851" w:right="142"/>
        <w:rPr>
          <w:rFonts w:ascii="Arial" w:hAnsi="Arial"/>
          <w:b w:val="0"/>
          <w:bCs/>
          <w:sz w:val="17"/>
          <w:szCs w:val="17"/>
        </w:rPr>
      </w:pPr>
      <w:r w:rsidRPr="0041774E">
        <w:rPr>
          <w:rFonts w:ascii="Arial" w:hAnsi="Arial"/>
          <w:sz w:val="17"/>
          <w:szCs w:val="17"/>
        </w:rPr>
        <w:t>Notes</w:t>
      </w:r>
      <w:r w:rsidRPr="000D1317">
        <w:rPr>
          <w:rFonts w:ascii="Arial" w:hAnsi="Arial"/>
          <w:b w:val="0"/>
          <w:bCs/>
          <w:sz w:val="17"/>
          <w:szCs w:val="17"/>
        </w:rPr>
        <w:t xml:space="preserve">: </w:t>
      </w:r>
    </w:p>
    <w:p w:rsidR="00DB5004" w:rsidRPr="0041774E" w:rsidRDefault="00DB5004" w:rsidP="00FF2333">
      <w:pPr>
        <w:pStyle w:val="ListParagraph"/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in the above table are close to the nearest integer.</w:t>
      </w:r>
    </w:p>
    <w:p w:rsidR="00DB5004" w:rsidRPr="0041774E" w:rsidRDefault="00DB5004" w:rsidP="00FF2333">
      <w:pPr>
        <w:pStyle w:val="ListParagraph"/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does not include the value of land owned by non-residents.</w:t>
      </w:r>
    </w:p>
    <w:p w:rsidR="00DB5004" w:rsidRPr="00DD063E" w:rsidRDefault="00DB5004" w:rsidP="00FF2333">
      <w:pPr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  <w:rtl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:rsidR="00DB5004" w:rsidRPr="00DD063E" w:rsidRDefault="00DB5004" w:rsidP="00FF2333">
      <w:pPr>
        <w:spacing w:after="120" w:line="0" w:lineRule="atLeast"/>
        <w:ind w:left="-709" w:right="-45" w:hanging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** Currency and deposits: Includ</w:t>
      </w:r>
      <w:r w:rsidR="00840C31">
        <w:rPr>
          <w:rFonts w:ascii="Arial" w:hAnsi="Arial"/>
          <w:b w:val="0"/>
          <w:bCs/>
          <w:i w:val="0"/>
          <w:iCs/>
          <w:sz w:val="17"/>
          <w:szCs w:val="17"/>
        </w:rPr>
        <w:t>e</w:t>
      </w:r>
      <w:r w:rsidR="004B6F4B">
        <w:rPr>
          <w:rFonts w:ascii="Arial" w:hAnsi="Arial"/>
          <w:b w:val="0"/>
          <w:bCs/>
          <w:i w:val="0"/>
          <w:iCs/>
          <w:sz w:val="17"/>
          <w:szCs w:val="17"/>
        </w:rPr>
        <w:t xml:space="preserve"> </w:t>
      </w:r>
      <w:r w:rsidR="00112F30">
        <w:rPr>
          <w:rFonts w:ascii="Arial" w:hAnsi="Arial"/>
          <w:b w:val="0"/>
          <w:bCs/>
          <w:i w:val="0"/>
          <w:iCs/>
          <w:sz w:val="17"/>
          <w:szCs w:val="17"/>
        </w:rPr>
        <w:t xml:space="preserve">the </w:t>
      </w:r>
      <w:proofErr w:type="gramStart"/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residents</w:t>
      </w:r>
      <w:proofErr w:type="gramEnd"/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deposits in banks abroad,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i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n addition to foreign </w:t>
      </w:r>
      <w:r w:rsidR="00AF576D">
        <w:rPr>
          <w:rFonts w:ascii="Arial" w:hAnsi="Arial"/>
          <w:b w:val="0"/>
          <w:bCs/>
          <w:i w:val="0"/>
          <w:iCs/>
          <w:sz w:val="17"/>
          <w:szCs w:val="17"/>
        </w:rPr>
        <w:t>exchange</w:t>
      </w:r>
      <w:r w:rsidR="00112F30">
        <w:rPr>
          <w:rFonts w:ascii="Arial" w:hAnsi="Arial"/>
          <w:b w:val="0"/>
          <w:bCs/>
          <w:i w:val="0"/>
          <w:iCs/>
          <w:sz w:val="17"/>
          <w:szCs w:val="17"/>
        </w:rPr>
        <w:t xml:space="preserve"> in Palestinian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economy.</w:t>
      </w:r>
    </w:p>
    <w:p w:rsidR="00DB5004" w:rsidRPr="00DD063E" w:rsidRDefault="00DB5004" w:rsidP="00FF2333">
      <w:pPr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*** Currency and deposits: Include the deposits of non-residents deposited in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resident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banks.</w:t>
      </w: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DB5004" w:rsidRPr="0053342F" w:rsidRDefault="00DB5004" w:rsidP="00B6004F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53342F">
        <w:rPr>
          <w:rFonts w:ascii="Arial" w:hAnsi="Arial"/>
          <w:i w:val="0"/>
          <w:iCs/>
          <w:sz w:val="22"/>
          <w:szCs w:val="22"/>
        </w:rPr>
        <w:lastRenderedPageBreak/>
        <w:t xml:space="preserve">Table 2: Gross External Debt </w:t>
      </w:r>
      <w:r w:rsidR="00B6004F">
        <w:rPr>
          <w:rFonts w:ascii="Arial" w:hAnsi="Arial"/>
          <w:i w:val="0"/>
          <w:iCs/>
          <w:sz w:val="22"/>
          <w:szCs w:val="22"/>
        </w:rPr>
        <w:t>P</w:t>
      </w:r>
      <w:r w:rsidR="00B6004F" w:rsidRPr="0053342F">
        <w:rPr>
          <w:rFonts w:ascii="Arial" w:hAnsi="Arial"/>
          <w:i w:val="0"/>
          <w:iCs/>
          <w:sz w:val="22"/>
          <w:szCs w:val="22"/>
        </w:rPr>
        <w:t xml:space="preserve">osition </w:t>
      </w:r>
      <w:r w:rsidRPr="0053342F">
        <w:rPr>
          <w:rFonts w:ascii="Arial" w:hAnsi="Arial"/>
          <w:i w:val="0"/>
          <w:iCs/>
          <w:sz w:val="22"/>
          <w:szCs w:val="22"/>
        </w:rPr>
        <w:t xml:space="preserve">on Palestine, at the </w:t>
      </w:r>
      <w:r w:rsidR="00B6004F">
        <w:rPr>
          <w:rFonts w:ascii="Arial" w:hAnsi="Arial"/>
          <w:i w:val="0"/>
          <w:iCs/>
          <w:sz w:val="22"/>
          <w:szCs w:val="22"/>
        </w:rPr>
        <w:t>E</w:t>
      </w:r>
      <w:r w:rsidR="00B6004F" w:rsidRPr="0053342F">
        <w:rPr>
          <w:rFonts w:ascii="Arial" w:hAnsi="Arial"/>
          <w:i w:val="0"/>
          <w:iCs/>
          <w:sz w:val="22"/>
          <w:szCs w:val="22"/>
        </w:rPr>
        <w:t xml:space="preserve">nd </w:t>
      </w:r>
      <w:r w:rsidRPr="0053342F">
        <w:rPr>
          <w:rFonts w:ascii="Arial" w:hAnsi="Arial"/>
          <w:i w:val="0"/>
          <w:iCs/>
          <w:sz w:val="22"/>
          <w:szCs w:val="22"/>
        </w:rPr>
        <w:t xml:space="preserve">of the </w:t>
      </w:r>
    </w:p>
    <w:p w:rsidR="00DB5004" w:rsidRDefault="00884C1C" w:rsidP="00160716">
      <w:pPr>
        <w:ind w:left="1440" w:hanging="1440"/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>
        <w:rPr>
          <w:rFonts w:ascii="Arial" w:hAnsi="Arial"/>
          <w:i w:val="0"/>
          <w:iCs/>
          <w:sz w:val="22"/>
          <w:szCs w:val="22"/>
        </w:rPr>
        <w:t>First</w:t>
      </w:r>
      <w:r w:rsidR="004B6F4B">
        <w:rPr>
          <w:rFonts w:ascii="Arial" w:hAnsi="Arial"/>
          <w:i w:val="0"/>
          <w:iCs/>
          <w:sz w:val="22"/>
          <w:szCs w:val="22"/>
        </w:rPr>
        <w:t xml:space="preserve"> </w:t>
      </w:r>
      <w:r w:rsidR="00B92512">
        <w:rPr>
          <w:rFonts w:ascii="Arial" w:hAnsi="Arial"/>
          <w:i w:val="0"/>
          <w:iCs/>
          <w:sz w:val="22"/>
          <w:szCs w:val="22"/>
        </w:rPr>
        <w:t>Quarter</w:t>
      </w:r>
      <w:r w:rsidR="00D34D3F">
        <w:rPr>
          <w:rFonts w:ascii="Arial" w:hAnsi="Arial"/>
          <w:i w:val="0"/>
          <w:iCs/>
          <w:sz w:val="22"/>
          <w:szCs w:val="22"/>
        </w:rPr>
        <w:t>, 20</w:t>
      </w:r>
      <w:r w:rsidR="004968BA">
        <w:rPr>
          <w:rFonts w:ascii="Arial" w:hAnsi="Arial"/>
          <w:i w:val="0"/>
          <w:iCs/>
          <w:sz w:val="22"/>
          <w:szCs w:val="22"/>
        </w:rPr>
        <w:t>2</w:t>
      </w:r>
      <w:r w:rsidR="00160716">
        <w:rPr>
          <w:rFonts w:ascii="Arial" w:hAnsi="Arial"/>
          <w:i w:val="0"/>
          <w:iCs/>
          <w:sz w:val="22"/>
          <w:szCs w:val="22"/>
        </w:rPr>
        <w:t>2</w:t>
      </w:r>
      <w:r w:rsidR="00C50347">
        <w:rPr>
          <w:rFonts w:ascii="Arial" w:hAnsi="Arial"/>
          <w:i w:val="0"/>
          <w:iCs/>
          <w:sz w:val="22"/>
          <w:szCs w:val="22"/>
        </w:rPr>
        <w:t xml:space="preserve"> and </w:t>
      </w:r>
      <w:r>
        <w:rPr>
          <w:rFonts w:ascii="Arial" w:hAnsi="Arial"/>
          <w:i w:val="0"/>
          <w:iCs/>
          <w:sz w:val="22"/>
          <w:szCs w:val="22"/>
        </w:rPr>
        <w:t>Second</w:t>
      </w:r>
      <w:r w:rsidR="00C87C90">
        <w:rPr>
          <w:rFonts w:ascii="Arial" w:hAnsi="Arial"/>
          <w:i w:val="0"/>
          <w:iCs/>
          <w:sz w:val="22"/>
          <w:szCs w:val="22"/>
        </w:rPr>
        <w:t xml:space="preserve"> Quarter</w:t>
      </w:r>
      <w:r w:rsidR="00C50347">
        <w:rPr>
          <w:rFonts w:ascii="Arial" w:hAnsi="Arial"/>
          <w:i w:val="0"/>
          <w:iCs/>
          <w:sz w:val="22"/>
          <w:szCs w:val="22"/>
        </w:rPr>
        <w:t>, 202</w:t>
      </w:r>
      <w:r w:rsidR="00160716">
        <w:rPr>
          <w:rFonts w:ascii="Arial" w:hAnsi="Arial"/>
          <w:i w:val="0"/>
          <w:iCs/>
          <w:sz w:val="22"/>
          <w:szCs w:val="22"/>
        </w:rPr>
        <w:t>2</w:t>
      </w:r>
    </w:p>
    <w:p w:rsidR="00DB5004" w:rsidRDefault="00DB5004" w:rsidP="00DB5004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DB5004" w:rsidRPr="00F60AEF" w:rsidRDefault="008E4CA4" w:rsidP="00DB5004">
      <w:pPr>
        <w:ind w:left="-284" w:right="3967" w:firstLine="284"/>
        <w:contextualSpacing/>
        <w:rPr>
          <w:rFonts w:ascii="Arial" w:hAnsi="Arial"/>
          <w:i w:val="0"/>
          <w:iCs/>
          <w:sz w:val="18"/>
          <w:szCs w:val="18"/>
        </w:rPr>
      </w:pPr>
      <w:r w:rsidRPr="00F60AEF">
        <w:rPr>
          <w:rFonts w:ascii="Arial" w:hAnsi="Arial"/>
          <w:i w:val="0"/>
          <w:iCs/>
          <w:sz w:val="18"/>
          <w:szCs w:val="18"/>
        </w:rPr>
        <w:t xml:space="preserve">     </w:t>
      </w:r>
      <w:r w:rsidR="00DB5004" w:rsidRPr="00F60AEF">
        <w:rPr>
          <w:rFonts w:ascii="Arial" w:hAnsi="Arial"/>
          <w:i w:val="0"/>
          <w:iCs/>
          <w:sz w:val="18"/>
          <w:szCs w:val="18"/>
        </w:rPr>
        <w:t xml:space="preserve">Value in million USD </w:t>
      </w:r>
    </w:p>
    <w:tbl>
      <w:tblPr>
        <w:tblpPr w:leftFromText="180" w:rightFromText="180" w:vertAnchor="text" w:tblpXSpec="center" w:tblpY="1"/>
        <w:tblOverlap w:val="never"/>
        <w:bidiVisual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410"/>
      </w:tblGrid>
      <w:tr w:rsidR="00E741B1" w:rsidRPr="00344FE3" w:rsidTr="007E356A">
        <w:trPr>
          <w:trHeight w:val="530"/>
        </w:trPr>
        <w:tc>
          <w:tcPr>
            <w:tcW w:w="1237" w:type="pct"/>
            <w:vAlign w:val="center"/>
          </w:tcPr>
          <w:p w:rsidR="00E741B1" w:rsidRPr="0053342F" w:rsidRDefault="00E741B1" w:rsidP="00160716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i w:val="0"/>
                <w:iCs/>
                <w:sz w:val="18"/>
                <w:szCs w:val="18"/>
              </w:rPr>
              <w:t>Stock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at the end of the </w:t>
            </w:r>
            <w:r w:rsidR="004968BA" w:rsidRPr="00885814">
              <w:rPr>
                <w:rFonts w:ascii="Arial" w:hAnsi="Arial"/>
                <w:i w:val="0"/>
                <w:iCs/>
                <w:sz w:val="18"/>
                <w:szCs w:val="18"/>
              </w:rPr>
              <w:t xml:space="preserve"> </w:t>
            </w:r>
            <w:r w:rsidR="00884C1C">
              <w:rPr>
                <w:rFonts w:ascii="Arial" w:hAnsi="Arial"/>
                <w:i w:val="0"/>
                <w:iCs/>
                <w:sz w:val="18"/>
                <w:szCs w:val="18"/>
              </w:rPr>
              <w:t>Second</w:t>
            </w:r>
            <w:r w:rsidR="004B6F4B">
              <w:rPr>
                <w:rFonts w:ascii="Arial" w:hAnsi="Arial"/>
                <w:i w:val="0"/>
                <w:iCs/>
                <w:sz w:val="18"/>
                <w:szCs w:val="18"/>
              </w:rPr>
              <w:t xml:space="preserve"> 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Quarter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202</w:t>
            </w:r>
            <w:r w:rsidR="00160716">
              <w:rPr>
                <w:rFonts w:ascii="Arial" w:hAnsi="Arial"/>
                <w:i w:val="0"/>
                <w:iCs/>
                <w:sz w:val="18"/>
                <w:szCs w:val="18"/>
              </w:rPr>
              <w:t>2</w:t>
            </w:r>
          </w:p>
        </w:tc>
        <w:tc>
          <w:tcPr>
            <w:tcW w:w="1237" w:type="pct"/>
            <w:vAlign w:val="center"/>
          </w:tcPr>
          <w:p w:rsidR="00E741B1" w:rsidRPr="0053342F" w:rsidRDefault="00AA4359" w:rsidP="00160716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AA4359">
              <w:rPr>
                <w:rFonts w:ascii="Arial" w:hAnsi="Arial"/>
                <w:i w:val="0"/>
                <w:iCs/>
                <w:sz w:val="18"/>
                <w:szCs w:val="18"/>
              </w:rPr>
              <w:t xml:space="preserve">Stock at the end of the  </w:t>
            </w:r>
            <w:r w:rsidR="00884C1C">
              <w:rPr>
                <w:rFonts w:ascii="Arial" w:hAnsi="Arial"/>
                <w:i w:val="0"/>
                <w:iCs/>
                <w:sz w:val="18"/>
                <w:szCs w:val="18"/>
              </w:rPr>
              <w:t>First</w:t>
            </w:r>
            <w:r w:rsidRPr="00AA4359">
              <w:rPr>
                <w:rFonts w:ascii="Arial" w:hAnsi="Arial"/>
                <w:i w:val="0"/>
                <w:iCs/>
                <w:sz w:val="18"/>
                <w:szCs w:val="18"/>
              </w:rPr>
              <w:t xml:space="preserve"> Quarter 202</w:t>
            </w:r>
            <w:r w:rsidR="00160716">
              <w:rPr>
                <w:rFonts w:ascii="Arial" w:hAnsi="Arial"/>
                <w:i w:val="0"/>
                <w:iCs/>
                <w:sz w:val="18"/>
                <w:szCs w:val="18"/>
              </w:rPr>
              <w:t>2</w:t>
            </w:r>
          </w:p>
        </w:tc>
        <w:tc>
          <w:tcPr>
            <w:tcW w:w="2526" w:type="pct"/>
            <w:vAlign w:val="center"/>
          </w:tcPr>
          <w:p w:rsidR="00E741B1" w:rsidRPr="0053342F" w:rsidRDefault="00E741B1" w:rsidP="00E741B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Economic Sector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1,305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1,316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General Government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1,117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1,153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Monetary Authorities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771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Banks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Other Sectors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Direct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I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nvestment: lending between affiliated companies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Debt liabilities to affiliated </w:t>
            </w:r>
            <w:r w:rsidRPr="004F4AAC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companies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Debt liabilities to direct investors</w:t>
            </w:r>
          </w:p>
        </w:tc>
      </w:tr>
      <w:tr w:rsidR="00B81AC6" w:rsidRPr="00344FE3" w:rsidTr="00B81AC6">
        <w:trPr>
          <w:trHeight w:val="284"/>
        </w:trPr>
        <w:tc>
          <w:tcPr>
            <w:tcW w:w="1237" w:type="pct"/>
            <w:vAlign w:val="bottom"/>
          </w:tcPr>
          <w:p w:rsidR="00B81AC6" w:rsidRPr="00B81AC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81AC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2,129</w:t>
            </w:r>
          </w:p>
        </w:tc>
        <w:tc>
          <w:tcPr>
            <w:tcW w:w="1237" w:type="pct"/>
            <w:vAlign w:val="bottom"/>
          </w:tcPr>
          <w:p w:rsidR="00B81AC6" w:rsidRPr="00160716" w:rsidRDefault="00B81AC6" w:rsidP="00B81AC6">
            <w:pPr>
              <w:bidi/>
              <w:ind w:left="844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2,147</w:t>
            </w:r>
          </w:p>
        </w:tc>
        <w:tc>
          <w:tcPr>
            <w:tcW w:w="2526" w:type="pct"/>
            <w:vAlign w:val="bottom"/>
          </w:tcPr>
          <w:p w:rsidR="00B81AC6" w:rsidRPr="0053342F" w:rsidRDefault="00B81AC6" w:rsidP="00B81AC6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Gross External Debt Position</w:t>
            </w:r>
          </w:p>
        </w:tc>
      </w:tr>
    </w:tbl>
    <w:p w:rsidR="00DB5004" w:rsidRPr="0053342F" w:rsidRDefault="00CB0325" w:rsidP="00CB0325">
      <w:pPr>
        <w:tabs>
          <w:tab w:val="left" w:pos="8018"/>
        </w:tabs>
        <w:contextualSpacing/>
        <w:rPr>
          <w:rFonts w:ascii="Arial" w:hAnsi="Arial"/>
          <w:i w:val="0"/>
          <w:iCs/>
          <w:sz w:val="22"/>
          <w:szCs w:val="22"/>
          <w:rtl/>
        </w:rPr>
      </w:pPr>
      <w:r>
        <w:rPr>
          <w:rFonts w:ascii="Arial" w:hAnsi="Arial"/>
          <w:i w:val="0"/>
          <w:iCs/>
          <w:sz w:val="22"/>
          <w:szCs w:val="22"/>
        </w:rPr>
        <w:tab/>
      </w: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Pr="006B1CE8" w:rsidRDefault="006B1CE8" w:rsidP="00160716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6B1CE8">
        <w:rPr>
          <w:rFonts w:ascii="Arial" w:hAnsi="Arial"/>
          <w:i w:val="0"/>
          <w:iCs/>
          <w:sz w:val="22"/>
          <w:szCs w:val="22"/>
        </w:rPr>
        <w:lastRenderedPageBreak/>
        <w:t xml:space="preserve">Table </w:t>
      </w:r>
      <w:r w:rsidR="009F6143">
        <w:rPr>
          <w:rFonts w:ascii="Arial" w:hAnsi="Arial" w:hint="cs"/>
          <w:b w:val="0"/>
          <w:bCs/>
          <w:sz w:val="22"/>
          <w:szCs w:val="22"/>
          <w:rtl/>
        </w:rPr>
        <w:t>3</w:t>
      </w:r>
      <w:r w:rsidRPr="006B1CE8">
        <w:rPr>
          <w:rFonts w:ascii="Arial" w:hAnsi="Arial"/>
          <w:i w:val="0"/>
          <w:iCs/>
          <w:sz w:val="22"/>
          <w:szCs w:val="22"/>
        </w:rPr>
        <w:t>: International Investment Position (IIP) Stock by Economic Sectors for Palestine, at the end of 202</w:t>
      </w:r>
      <w:r w:rsidR="00160716">
        <w:rPr>
          <w:rFonts w:ascii="Arial" w:hAnsi="Arial"/>
          <w:i w:val="0"/>
          <w:iCs/>
          <w:sz w:val="22"/>
          <w:szCs w:val="22"/>
        </w:rPr>
        <w:t>1</w:t>
      </w:r>
    </w:p>
    <w:p w:rsidR="006B1CE8" w:rsidRPr="006B1CE8" w:rsidRDefault="006B1CE8" w:rsidP="006B1CE8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B1CE8" w:rsidRPr="00F60AEF" w:rsidRDefault="006B1CE8" w:rsidP="006B1CE8">
      <w:pPr>
        <w:ind w:left="-851" w:right="3631" w:hanging="142"/>
        <w:contextualSpacing/>
        <w:rPr>
          <w:rFonts w:ascii="Arial" w:hAnsi="Arial"/>
          <w:i w:val="0"/>
          <w:iCs/>
          <w:sz w:val="18"/>
          <w:szCs w:val="18"/>
        </w:rPr>
      </w:pPr>
      <w:r w:rsidRPr="00F60AEF">
        <w:rPr>
          <w:rFonts w:ascii="Arial" w:hAnsi="Arial"/>
          <w:i w:val="0"/>
          <w:iCs/>
          <w:sz w:val="18"/>
          <w:szCs w:val="18"/>
        </w:rPr>
        <w:t xml:space="preserve">  Value in million USD</w:t>
      </w:r>
    </w:p>
    <w:tbl>
      <w:tblPr>
        <w:bidiVisual/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80"/>
        <w:gridCol w:w="1532"/>
        <w:gridCol w:w="1171"/>
        <w:gridCol w:w="1262"/>
        <w:gridCol w:w="1175"/>
        <w:gridCol w:w="3521"/>
      </w:tblGrid>
      <w:tr w:rsidR="006B1CE8" w:rsidRPr="006B1CE8" w:rsidTr="00C56B7B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TOTAL</w:t>
            </w:r>
          </w:p>
        </w:tc>
        <w:tc>
          <w:tcPr>
            <w:tcW w:w="1207" w:type="pct"/>
            <w:gridSpan w:val="2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Other Sectors</w:t>
            </w:r>
          </w:p>
        </w:tc>
        <w:tc>
          <w:tcPr>
            <w:tcW w:w="541" w:type="pct"/>
            <w:vMerge w:val="restart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Banks Sector</w:t>
            </w:r>
          </w:p>
        </w:tc>
        <w:tc>
          <w:tcPr>
            <w:tcW w:w="583" w:type="pct"/>
            <w:vMerge w:val="restart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Government Sector</w:t>
            </w:r>
          </w:p>
        </w:tc>
        <w:tc>
          <w:tcPr>
            <w:tcW w:w="543" w:type="pct"/>
            <w:vMerge w:val="restart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Monetary Authorities (PMA)</w:t>
            </w:r>
          </w:p>
        </w:tc>
        <w:tc>
          <w:tcPr>
            <w:tcW w:w="1627" w:type="pct"/>
            <w:vMerge w:val="restart"/>
          </w:tcPr>
          <w:p w:rsidR="006B1CE8" w:rsidRPr="006B1CE8" w:rsidRDefault="006B1CE8" w:rsidP="004E48F0">
            <w:pPr>
              <w:spacing w:line="0" w:lineRule="atLeast"/>
              <w:ind w:left="720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i w:val="0"/>
                <w:iCs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8890</wp:posOffset>
                      </wp:positionV>
                      <wp:extent cx="2222500" cy="1130300"/>
                      <wp:effectExtent l="0" t="0" r="25400" b="317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1130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B8F07" id="Straight Arrow Connector 2" o:spid="_x0000_s1026" type="#_x0000_t32" style="position:absolute;margin-left:-4.3pt;margin-top:.7pt;width:175pt;height: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"/>
                  </w:pict>
                </mc:Fallback>
              </mc:AlternateContent>
            </w: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Economic Sector</w:t>
            </w:r>
          </w:p>
          <w:p w:rsidR="006B1CE8" w:rsidRPr="006B1CE8" w:rsidRDefault="006B1CE8" w:rsidP="006B1CE8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6B1CE8" w:rsidRPr="006B1CE8" w:rsidRDefault="006B1CE8" w:rsidP="006B1CE8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6B1CE8" w:rsidRPr="006B1CE8" w:rsidRDefault="006B1CE8" w:rsidP="006B1CE8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6B1CE8" w:rsidRPr="006B1CE8" w:rsidRDefault="006B1CE8" w:rsidP="006B1CE8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0"/>
                <w:szCs w:val="10"/>
                <w:rtl/>
              </w:rPr>
            </w:pPr>
          </w:p>
          <w:p w:rsidR="006B1CE8" w:rsidRPr="006B1CE8" w:rsidRDefault="006B1CE8" w:rsidP="006B1CE8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</w:p>
          <w:p w:rsidR="006B1CE8" w:rsidRPr="006B1CE8" w:rsidRDefault="006B1CE8" w:rsidP="006B1CE8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Investments Stocks by</w:t>
            </w:r>
          </w:p>
          <w:p w:rsidR="006B1CE8" w:rsidRPr="006B1CE8" w:rsidRDefault="006B1CE8" w:rsidP="006B1CE8">
            <w:pPr>
              <w:tabs>
                <w:tab w:val="left" w:pos="3067"/>
              </w:tabs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Type of Investment</w:t>
            </w:r>
          </w:p>
        </w:tc>
      </w:tr>
      <w:tr w:rsidR="006B1CE8" w:rsidRPr="006B1CE8" w:rsidTr="00C56B7B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</w:p>
        </w:tc>
        <w:tc>
          <w:tcPr>
            <w:tcW w:w="499" w:type="pct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House- Holds Sector</w:t>
            </w:r>
          </w:p>
        </w:tc>
        <w:tc>
          <w:tcPr>
            <w:tcW w:w="708" w:type="pct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Nonbank Financial Corporations, Non-Financial Corporations, and NGOs Sector</w:t>
            </w:r>
          </w:p>
        </w:tc>
        <w:tc>
          <w:tcPr>
            <w:tcW w:w="541" w:type="pct"/>
            <w:vMerge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83" w:type="pct"/>
            <w:vMerge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43" w:type="pct"/>
            <w:vMerge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1627" w:type="pct"/>
            <w:vMerge/>
          </w:tcPr>
          <w:p w:rsidR="006B1CE8" w:rsidRPr="006B1CE8" w:rsidRDefault="006B1CE8" w:rsidP="006B1CE8">
            <w:pPr>
              <w:spacing w:line="0" w:lineRule="atLeast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3,158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991-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694-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4,588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1,122-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1,377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>International Investment Position (net)*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9,241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64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883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6,720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197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1,377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External Assets 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371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25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346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Foreign Direct Investment Abroad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1,397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0  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480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839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78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Portfolio Investments Abroad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6,600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39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57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5,881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197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426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Other Investments Abroad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6,322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39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5,855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426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 Of which: currency and deposits**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873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873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Reserve Assets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6,083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1,055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1,577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2,132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1,319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Foreign Liabilities 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3,030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1,055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947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1,028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Foreign Direct Investment in Palestine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850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526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324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Foreign Portfolio Investments in Palestine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2,203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104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780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1,319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Foreign Other Investments in Palestine: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1,423 </w:t>
            </w:r>
          </w:p>
        </w:tc>
        <w:tc>
          <w:tcPr>
            <w:tcW w:w="499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104 </w:t>
            </w:r>
          </w:p>
        </w:tc>
        <w:tc>
          <w:tcPr>
            <w:tcW w:w="541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1,319 </w:t>
            </w:r>
          </w:p>
        </w:tc>
        <w:tc>
          <w:tcPr>
            <w:tcW w:w="543" w:type="pct"/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</w:rPr>
            </w:pPr>
            <w:r w:rsidRPr="006B1CE8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 Of which: loans from abroad</w:t>
            </w:r>
          </w:p>
        </w:tc>
      </w:tr>
      <w:tr w:rsidR="00191CB7" w:rsidRPr="006B1CE8" w:rsidTr="00191CB7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780 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780 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bottom"/>
          </w:tcPr>
          <w:p w:rsidR="00191CB7" w:rsidRPr="00191CB7" w:rsidRDefault="00191CB7" w:rsidP="00191CB7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91CB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191CB7" w:rsidRPr="006B1CE8" w:rsidRDefault="00191CB7" w:rsidP="00191CB7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6B1CE8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Of which: currency and deposits***</w:t>
            </w:r>
          </w:p>
        </w:tc>
      </w:tr>
    </w:tbl>
    <w:p w:rsidR="006B1CE8" w:rsidRPr="006B1CE8" w:rsidRDefault="006B1CE8" w:rsidP="006B1CE8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B1CE8" w:rsidRPr="006B1CE8" w:rsidRDefault="006B1CE8" w:rsidP="006B1CE8">
      <w:pPr>
        <w:spacing w:line="0" w:lineRule="atLeast"/>
        <w:ind w:left="-851" w:right="142"/>
        <w:rPr>
          <w:rFonts w:ascii="Arial" w:hAnsi="Arial"/>
          <w:b w:val="0"/>
          <w:bCs/>
          <w:sz w:val="17"/>
          <w:szCs w:val="17"/>
        </w:rPr>
      </w:pPr>
      <w:r w:rsidRPr="006B1CE8">
        <w:rPr>
          <w:rFonts w:ascii="Arial" w:hAnsi="Arial"/>
          <w:sz w:val="17"/>
          <w:szCs w:val="17"/>
        </w:rPr>
        <w:t>Notes</w:t>
      </w:r>
      <w:r w:rsidRPr="006B1CE8">
        <w:rPr>
          <w:rFonts w:ascii="Arial" w:hAnsi="Arial"/>
          <w:b w:val="0"/>
          <w:bCs/>
          <w:sz w:val="17"/>
          <w:szCs w:val="17"/>
        </w:rPr>
        <w:t xml:space="preserve">: </w:t>
      </w:r>
    </w:p>
    <w:p w:rsidR="006B1CE8" w:rsidRPr="006B1CE8" w:rsidRDefault="006B1CE8" w:rsidP="006B1CE8">
      <w:pPr>
        <w:spacing w:line="0" w:lineRule="atLeast"/>
        <w:ind w:left="-851" w:right="142"/>
        <w:contextualSpacing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6B1CE8">
        <w:rPr>
          <w:rFonts w:ascii="Arial" w:hAnsi="Arial"/>
          <w:b w:val="0"/>
          <w:bCs/>
          <w:i w:val="0"/>
          <w:iCs/>
          <w:sz w:val="17"/>
          <w:szCs w:val="17"/>
        </w:rPr>
        <w:t>- The data in the above table are close to the nearest integer.</w:t>
      </w:r>
    </w:p>
    <w:p w:rsidR="006B1CE8" w:rsidRPr="006B1CE8" w:rsidRDefault="006B1CE8" w:rsidP="006B1CE8">
      <w:pPr>
        <w:spacing w:line="0" w:lineRule="atLeast"/>
        <w:ind w:left="-851" w:right="142"/>
        <w:contextualSpacing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6B1CE8">
        <w:rPr>
          <w:rFonts w:ascii="Arial" w:hAnsi="Arial"/>
          <w:b w:val="0"/>
          <w:bCs/>
          <w:i w:val="0"/>
          <w:iCs/>
          <w:sz w:val="17"/>
          <w:szCs w:val="17"/>
        </w:rPr>
        <w:t>- The data does not include the value of land owned by non-residents.</w:t>
      </w:r>
    </w:p>
    <w:p w:rsidR="006B1CE8" w:rsidRPr="006B1CE8" w:rsidRDefault="006B1CE8" w:rsidP="006B1CE8">
      <w:pPr>
        <w:spacing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  <w:rtl/>
        </w:rPr>
      </w:pPr>
      <w:r w:rsidRPr="006B1CE8">
        <w:rPr>
          <w:rFonts w:ascii="Arial" w:hAnsi="Arial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:rsidR="006B1CE8" w:rsidRPr="006B1CE8" w:rsidRDefault="006B1CE8" w:rsidP="006B1CE8">
      <w:pPr>
        <w:spacing w:line="0" w:lineRule="atLeast"/>
        <w:ind w:left="-709" w:right="-45" w:hanging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6B1CE8">
        <w:rPr>
          <w:rFonts w:ascii="Arial" w:hAnsi="Arial"/>
          <w:b w:val="0"/>
          <w:bCs/>
          <w:i w:val="0"/>
          <w:iCs/>
          <w:sz w:val="17"/>
          <w:szCs w:val="17"/>
        </w:rPr>
        <w:t>** Currency and deposits: This item</w:t>
      </w:r>
      <w:r w:rsidRPr="006B1CE8">
        <w:rPr>
          <w:rFonts w:ascii="Arial" w:hAnsi="Arial"/>
          <w:b w:val="0"/>
          <w:bCs/>
          <w:i w:val="0"/>
          <w:iCs/>
          <w:sz w:val="17"/>
          <w:szCs w:val="17"/>
          <w:lang w:val="en-GB"/>
        </w:rPr>
        <w:t xml:space="preserve"> </w:t>
      </w:r>
      <w:r w:rsidRPr="006B1CE8">
        <w:rPr>
          <w:rFonts w:ascii="Arial" w:hAnsi="Arial"/>
          <w:b w:val="0"/>
          <w:bCs/>
          <w:i w:val="0"/>
          <w:iCs/>
          <w:sz w:val="17"/>
          <w:szCs w:val="17"/>
        </w:rPr>
        <w:t>include the residents’ deposits in banks abroad, in addition to foreign exchange in Palestinian economy.</w:t>
      </w:r>
    </w:p>
    <w:p w:rsidR="006B1CE8" w:rsidRPr="006B1CE8" w:rsidRDefault="006B1CE8" w:rsidP="006B1CE8">
      <w:pPr>
        <w:spacing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6B1CE8">
        <w:rPr>
          <w:rFonts w:ascii="Arial" w:hAnsi="Arial"/>
          <w:b w:val="0"/>
          <w:bCs/>
          <w:i w:val="0"/>
          <w:iCs/>
          <w:sz w:val="17"/>
          <w:szCs w:val="17"/>
        </w:rPr>
        <w:t>*** Currency and deposits: This item include the deposits of non-residents deposited in resident banks.</w:t>
      </w: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Cs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6B1CE8" w:rsidRPr="006B1CE8" w:rsidRDefault="006B1CE8" w:rsidP="006B1CE8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Pr="006B1CE8" w:rsidRDefault="006B1CE8" w:rsidP="00160716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6B1CE8">
        <w:rPr>
          <w:rFonts w:ascii="Arial" w:hAnsi="Arial"/>
          <w:i w:val="0"/>
          <w:iCs/>
          <w:sz w:val="22"/>
          <w:szCs w:val="22"/>
        </w:rPr>
        <w:lastRenderedPageBreak/>
        <w:t xml:space="preserve">Table </w:t>
      </w:r>
      <w:r w:rsidR="00F01344">
        <w:rPr>
          <w:rFonts w:ascii="Arial" w:hAnsi="Arial" w:hint="cs"/>
          <w:b w:val="0"/>
          <w:bCs/>
          <w:sz w:val="22"/>
          <w:szCs w:val="22"/>
          <w:rtl/>
        </w:rPr>
        <w:t>4</w:t>
      </w:r>
      <w:r w:rsidRPr="006B1CE8">
        <w:rPr>
          <w:rFonts w:ascii="Arial" w:hAnsi="Arial"/>
          <w:i w:val="0"/>
          <w:iCs/>
          <w:sz w:val="22"/>
          <w:szCs w:val="22"/>
        </w:rPr>
        <w:t>: Gross External Debt Position on Palestine, at the end of years 20</w:t>
      </w:r>
      <w:r w:rsidR="00160716">
        <w:rPr>
          <w:rFonts w:ascii="Arial" w:hAnsi="Arial"/>
          <w:i w:val="0"/>
          <w:iCs/>
          <w:sz w:val="22"/>
          <w:szCs w:val="22"/>
        </w:rPr>
        <w:t>20</w:t>
      </w:r>
      <w:r w:rsidRPr="006B1CE8">
        <w:rPr>
          <w:rFonts w:ascii="Arial" w:hAnsi="Arial"/>
          <w:i w:val="0"/>
          <w:iCs/>
          <w:sz w:val="22"/>
          <w:szCs w:val="22"/>
        </w:rPr>
        <w:t>,</w:t>
      </w:r>
    </w:p>
    <w:p w:rsidR="006B1CE8" w:rsidRPr="006B1CE8" w:rsidRDefault="006B1CE8" w:rsidP="00160716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6B1CE8">
        <w:rPr>
          <w:rFonts w:ascii="Arial" w:hAnsi="Arial"/>
          <w:i w:val="0"/>
          <w:iCs/>
          <w:sz w:val="22"/>
          <w:szCs w:val="22"/>
        </w:rPr>
        <w:t>202</w:t>
      </w:r>
      <w:r w:rsidR="00160716">
        <w:rPr>
          <w:rFonts w:ascii="Arial" w:hAnsi="Arial"/>
          <w:i w:val="0"/>
          <w:iCs/>
          <w:sz w:val="22"/>
          <w:szCs w:val="22"/>
        </w:rPr>
        <w:t>1</w:t>
      </w:r>
    </w:p>
    <w:p w:rsidR="006B1CE8" w:rsidRPr="006B1CE8" w:rsidRDefault="006B1CE8" w:rsidP="006B1CE8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6B1CE8" w:rsidRPr="00F60AEF" w:rsidRDefault="006B1CE8" w:rsidP="006B1CE8">
      <w:pPr>
        <w:ind w:left="-284" w:right="3967" w:firstLine="284"/>
        <w:contextualSpacing/>
        <w:rPr>
          <w:rFonts w:ascii="Arial" w:hAnsi="Arial"/>
          <w:i w:val="0"/>
          <w:iCs/>
          <w:sz w:val="18"/>
          <w:szCs w:val="18"/>
        </w:rPr>
      </w:pPr>
      <w:bookmarkStart w:id="0" w:name="_GoBack"/>
      <w:r w:rsidRPr="00F60AEF">
        <w:rPr>
          <w:rFonts w:ascii="Arial" w:hAnsi="Arial"/>
          <w:i w:val="0"/>
          <w:iCs/>
          <w:sz w:val="18"/>
          <w:szCs w:val="18"/>
        </w:rPr>
        <w:t xml:space="preserve">Value in million USD </w:t>
      </w:r>
    </w:p>
    <w:tbl>
      <w:tblPr>
        <w:tblpPr w:leftFromText="180" w:rightFromText="180" w:vertAnchor="text" w:tblpXSpec="center" w:tblpY="1"/>
        <w:tblOverlap w:val="never"/>
        <w:bidiVisual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2533"/>
        <w:gridCol w:w="4178"/>
      </w:tblGrid>
      <w:tr w:rsidR="006B1CE8" w:rsidRPr="006B1CE8" w:rsidTr="00C56B7B">
        <w:trPr>
          <w:trHeight w:val="284"/>
        </w:trPr>
        <w:tc>
          <w:tcPr>
            <w:tcW w:w="1370" w:type="pct"/>
            <w:vAlign w:val="center"/>
          </w:tcPr>
          <w:bookmarkEnd w:id="0"/>
          <w:p w:rsidR="006B1CE8" w:rsidRPr="006B1CE8" w:rsidRDefault="006B1CE8" w:rsidP="00160716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Stock at the end of 202</w:t>
            </w:r>
            <w:r w:rsidR="00160716">
              <w:rPr>
                <w:rFonts w:ascii="Arial" w:hAnsi="Arial"/>
                <w:i w:val="0"/>
                <w:iCs/>
                <w:sz w:val="18"/>
                <w:szCs w:val="18"/>
              </w:rPr>
              <w:t>1</w:t>
            </w:r>
          </w:p>
        </w:tc>
        <w:tc>
          <w:tcPr>
            <w:tcW w:w="1370" w:type="pct"/>
            <w:vAlign w:val="center"/>
          </w:tcPr>
          <w:p w:rsidR="006B1CE8" w:rsidRPr="006B1CE8" w:rsidRDefault="006B1CE8" w:rsidP="00160716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Stock at the end of 20</w:t>
            </w:r>
            <w:r w:rsidR="00160716">
              <w:rPr>
                <w:rFonts w:ascii="Arial" w:hAnsi="Arial"/>
                <w:i w:val="0"/>
                <w:iCs/>
                <w:sz w:val="18"/>
                <w:szCs w:val="18"/>
              </w:rPr>
              <w:t>20</w:t>
            </w:r>
          </w:p>
        </w:tc>
        <w:tc>
          <w:tcPr>
            <w:tcW w:w="2260" w:type="pct"/>
            <w:vAlign w:val="center"/>
          </w:tcPr>
          <w:p w:rsidR="006B1CE8" w:rsidRPr="006B1CE8" w:rsidRDefault="006B1CE8" w:rsidP="006B1CE8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Economic Sector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1,319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1,325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General Government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Short-term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  <w:rtl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Long-term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Monetary Authorities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Short-term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Long-term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Banks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Short-term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Long-term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Other Sectors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Short-term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Long-term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Direct Investment: lending between affiliated companies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Debt liabilities to affiliated enterprises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Debt liabilities to direct investors</w:t>
            </w:r>
          </w:p>
        </w:tc>
      </w:tr>
      <w:tr w:rsidR="00A64E89" w:rsidRPr="006B1CE8" w:rsidTr="00A64E89">
        <w:trPr>
          <w:trHeight w:val="284"/>
        </w:trPr>
        <w:tc>
          <w:tcPr>
            <w:tcW w:w="1370" w:type="pct"/>
            <w:vAlign w:val="bottom"/>
          </w:tcPr>
          <w:p w:rsidR="00A64E89" w:rsidRPr="00A64E89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A64E89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2,244</w:t>
            </w:r>
          </w:p>
        </w:tc>
        <w:tc>
          <w:tcPr>
            <w:tcW w:w="1370" w:type="pct"/>
            <w:vAlign w:val="bottom"/>
          </w:tcPr>
          <w:p w:rsidR="00A64E89" w:rsidRPr="00160716" w:rsidRDefault="00A64E89" w:rsidP="00A64E89">
            <w:pPr>
              <w:bidi/>
              <w:ind w:left="719" w:right="48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60716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2,069</w:t>
            </w:r>
          </w:p>
        </w:tc>
        <w:tc>
          <w:tcPr>
            <w:tcW w:w="2260" w:type="pct"/>
            <w:vAlign w:val="bottom"/>
          </w:tcPr>
          <w:p w:rsidR="00A64E89" w:rsidRPr="006B1CE8" w:rsidRDefault="00A64E89" w:rsidP="00A64E89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6B1CE8">
              <w:rPr>
                <w:rFonts w:ascii="Arial" w:hAnsi="Arial"/>
                <w:i w:val="0"/>
                <w:iCs/>
                <w:sz w:val="18"/>
                <w:szCs w:val="18"/>
              </w:rPr>
              <w:t>Gross External Debt Position</w:t>
            </w:r>
          </w:p>
        </w:tc>
      </w:tr>
    </w:tbl>
    <w:p w:rsidR="006B1CE8" w:rsidRPr="006B1CE8" w:rsidRDefault="006B1CE8" w:rsidP="006B1CE8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6B1CE8" w:rsidRPr="006B1CE8" w:rsidRDefault="006B1CE8" w:rsidP="006B1CE8">
      <w:pPr>
        <w:ind w:left="-851"/>
        <w:jc w:val="both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6B1CE8" w:rsidRP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:rsidR="006B1CE8" w:rsidRPr="00F91DCF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6B1CE8" w:rsidRPr="00F91DCF" w:rsidSect="00146AE4">
      <w:footerReference w:type="default" r:id="rId9"/>
      <w:pgSz w:w="11907" w:h="16839" w:code="9"/>
      <w:pgMar w:top="1440" w:right="1440" w:bottom="153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A2" w:rsidRDefault="00F731A2" w:rsidP="00885BEC">
      <w:r>
        <w:separator/>
      </w:r>
    </w:p>
  </w:endnote>
  <w:endnote w:type="continuationSeparator" w:id="0">
    <w:p w:rsidR="00F731A2" w:rsidRDefault="00F731A2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7B" w:rsidRDefault="00F731A2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EndPr/>
      <w:sdtContent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F60AEF">
          <w:rPr>
            <w:b w:val="0"/>
            <w:bCs/>
            <w:i w:val="0"/>
            <w:iCs/>
            <w:noProof/>
            <w:sz w:val="20"/>
            <w:szCs w:val="20"/>
          </w:rPr>
          <w:t>6</w: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A2" w:rsidRDefault="00F731A2" w:rsidP="00885BEC">
      <w:r>
        <w:separator/>
      </w:r>
    </w:p>
  </w:footnote>
  <w:footnote w:type="continuationSeparator" w:id="0">
    <w:p w:rsidR="00F731A2" w:rsidRDefault="00F731A2" w:rsidP="00885BEC">
      <w:r>
        <w:continuationSeparator/>
      </w:r>
    </w:p>
  </w:footnote>
  <w:footnote w:id="1">
    <w:p w:rsidR="00C56B7B" w:rsidRDefault="00C56B7B" w:rsidP="001607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5AF3">
        <w:rPr>
          <w:rFonts w:asciiTheme="majorBidi" w:hAnsiTheme="majorBidi" w:cstheme="majorBidi"/>
          <w:b w:val="0"/>
          <w:bCs/>
          <w:i w:val="0"/>
          <w:iCs/>
        </w:rPr>
        <w:t>The</w:t>
      </w:r>
      <w:r>
        <w:rPr>
          <w:rFonts w:asciiTheme="majorBidi" w:hAnsiTheme="majorBidi" w:cstheme="majorBidi"/>
          <w:b w:val="0"/>
          <w:bCs/>
          <w:i w:val="0"/>
          <w:iCs/>
        </w:rPr>
        <w:t xml:space="preserve"> data related to the end of year 2021 are attached</w:t>
      </w:r>
      <w: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</w:rPr>
        <w:t xml:space="preserve">in the tables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231A"/>
    <w:rsid w:val="000124A7"/>
    <w:rsid w:val="00013A84"/>
    <w:rsid w:val="000148EC"/>
    <w:rsid w:val="00014C69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197F"/>
    <w:rsid w:val="00072644"/>
    <w:rsid w:val="000726B5"/>
    <w:rsid w:val="00077AA7"/>
    <w:rsid w:val="00080709"/>
    <w:rsid w:val="00080765"/>
    <w:rsid w:val="00081BE1"/>
    <w:rsid w:val="00084741"/>
    <w:rsid w:val="00085209"/>
    <w:rsid w:val="00090534"/>
    <w:rsid w:val="00090697"/>
    <w:rsid w:val="00090A98"/>
    <w:rsid w:val="00091661"/>
    <w:rsid w:val="00092663"/>
    <w:rsid w:val="00093458"/>
    <w:rsid w:val="000934AF"/>
    <w:rsid w:val="00093B55"/>
    <w:rsid w:val="0009408F"/>
    <w:rsid w:val="000944C5"/>
    <w:rsid w:val="0009567F"/>
    <w:rsid w:val="0009774E"/>
    <w:rsid w:val="000A0089"/>
    <w:rsid w:val="000A23B0"/>
    <w:rsid w:val="000A2842"/>
    <w:rsid w:val="000A3B64"/>
    <w:rsid w:val="000A3D5C"/>
    <w:rsid w:val="000A5151"/>
    <w:rsid w:val="000A5E40"/>
    <w:rsid w:val="000B09BC"/>
    <w:rsid w:val="000B19A1"/>
    <w:rsid w:val="000B2406"/>
    <w:rsid w:val="000B304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24E"/>
    <w:rsid w:val="000E76D1"/>
    <w:rsid w:val="000E77D9"/>
    <w:rsid w:val="000F2F95"/>
    <w:rsid w:val="000F449F"/>
    <w:rsid w:val="000F4C18"/>
    <w:rsid w:val="000F6AD3"/>
    <w:rsid w:val="000F6F0F"/>
    <w:rsid w:val="000F7730"/>
    <w:rsid w:val="00100B52"/>
    <w:rsid w:val="00101A43"/>
    <w:rsid w:val="001078F5"/>
    <w:rsid w:val="0011238A"/>
    <w:rsid w:val="00112F30"/>
    <w:rsid w:val="00116CB6"/>
    <w:rsid w:val="00122B0F"/>
    <w:rsid w:val="001243F4"/>
    <w:rsid w:val="001253D2"/>
    <w:rsid w:val="00126E34"/>
    <w:rsid w:val="00130495"/>
    <w:rsid w:val="00131018"/>
    <w:rsid w:val="00132B71"/>
    <w:rsid w:val="001336A8"/>
    <w:rsid w:val="0013600F"/>
    <w:rsid w:val="00136634"/>
    <w:rsid w:val="00136FD5"/>
    <w:rsid w:val="001371FD"/>
    <w:rsid w:val="00137DE2"/>
    <w:rsid w:val="00140A8A"/>
    <w:rsid w:val="00141DE1"/>
    <w:rsid w:val="001420A0"/>
    <w:rsid w:val="00143718"/>
    <w:rsid w:val="0014579C"/>
    <w:rsid w:val="00146AE4"/>
    <w:rsid w:val="0014725E"/>
    <w:rsid w:val="0014777A"/>
    <w:rsid w:val="00151B5B"/>
    <w:rsid w:val="00151C3B"/>
    <w:rsid w:val="001570B7"/>
    <w:rsid w:val="001573C2"/>
    <w:rsid w:val="00157479"/>
    <w:rsid w:val="00160716"/>
    <w:rsid w:val="001609E2"/>
    <w:rsid w:val="00161954"/>
    <w:rsid w:val="001627FC"/>
    <w:rsid w:val="00162E38"/>
    <w:rsid w:val="001646F7"/>
    <w:rsid w:val="00170276"/>
    <w:rsid w:val="00171363"/>
    <w:rsid w:val="00181A2B"/>
    <w:rsid w:val="001823A8"/>
    <w:rsid w:val="001844CA"/>
    <w:rsid w:val="0018465B"/>
    <w:rsid w:val="001861B2"/>
    <w:rsid w:val="001862D7"/>
    <w:rsid w:val="00190B3C"/>
    <w:rsid w:val="00191CB7"/>
    <w:rsid w:val="001933C3"/>
    <w:rsid w:val="001951A5"/>
    <w:rsid w:val="0019579D"/>
    <w:rsid w:val="00196708"/>
    <w:rsid w:val="001A0774"/>
    <w:rsid w:val="001A3990"/>
    <w:rsid w:val="001A4D2C"/>
    <w:rsid w:val="001A75AC"/>
    <w:rsid w:val="001B0FB0"/>
    <w:rsid w:val="001B1110"/>
    <w:rsid w:val="001B2151"/>
    <w:rsid w:val="001B22C7"/>
    <w:rsid w:val="001B2404"/>
    <w:rsid w:val="001B35EB"/>
    <w:rsid w:val="001B4D6A"/>
    <w:rsid w:val="001B6CC5"/>
    <w:rsid w:val="001B7265"/>
    <w:rsid w:val="001C1307"/>
    <w:rsid w:val="001C161B"/>
    <w:rsid w:val="001C2180"/>
    <w:rsid w:val="001C2247"/>
    <w:rsid w:val="001C6697"/>
    <w:rsid w:val="001C7022"/>
    <w:rsid w:val="001C7347"/>
    <w:rsid w:val="001D3642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04C1"/>
    <w:rsid w:val="002106D8"/>
    <w:rsid w:val="00211E0E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2546"/>
    <w:rsid w:val="00244E71"/>
    <w:rsid w:val="00246BC1"/>
    <w:rsid w:val="00250FBE"/>
    <w:rsid w:val="00251A59"/>
    <w:rsid w:val="0025216F"/>
    <w:rsid w:val="002523D4"/>
    <w:rsid w:val="002528CB"/>
    <w:rsid w:val="00254AB5"/>
    <w:rsid w:val="00254E95"/>
    <w:rsid w:val="00254FB5"/>
    <w:rsid w:val="00255BC3"/>
    <w:rsid w:val="00260883"/>
    <w:rsid w:val="0026165F"/>
    <w:rsid w:val="00262AC2"/>
    <w:rsid w:val="00264A2F"/>
    <w:rsid w:val="00265939"/>
    <w:rsid w:val="00267601"/>
    <w:rsid w:val="00270B06"/>
    <w:rsid w:val="00271538"/>
    <w:rsid w:val="00271B76"/>
    <w:rsid w:val="00272F88"/>
    <w:rsid w:val="002732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2328"/>
    <w:rsid w:val="002D3D1B"/>
    <w:rsid w:val="002D40C1"/>
    <w:rsid w:val="002D429D"/>
    <w:rsid w:val="002D5FC8"/>
    <w:rsid w:val="002D7608"/>
    <w:rsid w:val="002E060B"/>
    <w:rsid w:val="002E0670"/>
    <w:rsid w:val="002E20F7"/>
    <w:rsid w:val="002E22CA"/>
    <w:rsid w:val="002E241A"/>
    <w:rsid w:val="002E3BDC"/>
    <w:rsid w:val="002E5E97"/>
    <w:rsid w:val="002E6591"/>
    <w:rsid w:val="002E710B"/>
    <w:rsid w:val="002F1E39"/>
    <w:rsid w:val="002F51DB"/>
    <w:rsid w:val="002F6F48"/>
    <w:rsid w:val="00300B52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265DF"/>
    <w:rsid w:val="003267A8"/>
    <w:rsid w:val="00327B47"/>
    <w:rsid w:val="003312A1"/>
    <w:rsid w:val="00334D86"/>
    <w:rsid w:val="00334E32"/>
    <w:rsid w:val="0033623F"/>
    <w:rsid w:val="0033635F"/>
    <w:rsid w:val="0034096B"/>
    <w:rsid w:val="0034163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2C4"/>
    <w:rsid w:val="00360975"/>
    <w:rsid w:val="003623FA"/>
    <w:rsid w:val="00363DE2"/>
    <w:rsid w:val="00364DE2"/>
    <w:rsid w:val="003650EA"/>
    <w:rsid w:val="003713EE"/>
    <w:rsid w:val="00371BAA"/>
    <w:rsid w:val="003742D1"/>
    <w:rsid w:val="00376039"/>
    <w:rsid w:val="00376277"/>
    <w:rsid w:val="00376DA0"/>
    <w:rsid w:val="00377817"/>
    <w:rsid w:val="0038255A"/>
    <w:rsid w:val="00382E41"/>
    <w:rsid w:val="003838AD"/>
    <w:rsid w:val="0038458B"/>
    <w:rsid w:val="00385033"/>
    <w:rsid w:val="003857CD"/>
    <w:rsid w:val="00385B91"/>
    <w:rsid w:val="00387A29"/>
    <w:rsid w:val="00390435"/>
    <w:rsid w:val="003916ED"/>
    <w:rsid w:val="00391B60"/>
    <w:rsid w:val="00394B30"/>
    <w:rsid w:val="00397CC6"/>
    <w:rsid w:val="003A1748"/>
    <w:rsid w:val="003A3E2C"/>
    <w:rsid w:val="003A41BC"/>
    <w:rsid w:val="003A7091"/>
    <w:rsid w:val="003B0C69"/>
    <w:rsid w:val="003B2285"/>
    <w:rsid w:val="003B4EFD"/>
    <w:rsid w:val="003B56C9"/>
    <w:rsid w:val="003C00B9"/>
    <w:rsid w:val="003C22E0"/>
    <w:rsid w:val="003C4844"/>
    <w:rsid w:val="003C5966"/>
    <w:rsid w:val="003C64EA"/>
    <w:rsid w:val="003D005D"/>
    <w:rsid w:val="003D1AD0"/>
    <w:rsid w:val="003D2EF1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31E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21C5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99"/>
    <w:rsid w:val="004722F3"/>
    <w:rsid w:val="00473BE3"/>
    <w:rsid w:val="00475B38"/>
    <w:rsid w:val="00482097"/>
    <w:rsid w:val="00483A1A"/>
    <w:rsid w:val="00485E88"/>
    <w:rsid w:val="00486C03"/>
    <w:rsid w:val="0048744C"/>
    <w:rsid w:val="004908D8"/>
    <w:rsid w:val="00491538"/>
    <w:rsid w:val="00491F13"/>
    <w:rsid w:val="004920F5"/>
    <w:rsid w:val="00492AFA"/>
    <w:rsid w:val="00494846"/>
    <w:rsid w:val="00494AD4"/>
    <w:rsid w:val="004954C4"/>
    <w:rsid w:val="0049585A"/>
    <w:rsid w:val="00496138"/>
    <w:rsid w:val="004968BA"/>
    <w:rsid w:val="00496B15"/>
    <w:rsid w:val="004A5A58"/>
    <w:rsid w:val="004A6FCF"/>
    <w:rsid w:val="004B46C3"/>
    <w:rsid w:val="004B5431"/>
    <w:rsid w:val="004B6088"/>
    <w:rsid w:val="004B65A3"/>
    <w:rsid w:val="004B6F4B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D5B74"/>
    <w:rsid w:val="004E120D"/>
    <w:rsid w:val="004E2CDA"/>
    <w:rsid w:val="004E3896"/>
    <w:rsid w:val="004E48F0"/>
    <w:rsid w:val="004E625A"/>
    <w:rsid w:val="004F052B"/>
    <w:rsid w:val="004F1663"/>
    <w:rsid w:val="004F3B71"/>
    <w:rsid w:val="004F4AAC"/>
    <w:rsid w:val="004F4E08"/>
    <w:rsid w:val="004F701E"/>
    <w:rsid w:val="00501ACB"/>
    <w:rsid w:val="0050324C"/>
    <w:rsid w:val="00503C7E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3C49"/>
    <w:rsid w:val="00544D08"/>
    <w:rsid w:val="00545118"/>
    <w:rsid w:val="00545C08"/>
    <w:rsid w:val="005506A6"/>
    <w:rsid w:val="00550FEB"/>
    <w:rsid w:val="00552DE8"/>
    <w:rsid w:val="00553325"/>
    <w:rsid w:val="005540CE"/>
    <w:rsid w:val="00554D40"/>
    <w:rsid w:val="00557B46"/>
    <w:rsid w:val="005606A6"/>
    <w:rsid w:val="00561D22"/>
    <w:rsid w:val="005622E7"/>
    <w:rsid w:val="005643D1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861"/>
    <w:rsid w:val="00590575"/>
    <w:rsid w:val="0059372F"/>
    <w:rsid w:val="00594133"/>
    <w:rsid w:val="00595820"/>
    <w:rsid w:val="005A0581"/>
    <w:rsid w:val="005A05C8"/>
    <w:rsid w:val="005A2675"/>
    <w:rsid w:val="005A4E76"/>
    <w:rsid w:val="005A622B"/>
    <w:rsid w:val="005B0FBB"/>
    <w:rsid w:val="005B47E8"/>
    <w:rsid w:val="005B6A18"/>
    <w:rsid w:val="005C3F38"/>
    <w:rsid w:val="005C500B"/>
    <w:rsid w:val="005C63F0"/>
    <w:rsid w:val="005C6ACB"/>
    <w:rsid w:val="005C7213"/>
    <w:rsid w:val="005C7E82"/>
    <w:rsid w:val="005D0A4B"/>
    <w:rsid w:val="005D1897"/>
    <w:rsid w:val="005D32C1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06EC4"/>
    <w:rsid w:val="006101E4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1A9E"/>
    <w:rsid w:val="00633411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6664C"/>
    <w:rsid w:val="0067102F"/>
    <w:rsid w:val="00672923"/>
    <w:rsid w:val="00673220"/>
    <w:rsid w:val="006738B1"/>
    <w:rsid w:val="00681C63"/>
    <w:rsid w:val="006825EB"/>
    <w:rsid w:val="00682D89"/>
    <w:rsid w:val="006845AC"/>
    <w:rsid w:val="0068576E"/>
    <w:rsid w:val="006860A4"/>
    <w:rsid w:val="006864AF"/>
    <w:rsid w:val="00692615"/>
    <w:rsid w:val="006945FA"/>
    <w:rsid w:val="006949AB"/>
    <w:rsid w:val="006A4970"/>
    <w:rsid w:val="006A6595"/>
    <w:rsid w:val="006B1CE8"/>
    <w:rsid w:val="006B5EE1"/>
    <w:rsid w:val="006B61A0"/>
    <w:rsid w:val="006C0330"/>
    <w:rsid w:val="006C3E2A"/>
    <w:rsid w:val="006C46B3"/>
    <w:rsid w:val="006C4F86"/>
    <w:rsid w:val="006C5842"/>
    <w:rsid w:val="006C5ED3"/>
    <w:rsid w:val="006D24EE"/>
    <w:rsid w:val="006D2BD6"/>
    <w:rsid w:val="006D4F2F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0589"/>
    <w:rsid w:val="007115CF"/>
    <w:rsid w:val="007117F4"/>
    <w:rsid w:val="00713756"/>
    <w:rsid w:val="00720A7F"/>
    <w:rsid w:val="00725408"/>
    <w:rsid w:val="00727151"/>
    <w:rsid w:val="00730C57"/>
    <w:rsid w:val="00734801"/>
    <w:rsid w:val="00737401"/>
    <w:rsid w:val="00741D4C"/>
    <w:rsid w:val="007440AA"/>
    <w:rsid w:val="0074518D"/>
    <w:rsid w:val="007456E6"/>
    <w:rsid w:val="00745DFE"/>
    <w:rsid w:val="00751556"/>
    <w:rsid w:val="007517CE"/>
    <w:rsid w:val="00753738"/>
    <w:rsid w:val="0075703F"/>
    <w:rsid w:val="00757248"/>
    <w:rsid w:val="00760B80"/>
    <w:rsid w:val="00761E99"/>
    <w:rsid w:val="0076206A"/>
    <w:rsid w:val="007634C9"/>
    <w:rsid w:val="0076521B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1768"/>
    <w:rsid w:val="007A67ED"/>
    <w:rsid w:val="007A705B"/>
    <w:rsid w:val="007B0F66"/>
    <w:rsid w:val="007B1CC5"/>
    <w:rsid w:val="007B438C"/>
    <w:rsid w:val="007C159F"/>
    <w:rsid w:val="007C3F47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56A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0168"/>
    <w:rsid w:val="00812AC2"/>
    <w:rsid w:val="00813699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5B9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4C1C"/>
    <w:rsid w:val="00885814"/>
    <w:rsid w:val="00885BEC"/>
    <w:rsid w:val="00887793"/>
    <w:rsid w:val="00887DDA"/>
    <w:rsid w:val="00892B81"/>
    <w:rsid w:val="0089649C"/>
    <w:rsid w:val="008975DB"/>
    <w:rsid w:val="008A1232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145"/>
    <w:rsid w:val="008C3935"/>
    <w:rsid w:val="008C6098"/>
    <w:rsid w:val="008C7DA5"/>
    <w:rsid w:val="008D3918"/>
    <w:rsid w:val="008D3B4F"/>
    <w:rsid w:val="008D58D0"/>
    <w:rsid w:val="008D6DAC"/>
    <w:rsid w:val="008E4CA4"/>
    <w:rsid w:val="008E5E96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6711"/>
    <w:rsid w:val="00906D73"/>
    <w:rsid w:val="00910D26"/>
    <w:rsid w:val="00911E2C"/>
    <w:rsid w:val="00914274"/>
    <w:rsid w:val="00915218"/>
    <w:rsid w:val="00915AC3"/>
    <w:rsid w:val="00917480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36B96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12ED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841"/>
    <w:rsid w:val="00995DBB"/>
    <w:rsid w:val="009973FF"/>
    <w:rsid w:val="009A04C2"/>
    <w:rsid w:val="009A1A09"/>
    <w:rsid w:val="009A283F"/>
    <w:rsid w:val="009A3453"/>
    <w:rsid w:val="009A4C10"/>
    <w:rsid w:val="009A4ED1"/>
    <w:rsid w:val="009A5052"/>
    <w:rsid w:val="009A62CC"/>
    <w:rsid w:val="009A7592"/>
    <w:rsid w:val="009A7BFB"/>
    <w:rsid w:val="009B2698"/>
    <w:rsid w:val="009B2A2B"/>
    <w:rsid w:val="009B4EDA"/>
    <w:rsid w:val="009C33E4"/>
    <w:rsid w:val="009D0085"/>
    <w:rsid w:val="009D1130"/>
    <w:rsid w:val="009D1202"/>
    <w:rsid w:val="009D1D31"/>
    <w:rsid w:val="009D3211"/>
    <w:rsid w:val="009D3B48"/>
    <w:rsid w:val="009D486A"/>
    <w:rsid w:val="009D4935"/>
    <w:rsid w:val="009D4B49"/>
    <w:rsid w:val="009D56B2"/>
    <w:rsid w:val="009D5850"/>
    <w:rsid w:val="009D6BA3"/>
    <w:rsid w:val="009E183D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143"/>
    <w:rsid w:val="009F6862"/>
    <w:rsid w:val="00A0261D"/>
    <w:rsid w:val="00A05211"/>
    <w:rsid w:val="00A071CF"/>
    <w:rsid w:val="00A11EF4"/>
    <w:rsid w:val="00A13EA4"/>
    <w:rsid w:val="00A14C59"/>
    <w:rsid w:val="00A17436"/>
    <w:rsid w:val="00A2064C"/>
    <w:rsid w:val="00A211F1"/>
    <w:rsid w:val="00A21E60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6B9C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64E89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64A1"/>
    <w:rsid w:val="00A87406"/>
    <w:rsid w:val="00A92509"/>
    <w:rsid w:val="00A93623"/>
    <w:rsid w:val="00A959EE"/>
    <w:rsid w:val="00A96BFE"/>
    <w:rsid w:val="00AA021F"/>
    <w:rsid w:val="00AA1DB3"/>
    <w:rsid w:val="00AA3270"/>
    <w:rsid w:val="00AA4359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3F23"/>
    <w:rsid w:val="00B0409D"/>
    <w:rsid w:val="00B04FC6"/>
    <w:rsid w:val="00B05E68"/>
    <w:rsid w:val="00B06256"/>
    <w:rsid w:val="00B13D84"/>
    <w:rsid w:val="00B15440"/>
    <w:rsid w:val="00B16062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1A43"/>
    <w:rsid w:val="00B5657B"/>
    <w:rsid w:val="00B57F82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1AC6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06B9"/>
    <w:rsid w:val="00BB2CD8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1F99"/>
    <w:rsid w:val="00BE39B9"/>
    <w:rsid w:val="00BE39E1"/>
    <w:rsid w:val="00BE785D"/>
    <w:rsid w:val="00BE7AFD"/>
    <w:rsid w:val="00BF0CB8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090"/>
    <w:rsid w:val="00C178DF"/>
    <w:rsid w:val="00C20472"/>
    <w:rsid w:val="00C21CA5"/>
    <w:rsid w:val="00C23EB0"/>
    <w:rsid w:val="00C24535"/>
    <w:rsid w:val="00C256DB"/>
    <w:rsid w:val="00C33D58"/>
    <w:rsid w:val="00C36857"/>
    <w:rsid w:val="00C36978"/>
    <w:rsid w:val="00C41CBB"/>
    <w:rsid w:val="00C443A9"/>
    <w:rsid w:val="00C46578"/>
    <w:rsid w:val="00C46679"/>
    <w:rsid w:val="00C46856"/>
    <w:rsid w:val="00C50347"/>
    <w:rsid w:val="00C51098"/>
    <w:rsid w:val="00C51EDB"/>
    <w:rsid w:val="00C51EE7"/>
    <w:rsid w:val="00C52220"/>
    <w:rsid w:val="00C5265D"/>
    <w:rsid w:val="00C5482B"/>
    <w:rsid w:val="00C56B7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04C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90"/>
    <w:rsid w:val="00C87CE8"/>
    <w:rsid w:val="00C92770"/>
    <w:rsid w:val="00C9485F"/>
    <w:rsid w:val="00C95AD7"/>
    <w:rsid w:val="00C95F13"/>
    <w:rsid w:val="00CA21A4"/>
    <w:rsid w:val="00CA323C"/>
    <w:rsid w:val="00CA332B"/>
    <w:rsid w:val="00CA3332"/>
    <w:rsid w:val="00CA3846"/>
    <w:rsid w:val="00CA3918"/>
    <w:rsid w:val="00CA3989"/>
    <w:rsid w:val="00CA3E44"/>
    <w:rsid w:val="00CA74CE"/>
    <w:rsid w:val="00CB0325"/>
    <w:rsid w:val="00CB1059"/>
    <w:rsid w:val="00CB31FA"/>
    <w:rsid w:val="00CB377E"/>
    <w:rsid w:val="00CB3F93"/>
    <w:rsid w:val="00CB4298"/>
    <w:rsid w:val="00CB51E9"/>
    <w:rsid w:val="00CB69DF"/>
    <w:rsid w:val="00CB721E"/>
    <w:rsid w:val="00CB7601"/>
    <w:rsid w:val="00CC1D43"/>
    <w:rsid w:val="00CC2528"/>
    <w:rsid w:val="00CC3528"/>
    <w:rsid w:val="00CC3DA4"/>
    <w:rsid w:val="00CC4912"/>
    <w:rsid w:val="00CC53C1"/>
    <w:rsid w:val="00CD132E"/>
    <w:rsid w:val="00CE0208"/>
    <w:rsid w:val="00CE0DC1"/>
    <w:rsid w:val="00CE1143"/>
    <w:rsid w:val="00CE3CDD"/>
    <w:rsid w:val="00CE5EB9"/>
    <w:rsid w:val="00CE6041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3DDD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4949"/>
    <w:rsid w:val="00D55E68"/>
    <w:rsid w:val="00D56E3B"/>
    <w:rsid w:val="00D57892"/>
    <w:rsid w:val="00D63164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B786B"/>
    <w:rsid w:val="00DC196A"/>
    <w:rsid w:val="00DC1F91"/>
    <w:rsid w:val="00DC292C"/>
    <w:rsid w:val="00DC2E42"/>
    <w:rsid w:val="00DC5DC2"/>
    <w:rsid w:val="00DC64E4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E77BE"/>
    <w:rsid w:val="00DF39A7"/>
    <w:rsid w:val="00DF3ABA"/>
    <w:rsid w:val="00DF4813"/>
    <w:rsid w:val="00DF62B2"/>
    <w:rsid w:val="00E007BE"/>
    <w:rsid w:val="00E01FA1"/>
    <w:rsid w:val="00E02162"/>
    <w:rsid w:val="00E021E0"/>
    <w:rsid w:val="00E02DCB"/>
    <w:rsid w:val="00E05460"/>
    <w:rsid w:val="00E05B92"/>
    <w:rsid w:val="00E0676A"/>
    <w:rsid w:val="00E06BAE"/>
    <w:rsid w:val="00E077C7"/>
    <w:rsid w:val="00E117D4"/>
    <w:rsid w:val="00E11A81"/>
    <w:rsid w:val="00E12C55"/>
    <w:rsid w:val="00E16B47"/>
    <w:rsid w:val="00E16D3D"/>
    <w:rsid w:val="00E16D50"/>
    <w:rsid w:val="00E17FE9"/>
    <w:rsid w:val="00E30EFE"/>
    <w:rsid w:val="00E337E2"/>
    <w:rsid w:val="00E34380"/>
    <w:rsid w:val="00E34BA6"/>
    <w:rsid w:val="00E35DA1"/>
    <w:rsid w:val="00E36FA8"/>
    <w:rsid w:val="00E37CCD"/>
    <w:rsid w:val="00E4153C"/>
    <w:rsid w:val="00E436A8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1B1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28D7"/>
    <w:rsid w:val="00EC3390"/>
    <w:rsid w:val="00EC418E"/>
    <w:rsid w:val="00EC5050"/>
    <w:rsid w:val="00EC580C"/>
    <w:rsid w:val="00EC6E9B"/>
    <w:rsid w:val="00EC7F16"/>
    <w:rsid w:val="00ED028B"/>
    <w:rsid w:val="00ED0711"/>
    <w:rsid w:val="00ED3FCC"/>
    <w:rsid w:val="00ED46C4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1344"/>
    <w:rsid w:val="00F03889"/>
    <w:rsid w:val="00F03B37"/>
    <w:rsid w:val="00F04D52"/>
    <w:rsid w:val="00F05F1C"/>
    <w:rsid w:val="00F108D7"/>
    <w:rsid w:val="00F111F6"/>
    <w:rsid w:val="00F12823"/>
    <w:rsid w:val="00F13F43"/>
    <w:rsid w:val="00F16F88"/>
    <w:rsid w:val="00F21843"/>
    <w:rsid w:val="00F21DBA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AEF"/>
    <w:rsid w:val="00F60F15"/>
    <w:rsid w:val="00F61F44"/>
    <w:rsid w:val="00F71BE4"/>
    <w:rsid w:val="00F72374"/>
    <w:rsid w:val="00F72CD5"/>
    <w:rsid w:val="00F72E2E"/>
    <w:rsid w:val="00F731A2"/>
    <w:rsid w:val="00F731A7"/>
    <w:rsid w:val="00F75284"/>
    <w:rsid w:val="00F766AE"/>
    <w:rsid w:val="00F76EE8"/>
    <w:rsid w:val="00F77963"/>
    <w:rsid w:val="00F81583"/>
    <w:rsid w:val="00F82939"/>
    <w:rsid w:val="00F83778"/>
    <w:rsid w:val="00F84672"/>
    <w:rsid w:val="00F86A73"/>
    <w:rsid w:val="00F90043"/>
    <w:rsid w:val="00F91DCF"/>
    <w:rsid w:val="00F92240"/>
    <w:rsid w:val="00F932AC"/>
    <w:rsid w:val="00F9532D"/>
    <w:rsid w:val="00F957FD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C791E"/>
    <w:rsid w:val="00FD4E2D"/>
    <w:rsid w:val="00FD50F5"/>
    <w:rsid w:val="00FD5154"/>
    <w:rsid w:val="00FD574D"/>
    <w:rsid w:val="00FD6A02"/>
    <w:rsid w:val="00FD7ED6"/>
    <w:rsid w:val="00FE1775"/>
    <w:rsid w:val="00FE268E"/>
    <w:rsid w:val="00FE2C16"/>
    <w:rsid w:val="00FE437C"/>
    <w:rsid w:val="00FE5702"/>
    <w:rsid w:val="00FE5EE0"/>
    <w:rsid w:val="00FE6056"/>
    <w:rsid w:val="00FE6EDE"/>
    <w:rsid w:val="00FE733F"/>
    <w:rsid w:val="00FF2333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1AFEFB"/>
  <w15:docId w15:val="{41113B86-279F-4F8E-8300-D443A4D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39D1-2640-4C24-A7BB-4B60145617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0435EF-2EA6-42CF-8BDE-BABCC952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Saed Khalil</dc:creator>
  <cp:keywords>PUBLIC - عام</cp:keywords>
  <cp:lastModifiedBy>LOAY SHEHADEH</cp:lastModifiedBy>
  <cp:revision>3</cp:revision>
  <cp:lastPrinted>2022-09-27T06:36:00Z</cp:lastPrinted>
  <dcterms:created xsi:type="dcterms:W3CDTF">2022-09-27T06:36:00Z</dcterms:created>
  <dcterms:modified xsi:type="dcterms:W3CDTF">2022-09-27T06:37:00Z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  <property fmtid="{D5CDD505-2E9C-101B-9397-08002B2CF9AE}" pid="4" name="docIndexRef">
    <vt:lpwstr>977b04bd-0273-47ce-829a-9bd2329d0cd6</vt:lpwstr>
  </property>
  <property fmtid="{D5CDD505-2E9C-101B-9397-08002B2CF9AE}" pid="5" name="bjSaver">
    <vt:lpwstr>MGlve4BmAq75WNicJRBf1B5O43smf+Ic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7" name="bjDocumentLabelXML-0">
    <vt:lpwstr>ames.com/2008/01/sie/internal/label"&gt;&lt;element uid="89d3b76a-033d-441b-8672-393549e2b1c3" value="" /&gt;&lt;/sisl&gt;</vt:lpwstr>
  </property>
  <property fmtid="{D5CDD505-2E9C-101B-9397-08002B2CF9AE}" pid="8" name="bjDocumentSecurityLabel">
    <vt:lpwstr>PUBLIC - عام</vt:lpwstr>
  </property>
</Properties>
</file>