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5F8" w:rsidRDefault="002275F8" w:rsidP="002275F8">
      <w:pPr>
        <w:pStyle w:val="Heading1"/>
        <w:spacing w:before="0" w:line="240" w:lineRule="auto"/>
        <w:jc w:val="center"/>
        <w:rPr>
          <w:rFonts w:ascii="Times New Roman" w:eastAsia="Times New Roman" w:hAnsi="Times New Roman"/>
          <w:color w:val="auto"/>
        </w:rPr>
      </w:pPr>
    </w:p>
    <w:p w:rsidR="002275F8" w:rsidRPr="002275F8" w:rsidRDefault="002275F8" w:rsidP="002275F8">
      <w:pPr>
        <w:pStyle w:val="Heading1"/>
        <w:spacing w:before="0" w:line="240" w:lineRule="auto"/>
        <w:jc w:val="center"/>
        <w:rPr>
          <w:rFonts w:ascii="Times New Roman" w:eastAsia="Times New Roman" w:hAnsi="Times New Roman"/>
          <w:color w:val="1F497D"/>
          <w:sz w:val="32"/>
          <w:szCs w:val="32"/>
        </w:rPr>
      </w:pPr>
      <w:r w:rsidRPr="002275F8">
        <w:rPr>
          <w:rFonts w:ascii="Times New Roman" w:eastAsia="Times New Roman" w:hAnsi="Times New Roman"/>
          <w:color w:val="auto"/>
          <w:sz w:val="32"/>
          <w:szCs w:val="32"/>
        </w:rPr>
        <w:t>Palestinian Central Bureau of Statistics (PCBS)</w:t>
      </w:r>
    </w:p>
    <w:p w:rsidR="002275F8" w:rsidRPr="002275F8" w:rsidRDefault="002275F8" w:rsidP="002275F8">
      <w:pPr>
        <w:spacing w:after="0" w:line="240" w:lineRule="auto"/>
        <w:jc w:val="center"/>
        <w:rPr>
          <w:rFonts w:ascii="Times New Roman" w:hAnsi="Times New Roman"/>
          <w:b/>
          <w:bCs/>
          <w:sz w:val="16"/>
          <w:szCs w:val="16"/>
        </w:rPr>
      </w:pPr>
    </w:p>
    <w:p w:rsidR="002275F8" w:rsidRPr="002275F8" w:rsidRDefault="002275F8" w:rsidP="002275F8">
      <w:pPr>
        <w:spacing w:after="0" w:line="240" w:lineRule="auto"/>
        <w:jc w:val="center"/>
        <w:rPr>
          <w:rFonts w:ascii="Times New Roman" w:hAnsi="Times New Roman" w:cs="Times New Roman"/>
          <w:b/>
          <w:bCs/>
          <w:sz w:val="32"/>
          <w:szCs w:val="32"/>
        </w:rPr>
      </w:pPr>
      <w:r w:rsidRPr="002275F8">
        <w:rPr>
          <w:rFonts w:ascii="Times New Roman" w:hAnsi="Times New Roman"/>
          <w:b/>
          <w:bCs/>
          <w:sz w:val="32"/>
          <w:szCs w:val="32"/>
        </w:rPr>
        <w:t>On The Occasion Of the International Day of Refugees (20/06/2017).</w:t>
      </w:r>
    </w:p>
    <w:p w:rsidR="002275F8" w:rsidRDefault="002275F8" w:rsidP="002275F8">
      <w:pPr>
        <w:spacing w:after="0" w:line="240" w:lineRule="auto"/>
        <w:jc w:val="center"/>
        <w:rPr>
          <w:rFonts w:ascii="Times New Roman" w:hAnsi="Times New Roman" w:cs="Times New Roman"/>
          <w:b/>
          <w:bCs/>
          <w:sz w:val="26"/>
          <w:szCs w:val="26"/>
        </w:rPr>
      </w:pPr>
    </w:p>
    <w:p w:rsidR="002275F8" w:rsidRPr="002275F8" w:rsidRDefault="002275F8" w:rsidP="002275F8">
      <w:pPr>
        <w:spacing w:after="0" w:line="240" w:lineRule="auto"/>
        <w:rPr>
          <w:rFonts w:ascii="Times New Roman" w:hAnsi="Times New Roman" w:cs="Times New Roman"/>
          <w:b/>
          <w:bCs/>
          <w:sz w:val="12"/>
          <w:szCs w:val="12"/>
        </w:rPr>
      </w:pPr>
    </w:p>
    <w:p w:rsidR="002275F8" w:rsidRPr="00432754" w:rsidRDefault="002275F8" w:rsidP="002275F8">
      <w:pPr>
        <w:spacing w:after="0" w:line="240" w:lineRule="auto"/>
        <w:jc w:val="both"/>
        <w:rPr>
          <w:rFonts w:ascii="Times New Roman" w:hAnsi="Times New Roman" w:cs="Times New Roman"/>
          <w:b/>
          <w:bCs/>
          <w:sz w:val="24"/>
          <w:szCs w:val="24"/>
        </w:rPr>
      </w:pPr>
      <w:r w:rsidRPr="00432754">
        <w:rPr>
          <w:rFonts w:ascii="Times New Roman" w:hAnsi="Times New Roman" w:cs="Times New Roman"/>
          <w:b/>
          <w:bCs/>
          <w:sz w:val="24"/>
          <w:szCs w:val="24"/>
        </w:rPr>
        <w:t>66% of Palestinians who were living in Historic Palestine (British-Mandated Palestine) in 1948 were Expelled and Displaced</w:t>
      </w:r>
    </w:p>
    <w:p w:rsidR="002275F8" w:rsidRPr="00DD2B2A" w:rsidRDefault="002275F8" w:rsidP="002275F8">
      <w:pPr>
        <w:spacing w:after="0" w:line="240" w:lineRule="auto"/>
        <w:jc w:val="both"/>
        <w:rPr>
          <w:rFonts w:ascii="Times New Roman" w:hAnsi="Times New Roman" w:cs="Times New Roman"/>
          <w:sz w:val="8"/>
          <w:szCs w:val="8"/>
        </w:rPr>
      </w:pPr>
    </w:p>
    <w:p w:rsidR="002275F8" w:rsidRPr="00DD2B2A" w:rsidRDefault="002275F8" w:rsidP="002275F8">
      <w:pPr>
        <w:spacing w:after="0" w:line="240" w:lineRule="auto"/>
        <w:jc w:val="both"/>
        <w:rPr>
          <w:rFonts w:ascii="Times New Roman" w:hAnsi="Times New Roman" w:cs="Times New Roman"/>
        </w:rPr>
      </w:pPr>
      <w:r w:rsidRPr="00DD2B2A">
        <w:rPr>
          <w:rFonts w:ascii="Times New Roman" w:hAnsi="Times New Roman" w:cs="Times New Roman"/>
        </w:rPr>
        <w:t>The  human plight and tragedy that has befallen on the Palestinian people in 1948, a devastating tragedy was expelled and displaced from land seized by Israel</w:t>
      </w:r>
      <w:r>
        <w:rPr>
          <w:rFonts w:ascii="Times New Roman" w:hAnsi="Times New Roman" w:cs="Times New Roman"/>
        </w:rPr>
        <w:t>i occupation</w:t>
      </w:r>
      <w:r w:rsidRPr="00DD2B2A">
        <w:rPr>
          <w:rFonts w:ascii="Times New Roman" w:hAnsi="Times New Roman" w:cs="Times New Roman"/>
        </w:rPr>
        <w:t xml:space="preserve"> as about</w:t>
      </w:r>
      <w:r>
        <w:rPr>
          <w:rFonts w:ascii="Times New Roman" w:hAnsi="Times New Roman" w:cs="Times New Roman"/>
        </w:rPr>
        <w:t xml:space="preserve"> 957 thousand Palestinian Arabs, representing 66.0</w:t>
      </w:r>
      <w:r w:rsidRPr="00DD2B2A">
        <w:rPr>
          <w:rFonts w:ascii="Times New Roman" w:hAnsi="Times New Roman" w:cs="Times New Roman"/>
        </w:rPr>
        <w:t>% of the total Palestinians who were living in historic Palestine on the eve of the war of 1948, according to estimates in 1950.</w:t>
      </w:r>
    </w:p>
    <w:p w:rsidR="002275F8" w:rsidRPr="00472552" w:rsidRDefault="002275F8" w:rsidP="002275F8">
      <w:pPr>
        <w:spacing w:after="0" w:line="240" w:lineRule="auto"/>
        <w:rPr>
          <w:rFonts w:ascii="Times New Roman" w:hAnsi="Times New Roman" w:cs="Times New Roman"/>
          <w:sz w:val="12"/>
          <w:szCs w:val="12"/>
        </w:rPr>
      </w:pPr>
    </w:p>
    <w:p w:rsidR="002275F8" w:rsidRDefault="002275F8" w:rsidP="002275F8">
      <w:pPr>
        <w:spacing w:after="0" w:line="240" w:lineRule="auto"/>
        <w:jc w:val="center"/>
        <w:rPr>
          <w:rFonts w:ascii="Times New Roman" w:hAnsi="Times New Roman" w:cs="Times New Roman"/>
          <w:b/>
          <w:bCs/>
          <w:sz w:val="24"/>
          <w:szCs w:val="24"/>
        </w:rPr>
      </w:pPr>
      <w:r w:rsidRPr="00432754">
        <w:rPr>
          <w:rFonts w:ascii="Times New Roman" w:hAnsi="Times New Roman" w:cs="Times New Roman"/>
          <w:b/>
          <w:bCs/>
          <w:sz w:val="24"/>
          <w:szCs w:val="24"/>
        </w:rPr>
        <w:t>Number of Official Palestinian Camps as Recognized by UNRWA by the Residential Country</w:t>
      </w:r>
    </w:p>
    <w:p w:rsidR="002275F8" w:rsidRPr="00DF2ECE" w:rsidRDefault="002275F8" w:rsidP="002275F8">
      <w:pPr>
        <w:spacing w:after="0" w:line="240" w:lineRule="auto"/>
        <w:jc w:val="center"/>
        <w:rPr>
          <w:rFonts w:ascii="Times New Roman" w:hAnsi="Times New Roman" w:cs="Times New Roman"/>
          <w:b/>
          <w:bCs/>
          <w:sz w:val="6"/>
          <w:szCs w:val="6"/>
        </w:rPr>
      </w:pPr>
    </w:p>
    <w:p w:rsidR="002275F8" w:rsidRPr="000D141F" w:rsidRDefault="002275F8" w:rsidP="002275F8">
      <w:pPr>
        <w:spacing w:after="0" w:line="240" w:lineRule="auto"/>
        <w:jc w:val="center"/>
        <w:rPr>
          <w:rFonts w:ascii="Times New Roman" w:hAnsi="Times New Roman" w:cs="Times New Roman"/>
          <w:b/>
          <w:bCs/>
          <w:sz w:val="8"/>
          <w:szCs w:val="8"/>
        </w:rPr>
      </w:pPr>
    </w:p>
    <w:tbl>
      <w:tblPr>
        <w:tblStyle w:val="TableGrid"/>
        <w:tblW w:w="0" w:type="auto"/>
        <w:jc w:val="center"/>
        <w:tblInd w:w="-86" w:type="dxa"/>
        <w:tblLook w:val="04A0"/>
      </w:tblPr>
      <w:tblGrid>
        <w:gridCol w:w="5016"/>
      </w:tblGrid>
      <w:tr w:rsidR="002275F8" w:rsidTr="001F27EA">
        <w:trPr>
          <w:jc w:val="center"/>
        </w:trPr>
        <w:tc>
          <w:tcPr>
            <w:tcW w:w="4928" w:type="dxa"/>
          </w:tcPr>
          <w:p w:rsidR="002275F8" w:rsidRDefault="002275F8" w:rsidP="001F27EA">
            <w:pPr>
              <w:jc w:val="center"/>
              <w:rPr>
                <w:rFonts w:ascii="Times New Roman" w:hAnsi="Times New Roman" w:cs="Times New Roman"/>
                <w:b/>
                <w:bCs/>
              </w:rPr>
            </w:pPr>
            <w:r w:rsidRPr="0016308A">
              <w:rPr>
                <w:rFonts w:ascii="Times New Roman" w:hAnsi="Times New Roman" w:cs="Times New Roman"/>
                <w:b/>
                <w:bCs/>
                <w:noProof/>
              </w:rPr>
              <w:drawing>
                <wp:inline distT="0" distB="0" distL="0" distR="0">
                  <wp:extent cx="3048000" cy="1838325"/>
                  <wp:effectExtent l="0" t="0" r="0" b="0"/>
                  <wp:docPr id="18"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r>
    </w:tbl>
    <w:p w:rsidR="002275F8" w:rsidRPr="002275F8" w:rsidRDefault="002275F8" w:rsidP="002275F8">
      <w:pPr>
        <w:spacing w:after="0" w:line="240" w:lineRule="auto"/>
        <w:jc w:val="center"/>
        <w:rPr>
          <w:rFonts w:asciiTheme="majorBidi" w:hAnsiTheme="majorBidi" w:cstheme="majorBidi"/>
          <w:b/>
          <w:bCs/>
          <w:sz w:val="18"/>
          <w:szCs w:val="18"/>
        </w:rPr>
      </w:pPr>
      <w:r w:rsidRPr="002275F8">
        <w:rPr>
          <w:rFonts w:asciiTheme="majorBidi" w:hAnsiTheme="majorBidi" w:cstheme="majorBidi"/>
          <w:b/>
          <w:bCs/>
          <w:sz w:val="18"/>
          <w:szCs w:val="18"/>
        </w:rPr>
        <w:t>Source: General Statistics UNRWA Statistics Bulletin-2016(11 May 2017)</w:t>
      </w:r>
    </w:p>
    <w:p w:rsidR="002275F8" w:rsidRPr="00472552" w:rsidRDefault="002275F8" w:rsidP="002275F8">
      <w:pPr>
        <w:spacing w:after="0" w:line="240" w:lineRule="auto"/>
        <w:rPr>
          <w:rFonts w:ascii="Times New Roman" w:hAnsi="Times New Roman" w:cs="Times New Roman"/>
          <w:sz w:val="12"/>
          <w:szCs w:val="12"/>
        </w:rPr>
      </w:pPr>
    </w:p>
    <w:p w:rsidR="002275F8" w:rsidRPr="00DD2B2A" w:rsidRDefault="002275F8" w:rsidP="002275F8">
      <w:pPr>
        <w:spacing w:after="0" w:line="240" w:lineRule="auto"/>
        <w:jc w:val="both"/>
        <w:rPr>
          <w:rFonts w:ascii="Times New Roman" w:hAnsi="Times New Roman" w:cs="Times New Roman"/>
        </w:rPr>
      </w:pPr>
      <w:r w:rsidRPr="00DD2B2A">
        <w:rPr>
          <w:rFonts w:ascii="Times New Roman" w:hAnsi="Times New Roman" w:cs="Times New Roman"/>
        </w:rPr>
        <w:t>Several official estimates on the number of Palestinian refugees on the eve of the 1948 war were released from various sources</w:t>
      </w:r>
      <w:r>
        <w:rPr>
          <w:rFonts w:ascii="Times New Roman" w:hAnsi="Times New Roman" w:cs="Times New Roman"/>
        </w:rPr>
        <w:t xml:space="preserve">.  </w:t>
      </w:r>
      <w:r w:rsidRPr="00DD2B2A">
        <w:rPr>
          <w:rFonts w:ascii="Times New Roman" w:hAnsi="Times New Roman" w:cs="Times New Roman"/>
        </w:rPr>
        <w:t xml:space="preserve">However, United Nations released two estimates: the first referred to the number of Palestinian refugees that amounted to about 726 thousand refugees as based on the estimates of the United Nations in 1949.  And the second that amounted to 957 thousand refugees as based on estimates </w:t>
      </w:r>
      <w:r>
        <w:rPr>
          <w:rFonts w:ascii="Times New Roman" w:hAnsi="Times New Roman" w:cs="Times New Roman"/>
        </w:rPr>
        <w:t>of</w:t>
      </w:r>
      <w:r w:rsidRPr="00DD2B2A">
        <w:rPr>
          <w:rFonts w:ascii="Times New Roman" w:hAnsi="Times New Roman" w:cs="Times New Roman"/>
        </w:rPr>
        <w:t xml:space="preserve"> </w:t>
      </w:r>
      <w:r>
        <w:rPr>
          <w:rFonts w:ascii="Times New Roman" w:hAnsi="Times New Roman" w:cs="Times New Roman"/>
        </w:rPr>
        <w:t>1950</w:t>
      </w:r>
      <w:r w:rsidRPr="00DD2B2A">
        <w:rPr>
          <w:rFonts w:ascii="Times New Roman" w:hAnsi="Times New Roman" w:cs="Times New Roman"/>
        </w:rPr>
        <w:t>.</w:t>
      </w:r>
    </w:p>
    <w:p w:rsidR="002275F8" w:rsidRPr="002275F8" w:rsidRDefault="002275F8" w:rsidP="002275F8">
      <w:pPr>
        <w:spacing w:after="0" w:line="240" w:lineRule="auto"/>
        <w:jc w:val="both"/>
        <w:rPr>
          <w:rFonts w:ascii="Times New Roman" w:hAnsi="Times New Roman" w:cs="Times New Roman"/>
          <w:sz w:val="16"/>
          <w:szCs w:val="16"/>
        </w:rPr>
      </w:pPr>
    </w:p>
    <w:p w:rsidR="002275F8" w:rsidRPr="00432754" w:rsidRDefault="002275F8" w:rsidP="002275F8">
      <w:pPr>
        <w:spacing w:after="0" w:line="240" w:lineRule="auto"/>
        <w:jc w:val="both"/>
        <w:rPr>
          <w:rFonts w:ascii="Times New Roman" w:hAnsi="Times New Roman" w:cs="Times New Roman"/>
          <w:b/>
          <w:bCs/>
          <w:sz w:val="24"/>
          <w:szCs w:val="24"/>
        </w:rPr>
      </w:pPr>
      <w:r w:rsidRPr="00432754">
        <w:rPr>
          <w:rFonts w:ascii="Times New Roman" w:hAnsi="Times New Roman" w:cs="Times New Roman"/>
          <w:b/>
          <w:bCs/>
          <w:sz w:val="24"/>
          <w:szCs w:val="24"/>
        </w:rPr>
        <w:t>5.9 million Registered Refugees in UNRWA</w:t>
      </w:r>
    </w:p>
    <w:p w:rsidR="002275F8" w:rsidRPr="00DD2B2A" w:rsidRDefault="002275F8" w:rsidP="002275F8">
      <w:pPr>
        <w:spacing w:after="0" w:line="240" w:lineRule="auto"/>
        <w:rPr>
          <w:rFonts w:ascii="Times New Roman" w:hAnsi="Times New Roman" w:cs="Times New Roman"/>
          <w:b/>
          <w:bCs/>
          <w:sz w:val="8"/>
          <w:szCs w:val="8"/>
        </w:rPr>
      </w:pPr>
    </w:p>
    <w:p w:rsidR="002275F8" w:rsidRPr="00D32576" w:rsidRDefault="002275F8" w:rsidP="002275F8">
      <w:pPr>
        <w:spacing w:after="0" w:line="240" w:lineRule="auto"/>
        <w:jc w:val="both"/>
        <w:rPr>
          <w:rFonts w:ascii="Times New Roman" w:hAnsi="Times New Roman" w:cs="Times New Roman"/>
          <w:sz w:val="24"/>
          <w:szCs w:val="24"/>
        </w:rPr>
      </w:pPr>
      <w:r w:rsidRPr="00DD2B2A">
        <w:rPr>
          <w:rFonts w:ascii="Times New Roman" w:hAnsi="Times New Roman" w:cs="Times New Roman"/>
        </w:rPr>
        <w:t xml:space="preserve">UNRWA Records indicated that the number of </w:t>
      </w:r>
      <w:r>
        <w:rPr>
          <w:rFonts w:ascii="Times New Roman" w:hAnsi="Times New Roman" w:cs="Times New Roman"/>
        </w:rPr>
        <w:t>registered Palestinian refugees in 2016</w:t>
      </w:r>
      <w:r w:rsidRPr="00DD2B2A">
        <w:rPr>
          <w:rFonts w:ascii="Times New Roman" w:hAnsi="Times New Roman" w:cs="Times New Roman"/>
        </w:rPr>
        <w:t xml:space="preserve"> amounted up to about 5.</w:t>
      </w:r>
      <w:r>
        <w:rPr>
          <w:rFonts w:ascii="Times New Roman" w:hAnsi="Times New Roman" w:cs="Times New Roman"/>
        </w:rPr>
        <w:t>9</w:t>
      </w:r>
      <w:r w:rsidRPr="00DD2B2A">
        <w:rPr>
          <w:rFonts w:ascii="Times New Roman" w:hAnsi="Times New Roman" w:cs="Times New Roman"/>
        </w:rPr>
        <w:t xml:space="preserve"> million and these figures represented the minimum n</w:t>
      </w:r>
      <w:r>
        <w:rPr>
          <w:rFonts w:ascii="Times New Roman" w:hAnsi="Times New Roman" w:cs="Times New Roman"/>
        </w:rPr>
        <w:t>umber of Palestinian refugees</w:t>
      </w:r>
      <w:r w:rsidRPr="00DD2B2A">
        <w:rPr>
          <w:rFonts w:ascii="Times New Roman" w:hAnsi="Times New Roman" w:cs="Times New Roman"/>
        </w:rPr>
        <w:t xml:space="preserve">. Palestinian refugees in </w:t>
      </w:r>
      <w:r>
        <w:rPr>
          <w:rFonts w:ascii="Times New Roman" w:hAnsi="Times New Roman" w:cs="Times New Roman"/>
        </w:rPr>
        <w:t xml:space="preserve">the </w:t>
      </w:r>
      <w:r w:rsidRPr="00DD2B2A">
        <w:rPr>
          <w:rFonts w:ascii="Times New Roman" w:hAnsi="Times New Roman" w:cs="Times New Roman"/>
        </w:rPr>
        <w:t xml:space="preserve">West Bank who are registered with UNRWA as in 2016 accounted up to </w:t>
      </w:r>
      <w:r>
        <w:rPr>
          <w:rFonts w:ascii="Times New Roman" w:hAnsi="Times New Roman" w:cs="Times New Roman"/>
        </w:rPr>
        <w:t>17.0</w:t>
      </w:r>
      <w:r w:rsidRPr="00DD2B2A">
        <w:rPr>
          <w:rFonts w:ascii="Times New Roman" w:hAnsi="Times New Roman" w:cs="Times New Roman"/>
        </w:rPr>
        <w:t>% of the total refugees registered with UNRWA against 24.</w:t>
      </w:r>
      <w:r>
        <w:rPr>
          <w:rFonts w:ascii="Times New Roman" w:hAnsi="Times New Roman" w:cs="Times New Roman"/>
        </w:rPr>
        <w:t>5</w:t>
      </w:r>
      <w:r w:rsidRPr="00DD2B2A">
        <w:rPr>
          <w:rFonts w:ascii="Times New Roman" w:hAnsi="Times New Roman" w:cs="Times New Roman"/>
        </w:rPr>
        <w:t>% in</w:t>
      </w:r>
      <w:r>
        <w:rPr>
          <w:rFonts w:ascii="Times New Roman" w:hAnsi="Times New Roman" w:cs="Times New Roman"/>
        </w:rPr>
        <w:t xml:space="preserve"> Gaza Strip</w:t>
      </w:r>
      <w:r w:rsidRPr="00DD2B2A">
        <w:rPr>
          <w:rFonts w:ascii="Times New Roman" w:hAnsi="Times New Roman" w:cs="Times New Roman"/>
        </w:rPr>
        <w:t xml:space="preserve">. At </w:t>
      </w:r>
      <w:r>
        <w:rPr>
          <w:rFonts w:ascii="Times New Roman" w:hAnsi="Times New Roman" w:cs="Times New Roman"/>
        </w:rPr>
        <w:t>the level of the Arab countries</w:t>
      </w:r>
      <w:r w:rsidRPr="00DD2B2A">
        <w:rPr>
          <w:rFonts w:ascii="Times New Roman" w:hAnsi="Times New Roman" w:cs="Times New Roman"/>
        </w:rPr>
        <w:t xml:space="preserve">, the percentage of Palestinian refugees registered with UNRWA in Jordan, amounted up to </w:t>
      </w:r>
      <w:r>
        <w:rPr>
          <w:rFonts w:ascii="Times New Roman" w:hAnsi="Times New Roman" w:cs="Times New Roman"/>
        </w:rPr>
        <w:t>39.1</w:t>
      </w:r>
      <w:r w:rsidRPr="00DD2B2A">
        <w:rPr>
          <w:rFonts w:ascii="Times New Roman" w:hAnsi="Times New Roman" w:cs="Times New Roman"/>
        </w:rPr>
        <w:t>% of the total Palestinian refugees while the percentage of Palestinian refugees registered with UNRWA in Lebanon and Syria</w:t>
      </w:r>
      <w:r w:rsidRPr="00D32576">
        <w:rPr>
          <w:rFonts w:ascii="Times New Roman" w:hAnsi="Times New Roman" w:cs="Times New Roman"/>
          <w:sz w:val="24"/>
          <w:szCs w:val="24"/>
        </w:rPr>
        <w:t xml:space="preserve"> reached  8.</w:t>
      </w:r>
      <w:r>
        <w:rPr>
          <w:rFonts w:ascii="Times New Roman" w:hAnsi="Times New Roman" w:cs="Times New Roman"/>
          <w:sz w:val="24"/>
          <w:szCs w:val="24"/>
        </w:rPr>
        <w:t>8</w:t>
      </w:r>
      <w:r w:rsidRPr="00D32576">
        <w:rPr>
          <w:rFonts w:ascii="Times New Roman" w:hAnsi="Times New Roman" w:cs="Times New Roman"/>
          <w:sz w:val="24"/>
          <w:szCs w:val="24"/>
        </w:rPr>
        <w:t>%  and 10.</w:t>
      </w:r>
      <w:r>
        <w:rPr>
          <w:rFonts w:ascii="Times New Roman" w:hAnsi="Times New Roman" w:cs="Times New Roman"/>
          <w:sz w:val="24"/>
          <w:szCs w:val="24"/>
        </w:rPr>
        <w:t>6</w:t>
      </w:r>
      <w:r w:rsidRPr="00D32576">
        <w:rPr>
          <w:rFonts w:ascii="Times New Roman" w:hAnsi="Times New Roman" w:cs="Times New Roman"/>
          <w:sz w:val="24"/>
          <w:szCs w:val="24"/>
        </w:rPr>
        <w:t xml:space="preserve">% </w:t>
      </w:r>
      <w:r>
        <w:rPr>
          <w:rFonts w:ascii="Times New Roman" w:hAnsi="Times New Roman" w:cs="Times New Roman"/>
          <w:sz w:val="24"/>
          <w:szCs w:val="24"/>
        </w:rPr>
        <w:t>respectively</w:t>
      </w:r>
      <w:r w:rsidRPr="00D32576">
        <w:rPr>
          <w:rFonts w:ascii="Times New Roman" w:hAnsi="Times New Roman" w:cs="Times New Roman"/>
          <w:sz w:val="24"/>
          <w:szCs w:val="24"/>
        </w:rPr>
        <w:t>.</w:t>
      </w:r>
    </w:p>
    <w:p w:rsidR="002275F8" w:rsidRPr="000D141F" w:rsidRDefault="002275F8" w:rsidP="002275F8">
      <w:pPr>
        <w:spacing w:after="0" w:line="240" w:lineRule="auto"/>
        <w:rPr>
          <w:rFonts w:ascii="Times New Roman" w:hAnsi="Times New Roman" w:cs="Times New Roman"/>
          <w:sz w:val="16"/>
          <w:szCs w:val="16"/>
        </w:rPr>
      </w:pPr>
    </w:p>
    <w:p w:rsidR="002275F8" w:rsidRDefault="002275F8" w:rsidP="002275F8">
      <w:pPr>
        <w:spacing w:after="0" w:line="240" w:lineRule="auto"/>
        <w:jc w:val="center"/>
        <w:rPr>
          <w:rFonts w:ascii="Times New Roman" w:hAnsi="Times New Roman" w:cs="Times New Roman"/>
          <w:b/>
          <w:bCs/>
          <w:sz w:val="24"/>
          <w:szCs w:val="24"/>
        </w:rPr>
      </w:pPr>
      <w:r w:rsidRPr="00432754">
        <w:rPr>
          <w:rFonts w:ascii="Times New Roman" w:hAnsi="Times New Roman" w:cs="Times New Roman"/>
          <w:b/>
          <w:bCs/>
          <w:sz w:val="24"/>
          <w:szCs w:val="24"/>
        </w:rPr>
        <w:t xml:space="preserve">Percentage Distribution of Palestinian </w:t>
      </w:r>
      <w:r>
        <w:rPr>
          <w:rFonts w:ascii="Times New Roman" w:hAnsi="Times New Roman" w:cs="Times New Roman"/>
          <w:b/>
          <w:bCs/>
          <w:sz w:val="24"/>
          <w:szCs w:val="24"/>
        </w:rPr>
        <w:t xml:space="preserve">Refugees </w:t>
      </w:r>
      <w:r w:rsidRPr="00432754">
        <w:rPr>
          <w:rFonts w:ascii="Times New Roman" w:hAnsi="Times New Roman" w:cs="Times New Roman"/>
          <w:b/>
          <w:bCs/>
          <w:sz w:val="24"/>
          <w:szCs w:val="24"/>
        </w:rPr>
        <w:t>by the Residential Country 2016,</w:t>
      </w:r>
    </w:p>
    <w:p w:rsidR="002275F8" w:rsidRPr="00432754" w:rsidRDefault="002275F8" w:rsidP="002275F8">
      <w:pPr>
        <w:spacing w:after="0" w:line="240" w:lineRule="auto"/>
        <w:jc w:val="center"/>
        <w:rPr>
          <w:rFonts w:ascii="Times New Roman" w:hAnsi="Times New Roman" w:cs="Times New Roman"/>
          <w:b/>
          <w:bCs/>
          <w:sz w:val="24"/>
          <w:szCs w:val="24"/>
        </w:rPr>
      </w:pPr>
      <w:r w:rsidRPr="00432754">
        <w:rPr>
          <w:rFonts w:ascii="Times New Roman" w:hAnsi="Times New Roman" w:cs="Times New Roman"/>
          <w:b/>
          <w:bCs/>
          <w:sz w:val="24"/>
          <w:szCs w:val="24"/>
        </w:rPr>
        <w:t xml:space="preserve"> (According to the data of UNRWA on the Palestinian</w:t>
      </w:r>
      <w:r w:rsidRPr="00432754">
        <w:rPr>
          <w:rFonts w:ascii="Times New Roman" w:hAnsi="Times New Roman" w:cs="Times New Roman"/>
          <w:sz w:val="24"/>
          <w:szCs w:val="24"/>
        </w:rPr>
        <w:t xml:space="preserve"> </w:t>
      </w:r>
      <w:r w:rsidRPr="00432754">
        <w:rPr>
          <w:rFonts w:ascii="Times New Roman" w:hAnsi="Times New Roman" w:cs="Times New Roman"/>
          <w:b/>
          <w:bCs/>
          <w:sz w:val="24"/>
          <w:szCs w:val="24"/>
        </w:rPr>
        <w:t>Refugees)</w:t>
      </w:r>
    </w:p>
    <w:p w:rsidR="002275F8" w:rsidRPr="000D141F" w:rsidRDefault="002275F8" w:rsidP="002275F8">
      <w:pPr>
        <w:spacing w:after="0" w:line="240" w:lineRule="auto"/>
        <w:jc w:val="center"/>
        <w:rPr>
          <w:rFonts w:ascii="Times New Roman" w:hAnsi="Times New Roman" w:cs="Times New Roman"/>
          <w:b/>
          <w:bCs/>
          <w:sz w:val="8"/>
          <w:szCs w:val="8"/>
        </w:rPr>
      </w:pPr>
    </w:p>
    <w:tbl>
      <w:tblPr>
        <w:tblStyle w:val="TableGrid"/>
        <w:tblW w:w="0" w:type="auto"/>
        <w:jc w:val="center"/>
        <w:tblInd w:w="243" w:type="dxa"/>
        <w:tblLook w:val="04A0"/>
      </w:tblPr>
      <w:tblGrid>
        <w:gridCol w:w="5013"/>
      </w:tblGrid>
      <w:tr w:rsidR="002275F8" w:rsidTr="001F27EA">
        <w:trPr>
          <w:jc w:val="center"/>
        </w:trPr>
        <w:tc>
          <w:tcPr>
            <w:tcW w:w="5013" w:type="dxa"/>
          </w:tcPr>
          <w:p w:rsidR="002275F8" w:rsidRDefault="002275F8" w:rsidP="001F27EA">
            <w:pPr>
              <w:rPr>
                <w:rFonts w:ascii="Times New Roman" w:hAnsi="Times New Roman" w:cs="Times New Roman"/>
                <w:b/>
                <w:bCs/>
              </w:rPr>
            </w:pPr>
            <w:r w:rsidRPr="0016308A">
              <w:rPr>
                <w:rFonts w:ascii="Times New Roman" w:hAnsi="Times New Roman" w:cs="Times New Roman"/>
                <w:b/>
                <w:bCs/>
                <w:noProof/>
              </w:rPr>
              <w:drawing>
                <wp:inline distT="0" distB="0" distL="0" distR="0">
                  <wp:extent cx="3009900" cy="1695450"/>
                  <wp:effectExtent l="19050" t="0" r="0" b="0"/>
                  <wp:docPr id="19"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bl>
    <w:p w:rsidR="002275F8" w:rsidRPr="002275F8" w:rsidRDefault="002275F8" w:rsidP="002275F8">
      <w:pPr>
        <w:spacing w:after="0" w:line="240" w:lineRule="auto"/>
        <w:jc w:val="center"/>
        <w:rPr>
          <w:rFonts w:asciiTheme="majorBidi" w:hAnsiTheme="majorBidi" w:cstheme="majorBidi"/>
          <w:sz w:val="4"/>
          <w:szCs w:val="4"/>
        </w:rPr>
      </w:pPr>
    </w:p>
    <w:p w:rsidR="002275F8" w:rsidRPr="00DF2ECE" w:rsidRDefault="002275F8" w:rsidP="002275F8">
      <w:pPr>
        <w:spacing w:after="0" w:line="240" w:lineRule="auto"/>
        <w:jc w:val="center"/>
        <w:rPr>
          <w:rFonts w:asciiTheme="majorBidi" w:hAnsiTheme="majorBidi" w:cstheme="majorBidi"/>
          <w:sz w:val="18"/>
          <w:szCs w:val="18"/>
        </w:rPr>
      </w:pPr>
      <w:r w:rsidRPr="00DF2ECE">
        <w:rPr>
          <w:rFonts w:asciiTheme="majorBidi" w:hAnsiTheme="majorBidi" w:cstheme="majorBidi"/>
          <w:sz w:val="18"/>
          <w:szCs w:val="18"/>
        </w:rPr>
        <w:t xml:space="preserve">Source: </w:t>
      </w:r>
      <w:r w:rsidRPr="00DF2ECE">
        <w:rPr>
          <w:rFonts w:asciiTheme="majorBidi" w:hAnsiTheme="majorBidi" w:cstheme="majorBidi"/>
          <w:b/>
          <w:bCs/>
          <w:sz w:val="18"/>
          <w:szCs w:val="18"/>
        </w:rPr>
        <w:t>General Statistics UNRWA Statistics Bulletin -2016 (11 May 2017)</w:t>
      </w:r>
    </w:p>
    <w:p w:rsidR="002275F8" w:rsidRDefault="002275F8" w:rsidP="002275F8">
      <w:pPr>
        <w:spacing w:after="0" w:line="240" w:lineRule="auto"/>
        <w:jc w:val="both"/>
        <w:rPr>
          <w:rFonts w:ascii="Times New Roman" w:hAnsi="Times New Roman" w:cs="Times New Roman"/>
          <w:b/>
          <w:bCs/>
          <w:sz w:val="24"/>
          <w:szCs w:val="24"/>
        </w:rPr>
      </w:pPr>
    </w:p>
    <w:p w:rsidR="002275F8" w:rsidRDefault="002275F8" w:rsidP="002275F8">
      <w:pPr>
        <w:spacing w:after="0" w:line="240" w:lineRule="auto"/>
        <w:jc w:val="both"/>
        <w:rPr>
          <w:rFonts w:ascii="Times New Roman" w:hAnsi="Times New Roman" w:cs="Times New Roman"/>
          <w:b/>
          <w:bCs/>
          <w:sz w:val="24"/>
          <w:szCs w:val="24"/>
        </w:rPr>
      </w:pPr>
    </w:p>
    <w:p w:rsidR="002275F8" w:rsidRPr="00432754" w:rsidRDefault="002275F8" w:rsidP="002275F8">
      <w:pPr>
        <w:spacing w:after="0" w:line="240" w:lineRule="auto"/>
        <w:jc w:val="both"/>
        <w:rPr>
          <w:rFonts w:ascii="Times New Roman" w:hAnsi="Times New Roman" w:cs="Times New Roman"/>
          <w:b/>
          <w:bCs/>
          <w:sz w:val="24"/>
          <w:szCs w:val="24"/>
        </w:rPr>
      </w:pPr>
      <w:r w:rsidRPr="00432754">
        <w:rPr>
          <w:rFonts w:ascii="Times New Roman" w:hAnsi="Times New Roman" w:cs="Times New Roman"/>
          <w:b/>
          <w:bCs/>
          <w:sz w:val="24"/>
          <w:szCs w:val="24"/>
        </w:rPr>
        <w:t>42% of the total Population in State of Palestine are Refugees</w:t>
      </w:r>
    </w:p>
    <w:p w:rsidR="002275F8" w:rsidRPr="00DD2B2A" w:rsidRDefault="002275F8" w:rsidP="002275F8">
      <w:pPr>
        <w:spacing w:after="0" w:line="240" w:lineRule="auto"/>
        <w:jc w:val="both"/>
        <w:rPr>
          <w:rFonts w:ascii="Times New Roman" w:hAnsi="Times New Roman" w:cs="Times New Roman"/>
        </w:rPr>
      </w:pPr>
      <w:r w:rsidRPr="00DD2B2A">
        <w:rPr>
          <w:rFonts w:ascii="Times New Roman" w:hAnsi="Times New Roman" w:cs="Times New Roman"/>
        </w:rPr>
        <w:t xml:space="preserve">Data refer that the </w:t>
      </w:r>
      <w:r>
        <w:rPr>
          <w:rFonts w:ascii="Times New Roman" w:hAnsi="Times New Roman" w:cs="Times New Roman"/>
        </w:rPr>
        <w:t>percentage</w:t>
      </w:r>
      <w:r w:rsidRPr="00DD2B2A">
        <w:rPr>
          <w:rFonts w:ascii="Times New Roman" w:hAnsi="Times New Roman" w:cs="Times New Roman"/>
        </w:rPr>
        <w:t xml:space="preserve"> of the population of refugees in </w:t>
      </w:r>
      <w:r>
        <w:rPr>
          <w:rFonts w:ascii="Times New Roman" w:hAnsi="Times New Roman" w:cs="Times New Roman"/>
        </w:rPr>
        <w:t>State of Palestine</w:t>
      </w:r>
      <w:r w:rsidRPr="00DD2B2A">
        <w:rPr>
          <w:rFonts w:ascii="Times New Roman" w:hAnsi="Times New Roman" w:cs="Times New Roman"/>
        </w:rPr>
        <w:t xml:space="preserve"> in </w:t>
      </w:r>
      <w:r>
        <w:rPr>
          <w:rFonts w:ascii="Times New Roman" w:hAnsi="Times New Roman" w:cs="Times New Roman"/>
        </w:rPr>
        <w:t>2016</w:t>
      </w:r>
      <w:r w:rsidRPr="00DD2B2A">
        <w:rPr>
          <w:rFonts w:ascii="Times New Roman" w:hAnsi="Times New Roman" w:cs="Times New Roman"/>
        </w:rPr>
        <w:t xml:space="preserve"> is estimated at 41.</w:t>
      </w:r>
      <w:r>
        <w:rPr>
          <w:rFonts w:ascii="Times New Roman" w:hAnsi="Times New Roman" w:cs="Times New Roman"/>
        </w:rPr>
        <w:t>5</w:t>
      </w:r>
      <w:r w:rsidRPr="00DD2B2A">
        <w:rPr>
          <w:rFonts w:ascii="Times New Roman" w:hAnsi="Times New Roman" w:cs="Times New Roman"/>
        </w:rPr>
        <w:t xml:space="preserve">% of the total Palestinian population living in </w:t>
      </w:r>
      <w:r>
        <w:rPr>
          <w:rFonts w:ascii="Times New Roman" w:hAnsi="Times New Roman" w:cs="Times New Roman"/>
        </w:rPr>
        <w:t>State of Palestine</w:t>
      </w:r>
      <w:r w:rsidRPr="00DD2B2A">
        <w:rPr>
          <w:rFonts w:ascii="Times New Roman" w:hAnsi="Times New Roman" w:cs="Times New Roman"/>
        </w:rPr>
        <w:t xml:space="preserve">, and data indicated that </w:t>
      </w:r>
      <w:r>
        <w:rPr>
          <w:rFonts w:ascii="Times New Roman" w:hAnsi="Times New Roman" w:cs="Times New Roman"/>
        </w:rPr>
        <w:t>26.2</w:t>
      </w:r>
      <w:r w:rsidRPr="00DD2B2A">
        <w:rPr>
          <w:rFonts w:ascii="Times New Roman" w:hAnsi="Times New Roman" w:cs="Times New Roman"/>
        </w:rPr>
        <w:t xml:space="preserve">% of the population in </w:t>
      </w:r>
      <w:r>
        <w:rPr>
          <w:rFonts w:ascii="Times New Roman" w:hAnsi="Times New Roman" w:cs="Times New Roman"/>
        </w:rPr>
        <w:t xml:space="preserve">the </w:t>
      </w:r>
      <w:r w:rsidRPr="00DD2B2A">
        <w:rPr>
          <w:rFonts w:ascii="Times New Roman" w:hAnsi="Times New Roman" w:cs="Times New Roman"/>
        </w:rPr>
        <w:t xml:space="preserve">West Bank </w:t>
      </w:r>
      <w:r>
        <w:rPr>
          <w:rFonts w:ascii="Times New Roman" w:hAnsi="Times New Roman" w:cs="Times New Roman"/>
        </w:rPr>
        <w:t>are refugees</w:t>
      </w:r>
      <w:r w:rsidRPr="00DD2B2A">
        <w:rPr>
          <w:rFonts w:ascii="Times New Roman" w:hAnsi="Times New Roman" w:cs="Times New Roman"/>
        </w:rPr>
        <w:t>, while the p</w:t>
      </w:r>
      <w:r>
        <w:rPr>
          <w:rFonts w:ascii="Times New Roman" w:hAnsi="Times New Roman" w:cs="Times New Roman"/>
        </w:rPr>
        <w:t xml:space="preserve">ercentage of refugees in </w:t>
      </w:r>
      <w:r w:rsidRPr="00DD2B2A">
        <w:rPr>
          <w:rFonts w:ascii="Times New Roman" w:hAnsi="Times New Roman" w:cs="Times New Roman"/>
        </w:rPr>
        <w:t xml:space="preserve">Gaza Strip is </w:t>
      </w:r>
      <w:r>
        <w:rPr>
          <w:rFonts w:ascii="Times New Roman" w:hAnsi="Times New Roman" w:cs="Times New Roman"/>
        </w:rPr>
        <w:t>65.3%.</w:t>
      </w:r>
    </w:p>
    <w:p w:rsidR="002275F8" w:rsidRPr="000D141F" w:rsidRDefault="002275F8" w:rsidP="002275F8">
      <w:pPr>
        <w:spacing w:after="0" w:line="240" w:lineRule="auto"/>
        <w:jc w:val="center"/>
        <w:rPr>
          <w:rFonts w:ascii="Times New Roman" w:hAnsi="Times New Roman" w:cs="Times New Roman"/>
          <w:sz w:val="16"/>
          <w:szCs w:val="16"/>
        </w:rPr>
      </w:pPr>
    </w:p>
    <w:p w:rsidR="002275F8" w:rsidRPr="00432754" w:rsidRDefault="002275F8" w:rsidP="002275F8">
      <w:pPr>
        <w:spacing w:after="0" w:line="240" w:lineRule="auto"/>
        <w:jc w:val="center"/>
        <w:rPr>
          <w:rFonts w:ascii="Times New Roman" w:hAnsi="Times New Roman" w:cs="Times New Roman"/>
          <w:b/>
          <w:bCs/>
          <w:sz w:val="24"/>
          <w:szCs w:val="24"/>
        </w:rPr>
      </w:pPr>
      <w:r w:rsidRPr="00432754">
        <w:rPr>
          <w:rFonts w:ascii="Times New Roman" w:hAnsi="Times New Roman" w:cs="Times New Roman"/>
          <w:b/>
          <w:bCs/>
          <w:sz w:val="24"/>
          <w:szCs w:val="24"/>
        </w:rPr>
        <w:t>Percentage of Refugees in State of Palestine by Region, 2016</w:t>
      </w:r>
    </w:p>
    <w:p w:rsidR="002275F8" w:rsidRPr="000D141F" w:rsidRDefault="002275F8" w:rsidP="002275F8">
      <w:pPr>
        <w:spacing w:after="0" w:line="240" w:lineRule="auto"/>
        <w:jc w:val="center"/>
        <w:rPr>
          <w:rFonts w:ascii="Times New Roman" w:hAnsi="Times New Roman" w:cs="Times New Roman"/>
          <w:b/>
          <w:bCs/>
          <w:sz w:val="8"/>
          <w:szCs w:val="8"/>
          <w:rtl/>
        </w:rPr>
      </w:pPr>
    </w:p>
    <w:tbl>
      <w:tblPr>
        <w:tblStyle w:val="TableGrid"/>
        <w:tblW w:w="0" w:type="auto"/>
        <w:jc w:val="center"/>
        <w:tblInd w:w="108" w:type="dxa"/>
        <w:tblLook w:val="04A0"/>
      </w:tblPr>
      <w:tblGrid>
        <w:gridCol w:w="5148"/>
      </w:tblGrid>
      <w:tr w:rsidR="002275F8" w:rsidTr="001F27EA">
        <w:trPr>
          <w:jc w:val="center"/>
        </w:trPr>
        <w:tc>
          <w:tcPr>
            <w:tcW w:w="5148" w:type="dxa"/>
          </w:tcPr>
          <w:p w:rsidR="002275F8" w:rsidRDefault="002275F8" w:rsidP="001F27EA">
            <w:pPr>
              <w:jc w:val="right"/>
              <w:rPr>
                <w:rFonts w:ascii="Times New Roman" w:hAnsi="Times New Roman" w:cs="Times New Roman"/>
                <w:b/>
                <w:bCs/>
              </w:rPr>
            </w:pPr>
            <w:r w:rsidRPr="0016308A">
              <w:rPr>
                <w:rFonts w:ascii="Times New Roman" w:hAnsi="Times New Roman" w:cs="Times New Roman"/>
                <w:b/>
                <w:bCs/>
                <w:noProof/>
              </w:rPr>
              <w:drawing>
                <wp:inline distT="0" distB="0" distL="0" distR="0">
                  <wp:extent cx="2914650" cy="1838325"/>
                  <wp:effectExtent l="0" t="0" r="0" b="0"/>
                  <wp:docPr id="20"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2275F8" w:rsidRPr="002275F8" w:rsidRDefault="002275F8" w:rsidP="002275F8">
      <w:pPr>
        <w:spacing w:after="0" w:line="240" w:lineRule="auto"/>
        <w:jc w:val="center"/>
        <w:rPr>
          <w:rFonts w:ascii="Times New Roman" w:hAnsi="Times New Roman" w:cs="Times New Roman"/>
          <w:b/>
          <w:bCs/>
          <w:sz w:val="18"/>
          <w:szCs w:val="18"/>
        </w:rPr>
      </w:pPr>
      <w:r w:rsidRPr="002275F8">
        <w:rPr>
          <w:rFonts w:ascii="Times New Roman" w:hAnsi="Times New Roman" w:cs="Times New Roman"/>
          <w:b/>
          <w:bCs/>
          <w:sz w:val="18"/>
          <w:szCs w:val="18"/>
        </w:rPr>
        <w:t>Source: Palestinian Central Bureau of Statistics 2017. Database of the Labor Force Survey, the fourth quarter 2016. Ramallah -Palestine</w:t>
      </w:r>
    </w:p>
    <w:p w:rsidR="002275F8" w:rsidRPr="002275F8" w:rsidRDefault="002275F8" w:rsidP="002275F8">
      <w:pPr>
        <w:spacing w:after="0" w:line="240" w:lineRule="auto"/>
        <w:rPr>
          <w:rFonts w:ascii="Times New Roman" w:hAnsi="Times New Roman" w:cs="Times New Roman"/>
          <w:b/>
          <w:bCs/>
          <w:sz w:val="16"/>
          <w:szCs w:val="16"/>
        </w:rPr>
      </w:pPr>
    </w:p>
    <w:p w:rsidR="002275F8" w:rsidRPr="00432754" w:rsidRDefault="002275F8" w:rsidP="002275F8">
      <w:pPr>
        <w:spacing w:after="0" w:line="240" w:lineRule="auto"/>
        <w:jc w:val="both"/>
        <w:rPr>
          <w:rFonts w:ascii="Times New Roman" w:hAnsi="Times New Roman" w:cs="Times New Roman"/>
          <w:b/>
          <w:bCs/>
          <w:sz w:val="24"/>
          <w:szCs w:val="24"/>
        </w:rPr>
      </w:pPr>
      <w:r w:rsidRPr="00432754">
        <w:rPr>
          <w:rFonts w:ascii="Times New Roman" w:hAnsi="Times New Roman" w:cs="Times New Roman"/>
          <w:b/>
          <w:bCs/>
          <w:sz w:val="24"/>
          <w:szCs w:val="24"/>
        </w:rPr>
        <w:t>Palestinian Refugees are Characterized as a Youngsters Community</w:t>
      </w:r>
    </w:p>
    <w:p w:rsidR="002275F8" w:rsidRPr="00DD2B2A" w:rsidRDefault="002275F8" w:rsidP="002275F8">
      <w:pPr>
        <w:spacing w:after="0" w:line="240" w:lineRule="auto"/>
        <w:jc w:val="both"/>
        <w:rPr>
          <w:rFonts w:ascii="Times New Roman" w:hAnsi="Times New Roman" w:cs="Times New Roman"/>
        </w:rPr>
      </w:pPr>
      <w:r>
        <w:rPr>
          <w:rFonts w:ascii="Times New Roman" w:hAnsi="Times New Roman" w:cs="Times New Roman"/>
        </w:rPr>
        <w:t>T</w:t>
      </w:r>
      <w:r w:rsidRPr="00DD2B2A">
        <w:rPr>
          <w:rFonts w:ascii="Times New Roman" w:hAnsi="Times New Roman" w:cs="Times New Roman"/>
        </w:rPr>
        <w:t xml:space="preserve">he percentage of persons aged less than 15 years in </w:t>
      </w:r>
      <w:r>
        <w:rPr>
          <w:rFonts w:ascii="Times New Roman" w:hAnsi="Times New Roman" w:cs="Times New Roman"/>
        </w:rPr>
        <w:t>State of Palestine</w:t>
      </w:r>
      <w:r w:rsidRPr="00DD2B2A">
        <w:rPr>
          <w:rFonts w:ascii="Times New Roman" w:hAnsi="Times New Roman" w:cs="Times New Roman"/>
        </w:rPr>
        <w:t xml:space="preserve"> reached 39.</w:t>
      </w:r>
      <w:r>
        <w:rPr>
          <w:rFonts w:ascii="Times New Roman" w:hAnsi="Times New Roman" w:cs="Times New Roman"/>
        </w:rPr>
        <w:t>1</w:t>
      </w:r>
      <w:r w:rsidRPr="00DD2B2A">
        <w:rPr>
          <w:rFonts w:ascii="Times New Roman" w:hAnsi="Times New Roman" w:cs="Times New Roman"/>
        </w:rPr>
        <w:t>%  (as of</w:t>
      </w:r>
      <w:r>
        <w:rPr>
          <w:rFonts w:ascii="Times New Roman" w:hAnsi="Times New Roman" w:cs="Times New Roman"/>
        </w:rPr>
        <w:t xml:space="preserve"> 39.3</w:t>
      </w:r>
      <w:r w:rsidRPr="00DD2B2A">
        <w:rPr>
          <w:rFonts w:ascii="Times New Roman" w:hAnsi="Times New Roman" w:cs="Times New Roman"/>
        </w:rPr>
        <w:t xml:space="preserve">% for refugees and </w:t>
      </w:r>
      <w:r>
        <w:rPr>
          <w:rFonts w:ascii="Times New Roman" w:hAnsi="Times New Roman" w:cs="Times New Roman"/>
        </w:rPr>
        <w:t>38.9</w:t>
      </w:r>
      <w:r w:rsidRPr="00DD2B2A">
        <w:rPr>
          <w:rFonts w:ascii="Times New Roman" w:hAnsi="Times New Roman" w:cs="Times New Roman"/>
        </w:rPr>
        <w:t>% for non- refugees)</w:t>
      </w:r>
      <w:r>
        <w:rPr>
          <w:rFonts w:ascii="Times New Roman" w:hAnsi="Times New Roman" w:cs="Times New Roman"/>
        </w:rPr>
        <w:t xml:space="preserve"> in the fourth quarter 2016</w:t>
      </w:r>
      <w:r w:rsidRPr="00DD2B2A">
        <w:rPr>
          <w:rFonts w:ascii="Times New Roman" w:hAnsi="Times New Roman" w:cs="Times New Roman"/>
        </w:rPr>
        <w:t xml:space="preserve">, while the percentage of </w:t>
      </w:r>
      <w:r>
        <w:rPr>
          <w:rFonts w:ascii="Times New Roman" w:hAnsi="Times New Roman" w:cs="Times New Roman"/>
        </w:rPr>
        <w:t>elderly</w:t>
      </w:r>
      <w:r w:rsidRPr="00DD2B2A">
        <w:rPr>
          <w:rFonts w:ascii="Times New Roman" w:hAnsi="Times New Roman" w:cs="Times New Roman"/>
        </w:rPr>
        <w:t xml:space="preserve"> aged 60 years and over among refugee reached </w:t>
      </w:r>
      <w:r>
        <w:rPr>
          <w:rFonts w:ascii="Times New Roman" w:hAnsi="Times New Roman" w:cs="Times New Roman"/>
        </w:rPr>
        <w:t>4.2%</w:t>
      </w:r>
      <w:r w:rsidRPr="00DD2B2A">
        <w:rPr>
          <w:rFonts w:ascii="Times New Roman" w:hAnsi="Times New Roman" w:cs="Times New Roman"/>
        </w:rPr>
        <w:t xml:space="preserve"> of the total refugees while for </w:t>
      </w:r>
      <w:r>
        <w:rPr>
          <w:rFonts w:ascii="Times New Roman" w:hAnsi="Times New Roman" w:cs="Times New Roman"/>
        </w:rPr>
        <w:t xml:space="preserve"> non- refugee</w:t>
      </w:r>
      <w:r w:rsidRPr="00DD2B2A">
        <w:rPr>
          <w:rFonts w:ascii="Times New Roman" w:hAnsi="Times New Roman" w:cs="Times New Roman"/>
        </w:rPr>
        <w:t xml:space="preserve">s reached </w:t>
      </w:r>
      <w:r>
        <w:rPr>
          <w:rFonts w:ascii="Times New Roman" w:hAnsi="Times New Roman" w:cs="Times New Roman"/>
        </w:rPr>
        <w:t>4.8%</w:t>
      </w:r>
      <w:r w:rsidRPr="00DD2B2A">
        <w:rPr>
          <w:rFonts w:ascii="Times New Roman" w:hAnsi="Times New Roman" w:cs="Times New Roman"/>
        </w:rPr>
        <w:t>.</w:t>
      </w:r>
    </w:p>
    <w:p w:rsidR="002275F8" w:rsidRPr="00DD2B2A" w:rsidRDefault="002275F8" w:rsidP="002275F8">
      <w:pPr>
        <w:spacing w:after="0" w:line="240" w:lineRule="auto"/>
        <w:rPr>
          <w:rFonts w:ascii="Times New Roman" w:hAnsi="Times New Roman" w:cs="Times New Roman"/>
          <w:b/>
          <w:bCs/>
          <w:sz w:val="16"/>
          <w:szCs w:val="16"/>
        </w:rPr>
      </w:pPr>
    </w:p>
    <w:p w:rsidR="002275F8" w:rsidRPr="00432754" w:rsidRDefault="002275F8" w:rsidP="002275F8">
      <w:pPr>
        <w:spacing w:after="0" w:line="240" w:lineRule="auto"/>
        <w:jc w:val="both"/>
        <w:rPr>
          <w:rFonts w:ascii="Times New Roman" w:hAnsi="Times New Roman" w:cs="Times New Roman"/>
          <w:b/>
          <w:bCs/>
          <w:sz w:val="24"/>
          <w:szCs w:val="24"/>
        </w:rPr>
      </w:pPr>
      <w:r w:rsidRPr="00432754">
        <w:rPr>
          <w:rFonts w:ascii="Times New Roman" w:hAnsi="Times New Roman" w:cs="Times New Roman"/>
          <w:b/>
          <w:bCs/>
          <w:sz w:val="24"/>
          <w:szCs w:val="24"/>
        </w:rPr>
        <w:t>Palestinian Refugee Women living in State of Palestine are the most Fertility</w:t>
      </w:r>
    </w:p>
    <w:p w:rsidR="002275F8" w:rsidRPr="00DD2B2A" w:rsidRDefault="002275F8" w:rsidP="002275F8">
      <w:pPr>
        <w:spacing w:after="0" w:line="240" w:lineRule="auto"/>
        <w:rPr>
          <w:rFonts w:ascii="Times New Roman" w:hAnsi="Times New Roman" w:cs="Times New Roman"/>
          <w:b/>
          <w:bCs/>
          <w:sz w:val="8"/>
          <w:szCs w:val="8"/>
        </w:rPr>
      </w:pPr>
    </w:p>
    <w:p w:rsidR="002275F8" w:rsidRDefault="002275F8" w:rsidP="002275F8">
      <w:pPr>
        <w:spacing w:after="0" w:line="240" w:lineRule="auto"/>
        <w:jc w:val="both"/>
        <w:rPr>
          <w:rFonts w:ascii="Times New Roman" w:hAnsi="Times New Roman" w:cs="Times New Roman"/>
        </w:rPr>
      </w:pPr>
      <w:r>
        <w:rPr>
          <w:rFonts w:ascii="Times New Roman" w:hAnsi="Times New Roman" w:cs="Times New Roman"/>
        </w:rPr>
        <w:t xml:space="preserve">The total </w:t>
      </w:r>
      <w:r w:rsidRPr="00DD2B2A">
        <w:rPr>
          <w:rFonts w:ascii="Times New Roman" w:hAnsi="Times New Roman" w:cs="Times New Roman"/>
        </w:rPr>
        <w:t>fertility rate for the period (</w:t>
      </w:r>
      <w:r>
        <w:rPr>
          <w:rFonts w:ascii="Times New Roman" w:hAnsi="Times New Roman" w:cs="Times New Roman"/>
        </w:rPr>
        <w:t>2008-2009</w:t>
      </w:r>
      <w:r w:rsidRPr="00DD2B2A">
        <w:rPr>
          <w:rFonts w:ascii="Times New Roman" w:hAnsi="Times New Roman" w:cs="Times New Roman"/>
        </w:rPr>
        <w:t xml:space="preserve">) in </w:t>
      </w:r>
      <w:r>
        <w:rPr>
          <w:rFonts w:ascii="Times New Roman" w:hAnsi="Times New Roman" w:cs="Times New Roman"/>
        </w:rPr>
        <w:t>State of Palestine</w:t>
      </w:r>
      <w:r w:rsidRPr="00DD2B2A">
        <w:rPr>
          <w:rFonts w:ascii="Times New Roman" w:hAnsi="Times New Roman" w:cs="Times New Roman"/>
        </w:rPr>
        <w:t xml:space="preserve"> amounted 4.4 births. When compared to those rates by refugee status, it is clear to us that there are </w:t>
      </w:r>
      <w:r>
        <w:rPr>
          <w:rFonts w:ascii="Times New Roman" w:hAnsi="Times New Roman" w:cs="Times New Roman"/>
        </w:rPr>
        <w:t xml:space="preserve">light </w:t>
      </w:r>
      <w:r w:rsidRPr="00DD2B2A">
        <w:rPr>
          <w:rFonts w:ascii="Times New Roman" w:hAnsi="Times New Roman" w:cs="Times New Roman"/>
        </w:rPr>
        <w:t xml:space="preserve">differences </w:t>
      </w:r>
      <w:r>
        <w:rPr>
          <w:rFonts w:ascii="Times New Roman" w:hAnsi="Times New Roman" w:cs="Times New Roman"/>
        </w:rPr>
        <w:t>in the</w:t>
      </w:r>
      <w:r w:rsidRPr="00DD2B2A">
        <w:rPr>
          <w:rFonts w:ascii="Times New Roman" w:hAnsi="Times New Roman" w:cs="Times New Roman"/>
        </w:rPr>
        <w:t xml:space="preserve"> </w:t>
      </w:r>
      <w:r>
        <w:rPr>
          <w:rFonts w:ascii="Times New Roman" w:hAnsi="Times New Roman" w:cs="Times New Roman"/>
        </w:rPr>
        <w:t xml:space="preserve">total </w:t>
      </w:r>
      <w:r w:rsidRPr="00DD2B2A">
        <w:rPr>
          <w:rFonts w:ascii="Times New Roman" w:hAnsi="Times New Roman" w:cs="Times New Roman"/>
        </w:rPr>
        <w:t xml:space="preserve">fertility rates </w:t>
      </w:r>
      <w:r>
        <w:rPr>
          <w:rFonts w:ascii="Times New Roman" w:hAnsi="Times New Roman" w:cs="Times New Roman"/>
        </w:rPr>
        <w:t xml:space="preserve">between refugees and non-refugees,  </w:t>
      </w:r>
      <w:r w:rsidRPr="00DD2B2A">
        <w:rPr>
          <w:rFonts w:ascii="Times New Roman" w:hAnsi="Times New Roman" w:cs="Times New Roman"/>
        </w:rPr>
        <w:t xml:space="preserve">the total fertility rate among refugee reached 4.4 </w:t>
      </w:r>
      <w:r>
        <w:rPr>
          <w:rFonts w:ascii="Times New Roman" w:hAnsi="Times New Roman" w:cs="Times New Roman"/>
        </w:rPr>
        <w:t xml:space="preserve">births </w:t>
      </w:r>
      <w:r w:rsidRPr="00DD2B2A">
        <w:rPr>
          <w:rFonts w:ascii="Times New Roman" w:hAnsi="Times New Roman" w:cs="Times New Roman"/>
        </w:rPr>
        <w:t>while these rates among non-refugee reached 4.3 births.</w:t>
      </w:r>
    </w:p>
    <w:p w:rsidR="002275F8" w:rsidRPr="000432FF" w:rsidRDefault="002275F8" w:rsidP="002275F8">
      <w:pPr>
        <w:spacing w:after="0" w:line="240" w:lineRule="auto"/>
        <w:rPr>
          <w:rFonts w:ascii="Times New Roman" w:hAnsi="Times New Roman" w:cs="Times New Roman"/>
          <w:sz w:val="16"/>
          <w:szCs w:val="16"/>
        </w:rPr>
      </w:pPr>
    </w:p>
    <w:p w:rsidR="002275F8" w:rsidRPr="00432754" w:rsidRDefault="002275F8" w:rsidP="002275F8">
      <w:pPr>
        <w:spacing w:after="0" w:line="240" w:lineRule="auto"/>
        <w:jc w:val="center"/>
        <w:rPr>
          <w:rFonts w:ascii="Times New Roman" w:hAnsi="Times New Roman" w:cs="Times New Roman"/>
          <w:b/>
          <w:bCs/>
          <w:sz w:val="24"/>
          <w:szCs w:val="24"/>
        </w:rPr>
      </w:pPr>
      <w:r w:rsidRPr="00432754">
        <w:rPr>
          <w:rFonts w:ascii="Times New Roman" w:hAnsi="Times New Roman" w:cs="Times New Roman"/>
          <w:b/>
          <w:bCs/>
          <w:sz w:val="24"/>
          <w:szCs w:val="24"/>
        </w:rPr>
        <w:t>Fertility Rates in State of Palestine by refugee Status (2008 -2009)</w:t>
      </w:r>
    </w:p>
    <w:p w:rsidR="002275F8" w:rsidRPr="0016308A" w:rsidRDefault="002275F8" w:rsidP="002275F8">
      <w:pPr>
        <w:spacing w:after="0" w:line="240" w:lineRule="auto"/>
        <w:jc w:val="center"/>
        <w:rPr>
          <w:rFonts w:ascii="Times New Roman" w:hAnsi="Times New Roman" w:cs="Times New Roman"/>
          <w:b/>
          <w:bCs/>
          <w:sz w:val="10"/>
          <w:szCs w:val="10"/>
        </w:rPr>
      </w:pPr>
    </w:p>
    <w:tbl>
      <w:tblPr>
        <w:tblStyle w:val="TableGrid"/>
        <w:tblW w:w="0" w:type="auto"/>
        <w:jc w:val="center"/>
        <w:tblInd w:w="162" w:type="dxa"/>
        <w:tblLook w:val="04A0"/>
      </w:tblPr>
      <w:tblGrid>
        <w:gridCol w:w="5094"/>
      </w:tblGrid>
      <w:tr w:rsidR="002275F8" w:rsidTr="001F27EA">
        <w:trPr>
          <w:jc w:val="center"/>
        </w:trPr>
        <w:tc>
          <w:tcPr>
            <w:tcW w:w="5094" w:type="dxa"/>
          </w:tcPr>
          <w:p w:rsidR="002275F8" w:rsidRDefault="002275F8" w:rsidP="001F27EA">
            <w:pPr>
              <w:jc w:val="center"/>
              <w:rPr>
                <w:rFonts w:ascii="Times New Roman" w:hAnsi="Times New Roman" w:cs="Times New Roman"/>
                <w:b/>
                <w:bCs/>
                <w:sz w:val="24"/>
                <w:szCs w:val="24"/>
              </w:rPr>
            </w:pPr>
            <w:r w:rsidRPr="0016308A">
              <w:rPr>
                <w:rFonts w:ascii="Times New Roman" w:hAnsi="Times New Roman" w:cs="Times New Roman"/>
                <w:b/>
                <w:bCs/>
                <w:noProof/>
                <w:sz w:val="24"/>
                <w:szCs w:val="24"/>
              </w:rPr>
              <w:drawing>
                <wp:inline distT="0" distB="0" distL="0" distR="0">
                  <wp:extent cx="2609850" cy="1952625"/>
                  <wp:effectExtent l="0" t="0" r="0" b="0"/>
                  <wp:docPr id="21"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2275F8" w:rsidRPr="002275F8" w:rsidRDefault="002275F8" w:rsidP="002275F8">
      <w:pPr>
        <w:spacing w:after="0" w:line="240" w:lineRule="auto"/>
        <w:jc w:val="center"/>
        <w:rPr>
          <w:rFonts w:ascii="Times New Roman" w:hAnsi="Times New Roman" w:cs="Times New Roman"/>
          <w:b/>
          <w:bCs/>
          <w:sz w:val="18"/>
          <w:szCs w:val="18"/>
        </w:rPr>
      </w:pPr>
      <w:r w:rsidRPr="002275F8">
        <w:rPr>
          <w:rFonts w:ascii="Times New Roman" w:hAnsi="Times New Roman" w:cs="Times New Roman"/>
          <w:b/>
          <w:bCs/>
          <w:sz w:val="18"/>
          <w:szCs w:val="18"/>
        </w:rPr>
        <w:t>Source: Palestinian Central Bureau of Statistics, 2017. Palestinian family Survey Database, 2010.   Ramallah –Palestine</w:t>
      </w:r>
    </w:p>
    <w:p w:rsidR="002275F8" w:rsidRPr="00472552" w:rsidRDefault="002275F8" w:rsidP="002275F8">
      <w:pPr>
        <w:spacing w:after="0" w:line="240" w:lineRule="auto"/>
        <w:rPr>
          <w:rFonts w:ascii="Times New Roman" w:hAnsi="Times New Roman" w:cs="Times New Roman"/>
          <w:b/>
          <w:bCs/>
          <w:sz w:val="18"/>
          <w:szCs w:val="18"/>
        </w:rPr>
      </w:pPr>
    </w:p>
    <w:p w:rsidR="002275F8" w:rsidRPr="00432754" w:rsidRDefault="002275F8" w:rsidP="002275F8">
      <w:pPr>
        <w:spacing w:after="0" w:line="240" w:lineRule="auto"/>
        <w:jc w:val="both"/>
        <w:rPr>
          <w:rFonts w:ascii="Times New Roman" w:hAnsi="Times New Roman" w:cs="Times New Roman"/>
          <w:b/>
          <w:bCs/>
          <w:sz w:val="24"/>
          <w:szCs w:val="24"/>
        </w:rPr>
      </w:pPr>
      <w:r w:rsidRPr="00432754">
        <w:rPr>
          <w:rFonts w:ascii="Times New Roman" w:hAnsi="Times New Roman" w:cs="Times New Roman"/>
          <w:b/>
          <w:bCs/>
          <w:sz w:val="24"/>
          <w:szCs w:val="24"/>
        </w:rPr>
        <w:t>Participation rate in labor force is low for both refugees and non-refugees</w:t>
      </w:r>
    </w:p>
    <w:p w:rsidR="002275F8" w:rsidRDefault="002275F8" w:rsidP="002275F8">
      <w:pPr>
        <w:spacing w:after="0" w:line="240" w:lineRule="auto"/>
        <w:jc w:val="both"/>
        <w:rPr>
          <w:rFonts w:ascii="Times New Roman" w:hAnsi="Times New Roman" w:cs="Times New Roman"/>
        </w:rPr>
      </w:pPr>
      <w:r w:rsidRPr="00DD2B2A">
        <w:rPr>
          <w:rFonts w:ascii="Times New Roman" w:hAnsi="Times New Roman" w:cs="Times New Roman"/>
        </w:rPr>
        <w:t xml:space="preserve">The results of the Labor Force Survey in </w:t>
      </w:r>
      <w:r>
        <w:rPr>
          <w:rFonts w:ascii="Times New Roman" w:hAnsi="Times New Roman" w:cs="Times New Roman"/>
        </w:rPr>
        <w:t>2016</w:t>
      </w:r>
      <w:r w:rsidRPr="00DD2B2A">
        <w:rPr>
          <w:rFonts w:ascii="Times New Roman" w:hAnsi="Times New Roman" w:cs="Times New Roman"/>
        </w:rPr>
        <w:t xml:space="preserve"> showed that the participation rate in labor force among refugees aged 15 years and over whom residing in </w:t>
      </w:r>
      <w:r>
        <w:rPr>
          <w:rFonts w:ascii="Times New Roman" w:hAnsi="Times New Roman" w:cs="Times New Roman"/>
        </w:rPr>
        <w:t>State of Palestine</w:t>
      </w:r>
      <w:r w:rsidRPr="00DD2B2A">
        <w:rPr>
          <w:rFonts w:ascii="Times New Roman" w:hAnsi="Times New Roman" w:cs="Times New Roman"/>
        </w:rPr>
        <w:t xml:space="preserve"> were</w:t>
      </w:r>
      <w:r>
        <w:rPr>
          <w:rFonts w:ascii="Times New Roman" w:hAnsi="Times New Roman" w:cs="Times New Roman"/>
        </w:rPr>
        <w:t xml:space="preserve"> 46.1</w:t>
      </w:r>
      <w:r w:rsidRPr="00DD2B2A">
        <w:rPr>
          <w:rFonts w:ascii="Times New Roman" w:hAnsi="Times New Roman" w:cs="Times New Roman"/>
        </w:rPr>
        <w:t xml:space="preserve">% against </w:t>
      </w:r>
      <w:r>
        <w:rPr>
          <w:rFonts w:ascii="Times New Roman" w:hAnsi="Times New Roman" w:cs="Times New Roman"/>
        </w:rPr>
        <w:t>45.5</w:t>
      </w:r>
      <w:r w:rsidRPr="00DD2B2A">
        <w:rPr>
          <w:rFonts w:ascii="Times New Roman" w:hAnsi="Times New Roman" w:cs="Times New Roman"/>
        </w:rPr>
        <w:t>% for non- refugees</w:t>
      </w:r>
      <w:r>
        <w:rPr>
          <w:rFonts w:ascii="Times New Roman" w:hAnsi="Times New Roman" w:cs="Times New Roman"/>
        </w:rPr>
        <w:t xml:space="preserve">. </w:t>
      </w:r>
    </w:p>
    <w:p w:rsidR="002275F8" w:rsidRDefault="002275F8" w:rsidP="002275F8">
      <w:pPr>
        <w:spacing w:after="0" w:line="240" w:lineRule="auto"/>
        <w:jc w:val="both"/>
        <w:rPr>
          <w:rFonts w:ascii="Times New Roman" w:hAnsi="Times New Roman" w:cs="Times New Roman"/>
          <w:b/>
          <w:bCs/>
        </w:rPr>
      </w:pPr>
    </w:p>
    <w:p w:rsidR="002275F8" w:rsidRDefault="002275F8" w:rsidP="002275F8">
      <w:pPr>
        <w:spacing w:after="0" w:line="240" w:lineRule="auto"/>
        <w:jc w:val="both"/>
        <w:rPr>
          <w:rFonts w:ascii="Times New Roman" w:hAnsi="Times New Roman" w:cs="Times New Roman"/>
          <w:b/>
          <w:bCs/>
        </w:rPr>
      </w:pPr>
    </w:p>
    <w:p w:rsidR="002275F8" w:rsidRDefault="002275F8" w:rsidP="002275F8">
      <w:pPr>
        <w:spacing w:after="0" w:line="240" w:lineRule="auto"/>
        <w:jc w:val="both"/>
        <w:rPr>
          <w:rFonts w:ascii="Times New Roman" w:hAnsi="Times New Roman" w:cs="Times New Roman"/>
          <w:b/>
          <w:bCs/>
        </w:rPr>
      </w:pPr>
    </w:p>
    <w:p w:rsidR="002275F8" w:rsidRDefault="002275F8" w:rsidP="002275F8">
      <w:pPr>
        <w:spacing w:after="0" w:line="240" w:lineRule="auto"/>
        <w:jc w:val="both"/>
        <w:rPr>
          <w:rFonts w:ascii="Times New Roman" w:hAnsi="Times New Roman" w:cs="Times New Roman"/>
          <w:b/>
          <w:bCs/>
        </w:rPr>
      </w:pPr>
    </w:p>
    <w:p w:rsidR="002275F8" w:rsidRDefault="002275F8" w:rsidP="002275F8">
      <w:pPr>
        <w:spacing w:after="0" w:line="240" w:lineRule="auto"/>
        <w:jc w:val="both"/>
        <w:rPr>
          <w:rFonts w:ascii="Times New Roman" w:hAnsi="Times New Roman" w:cs="Times New Roman"/>
          <w:b/>
          <w:bCs/>
        </w:rPr>
      </w:pPr>
    </w:p>
    <w:p w:rsidR="002275F8" w:rsidRPr="002275F8" w:rsidRDefault="002275F8" w:rsidP="002275F8">
      <w:pPr>
        <w:spacing w:after="0" w:line="240" w:lineRule="auto"/>
        <w:jc w:val="both"/>
        <w:rPr>
          <w:rFonts w:ascii="Times New Roman" w:hAnsi="Times New Roman" w:cs="Times New Roman"/>
          <w:b/>
          <w:bCs/>
          <w:sz w:val="16"/>
          <w:szCs w:val="16"/>
        </w:rPr>
      </w:pPr>
    </w:p>
    <w:p w:rsidR="002275F8" w:rsidRPr="00432754" w:rsidRDefault="002275F8" w:rsidP="002275F8">
      <w:pPr>
        <w:spacing w:after="0" w:line="240" w:lineRule="auto"/>
        <w:jc w:val="both"/>
        <w:rPr>
          <w:rFonts w:ascii="Times New Roman" w:hAnsi="Times New Roman" w:cs="Times New Roman"/>
          <w:b/>
          <w:bCs/>
          <w:sz w:val="24"/>
          <w:szCs w:val="24"/>
        </w:rPr>
      </w:pPr>
      <w:r w:rsidRPr="00432754">
        <w:rPr>
          <w:rFonts w:ascii="Times New Roman" w:hAnsi="Times New Roman" w:cs="Times New Roman"/>
          <w:b/>
          <w:bCs/>
          <w:sz w:val="24"/>
          <w:szCs w:val="24"/>
        </w:rPr>
        <w:t xml:space="preserve">Unemployment rate is high for refugees </w:t>
      </w:r>
    </w:p>
    <w:p w:rsidR="002275F8" w:rsidRDefault="002275F8" w:rsidP="002275F8">
      <w:pPr>
        <w:spacing w:after="0" w:line="240" w:lineRule="auto"/>
        <w:jc w:val="both"/>
        <w:rPr>
          <w:rFonts w:ascii="Times New Roman" w:hAnsi="Times New Roman" w:cs="Times New Roman"/>
        </w:rPr>
      </w:pPr>
      <w:r>
        <w:rPr>
          <w:rFonts w:ascii="Times New Roman" w:hAnsi="Times New Roman" w:cs="Times New Roman"/>
        </w:rPr>
        <w:t xml:space="preserve">Data </w:t>
      </w:r>
      <w:r w:rsidRPr="00DD2B2A">
        <w:rPr>
          <w:rFonts w:ascii="Times New Roman" w:hAnsi="Times New Roman" w:cs="Times New Roman"/>
        </w:rPr>
        <w:t>indicated that there is a clear difference on the level of unemployment</w:t>
      </w:r>
      <w:r>
        <w:rPr>
          <w:rFonts w:ascii="Times New Roman" w:hAnsi="Times New Roman" w:cs="Times New Roman"/>
        </w:rPr>
        <w:t xml:space="preserve"> rate</w:t>
      </w:r>
      <w:r w:rsidRPr="00DD2B2A">
        <w:rPr>
          <w:rFonts w:ascii="Times New Roman" w:hAnsi="Times New Roman" w:cs="Times New Roman"/>
        </w:rPr>
        <w:t xml:space="preserve"> </w:t>
      </w:r>
      <w:r>
        <w:rPr>
          <w:rFonts w:ascii="Times New Roman" w:hAnsi="Times New Roman" w:cs="Times New Roman"/>
        </w:rPr>
        <w:t>among refugees and non-refugees</w:t>
      </w:r>
      <w:r w:rsidRPr="00DD2B2A">
        <w:rPr>
          <w:rFonts w:ascii="Times New Roman" w:hAnsi="Times New Roman" w:cs="Times New Roman"/>
        </w:rPr>
        <w:t xml:space="preserve">, as unemployment rate among refugees reached up to </w:t>
      </w:r>
      <w:r>
        <w:rPr>
          <w:rFonts w:ascii="Times New Roman" w:hAnsi="Times New Roman" w:cs="Times New Roman"/>
        </w:rPr>
        <w:t>33.3</w:t>
      </w:r>
      <w:r w:rsidRPr="00DD2B2A">
        <w:rPr>
          <w:rFonts w:ascii="Times New Roman" w:hAnsi="Times New Roman" w:cs="Times New Roman"/>
        </w:rPr>
        <w:t xml:space="preserve">% compared to </w:t>
      </w:r>
      <w:r>
        <w:rPr>
          <w:rFonts w:ascii="Times New Roman" w:hAnsi="Times New Roman" w:cs="Times New Roman"/>
        </w:rPr>
        <w:t>22.3</w:t>
      </w:r>
      <w:r w:rsidRPr="00DD2B2A">
        <w:rPr>
          <w:rFonts w:ascii="Times New Roman" w:hAnsi="Times New Roman" w:cs="Times New Roman"/>
        </w:rPr>
        <w:t>% among non-refugees.</w:t>
      </w:r>
      <w:r>
        <w:rPr>
          <w:rFonts w:ascii="Times New Roman" w:hAnsi="Times New Roman" w:cs="Times New Roman"/>
        </w:rPr>
        <w:t xml:space="preserve">  </w:t>
      </w:r>
    </w:p>
    <w:p w:rsidR="002275F8" w:rsidRDefault="002275F8" w:rsidP="002275F8">
      <w:pPr>
        <w:spacing w:after="0" w:line="240" w:lineRule="auto"/>
        <w:rPr>
          <w:rFonts w:ascii="Times New Roman" w:hAnsi="Times New Roman" w:cs="Times New Roman"/>
          <w:b/>
          <w:bCs/>
          <w:sz w:val="24"/>
          <w:szCs w:val="24"/>
        </w:rPr>
      </w:pPr>
    </w:p>
    <w:p w:rsidR="002275F8" w:rsidRPr="00432754" w:rsidRDefault="002275F8" w:rsidP="002275F8">
      <w:pPr>
        <w:spacing w:after="0" w:line="240" w:lineRule="auto"/>
        <w:rPr>
          <w:rFonts w:ascii="Times New Roman" w:hAnsi="Times New Roman" w:cs="Times New Roman"/>
          <w:b/>
          <w:bCs/>
          <w:sz w:val="24"/>
          <w:szCs w:val="24"/>
        </w:rPr>
      </w:pPr>
      <w:r w:rsidRPr="00432754">
        <w:rPr>
          <w:rFonts w:ascii="Times New Roman" w:hAnsi="Times New Roman" w:cs="Times New Roman"/>
          <w:b/>
          <w:bCs/>
          <w:sz w:val="24"/>
          <w:szCs w:val="24"/>
        </w:rPr>
        <w:t>One-third of the Refugees are working as Specialists and Technicians</w:t>
      </w:r>
    </w:p>
    <w:p w:rsidR="002275F8" w:rsidRPr="00DD2B2A" w:rsidRDefault="002275F8" w:rsidP="002275F8">
      <w:pPr>
        <w:spacing w:after="0" w:line="240" w:lineRule="auto"/>
        <w:rPr>
          <w:rFonts w:ascii="Times New Roman" w:hAnsi="Times New Roman" w:cs="Times New Roman"/>
          <w:b/>
          <w:bCs/>
          <w:sz w:val="10"/>
          <w:szCs w:val="10"/>
        </w:rPr>
      </w:pPr>
    </w:p>
    <w:p w:rsidR="002275F8" w:rsidRPr="00DD2B2A" w:rsidRDefault="002275F8" w:rsidP="002275F8">
      <w:pPr>
        <w:spacing w:after="0" w:line="240" w:lineRule="auto"/>
        <w:jc w:val="both"/>
        <w:rPr>
          <w:rFonts w:ascii="Times New Roman" w:hAnsi="Times New Roman" w:cs="Times New Roman"/>
        </w:rPr>
      </w:pPr>
      <w:r w:rsidRPr="00DD2B2A">
        <w:rPr>
          <w:rFonts w:ascii="Times New Roman" w:hAnsi="Times New Roman" w:cs="Times New Roman"/>
        </w:rPr>
        <w:t xml:space="preserve">In </w:t>
      </w:r>
      <w:r>
        <w:rPr>
          <w:rFonts w:ascii="Times New Roman" w:hAnsi="Times New Roman" w:cs="Times New Roman"/>
        </w:rPr>
        <w:t>2016</w:t>
      </w:r>
      <w:r w:rsidRPr="00DD2B2A">
        <w:rPr>
          <w:rFonts w:ascii="Times New Roman" w:hAnsi="Times New Roman" w:cs="Times New Roman"/>
        </w:rPr>
        <w:t xml:space="preserve">, the profession </w:t>
      </w:r>
      <w:r>
        <w:rPr>
          <w:rFonts w:ascii="Times New Roman" w:hAnsi="Times New Roman" w:cs="Times New Roman"/>
        </w:rPr>
        <w:t xml:space="preserve">of </w:t>
      </w:r>
      <w:r w:rsidRPr="00DD2B2A">
        <w:rPr>
          <w:rFonts w:ascii="Times New Roman" w:hAnsi="Times New Roman" w:cs="Times New Roman"/>
        </w:rPr>
        <w:t>"</w:t>
      </w:r>
      <w:r>
        <w:rPr>
          <w:rFonts w:ascii="Times New Roman" w:hAnsi="Times New Roman" w:cs="Times New Roman"/>
        </w:rPr>
        <w:t xml:space="preserve">technicians, </w:t>
      </w:r>
      <w:r w:rsidRPr="00DD2B2A">
        <w:rPr>
          <w:rFonts w:ascii="Times New Roman" w:hAnsi="Times New Roman" w:cs="Times New Roman"/>
        </w:rPr>
        <w:t>specialists, assistant, and clerks</w:t>
      </w:r>
      <w:r>
        <w:rPr>
          <w:rFonts w:ascii="Times New Roman" w:hAnsi="Times New Roman" w:cs="Times New Roman"/>
        </w:rPr>
        <w:t>"</w:t>
      </w:r>
      <w:r w:rsidRPr="00DD2B2A">
        <w:rPr>
          <w:rFonts w:ascii="Times New Roman" w:hAnsi="Times New Roman" w:cs="Times New Roman"/>
        </w:rPr>
        <w:t xml:space="preserve"> considered as the most accommodating profession among refugees and non- refugees in </w:t>
      </w:r>
      <w:r>
        <w:rPr>
          <w:rFonts w:ascii="Times New Roman" w:hAnsi="Times New Roman" w:cs="Times New Roman"/>
        </w:rPr>
        <w:t>State of Palestine</w:t>
      </w:r>
      <w:r w:rsidRPr="00DD2B2A">
        <w:rPr>
          <w:rFonts w:ascii="Times New Roman" w:hAnsi="Times New Roman" w:cs="Times New Roman"/>
        </w:rPr>
        <w:t xml:space="preserve"> alike as refugees amounted to </w:t>
      </w:r>
      <w:r>
        <w:rPr>
          <w:rFonts w:ascii="Times New Roman" w:hAnsi="Times New Roman" w:cs="Times New Roman"/>
        </w:rPr>
        <w:t>33.8</w:t>
      </w:r>
      <w:r w:rsidRPr="00DD2B2A">
        <w:rPr>
          <w:rFonts w:ascii="Times New Roman" w:hAnsi="Times New Roman" w:cs="Times New Roman"/>
        </w:rPr>
        <w:t xml:space="preserve">% while the non-refugees reached </w:t>
      </w:r>
      <w:r>
        <w:rPr>
          <w:rFonts w:ascii="Times New Roman" w:hAnsi="Times New Roman" w:cs="Times New Roman"/>
        </w:rPr>
        <w:t>22.9</w:t>
      </w:r>
      <w:r w:rsidRPr="00DD2B2A">
        <w:rPr>
          <w:rFonts w:ascii="Times New Roman" w:hAnsi="Times New Roman" w:cs="Times New Roman"/>
        </w:rPr>
        <w:t xml:space="preserve">%. Also, legislators and senior management staff represented the lowest percentage for both of </w:t>
      </w:r>
      <w:r>
        <w:rPr>
          <w:rFonts w:ascii="Times New Roman" w:hAnsi="Times New Roman" w:cs="Times New Roman"/>
        </w:rPr>
        <w:t xml:space="preserve">refugees and non-refugees </w:t>
      </w:r>
      <w:r w:rsidRPr="00DD2B2A">
        <w:rPr>
          <w:rFonts w:ascii="Times New Roman" w:hAnsi="Times New Roman" w:cs="Times New Roman"/>
        </w:rPr>
        <w:t xml:space="preserve">with a variation by </w:t>
      </w:r>
      <w:r>
        <w:rPr>
          <w:rFonts w:ascii="Times New Roman" w:hAnsi="Times New Roman" w:cs="Times New Roman"/>
        </w:rPr>
        <w:t>3.0</w:t>
      </w:r>
      <w:r w:rsidRPr="00DD2B2A">
        <w:rPr>
          <w:rFonts w:ascii="Times New Roman" w:hAnsi="Times New Roman" w:cs="Times New Roman"/>
        </w:rPr>
        <w:t>% for refugees and 3.</w:t>
      </w:r>
      <w:r>
        <w:rPr>
          <w:rFonts w:ascii="Times New Roman" w:hAnsi="Times New Roman" w:cs="Times New Roman"/>
        </w:rPr>
        <w:t>3</w:t>
      </w:r>
      <w:r w:rsidRPr="00DD2B2A">
        <w:rPr>
          <w:rFonts w:ascii="Times New Roman" w:hAnsi="Times New Roman" w:cs="Times New Roman"/>
        </w:rPr>
        <w:t>% for non-refugees.</w:t>
      </w:r>
    </w:p>
    <w:p w:rsidR="002275F8" w:rsidRPr="00C13746" w:rsidRDefault="002275F8" w:rsidP="002275F8">
      <w:pPr>
        <w:spacing w:after="0" w:line="240" w:lineRule="auto"/>
        <w:jc w:val="both"/>
        <w:rPr>
          <w:rFonts w:ascii="Times New Roman" w:hAnsi="Times New Roman" w:cs="Times New Roman"/>
          <w:sz w:val="16"/>
          <w:szCs w:val="16"/>
        </w:rPr>
      </w:pPr>
    </w:p>
    <w:p w:rsidR="002275F8" w:rsidRPr="00432754" w:rsidRDefault="002275F8" w:rsidP="002275F8">
      <w:pPr>
        <w:spacing w:after="0" w:line="240" w:lineRule="auto"/>
        <w:jc w:val="both"/>
        <w:rPr>
          <w:rFonts w:ascii="Times New Roman" w:hAnsi="Times New Roman" w:cs="Times New Roman"/>
          <w:b/>
          <w:bCs/>
          <w:sz w:val="24"/>
          <w:szCs w:val="24"/>
        </w:rPr>
      </w:pPr>
      <w:r w:rsidRPr="00432754">
        <w:rPr>
          <w:rFonts w:ascii="Times New Roman" w:hAnsi="Times New Roman" w:cs="Times New Roman"/>
          <w:b/>
          <w:bCs/>
          <w:sz w:val="24"/>
          <w:szCs w:val="24"/>
        </w:rPr>
        <w:t>An Increase in Percentages of Educational Attainment among Refugees</w:t>
      </w:r>
    </w:p>
    <w:p w:rsidR="002275F8" w:rsidRPr="00DD2B2A" w:rsidRDefault="002275F8" w:rsidP="002275F8">
      <w:pPr>
        <w:spacing w:after="0" w:line="240" w:lineRule="auto"/>
        <w:jc w:val="both"/>
        <w:rPr>
          <w:rFonts w:ascii="Times New Roman" w:hAnsi="Times New Roman" w:cs="Times New Roman"/>
          <w:b/>
          <w:bCs/>
          <w:sz w:val="10"/>
          <w:szCs w:val="10"/>
        </w:rPr>
      </w:pPr>
    </w:p>
    <w:p w:rsidR="002275F8" w:rsidRPr="00DD2B2A" w:rsidRDefault="002275F8" w:rsidP="002275F8">
      <w:pPr>
        <w:spacing w:after="0" w:line="240" w:lineRule="auto"/>
        <w:jc w:val="both"/>
        <w:rPr>
          <w:rFonts w:ascii="Times New Roman" w:hAnsi="Times New Roman" w:cs="Times New Roman"/>
        </w:rPr>
      </w:pPr>
      <w:r w:rsidRPr="00DD2B2A">
        <w:rPr>
          <w:rFonts w:ascii="Times New Roman" w:hAnsi="Times New Roman" w:cs="Times New Roman"/>
        </w:rPr>
        <w:t xml:space="preserve">The percentage of illiteracy among Palestinian refugees in </w:t>
      </w:r>
      <w:r>
        <w:rPr>
          <w:rFonts w:ascii="Times New Roman" w:hAnsi="Times New Roman" w:cs="Times New Roman"/>
        </w:rPr>
        <w:t>2016</w:t>
      </w:r>
      <w:r w:rsidRPr="00DD2B2A">
        <w:rPr>
          <w:rFonts w:ascii="Times New Roman" w:hAnsi="Times New Roman" w:cs="Times New Roman"/>
        </w:rPr>
        <w:t xml:space="preserve"> for individuals aged 15 years and over reached </w:t>
      </w:r>
      <w:r>
        <w:rPr>
          <w:rFonts w:ascii="Times New Roman" w:hAnsi="Times New Roman" w:cs="Times New Roman"/>
        </w:rPr>
        <w:t>2.7</w:t>
      </w:r>
      <w:r w:rsidRPr="00DD2B2A">
        <w:rPr>
          <w:rFonts w:ascii="Times New Roman" w:hAnsi="Times New Roman" w:cs="Times New Roman"/>
        </w:rPr>
        <w:t xml:space="preserve">%, while among non-refugee reached </w:t>
      </w:r>
      <w:r>
        <w:rPr>
          <w:rFonts w:ascii="Times New Roman" w:hAnsi="Times New Roman" w:cs="Times New Roman"/>
        </w:rPr>
        <w:t>3.3</w:t>
      </w:r>
      <w:r w:rsidRPr="00DD2B2A">
        <w:rPr>
          <w:rFonts w:ascii="Times New Roman" w:hAnsi="Times New Roman" w:cs="Times New Roman"/>
        </w:rPr>
        <w:t xml:space="preserve">%. As a percentage of Palestinian refugees aged 15 years and over who obtained a bachelor's degree or higher reached </w:t>
      </w:r>
      <w:r>
        <w:rPr>
          <w:rFonts w:ascii="Times New Roman" w:hAnsi="Times New Roman" w:cs="Times New Roman" w:hint="cs"/>
          <w:rtl/>
        </w:rPr>
        <w:t>14.</w:t>
      </w:r>
      <w:r>
        <w:rPr>
          <w:rFonts w:ascii="Times New Roman" w:hAnsi="Times New Roman" w:cs="Times New Roman"/>
        </w:rPr>
        <w:t>9</w:t>
      </w:r>
      <w:r w:rsidRPr="00DD2B2A">
        <w:rPr>
          <w:rFonts w:ascii="Times New Roman" w:hAnsi="Times New Roman" w:cs="Times New Roman"/>
        </w:rPr>
        <w:t xml:space="preserve"> % of the total refugees aged 15 years and over against </w:t>
      </w:r>
      <w:r>
        <w:rPr>
          <w:rFonts w:ascii="Times New Roman" w:hAnsi="Times New Roman" w:cs="Times New Roman"/>
        </w:rPr>
        <w:t xml:space="preserve">12.6% </w:t>
      </w:r>
      <w:r w:rsidRPr="00DD2B2A">
        <w:rPr>
          <w:rFonts w:ascii="Times New Roman" w:hAnsi="Times New Roman" w:cs="Times New Roman"/>
        </w:rPr>
        <w:t>for non-refugees.</w:t>
      </w:r>
    </w:p>
    <w:p w:rsidR="002275F8" w:rsidRPr="00C13746" w:rsidRDefault="002275F8" w:rsidP="002275F8">
      <w:pPr>
        <w:spacing w:after="0" w:line="240" w:lineRule="auto"/>
        <w:rPr>
          <w:rFonts w:ascii="Times New Roman" w:hAnsi="Times New Roman" w:cs="Times New Roman"/>
          <w:sz w:val="16"/>
          <w:szCs w:val="16"/>
        </w:rPr>
      </w:pPr>
    </w:p>
    <w:p w:rsidR="002275F8" w:rsidRPr="00472552" w:rsidRDefault="002275F8" w:rsidP="002275F8">
      <w:pPr>
        <w:spacing w:after="0" w:line="240" w:lineRule="auto"/>
        <w:jc w:val="both"/>
        <w:rPr>
          <w:rFonts w:ascii="Times New Roman" w:hAnsi="Times New Roman" w:cs="Times New Roman"/>
          <w:b/>
          <w:bCs/>
          <w:color w:val="000000" w:themeColor="text1"/>
          <w:sz w:val="24"/>
          <w:szCs w:val="24"/>
        </w:rPr>
      </w:pPr>
      <w:r w:rsidRPr="00432754">
        <w:rPr>
          <w:rFonts w:ascii="Times New Roman" w:hAnsi="Times New Roman" w:cs="Times New Roman"/>
          <w:b/>
          <w:bCs/>
          <w:color w:val="000000" w:themeColor="text1"/>
          <w:sz w:val="24"/>
          <w:szCs w:val="24"/>
        </w:rPr>
        <w:t xml:space="preserve">About 65% of the Refugee Households live in an Apartment </w:t>
      </w:r>
    </w:p>
    <w:p w:rsidR="002275F8" w:rsidRPr="00DD2B2A" w:rsidRDefault="002275F8" w:rsidP="002275F8">
      <w:pPr>
        <w:spacing w:after="0" w:line="240" w:lineRule="auto"/>
        <w:jc w:val="both"/>
        <w:rPr>
          <w:rFonts w:ascii="Times New Roman" w:hAnsi="Times New Roman" w:cs="Times New Roman"/>
          <w:color w:val="000000" w:themeColor="text1"/>
        </w:rPr>
      </w:pPr>
      <w:r w:rsidRPr="00DD2B2A">
        <w:rPr>
          <w:rFonts w:ascii="Times New Roman" w:hAnsi="Times New Roman" w:cs="Times New Roman"/>
          <w:color w:val="000000" w:themeColor="text1"/>
        </w:rPr>
        <w:t xml:space="preserve">Data of </w:t>
      </w:r>
      <w:r>
        <w:rPr>
          <w:rFonts w:ascii="Times New Roman" w:hAnsi="Times New Roman" w:cs="Times New Roman"/>
          <w:color w:val="000000" w:themeColor="text1"/>
        </w:rPr>
        <w:t>2016</w:t>
      </w:r>
      <w:r w:rsidRPr="00DD2B2A">
        <w:rPr>
          <w:rFonts w:ascii="Times New Roman" w:hAnsi="Times New Roman" w:cs="Times New Roman"/>
          <w:color w:val="000000" w:themeColor="text1"/>
        </w:rPr>
        <w:t xml:space="preserve"> </w:t>
      </w:r>
      <w:r>
        <w:rPr>
          <w:rFonts w:ascii="Times New Roman" w:hAnsi="Times New Roman" w:cs="Times New Roman"/>
          <w:color w:val="000000" w:themeColor="text1"/>
        </w:rPr>
        <w:t>indicated that 43.3</w:t>
      </w:r>
      <w:r w:rsidRPr="00DD2B2A">
        <w:rPr>
          <w:rFonts w:ascii="Times New Roman" w:hAnsi="Times New Roman" w:cs="Times New Roman"/>
          <w:color w:val="000000" w:themeColor="text1"/>
        </w:rPr>
        <w:t xml:space="preserve">% of the households of </w:t>
      </w:r>
      <w:r>
        <w:rPr>
          <w:rFonts w:ascii="Times New Roman" w:hAnsi="Times New Roman" w:cs="Times New Roman"/>
          <w:color w:val="000000" w:themeColor="text1"/>
        </w:rPr>
        <w:t>State of Palestine</w:t>
      </w:r>
      <w:r w:rsidRPr="00DD2B2A">
        <w:rPr>
          <w:rFonts w:ascii="Times New Roman" w:hAnsi="Times New Roman" w:cs="Times New Roman"/>
          <w:color w:val="000000" w:themeColor="text1"/>
        </w:rPr>
        <w:t xml:space="preserve"> live in an independent house, the percentage among non-refugee was </w:t>
      </w:r>
      <w:r>
        <w:rPr>
          <w:rFonts w:ascii="Times New Roman" w:hAnsi="Times New Roman" w:cs="Times New Roman"/>
          <w:color w:val="000000" w:themeColor="text1"/>
        </w:rPr>
        <w:t>50.2</w:t>
      </w:r>
      <w:r w:rsidRPr="00DD2B2A">
        <w:rPr>
          <w:rFonts w:ascii="Times New Roman" w:hAnsi="Times New Roman" w:cs="Times New Roman"/>
          <w:color w:val="000000" w:themeColor="text1"/>
        </w:rPr>
        <w:t xml:space="preserve">% against 34.1% for refugees, and the percentage of household living in an apartment reached </w:t>
      </w:r>
      <w:r>
        <w:rPr>
          <w:rFonts w:ascii="Times New Roman" w:hAnsi="Times New Roman" w:cs="Times New Roman"/>
          <w:color w:val="000000" w:themeColor="text1"/>
        </w:rPr>
        <w:t>54.4</w:t>
      </w:r>
      <w:r w:rsidRPr="00DD2B2A">
        <w:rPr>
          <w:rFonts w:ascii="Times New Roman" w:hAnsi="Times New Roman" w:cs="Times New Roman"/>
          <w:color w:val="000000" w:themeColor="text1"/>
        </w:rPr>
        <w:t xml:space="preserve">% </w:t>
      </w:r>
      <w:r>
        <w:rPr>
          <w:rFonts w:ascii="Times New Roman" w:hAnsi="Times New Roman" w:cs="Times New Roman"/>
          <w:color w:val="000000" w:themeColor="text1"/>
        </w:rPr>
        <w:t>(46.4% non</w:t>
      </w:r>
      <w:r w:rsidRPr="00DD2B2A">
        <w:rPr>
          <w:rFonts w:ascii="Times New Roman" w:hAnsi="Times New Roman" w:cs="Times New Roman"/>
          <w:color w:val="000000" w:themeColor="text1"/>
        </w:rPr>
        <w:t>-refugee against 6</w:t>
      </w:r>
      <w:r>
        <w:rPr>
          <w:rFonts w:ascii="Times New Roman" w:hAnsi="Times New Roman" w:cs="Times New Roman"/>
          <w:color w:val="000000" w:themeColor="text1"/>
        </w:rPr>
        <w:t>5.2</w:t>
      </w:r>
      <w:r w:rsidRPr="00DD2B2A">
        <w:rPr>
          <w:rFonts w:ascii="Times New Roman" w:hAnsi="Times New Roman" w:cs="Times New Roman"/>
          <w:color w:val="000000" w:themeColor="text1"/>
        </w:rPr>
        <w:t>% for refugee</w:t>
      </w:r>
      <w:r>
        <w:rPr>
          <w:rFonts w:ascii="Times New Roman" w:hAnsi="Times New Roman" w:cs="Times New Roman"/>
          <w:color w:val="000000" w:themeColor="text1"/>
        </w:rPr>
        <w:t>)</w:t>
      </w:r>
      <w:r w:rsidRPr="00DD2B2A">
        <w:rPr>
          <w:rFonts w:ascii="Times New Roman" w:hAnsi="Times New Roman" w:cs="Times New Roman"/>
          <w:color w:val="000000" w:themeColor="text1"/>
        </w:rPr>
        <w:t xml:space="preserve">. The percentage of refugee households living in a rented accommodation reached </w:t>
      </w:r>
      <w:r>
        <w:rPr>
          <w:rFonts w:ascii="Times New Roman" w:hAnsi="Times New Roman" w:cs="Times New Roman"/>
          <w:color w:val="000000" w:themeColor="text1"/>
        </w:rPr>
        <w:t xml:space="preserve">10.6% </w:t>
      </w:r>
      <w:r w:rsidRPr="00DD2B2A">
        <w:rPr>
          <w:rFonts w:ascii="Times New Roman" w:hAnsi="Times New Roman" w:cs="Times New Roman"/>
          <w:color w:val="000000" w:themeColor="text1"/>
        </w:rPr>
        <w:t xml:space="preserve">of the total refugee households and </w:t>
      </w:r>
      <w:r>
        <w:rPr>
          <w:rFonts w:ascii="Times New Roman" w:hAnsi="Times New Roman" w:cs="Times New Roman"/>
          <w:color w:val="000000" w:themeColor="text1"/>
        </w:rPr>
        <w:t>72.1</w:t>
      </w:r>
      <w:r w:rsidRPr="00DD2B2A">
        <w:rPr>
          <w:rFonts w:ascii="Times New Roman" w:hAnsi="Times New Roman" w:cs="Times New Roman"/>
          <w:color w:val="000000" w:themeColor="text1"/>
        </w:rPr>
        <w:t xml:space="preserve">% for refugee </w:t>
      </w:r>
      <w:r>
        <w:rPr>
          <w:rFonts w:ascii="Times New Roman" w:hAnsi="Times New Roman" w:cs="Times New Roman"/>
          <w:color w:val="000000" w:themeColor="text1"/>
        </w:rPr>
        <w:t>households are living in owned housing unit</w:t>
      </w:r>
      <w:r w:rsidRPr="00DD2B2A">
        <w:rPr>
          <w:rFonts w:ascii="Times New Roman" w:hAnsi="Times New Roman" w:cs="Times New Roman"/>
          <w:color w:val="000000" w:themeColor="text1"/>
        </w:rPr>
        <w:t>.</w:t>
      </w:r>
    </w:p>
    <w:p w:rsidR="002275F8" w:rsidRPr="00C13746" w:rsidRDefault="002275F8" w:rsidP="002275F8">
      <w:pPr>
        <w:spacing w:after="0" w:line="240" w:lineRule="auto"/>
        <w:rPr>
          <w:rFonts w:ascii="Times New Roman" w:hAnsi="Times New Roman" w:cs="Times New Roman"/>
          <w:b/>
          <w:bCs/>
          <w:sz w:val="16"/>
          <w:szCs w:val="16"/>
        </w:rPr>
      </w:pPr>
    </w:p>
    <w:p w:rsidR="002275F8" w:rsidRPr="00432754" w:rsidRDefault="002275F8" w:rsidP="002275F8">
      <w:pPr>
        <w:spacing w:after="0" w:line="240" w:lineRule="auto"/>
        <w:jc w:val="both"/>
        <w:rPr>
          <w:rFonts w:ascii="Times New Roman" w:hAnsi="Times New Roman" w:cs="Times New Roman"/>
          <w:b/>
          <w:bCs/>
          <w:sz w:val="24"/>
          <w:szCs w:val="24"/>
        </w:rPr>
      </w:pPr>
      <w:r w:rsidRPr="00432754">
        <w:rPr>
          <w:rFonts w:ascii="Times New Roman" w:hAnsi="Times New Roman" w:cs="Times New Roman"/>
          <w:b/>
          <w:bCs/>
          <w:sz w:val="24"/>
          <w:szCs w:val="24"/>
        </w:rPr>
        <w:t xml:space="preserve">The Situation of Palestinians Refugees in Diaspora: </w:t>
      </w:r>
    </w:p>
    <w:p w:rsidR="002275F8" w:rsidRPr="00C13746" w:rsidRDefault="002275F8" w:rsidP="002275F8">
      <w:pPr>
        <w:spacing w:after="0" w:line="240" w:lineRule="auto"/>
        <w:jc w:val="both"/>
        <w:rPr>
          <w:rFonts w:ascii="Times New Roman" w:hAnsi="Times New Roman" w:cs="Times New Roman"/>
          <w:b/>
          <w:bCs/>
          <w:sz w:val="16"/>
          <w:szCs w:val="16"/>
        </w:rPr>
      </w:pPr>
    </w:p>
    <w:p w:rsidR="002275F8" w:rsidRPr="00432754" w:rsidRDefault="002275F8" w:rsidP="002275F8">
      <w:pPr>
        <w:spacing w:after="0" w:line="240" w:lineRule="auto"/>
        <w:rPr>
          <w:rFonts w:ascii="Times New Roman" w:hAnsi="Times New Roman" w:cs="Times New Roman"/>
          <w:b/>
          <w:bCs/>
          <w:sz w:val="24"/>
          <w:szCs w:val="24"/>
        </w:rPr>
      </w:pPr>
      <w:r w:rsidRPr="00432754">
        <w:rPr>
          <w:rFonts w:ascii="Times New Roman" w:hAnsi="Times New Roman" w:cs="Times New Roman"/>
          <w:b/>
          <w:bCs/>
          <w:sz w:val="24"/>
          <w:szCs w:val="24"/>
        </w:rPr>
        <w:t>Palestinians refugees in Jordan</w:t>
      </w:r>
    </w:p>
    <w:p w:rsidR="002275F8" w:rsidRPr="002275F8" w:rsidRDefault="002275F8" w:rsidP="002275F8">
      <w:pPr>
        <w:spacing w:after="0" w:line="240" w:lineRule="auto"/>
        <w:jc w:val="lowKashida"/>
        <w:rPr>
          <w:rFonts w:ascii="Times New Roman" w:hAnsi="Times New Roman" w:cs="Times New Roman"/>
        </w:rPr>
      </w:pPr>
      <w:r w:rsidRPr="00414249">
        <w:rPr>
          <w:rFonts w:ascii="Times New Roman" w:hAnsi="Times New Roman" w:cs="Times New Roman"/>
        </w:rPr>
        <w:t>The socio-economic conditions of the Jordan's Palestinian camp refugees study 2011, which prepared by FAFO shows that 39.9% of persons in the Palestinian camps refugees in Jordan aged under 15 year old , while the percentage of elderly (65 years and over) was 4.3%, and the average of household size was 5.1 persons.</w:t>
      </w:r>
      <w:r>
        <w:rPr>
          <w:rFonts w:ascii="Times New Roman" w:hAnsi="Times New Roman" w:cs="Times New Roman"/>
        </w:rPr>
        <w:t xml:space="preserve">  </w:t>
      </w:r>
      <w:r w:rsidRPr="00414249">
        <w:rPr>
          <w:rFonts w:ascii="Times New Roman" w:hAnsi="Times New Roman" w:cs="Times New Roman"/>
        </w:rPr>
        <w:t>The data also indicated that the percentage of illiteracy rate among the Palestinian camps refugees in Jordan aged 15 and over</w:t>
      </w:r>
      <w:r>
        <w:rPr>
          <w:rFonts w:ascii="Times New Roman" w:hAnsi="Times New Roman" w:cs="Times New Roman"/>
        </w:rPr>
        <w:t xml:space="preserve"> </w:t>
      </w:r>
      <w:r w:rsidRPr="00414249">
        <w:rPr>
          <w:rFonts w:ascii="Times New Roman" w:hAnsi="Times New Roman" w:cs="Times New Roman"/>
        </w:rPr>
        <w:t>was 8.6%</w:t>
      </w:r>
      <w:r>
        <w:rPr>
          <w:rFonts w:ascii="Times New Roman" w:hAnsi="Times New Roman" w:cs="Times New Roman"/>
        </w:rPr>
        <w:t>.</w:t>
      </w:r>
      <w:r w:rsidRPr="00414249">
        <w:rPr>
          <w:rFonts w:ascii="Times New Roman" w:hAnsi="Times New Roman" w:cs="Times New Roman"/>
        </w:rPr>
        <w:t xml:space="preserve"> </w:t>
      </w:r>
    </w:p>
    <w:p w:rsidR="002275F8" w:rsidRDefault="002275F8" w:rsidP="002275F8">
      <w:pPr>
        <w:spacing w:after="0" w:line="240" w:lineRule="auto"/>
        <w:rPr>
          <w:rFonts w:ascii="Times New Roman" w:hAnsi="Times New Roman" w:cs="Times New Roman"/>
          <w:sz w:val="16"/>
          <w:szCs w:val="16"/>
        </w:rPr>
      </w:pPr>
    </w:p>
    <w:p w:rsidR="002275F8" w:rsidRPr="00432754" w:rsidRDefault="002275F8" w:rsidP="002275F8">
      <w:pPr>
        <w:spacing w:after="0" w:line="240" w:lineRule="auto"/>
        <w:rPr>
          <w:rFonts w:ascii="Times New Roman" w:hAnsi="Times New Roman" w:cs="Times New Roman"/>
          <w:b/>
          <w:bCs/>
          <w:sz w:val="24"/>
          <w:szCs w:val="24"/>
        </w:rPr>
      </w:pPr>
      <w:r w:rsidRPr="00432754">
        <w:rPr>
          <w:rFonts w:ascii="Times New Roman" w:hAnsi="Times New Roman" w:cs="Times New Roman"/>
          <w:b/>
          <w:bCs/>
          <w:sz w:val="24"/>
          <w:szCs w:val="24"/>
        </w:rPr>
        <w:t xml:space="preserve">Palestinians refugees in Lebanon </w:t>
      </w:r>
    </w:p>
    <w:p w:rsidR="002275F8" w:rsidRPr="00414249" w:rsidRDefault="002275F8" w:rsidP="002275F8">
      <w:pPr>
        <w:spacing w:after="0" w:line="240" w:lineRule="auto"/>
        <w:jc w:val="lowKashida"/>
        <w:rPr>
          <w:rFonts w:ascii="Times New Roman" w:hAnsi="Times New Roman" w:cs="Times New Roman"/>
        </w:rPr>
      </w:pPr>
      <w:r w:rsidRPr="00414249">
        <w:rPr>
          <w:rFonts w:ascii="Times New Roman" w:hAnsi="Times New Roman" w:cs="Times New Roman"/>
        </w:rPr>
        <w:t xml:space="preserve">Data available on Palestinians living in Lebanon in 2011 showed that 31.1% of the population </w:t>
      </w:r>
      <w:r>
        <w:rPr>
          <w:rFonts w:ascii="Times New Roman" w:hAnsi="Times New Roman" w:cs="Times New Roman"/>
        </w:rPr>
        <w:t>were</w:t>
      </w:r>
      <w:r w:rsidRPr="00414249">
        <w:rPr>
          <w:rFonts w:ascii="Times New Roman" w:hAnsi="Times New Roman" w:cs="Times New Roman"/>
        </w:rPr>
        <w:t xml:space="preserve"> below the age of 15</w:t>
      </w:r>
      <w:r>
        <w:rPr>
          <w:rFonts w:ascii="Times New Roman" w:hAnsi="Times New Roman" w:cs="Times New Roman"/>
        </w:rPr>
        <w:t>,</w:t>
      </w:r>
      <w:r w:rsidRPr="00414249">
        <w:rPr>
          <w:rFonts w:ascii="Times New Roman" w:hAnsi="Times New Roman" w:cs="Times New Roman"/>
        </w:rPr>
        <w:t xml:space="preserve"> 6.1% were aged 65 years and over.  The sex ratio was 98.2 male</w:t>
      </w:r>
      <w:r>
        <w:rPr>
          <w:rFonts w:ascii="Times New Roman" w:hAnsi="Times New Roman" w:cs="Times New Roman"/>
        </w:rPr>
        <w:t xml:space="preserve">s per hundred females in 2011.  </w:t>
      </w:r>
      <w:r w:rsidRPr="00414249">
        <w:rPr>
          <w:rFonts w:ascii="Times New Roman" w:hAnsi="Times New Roman" w:cs="Times New Roman"/>
        </w:rPr>
        <w:t>Data available for 2011 indicated that the average Palestinian household size was 4.4</w:t>
      </w:r>
      <w:r>
        <w:rPr>
          <w:rFonts w:ascii="Times New Roman" w:hAnsi="Times New Roman" w:cs="Times New Roman"/>
        </w:rPr>
        <w:t xml:space="preserve"> </w:t>
      </w:r>
      <w:r w:rsidRPr="00414249">
        <w:rPr>
          <w:rFonts w:ascii="Times New Roman" w:hAnsi="Times New Roman" w:cs="Times New Roman"/>
        </w:rPr>
        <w:t xml:space="preserve">persons, </w:t>
      </w:r>
      <w:r>
        <w:rPr>
          <w:rFonts w:ascii="Times New Roman" w:hAnsi="Times New Roman" w:cs="Times New Roman"/>
        </w:rPr>
        <w:t>the</w:t>
      </w:r>
      <w:r w:rsidRPr="00414249">
        <w:rPr>
          <w:rFonts w:ascii="Times New Roman" w:hAnsi="Times New Roman" w:cs="Times New Roman"/>
        </w:rPr>
        <w:t xml:space="preserve"> total fertility rate was 2.8 births per woman, the infant mortality rate was 15.0 per thousand live births and the mortality rate for children below the age of five was 17.0 per thousan</w:t>
      </w:r>
      <w:r>
        <w:rPr>
          <w:rFonts w:ascii="Times New Roman" w:hAnsi="Times New Roman" w:cs="Times New Roman"/>
        </w:rPr>
        <w:t>d live births in the same year.</w:t>
      </w:r>
    </w:p>
    <w:p w:rsidR="002275F8" w:rsidRDefault="002275F8" w:rsidP="002275F8">
      <w:pPr>
        <w:spacing w:after="0" w:line="240" w:lineRule="auto"/>
        <w:rPr>
          <w:rFonts w:ascii="Times New Roman" w:hAnsi="Times New Roman" w:cs="Times New Roman"/>
          <w:sz w:val="20"/>
          <w:szCs w:val="20"/>
        </w:rPr>
      </w:pPr>
    </w:p>
    <w:p w:rsidR="002275F8" w:rsidRDefault="002275F8" w:rsidP="002275F8">
      <w:pPr>
        <w:spacing w:after="0" w:line="240" w:lineRule="auto"/>
        <w:rPr>
          <w:rFonts w:ascii="Times New Roman" w:hAnsi="Times New Roman" w:cs="Times New Roman"/>
          <w:sz w:val="20"/>
          <w:szCs w:val="20"/>
        </w:rPr>
      </w:pPr>
    </w:p>
    <w:p w:rsidR="00FC1F96" w:rsidRDefault="002275F8">
      <w:pPr>
        <w:rPr>
          <w:rFonts w:hint="cs"/>
        </w:rPr>
      </w:pPr>
      <w:r>
        <w:rPr>
          <w:rFonts w:hint="cs"/>
          <w:rtl/>
        </w:rPr>
        <w:t xml:space="preserve"> </w:t>
      </w:r>
    </w:p>
    <w:sectPr w:rsidR="00FC1F96" w:rsidSect="002275F8">
      <w:footerReference w:type="default" r:id="rId10"/>
      <w:pgSz w:w="12240" w:h="15840"/>
      <w:pgMar w:top="720" w:right="720" w:bottom="720" w:left="720" w:header="42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B0F" w:rsidRDefault="007E5B0F" w:rsidP="002275F8">
      <w:pPr>
        <w:spacing w:after="0" w:line="240" w:lineRule="auto"/>
      </w:pPr>
      <w:r>
        <w:separator/>
      </w:r>
    </w:p>
  </w:endnote>
  <w:endnote w:type="continuationSeparator" w:id="0">
    <w:p w:rsidR="007E5B0F" w:rsidRDefault="007E5B0F" w:rsidP="002275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863100"/>
      <w:docPartObj>
        <w:docPartGallery w:val="Page Numbers (Bottom of Page)"/>
        <w:docPartUnique/>
      </w:docPartObj>
    </w:sdtPr>
    <w:sdtContent>
      <w:p w:rsidR="002275F8" w:rsidRDefault="002275F8">
        <w:pPr>
          <w:pStyle w:val="Footer"/>
          <w:jc w:val="center"/>
        </w:pPr>
        <w:fldSimple w:instr=" PAGE   \* MERGEFORMAT ">
          <w:r>
            <w:rPr>
              <w:noProof/>
            </w:rPr>
            <w:t>1</w:t>
          </w:r>
        </w:fldSimple>
      </w:p>
    </w:sdtContent>
  </w:sdt>
  <w:p w:rsidR="002275F8" w:rsidRDefault="002275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B0F" w:rsidRDefault="007E5B0F" w:rsidP="002275F8">
      <w:pPr>
        <w:spacing w:after="0" w:line="240" w:lineRule="auto"/>
      </w:pPr>
      <w:r>
        <w:separator/>
      </w:r>
    </w:p>
  </w:footnote>
  <w:footnote w:type="continuationSeparator" w:id="0">
    <w:p w:rsidR="007E5B0F" w:rsidRDefault="007E5B0F" w:rsidP="002275F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275F8"/>
    <w:rsid w:val="002275F8"/>
    <w:rsid w:val="007E5B0F"/>
    <w:rsid w:val="00BD1620"/>
    <w:rsid w:val="00FC1F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5F8"/>
  </w:style>
  <w:style w:type="paragraph" w:styleId="Heading1">
    <w:name w:val="heading 1"/>
    <w:basedOn w:val="Normal"/>
    <w:next w:val="Normal"/>
    <w:link w:val="Heading1Char"/>
    <w:uiPriority w:val="9"/>
    <w:qFormat/>
    <w:rsid w:val="002275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5F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2275F8"/>
    <w:pPr>
      <w:tabs>
        <w:tab w:val="center" w:pos="4153"/>
        <w:tab w:val="right" w:pos="8306"/>
      </w:tabs>
      <w:spacing w:after="0" w:line="240" w:lineRule="auto"/>
    </w:pPr>
  </w:style>
  <w:style w:type="character" w:customStyle="1" w:styleId="HeaderChar">
    <w:name w:val="Header Char"/>
    <w:basedOn w:val="DefaultParagraphFont"/>
    <w:link w:val="Header"/>
    <w:rsid w:val="002275F8"/>
  </w:style>
  <w:style w:type="character" w:styleId="Hyperlink">
    <w:name w:val="Hyperlink"/>
    <w:basedOn w:val="DefaultParagraphFont"/>
    <w:semiHidden/>
    <w:rsid w:val="002275F8"/>
    <w:rPr>
      <w:color w:val="2E2ECC"/>
      <w:u w:val="single"/>
    </w:rPr>
  </w:style>
  <w:style w:type="character" w:customStyle="1" w:styleId="shorttext">
    <w:name w:val="short_text"/>
    <w:basedOn w:val="DefaultParagraphFont"/>
    <w:rsid w:val="002275F8"/>
  </w:style>
  <w:style w:type="table" w:styleId="TableGrid">
    <w:name w:val="Table Grid"/>
    <w:basedOn w:val="TableNormal"/>
    <w:uiPriority w:val="59"/>
    <w:rsid w:val="002275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7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5F8"/>
    <w:rPr>
      <w:rFonts w:ascii="Tahoma" w:hAnsi="Tahoma" w:cs="Tahoma"/>
      <w:sz w:val="16"/>
      <w:szCs w:val="16"/>
    </w:rPr>
  </w:style>
  <w:style w:type="paragraph" w:styleId="Footer">
    <w:name w:val="footer"/>
    <w:basedOn w:val="Normal"/>
    <w:link w:val="FooterChar"/>
    <w:uiPriority w:val="99"/>
    <w:unhideWhenUsed/>
    <w:rsid w:val="002275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2275F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style val="32"/>
  <c:chart>
    <c:autoTitleDeleted val="1"/>
    <c:plotArea>
      <c:layout>
        <c:manualLayout>
          <c:layoutTarget val="inner"/>
          <c:xMode val="edge"/>
          <c:yMode val="edge"/>
          <c:x val="3.9568345323741011E-2"/>
          <c:y val="5.9828849518810165E-2"/>
          <c:w val="0.848920863309368"/>
          <c:h val="0.65995133420824126"/>
        </c:manualLayout>
      </c:layout>
      <c:barChart>
        <c:barDir val="col"/>
        <c:grouping val="clustered"/>
        <c:ser>
          <c:idx val="0"/>
          <c:order val="0"/>
          <c:tx>
            <c:strRef>
              <c:f>Sheet1!$A$2</c:f>
              <c:strCache>
                <c:ptCount val="1"/>
              </c:strCache>
            </c:strRef>
          </c:tx>
          <c:dPt>
            <c:idx val="0"/>
            <c:spPr>
              <a:solidFill>
                <a:schemeClr val="accent2"/>
              </a:solidFill>
            </c:spPr>
          </c:dPt>
          <c:dPt>
            <c:idx val="1"/>
            <c:spPr>
              <a:solidFill>
                <a:schemeClr val="tx2">
                  <a:lumMod val="40000"/>
                  <a:lumOff val="60000"/>
                </a:schemeClr>
              </a:solidFill>
            </c:spPr>
          </c:dPt>
          <c:dPt>
            <c:idx val="2"/>
            <c:spPr>
              <a:solidFill>
                <a:schemeClr val="accent3">
                  <a:lumMod val="60000"/>
                  <a:lumOff val="40000"/>
                </a:schemeClr>
              </a:solidFill>
            </c:spPr>
          </c:dPt>
          <c:dPt>
            <c:idx val="4"/>
            <c:spPr>
              <a:solidFill>
                <a:schemeClr val="accent5">
                  <a:lumMod val="50000"/>
                </a:schemeClr>
              </a:solidFill>
            </c:spPr>
          </c:dPt>
          <c:dLbls>
            <c:dLbl>
              <c:idx val="2"/>
              <c:tx>
                <c:rich>
                  <a:bodyPr/>
                  <a:lstStyle/>
                  <a:p>
                    <a:r>
                      <a:rPr lang="ar-SA" sz="900">
                        <a:latin typeface="Arial" pitchFamily="34" charset="0"/>
                        <a:cs typeface="Arial" pitchFamily="34" charset="0"/>
                      </a:rPr>
                      <a:t>9</a:t>
                    </a:r>
                    <a:endParaRPr lang="ar-SA"/>
                  </a:p>
                </c:rich>
              </c:tx>
            </c:dLbl>
            <c:txPr>
              <a:bodyPr/>
              <a:lstStyle/>
              <a:p>
                <a:pPr>
                  <a:defRPr sz="900">
                    <a:latin typeface="Arial" pitchFamily="34" charset="0"/>
                    <a:cs typeface="Arial" pitchFamily="34" charset="0"/>
                  </a:defRPr>
                </a:pPr>
                <a:endParaRPr lang="ar-SA"/>
              </a:p>
            </c:txPr>
            <c:showVal val="1"/>
          </c:dLbls>
          <c:cat>
            <c:strRef>
              <c:f>Sheet1!$B$1:$F$1</c:f>
              <c:strCache>
                <c:ptCount val="5"/>
                <c:pt idx="0">
                  <c:v>Lebanon</c:v>
                </c:pt>
                <c:pt idx="1">
                  <c:v>Jordan</c:v>
                </c:pt>
                <c:pt idx="2">
                  <c:v>Syria</c:v>
                </c:pt>
                <c:pt idx="3">
                  <c:v>West Bank</c:v>
                </c:pt>
                <c:pt idx="4">
                  <c:v>Gaza Strip</c:v>
                </c:pt>
              </c:strCache>
            </c:strRef>
          </c:cat>
          <c:val>
            <c:numRef>
              <c:f>Sheet1!$B$2:$F$2</c:f>
              <c:numCache>
                <c:formatCode>General</c:formatCode>
                <c:ptCount val="5"/>
                <c:pt idx="0">
                  <c:v>12</c:v>
                </c:pt>
                <c:pt idx="1">
                  <c:v>10</c:v>
                </c:pt>
                <c:pt idx="2">
                  <c:v>9</c:v>
                </c:pt>
                <c:pt idx="3">
                  <c:v>19</c:v>
                </c:pt>
                <c:pt idx="4">
                  <c:v>8</c:v>
                </c:pt>
              </c:numCache>
            </c:numRef>
          </c:val>
        </c:ser>
        <c:dLbls>
          <c:showVal val="1"/>
        </c:dLbls>
        <c:axId val="80153216"/>
        <c:axId val="83686144"/>
      </c:barChart>
      <c:catAx>
        <c:axId val="80153216"/>
        <c:scaling>
          <c:orientation val="minMax"/>
        </c:scaling>
        <c:axPos val="b"/>
        <c:numFmt formatCode="General" sourceLinked="1"/>
        <c:tickLblPos val="nextTo"/>
        <c:txPr>
          <a:bodyPr rot="0" vert="horz"/>
          <a:lstStyle/>
          <a:p>
            <a:pPr>
              <a:defRPr sz="900">
                <a:latin typeface="Arial" pitchFamily="34" charset="0"/>
                <a:cs typeface="Arial" pitchFamily="34" charset="0"/>
              </a:defRPr>
            </a:pPr>
            <a:endParaRPr lang="ar-SA"/>
          </a:p>
        </c:txPr>
        <c:crossAx val="83686144"/>
        <c:crosses val="autoZero"/>
        <c:auto val="1"/>
        <c:lblAlgn val="ctr"/>
        <c:lblOffset val="100"/>
        <c:tickLblSkip val="1"/>
        <c:tickMarkSkip val="1"/>
      </c:catAx>
      <c:valAx>
        <c:axId val="83686144"/>
        <c:scaling>
          <c:orientation val="minMax"/>
        </c:scaling>
        <c:axPos val="l"/>
        <c:majorGridlines/>
        <c:numFmt formatCode="General" sourceLinked="1"/>
        <c:tickLblPos val="nextTo"/>
        <c:txPr>
          <a:bodyPr rot="0" vert="horz"/>
          <a:lstStyle/>
          <a:p>
            <a:pPr>
              <a:defRPr sz="900">
                <a:latin typeface="Arial" pitchFamily="34" charset="0"/>
                <a:cs typeface="Arial" pitchFamily="34" charset="0"/>
              </a:defRPr>
            </a:pPr>
            <a:endParaRPr lang="ar-SA"/>
          </a:p>
        </c:txPr>
        <c:crossAx val="80153216"/>
        <c:crosses val="autoZero"/>
        <c:crossBetween val="between"/>
      </c:valAx>
    </c:plotArea>
    <c:plotVisOnly val="1"/>
    <c:dispBlanksAs val="gap"/>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SA"/>
  <c:style val="32"/>
  <c:chart>
    <c:autoTitleDeleted val="1"/>
    <c:view3D>
      <c:perspective val="30"/>
    </c:view3D>
    <c:plotArea>
      <c:layout>
        <c:manualLayout>
          <c:layoutTarget val="inner"/>
          <c:xMode val="edge"/>
          <c:yMode val="edge"/>
          <c:x val="0.10132396425130406"/>
          <c:y val="0.18571631671041258"/>
          <c:w val="0.7994616100202665"/>
          <c:h val="0.73451498250218761"/>
        </c:manualLayout>
      </c:layout>
      <c:pie3DChart>
        <c:varyColors val="1"/>
        <c:ser>
          <c:idx val="0"/>
          <c:order val="0"/>
          <c:tx>
            <c:strRef>
              <c:f>Sheet1!$A$2</c:f>
              <c:strCache>
                <c:ptCount val="1"/>
                <c:pt idx="0">
                  <c:v>East</c:v>
                </c:pt>
              </c:strCache>
            </c:strRef>
          </c:tx>
          <c:dPt>
            <c:idx val="0"/>
            <c:spPr>
              <a:solidFill>
                <a:schemeClr val="accent6">
                  <a:lumMod val="75000"/>
                </a:schemeClr>
              </a:solidFill>
            </c:spPr>
          </c:dPt>
          <c:dPt>
            <c:idx val="1"/>
            <c:spPr>
              <a:solidFill>
                <a:schemeClr val="tx2">
                  <a:lumMod val="40000"/>
                  <a:lumOff val="60000"/>
                </a:schemeClr>
              </a:solidFill>
            </c:spPr>
          </c:dPt>
          <c:dPt>
            <c:idx val="2"/>
            <c:spPr>
              <a:solidFill>
                <a:schemeClr val="bg2">
                  <a:lumMod val="25000"/>
                </a:schemeClr>
              </a:solidFill>
            </c:spPr>
          </c:dPt>
          <c:dLbls>
            <c:dLbl>
              <c:idx val="0"/>
              <c:layout>
                <c:manualLayout>
                  <c:x val="0.15904182863218091"/>
                  <c:y val="-4.3569553805774278E-2"/>
                </c:manualLayout>
              </c:layout>
              <c:dLblPos val="bestFit"/>
              <c:showVal val="1"/>
              <c:showCatName val="1"/>
            </c:dLbl>
            <c:dLbl>
              <c:idx val="1"/>
              <c:layout>
                <c:manualLayout>
                  <c:x val="4.558404558404569E-2"/>
                  <c:y val="0.27397260273972807"/>
                </c:manualLayout>
              </c:layout>
              <c:dLblPos val="bestFit"/>
              <c:showVal val="1"/>
              <c:showCatName val="1"/>
            </c:dLbl>
            <c:dLbl>
              <c:idx val="2"/>
              <c:layout>
                <c:manualLayout>
                  <c:x val="-0.17810760667903525"/>
                  <c:y val="2.7397260273972612E-2"/>
                </c:manualLayout>
              </c:layout>
              <c:dLblPos val="bestFit"/>
              <c:showVal val="1"/>
              <c:showCatName val="1"/>
            </c:dLbl>
            <c:dLbl>
              <c:idx val="3"/>
              <c:layout>
                <c:manualLayout>
                  <c:x val="0"/>
                  <c:y val="-0.13898403324584441"/>
                </c:manualLayout>
              </c:layout>
              <c:dLblPos val="bestFit"/>
              <c:showVal val="1"/>
              <c:showCatName val="1"/>
            </c:dLbl>
            <c:dLblPos val="outEnd"/>
            <c:showVal val="1"/>
            <c:showCatName val="1"/>
            <c:showLeaderLines val="1"/>
          </c:dLbls>
          <c:cat>
            <c:strRef>
              <c:f>Sheet1!$B$1:$E$1</c:f>
              <c:strCache>
                <c:ptCount val="4"/>
                <c:pt idx="0">
                  <c:v>Lebanon</c:v>
                </c:pt>
                <c:pt idx="1">
                  <c:v>Joradan</c:v>
                </c:pt>
                <c:pt idx="2">
                  <c:v>Syria</c:v>
                </c:pt>
                <c:pt idx="3">
                  <c:v>State of Palestine</c:v>
                </c:pt>
              </c:strCache>
            </c:strRef>
          </c:cat>
          <c:val>
            <c:numRef>
              <c:f>Sheet1!$B$2:$E$2</c:f>
              <c:numCache>
                <c:formatCode>0.0</c:formatCode>
                <c:ptCount val="4"/>
                <c:pt idx="0">
                  <c:v>8.8000000000000007</c:v>
                </c:pt>
                <c:pt idx="1">
                  <c:v>39.1</c:v>
                </c:pt>
                <c:pt idx="2">
                  <c:v>10.6</c:v>
                </c:pt>
                <c:pt idx="3">
                  <c:v>41.5</c:v>
                </c:pt>
              </c:numCache>
            </c:numRef>
          </c:val>
        </c:ser>
      </c:pie3DChart>
      <c:spPr>
        <a:noFill/>
        <a:ln>
          <a:noFill/>
        </a:ln>
      </c:spPr>
    </c:plotArea>
    <c:plotVisOnly val="1"/>
    <c:dispBlanksAs val="zero"/>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ar-SA"/>
  <c:style val="32"/>
  <c:chart>
    <c:autoTitleDeleted val="1"/>
    <c:plotArea>
      <c:layout>
        <c:manualLayout>
          <c:layoutTarget val="inner"/>
          <c:xMode val="edge"/>
          <c:yMode val="edge"/>
          <c:x val="0.119259388351104"/>
          <c:y val="5.7669991251094101E-2"/>
          <c:w val="0.86366596332321355"/>
          <c:h val="0.71796625421822269"/>
        </c:manualLayout>
      </c:layout>
      <c:barChart>
        <c:barDir val="col"/>
        <c:grouping val="clustered"/>
        <c:ser>
          <c:idx val="0"/>
          <c:order val="0"/>
          <c:tx>
            <c:strRef>
              <c:f>Sheet1!$A$2</c:f>
              <c:strCache>
                <c:ptCount val="1"/>
                <c:pt idx="0">
                  <c:v>East</c:v>
                </c:pt>
              </c:strCache>
            </c:strRef>
          </c:tx>
          <c:dPt>
            <c:idx val="1"/>
            <c:spPr>
              <a:solidFill>
                <a:schemeClr val="accent3">
                  <a:lumMod val="75000"/>
                </a:schemeClr>
              </a:solidFill>
            </c:spPr>
          </c:dPt>
          <c:dPt>
            <c:idx val="2"/>
            <c:spPr>
              <a:solidFill>
                <a:schemeClr val="accent5">
                  <a:lumMod val="50000"/>
                </a:schemeClr>
              </a:solidFill>
            </c:spPr>
          </c:dPt>
          <c:cat>
            <c:strRef>
              <c:f>Sheet1!$B$1:$D$1</c:f>
              <c:strCache>
                <c:ptCount val="3"/>
                <c:pt idx="0">
                  <c:v>State of Palestine</c:v>
                </c:pt>
                <c:pt idx="1">
                  <c:v>West Bank</c:v>
                </c:pt>
                <c:pt idx="2">
                  <c:v>Gaza Strip</c:v>
                </c:pt>
              </c:strCache>
            </c:strRef>
          </c:cat>
          <c:val>
            <c:numRef>
              <c:f>Sheet1!$B$2:$D$2</c:f>
              <c:numCache>
                <c:formatCode>#,##0.0</c:formatCode>
                <c:ptCount val="3"/>
                <c:pt idx="0">
                  <c:v>41.5</c:v>
                </c:pt>
                <c:pt idx="1">
                  <c:v>26.2</c:v>
                </c:pt>
                <c:pt idx="2">
                  <c:v>65.3</c:v>
                </c:pt>
              </c:numCache>
            </c:numRef>
          </c:val>
        </c:ser>
        <c:dLbls>
          <c:showVal val="1"/>
        </c:dLbls>
        <c:axId val="93759360"/>
        <c:axId val="104666624"/>
      </c:barChart>
      <c:catAx>
        <c:axId val="93759360"/>
        <c:scaling>
          <c:orientation val="minMax"/>
        </c:scaling>
        <c:axPos val="b"/>
        <c:numFmt formatCode="General" sourceLinked="1"/>
        <c:tickLblPos val="nextTo"/>
        <c:txPr>
          <a:bodyPr rot="0" vert="horz"/>
          <a:lstStyle/>
          <a:p>
            <a:pPr>
              <a:defRPr sz="800">
                <a:latin typeface="Arial" pitchFamily="34" charset="0"/>
                <a:cs typeface="Arial" pitchFamily="34" charset="0"/>
              </a:defRPr>
            </a:pPr>
            <a:endParaRPr lang="ar-SA"/>
          </a:p>
        </c:txPr>
        <c:crossAx val="104666624"/>
        <c:crosses val="autoZero"/>
        <c:auto val="1"/>
        <c:lblAlgn val="ctr"/>
        <c:lblOffset val="100"/>
        <c:tickLblSkip val="1"/>
        <c:tickMarkSkip val="1"/>
      </c:catAx>
      <c:valAx>
        <c:axId val="104666624"/>
        <c:scaling>
          <c:orientation val="minMax"/>
          <c:max val="70"/>
        </c:scaling>
        <c:axPos val="l"/>
        <c:numFmt formatCode="#,##0" sourceLinked="0"/>
        <c:tickLblPos val="nextTo"/>
        <c:txPr>
          <a:bodyPr rot="0" vert="horz"/>
          <a:lstStyle/>
          <a:p>
            <a:pPr>
              <a:defRPr sz="900">
                <a:latin typeface="Arial" pitchFamily="34" charset="0"/>
                <a:cs typeface="Arial" pitchFamily="34" charset="0"/>
              </a:defRPr>
            </a:pPr>
            <a:endParaRPr lang="ar-SA"/>
          </a:p>
        </c:txPr>
        <c:crossAx val="93759360"/>
        <c:crosses val="autoZero"/>
        <c:crossBetween val="between"/>
      </c:valAx>
      <c:spPr>
        <a:noFill/>
        <a:ln>
          <a:noFill/>
        </a:ln>
      </c:spPr>
    </c:plotArea>
    <c:plotVisOnly val="1"/>
    <c:dispBlanksAs val="gap"/>
  </c:chart>
  <c:spPr>
    <a:no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ar-SA"/>
  <c:style val="32"/>
  <c:chart>
    <c:autoTitleDeleted val="1"/>
    <c:plotArea>
      <c:layout>
        <c:manualLayout>
          <c:layoutTarget val="inner"/>
          <c:xMode val="edge"/>
          <c:yMode val="edge"/>
          <c:x val="3.9285714285715388E-2"/>
          <c:y val="8.5365853658536647E-2"/>
          <c:w val="0.83928571428571463"/>
          <c:h val="0.65853658536585358"/>
        </c:manualLayout>
      </c:layout>
      <c:barChart>
        <c:barDir val="col"/>
        <c:grouping val="clustered"/>
        <c:ser>
          <c:idx val="0"/>
          <c:order val="0"/>
          <c:tx>
            <c:strRef>
              <c:f>Sheet1!$A$2</c:f>
              <c:strCache>
                <c:ptCount val="1"/>
                <c:pt idx="0">
                  <c:v>East</c:v>
                </c:pt>
              </c:strCache>
            </c:strRef>
          </c:tx>
          <c:dPt>
            <c:idx val="1"/>
            <c:spPr>
              <a:solidFill>
                <a:schemeClr val="accent2"/>
              </a:solidFill>
            </c:spPr>
          </c:dPt>
          <c:dPt>
            <c:idx val="2"/>
            <c:spPr>
              <a:solidFill>
                <a:srgbClr val="00B0F0"/>
              </a:solidFill>
            </c:spPr>
          </c:dPt>
          <c:dLbls>
            <c:dLbl>
              <c:idx val="0"/>
              <c:layout>
                <c:manualLayout>
                  <c:x val="-2.0978241121922202E-3"/>
                  <c:y val="8.6100864809897266E-3"/>
                </c:manualLayout>
              </c:layout>
              <c:dLblPos val="outEnd"/>
              <c:showVal val="1"/>
            </c:dLbl>
            <c:dLbl>
              <c:idx val="1"/>
              <c:layout>
                <c:manualLayout>
                  <c:x val="-3.2882809751876075E-3"/>
                  <c:y val="-1.3341662822004219E-2"/>
                </c:manualLayout>
              </c:layout>
              <c:dLblPos val="outEnd"/>
              <c:showVal val="1"/>
            </c:dLbl>
            <c:dLbl>
              <c:idx val="2"/>
              <c:layout>
                <c:manualLayout>
                  <c:x val="-9.0730926675408748E-4"/>
                  <c:y val="-5.4804900859220136E-2"/>
                </c:manualLayout>
              </c:layout>
              <c:dLblPos val="outEnd"/>
              <c:showVal val="1"/>
            </c:dLbl>
            <c:showVal val="1"/>
          </c:dLbls>
          <c:cat>
            <c:strRef>
              <c:f>Sheet1!$B$1:$D$1</c:f>
              <c:strCache>
                <c:ptCount val="3"/>
                <c:pt idx="0">
                  <c:v>Refugee</c:v>
                </c:pt>
                <c:pt idx="1">
                  <c:v>Non-Refugee</c:v>
                </c:pt>
                <c:pt idx="2">
                  <c:v>State of Palestine</c:v>
                </c:pt>
              </c:strCache>
            </c:strRef>
          </c:cat>
          <c:val>
            <c:numRef>
              <c:f>Sheet1!$B$2:$D$2</c:f>
              <c:numCache>
                <c:formatCode>#,##0.0</c:formatCode>
                <c:ptCount val="3"/>
                <c:pt idx="0" formatCode="General">
                  <c:v>4.4000000000000004</c:v>
                </c:pt>
                <c:pt idx="1">
                  <c:v>4.3</c:v>
                </c:pt>
                <c:pt idx="2" formatCode="General">
                  <c:v>4.4000000000000004</c:v>
                </c:pt>
              </c:numCache>
            </c:numRef>
          </c:val>
        </c:ser>
        <c:dLbls>
          <c:showVal val="1"/>
        </c:dLbls>
        <c:axId val="134657152"/>
        <c:axId val="134658688"/>
      </c:barChart>
      <c:catAx>
        <c:axId val="134657152"/>
        <c:scaling>
          <c:orientation val="minMax"/>
        </c:scaling>
        <c:axPos val="b"/>
        <c:numFmt formatCode="General" sourceLinked="1"/>
        <c:tickLblPos val="nextTo"/>
        <c:txPr>
          <a:bodyPr rot="0" vert="horz"/>
          <a:lstStyle/>
          <a:p>
            <a:pPr>
              <a:defRPr sz="900">
                <a:latin typeface="Arial" pitchFamily="34" charset="0"/>
                <a:cs typeface="Arial" pitchFamily="34" charset="0"/>
              </a:defRPr>
            </a:pPr>
            <a:endParaRPr lang="ar-SA"/>
          </a:p>
        </c:txPr>
        <c:crossAx val="134658688"/>
        <c:crosses val="autoZero"/>
        <c:auto val="1"/>
        <c:lblAlgn val="ctr"/>
        <c:lblOffset val="100"/>
        <c:tickLblSkip val="1"/>
        <c:tickMarkSkip val="1"/>
      </c:catAx>
      <c:valAx>
        <c:axId val="134658688"/>
        <c:scaling>
          <c:orientation val="minMax"/>
          <c:max val="4.5"/>
          <c:min val="3"/>
        </c:scaling>
        <c:axPos val="l"/>
        <c:majorGridlines/>
        <c:numFmt formatCode="#,##0.0" sourceLinked="0"/>
        <c:tickLblPos val="nextTo"/>
        <c:txPr>
          <a:bodyPr rot="0" vert="horz"/>
          <a:lstStyle/>
          <a:p>
            <a:pPr>
              <a:defRPr/>
            </a:pPr>
            <a:endParaRPr lang="ar-SA"/>
          </a:p>
        </c:txPr>
        <c:crossAx val="134657152"/>
        <c:crosses val="autoZero"/>
        <c:crossBetween val="between"/>
        <c:majorUnit val="0.5"/>
        <c:minorUnit val="0.5"/>
      </c:valAx>
      <c:spPr>
        <a:noFill/>
        <a:ln>
          <a:noFill/>
        </a:ln>
      </c:spPr>
    </c:plotArea>
    <c:plotVisOnly val="1"/>
    <c:dispBlanksAs val="gap"/>
  </c:chart>
  <c:spPr>
    <a:noFill/>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1020</Words>
  <Characters>5819</Characters>
  <Application>Microsoft Office Word</Application>
  <DocSecurity>0</DocSecurity>
  <Lines>48</Lines>
  <Paragraphs>13</Paragraphs>
  <ScaleCrop>false</ScaleCrop>
  <Company/>
  <LinksUpToDate>false</LinksUpToDate>
  <CharactersWithSpaces>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hbadran</dc:creator>
  <cp:lastModifiedBy>hbadran</cp:lastModifiedBy>
  <cp:revision>1</cp:revision>
  <dcterms:created xsi:type="dcterms:W3CDTF">2017-06-19T10:07:00Z</dcterms:created>
  <dcterms:modified xsi:type="dcterms:W3CDTF">2017-06-19T10:12:00Z</dcterms:modified>
</cp:coreProperties>
</file>