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AC" w:rsidRPr="006211C8" w:rsidRDefault="0031286D" w:rsidP="00C96C0B">
      <w:pPr>
        <w:tabs>
          <w:tab w:val="left" w:pos="1315"/>
        </w:tabs>
        <w:bidi/>
        <w:rPr>
          <w:rFonts w:asciiTheme="majorBidi" w:hAnsiTheme="majorBidi" w:cstheme="majorBidi" w:hint="cs"/>
          <w:rtl/>
        </w:rPr>
      </w:pPr>
      <w:r w:rsidRPr="006211C8">
        <w:rPr>
          <w:rFonts w:hint="cs"/>
          <w:rtl/>
        </w:rPr>
        <w:t xml:space="preserve">     </w:t>
      </w:r>
    </w:p>
    <w:p w:rsidR="00C96C0B" w:rsidRPr="00CD452B" w:rsidRDefault="00C96C0B" w:rsidP="00C96C0B">
      <w:pPr>
        <w:tabs>
          <w:tab w:val="left" w:pos="1315"/>
        </w:tabs>
        <w:jc w:val="center"/>
        <w:rPr>
          <w:rFonts w:asciiTheme="majorBidi" w:hAnsiTheme="majorBidi" w:cstheme="majorBidi"/>
          <w:i w:val="0"/>
          <w:iCs/>
          <w:sz w:val="32"/>
          <w:szCs w:val="32"/>
        </w:rPr>
      </w:pPr>
      <w:r w:rsidRPr="00CD452B">
        <w:rPr>
          <w:rFonts w:asciiTheme="majorBidi" w:hAnsiTheme="majorBidi" w:cstheme="majorBidi"/>
          <w:i w:val="0"/>
          <w:iCs/>
          <w:sz w:val="32"/>
          <w:szCs w:val="32"/>
        </w:rPr>
        <w:t xml:space="preserve">The Palestinian Central Bureau of Statistics (PCBS) And </w:t>
      </w:r>
    </w:p>
    <w:p w:rsidR="00C96C0B" w:rsidRPr="00CD452B" w:rsidRDefault="00C96C0B" w:rsidP="00C96C0B">
      <w:pPr>
        <w:tabs>
          <w:tab w:val="left" w:pos="1315"/>
        </w:tabs>
        <w:jc w:val="center"/>
        <w:rPr>
          <w:rFonts w:asciiTheme="majorBidi" w:hAnsiTheme="majorBidi" w:cstheme="majorBidi"/>
          <w:i w:val="0"/>
          <w:iCs/>
          <w:sz w:val="32"/>
          <w:szCs w:val="32"/>
          <w:rtl/>
        </w:rPr>
      </w:pPr>
      <w:r w:rsidRPr="00CD452B">
        <w:rPr>
          <w:rFonts w:asciiTheme="majorBidi" w:hAnsiTheme="majorBidi" w:cstheme="majorBidi"/>
          <w:i w:val="0"/>
          <w:iCs/>
          <w:sz w:val="32"/>
          <w:szCs w:val="32"/>
        </w:rPr>
        <w:t>The Palestine Monetary Authority (PMA)</w:t>
      </w:r>
    </w:p>
    <w:p w:rsidR="00A22EFB" w:rsidRPr="00CD452B" w:rsidRDefault="00A22EFB" w:rsidP="003F7203">
      <w:pPr>
        <w:pStyle w:val="BodyText3"/>
        <w:ind w:right="70"/>
        <w:jc w:val="center"/>
        <w:rPr>
          <w:rFonts w:ascii="Times New Roman" w:hAnsi="Times New Roman"/>
          <w:bCs/>
          <w:i w:val="0"/>
          <w:sz w:val="32"/>
          <w:szCs w:val="32"/>
        </w:rPr>
      </w:pPr>
    </w:p>
    <w:p w:rsidR="00C96C0B" w:rsidRDefault="00C96C0B" w:rsidP="00945171">
      <w:pPr>
        <w:pStyle w:val="BodyText3"/>
        <w:ind w:right="70"/>
        <w:jc w:val="center"/>
        <w:rPr>
          <w:rFonts w:ascii="Times New Roman" w:hAnsi="Times New Roman"/>
          <w:bCs/>
          <w:i w:val="0"/>
          <w:sz w:val="28"/>
          <w:szCs w:val="28"/>
        </w:rPr>
      </w:pPr>
    </w:p>
    <w:p w:rsidR="00DB5004" w:rsidRPr="00CD452B" w:rsidRDefault="00285B09" w:rsidP="00945171">
      <w:pPr>
        <w:pStyle w:val="BodyText3"/>
        <w:ind w:right="70"/>
        <w:jc w:val="center"/>
        <w:rPr>
          <w:rFonts w:ascii="Times New Roman" w:hAnsi="Times New Roman"/>
          <w:bCs/>
          <w:i w:val="0"/>
          <w:sz w:val="30"/>
          <w:szCs w:val="30"/>
          <w:rtl/>
        </w:rPr>
      </w:pPr>
      <w:r w:rsidRPr="00CD452B">
        <w:rPr>
          <w:rFonts w:ascii="Times New Roman" w:hAnsi="Times New Roman"/>
          <w:bCs/>
          <w:i w:val="0"/>
          <w:sz w:val="30"/>
          <w:szCs w:val="30"/>
        </w:rPr>
        <w:t>The total foreign direct investment stock in resident enterprises in Palestine amounted to USD 1,</w:t>
      </w:r>
      <w:r w:rsidR="00945171" w:rsidRPr="00CD452B">
        <w:rPr>
          <w:rFonts w:ascii="Times New Roman" w:hAnsi="Times New Roman"/>
          <w:bCs/>
          <w:i w:val="0"/>
          <w:sz w:val="30"/>
          <w:szCs w:val="30"/>
        </w:rPr>
        <w:t>975</w:t>
      </w:r>
      <w:r w:rsidRPr="00CD452B">
        <w:rPr>
          <w:rFonts w:ascii="Times New Roman" w:hAnsi="Times New Roman"/>
          <w:bCs/>
          <w:i w:val="0"/>
          <w:sz w:val="30"/>
          <w:szCs w:val="30"/>
        </w:rPr>
        <w:t xml:space="preserve"> million at the end of </w:t>
      </w:r>
      <w:r w:rsidR="00945171" w:rsidRPr="00CD452B">
        <w:rPr>
          <w:rFonts w:ascii="Times New Roman" w:hAnsi="Times New Roman"/>
          <w:bCs/>
          <w:i w:val="0"/>
          <w:sz w:val="30"/>
          <w:szCs w:val="30"/>
        </w:rPr>
        <w:t>2021</w:t>
      </w:r>
    </w:p>
    <w:p w:rsidR="0004092B" w:rsidRPr="00285B09" w:rsidRDefault="0004092B" w:rsidP="00F50298">
      <w:pPr>
        <w:pStyle w:val="BodyText3"/>
        <w:ind w:right="70"/>
        <w:jc w:val="center"/>
        <w:rPr>
          <w:rFonts w:ascii="Times New Roman" w:hAnsi="Times New Roman"/>
          <w:bCs/>
          <w:i w:val="0"/>
          <w:sz w:val="28"/>
          <w:szCs w:val="28"/>
        </w:rPr>
      </w:pPr>
    </w:p>
    <w:p w:rsidR="006211C8" w:rsidRPr="00CD452B" w:rsidRDefault="00DB5004" w:rsidP="00945171">
      <w:pPr>
        <w:autoSpaceDE w:val="0"/>
        <w:autoSpaceDN w:val="0"/>
        <w:adjustRightInd w:val="0"/>
        <w:jc w:val="lowKashida"/>
        <w:rPr>
          <w:rStyle w:val="hps"/>
          <w:rFonts w:asciiTheme="majorBidi" w:hAnsiTheme="majorBidi" w:cstheme="majorBidi"/>
          <w:b w:val="0"/>
          <w:i w:val="0"/>
          <w:sz w:val="26"/>
          <w:szCs w:val="26"/>
        </w:rPr>
      </w:pPr>
      <w:r w:rsidRPr="00CD452B">
        <w:rPr>
          <w:rFonts w:asciiTheme="majorBidi" w:hAnsiTheme="majorBidi" w:cstheme="majorBidi"/>
          <w:b w:val="0"/>
          <w:bCs/>
          <w:i w:val="0"/>
          <w:iCs/>
          <w:sz w:val="26"/>
          <w:szCs w:val="26"/>
        </w:rPr>
        <w:t>The Palestinian Central Bureau of Statistics (PCBS) and the Palestine Monetary Authority (PMA)</w:t>
      </w:r>
      <w:r w:rsidRPr="00CD452B">
        <w:rPr>
          <w:rStyle w:val="hps"/>
          <w:rFonts w:asciiTheme="majorBidi" w:hAnsiTheme="majorBidi" w:cstheme="majorBidi"/>
          <w:b w:val="0"/>
          <w:bCs/>
          <w:i w:val="0"/>
          <w:iCs/>
          <w:sz w:val="26"/>
          <w:szCs w:val="26"/>
        </w:rPr>
        <w:t xml:space="preserve"> announced the preliminary results of the</w:t>
      </w:r>
      <w:r w:rsidRPr="00CD452B">
        <w:rPr>
          <w:rFonts w:asciiTheme="majorBidi" w:hAnsiTheme="majorBidi" w:cstheme="majorBidi"/>
          <w:b w:val="0"/>
          <w:bCs/>
          <w:i w:val="0"/>
          <w:iCs/>
          <w:sz w:val="26"/>
          <w:szCs w:val="26"/>
        </w:rPr>
        <w:t xml:space="preserve"> </w:t>
      </w:r>
      <w:r w:rsidR="006211C8" w:rsidRPr="00CD452B">
        <w:rPr>
          <w:rStyle w:val="hps"/>
          <w:rFonts w:asciiTheme="majorBidi" w:hAnsiTheme="majorBidi" w:cstheme="majorBidi"/>
          <w:b w:val="0"/>
          <w:bCs/>
          <w:i w:val="0"/>
          <w:iCs/>
          <w:sz w:val="26"/>
          <w:szCs w:val="26"/>
        </w:rPr>
        <w:t xml:space="preserve">Foreign Investment Survey of Resident Enterprises in Palestine as </w:t>
      </w:r>
      <w:r w:rsidRPr="00CD452B">
        <w:rPr>
          <w:rFonts w:asciiTheme="majorBidi" w:hAnsiTheme="majorBidi" w:cstheme="majorBidi"/>
          <w:b w:val="0"/>
          <w:bCs/>
          <w:i w:val="0"/>
          <w:iCs/>
          <w:sz w:val="26"/>
          <w:szCs w:val="26"/>
        </w:rPr>
        <w:t>of end of</w:t>
      </w:r>
      <w:r w:rsidR="00E85A96" w:rsidRPr="00CD452B">
        <w:rPr>
          <w:rFonts w:asciiTheme="majorBidi" w:hAnsiTheme="majorBidi" w:cstheme="majorBidi"/>
          <w:b w:val="0"/>
          <w:bCs/>
          <w:i w:val="0"/>
          <w:iCs/>
          <w:sz w:val="26"/>
          <w:szCs w:val="26"/>
        </w:rPr>
        <w:t xml:space="preserve"> </w:t>
      </w:r>
      <w:r w:rsidR="00C30540" w:rsidRPr="00CD452B">
        <w:rPr>
          <w:rStyle w:val="hps"/>
          <w:rFonts w:asciiTheme="majorBidi" w:hAnsiTheme="majorBidi" w:cstheme="majorBidi"/>
          <w:b w:val="0"/>
          <w:bCs/>
          <w:i w:val="0"/>
          <w:iCs/>
          <w:sz w:val="26"/>
          <w:szCs w:val="26"/>
        </w:rPr>
        <w:t xml:space="preserve">year </w:t>
      </w:r>
      <w:r w:rsidR="00945171" w:rsidRPr="00CD452B">
        <w:rPr>
          <w:rStyle w:val="hps"/>
          <w:rFonts w:asciiTheme="majorBidi" w:hAnsiTheme="majorBidi" w:cstheme="majorBidi"/>
          <w:b w:val="0"/>
          <w:bCs/>
          <w:i w:val="0"/>
          <w:iCs/>
          <w:sz w:val="26"/>
          <w:szCs w:val="26"/>
        </w:rPr>
        <w:t>2021</w:t>
      </w:r>
      <w:r w:rsidR="00B767B8" w:rsidRPr="00CD452B">
        <w:rPr>
          <w:rFonts w:asciiTheme="majorBidi" w:hAnsiTheme="majorBidi" w:cstheme="majorBidi"/>
          <w:b w:val="0"/>
          <w:bCs/>
          <w:i w:val="0"/>
          <w:iCs/>
          <w:sz w:val="26"/>
          <w:szCs w:val="26"/>
        </w:rPr>
        <w:t>.</w:t>
      </w:r>
      <w:r w:rsidR="002A0D9D" w:rsidRPr="00CD452B">
        <w:rPr>
          <w:rStyle w:val="hps"/>
          <w:rFonts w:asciiTheme="majorBidi" w:hAnsiTheme="majorBidi" w:cstheme="majorBidi"/>
          <w:b w:val="0"/>
          <w:i w:val="0"/>
          <w:sz w:val="26"/>
          <w:szCs w:val="26"/>
        </w:rPr>
        <w:t xml:space="preserve">  </w:t>
      </w:r>
      <w:r w:rsidR="002A0D9D" w:rsidRPr="00CD452B">
        <w:rPr>
          <w:rFonts w:asciiTheme="majorBidi" w:hAnsiTheme="majorBidi" w:cstheme="majorBidi"/>
          <w:b w:val="0"/>
          <w:bCs/>
          <w:i w:val="0"/>
          <w:iCs/>
          <w:sz w:val="26"/>
          <w:szCs w:val="26"/>
        </w:rPr>
        <w:t>This periodic survey constitutes the continuous efforts made by both of PCBS and PMA on a regular basis.</w:t>
      </w:r>
    </w:p>
    <w:p w:rsidR="00D12725" w:rsidRPr="00CD452B" w:rsidRDefault="00D12725" w:rsidP="00D12725">
      <w:pPr>
        <w:ind w:left="1280"/>
        <w:rPr>
          <w:rFonts w:ascii="Times New Roman" w:hAnsi="Times New Roman"/>
          <w:bCs/>
          <w:i w:val="0"/>
          <w:sz w:val="26"/>
          <w:szCs w:val="26"/>
        </w:rPr>
      </w:pPr>
    </w:p>
    <w:p w:rsidR="002A0D9D" w:rsidRPr="00CD452B" w:rsidRDefault="002A0D9D" w:rsidP="00945171">
      <w:pPr>
        <w:autoSpaceDE w:val="0"/>
        <w:autoSpaceDN w:val="0"/>
        <w:adjustRightInd w:val="0"/>
        <w:jc w:val="lowKashida"/>
        <w:rPr>
          <w:rFonts w:asciiTheme="majorBidi" w:hAnsiTheme="majorBidi" w:cstheme="majorBidi"/>
          <w:b w:val="0"/>
          <w:bCs/>
          <w:i w:val="0"/>
          <w:iCs/>
          <w:sz w:val="26"/>
          <w:szCs w:val="26"/>
        </w:rPr>
      </w:pPr>
      <w:r w:rsidRPr="00CD452B">
        <w:rPr>
          <w:rFonts w:asciiTheme="majorBidi" w:hAnsiTheme="majorBidi" w:cstheme="majorBidi"/>
          <w:b w:val="0"/>
          <w:bCs/>
          <w:i w:val="0"/>
          <w:iCs/>
          <w:sz w:val="26"/>
          <w:szCs w:val="26"/>
        </w:rPr>
        <w:t xml:space="preserve">Results indicated that external investments by resident enterprises in Palestine were greater than investments by non-residents in resident enterprises in Palestine at the end of </w:t>
      </w:r>
      <w:r w:rsidR="00945171" w:rsidRPr="00CD452B">
        <w:rPr>
          <w:rFonts w:asciiTheme="majorBidi" w:hAnsiTheme="majorBidi" w:cstheme="majorBidi"/>
          <w:b w:val="0"/>
          <w:bCs/>
          <w:i w:val="0"/>
          <w:iCs/>
          <w:sz w:val="26"/>
          <w:szCs w:val="26"/>
        </w:rPr>
        <w:t>2021</w:t>
      </w:r>
      <w:r w:rsidRPr="00CD452B">
        <w:rPr>
          <w:rFonts w:asciiTheme="majorBidi" w:hAnsiTheme="majorBidi" w:cstheme="majorBidi"/>
          <w:b w:val="0"/>
          <w:bCs/>
          <w:i w:val="0"/>
          <w:iCs/>
          <w:sz w:val="26"/>
          <w:szCs w:val="26"/>
        </w:rPr>
        <w:t>, taking into consideration the specification of the Palestinian situation; that Palestine does not own a national currency, which is included in the other investments on the assets side.</w:t>
      </w:r>
    </w:p>
    <w:p w:rsidR="003F6BA5" w:rsidRPr="00CD452B" w:rsidRDefault="003F6BA5" w:rsidP="001A1DE2">
      <w:pPr>
        <w:autoSpaceDE w:val="0"/>
        <w:autoSpaceDN w:val="0"/>
        <w:adjustRightInd w:val="0"/>
        <w:jc w:val="lowKashida"/>
        <w:rPr>
          <w:rFonts w:asciiTheme="majorBidi" w:hAnsiTheme="majorBidi" w:cstheme="majorBidi"/>
          <w:b w:val="0"/>
          <w:bCs/>
          <w:i w:val="0"/>
          <w:iCs/>
          <w:sz w:val="26"/>
          <w:szCs w:val="26"/>
        </w:rPr>
      </w:pPr>
    </w:p>
    <w:p w:rsidR="002A0D9D" w:rsidRPr="00CD452B" w:rsidRDefault="002A0D9D" w:rsidP="00945171">
      <w:pPr>
        <w:jc w:val="lowKashida"/>
        <w:rPr>
          <w:rFonts w:ascii="Times New Roman" w:hAnsi="Times New Roman"/>
          <w:b w:val="0"/>
          <w:i w:val="0"/>
          <w:sz w:val="26"/>
          <w:szCs w:val="26"/>
        </w:rPr>
      </w:pPr>
      <w:r w:rsidRPr="00CD452B">
        <w:rPr>
          <w:rFonts w:ascii="Times New Roman" w:hAnsi="Times New Roman"/>
          <w:b w:val="0"/>
          <w:i w:val="0"/>
          <w:sz w:val="26"/>
          <w:szCs w:val="26"/>
          <w:lang w:val="en-GB"/>
        </w:rPr>
        <w:t>In this regard, t</w:t>
      </w:r>
      <w:r w:rsidRPr="00CD452B">
        <w:rPr>
          <w:rFonts w:ascii="Times New Roman" w:hAnsi="Times New Roman"/>
          <w:b w:val="0"/>
          <w:i w:val="0"/>
          <w:sz w:val="26"/>
          <w:szCs w:val="26"/>
        </w:rPr>
        <w:t xml:space="preserve">he total investment stock abroad of resident enterprises in Palestine (assets) is amounted to USD </w:t>
      </w:r>
      <w:r w:rsidR="003F7203" w:rsidRPr="00CD452B">
        <w:rPr>
          <w:rFonts w:ascii="Times New Roman" w:hAnsi="Times New Roman"/>
          <w:b w:val="0"/>
          <w:i w:val="0"/>
          <w:sz w:val="26"/>
          <w:szCs w:val="26"/>
        </w:rPr>
        <w:t>8</w:t>
      </w:r>
      <w:r w:rsidRPr="00CD452B">
        <w:rPr>
          <w:rFonts w:ascii="Times New Roman" w:hAnsi="Times New Roman"/>
          <w:b w:val="0"/>
          <w:i w:val="0"/>
          <w:sz w:val="26"/>
          <w:szCs w:val="26"/>
        </w:rPr>
        <w:t>,</w:t>
      </w:r>
      <w:r w:rsidR="00945171" w:rsidRPr="00CD452B">
        <w:rPr>
          <w:rFonts w:ascii="Times New Roman" w:hAnsi="Times New Roman"/>
          <w:b w:val="0"/>
          <w:i w:val="0"/>
          <w:sz w:val="26"/>
          <w:szCs w:val="26"/>
        </w:rPr>
        <w:t>980</w:t>
      </w:r>
      <w:r w:rsidRPr="00CD452B">
        <w:rPr>
          <w:rFonts w:ascii="Times New Roman" w:hAnsi="Times New Roman"/>
          <w:b w:val="0"/>
          <w:i w:val="0"/>
          <w:sz w:val="26"/>
          <w:szCs w:val="26"/>
        </w:rPr>
        <w:t xml:space="preserve"> million at the end of </w:t>
      </w:r>
      <w:r w:rsidR="00945171" w:rsidRPr="00CD452B">
        <w:rPr>
          <w:rFonts w:ascii="Times New Roman" w:hAnsi="Times New Roman"/>
          <w:b w:val="0"/>
          <w:i w:val="0"/>
          <w:sz w:val="26"/>
          <w:szCs w:val="26"/>
        </w:rPr>
        <w:t>2021</w:t>
      </w:r>
      <w:r w:rsidRPr="00CD452B">
        <w:rPr>
          <w:rFonts w:ascii="Times New Roman" w:hAnsi="Times New Roman"/>
          <w:b w:val="0"/>
          <w:i w:val="0"/>
          <w:sz w:val="26"/>
          <w:szCs w:val="26"/>
        </w:rPr>
        <w:t xml:space="preserve">, of which </w:t>
      </w:r>
      <w:r w:rsidR="00945171" w:rsidRPr="00CD452B">
        <w:rPr>
          <w:rFonts w:ascii="Times New Roman" w:hAnsi="Times New Roman"/>
          <w:b w:val="0"/>
          <w:i w:val="0"/>
          <w:sz w:val="26"/>
          <w:szCs w:val="26"/>
        </w:rPr>
        <w:t>70.0</w:t>
      </w:r>
      <w:r w:rsidRPr="00CD452B">
        <w:rPr>
          <w:rFonts w:ascii="Times New Roman" w:hAnsi="Times New Roman"/>
          <w:b w:val="0"/>
          <w:i w:val="0"/>
          <w:sz w:val="26"/>
          <w:szCs w:val="26"/>
        </w:rPr>
        <w:t>% is foreign exchange in these enterprises and their depos</w:t>
      </w:r>
      <w:r w:rsidR="009E0AB9" w:rsidRPr="00CD452B">
        <w:rPr>
          <w:rFonts w:ascii="Times New Roman" w:hAnsi="Times New Roman"/>
          <w:b w:val="0"/>
          <w:i w:val="0"/>
          <w:sz w:val="26"/>
          <w:szCs w:val="26"/>
        </w:rPr>
        <w:t>its in banks abroad</w:t>
      </w:r>
      <w:r w:rsidRPr="00CD452B">
        <w:rPr>
          <w:rFonts w:ascii="Times New Roman" w:hAnsi="Times New Roman"/>
          <w:b w:val="0"/>
          <w:i w:val="0"/>
          <w:sz w:val="26"/>
          <w:szCs w:val="26"/>
        </w:rPr>
        <w:t>.</w:t>
      </w:r>
    </w:p>
    <w:p w:rsidR="002A0D9D" w:rsidRPr="00CD452B" w:rsidRDefault="002A0D9D" w:rsidP="00945171">
      <w:pPr>
        <w:jc w:val="lowKashida"/>
        <w:rPr>
          <w:rFonts w:ascii="Times New Roman" w:hAnsi="Times New Roman"/>
          <w:b w:val="0"/>
          <w:i w:val="0"/>
          <w:sz w:val="26"/>
          <w:szCs w:val="26"/>
        </w:rPr>
      </w:pPr>
      <w:r w:rsidRPr="00CD452B">
        <w:rPr>
          <w:rFonts w:ascii="Times New Roman" w:hAnsi="Times New Roman"/>
          <w:b w:val="0"/>
          <w:i w:val="0"/>
          <w:sz w:val="26"/>
          <w:szCs w:val="26"/>
        </w:rPr>
        <w:t>In addition, the total foreign investment stock in resident enterprises in Palestine (liabilities) is amounted to USD 3,</w:t>
      </w:r>
      <w:r w:rsidR="00945171" w:rsidRPr="00CD452B">
        <w:rPr>
          <w:rFonts w:ascii="Times New Roman" w:hAnsi="Times New Roman" w:hint="cs"/>
          <w:b w:val="0"/>
          <w:i w:val="0"/>
          <w:sz w:val="26"/>
          <w:szCs w:val="26"/>
          <w:rtl/>
        </w:rPr>
        <w:t>709</w:t>
      </w:r>
      <w:r w:rsidRPr="00CD452B">
        <w:rPr>
          <w:rFonts w:ascii="Times New Roman" w:hAnsi="Times New Roman"/>
          <w:b w:val="0"/>
          <w:i w:val="0"/>
          <w:sz w:val="26"/>
          <w:szCs w:val="26"/>
        </w:rPr>
        <w:t xml:space="preserve"> million at the end of </w:t>
      </w:r>
      <w:r w:rsidR="00945171" w:rsidRPr="00CD452B">
        <w:rPr>
          <w:rFonts w:ascii="Times New Roman" w:hAnsi="Times New Roman"/>
          <w:b w:val="0"/>
          <w:i w:val="0"/>
          <w:sz w:val="26"/>
          <w:szCs w:val="26"/>
        </w:rPr>
        <w:t>2021</w:t>
      </w:r>
      <w:r w:rsidRPr="00CD452B">
        <w:rPr>
          <w:rFonts w:ascii="Times New Roman" w:hAnsi="Times New Roman"/>
          <w:b w:val="0"/>
          <w:i w:val="0"/>
          <w:sz w:val="26"/>
          <w:szCs w:val="26"/>
        </w:rPr>
        <w:t xml:space="preserve">, of which </w:t>
      </w:r>
      <w:r w:rsidR="00945171" w:rsidRPr="00CD452B">
        <w:rPr>
          <w:rFonts w:ascii="Times New Roman" w:hAnsi="Times New Roman" w:hint="cs"/>
          <w:b w:val="0"/>
          <w:i w:val="0"/>
          <w:sz w:val="26"/>
          <w:szCs w:val="26"/>
          <w:rtl/>
        </w:rPr>
        <w:t>53.3</w:t>
      </w:r>
      <w:r w:rsidRPr="00CD452B">
        <w:rPr>
          <w:rFonts w:ascii="Times New Roman" w:hAnsi="Times New Roman"/>
          <w:b w:val="0"/>
          <w:i w:val="0"/>
          <w:sz w:val="26"/>
          <w:szCs w:val="26"/>
        </w:rPr>
        <w:t>% is f</w:t>
      </w:r>
      <w:r w:rsidR="009E0AB9" w:rsidRPr="00CD452B">
        <w:rPr>
          <w:rFonts w:ascii="Times New Roman" w:hAnsi="Times New Roman"/>
          <w:b w:val="0"/>
          <w:i w:val="0"/>
          <w:sz w:val="26"/>
          <w:szCs w:val="26"/>
        </w:rPr>
        <w:t>oreign direct investment (FDI)</w:t>
      </w:r>
      <w:r w:rsidRPr="00CD452B">
        <w:rPr>
          <w:rFonts w:ascii="Times New Roman" w:hAnsi="Times New Roman"/>
          <w:b w:val="0"/>
          <w:i w:val="0"/>
          <w:sz w:val="26"/>
          <w:szCs w:val="26"/>
        </w:rPr>
        <w:t>.</w:t>
      </w:r>
      <w:r w:rsidR="001A1DE2" w:rsidRPr="00CD452B">
        <w:rPr>
          <w:rFonts w:ascii="Times New Roman" w:hAnsi="Times New Roman"/>
          <w:b w:val="0"/>
          <w:i w:val="0"/>
          <w:sz w:val="26"/>
          <w:szCs w:val="26"/>
        </w:rPr>
        <w:t xml:space="preserve"> (See table1).</w:t>
      </w:r>
    </w:p>
    <w:p w:rsidR="003F6BA5" w:rsidRPr="00CD452B" w:rsidRDefault="003F6BA5" w:rsidP="003F6BA5">
      <w:pPr>
        <w:jc w:val="lowKashida"/>
        <w:rPr>
          <w:rFonts w:ascii="Times New Roman" w:hAnsi="Times New Roman"/>
          <w:b w:val="0"/>
          <w:i w:val="0"/>
          <w:sz w:val="26"/>
          <w:szCs w:val="26"/>
        </w:rPr>
      </w:pPr>
    </w:p>
    <w:p w:rsidR="002A0D9D" w:rsidRPr="00CD452B" w:rsidRDefault="002A0D9D" w:rsidP="00945171">
      <w:pPr>
        <w:jc w:val="lowKashida"/>
        <w:rPr>
          <w:rFonts w:ascii="Times New Roman" w:hAnsi="Times New Roman"/>
          <w:b w:val="0"/>
          <w:i w:val="0"/>
          <w:sz w:val="26"/>
          <w:szCs w:val="26"/>
        </w:rPr>
      </w:pPr>
      <w:r w:rsidRPr="00CD452B">
        <w:rPr>
          <w:rFonts w:ascii="Times New Roman" w:hAnsi="Times New Roman"/>
          <w:b w:val="0"/>
          <w:i w:val="0"/>
          <w:sz w:val="26"/>
          <w:szCs w:val="26"/>
          <w:lang w:val="en-GB"/>
        </w:rPr>
        <w:t>T</w:t>
      </w:r>
      <w:r w:rsidRPr="00CD452B">
        <w:rPr>
          <w:rFonts w:ascii="Times New Roman" w:hAnsi="Times New Roman"/>
          <w:b w:val="0"/>
          <w:i w:val="0"/>
          <w:sz w:val="26"/>
          <w:szCs w:val="26"/>
        </w:rPr>
        <w:t xml:space="preserve">he total investments stock abroad of resident enterprises in Palestine (assets) at the end of </w:t>
      </w:r>
      <w:r w:rsidR="00945171" w:rsidRPr="00CD452B">
        <w:rPr>
          <w:rFonts w:ascii="Times New Roman" w:hAnsi="Times New Roman"/>
          <w:b w:val="0"/>
          <w:i w:val="0"/>
          <w:sz w:val="26"/>
          <w:szCs w:val="26"/>
        </w:rPr>
        <w:t>2021</w:t>
      </w:r>
      <w:r w:rsidRPr="00CD452B">
        <w:rPr>
          <w:rFonts w:ascii="Times New Roman" w:hAnsi="Times New Roman"/>
          <w:b w:val="0"/>
          <w:i w:val="0"/>
          <w:sz w:val="26"/>
          <w:szCs w:val="26"/>
        </w:rPr>
        <w:t xml:space="preserve"> was distributed as: Other investments abroad amounted to USD </w:t>
      </w:r>
      <w:r w:rsidR="00945171" w:rsidRPr="00CD452B">
        <w:rPr>
          <w:rFonts w:ascii="Times New Roman" w:hAnsi="Times New Roman"/>
          <w:b w:val="0"/>
          <w:i w:val="0"/>
          <w:sz w:val="26"/>
          <w:szCs w:val="26"/>
        </w:rPr>
        <w:t>6</w:t>
      </w:r>
      <w:r w:rsidRPr="00CD452B">
        <w:rPr>
          <w:rFonts w:ascii="Times New Roman" w:hAnsi="Times New Roman"/>
          <w:b w:val="0"/>
          <w:i w:val="0"/>
          <w:sz w:val="26"/>
          <w:szCs w:val="26"/>
        </w:rPr>
        <w:t>,</w:t>
      </w:r>
      <w:r w:rsidR="00945171" w:rsidRPr="00CD452B">
        <w:rPr>
          <w:rFonts w:ascii="Times New Roman" w:hAnsi="Times New Roman"/>
          <w:b w:val="0"/>
          <w:i w:val="0"/>
          <w:sz w:val="26"/>
          <w:szCs w:val="26"/>
        </w:rPr>
        <w:t>364</w:t>
      </w:r>
      <w:r w:rsidRPr="00CD452B">
        <w:rPr>
          <w:rFonts w:ascii="Times New Roman" w:hAnsi="Times New Roman"/>
          <w:b w:val="0"/>
          <w:i w:val="0"/>
          <w:sz w:val="26"/>
          <w:szCs w:val="26"/>
        </w:rPr>
        <w:t xml:space="preserve"> million with</w:t>
      </w:r>
      <w:r w:rsidR="00B9236A" w:rsidRPr="00CD452B">
        <w:rPr>
          <w:rFonts w:ascii="Times New Roman" w:hAnsi="Times New Roman"/>
          <w:b w:val="0"/>
          <w:i w:val="0"/>
          <w:sz w:val="26"/>
          <w:szCs w:val="26"/>
        </w:rPr>
        <w:t xml:space="preserve">             </w:t>
      </w:r>
      <w:r w:rsidRPr="00CD452B">
        <w:rPr>
          <w:rFonts w:ascii="Times New Roman" w:hAnsi="Times New Roman"/>
          <w:b w:val="0"/>
          <w:i w:val="0"/>
          <w:sz w:val="26"/>
          <w:szCs w:val="26"/>
        </w:rPr>
        <w:t xml:space="preserve"> a percentage of </w:t>
      </w:r>
      <w:r w:rsidR="00945171" w:rsidRPr="00CD452B">
        <w:rPr>
          <w:rFonts w:ascii="Times New Roman" w:hAnsi="Times New Roman"/>
          <w:b w:val="0"/>
          <w:i w:val="0"/>
          <w:sz w:val="26"/>
          <w:szCs w:val="26"/>
        </w:rPr>
        <w:t>70.9</w:t>
      </w:r>
      <w:r w:rsidRPr="00CD452B">
        <w:rPr>
          <w:rFonts w:ascii="Times New Roman" w:hAnsi="Times New Roman"/>
          <w:b w:val="0"/>
          <w:i w:val="0"/>
          <w:sz w:val="26"/>
          <w:szCs w:val="26"/>
        </w:rPr>
        <w:t>% of total assets; portfolio investments abroad amounted to USD 1,</w:t>
      </w:r>
      <w:r w:rsidR="00945171" w:rsidRPr="00CD452B">
        <w:rPr>
          <w:rFonts w:ascii="Times New Roman" w:hAnsi="Times New Roman" w:hint="cs"/>
          <w:b w:val="0"/>
          <w:i w:val="0"/>
          <w:sz w:val="26"/>
          <w:szCs w:val="26"/>
          <w:rtl/>
        </w:rPr>
        <w:t>397</w:t>
      </w:r>
      <w:r w:rsidRPr="00CD452B">
        <w:rPr>
          <w:rFonts w:ascii="Times New Roman" w:hAnsi="Times New Roman"/>
          <w:b w:val="0"/>
          <w:i w:val="0"/>
          <w:sz w:val="26"/>
          <w:szCs w:val="26"/>
        </w:rPr>
        <w:t xml:space="preserve"> million</w:t>
      </w:r>
      <w:r w:rsidR="00B9236A" w:rsidRPr="00CD452B">
        <w:rPr>
          <w:rFonts w:ascii="Times New Roman" w:hAnsi="Times New Roman"/>
          <w:b w:val="0"/>
          <w:i w:val="0"/>
          <w:sz w:val="26"/>
          <w:szCs w:val="26"/>
        </w:rPr>
        <w:t xml:space="preserve"> </w:t>
      </w:r>
      <w:r w:rsidRPr="00CD452B">
        <w:rPr>
          <w:rFonts w:ascii="Times New Roman" w:hAnsi="Times New Roman"/>
          <w:b w:val="0"/>
          <w:i w:val="0"/>
          <w:sz w:val="26"/>
          <w:szCs w:val="26"/>
        </w:rPr>
        <w:t xml:space="preserve">with a percentage of </w:t>
      </w:r>
      <w:r w:rsidR="00945171" w:rsidRPr="00CD452B">
        <w:rPr>
          <w:rFonts w:ascii="Times New Roman" w:hAnsi="Times New Roman" w:hint="cs"/>
          <w:b w:val="0"/>
          <w:i w:val="0"/>
          <w:sz w:val="26"/>
          <w:szCs w:val="26"/>
          <w:rtl/>
        </w:rPr>
        <w:t>15.5</w:t>
      </w:r>
      <w:r w:rsidRPr="00CD452B">
        <w:rPr>
          <w:rFonts w:ascii="Times New Roman" w:hAnsi="Times New Roman"/>
          <w:b w:val="0"/>
          <w:i w:val="0"/>
          <w:sz w:val="26"/>
          <w:szCs w:val="26"/>
        </w:rPr>
        <w:t xml:space="preserve">% of total assets; stock of reserve assets for the PMA amounted to USD </w:t>
      </w:r>
      <w:r w:rsidR="00945171" w:rsidRPr="00CD452B">
        <w:rPr>
          <w:rFonts w:ascii="Times New Roman" w:hAnsi="Times New Roman" w:hint="cs"/>
          <w:b w:val="0"/>
          <w:i w:val="0"/>
          <w:sz w:val="26"/>
          <w:szCs w:val="26"/>
          <w:rtl/>
        </w:rPr>
        <w:t>873</w:t>
      </w:r>
      <w:r w:rsidRPr="00CD452B">
        <w:rPr>
          <w:rFonts w:ascii="Times New Roman" w:hAnsi="Times New Roman"/>
          <w:b w:val="0"/>
          <w:i w:val="0"/>
          <w:sz w:val="26"/>
          <w:szCs w:val="26"/>
        </w:rPr>
        <w:t xml:space="preserve"> million with a percentage of </w:t>
      </w:r>
      <w:r w:rsidR="00945171" w:rsidRPr="00CD452B">
        <w:rPr>
          <w:rFonts w:ascii="Times New Roman" w:hAnsi="Times New Roman" w:hint="cs"/>
          <w:b w:val="0"/>
          <w:i w:val="0"/>
          <w:sz w:val="26"/>
          <w:szCs w:val="26"/>
          <w:rtl/>
        </w:rPr>
        <w:t>9.7</w:t>
      </w:r>
      <w:r w:rsidRPr="00CD452B">
        <w:rPr>
          <w:rFonts w:ascii="Times New Roman" w:hAnsi="Times New Roman"/>
          <w:b w:val="0"/>
          <w:i w:val="0"/>
          <w:sz w:val="26"/>
          <w:szCs w:val="26"/>
        </w:rPr>
        <w:t>% of total assets; and</w:t>
      </w:r>
      <w:r w:rsidRPr="00CD452B">
        <w:rPr>
          <w:rFonts w:ascii="Times New Roman" w:hAnsi="Times New Roman" w:hint="cs"/>
          <w:b w:val="0"/>
          <w:i w:val="0"/>
          <w:sz w:val="26"/>
          <w:szCs w:val="26"/>
          <w:rtl/>
        </w:rPr>
        <w:t xml:space="preserve"> </w:t>
      </w:r>
      <w:r w:rsidRPr="00CD452B">
        <w:rPr>
          <w:rFonts w:ascii="Times New Roman" w:hAnsi="Times New Roman"/>
          <w:b w:val="0"/>
          <w:i w:val="0"/>
          <w:sz w:val="26"/>
          <w:szCs w:val="26"/>
        </w:rPr>
        <w:t xml:space="preserve">the foreign direct investments (FDI) abroad amounted to USD </w:t>
      </w:r>
      <w:r w:rsidR="00945171" w:rsidRPr="00CD452B">
        <w:rPr>
          <w:rFonts w:ascii="Times New Roman" w:hAnsi="Times New Roman" w:hint="cs"/>
          <w:b w:val="0"/>
          <w:i w:val="0"/>
          <w:sz w:val="26"/>
          <w:szCs w:val="26"/>
          <w:rtl/>
        </w:rPr>
        <w:t>346</w:t>
      </w:r>
      <w:r w:rsidRPr="00CD452B">
        <w:rPr>
          <w:rFonts w:ascii="Times New Roman" w:hAnsi="Times New Roman"/>
          <w:b w:val="0"/>
          <w:i w:val="0"/>
          <w:sz w:val="26"/>
          <w:szCs w:val="26"/>
        </w:rPr>
        <w:t xml:space="preserve"> million with a percentage of </w:t>
      </w:r>
      <w:r w:rsidR="00945171" w:rsidRPr="00CD452B">
        <w:rPr>
          <w:rFonts w:ascii="Times New Roman" w:hAnsi="Times New Roman"/>
          <w:b w:val="0"/>
          <w:i w:val="0"/>
          <w:sz w:val="26"/>
          <w:szCs w:val="26"/>
        </w:rPr>
        <w:t>3.9</w:t>
      </w:r>
      <w:r w:rsidRPr="00CD452B">
        <w:rPr>
          <w:rFonts w:ascii="Times New Roman" w:hAnsi="Times New Roman"/>
          <w:b w:val="0"/>
          <w:i w:val="0"/>
          <w:sz w:val="26"/>
          <w:szCs w:val="26"/>
        </w:rPr>
        <w:t xml:space="preserve">% of total assets at the end of </w:t>
      </w:r>
      <w:r w:rsidR="00945171" w:rsidRPr="00CD452B">
        <w:rPr>
          <w:rFonts w:ascii="Times New Roman" w:hAnsi="Times New Roman"/>
          <w:b w:val="0"/>
          <w:i w:val="0"/>
          <w:sz w:val="26"/>
          <w:szCs w:val="26"/>
        </w:rPr>
        <w:t>2021</w:t>
      </w:r>
      <w:r w:rsidRPr="00CD452B">
        <w:rPr>
          <w:rFonts w:ascii="Times New Roman" w:hAnsi="Times New Roman"/>
          <w:b w:val="0"/>
          <w:i w:val="0"/>
          <w:sz w:val="26"/>
          <w:szCs w:val="26"/>
        </w:rPr>
        <w:t>.</w:t>
      </w:r>
    </w:p>
    <w:p w:rsidR="003F6BA5" w:rsidRPr="00CD452B" w:rsidRDefault="003F6BA5" w:rsidP="003F6BA5">
      <w:pPr>
        <w:jc w:val="lowKashida"/>
        <w:rPr>
          <w:rFonts w:ascii="Times New Roman" w:hAnsi="Times New Roman"/>
          <w:b w:val="0"/>
          <w:i w:val="0"/>
          <w:sz w:val="26"/>
          <w:szCs w:val="26"/>
        </w:rPr>
      </w:pPr>
    </w:p>
    <w:p w:rsidR="002A0D9D" w:rsidRPr="00CD452B" w:rsidRDefault="002A0D9D" w:rsidP="00192C88">
      <w:pPr>
        <w:jc w:val="lowKashida"/>
        <w:rPr>
          <w:rFonts w:ascii="Times New Roman" w:hAnsi="Times New Roman"/>
          <w:b w:val="0"/>
          <w:i w:val="0"/>
          <w:sz w:val="26"/>
          <w:szCs w:val="26"/>
        </w:rPr>
      </w:pPr>
      <w:r w:rsidRPr="00CD452B">
        <w:rPr>
          <w:rFonts w:ascii="Times New Roman" w:hAnsi="Times New Roman"/>
          <w:b w:val="0"/>
          <w:i w:val="0"/>
          <w:sz w:val="26"/>
          <w:szCs w:val="26"/>
        </w:rPr>
        <w:t>While the total foreign investment stock in resident enterprises in Palestine (liabilities) was distributed as: Foreign direct investments (FDI) amounted to USD 1,</w:t>
      </w:r>
      <w:r w:rsidR="00192C88" w:rsidRPr="00CD452B">
        <w:rPr>
          <w:rFonts w:ascii="Times New Roman" w:hAnsi="Times New Roman"/>
          <w:b w:val="0"/>
          <w:i w:val="0"/>
          <w:sz w:val="26"/>
          <w:szCs w:val="26"/>
        </w:rPr>
        <w:t>975</w:t>
      </w:r>
      <w:r w:rsidRPr="00CD452B">
        <w:rPr>
          <w:rFonts w:ascii="Times New Roman" w:hAnsi="Times New Roman"/>
          <w:b w:val="0"/>
          <w:i w:val="0"/>
          <w:sz w:val="26"/>
          <w:szCs w:val="26"/>
        </w:rPr>
        <w:t xml:space="preserve"> million with</w:t>
      </w:r>
      <w:r w:rsidR="00B9236A" w:rsidRPr="00CD452B">
        <w:rPr>
          <w:rFonts w:ascii="Times New Roman" w:hAnsi="Times New Roman"/>
          <w:b w:val="0"/>
          <w:i w:val="0"/>
          <w:sz w:val="26"/>
          <w:szCs w:val="26"/>
        </w:rPr>
        <w:t xml:space="preserve">                   </w:t>
      </w:r>
      <w:r w:rsidRPr="00CD452B">
        <w:rPr>
          <w:rFonts w:ascii="Times New Roman" w:hAnsi="Times New Roman"/>
          <w:b w:val="0"/>
          <w:i w:val="0"/>
          <w:sz w:val="26"/>
          <w:szCs w:val="26"/>
        </w:rPr>
        <w:t xml:space="preserve"> a percentage of </w:t>
      </w:r>
      <w:r w:rsidR="00192C88" w:rsidRPr="00CD452B">
        <w:rPr>
          <w:rFonts w:ascii="Times New Roman" w:hAnsi="Times New Roman" w:hint="cs"/>
          <w:b w:val="0"/>
          <w:i w:val="0"/>
          <w:sz w:val="26"/>
          <w:szCs w:val="26"/>
          <w:rtl/>
        </w:rPr>
        <w:t>53.3</w:t>
      </w:r>
      <w:r w:rsidRPr="00CD452B">
        <w:rPr>
          <w:rFonts w:ascii="Times New Roman" w:hAnsi="Times New Roman"/>
          <w:b w:val="0"/>
          <w:i w:val="0"/>
          <w:sz w:val="26"/>
          <w:szCs w:val="26"/>
        </w:rPr>
        <w:t xml:space="preserve">% of total liabilities; portfolio investments were USD </w:t>
      </w:r>
      <w:r w:rsidR="00192C88" w:rsidRPr="00CD452B">
        <w:rPr>
          <w:rFonts w:ascii="Times New Roman" w:hAnsi="Times New Roman"/>
          <w:b w:val="0"/>
          <w:i w:val="0"/>
          <w:sz w:val="26"/>
          <w:szCs w:val="26"/>
        </w:rPr>
        <w:t>850</w:t>
      </w:r>
      <w:r w:rsidRPr="00CD452B">
        <w:rPr>
          <w:rFonts w:ascii="Times New Roman" w:hAnsi="Times New Roman"/>
          <w:b w:val="0"/>
          <w:i w:val="0"/>
          <w:sz w:val="26"/>
          <w:szCs w:val="26"/>
        </w:rPr>
        <w:t xml:space="preserve"> million with</w:t>
      </w:r>
      <w:r w:rsidR="00B9236A" w:rsidRPr="00CD452B">
        <w:rPr>
          <w:rFonts w:ascii="Times New Roman" w:hAnsi="Times New Roman"/>
          <w:b w:val="0"/>
          <w:i w:val="0"/>
          <w:sz w:val="26"/>
          <w:szCs w:val="26"/>
        </w:rPr>
        <w:t xml:space="preserve">        </w:t>
      </w:r>
      <w:r w:rsidRPr="00CD452B">
        <w:rPr>
          <w:rFonts w:ascii="Times New Roman" w:hAnsi="Times New Roman"/>
          <w:b w:val="0"/>
          <w:i w:val="0"/>
          <w:sz w:val="26"/>
          <w:szCs w:val="26"/>
        </w:rPr>
        <w:t xml:space="preserve"> a percentage </w:t>
      </w:r>
      <w:r w:rsidR="00192C88" w:rsidRPr="00CD452B">
        <w:rPr>
          <w:rFonts w:ascii="Times New Roman" w:hAnsi="Times New Roman"/>
          <w:b w:val="0"/>
          <w:i w:val="0"/>
          <w:sz w:val="26"/>
          <w:szCs w:val="26"/>
        </w:rPr>
        <w:t>22.9</w:t>
      </w:r>
      <w:r w:rsidRPr="00CD452B">
        <w:rPr>
          <w:rFonts w:ascii="Times New Roman" w:hAnsi="Times New Roman"/>
          <w:b w:val="0"/>
          <w:i w:val="0"/>
          <w:sz w:val="26"/>
          <w:szCs w:val="26"/>
        </w:rPr>
        <w:t xml:space="preserve">% of total liabilities; while other investments totaled USD </w:t>
      </w:r>
      <w:r w:rsidR="00192C88" w:rsidRPr="00CD452B">
        <w:rPr>
          <w:rFonts w:ascii="Times New Roman" w:hAnsi="Times New Roman"/>
          <w:b w:val="0"/>
          <w:i w:val="0"/>
          <w:sz w:val="26"/>
          <w:szCs w:val="26"/>
        </w:rPr>
        <w:t>884</w:t>
      </w:r>
      <w:r w:rsidRPr="00CD452B">
        <w:rPr>
          <w:rFonts w:ascii="Times New Roman" w:hAnsi="Times New Roman"/>
          <w:b w:val="0"/>
          <w:i w:val="0"/>
          <w:sz w:val="26"/>
          <w:szCs w:val="26"/>
        </w:rPr>
        <w:t xml:space="preserve"> million with a percentage of </w:t>
      </w:r>
      <w:r w:rsidR="001C73BD" w:rsidRPr="00CD452B">
        <w:rPr>
          <w:rFonts w:ascii="Times New Roman" w:hAnsi="Times New Roman" w:hint="cs"/>
          <w:b w:val="0"/>
          <w:i w:val="0"/>
          <w:sz w:val="26"/>
          <w:szCs w:val="26"/>
          <w:rtl/>
        </w:rPr>
        <w:t>23.</w:t>
      </w:r>
      <w:r w:rsidR="00192C88" w:rsidRPr="00CD452B">
        <w:rPr>
          <w:rFonts w:ascii="Times New Roman" w:hAnsi="Times New Roman" w:hint="cs"/>
          <w:b w:val="0"/>
          <w:i w:val="0"/>
          <w:sz w:val="26"/>
          <w:szCs w:val="26"/>
          <w:rtl/>
        </w:rPr>
        <w:t>8</w:t>
      </w:r>
      <w:r w:rsidRPr="00CD452B">
        <w:rPr>
          <w:rFonts w:ascii="Times New Roman" w:hAnsi="Times New Roman"/>
          <w:b w:val="0"/>
          <w:i w:val="0"/>
          <w:sz w:val="26"/>
          <w:szCs w:val="26"/>
        </w:rPr>
        <w:t xml:space="preserve">% of total liabilities at the end of </w:t>
      </w:r>
      <w:r w:rsidR="00192C88" w:rsidRPr="00CD452B">
        <w:rPr>
          <w:rFonts w:ascii="Times New Roman" w:hAnsi="Times New Roman"/>
          <w:b w:val="0"/>
          <w:i w:val="0"/>
          <w:sz w:val="26"/>
          <w:szCs w:val="26"/>
        </w:rPr>
        <w:t>2021</w:t>
      </w:r>
      <w:r w:rsidRPr="00CD452B">
        <w:rPr>
          <w:rFonts w:ascii="Times New Roman" w:hAnsi="Times New Roman"/>
          <w:b w:val="0"/>
          <w:i w:val="0"/>
          <w:sz w:val="26"/>
          <w:szCs w:val="26"/>
        </w:rPr>
        <w:t xml:space="preserve">.  </w:t>
      </w:r>
    </w:p>
    <w:p w:rsidR="00C55663" w:rsidRPr="00CD452B" w:rsidRDefault="00C55663" w:rsidP="00C55663">
      <w:pPr>
        <w:jc w:val="lowKashida"/>
        <w:rPr>
          <w:rFonts w:ascii="Times New Roman" w:hAnsi="Times New Roman"/>
          <w:b w:val="0"/>
          <w:i w:val="0"/>
          <w:sz w:val="26"/>
          <w:szCs w:val="26"/>
        </w:rPr>
      </w:pPr>
    </w:p>
    <w:p w:rsidR="00C55663" w:rsidRPr="00CD452B" w:rsidRDefault="00C55663" w:rsidP="00C55663">
      <w:pPr>
        <w:jc w:val="lowKashida"/>
        <w:rPr>
          <w:rFonts w:ascii="Times New Roman" w:hAnsi="Times New Roman"/>
          <w:b w:val="0"/>
          <w:i w:val="0"/>
          <w:sz w:val="26"/>
          <w:szCs w:val="26"/>
        </w:rPr>
      </w:pPr>
    </w:p>
    <w:p w:rsidR="002A0D9D" w:rsidRPr="00CD452B" w:rsidRDefault="002A0D9D" w:rsidP="00E97C8A">
      <w:pPr>
        <w:jc w:val="both"/>
        <w:rPr>
          <w:rFonts w:ascii="Times New Roman" w:hAnsi="Times New Roman"/>
          <w:b w:val="0"/>
          <w:i w:val="0"/>
          <w:sz w:val="26"/>
          <w:szCs w:val="26"/>
        </w:rPr>
      </w:pPr>
      <w:r w:rsidRPr="00CD452B">
        <w:rPr>
          <w:rFonts w:ascii="Times New Roman" w:hAnsi="Times New Roman"/>
          <w:b w:val="0"/>
          <w:i w:val="0"/>
          <w:sz w:val="26"/>
          <w:szCs w:val="26"/>
        </w:rPr>
        <w:lastRenderedPageBreak/>
        <w:t xml:space="preserve">Results showed that 64.3% of foreign direct investments (FDI) in resident enterprises in Palestine is concentrated in the financial intermediation activity. Whereas investments from Jordan contributed </w:t>
      </w:r>
      <w:r w:rsidR="00E97C8A" w:rsidRPr="00CD452B">
        <w:rPr>
          <w:rFonts w:ascii="Times New Roman" w:hAnsi="Times New Roman"/>
          <w:b w:val="0"/>
          <w:i w:val="0"/>
          <w:sz w:val="26"/>
          <w:szCs w:val="26"/>
        </w:rPr>
        <w:t>81.5</w:t>
      </w:r>
      <w:r w:rsidRPr="00CD452B">
        <w:rPr>
          <w:rFonts w:ascii="Times New Roman" w:hAnsi="Times New Roman"/>
          <w:b w:val="0"/>
          <w:i w:val="0"/>
          <w:sz w:val="26"/>
          <w:szCs w:val="26"/>
        </w:rPr>
        <w:t>% of total stock of FDI in re</w:t>
      </w:r>
      <w:r w:rsidR="006204D9" w:rsidRPr="00CD452B">
        <w:rPr>
          <w:rFonts w:ascii="Times New Roman" w:hAnsi="Times New Roman"/>
          <w:b w:val="0"/>
          <w:i w:val="0"/>
          <w:sz w:val="26"/>
          <w:szCs w:val="26"/>
        </w:rPr>
        <w:t>sident enterprises in Palestine</w:t>
      </w:r>
      <w:r w:rsidRPr="00CD452B">
        <w:rPr>
          <w:rFonts w:ascii="Times New Roman" w:hAnsi="Times New Roman"/>
          <w:b w:val="0"/>
          <w:i w:val="0"/>
          <w:sz w:val="26"/>
          <w:szCs w:val="26"/>
        </w:rPr>
        <w:t>.</w:t>
      </w:r>
    </w:p>
    <w:p w:rsidR="00C55663" w:rsidRPr="00CD452B" w:rsidRDefault="00C55663" w:rsidP="00C55663">
      <w:pPr>
        <w:jc w:val="both"/>
        <w:rPr>
          <w:rFonts w:ascii="Times New Roman" w:hAnsi="Times New Roman"/>
          <w:b w:val="0"/>
          <w:i w:val="0"/>
          <w:sz w:val="26"/>
          <w:szCs w:val="26"/>
        </w:rPr>
      </w:pPr>
    </w:p>
    <w:p w:rsidR="002A0D9D" w:rsidRPr="00CD452B" w:rsidRDefault="002A0D9D" w:rsidP="00CA43AF">
      <w:pPr>
        <w:jc w:val="both"/>
        <w:rPr>
          <w:rFonts w:ascii="Times New Roman" w:hAnsi="Times New Roman"/>
          <w:b w:val="0"/>
          <w:i w:val="0"/>
          <w:sz w:val="26"/>
          <w:szCs w:val="26"/>
        </w:rPr>
      </w:pPr>
      <w:r w:rsidRPr="00CD452B">
        <w:rPr>
          <w:rFonts w:ascii="Times New Roman" w:hAnsi="Times New Roman"/>
          <w:b w:val="0"/>
          <w:i w:val="0"/>
          <w:sz w:val="26"/>
          <w:szCs w:val="26"/>
        </w:rPr>
        <w:t xml:space="preserve">Results also showed that 59.8% of total portfolio investments in resident enterprises in Palestine is concentrated in the financial intermediation activity. Whereas investments from Jordan contributed </w:t>
      </w:r>
      <w:r w:rsidR="00451417" w:rsidRPr="00CD452B">
        <w:rPr>
          <w:rFonts w:ascii="Times New Roman" w:hAnsi="Times New Roman"/>
          <w:b w:val="0"/>
          <w:i w:val="0"/>
          <w:sz w:val="26"/>
          <w:szCs w:val="26"/>
        </w:rPr>
        <w:t>46.</w:t>
      </w:r>
      <w:r w:rsidR="00CA43AF" w:rsidRPr="00CD452B">
        <w:rPr>
          <w:rFonts w:ascii="Times New Roman" w:hAnsi="Times New Roman" w:hint="cs"/>
          <w:b w:val="0"/>
          <w:i w:val="0"/>
          <w:sz w:val="26"/>
          <w:szCs w:val="26"/>
          <w:rtl/>
        </w:rPr>
        <w:t>4</w:t>
      </w:r>
      <w:r w:rsidRPr="00CD452B">
        <w:rPr>
          <w:rFonts w:ascii="Times New Roman" w:hAnsi="Times New Roman"/>
          <w:b w:val="0"/>
          <w:i w:val="0"/>
          <w:sz w:val="26"/>
          <w:szCs w:val="26"/>
        </w:rPr>
        <w:t xml:space="preserve">% of the total stock of Portfolio investments in resident enterprises in Palestine. </w:t>
      </w:r>
    </w:p>
    <w:p w:rsidR="00C55663" w:rsidRPr="00CD452B" w:rsidRDefault="00C55663" w:rsidP="00C55663">
      <w:pPr>
        <w:jc w:val="lowKashida"/>
        <w:rPr>
          <w:rFonts w:ascii="Times New Roman" w:hAnsi="Times New Roman"/>
          <w:b w:val="0"/>
          <w:i w:val="0"/>
          <w:sz w:val="26"/>
          <w:szCs w:val="26"/>
        </w:rPr>
      </w:pPr>
    </w:p>
    <w:p w:rsidR="002A0D9D" w:rsidRPr="00CD452B" w:rsidRDefault="002A0D9D" w:rsidP="002A0D9D">
      <w:pPr>
        <w:ind w:right="-1"/>
        <w:jc w:val="lowKashida"/>
        <w:rPr>
          <w:rFonts w:ascii="Times New Roman" w:hAnsi="Times New Roman"/>
          <w:b w:val="0"/>
          <w:i w:val="0"/>
          <w:noProof/>
          <w:sz w:val="26"/>
          <w:szCs w:val="26"/>
        </w:rPr>
      </w:pPr>
      <w:r w:rsidRPr="00CD452B">
        <w:rPr>
          <w:rFonts w:ascii="Times New Roman" w:hAnsi="Times New Roman"/>
          <w:b w:val="0"/>
          <w:i w:val="0"/>
          <w:sz w:val="26"/>
          <w:szCs w:val="26"/>
        </w:rPr>
        <w:t>The Foreign Investment Survey is considered to be the primary tool for collecting data about the International Investment Position (IIP). It collects details on the flows and stocks of foreign investments, using special forms. The IIP is an account, which records the total balance of foreign financial assets and liabilities of the economy. Changes in IIP are categorized into two levels: The first level differentiates between assets and liabilities and the difference represents the net IIP; and the second level focuses on the division of assets and liabilities on a functional basis that is fully consistent with the basic elements of financial account in the balance of payments, in addition to changes between stocks at the beginning and at the end of the period. This may include changes in prices, currency exchange rates, or a quantitative change resulting from sudden profit or loss as a result of natural disasters or war. The Foreign Investment Survey was conducted in accordance with the recent international recommendations; taking into consideration the specification of the Palestinian situation.</w:t>
      </w:r>
      <w:r w:rsidRPr="00CD452B">
        <w:rPr>
          <w:rFonts w:ascii="Times New Roman" w:hAnsi="Times New Roman"/>
          <w:b w:val="0"/>
          <w:i w:val="0"/>
          <w:noProof/>
          <w:sz w:val="26"/>
          <w:szCs w:val="26"/>
        </w:rPr>
        <w:t xml:space="preserve"> </w:t>
      </w:r>
    </w:p>
    <w:p w:rsidR="009E638B" w:rsidRPr="00CD452B" w:rsidRDefault="009E638B" w:rsidP="00C30540">
      <w:pPr>
        <w:pStyle w:val="BodyText3"/>
        <w:spacing w:after="0"/>
        <w:jc w:val="both"/>
        <w:rPr>
          <w:rFonts w:asciiTheme="majorBidi" w:hAnsiTheme="majorBidi" w:cstheme="majorBidi"/>
          <w:b w:val="0"/>
          <w:bCs/>
          <w:i w:val="0"/>
          <w:iCs/>
          <w:sz w:val="26"/>
          <w:szCs w:val="26"/>
          <w:rtl/>
        </w:rPr>
      </w:pPr>
    </w:p>
    <w:p w:rsidR="00F5272A" w:rsidRDefault="00F5272A" w:rsidP="007B438C">
      <w:pPr>
        <w:contextualSpacing/>
        <w:jc w:val="center"/>
        <w:rPr>
          <w:rFonts w:ascii="Arial" w:hAnsi="Arial"/>
          <w:i w:val="0"/>
          <w:iCs/>
          <w:sz w:val="22"/>
          <w:szCs w:val="22"/>
        </w:rPr>
      </w:pPr>
    </w:p>
    <w:p w:rsidR="00F5272A" w:rsidRDefault="00F5272A" w:rsidP="007B438C">
      <w:pPr>
        <w:contextualSpacing/>
        <w:jc w:val="center"/>
        <w:rPr>
          <w:rFonts w:ascii="Arial" w:hAnsi="Arial"/>
          <w:i w:val="0"/>
          <w:iCs/>
          <w:sz w:val="22"/>
          <w:szCs w:val="22"/>
        </w:rPr>
      </w:pPr>
    </w:p>
    <w:p w:rsidR="00F5272A" w:rsidRDefault="00F5272A"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C96C0B" w:rsidRDefault="00C96C0B" w:rsidP="007B438C">
      <w:pPr>
        <w:contextualSpacing/>
        <w:jc w:val="center"/>
        <w:rPr>
          <w:rFonts w:ascii="Arial" w:hAnsi="Arial"/>
          <w:i w:val="0"/>
          <w:iCs/>
          <w:sz w:val="22"/>
          <w:szCs w:val="22"/>
        </w:rPr>
      </w:pPr>
    </w:p>
    <w:p w:rsidR="00032E8E" w:rsidRDefault="00032E8E" w:rsidP="007B438C">
      <w:pPr>
        <w:contextualSpacing/>
        <w:jc w:val="center"/>
        <w:rPr>
          <w:rFonts w:ascii="Arial" w:hAnsi="Arial"/>
          <w:i w:val="0"/>
          <w:iCs/>
          <w:sz w:val="22"/>
          <w:szCs w:val="22"/>
        </w:rPr>
      </w:pPr>
    </w:p>
    <w:tbl>
      <w:tblPr>
        <w:tblW w:w="9072" w:type="dxa"/>
        <w:tblLook w:val="04A0" w:firstRow="1" w:lastRow="0" w:firstColumn="1" w:lastColumn="0" w:noHBand="0" w:noVBand="1"/>
      </w:tblPr>
      <w:tblGrid>
        <w:gridCol w:w="4673"/>
        <w:gridCol w:w="614"/>
        <w:gridCol w:w="1234"/>
        <w:gridCol w:w="1979"/>
        <w:gridCol w:w="572"/>
      </w:tblGrid>
      <w:tr w:rsidR="00032E8E" w:rsidRPr="00032E8E" w:rsidTr="00912EDD">
        <w:trPr>
          <w:trHeight w:val="420"/>
        </w:trPr>
        <w:tc>
          <w:tcPr>
            <w:tcW w:w="9072" w:type="dxa"/>
            <w:gridSpan w:val="5"/>
            <w:vMerge w:val="restart"/>
            <w:tcBorders>
              <w:top w:val="nil"/>
              <w:left w:val="nil"/>
              <w:bottom w:val="nil"/>
              <w:right w:val="nil"/>
            </w:tcBorders>
            <w:shd w:val="clear" w:color="auto" w:fill="auto"/>
            <w:vAlign w:val="center"/>
            <w:hideMark/>
          </w:tcPr>
          <w:p w:rsidR="00032E8E" w:rsidRPr="00CD452B" w:rsidRDefault="00032E8E" w:rsidP="0066149E">
            <w:pPr>
              <w:bidi/>
              <w:jc w:val="center"/>
              <w:rPr>
                <w:rFonts w:asciiTheme="majorBidi" w:hAnsiTheme="majorBidi" w:cstheme="majorBidi"/>
                <w:bCs/>
                <w:i w:val="0"/>
              </w:rPr>
            </w:pPr>
            <w:r w:rsidRPr="00CD452B">
              <w:rPr>
                <w:rFonts w:asciiTheme="majorBidi" w:hAnsiTheme="majorBidi" w:cstheme="majorBidi"/>
                <w:bCs/>
                <w:i w:val="0"/>
              </w:rPr>
              <w:t xml:space="preserve">Table 1: Main Indicators of the Foreign Investment Survey of Resident Enterprises in Palestine (stocks) at end of </w:t>
            </w:r>
            <w:r w:rsidR="0066149E" w:rsidRPr="00CD452B">
              <w:rPr>
                <w:rFonts w:asciiTheme="majorBidi" w:hAnsiTheme="majorBidi" w:cstheme="majorBidi"/>
                <w:bCs/>
                <w:i w:val="0"/>
              </w:rPr>
              <w:t>2021</w:t>
            </w:r>
          </w:p>
          <w:p w:rsidR="00032E8E" w:rsidRPr="00912EDD" w:rsidRDefault="00032E8E" w:rsidP="00032E8E">
            <w:pPr>
              <w:jc w:val="center"/>
              <w:rPr>
                <w:rFonts w:asciiTheme="majorBidi" w:hAnsiTheme="majorBidi" w:cstheme="majorBidi"/>
                <w:bCs/>
                <w:i w:val="0"/>
                <w:sz w:val="22"/>
                <w:szCs w:val="22"/>
              </w:rPr>
            </w:pPr>
          </w:p>
          <w:p w:rsidR="00032E8E" w:rsidRPr="00E63792" w:rsidRDefault="00032E8E" w:rsidP="00032E8E">
            <w:pPr>
              <w:rPr>
                <w:rFonts w:asciiTheme="majorBidi" w:hAnsiTheme="majorBidi" w:cstheme="majorBidi"/>
                <w:i w:val="0"/>
                <w:iCs/>
                <w:sz w:val="18"/>
                <w:szCs w:val="18"/>
              </w:rPr>
            </w:pPr>
            <w:r w:rsidRPr="00E63792">
              <w:rPr>
                <w:rFonts w:asciiTheme="majorBidi" w:hAnsiTheme="majorBidi" w:cstheme="majorBidi"/>
                <w:i w:val="0"/>
                <w:iCs/>
                <w:sz w:val="18"/>
                <w:szCs w:val="18"/>
              </w:rPr>
              <w:t>Value in million USD</w:t>
            </w:r>
          </w:p>
        </w:tc>
      </w:tr>
      <w:tr w:rsidR="00032E8E" w:rsidRPr="00032E8E" w:rsidTr="00912EDD">
        <w:trPr>
          <w:trHeight w:val="699"/>
        </w:trPr>
        <w:tc>
          <w:tcPr>
            <w:tcW w:w="9072" w:type="dxa"/>
            <w:gridSpan w:val="5"/>
            <w:vMerge/>
            <w:tcBorders>
              <w:top w:val="nil"/>
              <w:left w:val="nil"/>
              <w:bottom w:val="nil"/>
              <w:right w:val="nil"/>
            </w:tcBorders>
            <w:vAlign w:val="center"/>
            <w:hideMark/>
          </w:tcPr>
          <w:p w:rsidR="00032E8E" w:rsidRPr="00032E8E" w:rsidRDefault="00032E8E" w:rsidP="00032E8E">
            <w:pPr>
              <w:rPr>
                <w:rFonts w:ascii="Arial" w:hAnsi="Arial" w:cs="Arial"/>
                <w:bCs/>
                <w:i w:val="0"/>
                <w:sz w:val="22"/>
                <w:szCs w:val="22"/>
              </w:rPr>
            </w:pPr>
          </w:p>
        </w:tc>
      </w:tr>
      <w:tr w:rsidR="00032E8E" w:rsidRPr="00017816" w:rsidTr="00912EDD">
        <w:tblPrEx>
          <w:jc w:val="center"/>
        </w:tblPrEx>
        <w:trPr>
          <w:gridAfter w:val="1"/>
          <w:wAfter w:w="572" w:type="dxa"/>
          <w:trHeight w:val="375"/>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2E8E" w:rsidRPr="00017816" w:rsidRDefault="00032E8E" w:rsidP="0083128A">
            <w:pPr>
              <w:jc w:val="center"/>
              <w:rPr>
                <w:rFonts w:asciiTheme="majorBidi" w:hAnsiTheme="majorBidi" w:cstheme="majorBidi"/>
                <w:bCs/>
                <w:i w:val="0"/>
                <w:sz w:val="18"/>
                <w:szCs w:val="18"/>
              </w:rPr>
            </w:pPr>
            <w:r w:rsidRPr="00017816">
              <w:rPr>
                <w:rFonts w:asciiTheme="majorBidi" w:hAnsiTheme="majorBidi" w:cstheme="majorBidi"/>
                <w:bCs/>
                <w:i w:val="0"/>
                <w:sz w:val="18"/>
                <w:szCs w:val="18"/>
              </w:rPr>
              <w:t>Indicator</w:t>
            </w:r>
          </w:p>
        </w:tc>
        <w:tc>
          <w:tcPr>
            <w:tcW w:w="1848" w:type="dxa"/>
            <w:gridSpan w:val="2"/>
            <w:tcBorders>
              <w:top w:val="single" w:sz="4" w:space="0" w:color="auto"/>
              <w:left w:val="nil"/>
              <w:bottom w:val="nil"/>
              <w:right w:val="single" w:sz="4" w:space="0" w:color="auto"/>
            </w:tcBorders>
            <w:shd w:val="clear" w:color="auto" w:fill="auto"/>
            <w:noWrap/>
            <w:vAlign w:val="center"/>
            <w:hideMark/>
          </w:tcPr>
          <w:p w:rsidR="00032E8E" w:rsidRPr="00017816" w:rsidRDefault="00032E8E" w:rsidP="006A17BF">
            <w:pPr>
              <w:jc w:val="center"/>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 </w:t>
            </w:r>
            <w:r w:rsidR="006A17BF">
              <w:rPr>
                <w:rFonts w:asciiTheme="majorBidi" w:hAnsiTheme="majorBidi" w:cstheme="majorBidi"/>
                <w:bCs/>
                <w:i w:val="0"/>
                <w:sz w:val="18"/>
                <w:szCs w:val="18"/>
              </w:rPr>
              <w:t>2021</w:t>
            </w:r>
          </w:p>
        </w:tc>
        <w:tc>
          <w:tcPr>
            <w:tcW w:w="1979" w:type="dxa"/>
            <w:tcBorders>
              <w:top w:val="single" w:sz="4" w:space="0" w:color="auto"/>
              <w:left w:val="nil"/>
              <w:bottom w:val="nil"/>
              <w:right w:val="single" w:sz="4" w:space="0" w:color="auto"/>
            </w:tcBorders>
            <w:shd w:val="clear" w:color="auto" w:fill="auto"/>
            <w:noWrap/>
            <w:vAlign w:val="center"/>
            <w:hideMark/>
          </w:tcPr>
          <w:p w:rsidR="00032E8E" w:rsidRPr="00017816" w:rsidRDefault="00032E8E" w:rsidP="0083128A">
            <w:pPr>
              <w:jc w:val="center"/>
              <w:rPr>
                <w:rFonts w:asciiTheme="minorBidi" w:hAnsiTheme="minorBidi" w:cstheme="minorBidi"/>
                <w:bCs/>
                <w:i w:val="0"/>
                <w:sz w:val="18"/>
                <w:szCs w:val="18"/>
                <w:rtl/>
              </w:rPr>
            </w:pPr>
            <w:r w:rsidRPr="00017816">
              <w:rPr>
                <w:rFonts w:asciiTheme="minorBidi" w:hAnsiTheme="minorBidi" w:cstheme="minorBidi"/>
                <w:bCs/>
                <w:i w:val="0"/>
                <w:sz w:val="18"/>
                <w:szCs w:val="18"/>
              </w:rPr>
              <w:t>Percentage  %</w:t>
            </w:r>
          </w:p>
        </w:tc>
      </w:tr>
      <w:tr w:rsidR="00032E8E" w:rsidRPr="00017816" w:rsidTr="008A3ED1">
        <w:tblPrEx>
          <w:jc w:val="center"/>
        </w:tblPrEx>
        <w:trPr>
          <w:gridAfter w:val="1"/>
          <w:wAfter w:w="572" w:type="dxa"/>
          <w:trHeight w:val="47"/>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rsidR="00032E8E" w:rsidRPr="00017816" w:rsidRDefault="00032E8E" w:rsidP="0083128A">
            <w:pPr>
              <w:rPr>
                <w:rFonts w:asciiTheme="majorBidi" w:hAnsiTheme="majorBidi" w:cstheme="majorBidi"/>
                <w:bCs/>
                <w:i w:val="0"/>
                <w:sz w:val="18"/>
                <w:szCs w:val="18"/>
              </w:rPr>
            </w:pPr>
          </w:p>
        </w:tc>
        <w:tc>
          <w:tcPr>
            <w:tcW w:w="1848" w:type="dxa"/>
            <w:gridSpan w:val="2"/>
            <w:tcBorders>
              <w:top w:val="nil"/>
              <w:left w:val="nil"/>
              <w:bottom w:val="single" w:sz="4" w:space="0" w:color="auto"/>
              <w:right w:val="single" w:sz="4" w:space="0" w:color="auto"/>
            </w:tcBorders>
            <w:shd w:val="clear" w:color="auto" w:fill="auto"/>
            <w:noWrap/>
            <w:vAlign w:val="center"/>
            <w:hideMark/>
          </w:tcPr>
          <w:p w:rsidR="00032E8E" w:rsidRPr="00017816" w:rsidRDefault="00032E8E" w:rsidP="008A3ED1">
            <w:pPr>
              <w:rPr>
                <w:rFonts w:asciiTheme="majorBidi" w:hAnsiTheme="majorBidi" w:cstheme="majorBidi"/>
                <w:bCs/>
                <w:i w:val="0"/>
                <w:sz w:val="18"/>
                <w:szCs w:val="18"/>
              </w:rPr>
            </w:pPr>
          </w:p>
        </w:tc>
        <w:tc>
          <w:tcPr>
            <w:tcW w:w="1979" w:type="dxa"/>
            <w:tcBorders>
              <w:top w:val="nil"/>
              <w:left w:val="nil"/>
              <w:bottom w:val="nil"/>
              <w:right w:val="single" w:sz="4" w:space="0" w:color="auto"/>
            </w:tcBorders>
            <w:shd w:val="clear" w:color="auto" w:fill="auto"/>
            <w:noWrap/>
            <w:vAlign w:val="center"/>
            <w:hideMark/>
          </w:tcPr>
          <w:p w:rsidR="00032E8E" w:rsidRPr="00017816" w:rsidRDefault="00032E8E" w:rsidP="008A3ED1">
            <w:pPr>
              <w:rPr>
                <w:rFonts w:asciiTheme="minorBidi" w:hAnsiTheme="minorBidi" w:cstheme="minorBidi"/>
                <w:bCs/>
                <w:i w:val="0"/>
                <w:sz w:val="18"/>
                <w:szCs w:val="18"/>
              </w:rPr>
            </w:pP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Total Assets*</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Pr>
            </w:pPr>
            <w:r w:rsidRPr="009474D6">
              <w:rPr>
                <w:rFonts w:asciiTheme="minorBidi" w:hAnsiTheme="minorBidi" w:cstheme="minorBidi"/>
                <w:bCs/>
                <w:i w:val="0"/>
                <w:sz w:val="18"/>
                <w:szCs w:val="18"/>
                <w:rtl/>
              </w:rPr>
              <w:t>8</w:t>
            </w:r>
            <w:r w:rsidRPr="009474D6">
              <w:rPr>
                <w:rFonts w:asciiTheme="minorBidi" w:hAnsiTheme="minorBidi" w:cstheme="minorBidi"/>
                <w:bCs/>
                <w:i w:val="0"/>
                <w:sz w:val="18"/>
                <w:szCs w:val="18"/>
              </w:rPr>
              <w:t>,</w:t>
            </w:r>
            <w:r w:rsidRPr="009474D6">
              <w:rPr>
                <w:rFonts w:asciiTheme="minorBidi" w:hAnsiTheme="minorBidi" w:cstheme="minorBidi" w:hint="cs"/>
                <w:bCs/>
                <w:i w:val="0"/>
                <w:sz w:val="18"/>
                <w:szCs w:val="18"/>
                <w:rtl/>
              </w:rPr>
              <w:t>980</w:t>
            </w:r>
          </w:p>
        </w:tc>
        <w:tc>
          <w:tcPr>
            <w:tcW w:w="1979" w:type="dxa"/>
            <w:tcBorders>
              <w:top w:val="single" w:sz="4" w:space="0" w:color="auto"/>
              <w:left w:val="single" w:sz="4" w:space="0" w:color="auto"/>
              <w:bottom w:val="nil"/>
              <w:right w:val="single" w:sz="4" w:space="0" w:color="auto"/>
            </w:tcBorders>
            <w:shd w:val="clear" w:color="auto" w:fill="auto"/>
            <w:noWrap/>
            <w:vAlign w:val="center"/>
            <w:hideMark/>
          </w:tcPr>
          <w:p w:rsidR="0066149E" w:rsidRDefault="0066149E" w:rsidP="0066149E">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100</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Foreign Direct Investment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Pr>
            </w:pPr>
            <w:r w:rsidRPr="009474D6">
              <w:rPr>
                <w:rFonts w:asciiTheme="minorBidi" w:hAnsiTheme="minorBidi" w:cstheme="minorBidi" w:hint="cs"/>
                <w:bCs/>
                <w:i w:val="0"/>
                <w:sz w:val="18"/>
                <w:szCs w:val="18"/>
                <w:rtl/>
              </w:rPr>
              <w:t>346</w:t>
            </w:r>
          </w:p>
        </w:tc>
        <w:tc>
          <w:tcPr>
            <w:tcW w:w="1979" w:type="dxa"/>
            <w:tcBorders>
              <w:top w:val="nil"/>
              <w:left w:val="single" w:sz="4" w:space="0" w:color="auto"/>
              <w:bottom w:val="nil"/>
              <w:right w:val="single" w:sz="4" w:space="0" w:color="auto"/>
            </w:tcBorders>
            <w:shd w:val="clear" w:color="auto" w:fill="auto"/>
            <w:noWrap/>
            <w:vAlign w:val="center"/>
            <w:hideMark/>
          </w:tcPr>
          <w:p w:rsidR="0066149E" w:rsidRDefault="0066149E" w:rsidP="0066149E">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3.9</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Portfolio Investments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tl/>
              </w:rPr>
            </w:pPr>
            <w:r w:rsidRPr="009474D6">
              <w:rPr>
                <w:rFonts w:asciiTheme="minorBidi" w:hAnsiTheme="minorBidi" w:cstheme="minorBidi"/>
                <w:bCs/>
                <w:i w:val="0"/>
                <w:sz w:val="18"/>
                <w:szCs w:val="18"/>
              </w:rPr>
              <w:t>1,397</w:t>
            </w:r>
          </w:p>
        </w:tc>
        <w:tc>
          <w:tcPr>
            <w:tcW w:w="1979" w:type="dxa"/>
            <w:tcBorders>
              <w:top w:val="nil"/>
              <w:left w:val="single" w:sz="4" w:space="0" w:color="auto"/>
              <w:bottom w:val="nil"/>
              <w:right w:val="single" w:sz="4" w:space="0" w:color="auto"/>
            </w:tcBorders>
            <w:shd w:val="clear" w:color="auto" w:fill="auto"/>
            <w:noWrap/>
            <w:vAlign w:val="center"/>
            <w:hideMark/>
          </w:tcPr>
          <w:p w:rsidR="0066149E" w:rsidRDefault="0066149E" w:rsidP="0066149E">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15.5</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Equity securities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0"/>
              <w:jc w:val="center"/>
              <w:rPr>
                <w:rFonts w:asciiTheme="minorBidi" w:hAnsiTheme="minorBidi" w:cstheme="minorBidi"/>
                <w:b w:val="0"/>
                <w:i w:val="0"/>
                <w:sz w:val="18"/>
                <w:szCs w:val="18"/>
                <w:rtl/>
              </w:rPr>
            </w:pPr>
            <w:r w:rsidRPr="009474D6">
              <w:rPr>
                <w:rFonts w:asciiTheme="minorBidi" w:hAnsiTheme="minorBidi" w:cstheme="minorBidi"/>
                <w:b w:val="0"/>
                <w:i w:val="0"/>
                <w:sz w:val="18"/>
                <w:szCs w:val="18"/>
              </w:rPr>
              <w:t>458</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Debt securities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0"/>
              <w:jc w:val="center"/>
              <w:rPr>
                <w:rFonts w:asciiTheme="minorBidi" w:hAnsiTheme="minorBidi" w:cstheme="minorBidi"/>
                <w:b w:val="0"/>
                <w:i w:val="0"/>
                <w:sz w:val="18"/>
                <w:szCs w:val="18"/>
                <w:rtl/>
              </w:rPr>
            </w:pPr>
            <w:r w:rsidRPr="009474D6">
              <w:rPr>
                <w:rFonts w:asciiTheme="minorBidi" w:hAnsiTheme="minorBidi" w:cstheme="minorBidi"/>
                <w:b w:val="0"/>
                <w:i w:val="0"/>
                <w:sz w:val="18"/>
                <w:szCs w:val="18"/>
              </w:rPr>
              <w:t>939</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Stocks of Other Investments:</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tl/>
              </w:rPr>
            </w:pPr>
            <w:r w:rsidRPr="009474D6">
              <w:rPr>
                <w:rFonts w:asciiTheme="minorBidi" w:hAnsiTheme="minorBidi" w:cstheme="minorBidi"/>
                <w:bCs/>
                <w:i w:val="0"/>
                <w:sz w:val="18"/>
                <w:szCs w:val="18"/>
              </w:rPr>
              <w:t>6,364</w:t>
            </w:r>
          </w:p>
        </w:tc>
        <w:tc>
          <w:tcPr>
            <w:tcW w:w="1979" w:type="dxa"/>
            <w:tcBorders>
              <w:top w:val="nil"/>
              <w:left w:val="single" w:sz="4" w:space="0" w:color="auto"/>
              <w:bottom w:val="nil"/>
              <w:right w:val="single" w:sz="4" w:space="0" w:color="auto"/>
            </w:tcBorders>
            <w:shd w:val="clear" w:color="auto" w:fill="auto"/>
            <w:noWrap/>
            <w:vAlign w:val="center"/>
            <w:hideMark/>
          </w:tcPr>
          <w:p w:rsidR="0066149E" w:rsidRDefault="0066149E" w:rsidP="0066149E">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70.9</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Trade credits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0"/>
              <w:jc w:val="center"/>
              <w:rPr>
                <w:rFonts w:asciiTheme="minorBidi" w:hAnsiTheme="minorBidi" w:cstheme="minorBidi"/>
                <w:b w:val="0"/>
                <w:i w:val="0"/>
                <w:sz w:val="18"/>
                <w:szCs w:val="18"/>
                <w:rtl/>
              </w:rPr>
            </w:pPr>
            <w:r w:rsidRPr="009474D6">
              <w:rPr>
                <w:rFonts w:asciiTheme="minorBidi" w:hAnsiTheme="minorBidi" w:cstheme="minorBidi"/>
                <w:b w:val="0"/>
                <w:i w:val="0"/>
                <w:sz w:val="18"/>
                <w:szCs w:val="18"/>
              </w:rPr>
              <w:t>12</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Loans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0"/>
              <w:jc w:val="center"/>
              <w:rPr>
                <w:rFonts w:asciiTheme="minorBidi" w:hAnsiTheme="minorBidi" w:cstheme="minorBidi"/>
                <w:b w:val="0"/>
                <w:i w:val="0"/>
                <w:sz w:val="18"/>
                <w:szCs w:val="18"/>
                <w:rtl/>
              </w:rPr>
            </w:pPr>
            <w:r w:rsidRPr="009474D6">
              <w:rPr>
                <w:rFonts w:asciiTheme="minorBidi" w:hAnsiTheme="minorBidi" w:cstheme="minorBidi"/>
                <w:b w:val="0"/>
                <w:i w:val="0"/>
                <w:sz w:val="18"/>
                <w:szCs w:val="18"/>
              </w:rPr>
              <w:t>69</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Currency and deposits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Pr>
            </w:pPr>
            <w:r w:rsidRPr="009474D6">
              <w:rPr>
                <w:rFonts w:asciiTheme="minorBidi" w:hAnsiTheme="minorBidi" w:cstheme="minorBidi"/>
                <w:bCs/>
                <w:i w:val="0"/>
                <w:sz w:val="18"/>
                <w:szCs w:val="18"/>
              </w:rPr>
              <w:t>6,283</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of which: Other Assets</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0"/>
              <w:jc w:val="center"/>
              <w:rPr>
                <w:rFonts w:asciiTheme="minorBidi" w:hAnsiTheme="minorBidi" w:cstheme="minorBidi"/>
                <w:b w:val="0"/>
                <w:i w:val="0"/>
                <w:sz w:val="18"/>
                <w:szCs w:val="18"/>
                <w:rtl/>
              </w:rPr>
            </w:pPr>
            <w:r w:rsidRPr="009474D6">
              <w:rPr>
                <w:rFonts w:asciiTheme="minorBidi" w:hAnsiTheme="minorBidi" w:cstheme="minorBidi"/>
                <w:b w:val="0"/>
                <w:i w:val="0"/>
                <w:sz w:val="18"/>
                <w:szCs w:val="18"/>
              </w:rPr>
              <w:t>0</w:t>
            </w:r>
          </w:p>
        </w:tc>
        <w:tc>
          <w:tcPr>
            <w:tcW w:w="1979" w:type="dxa"/>
            <w:tcBorders>
              <w:top w:val="nil"/>
              <w:left w:val="single" w:sz="4" w:space="0" w:color="auto"/>
              <w:bottom w:val="nil"/>
              <w:right w:val="single" w:sz="4" w:space="0" w:color="auto"/>
            </w:tcBorders>
            <w:shd w:val="clear" w:color="000000" w:fill="BFBFBF"/>
            <w:noWrap/>
            <w:vAlign w:val="center"/>
            <w:hideMark/>
          </w:tcPr>
          <w:p w:rsidR="0066149E" w:rsidRDefault="0066149E" w:rsidP="0066149E">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6149E" w:rsidRPr="00017816" w:rsidTr="00912EDD">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rsidR="0066149E" w:rsidRPr="00017816" w:rsidRDefault="0066149E" w:rsidP="0066149E">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Reserves Assets </w:t>
            </w:r>
          </w:p>
        </w:tc>
        <w:tc>
          <w:tcPr>
            <w:tcW w:w="1848" w:type="dxa"/>
            <w:gridSpan w:val="2"/>
            <w:tcBorders>
              <w:top w:val="nil"/>
              <w:left w:val="nil"/>
              <w:bottom w:val="nil"/>
              <w:right w:val="nil"/>
            </w:tcBorders>
            <w:shd w:val="clear" w:color="auto" w:fill="auto"/>
            <w:noWrap/>
            <w:vAlign w:val="center"/>
            <w:hideMark/>
          </w:tcPr>
          <w:p w:rsidR="0066149E" w:rsidRPr="009474D6" w:rsidRDefault="0066149E" w:rsidP="0066149E">
            <w:pPr>
              <w:spacing w:line="276" w:lineRule="auto"/>
              <w:ind w:right="238" w:firstLineChars="100" w:firstLine="181"/>
              <w:jc w:val="center"/>
              <w:rPr>
                <w:rFonts w:asciiTheme="minorBidi" w:hAnsiTheme="minorBidi" w:cstheme="minorBidi"/>
                <w:bCs/>
                <w:i w:val="0"/>
                <w:sz w:val="18"/>
                <w:szCs w:val="18"/>
                <w:rtl/>
              </w:rPr>
            </w:pPr>
            <w:r w:rsidRPr="009474D6">
              <w:rPr>
                <w:rFonts w:asciiTheme="minorBidi" w:hAnsiTheme="minorBidi" w:cstheme="minorBidi"/>
                <w:bCs/>
                <w:i w:val="0"/>
                <w:sz w:val="18"/>
                <w:szCs w:val="18"/>
              </w:rPr>
              <w:t>873</w:t>
            </w:r>
          </w:p>
        </w:tc>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66149E" w:rsidRDefault="0066149E" w:rsidP="0066149E">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9.7</w:t>
            </w:r>
          </w:p>
        </w:tc>
      </w:tr>
      <w:tr w:rsidR="006A17BF" w:rsidRPr="00017816" w:rsidTr="00912EDD">
        <w:tblPrEx>
          <w:jc w:val="center"/>
        </w:tblPrEx>
        <w:trPr>
          <w:gridAfter w:val="1"/>
          <w:wAfter w:w="572" w:type="dxa"/>
          <w:trHeight w:val="375"/>
          <w:jc w:val="center"/>
        </w:trPr>
        <w:tc>
          <w:tcPr>
            <w:tcW w:w="4673" w:type="dxa"/>
            <w:tcBorders>
              <w:top w:val="single" w:sz="4" w:space="0" w:color="auto"/>
              <w:left w:val="single" w:sz="4" w:space="0" w:color="auto"/>
              <w:bottom w:val="nil"/>
              <w:right w:val="nil"/>
            </w:tcBorders>
            <w:shd w:val="clear" w:color="auto" w:fill="auto"/>
            <w:noWrap/>
            <w:vAlign w:val="center"/>
            <w:hideMark/>
          </w:tcPr>
          <w:p w:rsidR="006A17BF" w:rsidRPr="00017816" w:rsidRDefault="006A17BF" w:rsidP="006A17BF">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Total Liabilities**</w:t>
            </w:r>
          </w:p>
        </w:tc>
        <w:tc>
          <w:tcPr>
            <w:tcW w:w="1848" w:type="dxa"/>
            <w:gridSpan w:val="2"/>
            <w:tcBorders>
              <w:top w:val="single" w:sz="4" w:space="0" w:color="auto"/>
              <w:left w:val="single" w:sz="4" w:space="0" w:color="auto"/>
              <w:bottom w:val="nil"/>
              <w:right w:val="single" w:sz="4" w:space="0" w:color="auto"/>
            </w:tcBorders>
            <w:shd w:val="clear" w:color="auto" w:fill="auto"/>
            <w:noWrap/>
            <w:vAlign w:val="center"/>
            <w:hideMark/>
          </w:tcPr>
          <w:p w:rsidR="006A17BF" w:rsidRPr="003E65E0" w:rsidRDefault="006A17BF" w:rsidP="006A17BF">
            <w:pPr>
              <w:spacing w:line="276" w:lineRule="auto"/>
              <w:ind w:right="238" w:firstLineChars="100" w:firstLine="181"/>
              <w:jc w:val="center"/>
              <w:rPr>
                <w:rFonts w:asciiTheme="minorBidi" w:hAnsiTheme="minorBidi" w:cstheme="minorBidi"/>
                <w:bCs/>
                <w:i w:val="0"/>
                <w:sz w:val="18"/>
                <w:szCs w:val="18"/>
              </w:rPr>
            </w:pPr>
            <w:r w:rsidRPr="003E65E0">
              <w:rPr>
                <w:rFonts w:asciiTheme="minorBidi" w:hAnsiTheme="minorBidi" w:cstheme="minorBidi"/>
                <w:bCs/>
                <w:i w:val="0"/>
                <w:sz w:val="18"/>
                <w:szCs w:val="18"/>
              </w:rPr>
              <w:t>3,</w:t>
            </w:r>
            <w:r w:rsidRPr="003E65E0">
              <w:rPr>
                <w:rFonts w:asciiTheme="minorBidi" w:hAnsiTheme="minorBidi" w:cstheme="minorBidi" w:hint="cs"/>
                <w:bCs/>
                <w:i w:val="0"/>
                <w:sz w:val="18"/>
                <w:szCs w:val="18"/>
                <w:rtl/>
              </w:rPr>
              <w:t>709</w:t>
            </w:r>
          </w:p>
        </w:tc>
        <w:tc>
          <w:tcPr>
            <w:tcW w:w="1979" w:type="dxa"/>
            <w:tcBorders>
              <w:top w:val="nil"/>
              <w:left w:val="nil"/>
              <w:bottom w:val="nil"/>
              <w:right w:val="single" w:sz="4" w:space="0" w:color="auto"/>
            </w:tcBorders>
            <w:shd w:val="clear" w:color="auto" w:fill="auto"/>
            <w:noWrap/>
            <w:vAlign w:val="center"/>
            <w:hideMark/>
          </w:tcPr>
          <w:p w:rsidR="006A17BF" w:rsidRDefault="006A17BF" w:rsidP="006A17BF">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100</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Foreign Direct Investment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1"/>
              <w:jc w:val="center"/>
              <w:rPr>
                <w:rFonts w:asciiTheme="minorBidi" w:hAnsiTheme="minorBidi" w:cstheme="minorBidi"/>
                <w:bCs/>
                <w:i w:val="0"/>
                <w:sz w:val="18"/>
                <w:szCs w:val="18"/>
                <w:rtl/>
              </w:rPr>
            </w:pPr>
            <w:r w:rsidRPr="000C7660">
              <w:rPr>
                <w:rFonts w:asciiTheme="minorBidi" w:hAnsiTheme="minorBidi" w:cstheme="minorBidi"/>
                <w:bCs/>
                <w:i w:val="0"/>
                <w:sz w:val="18"/>
                <w:szCs w:val="18"/>
              </w:rPr>
              <w:t>1,</w:t>
            </w:r>
            <w:r w:rsidRPr="000C7660">
              <w:rPr>
                <w:rFonts w:asciiTheme="minorBidi" w:hAnsiTheme="minorBidi" w:cstheme="minorBidi" w:hint="cs"/>
                <w:bCs/>
                <w:i w:val="0"/>
                <w:sz w:val="18"/>
                <w:szCs w:val="18"/>
                <w:rtl/>
              </w:rPr>
              <w:t>975</w:t>
            </w:r>
          </w:p>
        </w:tc>
        <w:tc>
          <w:tcPr>
            <w:tcW w:w="1979" w:type="dxa"/>
            <w:tcBorders>
              <w:top w:val="nil"/>
              <w:left w:val="nil"/>
              <w:bottom w:val="nil"/>
              <w:right w:val="single" w:sz="4" w:space="0" w:color="auto"/>
            </w:tcBorders>
            <w:shd w:val="clear" w:color="auto" w:fill="auto"/>
            <w:noWrap/>
            <w:vAlign w:val="center"/>
            <w:hideMark/>
          </w:tcPr>
          <w:p w:rsidR="006A17BF" w:rsidRDefault="006A17BF" w:rsidP="006A17BF">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53.3</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Portfolio Investments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1"/>
              <w:jc w:val="center"/>
              <w:rPr>
                <w:rFonts w:asciiTheme="minorBidi" w:hAnsiTheme="minorBidi" w:cstheme="minorBidi"/>
                <w:bCs/>
                <w:i w:val="0"/>
                <w:sz w:val="18"/>
                <w:szCs w:val="18"/>
                <w:rtl/>
              </w:rPr>
            </w:pPr>
            <w:r w:rsidRPr="000C7660">
              <w:rPr>
                <w:rFonts w:asciiTheme="minorBidi" w:hAnsiTheme="minorBidi" w:cstheme="minorBidi"/>
                <w:bCs/>
                <w:i w:val="0"/>
                <w:sz w:val="18"/>
                <w:szCs w:val="18"/>
              </w:rPr>
              <w:t>850</w:t>
            </w:r>
          </w:p>
        </w:tc>
        <w:tc>
          <w:tcPr>
            <w:tcW w:w="1979" w:type="dxa"/>
            <w:tcBorders>
              <w:top w:val="nil"/>
              <w:left w:val="nil"/>
              <w:bottom w:val="nil"/>
              <w:right w:val="single" w:sz="4" w:space="0" w:color="auto"/>
            </w:tcBorders>
            <w:shd w:val="clear" w:color="auto" w:fill="auto"/>
            <w:noWrap/>
            <w:vAlign w:val="center"/>
            <w:hideMark/>
          </w:tcPr>
          <w:p w:rsidR="006A17BF" w:rsidRDefault="006A17BF" w:rsidP="006A17BF">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22.9</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Equity securities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850</w:t>
            </w:r>
          </w:p>
        </w:tc>
        <w:tc>
          <w:tcPr>
            <w:tcW w:w="1979" w:type="dxa"/>
            <w:tcBorders>
              <w:top w:val="nil"/>
              <w:left w:val="nil"/>
              <w:bottom w:val="nil"/>
              <w:right w:val="single" w:sz="4" w:space="0" w:color="auto"/>
            </w:tcBorders>
            <w:shd w:val="clear" w:color="000000" w:fill="BFBFBF"/>
            <w:noWrap/>
            <w:vAlign w:val="center"/>
            <w:hideMark/>
          </w:tcPr>
          <w:p w:rsidR="006A17BF" w:rsidRDefault="006A17BF" w:rsidP="006A17BF">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Debt securities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hideMark/>
          </w:tcPr>
          <w:p w:rsidR="006A17BF" w:rsidRDefault="006A17BF" w:rsidP="006A17BF">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Stocks of Other Investments:</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1"/>
              <w:jc w:val="center"/>
              <w:rPr>
                <w:rFonts w:asciiTheme="minorBidi" w:hAnsiTheme="minorBidi" w:cstheme="minorBidi"/>
                <w:bCs/>
                <w:i w:val="0"/>
                <w:sz w:val="18"/>
                <w:szCs w:val="18"/>
                <w:rtl/>
              </w:rPr>
            </w:pPr>
            <w:r w:rsidRPr="000C7660">
              <w:rPr>
                <w:rFonts w:asciiTheme="minorBidi" w:hAnsiTheme="minorBidi" w:cstheme="minorBidi"/>
                <w:bCs/>
                <w:i w:val="0"/>
                <w:sz w:val="18"/>
                <w:szCs w:val="18"/>
              </w:rPr>
              <w:t>884</w:t>
            </w:r>
          </w:p>
        </w:tc>
        <w:tc>
          <w:tcPr>
            <w:tcW w:w="1979" w:type="dxa"/>
            <w:tcBorders>
              <w:top w:val="nil"/>
              <w:left w:val="nil"/>
              <w:bottom w:val="nil"/>
              <w:right w:val="single" w:sz="4" w:space="0" w:color="auto"/>
            </w:tcBorders>
            <w:shd w:val="clear" w:color="auto" w:fill="auto"/>
            <w:noWrap/>
            <w:vAlign w:val="center"/>
            <w:hideMark/>
          </w:tcPr>
          <w:p w:rsidR="006A17BF" w:rsidRDefault="006A17BF" w:rsidP="006A17BF">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23.8</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Trade credits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hideMark/>
          </w:tcPr>
          <w:p w:rsidR="006A17BF" w:rsidRPr="00017816" w:rsidRDefault="006A17BF" w:rsidP="006A17BF">
            <w:pPr>
              <w:ind w:right="321" w:firstLineChars="100" w:firstLine="180"/>
              <w:jc w:val="right"/>
              <w:rPr>
                <w:rFonts w:asciiTheme="minorBidi" w:hAnsiTheme="minorBidi" w:cstheme="minorBidi"/>
                <w:b w:val="0"/>
                <w:iCs/>
                <w:sz w:val="18"/>
                <w:szCs w:val="18"/>
              </w:rPr>
            </w:pPr>
            <w:r w:rsidRPr="00017816">
              <w:rPr>
                <w:rFonts w:asciiTheme="minorBidi" w:hAnsiTheme="minorBidi" w:cstheme="minorBidi"/>
                <w:b w:val="0"/>
                <w:iCs/>
                <w:sz w:val="18"/>
                <w:szCs w:val="18"/>
              </w:rPr>
              <w:t> </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Loans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104</w:t>
            </w:r>
          </w:p>
        </w:tc>
        <w:tc>
          <w:tcPr>
            <w:tcW w:w="1979" w:type="dxa"/>
            <w:tcBorders>
              <w:top w:val="nil"/>
              <w:left w:val="nil"/>
              <w:bottom w:val="nil"/>
              <w:right w:val="single" w:sz="4" w:space="0" w:color="auto"/>
            </w:tcBorders>
            <w:shd w:val="clear" w:color="000000" w:fill="BFBFBF"/>
            <w:noWrap/>
            <w:vAlign w:val="center"/>
            <w:hideMark/>
          </w:tcPr>
          <w:p w:rsidR="006A17BF" w:rsidRPr="00017816" w:rsidRDefault="006A17BF" w:rsidP="006A17BF">
            <w:pPr>
              <w:ind w:right="321" w:firstLineChars="100" w:firstLine="180"/>
              <w:jc w:val="right"/>
              <w:rPr>
                <w:rFonts w:asciiTheme="minorBidi" w:hAnsiTheme="minorBidi" w:cstheme="minorBidi"/>
                <w:b w:val="0"/>
                <w:iCs/>
                <w:sz w:val="18"/>
                <w:szCs w:val="18"/>
              </w:rPr>
            </w:pPr>
            <w:r w:rsidRPr="00017816">
              <w:rPr>
                <w:rFonts w:asciiTheme="minorBidi" w:hAnsiTheme="minorBidi" w:cstheme="minorBidi"/>
                <w:b w:val="0"/>
                <w:iCs/>
                <w:sz w:val="18"/>
                <w:szCs w:val="18"/>
              </w:rPr>
              <w:t> </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Currency and deposits </w:t>
            </w:r>
          </w:p>
        </w:tc>
        <w:tc>
          <w:tcPr>
            <w:tcW w:w="1848" w:type="dxa"/>
            <w:gridSpan w:val="2"/>
            <w:tcBorders>
              <w:top w:val="nil"/>
              <w:left w:val="single" w:sz="4" w:space="0" w:color="auto"/>
              <w:bottom w:val="nil"/>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780</w:t>
            </w:r>
          </w:p>
        </w:tc>
        <w:tc>
          <w:tcPr>
            <w:tcW w:w="1979" w:type="dxa"/>
            <w:tcBorders>
              <w:top w:val="nil"/>
              <w:left w:val="nil"/>
              <w:bottom w:val="nil"/>
              <w:right w:val="single" w:sz="4" w:space="0" w:color="auto"/>
            </w:tcBorders>
            <w:shd w:val="clear" w:color="000000" w:fill="BFBFBF"/>
            <w:noWrap/>
            <w:vAlign w:val="center"/>
            <w:hideMark/>
          </w:tcPr>
          <w:p w:rsidR="006A17BF" w:rsidRPr="00017816" w:rsidRDefault="006A17BF" w:rsidP="006A17BF">
            <w:pPr>
              <w:ind w:right="321" w:firstLineChars="100" w:firstLine="180"/>
              <w:jc w:val="right"/>
              <w:rPr>
                <w:rFonts w:asciiTheme="minorBidi" w:hAnsiTheme="minorBidi" w:cstheme="minorBidi"/>
                <w:b w:val="0"/>
                <w:iCs/>
                <w:sz w:val="18"/>
                <w:szCs w:val="18"/>
              </w:rPr>
            </w:pPr>
            <w:r w:rsidRPr="00017816">
              <w:rPr>
                <w:rFonts w:asciiTheme="minorBidi" w:hAnsiTheme="minorBidi" w:cstheme="minorBidi"/>
                <w:b w:val="0"/>
                <w:iCs/>
                <w:sz w:val="18"/>
                <w:szCs w:val="18"/>
              </w:rPr>
              <w:t> </w:t>
            </w:r>
          </w:p>
        </w:tc>
      </w:tr>
      <w:tr w:rsidR="006A17BF" w:rsidRPr="00017816" w:rsidTr="00912EDD">
        <w:tblPrEx>
          <w:jc w:val="center"/>
        </w:tblPrEx>
        <w:trPr>
          <w:gridAfter w:val="1"/>
          <w:wAfter w:w="572" w:type="dxa"/>
          <w:trHeight w:val="375"/>
          <w:jc w:val="center"/>
        </w:trPr>
        <w:tc>
          <w:tcPr>
            <w:tcW w:w="4673" w:type="dxa"/>
            <w:tcBorders>
              <w:top w:val="nil"/>
              <w:left w:val="single" w:sz="4" w:space="0" w:color="auto"/>
              <w:bottom w:val="single" w:sz="4" w:space="0" w:color="auto"/>
              <w:right w:val="nil"/>
            </w:tcBorders>
            <w:shd w:val="clear" w:color="auto" w:fill="auto"/>
            <w:noWrap/>
            <w:vAlign w:val="center"/>
            <w:hideMark/>
          </w:tcPr>
          <w:p w:rsidR="006A17BF" w:rsidRPr="00017816" w:rsidRDefault="006A17BF" w:rsidP="006A17BF">
            <w:pPr>
              <w:ind w:firstLineChars="100" w:firstLine="180"/>
              <w:rPr>
                <w:rFonts w:asciiTheme="majorBidi" w:hAnsiTheme="majorBidi" w:cstheme="majorBidi"/>
                <w:b w:val="0"/>
                <w:iCs/>
                <w:sz w:val="18"/>
                <w:szCs w:val="18"/>
              </w:rPr>
            </w:pPr>
            <w:r w:rsidRPr="00017816">
              <w:rPr>
                <w:rFonts w:asciiTheme="majorBidi" w:hAnsiTheme="majorBidi" w:cstheme="majorBidi"/>
                <w:b w:val="0"/>
                <w:iCs/>
                <w:sz w:val="18"/>
                <w:szCs w:val="18"/>
              </w:rPr>
              <w:t>of which: Other Liabilities</w:t>
            </w: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A17BF" w:rsidRPr="000C7660" w:rsidRDefault="006A17BF" w:rsidP="006A17BF">
            <w:pPr>
              <w:spacing w:line="276" w:lineRule="auto"/>
              <w:ind w:right="238" w:firstLineChars="100" w:firstLine="180"/>
              <w:jc w:val="center"/>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single" w:sz="4" w:space="0" w:color="auto"/>
              <w:right w:val="single" w:sz="4" w:space="0" w:color="auto"/>
            </w:tcBorders>
            <w:shd w:val="clear" w:color="000000" w:fill="BFBFBF"/>
            <w:noWrap/>
            <w:vAlign w:val="center"/>
            <w:hideMark/>
          </w:tcPr>
          <w:p w:rsidR="006A17BF" w:rsidRPr="00017816" w:rsidRDefault="006A17BF" w:rsidP="006A17BF">
            <w:pPr>
              <w:ind w:right="321" w:firstLineChars="100" w:firstLine="180"/>
              <w:jc w:val="right"/>
              <w:rPr>
                <w:rFonts w:asciiTheme="minorBidi" w:hAnsiTheme="minorBidi" w:cstheme="minorBidi"/>
                <w:b w:val="0"/>
                <w:iCs/>
                <w:sz w:val="18"/>
                <w:szCs w:val="18"/>
              </w:rPr>
            </w:pPr>
            <w:r w:rsidRPr="00017816">
              <w:rPr>
                <w:rFonts w:asciiTheme="minorBidi" w:hAnsiTheme="minorBidi" w:cstheme="minorBidi"/>
                <w:b w:val="0"/>
                <w:iCs/>
                <w:sz w:val="18"/>
                <w:szCs w:val="18"/>
              </w:rPr>
              <w:t> </w:t>
            </w:r>
          </w:p>
        </w:tc>
      </w:tr>
      <w:tr w:rsidR="00032E8E" w:rsidRPr="00017816" w:rsidTr="00912EDD">
        <w:tblPrEx>
          <w:jc w:val="center"/>
        </w:tblPrEx>
        <w:trPr>
          <w:gridAfter w:val="2"/>
          <w:wAfter w:w="2551" w:type="dxa"/>
          <w:trHeight w:val="480"/>
          <w:jc w:val="center"/>
        </w:trPr>
        <w:tc>
          <w:tcPr>
            <w:tcW w:w="6521" w:type="dxa"/>
            <w:gridSpan w:val="3"/>
            <w:tcBorders>
              <w:top w:val="single" w:sz="4" w:space="0" w:color="auto"/>
              <w:left w:val="nil"/>
              <w:bottom w:val="nil"/>
              <w:right w:val="nil"/>
            </w:tcBorders>
            <w:shd w:val="clear" w:color="auto" w:fill="auto"/>
          </w:tcPr>
          <w:p w:rsidR="00E35D5D" w:rsidRPr="00017816" w:rsidRDefault="00E35D5D" w:rsidP="0083128A">
            <w:pPr>
              <w:spacing w:line="480" w:lineRule="exact"/>
              <w:rPr>
                <w:rFonts w:asciiTheme="majorBidi" w:hAnsiTheme="majorBidi" w:cstheme="majorBidi"/>
                <w:b w:val="0"/>
                <w:i w:val="0"/>
                <w:color w:val="000000"/>
                <w:sz w:val="18"/>
                <w:szCs w:val="18"/>
              </w:rPr>
            </w:pPr>
            <w:r w:rsidRPr="00017816">
              <w:rPr>
                <w:rFonts w:asciiTheme="majorBidi" w:hAnsiTheme="majorBidi" w:cstheme="majorBidi"/>
                <w:b w:val="0"/>
                <w:i w:val="0"/>
                <w:color w:val="000000"/>
                <w:sz w:val="18"/>
                <w:szCs w:val="18"/>
              </w:rPr>
              <w:t>*</w:t>
            </w:r>
            <w:r w:rsidR="007F0402" w:rsidRPr="00017816">
              <w:rPr>
                <w:rFonts w:asciiTheme="majorBidi" w:hAnsiTheme="majorBidi" w:cstheme="majorBidi"/>
                <w:b w:val="0"/>
                <w:i w:val="0"/>
                <w:color w:val="000000"/>
                <w:sz w:val="18"/>
                <w:szCs w:val="18"/>
              </w:rPr>
              <w:t>Assets</w:t>
            </w:r>
            <w:r w:rsidRPr="00017816">
              <w:rPr>
                <w:rFonts w:asciiTheme="majorBidi" w:hAnsiTheme="majorBidi" w:cstheme="majorBidi"/>
                <w:b w:val="0"/>
                <w:i w:val="0"/>
                <w:color w:val="000000"/>
                <w:sz w:val="18"/>
                <w:szCs w:val="18"/>
              </w:rPr>
              <w:t xml:space="preserve"> are the</w:t>
            </w:r>
            <w:r w:rsidR="00A22EFB">
              <w:rPr>
                <w:rFonts w:asciiTheme="majorBidi" w:hAnsiTheme="majorBidi" w:cstheme="majorBidi"/>
                <w:b w:val="0"/>
                <w:i w:val="0"/>
                <w:color w:val="000000"/>
                <w:sz w:val="18"/>
                <w:szCs w:val="18"/>
              </w:rPr>
              <w:t xml:space="preserve"> investments abroad of Resident</w:t>
            </w:r>
            <w:r w:rsidRPr="00017816">
              <w:rPr>
                <w:rFonts w:asciiTheme="majorBidi" w:hAnsiTheme="majorBidi" w:cstheme="majorBidi"/>
                <w:b w:val="0"/>
                <w:i w:val="0"/>
                <w:color w:val="000000"/>
                <w:sz w:val="18"/>
                <w:szCs w:val="18"/>
              </w:rPr>
              <w:t xml:space="preserve"> enterprises in Palestine</w:t>
            </w:r>
          </w:p>
          <w:p w:rsidR="00032E8E" w:rsidRPr="00017816" w:rsidRDefault="00E35D5D" w:rsidP="0083128A">
            <w:pPr>
              <w:spacing w:line="480" w:lineRule="exact"/>
              <w:rPr>
                <w:rFonts w:asciiTheme="majorBidi" w:hAnsiTheme="majorBidi" w:cstheme="majorBidi"/>
                <w:b w:val="0"/>
                <w:bCs/>
                <w:i w:val="0"/>
                <w:iCs/>
                <w:sz w:val="18"/>
                <w:szCs w:val="18"/>
              </w:rPr>
            </w:pPr>
            <w:r w:rsidRPr="00017816">
              <w:rPr>
                <w:rFonts w:asciiTheme="majorBidi" w:hAnsiTheme="majorBidi" w:cstheme="majorBidi"/>
                <w:b w:val="0"/>
                <w:i w:val="0"/>
                <w:color w:val="000000"/>
                <w:sz w:val="18"/>
                <w:szCs w:val="18"/>
              </w:rPr>
              <w:t>** Liabilities are the foreign investments in Resident enterprises in Palestine</w:t>
            </w:r>
          </w:p>
        </w:tc>
      </w:tr>
      <w:tr w:rsidR="00032E8E" w:rsidRPr="00017816" w:rsidTr="00912EDD">
        <w:tblPrEx>
          <w:jc w:val="center"/>
        </w:tblPrEx>
        <w:trPr>
          <w:gridAfter w:val="3"/>
          <w:wAfter w:w="3785" w:type="dxa"/>
          <w:trHeight w:val="525"/>
          <w:jc w:val="center"/>
        </w:trPr>
        <w:tc>
          <w:tcPr>
            <w:tcW w:w="5287" w:type="dxa"/>
            <w:gridSpan w:val="2"/>
            <w:tcBorders>
              <w:top w:val="nil"/>
              <w:left w:val="nil"/>
              <w:bottom w:val="nil"/>
              <w:right w:val="nil"/>
            </w:tcBorders>
            <w:shd w:val="clear" w:color="auto" w:fill="auto"/>
          </w:tcPr>
          <w:p w:rsidR="00032E8E" w:rsidRPr="00017816" w:rsidRDefault="00032E8E" w:rsidP="0083128A">
            <w:pPr>
              <w:spacing w:line="480" w:lineRule="exact"/>
              <w:jc w:val="right"/>
              <w:rPr>
                <w:rFonts w:ascii="Arial" w:hAnsi="Arial" w:cs="Arial"/>
                <w:b w:val="0"/>
                <w:i w:val="0"/>
                <w:color w:val="000000"/>
                <w:sz w:val="18"/>
                <w:szCs w:val="18"/>
                <w:rtl/>
              </w:rPr>
            </w:pPr>
          </w:p>
        </w:tc>
      </w:tr>
    </w:tbl>
    <w:p w:rsidR="00032E8E" w:rsidRDefault="00032E8E" w:rsidP="003F3DE0">
      <w:pPr>
        <w:bidi/>
        <w:spacing w:line="480" w:lineRule="exact"/>
        <w:jc w:val="right"/>
        <w:rPr>
          <w:rFonts w:asciiTheme="majorBidi" w:hAnsiTheme="majorBidi" w:cstheme="majorBidi"/>
          <w:b w:val="0"/>
          <w:bCs/>
          <w:i w:val="0"/>
          <w:iCs/>
          <w:rtl/>
        </w:rPr>
      </w:pPr>
    </w:p>
    <w:p w:rsidR="0004092B" w:rsidRDefault="0004092B" w:rsidP="0004092B">
      <w:pPr>
        <w:bidi/>
        <w:spacing w:line="480" w:lineRule="exact"/>
        <w:jc w:val="right"/>
        <w:rPr>
          <w:rFonts w:asciiTheme="majorBidi" w:hAnsiTheme="majorBidi" w:cstheme="majorBidi"/>
          <w:b w:val="0"/>
          <w:bCs/>
          <w:i w:val="0"/>
          <w:iCs/>
          <w:rtl/>
        </w:rPr>
      </w:pPr>
    </w:p>
    <w:p w:rsidR="0004092B" w:rsidRDefault="0004092B" w:rsidP="0004092B">
      <w:pPr>
        <w:bidi/>
        <w:spacing w:line="480" w:lineRule="exact"/>
        <w:jc w:val="right"/>
        <w:rPr>
          <w:rFonts w:asciiTheme="majorBidi" w:hAnsiTheme="majorBidi" w:cstheme="majorBidi"/>
          <w:b w:val="0"/>
          <w:bCs/>
          <w:i w:val="0"/>
          <w:iCs/>
        </w:rPr>
      </w:pPr>
    </w:p>
    <w:p w:rsidR="003F3DE0" w:rsidRDefault="003F3DE0" w:rsidP="003F3DE0">
      <w:pPr>
        <w:bidi/>
        <w:spacing w:line="480" w:lineRule="exact"/>
        <w:jc w:val="right"/>
        <w:rPr>
          <w:rFonts w:asciiTheme="majorBidi" w:hAnsiTheme="majorBidi" w:cstheme="majorBidi"/>
          <w:b w:val="0"/>
          <w:bCs/>
          <w:i w:val="0"/>
          <w:iCs/>
        </w:rPr>
      </w:pPr>
    </w:p>
    <w:p w:rsidR="008F4845" w:rsidRDefault="008F4845" w:rsidP="008F4845">
      <w:pPr>
        <w:bidi/>
        <w:spacing w:line="480" w:lineRule="exact"/>
        <w:jc w:val="right"/>
        <w:rPr>
          <w:rFonts w:asciiTheme="majorBidi" w:hAnsiTheme="majorBidi" w:cstheme="majorBidi"/>
          <w:b w:val="0"/>
          <w:bCs/>
          <w:i w:val="0"/>
          <w:iCs/>
        </w:rPr>
      </w:pPr>
    </w:p>
    <w:p w:rsidR="008F4845" w:rsidRDefault="008F4845" w:rsidP="008F4845">
      <w:pPr>
        <w:bidi/>
        <w:spacing w:line="480" w:lineRule="exact"/>
        <w:jc w:val="right"/>
        <w:rPr>
          <w:rFonts w:asciiTheme="majorBidi" w:hAnsiTheme="majorBidi" w:cstheme="majorBidi"/>
          <w:b w:val="0"/>
          <w:bCs/>
          <w:i w:val="0"/>
          <w:iCs/>
        </w:rPr>
      </w:pPr>
    </w:p>
    <w:tbl>
      <w:tblPr>
        <w:tblW w:w="9072" w:type="dxa"/>
        <w:jc w:val="center"/>
        <w:tblLook w:val="04A0" w:firstRow="1" w:lastRow="0" w:firstColumn="1" w:lastColumn="0" w:noHBand="0" w:noVBand="1"/>
      </w:tblPr>
      <w:tblGrid>
        <w:gridCol w:w="6096"/>
        <w:gridCol w:w="1417"/>
        <w:gridCol w:w="1559"/>
      </w:tblGrid>
      <w:tr w:rsidR="003F3DE0" w:rsidRPr="003F3DE0" w:rsidTr="0004092B">
        <w:trPr>
          <w:trHeight w:val="379"/>
          <w:jc w:val="center"/>
        </w:trPr>
        <w:tc>
          <w:tcPr>
            <w:tcW w:w="9072" w:type="dxa"/>
            <w:gridSpan w:val="3"/>
            <w:vMerge w:val="restart"/>
            <w:tcBorders>
              <w:top w:val="nil"/>
              <w:left w:val="nil"/>
              <w:bottom w:val="nil"/>
              <w:right w:val="nil"/>
            </w:tcBorders>
            <w:shd w:val="clear" w:color="auto" w:fill="auto"/>
            <w:hideMark/>
          </w:tcPr>
          <w:p w:rsidR="003F3DE0" w:rsidRPr="00CD452B" w:rsidRDefault="003F3DE0" w:rsidP="00105296">
            <w:pPr>
              <w:jc w:val="center"/>
              <w:rPr>
                <w:rFonts w:asciiTheme="majorBidi" w:hAnsiTheme="majorBidi" w:cstheme="majorBidi"/>
                <w:bCs/>
                <w:i w:val="0"/>
              </w:rPr>
            </w:pPr>
            <w:r w:rsidRPr="00CD452B">
              <w:rPr>
                <w:rFonts w:asciiTheme="majorBidi" w:hAnsiTheme="majorBidi" w:cstheme="majorBidi"/>
                <w:bCs/>
                <w:i w:val="0"/>
              </w:rPr>
              <w:t xml:space="preserve">Table 2: Percentage Distribution of Foreign Direct Investment (FDI) in Resident Enterprises in Palestine by Economic Activity at end of </w:t>
            </w:r>
            <w:r w:rsidR="00105296" w:rsidRPr="00CD452B">
              <w:rPr>
                <w:rFonts w:asciiTheme="majorBidi" w:hAnsiTheme="majorBidi" w:cstheme="majorBidi"/>
                <w:bCs/>
                <w:i w:val="0"/>
              </w:rPr>
              <w:t>2021</w:t>
            </w:r>
          </w:p>
        </w:tc>
      </w:tr>
      <w:tr w:rsidR="003F3DE0" w:rsidRPr="003F3DE0" w:rsidTr="0004092B">
        <w:trPr>
          <w:trHeight w:val="699"/>
          <w:jc w:val="center"/>
        </w:trPr>
        <w:tc>
          <w:tcPr>
            <w:tcW w:w="9072" w:type="dxa"/>
            <w:gridSpan w:val="3"/>
            <w:vMerge/>
            <w:tcBorders>
              <w:top w:val="nil"/>
              <w:left w:val="nil"/>
              <w:bottom w:val="nil"/>
              <w:right w:val="nil"/>
            </w:tcBorders>
            <w:vAlign w:val="center"/>
            <w:hideMark/>
          </w:tcPr>
          <w:p w:rsidR="003F3DE0" w:rsidRPr="00294C05" w:rsidRDefault="003F3DE0" w:rsidP="003F3DE0">
            <w:pPr>
              <w:rPr>
                <w:rFonts w:asciiTheme="minorBidi" w:hAnsiTheme="minorBidi" w:cstheme="minorBidi"/>
                <w:bCs/>
                <w:i w:val="0"/>
                <w:sz w:val="22"/>
                <w:szCs w:val="22"/>
              </w:rPr>
            </w:pPr>
          </w:p>
        </w:tc>
      </w:tr>
      <w:tr w:rsidR="0004092B" w:rsidRPr="003F3DE0" w:rsidTr="0004092B">
        <w:trPr>
          <w:trHeight w:val="567"/>
          <w:jc w:val="center"/>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294C05" w:rsidRDefault="0004092B" w:rsidP="003F3DE0">
            <w:pPr>
              <w:jc w:val="center"/>
              <w:rPr>
                <w:rFonts w:asciiTheme="majorBidi" w:hAnsiTheme="majorBidi" w:cstheme="majorBidi"/>
                <w:bCs/>
                <w:i w:val="0"/>
                <w:sz w:val="18"/>
                <w:szCs w:val="18"/>
              </w:rPr>
            </w:pPr>
            <w:r w:rsidRPr="00294C05">
              <w:rPr>
                <w:rFonts w:asciiTheme="majorBidi" w:hAnsiTheme="majorBidi" w:cstheme="majorBidi"/>
                <w:bCs/>
                <w:i w:val="0"/>
                <w:sz w:val="18"/>
                <w:szCs w:val="18"/>
              </w:rPr>
              <w:t>Economic Activity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092B" w:rsidRPr="00294C05" w:rsidRDefault="0004092B" w:rsidP="003F3DE0">
            <w:pPr>
              <w:jc w:val="center"/>
              <w:rPr>
                <w:rFonts w:asciiTheme="majorBidi" w:hAnsiTheme="majorBidi" w:cstheme="majorBidi"/>
                <w:bCs/>
                <w:i w:val="0"/>
                <w:sz w:val="18"/>
                <w:szCs w:val="18"/>
                <w:rtl/>
              </w:rPr>
            </w:pPr>
            <w:r w:rsidRPr="00294C05">
              <w:rPr>
                <w:rFonts w:asciiTheme="majorBidi" w:hAnsiTheme="majorBidi" w:cstheme="majorBidi"/>
                <w:bCs/>
                <w:i w:val="0"/>
                <w:sz w:val="18"/>
                <w:szCs w:val="18"/>
              </w:rPr>
              <w:t>Value (in Million USD)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092B" w:rsidRPr="00294C05" w:rsidRDefault="00A52402" w:rsidP="003F3DE0">
            <w:pPr>
              <w:jc w:val="center"/>
              <w:rPr>
                <w:rFonts w:asciiTheme="majorBidi" w:hAnsiTheme="majorBidi" w:cstheme="majorBidi"/>
                <w:bCs/>
                <w:i w:val="0"/>
                <w:sz w:val="18"/>
                <w:szCs w:val="18"/>
                <w:rtl/>
              </w:rPr>
            </w:pPr>
            <w:r>
              <w:rPr>
                <w:rFonts w:asciiTheme="majorBidi" w:hAnsiTheme="majorBidi" w:cstheme="majorBidi"/>
                <w:bCs/>
                <w:i w:val="0"/>
                <w:sz w:val="18"/>
                <w:szCs w:val="18"/>
              </w:rPr>
              <w:t>P</w:t>
            </w:r>
            <w:r w:rsidR="0004092B" w:rsidRPr="00294C05">
              <w:rPr>
                <w:rFonts w:asciiTheme="majorBidi" w:hAnsiTheme="majorBidi" w:cstheme="majorBidi"/>
                <w:bCs/>
                <w:i w:val="0"/>
                <w:sz w:val="18"/>
                <w:szCs w:val="18"/>
              </w:rPr>
              <w:t>ercentage  %</w:t>
            </w:r>
          </w:p>
        </w:tc>
      </w:tr>
      <w:tr w:rsidR="00105296" w:rsidRPr="003F3DE0" w:rsidTr="00105296">
        <w:trPr>
          <w:trHeight w:val="390"/>
          <w:jc w:val="center"/>
        </w:trPr>
        <w:tc>
          <w:tcPr>
            <w:tcW w:w="6096" w:type="dxa"/>
            <w:tcBorders>
              <w:top w:val="single" w:sz="4" w:space="0" w:color="auto"/>
              <w:left w:val="single" w:sz="4" w:space="0" w:color="auto"/>
              <w:bottom w:val="nil"/>
              <w:right w:val="single" w:sz="4" w:space="0" w:color="auto"/>
            </w:tcBorders>
            <w:shd w:val="clear" w:color="auto" w:fill="auto"/>
            <w:noWrap/>
            <w:vAlign w:val="center"/>
            <w:hideMark/>
          </w:tcPr>
          <w:p w:rsidR="00105296" w:rsidRPr="00294C05" w:rsidRDefault="00105296" w:rsidP="00105296">
            <w:pPr>
              <w:ind w:firstLineChars="100" w:firstLine="180"/>
              <w:rPr>
                <w:rFonts w:asciiTheme="majorBidi" w:hAnsiTheme="majorBidi" w:cstheme="majorBidi"/>
                <w:b w:val="0"/>
                <w:i w:val="0"/>
                <w:sz w:val="18"/>
                <w:szCs w:val="18"/>
              </w:rPr>
            </w:pPr>
            <w:r w:rsidRPr="00294C05">
              <w:rPr>
                <w:rFonts w:asciiTheme="majorBidi" w:hAnsiTheme="majorBidi" w:cstheme="majorBidi"/>
                <w:b w:val="0"/>
                <w:i w:val="0"/>
                <w:sz w:val="18"/>
                <w:szCs w:val="18"/>
              </w:rPr>
              <w:t>Financial Intermediation</w:t>
            </w:r>
          </w:p>
        </w:tc>
        <w:tc>
          <w:tcPr>
            <w:tcW w:w="1417" w:type="dxa"/>
            <w:tcBorders>
              <w:top w:val="single" w:sz="4" w:space="0" w:color="auto"/>
              <w:left w:val="nil"/>
              <w:bottom w:val="nil"/>
              <w:right w:val="single" w:sz="4" w:space="0" w:color="auto"/>
            </w:tcBorders>
            <w:shd w:val="clear" w:color="auto" w:fill="auto"/>
            <w:noWrap/>
            <w:vAlign w:val="center"/>
          </w:tcPr>
          <w:p w:rsidR="00105296" w:rsidRPr="006A340B" w:rsidRDefault="00105296" w:rsidP="00105296">
            <w:pPr>
              <w:bidi/>
              <w:spacing w:line="276" w:lineRule="auto"/>
              <w:jc w:val="center"/>
              <w:rPr>
                <w:rFonts w:asciiTheme="minorBidi" w:hAnsiTheme="minorBidi" w:cstheme="minorBidi"/>
                <w:b w:val="0"/>
                <w:i w:val="0"/>
                <w:sz w:val="18"/>
                <w:szCs w:val="18"/>
              </w:rPr>
            </w:pPr>
            <w:r w:rsidRPr="006A340B">
              <w:rPr>
                <w:rFonts w:asciiTheme="minorBidi" w:hAnsiTheme="minorBidi" w:cstheme="minorBidi"/>
                <w:b w:val="0"/>
                <w:i w:val="0"/>
                <w:sz w:val="18"/>
                <w:szCs w:val="18"/>
                <w:rtl/>
              </w:rPr>
              <w:t>1,</w:t>
            </w:r>
            <w:r>
              <w:rPr>
                <w:rFonts w:asciiTheme="minorBidi" w:hAnsiTheme="minorBidi" w:cstheme="minorBidi" w:hint="cs"/>
                <w:b w:val="0"/>
                <w:i w:val="0"/>
                <w:sz w:val="18"/>
                <w:szCs w:val="18"/>
                <w:rtl/>
              </w:rPr>
              <w:t>270</w:t>
            </w:r>
          </w:p>
        </w:tc>
        <w:tc>
          <w:tcPr>
            <w:tcW w:w="1559" w:type="dxa"/>
            <w:tcBorders>
              <w:top w:val="single" w:sz="4" w:space="0" w:color="auto"/>
              <w:left w:val="nil"/>
              <w:bottom w:val="nil"/>
              <w:right w:val="single" w:sz="4" w:space="0" w:color="auto"/>
            </w:tcBorders>
            <w:shd w:val="clear" w:color="auto" w:fill="auto"/>
            <w:noWrap/>
            <w:vAlign w:val="center"/>
            <w:hideMark/>
          </w:tcPr>
          <w:p w:rsidR="00105296" w:rsidRPr="00294C05" w:rsidRDefault="00105296" w:rsidP="00105296">
            <w:pPr>
              <w:bidi/>
              <w:ind w:left="466" w:right="319"/>
              <w:rPr>
                <w:rFonts w:asciiTheme="minorBidi" w:hAnsiTheme="minorBidi" w:cstheme="minorBidi"/>
                <w:b w:val="0"/>
                <w:i w:val="0"/>
                <w:sz w:val="18"/>
                <w:szCs w:val="18"/>
                <w:rtl/>
              </w:rPr>
            </w:pPr>
            <w:r w:rsidRPr="00294C05">
              <w:rPr>
                <w:rFonts w:asciiTheme="minorBidi" w:hAnsiTheme="minorBidi" w:cstheme="minorBidi"/>
                <w:b w:val="0"/>
                <w:i w:val="0"/>
                <w:sz w:val="18"/>
                <w:szCs w:val="18"/>
                <w:rtl/>
              </w:rPr>
              <w:t>64.3</w:t>
            </w:r>
          </w:p>
        </w:tc>
      </w:tr>
      <w:tr w:rsidR="00105296" w:rsidRPr="003F3DE0" w:rsidTr="00105296">
        <w:trPr>
          <w:trHeight w:val="352"/>
          <w:jc w:val="center"/>
        </w:trPr>
        <w:tc>
          <w:tcPr>
            <w:tcW w:w="6096" w:type="dxa"/>
            <w:tcBorders>
              <w:top w:val="nil"/>
              <w:left w:val="single" w:sz="4" w:space="0" w:color="auto"/>
              <w:bottom w:val="nil"/>
              <w:right w:val="single" w:sz="4" w:space="0" w:color="auto"/>
            </w:tcBorders>
            <w:shd w:val="clear" w:color="auto" w:fill="auto"/>
            <w:vAlign w:val="center"/>
            <w:hideMark/>
          </w:tcPr>
          <w:p w:rsidR="00105296" w:rsidRPr="00294C05" w:rsidRDefault="00105296" w:rsidP="00105296">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Services, Transport, Storage, communications &amp; internal trade</w:t>
            </w:r>
          </w:p>
        </w:tc>
        <w:tc>
          <w:tcPr>
            <w:tcW w:w="1417" w:type="dxa"/>
            <w:tcBorders>
              <w:top w:val="nil"/>
              <w:left w:val="nil"/>
              <w:bottom w:val="nil"/>
              <w:right w:val="single" w:sz="4" w:space="0" w:color="auto"/>
            </w:tcBorders>
            <w:shd w:val="clear" w:color="auto" w:fill="auto"/>
            <w:noWrap/>
            <w:vAlign w:val="center"/>
          </w:tcPr>
          <w:p w:rsidR="00105296" w:rsidRPr="006A340B" w:rsidRDefault="00105296" w:rsidP="00105296">
            <w:pPr>
              <w:bidi/>
              <w:spacing w:line="276" w:lineRule="auto"/>
              <w:jc w:val="center"/>
              <w:rPr>
                <w:rFonts w:asciiTheme="minorBidi" w:hAnsiTheme="minorBidi" w:cstheme="minorBidi"/>
                <w:b w:val="0"/>
                <w:i w:val="0"/>
                <w:sz w:val="18"/>
                <w:szCs w:val="18"/>
              </w:rPr>
            </w:pPr>
            <w:r>
              <w:rPr>
                <w:rFonts w:asciiTheme="minorBidi" w:hAnsiTheme="minorBidi" w:cstheme="minorBidi"/>
                <w:b w:val="0"/>
                <w:i w:val="0"/>
                <w:sz w:val="18"/>
                <w:szCs w:val="18"/>
              </w:rPr>
              <w:t>593</w:t>
            </w:r>
          </w:p>
        </w:tc>
        <w:tc>
          <w:tcPr>
            <w:tcW w:w="1559" w:type="dxa"/>
            <w:tcBorders>
              <w:top w:val="nil"/>
              <w:left w:val="nil"/>
              <w:bottom w:val="nil"/>
              <w:right w:val="single" w:sz="4" w:space="0" w:color="auto"/>
            </w:tcBorders>
            <w:shd w:val="clear" w:color="auto" w:fill="auto"/>
            <w:noWrap/>
            <w:vAlign w:val="center"/>
            <w:hideMark/>
          </w:tcPr>
          <w:p w:rsidR="00105296" w:rsidRPr="00294C05" w:rsidRDefault="00105296" w:rsidP="00105296">
            <w:pPr>
              <w:bidi/>
              <w:ind w:left="466" w:right="319"/>
              <w:rPr>
                <w:rFonts w:asciiTheme="minorBidi" w:hAnsiTheme="minorBidi" w:cstheme="minorBidi"/>
                <w:b w:val="0"/>
                <w:i w:val="0"/>
                <w:sz w:val="18"/>
                <w:szCs w:val="18"/>
                <w:rtl/>
              </w:rPr>
            </w:pPr>
            <w:r w:rsidRPr="00294C05">
              <w:rPr>
                <w:rFonts w:asciiTheme="minorBidi" w:hAnsiTheme="minorBidi" w:cstheme="minorBidi"/>
                <w:b w:val="0"/>
                <w:i w:val="0"/>
                <w:sz w:val="18"/>
                <w:szCs w:val="18"/>
                <w:rtl/>
              </w:rPr>
              <w:t>30.0</w:t>
            </w:r>
          </w:p>
        </w:tc>
      </w:tr>
      <w:tr w:rsidR="00105296" w:rsidRPr="003F3DE0" w:rsidTr="00105296">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rsidR="00105296" w:rsidRPr="00294C05" w:rsidRDefault="00105296" w:rsidP="00105296">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Industry</w:t>
            </w:r>
          </w:p>
        </w:tc>
        <w:tc>
          <w:tcPr>
            <w:tcW w:w="1417" w:type="dxa"/>
            <w:tcBorders>
              <w:top w:val="nil"/>
              <w:left w:val="nil"/>
              <w:bottom w:val="nil"/>
              <w:right w:val="single" w:sz="4" w:space="0" w:color="auto"/>
            </w:tcBorders>
            <w:shd w:val="clear" w:color="auto" w:fill="auto"/>
            <w:noWrap/>
            <w:vAlign w:val="center"/>
          </w:tcPr>
          <w:p w:rsidR="00105296" w:rsidRPr="006A340B" w:rsidRDefault="00105296" w:rsidP="00105296">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69</w:t>
            </w:r>
          </w:p>
        </w:tc>
        <w:tc>
          <w:tcPr>
            <w:tcW w:w="1559" w:type="dxa"/>
            <w:tcBorders>
              <w:top w:val="nil"/>
              <w:left w:val="nil"/>
              <w:bottom w:val="nil"/>
              <w:right w:val="single" w:sz="4" w:space="0" w:color="auto"/>
            </w:tcBorders>
            <w:shd w:val="clear" w:color="auto" w:fill="auto"/>
            <w:noWrap/>
            <w:vAlign w:val="center"/>
            <w:hideMark/>
          </w:tcPr>
          <w:p w:rsidR="00105296" w:rsidRPr="00294C05" w:rsidRDefault="00105296" w:rsidP="00105296">
            <w:pPr>
              <w:bidi/>
              <w:ind w:left="466" w:right="319"/>
              <w:rPr>
                <w:rFonts w:asciiTheme="minorBidi" w:hAnsiTheme="minorBidi" w:cstheme="minorBidi"/>
                <w:b w:val="0"/>
                <w:i w:val="0"/>
                <w:sz w:val="18"/>
                <w:szCs w:val="18"/>
                <w:rtl/>
              </w:rPr>
            </w:pPr>
            <w:r w:rsidRPr="00294C05">
              <w:rPr>
                <w:rFonts w:asciiTheme="minorBidi" w:hAnsiTheme="minorBidi" w:cstheme="minorBidi"/>
                <w:b w:val="0"/>
                <w:i w:val="0"/>
                <w:sz w:val="18"/>
                <w:szCs w:val="18"/>
                <w:rtl/>
              </w:rPr>
              <w:t>3.5</w:t>
            </w:r>
          </w:p>
        </w:tc>
      </w:tr>
      <w:tr w:rsidR="00105296" w:rsidRPr="003F3DE0" w:rsidTr="00105296">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rsidR="00105296" w:rsidRPr="00294C05" w:rsidRDefault="00105296" w:rsidP="00105296">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Constructions</w:t>
            </w:r>
          </w:p>
        </w:tc>
        <w:tc>
          <w:tcPr>
            <w:tcW w:w="1417" w:type="dxa"/>
            <w:tcBorders>
              <w:top w:val="nil"/>
              <w:left w:val="nil"/>
              <w:bottom w:val="nil"/>
              <w:right w:val="single" w:sz="4" w:space="0" w:color="auto"/>
            </w:tcBorders>
            <w:shd w:val="clear" w:color="auto" w:fill="auto"/>
            <w:noWrap/>
            <w:vAlign w:val="center"/>
          </w:tcPr>
          <w:p w:rsidR="00105296" w:rsidRPr="006A340B" w:rsidRDefault="00105296" w:rsidP="00105296">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43</w:t>
            </w:r>
          </w:p>
        </w:tc>
        <w:tc>
          <w:tcPr>
            <w:tcW w:w="1559" w:type="dxa"/>
            <w:tcBorders>
              <w:top w:val="nil"/>
              <w:left w:val="nil"/>
              <w:bottom w:val="nil"/>
              <w:right w:val="single" w:sz="4" w:space="0" w:color="auto"/>
            </w:tcBorders>
            <w:shd w:val="clear" w:color="auto" w:fill="auto"/>
            <w:noWrap/>
            <w:vAlign w:val="center"/>
            <w:hideMark/>
          </w:tcPr>
          <w:p w:rsidR="00105296" w:rsidRPr="00294C05" w:rsidRDefault="00105296" w:rsidP="00105296">
            <w:pPr>
              <w:bidi/>
              <w:ind w:left="466" w:right="319"/>
              <w:rPr>
                <w:rFonts w:asciiTheme="minorBidi" w:hAnsiTheme="minorBidi" w:cstheme="minorBidi"/>
                <w:b w:val="0"/>
                <w:i w:val="0"/>
                <w:sz w:val="18"/>
                <w:szCs w:val="18"/>
                <w:rtl/>
              </w:rPr>
            </w:pPr>
            <w:r w:rsidRPr="00294C05">
              <w:rPr>
                <w:rFonts w:asciiTheme="minorBidi" w:hAnsiTheme="minorBidi" w:cstheme="minorBidi"/>
                <w:b w:val="0"/>
                <w:i w:val="0"/>
                <w:sz w:val="18"/>
                <w:szCs w:val="18"/>
                <w:rtl/>
              </w:rPr>
              <w:t>2.2</w:t>
            </w:r>
          </w:p>
        </w:tc>
      </w:tr>
      <w:tr w:rsidR="00105296" w:rsidRPr="003F3DE0" w:rsidTr="00083F15">
        <w:trPr>
          <w:trHeight w:val="372"/>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296" w:rsidRPr="00294C05" w:rsidRDefault="00105296" w:rsidP="00105296">
            <w:pPr>
              <w:ind w:firstLineChars="100" w:firstLine="181"/>
              <w:rPr>
                <w:rFonts w:asciiTheme="minorBidi" w:hAnsiTheme="minorBidi" w:cstheme="minorBidi"/>
                <w:bCs/>
                <w:i w:val="0"/>
                <w:sz w:val="18"/>
                <w:szCs w:val="18"/>
                <w:rtl/>
              </w:rPr>
            </w:pPr>
            <w:r w:rsidRPr="00294C05">
              <w:rPr>
                <w:rFonts w:asciiTheme="minorBidi" w:hAnsiTheme="minorBidi" w:cstheme="minorBidi"/>
                <w:bCs/>
                <w:i w:val="0"/>
                <w:sz w:val="18"/>
                <w:szCs w:val="18"/>
              </w:rPr>
              <w:t>Total</w:t>
            </w:r>
          </w:p>
        </w:tc>
        <w:tc>
          <w:tcPr>
            <w:tcW w:w="1417" w:type="dxa"/>
            <w:tcBorders>
              <w:top w:val="single" w:sz="4" w:space="0" w:color="auto"/>
              <w:left w:val="nil"/>
              <w:bottom w:val="single" w:sz="4" w:space="0" w:color="auto"/>
              <w:right w:val="single" w:sz="4" w:space="0" w:color="auto"/>
            </w:tcBorders>
            <w:shd w:val="clear" w:color="auto" w:fill="auto"/>
            <w:noWrap/>
          </w:tcPr>
          <w:p w:rsidR="00105296" w:rsidRPr="006A340B" w:rsidRDefault="00105296" w:rsidP="00105296">
            <w:pPr>
              <w:bidi/>
              <w:ind w:left="381"/>
              <w:rPr>
                <w:rFonts w:asciiTheme="minorBidi" w:hAnsiTheme="minorBidi" w:cstheme="minorBidi"/>
                <w:bCs/>
                <w:i w:val="0"/>
                <w:sz w:val="18"/>
                <w:szCs w:val="18"/>
                <w:rtl/>
              </w:rPr>
            </w:pPr>
            <w:r w:rsidRPr="006A340B">
              <w:rPr>
                <w:rFonts w:asciiTheme="minorBidi" w:hAnsiTheme="minorBidi" w:cstheme="minorBidi"/>
                <w:bCs/>
                <w:i w:val="0"/>
                <w:sz w:val="18"/>
                <w:szCs w:val="18"/>
              </w:rPr>
              <w:t>1,</w:t>
            </w:r>
            <w:r>
              <w:rPr>
                <w:rFonts w:asciiTheme="minorBidi" w:hAnsiTheme="minorBidi" w:cstheme="minorBidi"/>
                <w:bCs/>
                <w:i w:val="0"/>
                <w:sz w:val="18"/>
                <w:szCs w:val="18"/>
              </w:rPr>
              <w:t>975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05296" w:rsidRPr="00294C05" w:rsidRDefault="00105296" w:rsidP="00105296">
            <w:pPr>
              <w:bidi/>
              <w:ind w:left="466" w:right="319"/>
              <w:rPr>
                <w:rFonts w:asciiTheme="minorBidi" w:hAnsiTheme="minorBidi" w:cstheme="minorBidi"/>
                <w:bCs/>
                <w:i w:val="0"/>
                <w:sz w:val="18"/>
                <w:szCs w:val="18"/>
              </w:rPr>
            </w:pPr>
            <w:r w:rsidRPr="00294C05">
              <w:rPr>
                <w:rFonts w:asciiTheme="minorBidi" w:hAnsiTheme="minorBidi" w:cstheme="minorBidi"/>
                <w:bCs/>
                <w:i w:val="0"/>
                <w:sz w:val="18"/>
                <w:szCs w:val="18"/>
              </w:rPr>
              <w:t>100</w:t>
            </w:r>
          </w:p>
        </w:tc>
      </w:tr>
    </w:tbl>
    <w:p w:rsidR="003F3DE0" w:rsidRDefault="003F3DE0" w:rsidP="003F3DE0">
      <w:pPr>
        <w:bidi/>
        <w:spacing w:line="480" w:lineRule="exact"/>
        <w:jc w:val="right"/>
        <w:rPr>
          <w:rFonts w:asciiTheme="majorBidi" w:hAnsiTheme="majorBidi" w:cstheme="majorBidi"/>
          <w:b w:val="0"/>
          <w:bCs/>
          <w:i w:val="0"/>
          <w:iCs/>
        </w:rPr>
      </w:pPr>
    </w:p>
    <w:tbl>
      <w:tblPr>
        <w:tblW w:w="9067" w:type="dxa"/>
        <w:tblLook w:val="04A0" w:firstRow="1" w:lastRow="0" w:firstColumn="1" w:lastColumn="0" w:noHBand="0" w:noVBand="1"/>
      </w:tblPr>
      <w:tblGrid>
        <w:gridCol w:w="6096"/>
        <w:gridCol w:w="1417"/>
        <w:gridCol w:w="1418"/>
        <w:gridCol w:w="136"/>
      </w:tblGrid>
      <w:tr w:rsidR="00137D6A" w:rsidRPr="00CD452B" w:rsidTr="0004092B">
        <w:trPr>
          <w:gridAfter w:val="1"/>
          <w:wAfter w:w="136" w:type="dxa"/>
          <w:trHeight w:val="300"/>
        </w:trPr>
        <w:tc>
          <w:tcPr>
            <w:tcW w:w="8931" w:type="dxa"/>
            <w:gridSpan w:val="3"/>
            <w:vMerge w:val="restart"/>
            <w:tcBorders>
              <w:top w:val="nil"/>
              <w:left w:val="nil"/>
              <w:bottom w:val="nil"/>
              <w:right w:val="nil"/>
            </w:tcBorders>
            <w:shd w:val="clear" w:color="auto" w:fill="auto"/>
            <w:vAlign w:val="center"/>
            <w:hideMark/>
          </w:tcPr>
          <w:p w:rsidR="00137D6A" w:rsidRPr="00CD452B" w:rsidRDefault="00137D6A" w:rsidP="00045554">
            <w:pPr>
              <w:jc w:val="center"/>
              <w:rPr>
                <w:rFonts w:asciiTheme="majorBidi" w:hAnsiTheme="majorBidi" w:cstheme="majorBidi"/>
                <w:bCs/>
                <w:i w:val="0"/>
              </w:rPr>
            </w:pPr>
            <w:r w:rsidRPr="00CD452B">
              <w:rPr>
                <w:rFonts w:asciiTheme="majorBidi" w:hAnsiTheme="majorBidi" w:cstheme="majorBidi"/>
                <w:bCs/>
                <w:i w:val="0"/>
              </w:rPr>
              <w:t xml:space="preserve">Table 3: Percentage Distribution of Foreign Direct Investment (FDI) in Resident Enterprises in Palestine by Country at end of </w:t>
            </w:r>
            <w:r w:rsidR="00045554" w:rsidRPr="00CD452B">
              <w:rPr>
                <w:rFonts w:asciiTheme="majorBidi" w:hAnsiTheme="majorBidi" w:cstheme="majorBidi"/>
                <w:bCs/>
                <w:i w:val="0"/>
              </w:rPr>
              <w:t>2021</w:t>
            </w:r>
          </w:p>
        </w:tc>
      </w:tr>
      <w:tr w:rsidR="00137D6A" w:rsidRPr="00CD452B" w:rsidTr="0004092B">
        <w:trPr>
          <w:gridAfter w:val="1"/>
          <w:wAfter w:w="136" w:type="dxa"/>
          <w:trHeight w:val="699"/>
        </w:trPr>
        <w:tc>
          <w:tcPr>
            <w:tcW w:w="8931" w:type="dxa"/>
            <w:gridSpan w:val="3"/>
            <w:vMerge/>
            <w:tcBorders>
              <w:top w:val="nil"/>
              <w:left w:val="nil"/>
              <w:bottom w:val="nil"/>
              <w:right w:val="nil"/>
            </w:tcBorders>
            <w:vAlign w:val="center"/>
            <w:hideMark/>
          </w:tcPr>
          <w:p w:rsidR="00137D6A" w:rsidRPr="00CD452B" w:rsidRDefault="00137D6A" w:rsidP="00137D6A">
            <w:pPr>
              <w:rPr>
                <w:rFonts w:asciiTheme="minorBidi" w:hAnsiTheme="minorBidi" w:cstheme="minorBidi"/>
                <w:bCs/>
                <w:i w:val="0"/>
              </w:rPr>
            </w:pPr>
          </w:p>
        </w:tc>
      </w:tr>
      <w:tr w:rsidR="0004092B" w:rsidRPr="00137D6A" w:rsidTr="0004092B">
        <w:trPr>
          <w:trHeight w:val="589"/>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912EDD" w:rsidRDefault="0004092B" w:rsidP="00E25513">
            <w:pPr>
              <w:jc w:val="center"/>
              <w:rPr>
                <w:rFonts w:asciiTheme="majorBidi" w:hAnsiTheme="majorBidi" w:cstheme="majorBidi"/>
                <w:bCs/>
                <w:i w:val="0"/>
                <w:sz w:val="18"/>
                <w:szCs w:val="18"/>
              </w:rPr>
            </w:pPr>
            <w:r w:rsidRPr="00912EDD">
              <w:rPr>
                <w:rFonts w:asciiTheme="majorBidi" w:hAnsiTheme="majorBidi" w:cstheme="majorBidi"/>
                <w:bCs/>
                <w:i w:val="0"/>
                <w:sz w:val="18"/>
                <w:szCs w:val="18"/>
              </w:rPr>
              <w:t>Country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4092B" w:rsidRPr="00912EDD" w:rsidRDefault="0004092B" w:rsidP="00E25513">
            <w:pPr>
              <w:bidi/>
              <w:jc w:val="center"/>
              <w:rPr>
                <w:rFonts w:asciiTheme="majorBidi" w:hAnsiTheme="majorBidi" w:cstheme="majorBidi"/>
                <w:bCs/>
                <w:i w:val="0"/>
                <w:sz w:val="18"/>
                <w:szCs w:val="18"/>
              </w:rPr>
            </w:pPr>
            <w:r w:rsidRPr="00912EDD">
              <w:rPr>
                <w:rFonts w:asciiTheme="majorBidi" w:hAnsiTheme="majorBidi" w:cstheme="majorBidi"/>
                <w:bCs/>
                <w:i w:val="0"/>
                <w:sz w:val="18"/>
                <w:szCs w:val="18"/>
              </w:rPr>
              <w:t>Value (in Million USD)</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912EDD" w:rsidRDefault="0004092B" w:rsidP="00E25513">
            <w:pPr>
              <w:jc w:val="center"/>
              <w:rPr>
                <w:rFonts w:asciiTheme="majorBidi" w:hAnsiTheme="majorBidi" w:cstheme="majorBidi"/>
                <w:bCs/>
                <w:i w:val="0"/>
                <w:sz w:val="18"/>
                <w:szCs w:val="18"/>
                <w:rtl/>
              </w:rPr>
            </w:pPr>
            <w:r w:rsidRPr="00912EDD">
              <w:rPr>
                <w:rFonts w:asciiTheme="majorBidi" w:hAnsiTheme="majorBidi" w:cstheme="majorBidi"/>
                <w:bCs/>
                <w:i w:val="0"/>
                <w:sz w:val="18"/>
                <w:szCs w:val="18"/>
              </w:rPr>
              <w:t>Percentage  %</w:t>
            </w:r>
          </w:p>
        </w:tc>
      </w:tr>
      <w:tr w:rsidR="00105296" w:rsidRPr="00137D6A" w:rsidTr="00105296">
        <w:trPr>
          <w:trHeight w:val="372"/>
        </w:trPr>
        <w:tc>
          <w:tcPr>
            <w:tcW w:w="6096" w:type="dxa"/>
            <w:tcBorders>
              <w:top w:val="single" w:sz="4" w:space="0" w:color="auto"/>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Jordan</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1,610</w:t>
            </w:r>
          </w:p>
        </w:tc>
        <w:tc>
          <w:tcPr>
            <w:tcW w:w="1554" w:type="dxa"/>
            <w:gridSpan w:val="2"/>
            <w:tcBorders>
              <w:top w:val="single" w:sz="4" w:space="0" w:color="auto"/>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b w:val="0"/>
                <w:i w:val="0"/>
                <w:sz w:val="18"/>
                <w:szCs w:val="18"/>
              </w:rPr>
            </w:pPr>
            <w:r>
              <w:rPr>
                <w:rFonts w:ascii="Arial" w:hAnsi="Arial" w:cs="Arial" w:hint="cs"/>
                <w:sz w:val="18"/>
                <w:szCs w:val="18"/>
                <w:rtl/>
              </w:rPr>
              <w:t>81.5</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Qatar</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158</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hint="cs"/>
                <w:sz w:val="18"/>
                <w:szCs w:val="18"/>
                <w:rtl/>
              </w:rPr>
              <w:t>8.0</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Kingdom of Saudi Arabia</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109</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hint="cs"/>
                <w:sz w:val="18"/>
                <w:szCs w:val="18"/>
                <w:rtl/>
              </w:rPr>
              <w:t>5.5</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Egypt</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59</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hint="cs"/>
                <w:sz w:val="18"/>
                <w:szCs w:val="18"/>
                <w:rtl/>
              </w:rPr>
              <w:t>3.0</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Cyprus</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26</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hint="cs"/>
                <w:sz w:val="18"/>
                <w:szCs w:val="18"/>
                <w:rtl/>
              </w:rPr>
              <w:t>1.3</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 xml:space="preserve">United Arab Emirates </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8</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sz w:val="18"/>
                <w:szCs w:val="18"/>
                <w:rtl/>
              </w:rPr>
              <w:t>0.4</w:t>
            </w:r>
          </w:p>
        </w:tc>
      </w:tr>
      <w:tr w:rsidR="00105296" w:rsidRPr="00137D6A" w:rsidTr="00105296">
        <w:trPr>
          <w:trHeight w:val="372"/>
        </w:trPr>
        <w:tc>
          <w:tcPr>
            <w:tcW w:w="6096" w:type="dxa"/>
            <w:tcBorders>
              <w:top w:val="nil"/>
              <w:left w:val="single" w:sz="4" w:space="0" w:color="auto"/>
              <w:bottom w:val="nil"/>
              <w:right w:val="nil"/>
            </w:tcBorders>
            <w:shd w:val="clear" w:color="auto" w:fill="auto"/>
            <w:noWrap/>
            <w:vAlign w:val="center"/>
            <w:hideMark/>
          </w:tcPr>
          <w:p w:rsidR="00105296" w:rsidRPr="00912EDD" w:rsidRDefault="00105296" w:rsidP="00105296">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Other C</w:t>
            </w:r>
            <w:r w:rsidRPr="00912EDD">
              <w:rPr>
                <w:rFonts w:asciiTheme="majorBidi" w:hAnsiTheme="majorBidi" w:cstheme="majorBidi"/>
                <w:b w:val="0"/>
                <w:i w:val="0"/>
                <w:sz w:val="18"/>
                <w:szCs w:val="18"/>
              </w:rPr>
              <w:t>ountries</w:t>
            </w:r>
          </w:p>
        </w:tc>
        <w:tc>
          <w:tcPr>
            <w:tcW w:w="1417" w:type="dxa"/>
            <w:tcBorders>
              <w:top w:val="nil"/>
              <w:left w:val="single" w:sz="4" w:space="0" w:color="auto"/>
              <w:bottom w:val="nil"/>
              <w:right w:val="single" w:sz="4" w:space="0" w:color="auto"/>
            </w:tcBorders>
            <w:shd w:val="clear" w:color="auto" w:fill="auto"/>
            <w:noWrap/>
            <w:vAlign w:val="center"/>
            <w:hideMark/>
          </w:tcPr>
          <w:p w:rsidR="00105296" w:rsidRPr="00514718" w:rsidRDefault="00105296" w:rsidP="00105296">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5</w:t>
            </w:r>
          </w:p>
        </w:tc>
        <w:tc>
          <w:tcPr>
            <w:tcW w:w="1554" w:type="dxa"/>
            <w:gridSpan w:val="2"/>
            <w:tcBorders>
              <w:top w:val="nil"/>
              <w:left w:val="nil"/>
              <w:bottom w:val="nil"/>
              <w:right w:val="single" w:sz="4" w:space="0" w:color="auto"/>
            </w:tcBorders>
            <w:shd w:val="clear" w:color="auto" w:fill="auto"/>
            <w:noWrap/>
            <w:vAlign w:val="center"/>
          </w:tcPr>
          <w:p w:rsidR="00105296" w:rsidRDefault="00105296" w:rsidP="00105296">
            <w:pPr>
              <w:bidi/>
              <w:jc w:val="center"/>
              <w:rPr>
                <w:rFonts w:ascii="Arial" w:hAnsi="Arial" w:cs="Arial"/>
                <w:sz w:val="18"/>
                <w:szCs w:val="18"/>
                <w:rtl/>
              </w:rPr>
            </w:pPr>
            <w:r>
              <w:rPr>
                <w:rFonts w:ascii="Arial" w:hAnsi="Arial" w:cs="Arial"/>
                <w:sz w:val="18"/>
                <w:szCs w:val="18"/>
                <w:rtl/>
              </w:rPr>
              <w:t>0.3</w:t>
            </w:r>
          </w:p>
        </w:tc>
      </w:tr>
      <w:tr w:rsidR="00137D6A" w:rsidRPr="00137D6A" w:rsidTr="0004092B">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D6A" w:rsidRPr="00912EDD" w:rsidRDefault="00137D6A" w:rsidP="00137D6A">
            <w:pPr>
              <w:ind w:firstLineChars="100" w:firstLine="181"/>
              <w:rPr>
                <w:rFonts w:asciiTheme="minorBidi" w:hAnsiTheme="minorBidi" w:cstheme="minorBidi"/>
                <w:bCs/>
                <w:i w:val="0"/>
                <w:sz w:val="18"/>
                <w:szCs w:val="18"/>
                <w:rtl/>
              </w:rPr>
            </w:pPr>
            <w:r w:rsidRPr="00912EDD">
              <w:rPr>
                <w:rFonts w:asciiTheme="minorBidi" w:hAnsiTheme="minorBidi" w:cstheme="minorBidi"/>
                <w:bCs/>
                <w:i w:val="0"/>
                <w:sz w:val="18"/>
                <w:szCs w:val="18"/>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37D6A" w:rsidRPr="00A77BB3" w:rsidRDefault="00137D6A" w:rsidP="00045554">
            <w:pPr>
              <w:bidi/>
              <w:ind w:left="381"/>
              <w:rPr>
                <w:rFonts w:asciiTheme="minorBidi" w:hAnsiTheme="minorBidi" w:cstheme="minorBidi"/>
                <w:bCs/>
                <w:i w:val="0"/>
                <w:sz w:val="18"/>
                <w:szCs w:val="18"/>
                <w:rtl/>
              </w:rPr>
            </w:pPr>
            <w:r w:rsidRPr="00A77BB3">
              <w:rPr>
                <w:rFonts w:asciiTheme="minorBidi" w:hAnsiTheme="minorBidi" w:cstheme="minorBidi"/>
                <w:bCs/>
                <w:i w:val="0"/>
                <w:sz w:val="18"/>
                <w:szCs w:val="18"/>
              </w:rPr>
              <w:t>1,</w:t>
            </w:r>
            <w:r w:rsidR="00045554">
              <w:rPr>
                <w:rFonts w:asciiTheme="minorBidi" w:hAnsiTheme="minorBidi" w:cstheme="minorBidi"/>
                <w:bCs/>
                <w:i w:val="0"/>
                <w:sz w:val="18"/>
                <w:szCs w:val="18"/>
              </w:rPr>
              <w:t>975</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37D6A" w:rsidRPr="00A77BB3" w:rsidRDefault="00D46A84" w:rsidP="00D46A84">
            <w:pPr>
              <w:bidi/>
              <w:ind w:left="451"/>
              <w:jc w:val="center"/>
              <w:rPr>
                <w:rFonts w:asciiTheme="minorBidi" w:hAnsiTheme="minorBidi" w:cstheme="minorBidi"/>
                <w:bCs/>
                <w:i w:val="0"/>
                <w:sz w:val="18"/>
                <w:szCs w:val="18"/>
              </w:rPr>
            </w:pPr>
            <w:r>
              <w:rPr>
                <w:rFonts w:asciiTheme="minorBidi" w:hAnsiTheme="minorBidi" w:cstheme="minorBidi"/>
                <w:bCs/>
                <w:i w:val="0"/>
                <w:sz w:val="18"/>
                <w:szCs w:val="18"/>
              </w:rPr>
              <w:t xml:space="preserve">         </w:t>
            </w:r>
            <w:r w:rsidR="00137D6A" w:rsidRPr="00A77BB3">
              <w:rPr>
                <w:rFonts w:asciiTheme="minorBidi" w:hAnsiTheme="minorBidi" w:cstheme="minorBidi"/>
                <w:bCs/>
                <w:i w:val="0"/>
                <w:sz w:val="18"/>
                <w:szCs w:val="18"/>
              </w:rPr>
              <w:t>100</w:t>
            </w:r>
          </w:p>
        </w:tc>
      </w:tr>
    </w:tbl>
    <w:p w:rsidR="00137D6A" w:rsidRDefault="00137D6A" w:rsidP="00137D6A">
      <w:pPr>
        <w:bidi/>
        <w:spacing w:line="480" w:lineRule="exact"/>
        <w:jc w:val="right"/>
        <w:rPr>
          <w:rFonts w:asciiTheme="majorBidi" w:hAnsiTheme="majorBidi" w:cstheme="majorBidi"/>
          <w:b w:val="0"/>
          <w:bCs/>
          <w:i w:val="0"/>
          <w:iCs/>
        </w:rPr>
      </w:pPr>
    </w:p>
    <w:p w:rsidR="00E25513" w:rsidRDefault="00E25513" w:rsidP="00E25513">
      <w:pPr>
        <w:bidi/>
        <w:spacing w:line="480" w:lineRule="exact"/>
        <w:jc w:val="right"/>
        <w:rPr>
          <w:rFonts w:asciiTheme="majorBidi" w:hAnsiTheme="majorBidi" w:cstheme="majorBidi"/>
          <w:b w:val="0"/>
          <w:bCs/>
          <w:i w:val="0"/>
          <w:iCs/>
        </w:rPr>
      </w:pPr>
    </w:p>
    <w:p w:rsidR="00E25513" w:rsidRDefault="00E25513" w:rsidP="00E25513">
      <w:pPr>
        <w:bidi/>
        <w:spacing w:line="480" w:lineRule="exact"/>
        <w:jc w:val="right"/>
        <w:rPr>
          <w:rFonts w:asciiTheme="majorBidi" w:hAnsiTheme="majorBidi" w:cstheme="majorBidi"/>
          <w:b w:val="0"/>
          <w:bCs/>
          <w:i w:val="0"/>
          <w:iCs/>
        </w:rPr>
      </w:pPr>
    </w:p>
    <w:p w:rsidR="0083128A" w:rsidRDefault="0083128A" w:rsidP="0083128A">
      <w:pPr>
        <w:bidi/>
        <w:spacing w:line="480" w:lineRule="exact"/>
        <w:jc w:val="right"/>
        <w:rPr>
          <w:rFonts w:asciiTheme="majorBidi" w:hAnsiTheme="majorBidi" w:cstheme="majorBidi"/>
          <w:b w:val="0"/>
          <w:bCs/>
          <w:i w:val="0"/>
          <w:iCs/>
        </w:rPr>
      </w:pPr>
    </w:p>
    <w:p w:rsidR="00E25513" w:rsidRDefault="00E25513" w:rsidP="00E25513">
      <w:pPr>
        <w:bidi/>
        <w:spacing w:line="480" w:lineRule="exact"/>
        <w:jc w:val="right"/>
        <w:rPr>
          <w:rFonts w:asciiTheme="majorBidi" w:hAnsiTheme="majorBidi" w:cstheme="majorBidi"/>
          <w:b w:val="0"/>
          <w:bCs/>
          <w:i w:val="0"/>
          <w:iCs/>
        </w:rPr>
      </w:pPr>
    </w:p>
    <w:p w:rsidR="0083128A" w:rsidRDefault="0083128A" w:rsidP="0083128A">
      <w:pPr>
        <w:bidi/>
        <w:spacing w:line="480" w:lineRule="exact"/>
        <w:jc w:val="right"/>
        <w:rPr>
          <w:rFonts w:asciiTheme="majorBidi" w:hAnsiTheme="majorBidi" w:cstheme="majorBidi"/>
          <w:b w:val="0"/>
          <w:bCs/>
          <w:i w:val="0"/>
          <w:iCs/>
        </w:rPr>
      </w:pPr>
    </w:p>
    <w:p w:rsidR="0083128A" w:rsidRDefault="0083128A" w:rsidP="0083128A">
      <w:pPr>
        <w:bidi/>
        <w:spacing w:line="480" w:lineRule="exact"/>
        <w:jc w:val="right"/>
        <w:rPr>
          <w:rFonts w:asciiTheme="majorBidi" w:hAnsiTheme="majorBidi" w:cstheme="majorBidi"/>
          <w:b w:val="0"/>
          <w:bCs/>
          <w:i w:val="0"/>
          <w:iCs/>
        </w:rPr>
      </w:pPr>
    </w:p>
    <w:p w:rsidR="00E25513" w:rsidRDefault="00E25513" w:rsidP="00E25513">
      <w:pPr>
        <w:bidi/>
        <w:spacing w:line="480" w:lineRule="exact"/>
        <w:jc w:val="right"/>
        <w:rPr>
          <w:rFonts w:asciiTheme="majorBidi" w:hAnsiTheme="majorBidi" w:cstheme="majorBidi"/>
          <w:b w:val="0"/>
          <w:bCs/>
          <w:i w:val="0"/>
          <w:iCs/>
        </w:rPr>
      </w:pPr>
    </w:p>
    <w:p w:rsidR="00E25513" w:rsidRDefault="00E25513" w:rsidP="00E25513">
      <w:pPr>
        <w:bidi/>
        <w:spacing w:line="480" w:lineRule="exact"/>
        <w:jc w:val="right"/>
        <w:rPr>
          <w:rFonts w:asciiTheme="majorBidi" w:hAnsiTheme="majorBidi" w:cstheme="majorBidi"/>
          <w:b w:val="0"/>
          <w:bCs/>
          <w:i w:val="0"/>
          <w:iCs/>
        </w:rPr>
      </w:pPr>
    </w:p>
    <w:tbl>
      <w:tblPr>
        <w:tblW w:w="9497" w:type="dxa"/>
        <w:jc w:val="center"/>
        <w:tblLook w:val="04A0" w:firstRow="1" w:lastRow="0" w:firstColumn="1" w:lastColumn="0" w:noHBand="0" w:noVBand="1"/>
      </w:tblPr>
      <w:tblGrid>
        <w:gridCol w:w="6379"/>
        <w:gridCol w:w="1701"/>
        <w:gridCol w:w="1417"/>
      </w:tblGrid>
      <w:tr w:rsidR="00E25513" w:rsidRPr="00294C05" w:rsidTr="0004092B">
        <w:trPr>
          <w:trHeight w:val="379"/>
          <w:jc w:val="center"/>
        </w:trPr>
        <w:tc>
          <w:tcPr>
            <w:tcW w:w="9497" w:type="dxa"/>
            <w:gridSpan w:val="3"/>
            <w:vMerge w:val="restart"/>
            <w:tcBorders>
              <w:top w:val="nil"/>
              <w:left w:val="nil"/>
              <w:bottom w:val="nil"/>
              <w:right w:val="nil"/>
            </w:tcBorders>
            <w:shd w:val="clear" w:color="auto" w:fill="auto"/>
            <w:vAlign w:val="center"/>
            <w:hideMark/>
          </w:tcPr>
          <w:p w:rsidR="00E25513" w:rsidRPr="00CD452B" w:rsidRDefault="00E25513" w:rsidP="006B7728">
            <w:pPr>
              <w:jc w:val="center"/>
              <w:rPr>
                <w:rFonts w:asciiTheme="majorBidi" w:hAnsiTheme="majorBidi" w:cstheme="majorBidi"/>
                <w:bCs/>
                <w:i w:val="0"/>
              </w:rPr>
            </w:pPr>
            <w:r w:rsidRPr="00CD452B">
              <w:rPr>
                <w:rFonts w:asciiTheme="majorBidi" w:hAnsiTheme="majorBidi" w:cstheme="majorBidi"/>
                <w:bCs/>
                <w:i w:val="0"/>
              </w:rPr>
              <w:t xml:space="preserve">Table 4: Percentage Distribution of Foreign Portfolio Investment in Resident Enterprises in Palestine by Economic Activity at end of </w:t>
            </w:r>
            <w:r w:rsidR="006B7728" w:rsidRPr="00CD452B">
              <w:rPr>
                <w:rFonts w:asciiTheme="majorBidi" w:hAnsiTheme="majorBidi" w:cstheme="majorBidi"/>
                <w:bCs/>
                <w:i w:val="0"/>
              </w:rPr>
              <w:t>2021</w:t>
            </w:r>
          </w:p>
        </w:tc>
      </w:tr>
      <w:tr w:rsidR="00E25513" w:rsidRPr="00E25513" w:rsidTr="0004092B">
        <w:trPr>
          <w:trHeight w:val="699"/>
          <w:jc w:val="center"/>
        </w:trPr>
        <w:tc>
          <w:tcPr>
            <w:tcW w:w="9497" w:type="dxa"/>
            <w:gridSpan w:val="3"/>
            <w:vMerge/>
            <w:tcBorders>
              <w:top w:val="nil"/>
              <w:left w:val="nil"/>
              <w:bottom w:val="nil"/>
              <w:right w:val="nil"/>
            </w:tcBorders>
            <w:vAlign w:val="center"/>
            <w:hideMark/>
          </w:tcPr>
          <w:p w:rsidR="00E25513" w:rsidRPr="00E25513" w:rsidRDefault="00E25513" w:rsidP="0083128A">
            <w:pPr>
              <w:rPr>
                <w:rFonts w:ascii="Arial" w:hAnsi="Arial" w:cs="Arial"/>
                <w:bCs/>
                <w:i w:val="0"/>
                <w:sz w:val="22"/>
                <w:szCs w:val="22"/>
              </w:rPr>
            </w:pPr>
          </w:p>
        </w:tc>
      </w:tr>
      <w:tr w:rsidR="0004092B" w:rsidRPr="00E25513" w:rsidTr="00141054">
        <w:trPr>
          <w:trHeight w:val="700"/>
          <w:jc w:val="center"/>
        </w:trPr>
        <w:tc>
          <w:tcPr>
            <w:tcW w:w="637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912EDD" w:rsidRDefault="0004092B" w:rsidP="0083128A">
            <w:pPr>
              <w:jc w:val="center"/>
              <w:rPr>
                <w:rFonts w:asciiTheme="majorBidi" w:hAnsiTheme="majorBidi" w:cstheme="majorBidi"/>
                <w:bCs/>
                <w:i w:val="0"/>
                <w:sz w:val="18"/>
                <w:szCs w:val="18"/>
              </w:rPr>
            </w:pPr>
            <w:r w:rsidRPr="00912EDD">
              <w:rPr>
                <w:rFonts w:asciiTheme="majorBidi" w:hAnsiTheme="majorBidi" w:cstheme="majorBidi"/>
                <w:bCs/>
                <w:i w:val="0"/>
                <w:sz w:val="18"/>
                <w:szCs w:val="18"/>
              </w:rPr>
              <w:t>Economic Activity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092B" w:rsidRPr="00912EDD" w:rsidRDefault="0004092B" w:rsidP="0083128A">
            <w:pPr>
              <w:jc w:val="center"/>
              <w:rPr>
                <w:rFonts w:asciiTheme="majorBidi" w:hAnsiTheme="majorBidi" w:cstheme="majorBidi"/>
                <w:bCs/>
                <w:i w:val="0"/>
                <w:sz w:val="18"/>
                <w:szCs w:val="18"/>
                <w:rtl/>
              </w:rPr>
            </w:pPr>
            <w:r w:rsidRPr="00912EDD">
              <w:rPr>
                <w:rFonts w:asciiTheme="majorBidi" w:hAnsiTheme="majorBidi" w:cstheme="majorBidi"/>
                <w:bCs/>
                <w:i w:val="0"/>
                <w:sz w:val="18"/>
                <w:szCs w:val="18"/>
              </w:rPr>
              <w:t>Value (in Million USD)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092B" w:rsidRPr="00912EDD" w:rsidRDefault="0004092B" w:rsidP="0083128A">
            <w:pPr>
              <w:jc w:val="center"/>
              <w:rPr>
                <w:rFonts w:asciiTheme="majorBidi" w:hAnsiTheme="majorBidi" w:cstheme="majorBidi"/>
                <w:bCs/>
                <w:i w:val="0"/>
                <w:sz w:val="18"/>
                <w:szCs w:val="18"/>
                <w:rtl/>
              </w:rPr>
            </w:pPr>
            <w:r w:rsidRPr="00912EDD">
              <w:rPr>
                <w:rFonts w:asciiTheme="majorBidi" w:hAnsiTheme="majorBidi" w:cstheme="majorBidi"/>
                <w:bCs/>
                <w:i w:val="0"/>
                <w:sz w:val="18"/>
                <w:szCs w:val="18"/>
              </w:rPr>
              <w:t>Percentage  %</w:t>
            </w:r>
          </w:p>
        </w:tc>
      </w:tr>
      <w:tr w:rsidR="006B7728" w:rsidRPr="00E25513" w:rsidTr="00141054">
        <w:trPr>
          <w:trHeight w:val="390"/>
          <w:jc w:val="center"/>
        </w:trPr>
        <w:tc>
          <w:tcPr>
            <w:tcW w:w="6379" w:type="dxa"/>
            <w:tcBorders>
              <w:top w:val="single" w:sz="4" w:space="0" w:color="auto"/>
              <w:left w:val="single" w:sz="4" w:space="0" w:color="auto"/>
              <w:bottom w:val="nil"/>
              <w:right w:val="single" w:sz="4" w:space="0" w:color="auto"/>
            </w:tcBorders>
            <w:shd w:val="clear" w:color="auto" w:fill="auto"/>
            <w:noWrap/>
            <w:vAlign w:val="center"/>
            <w:hideMark/>
          </w:tcPr>
          <w:p w:rsidR="006B7728" w:rsidRPr="00912EDD" w:rsidRDefault="006B7728" w:rsidP="006B7728">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Financial Intermediation</w:t>
            </w:r>
          </w:p>
        </w:tc>
        <w:tc>
          <w:tcPr>
            <w:tcW w:w="1701" w:type="dxa"/>
            <w:tcBorders>
              <w:top w:val="single" w:sz="4" w:space="0" w:color="auto"/>
              <w:left w:val="nil"/>
              <w:bottom w:val="nil"/>
              <w:right w:val="single" w:sz="4" w:space="0" w:color="auto"/>
            </w:tcBorders>
            <w:shd w:val="clear" w:color="auto" w:fill="auto"/>
            <w:noWrap/>
            <w:vAlign w:val="center"/>
          </w:tcPr>
          <w:p w:rsidR="006B7728" w:rsidRPr="00B90146" w:rsidRDefault="006B7728" w:rsidP="006B7728">
            <w:pPr>
              <w:bidi/>
              <w:spacing w:line="276" w:lineRule="auto"/>
              <w:jc w:val="center"/>
              <w:rPr>
                <w:rFonts w:asciiTheme="minorBidi" w:hAnsiTheme="minorBidi" w:cstheme="minorBidi"/>
                <w:b w:val="0"/>
                <w:i w:val="0"/>
                <w:sz w:val="18"/>
                <w:szCs w:val="18"/>
              </w:rPr>
            </w:pPr>
            <w:r>
              <w:rPr>
                <w:rFonts w:asciiTheme="minorBidi" w:hAnsiTheme="minorBidi" w:cstheme="minorBidi" w:hint="cs"/>
                <w:b w:val="0"/>
                <w:i w:val="0"/>
                <w:sz w:val="18"/>
                <w:szCs w:val="18"/>
                <w:rtl/>
              </w:rPr>
              <w:t>508</w:t>
            </w:r>
          </w:p>
        </w:tc>
        <w:tc>
          <w:tcPr>
            <w:tcW w:w="1417" w:type="dxa"/>
            <w:tcBorders>
              <w:top w:val="single" w:sz="4" w:space="0" w:color="auto"/>
              <w:left w:val="nil"/>
              <w:bottom w:val="nil"/>
              <w:right w:val="single" w:sz="4" w:space="0" w:color="auto"/>
            </w:tcBorders>
            <w:shd w:val="clear" w:color="auto" w:fill="auto"/>
            <w:noWrap/>
            <w:vAlign w:val="center"/>
            <w:hideMark/>
          </w:tcPr>
          <w:p w:rsidR="006B7728" w:rsidRPr="00912EDD" w:rsidRDefault="006B7728" w:rsidP="006B7728">
            <w:pPr>
              <w:bidi/>
              <w:ind w:left="452"/>
              <w:rPr>
                <w:rFonts w:asciiTheme="minorBidi" w:hAnsiTheme="minorBidi" w:cstheme="minorBidi"/>
                <w:b w:val="0"/>
                <w:i w:val="0"/>
                <w:sz w:val="18"/>
                <w:szCs w:val="18"/>
                <w:rtl/>
              </w:rPr>
            </w:pPr>
            <w:r w:rsidRPr="00912EDD">
              <w:rPr>
                <w:rFonts w:asciiTheme="minorBidi" w:hAnsiTheme="minorBidi" w:cstheme="minorBidi"/>
                <w:b w:val="0"/>
                <w:i w:val="0"/>
                <w:sz w:val="18"/>
                <w:szCs w:val="18"/>
                <w:rtl/>
              </w:rPr>
              <w:t>59.8</w:t>
            </w:r>
          </w:p>
        </w:tc>
      </w:tr>
      <w:tr w:rsidR="006B7728" w:rsidRPr="00E25513" w:rsidTr="00141054">
        <w:trPr>
          <w:trHeight w:val="525"/>
          <w:jc w:val="center"/>
        </w:trPr>
        <w:tc>
          <w:tcPr>
            <w:tcW w:w="6379" w:type="dxa"/>
            <w:tcBorders>
              <w:top w:val="nil"/>
              <w:left w:val="single" w:sz="4" w:space="0" w:color="auto"/>
              <w:bottom w:val="nil"/>
              <w:right w:val="single" w:sz="4" w:space="0" w:color="auto"/>
            </w:tcBorders>
            <w:shd w:val="clear" w:color="auto" w:fill="auto"/>
            <w:vAlign w:val="center"/>
            <w:hideMark/>
          </w:tcPr>
          <w:p w:rsidR="006B7728" w:rsidRPr="00912EDD" w:rsidRDefault="006B7728" w:rsidP="006B7728">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Services, Transport, Storage, Communications &amp; Internal Trade</w:t>
            </w:r>
          </w:p>
        </w:tc>
        <w:tc>
          <w:tcPr>
            <w:tcW w:w="1701" w:type="dxa"/>
            <w:tcBorders>
              <w:top w:val="nil"/>
              <w:left w:val="nil"/>
              <w:bottom w:val="nil"/>
              <w:right w:val="single" w:sz="4" w:space="0" w:color="auto"/>
            </w:tcBorders>
            <w:shd w:val="clear" w:color="auto" w:fill="auto"/>
            <w:noWrap/>
            <w:vAlign w:val="center"/>
          </w:tcPr>
          <w:p w:rsidR="006B7728" w:rsidRPr="00B90146" w:rsidRDefault="006B7728" w:rsidP="006B7728">
            <w:pPr>
              <w:bidi/>
              <w:spacing w:line="276" w:lineRule="auto"/>
              <w:jc w:val="center"/>
              <w:rPr>
                <w:rFonts w:asciiTheme="minorBidi" w:hAnsiTheme="minorBidi" w:cstheme="minorBidi"/>
                <w:b w:val="0"/>
                <w:i w:val="0"/>
                <w:sz w:val="18"/>
                <w:szCs w:val="18"/>
              </w:rPr>
            </w:pPr>
            <w:r>
              <w:rPr>
                <w:rFonts w:asciiTheme="minorBidi" w:hAnsiTheme="minorBidi" w:cstheme="minorBidi" w:hint="cs"/>
                <w:b w:val="0"/>
                <w:i w:val="0"/>
                <w:sz w:val="18"/>
                <w:szCs w:val="18"/>
                <w:rtl/>
              </w:rPr>
              <w:t>288</w:t>
            </w:r>
          </w:p>
        </w:tc>
        <w:tc>
          <w:tcPr>
            <w:tcW w:w="1417" w:type="dxa"/>
            <w:tcBorders>
              <w:top w:val="nil"/>
              <w:left w:val="nil"/>
              <w:bottom w:val="nil"/>
              <w:right w:val="single" w:sz="4" w:space="0" w:color="auto"/>
            </w:tcBorders>
            <w:shd w:val="clear" w:color="auto" w:fill="auto"/>
            <w:noWrap/>
            <w:vAlign w:val="center"/>
            <w:hideMark/>
          </w:tcPr>
          <w:p w:rsidR="006B7728" w:rsidRPr="00912EDD" w:rsidRDefault="006B7728" w:rsidP="006B7728">
            <w:pPr>
              <w:bidi/>
              <w:ind w:left="452"/>
              <w:rPr>
                <w:rFonts w:asciiTheme="minorBidi" w:hAnsiTheme="minorBidi" w:cstheme="minorBidi"/>
                <w:b w:val="0"/>
                <w:i w:val="0"/>
                <w:sz w:val="18"/>
                <w:szCs w:val="18"/>
                <w:rtl/>
              </w:rPr>
            </w:pPr>
            <w:r>
              <w:rPr>
                <w:rFonts w:asciiTheme="minorBidi" w:hAnsiTheme="minorBidi" w:cstheme="minorBidi" w:hint="cs"/>
                <w:b w:val="0"/>
                <w:i w:val="0"/>
                <w:sz w:val="18"/>
                <w:szCs w:val="18"/>
                <w:rtl/>
              </w:rPr>
              <w:t>33.9</w:t>
            </w:r>
          </w:p>
        </w:tc>
      </w:tr>
      <w:tr w:rsidR="006B7728" w:rsidRPr="00E25513" w:rsidTr="00141054">
        <w:trPr>
          <w:trHeight w:val="372"/>
          <w:jc w:val="center"/>
        </w:trPr>
        <w:tc>
          <w:tcPr>
            <w:tcW w:w="6379" w:type="dxa"/>
            <w:tcBorders>
              <w:top w:val="nil"/>
              <w:left w:val="single" w:sz="4" w:space="0" w:color="auto"/>
              <w:bottom w:val="nil"/>
              <w:right w:val="single" w:sz="4" w:space="0" w:color="auto"/>
            </w:tcBorders>
            <w:shd w:val="clear" w:color="auto" w:fill="auto"/>
            <w:noWrap/>
            <w:vAlign w:val="center"/>
            <w:hideMark/>
          </w:tcPr>
          <w:p w:rsidR="006B7728" w:rsidRPr="00912EDD" w:rsidRDefault="006B7728" w:rsidP="006B7728">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Industry</w:t>
            </w:r>
          </w:p>
        </w:tc>
        <w:tc>
          <w:tcPr>
            <w:tcW w:w="1701" w:type="dxa"/>
            <w:tcBorders>
              <w:top w:val="nil"/>
              <w:left w:val="nil"/>
              <w:bottom w:val="nil"/>
              <w:right w:val="single" w:sz="4" w:space="0" w:color="auto"/>
            </w:tcBorders>
            <w:shd w:val="clear" w:color="auto" w:fill="auto"/>
            <w:noWrap/>
            <w:vAlign w:val="center"/>
          </w:tcPr>
          <w:p w:rsidR="006B7728" w:rsidRPr="00B90146" w:rsidRDefault="006B7728" w:rsidP="006B7728">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43</w:t>
            </w:r>
          </w:p>
        </w:tc>
        <w:tc>
          <w:tcPr>
            <w:tcW w:w="1417" w:type="dxa"/>
            <w:tcBorders>
              <w:top w:val="nil"/>
              <w:left w:val="nil"/>
              <w:bottom w:val="nil"/>
              <w:right w:val="single" w:sz="4" w:space="0" w:color="auto"/>
            </w:tcBorders>
            <w:shd w:val="clear" w:color="auto" w:fill="auto"/>
            <w:noWrap/>
            <w:vAlign w:val="center"/>
            <w:hideMark/>
          </w:tcPr>
          <w:p w:rsidR="006B7728" w:rsidRPr="00912EDD" w:rsidRDefault="006B7728" w:rsidP="006B7728">
            <w:pPr>
              <w:bidi/>
              <w:ind w:left="452"/>
              <w:rPr>
                <w:rFonts w:asciiTheme="minorBidi" w:hAnsiTheme="minorBidi" w:cstheme="minorBidi"/>
                <w:b w:val="0"/>
                <w:i w:val="0"/>
                <w:sz w:val="18"/>
                <w:szCs w:val="18"/>
                <w:rtl/>
              </w:rPr>
            </w:pPr>
            <w:r>
              <w:rPr>
                <w:rFonts w:asciiTheme="minorBidi" w:hAnsiTheme="minorBidi" w:cstheme="minorBidi" w:hint="cs"/>
                <w:b w:val="0"/>
                <w:i w:val="0"/>
                <w:sz w:val="18"/>
                <w:szCs w:val="18"/>
                <w:rtl/>
              </w:rPr>
              <w:t>5.0</w:t>
            </w:r>
          </w:p>
        </w:tc>
      </w:tr>
      <w:tr w:rsidR="006B7728" w:rsidRPr="00E25513" w:rsidTr="00141054">
        <w:trPr>
          <w:trHeight w:val="372"/>
          <w:jc w:val="center"/>
        </w:trPr>
        <w:tc>
          <w:tcPr>
            <w:tcW w:w="6379" w:type="dxa"/>
            <w:tcBorders>
              <w:top w:val="nil"/>
              <w:left w:val="single" w:sz="4" w:space="0" w:color="auto"/>
              <w:bottom w:val="nil"/>
              <w:right w:val="single" w:sz="4" w:space="0" w:color="auto"/>
            </w:tcBorders>
            <w:shd w:val="clear" w:color="auto" w:fill="auto"/>
            <w:noWrap/>
            <w:vAlign w:val="center"/>
            <w:hideMark/>
          </w:tcPr>
          <w:p w:rsidR="006B7728" w:rsidRPr="00912EDD" w:rsidRDefault="006B7728" w:rsidP="006B7728">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Constructions</w:t>
            </w:r>
          </w:p>
        </w:tc>
        <w:tc>
          <w:tcPr>
            <w:tcW w:w="1701" w:type="dxa"/>
            <w:tcBorders>
              <w:top w:val="nil"/>
              <w:left w:val="nil"/>
              <w:bottom w:val="nil"/>
              <w:right w:val="single" w:sz="4" w:space="0" w:color="auto"/>
            </w:tcBorders>
            <w:shd w:val="clear" w:color="auto" w:fill="auto"/>
            <w:noWrap/>
            <w:vAlign w:val="center"/>
          </w:tcPr>
          <w:p w:rsidR="006B7728" w:rsidRPr="00B90146" w:rsidRDefault="006B7728" w:rsidP="006B7728">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11</w:t>
            </w:r>
          </w:p>
        </w:tc>
        <w:tc>
          <w:tcPr>
            <w:tcW w:w="1417" w:type="dxa"/>
            <w:tcBorders>
              <w:top w:val="nil"/>
              <w:left w:val="nil"/>
              <w:bottom w:val="nil"/>
              <w:right w:val="single" w:sz="4" w:space="0" w:color="auto"/>
            </w:tcBorders>
            <w:shd w:val="clear" w:color="auto" w:fill="auto"/>
            <w:noWrap/>
            <w:vAlign w:val="center"/>
            <w:hideMark/>
          </w:tcPr>
          <w:p w:rsidR="006B7728" w:rsidRPr="00912EDD" w:rsidRDefault="006B7728" w:rsidP="006B7728">
            <w:pPr>
              <w:bidi/>
              <w:ind w:left="452"/>
              <w:rPr>
                <w:rFonts w:asciiTheme="minorBidi" w:hAnsiTheme="minorBidi" w:cstheme="minorBidi"/>
                <w:b w:val="0"/>
                <w:i w:val="0"/>
                <w:sz w:val="18"/>
                <w:szCs w:val="18"/>
                <w:rtl/>
              </w:rPr>
            </w:pPr>
            <w:r w:rsidRPr="00912EDD">
              <w:rPr>
                <w:rFonts w:asciiTheme="minorBidi" w:hAnsiTheme="minorBidi" w:cstheme="minorBidi"/>
                <w:b w:val="0"/>
                <w:i w:val="0"/>
                <w:sz w:val="18"/>
                <w:szCs w:val="18"/>
                <w:rtl/>
              </w:rPr>
              <w:t>1.</w:t>
            </w:r>
            <w:r w:rsidRPr="00912EDD">
              <w:rPr>
                <w:rFonts w:asciiTheme="minorBidi" w:hAnsiTheme="minorBidi" w:cstheme="minorBidi" w:hint="cs"/>
                <w:b w:val="0"/>
                <w:i w:val="0"/>
                <w:sz w:val="18"/>
                <w:szCs w:val="18"/>
                <w:rtl/>
              </w:rPr>
              <w:t>3</w:t>
            </w:r>
          </w:p>
        </w:tc>
      </w:tr>
      <w:tr w:rsidR="00141054" w:rsidRPr="00E25513" w:rsidTr="00141054">
        <w:trPr>
          <w:trHeight w:val="372"/>
          <w:jc w:val="center"/>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054" w:rsidRPr="00912EDD" w:rsidRDefault="00141054" w:rsidP="00141054">
            <w:pPr>
              <w:ind w:firstLineChars="100" w:firstLine="181"/>
              <w:rPr>
                <w:rFonts w:asciiTheme="minorBidi" w:hAnsiTheme="minorBidi" w:cstheme="minorBidi"/>
                <w:bCs/>
                <w:i w:val="0"/>
                <w:sz w:val="18"/>
                <w:szCs w:val="18"/>
                <w:rtl/>
              </w:rPr>
            </w:pPr>
            <w:r w:rsidRPr="00912EDD">
              <w:rPr>
                <w:rFonts w:asciiTheme="minorBidi" w:hAnsiTheme="minorBidi" w:cstheme="minorBidi"/>
                <w:bCs/>
                <w:i w:val="0"/>
                <w:sz w:val="18"/>
                <w:szCs w:val="18"/>
              </w:rPr>
              <w:t>Total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1054" w:rsidRPr="00141054" w:rsidRDefault="006B7728" w:rsidP="00141054">
            <w:pPr>
              <w:bidi/>
              <w:ind w:left="463" w:hanging="463"/>
              <w:jc w:val="center"/>
              <w:rPr>
                <w:rFonts w:asciiTheme="minorBidi" w:hAnsiTheme="minorBidi" w:cstheme="minorBidi"/>
                <w:bCs/>
                <w:i w:val="0"/>
                <w:sz w:val="18"/>
                <w:szCs w:val="18"/>
                <w:rtl/>
              </w:rPr>
            </w:pPr>
            <w:r>
              <w:rPr>
                <w:rFonts w:asciiTheme="minorBidi" w:hAnsiTheme="minorBidi" w:cstheme="minorBidi" w:hint="cs"/>
                <w:bCs/>
                <w:i w:val="0"/>
                <w:sz w:val="18"/>
                <w:szCs w:val="18"/>
                <w:rtl/>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41054" w:rsidRPr="00912EDD" w:rsidRDefault="00141054" w:rsidP="00141054">
            <w:pPr>
              <w:bidi/>
              <w:ind w:left="452"/>
              <w:rPr>
                <w:rFonts w:asciiTheme="minorBidi" w:hAnsiTheme="minorBidi" w:cstheme="minorBidi"/>
                <w:bCs/>
                <w:i w:val="0"/>
                <w:sz w:val="18"/>
                <w:szCs w:val="18"/>
                <w:rtl/>
              </w:rPr>
            </w:pPr>
            <w:r w:rsidRPr="00912EDD">
              <w:rPr>
                <w:rFonts w:asciiTheme="minorBidi" w:hAnsiTheme="minorBidi" w:cstheme="minorBidi"/>
                <w:bCs/>
                <w:i w:val="0"/>
                <w:sz w:val="18"/>
                <w:szCs w:val="18"/>
                <w:rtl/>
              </w:rPr>
              <w:t>100</w:t>
            </w:r>
          </w:p>
        </w:tc>
      </w:tr>
    </w:tbl>
    <w:p w:rsidR="00E25513" w:rsidRDefault="00E25513" w:rsidP="00E25513">
      <w:pPr>
        <w:bidi/>
        <w:spacing w:line="480" w:lineRule="exact"/>
        <w:jc w:val="right"/>
        <w:rPr>
          <w:rFonts w:asciiTheme="majorBidi" w:hAnsiTheme="majorBidi" w:cstheme="majorBidi"/>
          <w:b w:val="0"/>
          <w:bCs/>
          <w:i w:val="0"/>
          <w:iCs/>
        </w:rPr>
      </w:pPr>
    </w:p>
    <w:tbl>
      <w:tblPr>
        <w:tblW w:w="9801" w:type="dxa"/>
        <w:tblInd w:w="-284" w:type="dxa"/>
        <w:tblLook w:val="04A0" w:firstRow="1" w:lastRow="0" w:firstColumn="1" w:lastColumn="0" w:noHBand="0" w:noVBand="1"/>
      </w:tblPr>
      <w:tblGrid>
        <w:gridCol w:w="6663"/>
        <w:gridCol w:w="1559"/>
        <w:gridCol w:w="1579"/>
      </w:tblGrid>
      <w:tr w:rsidR="00E25513" w:rsidRPr="00E25513" w:rsidTr="00AF4D23">
        <w:trPr>
          <w:trHeight w:val="300"/>
        </w:trPr>
        <w:tc>
          <w:tcPr>
            <w:tcW w:w="9801" w:type="dxa"/>
            <w:gridSpan w:val="3"/>
            <w:vMerge w:val="restart"/>
            <w:tcBorders>
              <w:top w:val="nil"/>
              <w:left w:val="nil"/>
              <w:bottom w:val="nil"/>
              <w:right w:val="nil"/>
            </w:tcBorders>
            <w:shd w:val="clear" w:color="auto" w:fill="auto"/>
            <w:vAlign w:val="center"/>
            <w:hideMark/>
          </w:tcPr>
          <w:p w:rsidR="00E25513" w:rsidRPr="00CD452B" w:rsidRDefault="00E25513" w:rsidP="003659D4">
            <w:pPr>
              <w:jc w:val="center"/>
              <w:rPr>
                <w:rFonts w:asciiTheme="majorBidi" w:hAnsiTheme="majorBidi" w:cstheme="majorBidi"/>
                <w:bCs/>
                <w:i w:val="0"/>
              </w:rPr>
            </w:pPr>
            <w:bookmarkStart w:id="0" w:name="_GoBack" w:colFirst="0" w:colLast="0"/>
            <w:r w:rsidRPr="00CD452B">
              <w:rPr>
                <w:rFonts w:asciiTheme="majorBidi" w:hAnsiTheme="majorBidi" w:cstheme="majorBidi"/>
                <w:bCs/>
                <w:i w:val="0"/>
              </w:rPr>
              <w:t xml:space="preserve">Table 5: Percentage Distribution of Foreign Portfolio Investment in Resident Enterprises in Palestine by Country at end of </w:t>
            </w:r>
            <w:r w:rsidR="003659D4" w:rsidRPr="00CD452B">
              <w:rPr>
                <w:rFonts w:asciiTheme="majorBidi" w:hAnsiTheme="majorBidi" w:cstheme="majorBidi"/>
                <w:bCs/>
                <w:i w:val="0"/>
              </w:rPr>
              <w:t>2021</w:t>
            </w:r>
          </w:p>
        </w:tc>
      </w:tr>
      <w:bookmarkEnd w:id="0"/>
      <w:tr w:rsidR="00E25513" w:rsidRPr="00E25513" w:rsidTr="00AF4D23">
        <w:trPr>
          <w:trHeight w:val="699"/>
        </w:trPr>
        <w:tc>
          <w:tcPr>
            <w:tcW w:w="9801" w:type="dxa"/>
            <w:gridSpan w:val="3"/>
            <w:vMerge/>
            <w:tcBorders>
              <w:top w:val="nil"/>
              <w:left w:val="nil"/>
              <w:bottom w:val="nil"/>
              <w:right w:val="nil"/>
            </w:tcBorders>
            <w:vAlign w:val="center"/>
            <w:hideMark/>
          </w:tcPr>
          <w:p w:rsidR="00E25513" w:rsidRPr="00E25513" w:rsidRDefault="00E25513" w:rsidP="00E25513">
            <w:pPr>
              <w:rPr>
                <w:rFonts w:ascii="Arial" w:hAnsi="Arial" w:cs="Arial"/>
                <w:bCs/>
                <w:i w:val="0"/>
                <w:sz w:val="22"/>
                <w:szCs w:val="22"/>
              </w:rPr>
            </w:pPr>
          </w:p>
        </w:tc>
      </w:tr>
      <w:tr w:rsidR="0004092B" w:rsidRPr="00E25513" w:rsidTr="00AF4D23">
        <w:trPr>
          <w:trHeight w:val="540"/>
        </w:trPr>
        <w:tc>
          <w:tcPr>
            <w:tcW w:w="66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912EDD" w:rsidRDefault="0004092B" w:rsidP="00E25513">
            <w:pPr>
              <w:jc w:val="center"/>
              <w:rPr>
                <w:rFonts w:asciiTheme="majorBidi" w:hAnsiTheme="majorBidi" w:cstheme="majorBidi"/>
                <w:bCs/>
                <w:i w:val="0"/>
                <w:sz w:val="18"/>
                <w:szCs w:val="18"/>
              </w:rPr>
            </w:pPr>
            <w:r w:rsidRPr="00912EDD">
              <w:rPr>
                <w:rFonts w:asciiTheme="majorBidi" w:hAnsiTheme="majorBidi" w:cstheme="majorBidi"/>
                <w:bCs/>
                <w:i w:val="0"/>
                <w:sz w:val="18"/>
                <w:szCs w:val="18"/>
              </w:rPr>
              <w:t>Country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4092B" w:rsidRPr="00912EDD" w:rsidRDefault="0004092B" w:rsidP="00E25513">
            <w:pPr>
              <w:bidi/>
              <w:jc w:val="center"/>
              <w:rPr>
                <w:rFonts w:asciiTheme="majorBidi" w:hAnsiTheme="majorBidi" w:cstheme="majorBidi"/>
                <w:bCs/>
                <w:i w:val="0"/>
                <w:sz w:val="18"/>
                <w:szCs w:val="18"/>
              </w:rPr>
            </w:pPr>
            <w:r w:rsidRPr="00912EDD">
              <w:rPr>
                <w:rFonts w:asciiTheme="majorBidi" w:hAnsiTheme="majorBidi" w:cstheme="majorBidi"/>
                <w:bCs/>
                <w:i w:val="0"/>
                <w:sz w:val="18"/>
                <w:szCs w:val="18"/>
              </w:rPr>
              <w:t>Value (in Million USD)</w:t>
            </w:r>
          </w:p>
        </w:tc>
        <w:tc>
          <w:tcPr>
            <w:tcW w:w="1579" w:type="dxa"/>
            <w:tcBorders>
              <w:top w:val="single" w:sz="4" w:space="0" w:color="auto"/>
              <w:left w:val="nil"/>
              <w:bottom w:val="single" w:sz="4" w:space="0" w:color="auto"/>
              <w:right w:val="single" w:sz="4" w:space="0" w:color="auto"/>
            </w:tcBorders>
            <w:shd w:val="clear" w:color="auto" w:fill="auto"/>
            <w:noWrap/>
            <w:vAlign w:val="center"/>
          </w:tcPr>
          <w:p w:rsidR="0004092B" w:rsidRPr="00912EDD" w:rsidRDefault="0004092B" w:rsidP="00E25513">
            <w:pPr>
              <w:jc w:val="center"/>
              <w:rPr>
                <w:rFonts w:asciiTheme="majorBidi" w:hAnsiTheme="majorBidi" w:cstheme="majorBidi"/>
                <w:bCs/>
                <w:i w:val="0"/>
                <w:sz w:val="18"/>
                <w:szCs w:val="18"/>
                <w:rtl/>
              </w:rPr>
            </w:pPr>
            <w:r w:rsidRPr="00912EDD">
              <w:rPr>
                <w:rFonts w:asciiTheme="majorBidi" w:hAnsiTheme="majorBidi" w:cstheme="majorBidi"/>
                <w:bCs/>
                <w:i w:val="0"/>
                <w:sz w:val="18"/>
                <w:szCs w:val="18"/>
              </w:rPr>
              <w:t>Percentage  %</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Jordan</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394</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46.</w:t>
            </w:r>
            <w:r>
              <w:rPr>
                <w:rFonts w:ascii="Arial" w:hAnsi="Arial" w:cs="Arial" w:hint="cs"/>
                <w:b w:val="0"/>
                <w:i w:val="0"/>
                <w:sz w:val="18"/>
                <w:szCs w:val="18"/>
                <w:rtl/>
              </w:rPr>
              <w:t>4</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Kingdom of Saudi Arabia</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98</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Pr>
            </w:pPr>
            <w:r>
              <w:rPr>
                <w:rFonts w:ascii="Arial" w:hAnsi="Arial" w:cs="Arial"/>
                <w:b w:val="0"/>
                <w:i w:val="0"/>
                <w:sz w:val="18"/>
                <w:szCs w:val="18"/>
                <w:rtl/>
              </w:rPr>
              <w:t>11.5</w:t>
            </w:r>
          </w:p>
        </w:tc>
      </w:tr>
      <w:tr w:rsidR="00AF4D23" w:rsidRPr="00E25513" w:rsidTr="00AF4D23">
        <w:trPr>
          <w:trHeight w:val="360"/>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spacing w:line="276" w:lineRule="auto"/>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 xml:space="preserve">United Arab Emirates </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77</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9.0</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Kuwait</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69</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8.1</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United States of America</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45</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5.</w:t>
            </w:r>
            <w:r>
              <w:rPr>
                <w:rFonts w:ascii="Arial" w:hAnsi="Arial" w:cs="Arial" w:hint="cs"/>
                <w:b w:val="0"/>
                <w:i w:val="0"/>
                <w:sz w:val="18"/>
                <w:szCs w:val="18"/>
                <w:rtl/>
              </w:rPr>
              <w:t>3</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 xml:space="preserve">Qatar </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32</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3.</w:t>
            </w:r>
            <w:r>
              <w:rPr>
                <w:rFonts w:ascii="Arial" w:hAnsi="Arial" w:cs="Arial" w:hint="cs"/>
                <w:b w:val="0"/>
                <w:i w:val="0"/>
                <w:sz w:val="18"/>
                <w:szCs w:val="18"/>
                <w:rtl/>
              </w:rPr>
              <w:t>8</w:t>
            </w:r>
          </w:p>
        </w:tc>
      </w:tr>
      <w:tr w:rsidR="00AF4D23" w:rsidRPr="00E25513" w:rsidTr="00AF4D23">
        <w:trPr>
          <w:trHeight w:val="372"/>
        </w:trPr>
        <w:tc>
          <w:tcPr>
            <w:tcW w:w="6663" w:type="dxa"/>
            <w:tcBorders>
              <w:top w:val="nil"/>
              <w:left w:val="single" w:sz="4" w:space="0" w:color="auto"/>
              <w:bottom w:val="nil"/>
              <w:right w:val="single" w:sz="4" w:space="0" w:color="auto"/>
            </w:tcBorders>
            <w:shd w:val="clear" w:color="auto" w:fill="auto"/>
            <w:noWrap/>
            <w:vAlign w:val="center"/>
            <w:hideMark/>
          </w:tcPr>
          <w:p w:rsidR="00AF4D23" w:rsidRPr="00912EDD" w:rsidRDefault="00AF4D23" w:rsidP="00AF4D23">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 xml:space="preserve">Other countries </w:t>
            </w:r>
          </w:p>
        </w:tc>
        <w:tc>
          <w:tcPr>
            <w:tcW w:w="1559" w:type="dxa"/>
            <w:tcBorders>
              <w:top w:val="nil"/>
              <w:left w:val="nil"/>
              <w:bottom w:val="nil"/>
              <w:right w:val="single" w:sz="4" w:space="0" w:color="auto"/>
            </w:tcBorders>
            <w:shd w:val="clear" w:color="auto" w:fill="auto"/>
            <w:noWrap/>
            <w:vAlign w:val="center"/>
          </w:tcPr>
          <w:p w:rsidR="00AF4D23" w:rsidRPr="00AB43BF" w:rsidRDefault="00AF4D23" w:rsidP="00AF4D23">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135</w:t>
            </w:r>
          </w:p>
        </w:tc>
        <w:tc>
          <w:tcPr>
            <w:tcW w:w="1579" w:type="dxa"/>
            <w:tcBorders>
              <w:top w:val="nil"/>
              <w:left w:val="nil"/>
              <w:bottom w:val="nil"/>
              <w:right w:val="single" w:sz="4" w:space="0" w:color="auto"/>
            </w:tcBorders>
            <w:shd w:val="clear" w:color="auto" w:fill="auto"/>
            <w:noWrap/>
            <w:vAlign w:val="center"/>
          </w:tcPr>
          <w:p w:rsidR="00AF4D23" w:rsidRDefault="00AF4D23" w:rsidP="00AF4D23">
            <w:pPr>
              <w:spacing w:line="276" w:lineRule="auto"/>
              <w:ind w:right="553" w:firstLine="459"/>
              <w:jc w:val="right"/>
              <w:rPr>
                <w:rFonts w:ascii="Arial" w:hAnsi="Arial" w:cs="Arial"/>
                <w:b w:val="0"/>
                <w:i w:val="0"/>
                <w:sz w:val="18"/>
                <w:szCs w:val="18"/>
                <w:rtl/>
              </w:rPr>
            </w:pPr>
            <w:r>
              <w:rPr>
                <w:rFonts w:ascii="Arial" w:hAnsi="Arial" w:cs="Arial" w:hint="cs"/>
                <w:b w:val="0"/>
                <w:i w:val="0"/>
                <w:sz w:val="18"/>
                <w:szCs w:val="18"/>
                <w:rtl/>
              </w:rPr>
              <w:t>15.9</w:t>
            </w:r>
          </w:p>
        </w:tc>
      </w:tr>
      <w:tr w:rsidR="00C92A63" w:rsidRPr="00E25513" w:rsidTr="00AF4D23">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63" w:rsidRPr="00912EDD" w:rsidRDefault="00C92A63" w:rsidP="00C92A63">
            <w:pPr>
              <w:ind w:firstLineChars="100" w:firstLine="181"/>
              <w:rPr>
                <w:rFonts w:asciiTheme="minorBidi" w:hAnsiTheme="minorBidi" w:cstheme="minorBidi"/>
                <w:bCs/>
                <w:i w:val="0"/>
                <w:sz w:val="18"/>
                <w:szCs w:val="18"/>
                <w:rtl/>
              </w:rPr>
            </w:pPr>
            <w:r w:rsidRPr="00912EDD">
              <w:rPr>
                <w:rFonts w:asciiTheme="minorBidi" w:hAnsiTheme="minorBidi" w:cstheme="minorBidi"/>
                <w:bCs/>
                <w:i w:val="0"/>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92A63" w:rsidRPr="00FB4D5E" w:rsidRDefault="00AF4D23" w:rsidP="00C92A63">
            <w:pPr>
              <w:bidi/>
              <w:ind w:left="463" w:hanging="463"/>
              <w:jc w:val="center"/>
              <w:rPr>
                <w:rFonts w:asciiTheme="minorBidi" w:hAnsiTheme="minorBidi" w:cstheme="minorBidi"/>
                <w:bCs/>
                <w:i w:val="0"/>
                <w:sz w:val="18"/>
                <w:szCs w:val="18"/>
              </w:rPr>
            </w:pPr>
            <w:r>
              <w:rPr>
                <w:rFonts w:asciiTheme="minorBidi" w:hAnsiTheme="minorBidi" w:cstheme="minorBidi" w:hint="cs"/>
                <w:bCs/>
                <w:i w:val="0"/>
                <w:sz w:val="18"/>
                <w:szCs w:val="18"/>
                <w:rtl/>
              </w:rPr>
              <w:t>850</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C92A63" w:rsidRPr="00912EDD" w:rsidRDefault="00C92A63" w:rsidP="00C92A63">
            <w:pPr>
              <w:ind w:right="459"/>
              <w:jc w:val="right"/>
              <w:rPr>
                <w:rFonts w:asciiTheme="minorBidi" w:hAnsiTheme="minorBidi" w:cstheme="minorBidi"/>
                <w:bCs/>
                <w:i w:val="0"/>
                <w:sz w:val="18"/>
                <w:szCs w:val="18"/>
                <w:rtl/>
              </w:rPr>
            </w:pPr>
            <w:r w:rsidRPr="00912EDD">
              <w:rPr>
                <w:rFonts w:asciiTheme="minorBidi" w:hAnsiTheme="minorBidi" w:cstheme="minorBidi"/>
                <w:bCs/>
                <w:i w:val="0"/>
                <w:sz w:val="18"/>
                <w:szCs w:val="18"/>
                <w:rtl/>
              </w:rPr>
              <w:t>100</w:t>
            </w:r>
          </w:p>
        </w:tc>
      </w:tr>
    </w:tbl>
    <w:p w:rsidR="00E25513" w:rsidRPr="00E25513" w:rsidRDefault="00E25513" w:rsidP="00E25513">
      <w:pPr>
        <w:bidi/>
        <w:spacing w:line="480" w:lineRule="exact"/>
        <w:jc w:val="right"/>
        <w:rPr>
          <w:rFonts w:asciiTheme="majorBidi" w:hAnsiTheme="majorBidi" w:cstheme="majorBidi"/>
          <w:b w:val="0"/>
          <w:bCs/>
          <w:i w:val="0"/>
          <w:iCs/>
          <w:rtl/>
        </w:rPr>
      </w:pPr>
    </w:p>
    <w:sectPr w:rsidR="00E25513" w:rsidRPr="00E25513" w:rsidSect="00146AE4">
      <w:headerReference w:type="default" r:id="rId8"/>
      <w:footerReference w:type="default" r:id="rId9"/>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6F" w:rsidRDefault="005B246F" w:rsidP="00885BEC">
      <w:r>
        <w:separator/>
      </w:r>
    </w:p>
  </w:endnote>
  <w:endnote w:type="continuationSeparator" w:id="0">
    <w:p w:rsidR="005B246F" w:rsidRDefault="005B246F"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46" w:rsidRDefault="005B246F"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070A46" w:rsidRPr="00885BEC">
          <w:rPr>
            <w:b w:val="0"/>
            <w:bCs/>
            <w:i w:val="0"/>
            <w:iCs/>
            <w:sz w:val="20"/>
            <w:szCs w:val="20"/>
          </w:rPr>
          <w:fldChar w:fldCharType="begin"/>
        </w:r>
        <w:r w:rsidR="00070A46" w:rsidRPr="00885BEC">
          <w:rPr>
            <w:b w:val="0"/>
            <w:bCs/>
            <w:i w:val="0"/>
            <w:iCs/>
            <w:sz w:val="20"/>
            <w:szCs w:val="20"/>
          </w:rPr>
          <w:instrText xml:space="preserve"> PAGE   \* MERGEFORMAT </w:instrText>
        </w:r>
        <w:r w:rsidR="00070A46" w:rsidRPr="00885BEC">
          <w:rPr>
            <w:b w:val="0"/>
            <w:bCs/>
            <w:i w:val="0"/>
            <w:iCs/>
            <w:sz w:val="20"/>
            <w:szCs w:val="20"/>
          </w:rPr>
          <w:fldChar w:fldCharType="separate"/>
        </w:r>
        <w:r w:rsidR="00CD452B">
          <w:rPr>
            <w:b w:val="0"/>
            <w:bCs/>
            <w:i w:val="0"/>
            <w:iCs/>
            <w:noProof/>
            <w:sz w:val="20"/>
            <w:szCs w:val="20"/>
          </w:rPr>
          <w:t>5</w:t>
        </w:r>
        <w:r w:rsidR="00070A46"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6F" w:rsidRDefault="005B246F" w:rsidP="00885BEC">
      <w:r>
        <w:separator/>
      </w:r>
    </w:p>
  </w:footnote>
  <w:footnote w:type="continuationSeparator" w:id="0">
    <w:p w:rsidR="005B246F" w:rsidRDefault="005B246F"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46" w:rsidRPr="000726B5" w:rsidRDefault="00070A46" w:rsidP="000726B5">
    <w:pPr>
      <w:pStyle w:val="Header"/>
      <w:jc w:val="right"/>
      <w:rPr>
        <w:b w:val="0"/>
        <w:bCs/>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6E2"/>
    <w:multiLevelType w:val="multilevel"/>
    <w:tmpl w:val="D032A4FC"/>
    <w:lvl w:ilvl="0">
      <w:start w:val="1"/>
      <w:numFmt w:val="decimal"/>
      <w:lvlText w:val="%1."/>
      <w:lvlJc w:val="left"/>
      <w:pPr>
        <w:ind w:left="502" w:hanging="360"/>
      </w:pPr>
    </w:lvl>
    <w:lvl w:ilvl="1">
      <w:start w:val="5"/>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9C427DE"/>
    <w:multiLevelType w:val="hybridMultilevel"/>
    <w:tmpl w:val="595ED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C69"/>
    <w:rsid w:val="00017816"/>
    <w:rsid w:val="00022F55"/>
    <w:rsid w:val="00023916"/>
    <w:rsid w:val="00023F63"/>
    <w:rsid w:val="0002627D"/>
    <w:rsid w:val="000271AF"/>
    <w:rsid w:val="00030C2F"/>
    <w:rsid w:val="00031723"/>
    <w:rsid w:val="00032DB0"/>
    <w:rsid w:val="00032E32"/>
    <w:rsid w:val="00032E8E"/>
    <w:rsid w:val="00034405"/>
    <w:rsid w:val="00035642"/>
    <w:rsid w:val="00037C5E"/>
    <w:rsid w:val="0004092B"/>
    <w:rsid w:val="00040BCA"/>
    <w:rsid w:val="00041F63"/>
    <w:rsid w:val="000438BA"/>
    <w:rsid w:val="00045554"/>
    <w:rsid w:val="00047BC1"/>
    <w:rsid w:val="00050DB2"/>
    <w:rsid w:val="000536A3"/>
    <w:rsid w:val="000541C3"/>
    <w:rsid w:val="00056CE8"/>
    <w:rsid w:val="00056EBF"/>
    <w:rsid w:val="000621F0"/>
    <w:rsid w:val="00064A5C"/>
    <w:rsid w:val="00066F06"/>
    <w:rsid w:val="000673F1"/>
    <w:rsid w:val="00067DB7"/>
    <w:rsid w:val="00070A46"/>
    <w:rsid w:val="00072644"/>
    <w:rsid w:val="000726B5"/>
    <w:rsid w:val="00077AA7"/>
    <w:rsid w:val="00080709"/>
    <w:rsid w:val="00080765"/>
    <w:rsid w:val="00081BE1"/>
    <w:rsid w:val="00085209"/>
    <w:rsid w:val="00090534"/>
    <w:rsid w:val="00090697"/>
    <w:rsid w:val="00090A98"/>
    <w:rsid w:val="00091661"/>
    <w:rsid w:val="00092663"/>
    <w:rsid w:val="00093458"/>
    <w:rsid w:val="00093B55"/>
    <w:rsid w:val="0009408F"/>
    <w:rsid w:val="000944C5"/>
    <w:rsid w:val="0009567F"/>
    <w:rsid w:val="0009774E"/>
    <w:rsid w:val="000A1EF9"/>
    <w:rsid w:val="000A23B0"/>
    <w:rsid w:val="000A2842"/>
    <w:rsid w:val="000A3B64"/>
    <w:rsid w:val="000A3D5C"/>
    <w:rsid w:val="000A5E40"/>
    <w:rsid w:val="000B09BC"/>
    <w:rsid w:val="000B19A1"/>
    <w:rsid w:val="000B2406"/>
    <w:rsid w:val="000B4B6A"/>
    <w:rsid w:val="000B638F"/>
    <w:rsid w:val="000B66F2"/>
    <w:rsid w:val="000C0673"/>
    <w:rsid w:val="000C0F4B"/>
    <w:rsid w:val="000C156F"/>
    <w:rsid w:val="000C2CD8"/>
    <w:rsid w:val="000C2E74"/>
    <w:rsid w:val="000C30EC"/>
    <w:rsid w:val="000C3870"/>
    <w:rsid w:val="000D0B86"/>
    <w:rsid w:val="000D134F"/>
    <w:rsid w:val="000D36E9"/>
    <w:rsid w:val="000D4C84"/>
    <w:rsid w:val="000E57DB"/>
    <w:rsid w:val="000E5A08"/>
    <w:rsid w:val="000E67B8"/>
    <w:rsid w:val="000E6DC2"/>
    <w:rsid w:val="000E76D1"/>
    <w:rsid w:val="000E77D9"/>
    <w:rsid w:val="000F2F95"/>
    <w:rsid w:val="000F449F"/>
    <w:rsid w:val="000F4C18"/>
    <w:rsid w:val="000F6AD3"/>
    <w:rsid w:val="000F6F0F"/>
    <w:rsid w:val="000F7730"/>
    <w:rsid w:val="00100B52"/>
    <w:rsid w:val="001031D6"/>
    <w:rsid w:val="00105296"/>
    <w:rsid w:val="0011238A"/>
    <w:rsid w:val="00112F30"/>
    <w:rsid w:val="00122B0F"/>
    <w:rsid w:val="001243F4"/>
    <w:rsid w:val="001253D2"/>
    <w:rsid w:val="00126E34"/>
    <w:rsid w:val="00130495"/>
    <w:rsid w:val="00131018"/>
    <w:rsid w:val="00132B71"/>
    <w:rsid w:val="001342E2"/>
    <w:rsid w:val="0013600F"/>
    <w:rsid w:val="00136634"/>
    <w:rsid w:val="00136FD5"/>
    <w:rsid w:val="001371FD"/>
    <w:rsid w:val="00137D6A"/>
    <w:rsid w:val="00137DE2"/>
    <w:rsid w:val="00140A8A"/>
    <w:rsid w:val="00141030"/>
    <w:rsid w:val="00141054"/>
    <w:rsid w:val="00141DE1"/>
    <w:rsid w:val="001420A0"/>
    <w:rsid w:val="00143718"/>
    <w:rsid w:val="00146AE4"/>
    <w:rsid w:val="0014725E"/>
    <w:rsid w:val="0014777A"/>
    <w:rsid w:val="00151B5B"/>
    <w:rsid w:val="00151C3B"/>
    <w:rsid w:val="001570B7"/>
    <w:rsid w:val="001573C2"/>
    <w:rsid w:val="00157479"/>
    <w:rsid w:val="001609E2"/>
    <w:rsid w:val="00161954"/>
    <w:rsid w:val="00162E38"/>
    <w:rsid w:val="001646F7"/>
    <w:rsid w:val="00170276"/>
    <w:rsid w:val="00172070"/>
    <w:rsid w:val="00181A2B"/>
    <w:rsid w:val="001823A8"/>
    <w:rsid w:val="001844CA"/>
    <w:rsid w:val="0018465B"/>
    <w:rsid w:val="001861B2"/>
    <w:rsid w:val="001862D7"/>
    <w:rsid w:val="00190B3C"/>
    <w:rsid w:val="00192C88"/>
    <w:rsid w:val="001933C3"/>
    <w:rsid w:val="001951A5"/>
    <w:rsid w:val="0019579D"/>
    <w:rsid w:val="00196708"/>
    <w:rsid w:val="001A0774"/>
    <w:rsid w:val="001A1DE2"/>
    <w:rsid w:val="001A3990"/>
    <w:rsid w:val="001A75AC"/>
    <w:rsid w:val="001B0FB0"/>
    <w:rsid w:val="001B1110"/>
    <w:rsid w:val="001B2151"/>
    <w:rsid w:val="001B2404"/>
    <w:rsid w:val="001B35EB"/>
    <w:rsid w:val="001B3C9D"/>
    <w:rsid w:val="001B4D6A"/>
    <w:rsid w:val="001B7265"/>
    <w:rsid w:val="001C1307"/>
    <w:rsid w:val="001C161B"/>
    <w:rsid w:val="001C2180"/>
    <w:rsid w:val="001C5E64"/>
    <w:rsid w:val="001C6697"/>
    <w:rsid w:val="001C7022"/>
    <w:rsid w:val="001C7347"/>
    <w:rsid w:val="001C73BD"/>
    <w:rsid w:val="001D3642"/>
    <w:rsid w:val="001D43EA"/>
    <w:rsid w:val="001D464F"/>
    <w:rsid w:val="001D5ADB"/>
    <w:rsid w:val="001D5D12"/>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5A85"/>
    <w:rsid w:val="002078E3"/>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4E71"/>
    <w:rsid w:val="00246BC1"/>
    <w:rsid w:val="00250FBE"/>
    <w:rsid w:val="00251A59"/>
    <w:rsid w:val="0025216F"/>
    <w:rsid w:val="002523D4"/>
    <w:rsid w:val="00254E95"/>
    <w:rsid w:val="00254FB5"/>
    <w:rsid w:val="00256C60"/>
    <w:rsid w:val="00260883"/>
    <w:rsid w:val="0026165F"/>
    <w:rsid w:val="00262AC2"/>
    <w:rsid w:val="00264A2F"/>
    <w:rsid w:val="00265939"/>
    <w:rsid w:val="00267601"/>
    <w:rsid w:val="00270B06"/>
    <w:rsid w:val="00270F93"/>
    <w:rsid w:val="00271B76"/>
    <w:rsid w:val="00272F88"/>
    <w:rsid w:val="00273603"/>
    <w:rsid w:val="002739C2"/>
    <w:rsid w:val="0027580A"/>
    <w:rsid w:val="00281346"/>
    <w:rsid w:val="00281F10"/>
    <w:rsid w:val="002822F3"/>
    <w:rsid w:val="0028358A"/>
    <w:rsid w:val="00285269"/>
    <w:rsid w:val="0028584B"/>
    <w:rsid w:val="00285B09"/>
    <w:rsid w:val="00287955"/>
    <w:rsid w:val="002930BA"/>
    <w:rsid w:val="002945F6"/>
    <w:rsid w:val="00294C05"/>
    <w:rsid w:val="00296DE7"/>
    <w:rsid w:val="002A0947"/>
    <w:rsid w:val="002A0D9D"/>
    <w:rsid w:val="002A64AF"/>
    <w:rsid w:val="002B0376"/>
    <w:rsid w:val="002B1F4B"/>
    <w:rsid w:val="002B2CA8"/>
    <w:rsid w:val="002B36F3"/>
    <w:rsid w:val="002B519B"/>
    <w:rsid w:val="002B7102"/>
    <w:rsid w:val="002C032A"/>
    <w:rsid w:val="002C1546"/>
    <w:rsid w:val="002C5EF1"/>
    <w:rsid w:val="002C6263"/>
    <w:rsid w:val="002C6DD7"/>
    <w:rsid w:val="002D1337"/>
    <w:rsid w:val="002D1980"/>
    <w:rsid w:val="002D40C1"/>
    <w:rsid w:val="002D5FC8"/>
    <w:rsid w:val="002D7608"/>
    <w:rsid w:val="002E060B"/>
    <w:rsid w:val="002E0670"/>
    <w:rsid w:val="002E20F7"/>
    <w:rsid w:val="002E22CA"/>
    <w:rsid w:val="002E241A"/>
    <w:rsid w:val="002E5E97"/>
    <w:rsid w:val="002E6591"/>
    <w:rsid w:val="002E710B"/>
    <w:rsid w:val="002F1E39"/>
    <w:rsid w:val="002F2D98"/>
    <w:rsid w:val="002F51DB"/>
    <w:rsid w:val="002F5605"/>
    <w:rsid w:val="002F6F48"/>
    <w:rsid w:val="00301F14"/>
    <w:rsid w:val="00306FC9"/>
    <w:rsid w:val="0031286D"/>
    <w:rsid w:val="00312946"/>
    <w:rsid w:val="00313C39"/>
    <w:rsid w:val="00313FD2"/>
    <w:rsid w:val="003143C8"/>
    <w:rsid w:val="003143EE"/>
    <w:rsid w:val="00314F90"/>
    <w:rsid w:val="00315123"/>
    <w:rsid w:val="003159C2"/>
    <w:rsid w:val="003164D4"/>
    <w:rsid w:val="00317CDE"/>
    <w:rsid w:val="00317E26"/>
    <w:rsid w:val="00322DEF"/>
    <w:rsid w:val="00322FF5"/>
    <w:rsid w:val="00325B26"/>
    <w:rsid w:val="003265DF"/>
    <w:rsid w:val="003267A8"/>
    <w:rsid w:val="003312A1"/>
    <w:rsid w:val="00334E32"/>
    <w:rsid w:val="0033623F"/>
    <w:rsid w:val="0033635F"/>
    <w:rsid w:val="0034096B"/>
    <w:rsid w:val="00344303"/>
    <w:rsid w:val="003450D1"/>
    <w:rsid w:val="00345679"/>
    <w:rsid w:val="003458C3"/>
    <w:rsid w:val="003460FB"/>
    <w:rsid w:val="0034751A"/>
    <w:rsid w:val="0035115C"/>
    <w:rsid w:val="00352486"/>
    <w:rsid w:val="00353553"/>
    <w:rsid w:val="00354215"/>
    <w:rsid w:val="00354CC2"/>
    <w:rsid w:val="00360975"/>
    <w:rsid w:val="003623FA"/>
    <w:rsid w:val="00364DE2"/>
    <w:rsid w:val="003650EA"/>
    <w:rsid w:val="003659D4"/>
    <w:rsid w:val="003713EE"/>
    <w:rsid w:val="00371BAA"/>
    <w:rsid w:val="003742D1"/>
    <w:rsid w:val="00376039"/>
    <w:rsid w:val="00376DA0"/>
    <w:rsid w:val="00377817"/>
    <w:rsid w:val="0038255A"/>
    <w:rsid w:val="00382E41"/>
    <w:rsid w:val="003838AD"/>
    <w:rsid w:val="0038458B"/>
    <w:rsid w:val="00385033"/>
    <w:rsid w:val="003857CD"/>
    <w:rsid w:val="00387A29"/>
    <w:rsid w:val="00390435"/>
    <w:rsid w:val="003916ED"/>
    <w:rsid w:val="00391B60"/>
    <w:rsid w:val="00394B30"/>
    <w:rsid w:val="003971CF"/>
    <w:rsid w:val="00397CC6"/>
    <w:rsid w:val="003A1748"/>
    <w:rsid w:val="003A3E2C"/>
    <w:rsid w:val="003A7091"/>
    <w:rsid w:val="003B0C69"/>
    <w:rsid w:val="003B2285"/>
    <w:rsid w:val="003B4EFD"/>
    <w:rsid w:val="003B56C9"/>
    <w:rsid w:val="003C00B9"/>
    <w:rsid w:val="003C22E0"/>
    <w:rsid w:val="003C4844"/>
    <w:rsid w:val="003C5966"/>
    <w:rsid w:val="003C64EA"/>
    <w:rsid w:val="003D1AD0"/>
    <w:rsid w:val="003D6048"/>
    <w:rsid w:val="003D64EB"/>
    <w:rsid w:val="003D6FF3"/>
    <w:rsid w:val="003D7154"/>
    <w:rsid w:val="003E0504"/>
    <w:rsid w:val="003E0E00"/>
    <w:rsid w:val="003E289D"/>
    <w:rsid w:val="003E38BC"/>
    <w:rsid w:val="003E3D66"/>
    <w:rsid w:val="003E5A4E"/>
    <w:rsid w:val="003E65F8"/>
    <w:rsid w:val="003E7203"/>
    <w:rsid w:val="003F1357"/>
    <w:rsid w:val="003F2C98"/>
    <w:rsid w:val="003F2EFB"/>
    <w:rsid w:val="003F34C6"/>
    <w:rsid w:val="003F3B4A"/>
    <w:rsid w:val="003F3DE0"/>
    <w:rsid w:val="003F5357"/>
    <w:rsid w:val="003F57FD"/>
    <w:rsid w:val="003F586E"/>
    <w:rsid w:val="003F6BA5"/>
    <w:rsid w:val="003F701A"/>
    <w:rsid w:val="003F7203"/>
    <w:rsid w:val="00400413"/>
    <w:rsid w:val="00400738"/>
    <w:rsid w:val="00402A43"/>
    <w:rsid w:val="00403BFD"/>
    <w:rsid w:val="00406F83"/>
    <w:rsid w:val="004073E4"/>
    <w:rsid w:val="0040747F"/>
    <w:rsid w:val="004079CB"/>
    <w:rsid w:val="00410274"/>
    <w:rsid w:val="00411C10"/>
    <w:rsid w:val="004120D4"/>
    <w:rsid w:val="00412B95"/>
    <w:rsid w:val="00420768"/>
    <w:rsid w:val="00421004"/>
    <w:rsid w:val="004246CA"/>
    <w:rsid w:val="004272CE"/>
    <w:rsid w:val="0042753C"/>
    <w:rsid w:val="004310E3"/>
    <w:rsid w:val="0043182C"/>
    <w:rsid w:val="0043280A"/>
    <w:rsid w:val="00436681"/>
    <w:rsid w:val="00437C95"/>
    <w:rsid w:val="00440AB9"/>
    <w:rsid w:val="004459C6"/>
    <w:rsid w:val="0044654A"/>
    <w:rsid w:val="00450FE1"/>
    <w:rsid w:val="00451315"/>
    <w:rsid w:val="00451417"/>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F3"/>
    <w:rsid w:val="00473BE3"/>
    <w:rsid w:val="00482097"/>
    <w:rsid w:val="00483A1A"/>
    <w:rsid w:val="00485E88"/>
    <w:rsid w:val="00486C03"/>
    <w:rsid w:val="0048744C"/>
    <w:rsid w:val="004908D8"/>
    <w:rsid w:val="00491538"/>
    <w:rsid w:val="004920F5"/>
    <w:rsid w:val="00492AFA"/>
    <w:rsid w:val="00494846"/>
    <w:rsid w:val="00494AD4"/>
    <w:rsid w:val="004954C4"/>
    <w:rsid w:val="0049585A"/>
    <w:rsid w:val="00496B15"/>
    <w:rsid w:val="004A6FCF"/>
    <w:rsid w:val="004B0E68"/>
    <w:rsid w:val="004B46C3"/>
    <w:rsid w:val="004B5431"/>
    <w:rsid w:val="004B6088"/>
    <w:rsid w:val="004B65A3"/>
    <w:rsid w:val="004B73D8"/>
    <w:rsid w:val="004B73ED"/>
    <w:rsid w:val="004B7C0D"/>
    <w:rsid w:val="004C1D42"/>
    <w:rsid w:val="004C2B1A"/>
    <w:rsid w:val="004C2D0B"/>
    <w:rsid w:val="004C4217"/>
    <w:rsid w:val="004C6AE8"/>
    <w:rsid w:val="004D093E"/>
    <w:rsid w:val="004D13BB"/>
    <w:rsid w:val="004D1601"/>
    <w:rsid w:val="004D31DC"/>
    <w:rsid w:val="004D4013"/>
    <w:rsid w:val="004D5A71"/>
    <w:rsid w:val="004E120D"/>
    <w:rsid w:val="004E2CDA"/>
    <w:rsid w:val="004E3896"/>
    <w:rsid w:val="004E625A"/>
    <w:rsid w:val="004F052B"/>
    <w:rsid w:val="004F1663"/>
    <w:rsid w:val="004F3B71"/>
    <w:rsid w:val="004F4E08"/>
    <w:rsid w:val="004F701E"/>
    <w:rsid w:val="004F70B5"/>
    <w:rsid w:val="00501ACB"/>
    <w:rsid w:val="0050324C"/>
    <w:rsid w:val="00505632"/>
    <w:rsid w:val="00512E0F"/>
    <w:rsid w:val="00513BB5"/>
    <w:rsid w:val="00514422"/>
    <w:rsid w:val="0051707F"/>
    <w:rsid w:val="00526366"/>
    <w:rsid w:val="00530F49"/>
    <w:rsid w:val="005322B0"/>
    <w:rsid w:val="0053266C"/>
    <w:rsid w:val="00532EFB"/>
    <w:rsid w:val="0053622D"/>
    <w:rsid w:val="00544D08"/>
    <w:rsid w:val="00545118"/>
    <w:rsid w:val="00545C08"/>
    <w:rsid w:val="00546447"/>
    <w:rsid w:val="00550FEB"/>
    <w:rsid w:val="00552DE8"/>
    <w:rsid w:val="00553325"/>
    <w:rsid w:val="005540CE"/>
    <w:rsid w:val="00554D40"/>
    <w:rsid w:val="00555088"/>
    <w:rsid w:val="00557B46"/>
    <w:rsid w:val="00561D22"/>
    <w:rsid w:val="005622E7"/>
    <w:rsid w:val="005643D1"/>
    <w:rsid w:val="00564454"/>
    <w:rsid w:val="00570B11"/>
    <w:rsid w:val="005715DA"/>
    <w:rsid w:val="005721DA"/>
    <w:rsid w:val="00572967"/>
    <w:rsid w:val="005738ED"/>
    <w:rsid w:val="00575993"/>
    <w:rsid w:val="00575A80"/>
    <w:rsid w:val="005775B3"/>
    <w:rsid w:val="00577CAA"/>
    <w:rsid w:val="00580428"/>
    <w:rsid w:val="00583A54"/>
    <w:rsid w:val="00584208"/>
    <w:rsid w:val="0058499C"/>
    <w:rsid w:val="005873D2"/>
    <w:rsid w:val="00587861"/>
    <w:rsid w:val="00590575"/>
    <w:rsid w:val="0059372F"/>
    <w:rsid w:val="00594133"/>
    <w:rsid w:val="00595820"/>
    <w:rsid w:val="005974C6"/>
    <w:rsid w:val="005A05C8"/>
    <w:rsid w:val="005A4E76"/>
    <w:rsid w:val="005A622B"/>
    <w:rsid w:val="005A6EBF"/>
    <w:rsid w:val="005B246F"/>
    <w:rsid w:val="005B47E8"/>
    <w:rsid w:val="005B6A18"/>
    <w:rsid w:val="005C3F38"/>
    <w:rsid w:val="005C500B"/>
    <w:rsid w:val="005C63F0"/>
    <w:rsid w:val="005C6ACB"/>
    <w:rsid w:val="005C7213"/>
    <w:rsid w:val="005C7E82"/>
    <w:rsid w:val="005D0A4B"/>
    <w:rsid w:val="005D1897"/>
    <w:rsid w:val="005D32C1"/>
    <w:rsid w:val="005D7338"/>
    <w:rsid w:val="005D76C7"/>
    <w:rsid w:val="005D7D94"/>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101E4"/>
    <w:rsid w:val="00612242"/>
    <w:rsid w:val="00613DED"/>
    <w:rsid w:val="00616296"/>
    <w:rsid w:val="006162C8"/>
    <w:rsid w:val="006171D1"/>
    <w:rsid w:val="00617945"/>
    <w:rsid w:val="006204D9"/>
    <w:rsid w:val="006211A1"/>
    <w:rsid w:val="006211C8"/>
    <w:rsid w:val="006239FE"/>
    <w:rsid w:val="00623A01"/>
    <w:rsid w:val="0062406A"/>
    <w:rsid w:val="006251C6"/>
    <w:rsid w:val="00627303"/>
    <w:rsid w:val="00631A9E"/>
    <w:rsid w:val="006352F1"/>
    <w:rsid w:val="00635CFE"/>
    <w:rsid w:val="00640286"/>
    <w:rsid w:val="00640FE6"/>
    <w:rsid w:val="00645D25"/>
    <w:rsid w:val="0064727B"/>
    <w:rsid w:val="0065065D"/>
    <w:rsid w:val="00653532"/>
    <w:rsid w:val="00656A6C"/>
    <w:rsid w:val="00657984"/>
    <w:rsid w:val="0066149E"/>
    <w:rsid w:val="00663875"/>
    <w:rsid w:val="00663CFB"/>
    <w:rsid w:val="006649CA"/>
    <w:rsid w:val="0066502B"/>
    <w:rsid w:val="0066643E"/>
    <w:rsid w:val="0067102F"/>
    <w:rsid w:val="00672923"/>
    <w:rsid w:val="00673220"/>
    <w:rsid w:val="006738B1"/>
    <w:rsid w:val="00681C63"/>
    <w:rsid w:val="006825EB"/>
    <w:rsid w:val="006845AC"/>
    <w:rsid w:val="0068576E"/>
    <w:rsid w:val="006860A4"/>
    <w:rsid w:val="006864AF"/>
    <w:rsid w:val="00692615"/>
    <w:rsid w:val="006945FA"/>
    <w:rsid w:val="006949AB"/>
    <w:rsid w:val="006A17BF"/>
    <w:rsid w:val="006A4970"/>
    <w:rsid w:val="006A6595"/>
    <w:rsid w:val="006B5EE1"/>
    <w:rsid w:val="006B7728"/>
    <w:rsid w:val="006C0330"/>
    <w:rsid w:val="006C46B3"/>
    <w:rsid w:val="006C4F86"/>
    <w:rsid w:val="006C5842"/>
    <w:rsid w:val="006C5ED3"/>
    <w:rsid w:val="006D0EE8"/>
    <w:rsid w:val="006D24EE"/>
    <w:rsid w:val="006D4F2F"/>
    <w:rsid w:val="006D61E4"/>
    <w:rsid w:val="006D65A1"/>
    <w:rsid w:val="006D6EEF"/>
    <w:rsid w:val="006E3D2A"/>
    <w:rsid w:val="006E4D2F"/>
    <w:rsid w:val="006E775A"/>
    <w:rsid w:val="006F21B2"/>
    <w:rsid w:val="006F2D58"/>
    <w:rsid w:val="006F5843"/>
    <w:rsid w:val="006F5851"/>
    <w:rsid w:val="007030C4"/>
    <w:rsid w:val="0070333F"/>
    <w:rsid w:val="00703AF3"/>
    <w:rsid w:val="007115CF"/>
    <w:rsid w:val="007117F4"/>
    <w:rsid w:val="00713756"/>
    <w:rsid w:val="00725408"/>
    <w:rsid w:val="00734801"/>
    <w:rsid w:val="00737401"/>
    <w:rsid w:val="007440AA"/>
    <w:rsid w:val="0074518D"/>
    <w:rsid w:val="00745DFE"/>
    <w:rsid w:val="00751556"/>
    <w:rsid w:val="007517CE"/>
    <w:rsid w:val="00753738"/>
    <w:rsid w:val="0075703F"/>
    <w:rsid w:val="00757248"/>
    <w:rsid w:val="0075798C"/>
    <w:rsid w:val="00760B80"/>
    <w:rsid w:val="0076206A"/>
    <w:rsid w:val="007634C9"/>
    <w:rsid w:val="007673B4"/>
    <w:rsid w:val="00770755"/>
    <w:rsid w:val="00770E19"/>
    <w:rsid w:val="00771648"/>
    <w:rsid w:val="0077245A"/>
    <w:rsid w:val="007739AD"/>
    <w:rsid w:val="00774849"/>
    <w:rsid w:val="007804B5"/>
    <w:rsid w:val="007811C9"/>
    <w:rsid w:val="007816DB"/>
    <w:rsid w:val="00786072"/>
    <w:rsid w:val="00786E33"/>
    <w:rsid w:val="00793037"/>
    <w:rsid w:val="00795FD1"/>
    <w:rsid w:val="00796D97"/>
    <w:rsid w:val="00796DF9"/>
    <w:rsid w:val="007971E6"/>
    <w:rsid w:val="007A0A4E"/>
    <w:rsid w:val="007A0E58"/>
    <w:rsid w:val="007A67ED"/>
    <w:rsid w:val="007A705B"/>
    <w:rsid w:val="007B0346"/>
    <w:rsid w:val="007B0F66"/>
    <w:rsid w:val="007B1CC5"/>
    <w:rsid w:val="007B438C"/>
    <w:rsid w:val="007B5B84"/>
    <w:rsid w:val="007C159F"/>
    <w:rsid w:val="007C2478"/>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CEC"/>
    <w:rsid w:val="007E6926"/>
    <w:rsid w:val="007E7CB3"/>
    <w:rsid w:val="007F0402"/>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2AC2"/>
    <w:rsid w:val="00812EE3"/>
    <w:rsid w:val="008136E2"/>
    <w:rsid w:val="00813889"/>
    <w:rsid w:val="00820280"/>
    <w:rsid w:val="00822930"/>
    <w:rsid w:val="00823A76"/>
    <w:rsid w:val="008244F8"/>
    <w:rsid w:val="00824C66"/>
    <w:rsid w:val="0083128A"/>
    <w:rsid w:val="00831A99"/>
    <w:rsid w:val="00836286"/>
    <w:rsid w:val="00837C26"/>
    <w:rsid w:val="00840C31"/>
    <w:rsid w:val="008442FD"/>
    <w:rsid w:val="008443CF"/>
    <w:rsid w:val="00847028"/>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642"/>
    <w:rsid w:val="00880B7E"/>
    <w:rsid w:val="00880D3B"/>
    <w:rsid w:val="00881181"/>
    <w:rsid w:val="00881593"/>
    <w:rsid w:val="00881DB6"/>
    <w:rsid w:val="0088292D"/>
    <w:rsid w:val="00883934"/>
    <w:rsid w:val="00883CEF"/>
    <w:rsid w:val="008840BB"/>
    <w:rsid w:val="00885BEC"/>
    <w:rsid w:val="00887793"/>
    <w:rsid w:val="00887DDA"/>
    <w:rsid w:val="0089649C"/>
    <w:rsid w:val="008975DB"/>
    <w:rsid w:val="00897F73"/>
    <w:rsid w:val="008A28A4"/>
    <w:rsid w:val="008A3ED1"/>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D3918"/>
    <w:rsid w:val="008D3B4F"/>
    <w:rsid w:val="008D5AF3"/>
    <w:rsid w:val="008D6DAC"/>
    <w:rsid w:val="008D7011"/>
    <w:rsid w:val="008E5E96"/>
    <w:rsid w:val="008E6CAE"/>
    <w:rsid w:val="008F1AEC"/>
    <w:rsid w:val="008F21DC"/>
    <w:rsid w:val="008F4845"/>
    <w:rsid w:val="008F4CEC"/>
    <w:rsid w:val="008F5D45"/>
    <w:rsid w:val="00901CF7"/>
    <w:rsid w:val="00902456"/>
    <w:rsid w:val="0090255C"/>
    <w:rsid w:val="009026ED"/>
    <w:rsid w:val="00902A6A"/>
    <w:rsid w:val="00904219"/>
    <w:rsid w:val="00904469"/>
    <w:rsid w:val="00905DD2"/>
    <w:rsid w:val="00906711"/>
    <w:rsid w:val="00910D26"/>
    <w:rsid w:val="00911E2C"/>
    <w:rsid w:val="00912EDD"/>
    <w:rsid w:val="00914274"/>
    <w:rsid w:val="00915218"/>
    <w:rsid w:val="00915AC3"/>
    <w:rsid w:val="00917480"/>
    <w:rsid w:val="00920021"/>
    <w:rsid w:val="00920C0E"/>
    <w:rsid w:val="00923CC5"/>
    <w:rsid w:val="00924D55"/>
    <w:rsid w:val="00924F20"/>
    <w:rsid w:val="009255C6"/>
    <w:rsid w:val="00925BF6"/>
    <w:rsid w:val="00926CCD"/>
    <w:rsid w:val="00927F69"/>
    <w:rsid w:val="00932592"/>
    <w:rsid w:val="00932724"/>
    <w:rsid w:val="00934182"/>
    <w:rsid w:val="00942009"/>
    <w:rsid w:val="0094336B"/>
    <w:rsid w:val="00943A49"/>
    <w:rsid w:val="00945171"/>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2742"/>
    <w:rsid w:val="00963577"/>
    <w:rsid w:val="00964E61"/>
    <w:rsid w:val="00965500"/>
    <w:rsid w:val="009662FF"/>
    <w:rsid w:val="009678A5"/>
    <w:rsid w:val="009716E9"/>
    <w:rsid w:val="00972174"/>
    <w:rsid w:val="00972DC3"/>
    <w:rsid w:val="009759A6"/>
    <w:rsid w:val="009774E2"/>
    <w:rsid w:val="00977D07"/>
    <w:rsid w:val="0098050A"/>
    <w:rsid w:val="00981029"/>
    <w:rsid w:val="00986174"/>
    <w:rsid w:val="009871F4"/>
    <w:rsid w:val="009927DD"/>
    <w:rsid w:val="00993067"/>
    <w:rsid w:val="00995DBB"/>
    <w:rsid w:val="009973FF"/>
    <w:rsid w:val="009A04C2"/>
    <w:rsid w:val="009A1A09"/>
    <w:rsid w:val="009A283F"/>
    <w:rsid w:val="009A3453"/>
    <w:rsid w:val="009A4C10"/>
    <w:rsid w:val="009A5052"/>
    <w:rsid w:val="009A7592"/>
    <w:rsid w:val="009A7BFB"/>
    <w:rsid w:val="009B2698"/>
    <w:rsid w:val="009B2A2B"/>
    <w:rsid w:val="009B3A36"/>
    <w:rsid w:val="009B4EDA"/>
    <w:rsid w:val="009D0085"/>
    <w:rsid w:val="009D1130"/>
    <w:rsid w:val="009D1757"/>
    <w:rsid w:val="009D3211"/>
    <w:rsid w:val="009D3B48"/>
    <w:rsid w:val="009D486A"/>
    <w:rsid w:val="009D4935"/>
    <w:rsid w:val="009D56B2"/>
    <w:rsid w:val="009D5850"/>
    <w:rsid w:val="009E0AB9"/>
    <w:rsid w:val="009E183D"/>
    <w:rsid w:val="009E359D"/>
    <w:rsid w:val="009E365A"/>
    <w:rsid w:val="009E4139"/>
    <w:rsid w:val="009E531E"/>
    <w:rsid w:val="009E5D63"/>
    <w:rsid w:val="009E5EFA"/>
    <w:rsid w:val="009E617A"/>
    <w:rsid w:val="009E638B"/>
    <w:rsid w:val="009E6C02"/>
    <w:rsid w:val="009E6F8A"/>
    <w:rsid w:val="009F0BD8"/>
    <w:rsid w:val="009F2EF7"/>
    <w:rsid w:val="009F6862"/>
    <w:rsid w:val="00A0261D"/>
    <w:rsid w:val="00A05211"/>
    <w:rsid w:val="00A071CF"/>
    <w:rsid w:val="00A11EF4"/>
    <w:rsid w:val="00A13EA4"/>
    <w:rsid w:val="00A14C59"/>
    <w:rsid w:val="00A17436"/>
    <w:rsid w:val="00A17742"/>
    <w:rsid w:val="00A22356"/>
    <w:rsid w:val="00A22EFB"/>
    <w:rsid w:val="00A23C3A"/>
    <w:rsid w:val="00A24A69"/>
    <w:rsid w:val="00A259C6"/>
    <w:rsid w:val="00A30E49"/>
    <w:rsid w:val="00A32B2A"/>
    <w:rsid w:val="00A32FAD"/>
    <w:rsid w:val="00A3399F"/>
    <w:rsid w:val="00A34663"/>
    <w:rsid w:val="00A3567B"/>
    <w:rsid w:val="00A37552"/>
    <w:rsid w:val="00A41D29"/>
    <w:rsid w:val="00A4213E"/>
    <w:rsid w:val="00A43024"/>
    <w:rsid w:val="00A430E9"/>
    <w:rsid w:val="00A44030"/>
    <w:rsid w:val="00A441A5"/>
    <w:rsid w:val="00A44298"/>
    <w:rsid w:val="00A453CE"/>
    <w:rsid w:val="00A454E6"/>
    <w:rsid w:val="00A457C4"/>
    <w:rsid w:val="00A463DA"/>
    <w:rsid w:val="00A52402"/>
    <w:rsid w:val="00A53CAB"/>
    <w:rsid w:val="00A55F81"/>
    <w:rsid w:val="00A56868"/>
    <w:rsid w:val="00A63CA6"/>
    <w:rsid w:val="00A70B84"/>
    <w:rsid w:val="00A71D30"/>
    <w:rsid w:val="00A71DF1"/>
    <w:rsid w:val="00A727AE"/>
    <w:rsid w:val="00A7421B"/>
    <w:rsid w:val="00A75058"/>
    <w:rsid w:val="00A75927"/>
    <w:rsid w:val="00A763DB"/>
    <w:rsid w:val="00A77BB3"/>
    <w:rsid w:val="00A80B3D"/>
    <w:rsid w:val="00A80CF4"/>
    <w:rsid w:val="00A83B3E"/>
    <w:rsid w:val="00A84C9F"/>
    <w:rsid w:val="00A85A9D"/>
    <w:rsid w:val="00A86274"/>
    <w:rsid w:val="00A87406"/>
    <w:rsid w:val="00A92509"/>
    <w:rsid w:val="00A93623"/>
    <w:rsid w:val="00A959EE"/>
    <w:rsid w:val="00A96BFE"/>
    <w:rsid w:val="00AA021F"/>
    <w:rsid w:val="00AA1DB3"/>
    <w:rsid w:val="00AA3270"/>
    <w:rsid w:val="00AA48AF"/>
    <w:rsid w:val="00AB0CE8"/>
    <w:rsid w:val="00AB1319"/>
    <w:rsid w:val="00AB1D58"/>
    <w:rsid w:val="00AB4D46"/>
    <w:rsid w:val="00AB615F"/>
    <w:rsid w:val="00AB66A4"/>
    <w:rsid w:val="00AC76F7"/>
    <w:rsid w:val="00AC7CA6"/>
    <w:rsid w:val="00AC7D5A"/>
    <w:rsid w:val="00AD2395"/>
    <w:rsid w:val="00AD2E54"/>
    <w:rsid w:val="00AD4DB2"/>
    <w:rsid w:val="00AD5FCC"/>
    <w:rsid w:val="00AD6348"/>
    <w:rsid w:val="00AD7903"/>
    <w:rsid w:val="00AE163D"/>
    <w:rsid w:val="00AE26FB"/>
    <w:rsid w:val="00AE3CFB"/>
    <w:rsid w:val="00AE3F67"/>
    <w:rsid w:val="00AE6F5E"/>
    <w:rsid w:val="00AE7AFC"/>
    <w:rsid w:val="00AF109B"/>
    <w:rsid w:val="00AF120E"/>
    <w:rsid w:val="00AF2816"/>
    <w:rsid w:val="00AF371C"/>
    <w:rsid w:val="00AF4D23"/>
    <w:rsid w:val="00AF576D"/>
    <w:rsid w:val="00AF63AE"/>
    <w:rsid w:val="00AF7572"/>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657B"/>
    <w:rsid w:val="00B57F82"/>
    <w:rsid w:val="00B6004F"/>
    <w:rsid w:val="00B63C24"/>
    <w:rsid w:val="00B64638"/>
    <w:rsid w:val="00B64C52"/>
    <w:rsid w:val="00B65CDD"/>
    <w:rsid w:val="00B7016D"/>
    <w:rsid w:val="00B7305E"/>
    <w:rsid w:val="00B75768"/>
    <w:rsid w:val="00B767B8"/>
    <w:rsid w:val="00B81942"/>
    <w:rsid w:val="00B8277D"/>
    <w:rsid w:val="00B82FE7"/>
    <w:rsid w:val="00B831CF"/>
    <w:rsid w:val="00B84951"/>
    <w:rsid w:val="00B855C1"/>
    <w:rsid w:val="00B874B5"/>
    <w:rsid w:val="00B900EF"/>
    <w:rsid w:val="00B902AB"/>
    <w:rsid w:val="00B9236A"/>
    <w:rsid w:val="00B92512"/>
    <w:rsid w:val="00B929FE"/>
    <w:rsid w:val="00B92FCC"/>
    <w:rsid w:val="00B9461F"/>
    <w:rsid w:val="00B94A97"/>
    <w:rsid w:val="00BA08B4"/>
    <w:rsid w:val="00BA1762"/>
    <w:rsid w:val="00BA2D09"/>
    <w:rsid w:val="00BA3CF3"/>
    <w:rsid w:val="00BA47E0"/>
    <w:rsid w:val="00BA5F50"/>
    <w:rsid w:val="00BB2DD0"/>
    <w:rsid w:val="00BC0487"/>
    <w:rsid w:val="00BC0897"/>
    <w:rsid w:val="00BC2AEB"/>
    <w:rsid w:val="00BC4382"/>
    <w:rsid w:val="00BC5DE1"/>
    <w:rsid w:val="00BC618B"/>
    <w:rsid w:val="00BC6532"/>
    <w:rsid w:val="00BC6AD4"/>
    <w:rsid w:val="00BD01F1"/>
    <w:rsid w:val="00BD1334"/>
    <w:rsid w:val="00BD434B"/>
    <w:rsid w:val="00BD5433"/>
    <w:rsid w:val="00BD54AC"/>
    <w:rsid w:val="00BD5E21"/>
    <w:rsid w:val="00BD618B"/>
    <w:rsid w:val="00BD6496"/>
    <w:rsid w:val="00BE0BE4"/>
    <w:rsid w:val="00BE1A7F"/>
    <w:rsid w:val="00BE39E1"/>
    <w:rsid w:val="00BF0E02"/>
    <w:rsid w:val="00BF2513"/>
    <w:rsid w:val="00BF4261"/>
    <w:rsid w:val="00BF46C5"/>
    <w:rsid w:val="00C03013"/>
    <w:rsid w:val="00C0362A"/>
    <w:rsid w:val="00C05742"/>
    <w:rsid w:val="00C07F9D"/>
    <w:rsid w:val="00C11D08"/>
    <w:rsid w:val="00C12980"/>
    <w:rsid w:val="00C131C0"/>
    <w:rsid w:val="00C1465D"/>
    <w:rsid w:val="00C15464"/>
    <w:rsid w:val="00C164A1"/>
    <w:rsid w:val="00C178DF"/>
    <w:rsid w:val="00C20472"/>
    <w:rsid w:val="00C21CA5"/>
    <w:rsid w:val="00C24535"/>
    <w:rsid w:val="00C24C4A"/>
    <w:rsid w:val="00C30540"/>
    <w:rsid w:val="00C33D58"/>
    <w:rsid w:val="00C36857"/>
    <w:rsid w:val="00C36978"/>
    <w:rsid w:val="00C41CBB"/>
    <w:rsid w:val="00C443A9"/>
    <w:rsid w:val="00C46578"/>
    <w:rsid w:val="00C46679"/>
    <w:rsid w:val="00C46856"/>
    <w:rsid w:val="00C51098"/>
    <w:rsid w:val="00C51EE7"/>
    <w:rsid w:val="00C52220"/>
    <w:rsid w:val="00C5265D"/>
    <w:rsid w:val="00C5482B"/>
    <w:rsid w:val="00C55663"/>
    <w:rsid w:val="00C578E0"/>
    <w:rsid w:val="00C61B73"/>
    <w:rsid w:val="00C642A4"/>
    <w:rsid w:val="00C6499D"/>
    <w:rsid w:val="00C651BD"/>
    <w:rsid w:val="00C653B0"/>
    <w:rsid w:val="00C65A6F"/>
    <w:rsid w:val="00C66B64"/>
    <w:rsid w:val="00C67761"/>
    <w:rsid w:val="00C710FE"/>
    <w:rsid w:val="00C72AF2"/>
    <w:rsid w:val="00C74F17"/>
    <w:rsid w:val="00C74F4A"/>
    <w:rsid w:val="00C771C0"/>
    <w:rsid w:val="00C80AC1"/>
    <w:rsid w:val="00C81FA4"/>
    <w:rsid w:val="00C8323C"/>
    <w:rsid w:val="00C83DD0"/>
    <w:rsid w:val="00C85CB3"/>
    <w:rsid w:val="00C85D0B"/>
    <w:rsid w:val="00C869DC"/>
    <w:rsid w:val="00C87CE8"/>
    <w:rsid w:val="00C92770"/>
    <w:rsid w:val="00C92A63"/>
    <w:rsid w:val="00C9485F"/>
    <w:rsid w:val="00C95AD7"/>
    <w:rsid w:val="00C95F13"/>
    <w:rsid w:val="00C96C0B"/>
    <w:rsid w:val="00CA21A4"/>
    <w:rsid w:val="00CA323C"/>
    <w:rsid w:val="00CA332B"/>
    <w:rsid w:val="00CA3918"/>
    <w:rsid w:val="00CA3989"/>
    <w:rsid w:val="00CA3E44"/>
    <w:rsid w:val="00CA43AF"/>
    <w:rsid w:val="00CA74CE"/>
    <w:rsid w:val="00CB1059"/>
    <w:rsid w:val="00CB377E"/>
    <w:rsid w:val="00CB3F93"/>
    <w:rsid w:val="00CB4298"/>
    <w:rsid w:val="00CB51E9"/>
    <w:rsid w:val="00CB5DE9"/>
    <w:rsid w:val="00CB69DF"/>
    <w:rsid w:val="00CB721E"/>
    <w:rsid w:val="00CB7601"/>
    <w:rsid w:val="00CC2528"/>
    <w:rsid w:val="00CC3528"/>
    <w:rsid w:val="00CC3DA4"/>
    <w:rsid w:val="00CC4912"/>
    <w:rsid w:val="00CD132E"/>
    <w:rsid w:val="00CD452B"/>
    <w:rsid w:val="00CE0208"/>
    <w:rsid w:val="00CE0DC1"/>
    <w:rsid w:val="00CE1143"/>
    <w:rsid w:val="00CE3CDD"/>
    <w:rsid w:val="00CE5EB9"/>
    <w:rsid w:val="00CE6042"/>
    <w:rsid w:val="00CE738E"/>
    <w:rsid w:val="00CE7BF2"/>
    <w:rsid w:val="00CF0D0B"/>
    <w:rsid w:val="00CF2F0B"/>
    <w:rsid w:val="00CF323B"/>
    <w:rsid w:val="00CF4903"/>
    <w:rsid w:val="00CF74A0"/>
    <w:rsid w:val="00D035A2"/>
    <w:rsid w:val="00D05F11"/>
    <w:rsid w:val="00D12348"/>
    <w:rsid w:val="00D12725"/>
    <w:rsid w:val="00D13112"/>
    <w:rsid w:val="00D13188"/>
    <w:rsid w:val="00D13AE4"/>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6A84"/>
    <w:rsid w:val="00D47343"/>
    <w:rsid w:val="00D5055C"/>
    <w:rsid w:val="00D52D32"/>
    <w:rsid w:val="00D52E0A"/>
    <w:rsid w:val="00D533D8"/>
    <w:rsid w:val="00D54652"/>
    <w:rsid w:val="00D54927"/>
    <w:rsid w:val="00D55E68"/>
    <w:rsid w:val="00D56E3B"/>
    <w:rsid w:val="00D57892"/>
    <w:rsid w:val="00D60AF6"/>
    <w:rsid w:val="00D65979"/>
    <w:rsid w:val="00D65FFF"/>
    <w:rsid w:val="00D707E4"/>
    <w:rsid w:val="00D70F82"/>
    <w:rsid w:val="00D724F5"/>
    <w:rsid w:val="00D72D67"/>
    <w:rsid w:val="00D734D3"/>
    <w:rsid w:val="00D74084"/>
    <w:rsid w:val="00D76554"/>
    <w:rsid w:val="00D76A44"/>
    <w:rsid w:val="00D76B2C"/>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C196A"/>
    <w:rsid w:val="00DC1F91"/>
    <w:rsid w:val="00DC2E42"/>
    <w:rsid w:val="00DC7F13"/>
    <w:rsid w:val="00DD103D"/>
    <w:rsid w:val="00DD2580"/>
    <w:rsid w:val="00DD2D7D"/>
    <w:rsid w:val="00DD586F"/>
    <w:rsid w:val="00DD5A72"/>
    <w:rsid w:val="00DD6071"/>
    <w:rsid w:val="00DD6502"/>
    <w:rsid w:val="00DD6BB5"/>
    <w:rsid w:val="00DD7BEB"/>
    <w:rsid w:val="00DE008F"/>
    <w:rsid w:val="00DE16D6"/>
    <w:rsid w:val="00DE3616"/>
    <w:rsid w:val="00DE38A9"/>
    <w:rsid w:val="00DE4A82"/>
    <w:rsid w:val="00DE5648"/>
    <w:rsid w:val="00DE6252"/>
    <w:rsid w:val="00DF39A7"/>
    <w:rsid w:val="00DF3ABA"/>
    <w:rsid w:val="00DF62B2"/>
    <w:rsid w:val="00E007BE"/>
    <w:rsid w:val="00E01FA1"/>
    <w:rsid w:val="00E02162"/>
    <w:rsid w:val="00E021E0"/>
    <w:rsid w:val="00E02DCB"/>
    <w:rsid w:val="00E05460"/>
    <w:rsid w:val="00E05B92"/>
    <w:rsid w:val="00E0676A"/>
    <w:rsid w:val="00E06BAE"/>
    <w:rsid w:val="00E06E10"/>
    <w:rsid w:val="00E077C7"/>
    <w:rsid w:val="00E117D4"/>
    <w:rsid w:val="00E12C55"/>
    <w:rsid w:val="00E16B47"/>
    <w:rsid w:val="00E16D3D"/>
    <w:rsid w:val="00E16D50"/>
    <w:rsid w:val="00E17FE9"/>
    <w:rsid w:val="00E25513"/>
    <w:rsid w:val="00E30EFE"/>
    <w:rsid w:val="00E337E2"/>
    <w:rsid w:val="00E34380"/>
    <w:rsid w:val="00E35D5D"/>
    <w:rsid w:val="00E35DA1"/>
    <w:rsid w:val="00E37CCD"/>
    <w:rsid w:val="00E40BD0"/>
    <w:rsid w:val="00E4153C"/>
    <w:rsid w:val="00E41929"/>
    <w:rsid w:val="00E444F9"/>
    <w:rsid w:val="00E4591D"/>
    <w:rsid w:val="00E50275"/>
    <w:rsid w:val="00E52A9F"/>
    <w:rsid w:val="00E53D86"/>
    <w:rsid w:val="00E56A96"/>
    <w:rsid w:val="00E6096F"/>
    <w:rsid w:val="00E628D7"/>
    <w:rsid w:val="00E63792"/>
    <w:rsid w:val="00E65E94"/>
    <w:rsid w:val="00E74CB6"/>
    <w:rsid w:val="00E752B6"/>
    <w:rsid w:val="00E767FA"/>
    <w:rsid w:val="00E80E73"/>
    <w:rsid w:val="00E813BB"/>
    <w:rsid w:val="00E85A96"/>
    <w:rsid w:val="00E900BE"/>
    <w:rsid w:val="00E909E5"/>
    <w:rsid w:val="00E90B90"/>
    <w:rsid w:val="00E90BEE"/>
    <w:rsid w:val="00E9181C"/>
    <w:rsid w:val="00E91C5C"/>
    <w:rsid w:val="00E91EAF"/>
    <w:rsid w:val="00E92125"/>
    <w:rsid w:val="00E948E2"/>
    <w:rsid w:val="00E94F20"/>
    <w:rsid w:val="00E976CD"/>
    <w:rsid w:val="00E97A98"/>
    <w:rsid w:val="00E97C8A"/>
    <w:rsid w:val="00EA0141"/>
    <w:rsid w:val="00EA2507"/>
    <w:rsid w:val="00EA2E38"/>
    <w:rsid w:val="00EA4DBD"/>
    <w:rsid w:val="00EA5DF0"/>
    <w:rsid w:val="00EA606C"/>
    <w:rsid w:val="00EA72B1"/>
    <w:rsid w:val="00EB3CB9"/>
    <w:rsid w:val="00EB4A68"/>
    <w:rsid w:val="00EB4F0F"/>
    <w:rsid w:val="00EB5045"/>
    <w:rsid w:val="00EB5099"/>
    <w:rsid w:val="00EC0346"/>
    <w:rsid w:val="00EC1466"/>
    <w:rsid w:val="00EC24C4"/>
    <w:rsid w:val="00EC3390"/>
    <w:rsid w:val="00EC418E"/>
    <w:rsid w:val="00EC5050"/>
    <w:rsid w:val="00EC580C"/>
    <w:rsid w:val="00EC6E9B"/>
    <w:rsid w:val="00EC7F16"/>
    <w:rsid w:val="00ED0711"/>
    <w:rsid w:val="00ED3FCC"/>
    <w:rsid w:val="00ED687F"/>
    <w:rsid w:val="00ED7C5C"/>
    <w:rsid w:val="00EE02A9"/>
    <w:rsid w:val="00EE2376"/>
    <w:rsid w:val="00EE3932"/>
    <w:rsid w:val="00EE5E0F"/>
    <w:rsid w:val="00EF0235"/>
    <w:rsid w:val="00EF0669"/>
    <w:rsid w:val="00EF13BF"/>
    <w:rsid w:val="00EF7518"/>
    <w:rsid w:val="00F00183"/>
    <w:rsid w:val="00F00306"/>
    <w:rsid w:val="00F00BF5"/>
    <w:rsid w:val="00F03889"/>
    <w:rsid w:val="00F04D52"/>
    <w:rsid w:val="00F05F1C"/>
    <w:rsid w:val="00F108D7"/>
    <w:rsid w:val="00F111F6"/>
    <w:rsid w:val="00F12823"/>
    <w:rsid w:val="00F13F43"/>
    <w:rsid w:val="00F14D86"/>
    <w:rsid w:val="00F16F88"/>
    <w:rsid w:val="00F21843"/>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0298"/>
    <w:rsid w:val="00F519A4"/>
    <w:rsid w:val="00F5272A"/>
    <w:rsid w:val="00F55400"/>
    <w:rsid w:val="00F563D9"/>
    <w:rsid w:val="00F566C4"/>
    <w:rsid w:val="00F57E68"/>
    <w:rsid w:val="00F60F15"/>
    <w:rsid w:val="00F61F44"/>
    <w:rsid w:val="00F634B8"/>
    <w:rsid w:val="00F71BE4"/>
    <w:rsid w:val="00F72374"/>
    <w:rsid w:val="00F72CD5"/>
    <w:rsid w:val="00F72E2E"/>
    <w:rsid w:val="00F731A7"/>
    <w:rsid w:val="00F74221"/>
    <w:rsid w:val="00F75284"/>
    <w:rsid w:val="00F766AE"/>
    <w:rsid w:val="00F76EE8"/>
    <w:rsid w:val="00F77963"/>
    <w:rsid w:val="00F81583"/>
    <w:rsid w:val="00F82939"/>
    <w:rsid w:val="00F86A73"/>
    <w:rsid w:val="00F90043"/>
    <w:rsid w:val="00F90649"/>
    <w:rsid w:val="00F91DCF"/>
    <w:rsid w:val="00F92240"/>
    <w:rsid w:val="00F932AC"/>
    <w:rsid w:val="00FA24A7"/>
    <w:rsid w:val="00FA65B7"/>
    <w:rsid w:val="00FA773D"/>
    <w:rsid w:val="00FA7773"/>
    <w:rsid w:val="00FB206E"/>
    <w:rsid w:val="00FB4849"/>
    <w:rsid w:val="00FB5470"/>
    <w:rsid w:val="00FB5E5C"/>
    <w:rsid w:val="00FB7DEF"/>
    <w:rsid w:val="00FB7FBB"/>
    <w:rsid w:val="00FC2F0B"/>
    <w:rsid w:val="00FD4E2D"/>
    <w:rsid w:val="00FD50F5"/>
    <w:rsid w:val="00FD5154"/>
    <w:rsid w:val="00FD574D"/>
    <w:rsid w:val="00FD6A02"/>
    <w:rsid w:val="00FD7ED6"/>
    <w:rsid w:val="00FE268E"/>
    <w:rsid w:val="00FE2C16"/>
    <w:rsid w:val="00FE437C"/>
    <w:rsid w:val="00FE5702"/>
    <w:rsid w:val="00FE5EE0"/>
    <w:rsid w:val="00FE6EDE"/>
    <w:rsid w:val="00FE733F"/>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CC767"/>
  <w15:docId w15:val="{FF591291-459B-4D4B-A337-E3097F3F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paragraph" w:styleId="EndnoteText">
    <w:name w:val="endnote text"/>
    <w:basedOn w:val="Normal"/>
    <w:link w:val="EndnoteTextChar"/>
    <w:uiPriority w:val="99"/>
    <w:semiHidden/>
    <w:unhideWhenUsed/>
    <w:rsid w:val="008D5AF3"/>
    <w:rPr>
      <w:sz w:val="20"/>
      <w:szCs w:val="20"/>
    </w:rPr>
  </w:style>
  <w:style w:type="character" w:customStyle="1" w:styleId="EndnoteTextChar">
    <w:name w:val="Endnote Text Char"/>
    <w:basedOn w:val="DefaultParagraphFont"/>
    <w:link w:val="EndnoteText"/>
    <w:uiPriority w:val="99"/>
    <w:semiHidden/>
    <w:rsid w:val="008D5AF3"/>
    <w:rPr>
      <w:rFonts w:ascii="Simplified Arabic" w:hAnsi="Simplified Arabic" w:cs="Times New Roman"/>
      <w:b/>
      <w:i/>
      <w:sz w:val="20"/>
      <w:szCs w:val="20"/>
    </w:rPr>
  </w:style>
  <w:style w:type="character" w:styleId="EndnoteReference">
    <w:name w:val="endnote reference"/>
    <w:basedOn w:val="DefaultParagraphFont"/>
    <w:uiPriority w:val="99"/>
    <w:semiHidden/>
    <w:unhideWhenUsed/>
    <w:rsid w:val="008D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08275">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245460589">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71198155">
      <w:bodyDiv w:val="1"/>
      <w:marLeft w:val="0"/>
      <w:marRight w:val="0"/>
      <w:marTop w:val="0"/>
      <w:marBottom w:val="0"/>
      <w:divBdr>
        <w:top w:val="none" w:sz="0" w:space="0" w:color="auto"/>
        <w:left w:val="none" w:sz="0" w:space="0" w:color="auto"/>
        <w:bottom w:val="none" w:sz="0" w:space="0" w:color="auto"/>
        <w:right w:val="none" w:sz="0" w:space="0" w:color="auto"/>
      </w:divBdr>
    </w:div>
    <w:div w:id="388187277">
      <w:bodyDiv w:val="1"/>
      <w:marLeft w:val="0"/>
      <w:marRight w:val="0"/>
      <w:marTop w:val="0"/>
      <w:marBottom w:val="0"/>
      <w:divBdr>
        <w:top w:val="none" w:sz="0" w:space="0" w:color="auto"/>
        <w:left w:val="none" w:sz="0" w:space="0" w:color="auto"/>
        <w:bottom w:val="none" w:sz="0" w:space="0" w:color="auto"/>
        <w:right w:val="none" w:sz="0" w:space="0" w:color="auto"/>
      </w:divBdr>
    </w:div>
    <w:div w:id="406272445">
      <w:bodyDiv w:val="1"/>
      <w:marLeft w:val="0"/>
      <w:marRight w:val="0"/>
      <w:marTop w:val="0"/>
      <w:marBottom w:val="0"/>
      <w:divBdr>
        <w:top w:val="none" w:sz="0" w:space="0" w:color="auto"/>
        <w:left w:val="none" w:sz="0" w:space="0" w:color="auto"/>
        <w:bottom w:val="none" w:sz="0" w:space="0" w:color="auto"/>
        <w:right w:val="none" w:sz="0" w:space="0" w:color="auto"/>
      </w:divBdr>
    </w:div>
    <w:div w:id="422148688">
      <w:bodyDiv w:val="1"/>
      <w:marLeft w:val="0"/>
      <w:marRight w:val="0"/>
      <w:marTop w:val="0"/>
      <w:marBottom w:val="0"/>
      <w:divBdr>
        <w:top w:val="none" w:sz="0" w:space="0" w:color="auto"/>
        <w:left w:val="none" w:sz="0" w:space="0" w:color="auto"/>
        <w:bottom w:val="none" w:sz="0" w:space="0" w:color="auto"/>
        <w:right w:val="none" w:sz="0" w:space="0" w:color="auto"/>
      </w:divBdr>
    </w:div>
    <w:div w:id="428082890">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7975817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66736273">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32158541">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79889564">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698657683">
      <w:bodyDiv w:val="1"/>
      <w:marLeft w:val="0"/>
      <w:marRight w:val="0"/>
      <w:marTop w:val="0"/>
      <w:marBottom w:val="0"/>
      <w:divBdr>
        <w:top w:val="none" w:sz="0" w:space="0" w:color="auto"/>
        <w:left w:val="none" w:sz="0" w:space="0" w:color="auto"/>
        <w:bottom w:val="none" w:sz="0" w:space="0" w:color="auto"/>
        <w:right w:val="none" w:sz="0" w:space="0" w:color="auto"/>
      </w:divBdr>
    </w:div>
    <w:div w:id="1709449224">
      <w:bodyDiv w:val="1"/>
      <w:marLeft w:val="0"/>
      <w:marRight w:val="0"/>
      <w:marTop w:val="0"/>
      <w:marBottom w:val="0"/>
      <w:divBdr>
        <w:top w:val="none" w:sz="0" w:space="0" w:color="auto"/>
        <w:left w:val="none" w:sz="0" w:space="0" w:color="auto"/>
        <w:bottom w:val="none" w:sz="0" w:space="0" w:color="auto"/>
        <w:right w:val="none" w:sz="0" w:space="0" w:color="auto"/>
      </w:divBdr>
    </w:div>
    <w:div w:id="1710641850">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1053289">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1962490661">
      <w:bodyDiv w:val="1"/>
      <w:marLeft w:val="0"/>
      <w:marRight w:val="0"/>
      <w:marTop w:val="0"/>
      <w:marBottom w:val="0"/>
      <w:divBdr>
        <w:top w:val="none" w:sz="0" w:space="0" w:color="auto"/>
        <w:left w:val="none" w:sz="0" w:space="0" w:color="auto"/>
        <w:bottom w:val="none" w:sz="0" w:space="0" w:color="auto"/>
        <w:right w:val="none" w:sz="0" w:space="0" w:color="auto"/>
      </w:divBdr>
    </w:div>
    <w:div w:id="1999722995">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FFD0-A6DF-4915-80CA-432AF0F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3</cp:revision>
  <cp:lastPrinted>2022-11-16T10:22:00Z</cp:lastPrinted>
  <dcterms:created xsi:type="dcterms:W3CDTF">2022-11-16T10:24:00Z</dcterms:created>
  <dcterms:modified xsi:type="dcterms:W3CDTF">2022-11-16T10:26:00Z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