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E6" w:rsidRPr="000547E6" w:rsidRDefault="000547E6" w:rsidP="000547E6">
      <w:pPr>
        <w:pStyle w:val="Header"/>
        <w:jc w:val="center"/>
        <w:rPr>
          <w:b/>
          <w:bCs/>
          <w:sz w:val="32"/>
          <w:szCs w:val="32"/>
        </w:rPr>
      </w:pPr>
      <w:r w:rsidRPr="000547E6">
        <w:rPr>
          <w:b/>
          <w:bCs/>
          <w:sz w:val="32"/>
          <w:szCs w:val="32"/>
        </w:rPr>
        <w:t>Palestinian Central Bureau of Statistics (PCBS)</w:t>
      </w:r>
    </w:p>
    <w:p w:rsidR="000547E6" w:rsidRPr="000547E6" w:rsidRDefault="000547E6" w:rsidP="000547E6">
      <w:pPr>
        <w:bidi w:val="0"/>
        <w:jc w:val="center"/>
        <w:rPr>
          <w:rFonts w:hint="cs"/>
          <w:b/>
          <w:bCs/>
          <w:sz w:val="16"/>
          <w:szCs w:val="16"/>
          <w:rtl/>
        </w:rPr>
      </w:pPr>
    </w:p>
    <w:p w:rsidR="000547E6" w:rsidRPr="000547E6" w:rsidRDefault="000547E6" w:rsidP="000547E6">
      <w:pPr>
        <w:bidi w:val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547E6">
        <w:rPr>
          <w:b/>
          <w:bCs/>
          <w:sz w:val="28"/>
          <w:szCs w:val="28"/>
        </w:rPr>
        <w:t>Preliminary Results of the Palestinian Registered* External Trade</w:t>
      </w:r>
    </w:p>
    <w:p w:rsidR="000547E6" w:rsidRPr="000547E6" w:rsidRDefault="000547E6" w:rsidP="000547E6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547E6">
        <w:rPr>
          <w:b/>
          <w:bCs/>
          <w:sz w:val="28"/>
          <w:szCs w:val="28"/>
        </w:rPr>
        <w:t>in Goods of March, 03/2017.</w:t>
      </w:r>
    </w:p>
    <w:p w:rsidR="000547E6" w:rsidRDefault="000547E6" w:rsidP="000547E6">
      <w:pPr>
        <w:bidi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0547E6" w:rsidRDefault="000547E6" w:rsidP="000547E6">
      <w:pPr>
        <w:bidi w:val="0"/>
        <w:jc w:val="both"/>
        <w:rPr>
          <w:lang w:bidi="ar-JO"/>
        </w:rPr>
      </w:pPr>
    </w:p>
    <w:p w:rsidR="000547E6" w:rsidRPr="006F6857" w:rsidRDefault="000547E6" w:rsidP="000547E6">
      <w:pPr>
        <w:bidi w:val="0"/>
        <w:jc w:val="both"/>
        <w:rPr>
          <w:lang w:bidi="ar-JO"/>
        </w:rPr>
      </w:pPr>
    </w:p>
    <w:p w:rsidR="000547E6" w:rsidRPr="004C4F94" w:rsidRDefault="000547E6" w:rsidP="000547E6">
      <w:pPr>
        <w:bidi w:val="0"/>
        <w:jc w:val="both"/>
        <w:rPr>
          <w:rStyle w:val="longtext"/>
          <w:b/>
          <w:bCs/>
          <w:shd w:val="clear" w:color="auto" w:fill="FFFFFF"/>
        </w:rPr>
      </w:pPr>
      <w:r w:rsidRPr="000547E6">
        <w:rPr>
          <w:rStyle w:val="longtext"/>
          <w:b/>
          <w:bCs/>
          <w:sz w:val="26"/>
          <w:szCs w:val="26"/>
          <w:shd w:val="clear" w:color="auto" w:fill="FFFFFF"/>
        </w:rPr>
        <w:t>Exports</w:t>
      </w:r>
      <w:r w:rsidRPr="004C4F94">
        <w:rPr>
          <w:rStyle w:val="longtext"/>
          <w:b/>
          <w:bCs/>
          <w:shd w:val="clear" w:color="auto" w:fill="FFFFFF"/>
        </w:rPr>
        <w:t>:</w:t>
      </w:r>
    </w:p>
    <w:p w:rsidR="000547E6" w:rsidRPr="004C4F94" w:rsidRDefault="000547E6" w:rsidP="000547E6">
      <w:pPr>
        <w:bidi w:val="0"/>
        <w:jc w:val="both"/>
        <w:rPr>
          <w:rStyle w:val="longtext"/>
          <w:shd w:val="clear" w:color="auto" w:fill="FFFFFF"/>
        </w:rPr>
      </w:pPr>
      <w:r w:rsidRPr="004C4F94">
        <w:rPr>
          <w:rStyle w:val="longtext"/>
          <w:shd w:val="clear" w:color="auto" w:fill="FFFFFF"/>
        </w:rPr>
        <w:t xml:space="preserve">Exports </w:t>
      </w:r>
      <w:r>
        <w:rPr>
          <w:rStyle w:val="longtext"/>
          <w:shd w:val="clear" w:color="auto" w:fill="FFFFFF"/>
          <w:lang w:val="en-GB"/>
        </w:rPr>
        <w:t>increased</w:t>
      </w:r>
      <w:r w:rsidRPr="004C4F94">
        <w:rPr>
          <w:rStyle w:val="longtext"/>
          <w:shd w:val="clear" w:color="auto" w:fill="FFFFFF"/>
        </w:rPr>
        <w:t xml:space="preserve"> in </w:t>
      </w:r>
      <w:r>
        <w:t>March</w:t>
      </w:r>
      <w:r w:rsidRPr="004C4F94">
        <w:rPr>
          <w:rStyle w:val="longtext"/>
          <w:shd w:val="clear" w:color="auto" w:fill="FFFFFF"/>
        </w:rPr>
        <w:t xml:space="preserve">, 2017 by </w:t>
      </w:r>
      <w:r>
        <w:rPr>
          <w:rStyle w:val="longtext"/>
          <w:shd w:val="clear" w:color="auto" w:fill="FFFFFF"/>
        </w:rPr>
        <w:t>9.5</w:t>
      </w:r>
      <w:r w:rsidRPr="004C4F94">
        <w:rPr>
          <w:rStyle w:val="longtext"/>
          <w:shd w:val="clear" w:color="auto" w:fill="FFFFFF"/>
        </w:rPr>
        <w:t xml:space="preserve">% compared to </w:t>
      </w:r>
      <w:r>
        <w:t>February</w:t>
      </w:r>
      <w:r w:rsidRPr="004C4F94">
        <w:rPr>
          <w:rStyle w:val="longtext"/>
          <w:shd w:val="clear" w:color="auto" w:fill="FFFFFF"/>
        </w:rPr>
        <w:t>, 201</w:t>
      </w:r>
      <w:r w:rsidRPr="004C4F94">
        <w:rPr>
          <w:rStyle w:val="longtext"/>
          <w:rFonts w:hint="cs"/>
          <w:shd w:val="clear" w:color="auto" w:fill="FFFFFF"/>
          <w:rtl/>
        </w:rPr>
        <w:t>7</w:t>
      </w:r>
      <w:r w:rsidRPr="004C4F94">
        <w:rPr>
          <w:rStyle w:val="longtext"/>
          <w:shd w:val="clear" w:color="auto" w:fill="FFFFFF"/>
        </w:rPr>
        <w:t xml:space="preserve">. </w:t>
      </w:r>
      <w:r>
        <w:rPr>
          <w:rStyle w:val="longtext"/>
          <w:shd w:val="clear" w:color="auto" w:fill="FFFFFF"/>
        </w:rPr>
        <w:t>It also</w:t>
      </w:r>
      <w:r w:rsidRPr="004C4F94">
        <w:rPr>
          <w:rStyle w:val="longtext"/>
          <w:shd w:val="clear" w:color="auto" w:fill="FFFFFF"/>
        </w:rPr>
        <w:t xml:space="preserve"> increased by </w:t>
      </w:r>
      <w:r>
        <w:rPr>
          <w:rStyle w:val="longtext"/>
          <w:shd w:val="clear" w:color="auto" w:fill="FFFFFF"/>
        </w:rPr>
        <w:t>12.5</w:t>
      </w:r>
      <w:r w:rsidRPr="004C4F94">
        <w:rPr>
          <w:rStyle w:val="longtext"/>
          <w:shd w:val="clear" w:color="auto" w:fill="FFFFFF"/>
        </w:rPr>
        <w:t xml:space="preserve">% compared to </w:t>
      </w:r>
      <w:r>
        <w:t>March</w:t>
      </w:r>
      <w:r w:rsidRPr="004C4F94">
        <w:rPr>
          <w:rStyle w:val="longtext"/>
          <w:shd w:val="clear" w:color="auto" w:fill="FFFFFF"/>
        </w:rPr>
        <w:t>,</w:t>
      </w:r>
      <w:r>
        <w:rPr>
          <w:rStyle w:val="longtext"/>
          <w:shd w:val="clear" w:color="auto" w:fill="FFFFFF"/>
        </w:rPr>
        <w:t xml:space="preserve"> 2016</w:t>
      </w:r>
      <w:r w:rsidRPr="004C4F94">
        <w:rPr>
          <w:rStyle w:val="longtext"/>
          <w:rFonts w:hint="cs"/>
          <w:shd w:val="clear" w:color="auto" w:fill="FFFFFF"/>
          <w:rtl/>
        </w:rPr>
        <w:t xml:space="preserve"> </w:t>
      </w:r>
      <w:r w:rsidRPr="004C4F94">
        <w:rPr>
          <w:rStyle w:val="longtext"/>
          <w:shd w:val="clear" w:color="auto" w:fill="FFFFFF"/>
        </w:rPr>
        <w:t xml:space="preserve">and reached USD </w:t>
      </w:r>
      <w:r>
        <w:rPr>
          <w:rStyle w:val="longtext"/>
          <w:shd w:val="clear" w:color="auto" w:fill="FFFFFF"/>
        </w:rPr>
        <w:t>86.7</w:t>
      </w:r>
      <w:r w:rsidRPr="004C4F94">
        <w:rPr>
          <w:rStyle w:val="longtext"/>
          <w:shd w:val="clear" w:color="auto" w:fill="FFFFFF"/>
        </w:rPr>
        <w:t xml:space="preserve"> Million.</w:t>
      </w:r>
    </w:p>
    <w:p w:rsidR="000547E6" w:rsidRPr="000547E6" w:rsidRDefault="000547E6" w:rsidP="000547E6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0547E6" w:rsidRPr="00A320AD" w:rsidRDefault="000547E6" w:rsidP="000547E6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A320AD">
        <w:rPr>
          <w:rStyle w:val="longtext"/>
          <w:color w:val="000000" w:themeColor="text1"/>
          <w:shd w:val="clear" w:color="auto" w:fill="FFFFFF"/>
        </w:rPr>
        <w:t xml:space="preserve">Exports to Israel </w:t>
      </w:r>
      <w:r>
        <w:rPr>
          <w:rStyle w:val="longtext"/>
          <w:color w:val="000000" w:themeColor="text1"/>
          <w:shd w:val="clear" w:color="auto" w:fill="FFFFFF"/>
        </w:rPr>
        <w:t>increased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in </w:t>
      </w:r>
      <w:r>
        <w:rPr>
          <w:color w:val="000000" w:themeColor="text1"/>
        </w:rPr>
        <w:t>March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2017 by </w:t>
      </w:r>
      <w:r>
        <w:rPr>
          <w:rStyle w:val="longtext"/>
          <w:color w:val="000000" w:themeColor="text1"/>
          <w:shd w:val="clear" w:color="auto" w:fill="FFFFFF"/>
        </w:rPr>
        <w:t>12.1</w:t>
      </w:r>
      <w:r w:rsidRPr="00A320AD">
        <w:rPr>
          <w:rStyle w:val="longtext"/>
          <w:color w:val="000000" w:themeColor="text1"/>
          <w:shd w:val="clear" w:color="auto" w:fill="FFFFFF"/>
        </w:rPr>
        <w:t>% compared</w:t>
      </w:r>
      <w:r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to </w:t>
      </w:r>
      <w:r>
        <w:rPr>
          <w:color w:val="000000" w:themeColor="text1"/>
        </w:rPr>
        <w:t>February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2017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and represented</w:t>
      </w:r>
      <w:r>
        <w:rPr>
          <w:rStyle w:val="longtext"/>
          <w:color w:val="000000" w:themeColor="text1"/>
          <w:shd w:val="clear" w:color="auto" w:fill="FFFFFF"/>
        </w:rPr>
        <w:t xml:space="preserve"> 88.9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>
        <w:rPr>
          <w:color w:val="000000" w:themeColor="text1"/>
        </w:rPr>
        <w:t>March</w:t>
      </w:r>
      <w:r w:rsidRPr="00A320AD">
        <w:rPr>
          <w:rStyle w:val="longtext"/>
          <w:color w:val="000000" w:themeColor="text1"/>
          <w:shd w:val="clear" w:color="auto" w:fill="FFFFFF"/>
        </w:rPr>
        <w:t>, 2017.</w:t>
      </w:r>
    </w:p>
    <w:p w:rsidR="000547E6" w:rsidRPr="000547E6" w:rsidRDefault="000547E6" w:rsidP="000547E6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0547E6" w:rsidRPr="00A320AD" w:rsidRDefault="000547E6" w:rsidP="000547E6">
      <w:pPr>
        <w:bidi w:val="0"/>
        <w:jc w:val="both"/>
        <w:rPr>
          <w:color w:val="000000" w:themeColor="text1"/>
          <w:lang w:bidi="ar-JO"/>
        </w:rPr>
      </w:pPr>
      <w:r w:rsidRPr="00A320AD">
        <w:rPr>
          <w:color w:val="000000" w:themeColor="text1"/>
        </w:rPr>
        <w:t>On the other hand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exports to other countries  </w:t>
      </w:r>
      <w:r>
        <w:rPr>
          <w:rStyle w:val="longtext"/>
          <w:color w:val="000000" w:themeColor="text1"/>
          <w:shd w:val="clear" w:color="auto" w:fill="FFFFFF"/>
        </w:rPr>
        <w:t>decreased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by </w:t>
      </w:r>
      <w:r>
        <w:rPr>
          <w:rStyle w:val="longtext"/>
          <w:color w:val="000000" w:themeColor="text1"/>
          <w:shd w:val="clear" w:color="auto" w:fill="FFFFFF"/>
        </w:rPr>
        <w:t>7.6</w:t>
      </w:r>
      <w:r w:rsidRPr="00A320AD">
        <w:rPr>
          <w:rStyle w:val="longtext"/>
          <w:color w:val="000000" w:themeColor="text1"/>
          <w:shd w:val="clear" w:color="auto" w:fill="FFFFFF"/>
        </w:rPr>
        <w:t>% during the same period compared to</w:t>
      </w:r>
      <w:r w:rsidRPr="00A320AD">
        <w:rPr>
          <w:rStyle w:val="longtext"/>
          <w:color w:val="000000" w:themeColor="text1"/>
        </w:rPr>
        <w:t xml:space="preserve"> </w:t>
      </w:r>
      <w:r>
        <w:rPr>
          <w:color w:val="000000" w:themeColor="text1"/>
        </w:rPr>
        <w:t>February</w:t>
      </w:r>
      <w:r w:rsidRPr="00A320AD">
        <w:rPr>
          <w:rStyle w:val="longtext"/>
          <w:color w:val="000000" w:themeColor="text1"/>
          <w:shd w:val="clear" w:color="auto" w:fill="FFFFFF"/>
        </w:rPr>
        <w:t>, 201</w:t>
      </w:r>
      <w:r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>7</w:t>
      </w:r>
      <w:r w:rsidRPr="00A320AD">
        <w:rPr>
          <w:rStyle w:val="longtext"/>
          <w:color w:val="000000" w:themeColor="text1"/>
          <w:shd w:val="clear" w:color="auto" w:fill="FFFFFF"/>
        </w:rPr>
        <w:t>.</w:t>
      </w:r>
    </w:p>
    <w:p w:rsidR="000547E6" w:rsidRPr="000547E6" w:rsidRDefault="000547E6" w:rsidP="000547E6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0547E6" w:rsidRPr="000547E6" w:rsidRDefault="000547E6" w:rsidP="000547E6">
      <w:pPr>
        <w:pStyle w:val="BodyText"/>
        <w:ind w:right="0"/>
        <w:jc w:val="both"/>
        <w:rPr>
          <w:color w:val="000000" w:themeColor="text1"/>
          <w:sz w:val="26"/>
          <w:szCs w:val="26"/>
        </w:rPr>
      </w:pPr>
      <w:r w:rsidRPr="000547E6">
        <w:rPr>
          <w:color w:val="000000" w:themeColor="text1"/>
          <w:sz w:val="26"/>
          <w:szCs w:val="26"/>
        </w:rPr>
        <w:t>Imports:</w:t>
      </w:r>
    </w:p>
    <w:p w:rsidR="000547E6" w:rsidRPr="00A320AD" w:rsidRDefault="000547E6" w:rsidP="000547E6">
      <w:pPr>
        <w:pStyle w:val="BodyText"/>
        <w:ind w:right="0"/>
        <w:jc w:val="both"/>
        <w:rPr>
          <w:rStyle w:val="longtext"/>
          <w:b w:val="0"/>
          <w:bCs w:val="0"/>
          <w:color w:val="000000" w:themeColor="text1"/>
          <w:shd w:val="clear" w:color="auto" w:fill="FFFFFF"/>
        </w:rPr>
      </w:pP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Imports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increased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in </w:t>
      </w:r>
      <w:r>
        <w:rPr>
          <w:b w:val="0"/>
          <w:bCs w:val="0"/>
          <w:color w:val="000000" w:themeColor="text1"/>
        </w:rPr>
        <w:t>March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, 2017 by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3.4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b w:val="0"/>
          <w:bCs w:val="0"/>
          <w:color w:val="000000" w:themeColor="text1"/>
        </w:rPr>
        <w:t>February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 201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.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It also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increased by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5.8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b w:val="0"/>
          <w:bCs w:val="0"/>
          <w:color w:val="000000" w:themeColor="text1"/>
        </w:rPr>
        <w:t>March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, 2016 and reached USD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427.4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0547E6" w:rsidRPr="000547E6" w:rsidRDefault="000547E6" w:rsidP="000547E6">
      <w:pPr>
        <w:pStyle w:val="BodyText"/>
        <w:ind w:right="0"/>
        <w:jc w:val="both"/>
        <w:rPr>
          <w:rStyle w:val="longtext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0547E6" w:rsidRPr="00A320AD" w:rsidRDefault="000547E6" w:rsidP="000547E6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A320AD">
        <w:rPr>
          <w:b w:val="0"/>
          <w:bCs w:val="0"/>
          <w:color w:val="000000" w:themeColor="text1"/>
        </w:rPr>
        <w:t xml:space="preserve">Imports from Israel 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  <w:lang w:val="en-GB"/>
        </w:rPr>
        <w:t>increased</w:t>
      </w:r>
      <w:r w:rsidRPr="00A320AD">
        <w:rPr>
          <w:b w:val="0"/>
          <w:bCs w:val="0"/>
          <w:color w:val="000000" w:themeColor="text1"/>
        </w:rPr>
        <w:t xml:space="preserve"> by </w:t>
      </w:r>
      <w:r>
        <w:rPr>
          <w:b w:val="0"/>
          <w:bCs w:val="0"/>
          <w:color w:val="000000" w:themeColor="text1"/>
        </w:rPr>
        <w:t>13.3</w:t>
      </w:r>
      <w:r w:rsidRPr="00A320AD">
        <w:rPr>
          <w:b w:val="0"/>
          <w:bCs w:val="0"/>
          <w:color w:val="000000" w:themeColor="text1"/>
        </w:rPr>
        <w:t xml:space="preserve">% in </w:t>
      </w:r>
      <w:r>
        <w:rPr>
          <w:b w:val="0"/>
          <w:bCs w:val="0"/>
          <w:color w:val="000000" w:themeColor="text1"/>
        </w:rPr>
        <w:t>March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A320AD">
        <w:rPr>
          <w:b w:val="0"/>
          <w:bCs w:val="0"/>
          <w:color w:val="000000" w:themeColor="text1"/>
        </w:rPr>
        <w:t xml:space="preserve">2017 compared to </w:t>
      </w:r>
      <w:r>
        <w:rPr>
          <w:b w:val="0"/>
          <w:bCs w:val="0"/>
          <w:color w:val="000000" w:themeColor="text1"/>
        </w:rPr>
        <w:t>February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 201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A320AD">
        <w:rPr>
          <w:b w:val="0"/>
          <w:bCs w:val="0"/>
          <w:color w:val="000000" w:themeColor="text1"/>
        </w:rPr>
        <w:t xml:space="preserve">and represented </w:t>
      </w:r>
      <w:r>
        <w:rPr>
          <w:b w:val="0"/>
          <w:bCs w:val="0"/>
          <w:color w:val="000000" w:themeColor="text1"/>
        </w:rPr>
        <w:t>62.7</w:t>
      </w:r>
      <w:r w:rsidRPr="00A320AD">
        <w:rPr>
          <w:b w:val="0"/>
          <w:bCs w:val="0"/>
          <w:color w:val="000000" w:themeColor="text1"/>
        </w:rPr>
        <w:t>% of total imports in</w:t>
      </w:r>
      <w:r w:rsidRPr="00A320AD">
        <w:rPr>
          <w:b w:val="0"/>
          <w:bCs w:val="0"/>
          <w:color w:val="000000" w:themeColor="text1"/>
          <w:lang w:bidi="ar-JO"/>
        </w:rPr>
        <w:t xml:space="preserve"> </w:t>
      </w:r>
      <w:r>
        <w:rPr>
          <w:b w:val="0"/>
          <w:bCs w:val="0"/>
          <w:color w:val="000000" w:themeColor="text1"/>
        </w:rPr>
        <w:t>March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A320AD">
        <w:rPr>
          <w:b w:val="0"/>
          <w:bCs w:val="0"/>
          <w:color w:val="000000" w:themeColor="text1"/>
        </w:rPr>
        <w:t>2017.</w:t>
      </w:r>
    </w:p>
    <w:p w:rsidR="000547E6" w:rsidRPr="00A320AD" w:rsidRDefault="000547E6" w:rsidP="000547E6">
      <w:pPr>
        <w:pStyle w:val="BodyText"/>
        <w:ind w:right="0"/>
        <w:jc w:val="both"/>
        <w:rPr>
          <w:b w:val="0"/>
          <w:bCs w:val="0"/>
          <w:color w:val="000000" w:themeColor="text1"/>
          <w:sz w:val="8"/>
          <w:szCs w:val="8"/>
        </w:rPr>
      </w:pPr>
    </w:p>
    <w:p w:rsidR="000547E6" w:rsidRPr="000547E6" w:rsidRDefault="000547E6" w:rsidP="000547E6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  <w:sz w:val="16"/>
          <w:szCs w:val="16"/>
        </w:rPr>
      </w:pPr>
    </w:p>
    <w:p w:rsidR="000547E6" w:rsidRPr="00A320AD" w:rsidRDefault="000547E6" w:rsidP="000547E6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A320AD">
        <w:rPr>
          <w:b w:val="0"/>
          <w:bCs w:val="0"/>
          <w:color w:val="000000" w:themeColor="text1"/>
        </w:rPr>
        <w:t xml:space="preserve">On the other hand, imports from other countries 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decreased </w:t>
      </w:r>
      <w:r w:rsidRPr="00A320AD">
        <w:rPr>
          <w:b w:val="0"/>
          <w:bCs w:val="0"/>
          <w:color w:val="000000" w:themeColor="text1"/>
        </w:rPr>
        <w:t xml:space="preserve">by </w:t>
      </w:r>
      <w:r>
        <w:rPr>
          <w:b w:val="0"/>
          <w:bCs w:val="0"/>
          <w:color w:val="000000" w:themeColor="text1"/>
        </w:rPr>
        <w:t>9.7</w:t>
      </w:r>
      <w:r w:rsidRPr="00A320AD">
        <w:rPr>
          <w:b w:val="0"/>
          <w:bCs w:val="0"/>
          <w:color w:val="000000" w:themeColor="text1"/>
        </w:rPr>
        <w:t xml:space="preserve">% compared to </w:t>
      </w:r>
      <w:r>
        <w:rPr>
          <w:b w:val="0"/>
          <w:bCs w:val="0"/>
          <w:color w:val="000000" w:themeColor="text1"/>
        </w:rPr>
        <w:t>February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 201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Pr="00A320AD">
        <w:rPr>
          <w:b w:val="0"/>
          <w:bCs w:val="0"/>
          <w:color w:val="000000" w:themeColor="text1"/>
        </w:rPr>
        <w:t>.</w:t>
      </w:r>
    </w:p>
    <w:p w:rsidR="000547E6" w:rsidRPr="000547E6" w:rsidRDefault="000547E6" w:rsidP="000547E6">
      <w:pPr>
        <w:pStyle w:val="BodyText"/>
        <w:tabs>
          <w:tab w:val="right" w:pos="3544"/>
        </w:tabs>
        <w:ind w:right="334"/>
        <w:rPr>
          <w:b w:val="0"/>
          <w:bCs w:val="0"/>
          <w:color w:val="000000" w:themeColor="text1"/>
          <w:sz w:val="16"/>
          <w:szCs w:val="16"/>
        </w:rPr>
      </w:pPr>
    </w:p>
    <w:p w:rsidR="000547E6" w:rsidRPr="00A320AD" w:rsidRDefault="000547E6" w:rsidP="000547E6">
      <w:pPr>
        <w:bidi w:val="0"/>
        <w:ind w:right="282"/>
        <w:jc w:val="center"/>
        <w:rPr>
          <w:b/>
          <w:bCs/>
          <w:color w:val="000000" w:themeColor="text1"/>
          <w:lang w:eastAsia="en-US"/>
        </w:rPr>
      </w:pPr>
      <w:r w:rsidRPr="00437480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343275" cy="2609850"/>
            <wp:effectExtent l="19050" t="0" r="9525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7E6" w:rsidRPr="000547E6" w:rsidRDefault="000547E6" w:rsidP="000547E6">
      <w:pPr>
        <w:bidi w:val="0"/>
        <w:spacing w:after="120"/>
        <w:jc w:val="both"/>
        <w:rPr>
          <w:b/>
          <w:bCs/>
          <w:sz w:val="16"/>
          <w:szCs w:val="16"/>
          <w:lang w:eastAsia="en-US"/>
        </w:rPr>
      </w:pPr>
    </w:p>
    <w:p w:rsidR="000547E6" w:rsidRPr="000547E6" w:rsidRDefault="000547E6" w:rsidP="000547E6">
      <w:pPr>
        <w:bidi w:val="0"/>
        <w:jc w:val="both"/>
        <w:rPr>
          <w:b/>
          <w:bCs/>
          <w:sz w:val="26"/>
          <w:szCs w:val="26"/>
          <w:lang w:eastAsia="en-US"/>
        </w:rPr>
      </w:pPr>
      <w:r w:rsidRPr="000547E6">
        <w:rPr>
          <w:b/>
          <w:bCs/>
          <w:sz w:val="26"/>
          <w:szCs w:val="26"/>
          <w:lang w:eastAsia="en-US"/>
        </w:rPr>
        <w:t>Net Trade Balance on Registered Goods:</w:t>
      </w:r>
    </w:p>
    <w:p w:rsidR="000547E6" w:rsidRDefault="000547E6" w:rsidP="000547E6">
      <w:pPr>
        <w:bidi w:val="0"/>
        <w:jc w:val="both"/>
      </w:pPr>
      <w:r w:rsidRPr="00E975D7">
        <w:t xml:space="preserve">The trade balance which represents the difference between exports and imports showed </w:t>
      </w:r>
      <w:r w:rsidRPr="00E975D7">
        <w:rPr>
          <w:lang w:val="en-GB"/>
        </w:rPr>
        <w:t>a</w:t>
      </w:r>
      <w:r>
        <w:rPr>
          <w:lang w:val="en-GB"/>
        </w:rPr>
        <w:t>n</w:t>
      </w:r>
      <w:r w:rsidRPr="00E975D7">
        <w:rPr>
          <w:lang w:val="en-GB"/>
        </w:rPr>
        <w:t xml:space="preserve"> </w:t>
      </w:r>
      <w:r>
        <w:t>increase</w:t>
      </w:r>
      <w:r w:rsidRPr="00E975D7">
        <w:t xml:space="preserve"> in trade deficit by </w:t>
      </w:r>
      <w:r>
        <w:t>2.0</w:t>
      </w:r>
      <w:r w:rsidRPr="00E975D7">
        <w:t xml:space="preserve">% in </w:t>
      </w:r>
      <w:r>
        <w:t>March</w:t>
      </w:r>
      <w:r w:rsidRPr="00E975D7">
        <w:rPr>
          <w:rStyle w:val="longtext"/>
          <w:shd w:val="clear" w:color="auto" w:fill="FFFFFF"/>
        </w:rPr>
        <w:t>, 2017</w:t>
      </w:r>
      <w:r w:rsidRPr="00E975D7">
        <w:t xml:space="preserve"> compared to</w:t>
      </w:r>
      <w:r w:rsidRPr="00E975D7">
        <w:rPr>
          <w:rStyle w:val="longtext"/>
        </w:rPr>
        <w:t xml:space="preserve"> </w:t>
      </w:r>
      <w:r>
        <w:t>February</w:t>
      </w:r>
      <w:r w:rsidRPr="00E975D7">
        <w:rPr>
          <w:rStyle w:val="longtext"/>
          <w:shd w:val="clear" w:color="auto" w:fill="FFFFFF"/>
        </w:rPr>
        <w:t>, 201</w:t>
      </w:r>
      <w:r w:rsidRPr="00E975D7">
        <w:rPr>
          <w:rStyle w:val="longtext"/>
          <w:rFonts w:hint="cs"/>
          <w:shd w:val="clear" w:color="auto" w:fill="FFFFFF"/>
          <w:rtl/>
        </w:rPr>
        <w:t>7</w:t>
      </w:r>
      <w:r w:rsidRPr="00E975D7">
        <w:t xml:space="preserve">. </w:t>
      </w:r>
      <w:r>
        <w:rPr>
          <w:rStyle w:val="longtext"/>
          <w:shd w:val="clear" w:color="auto" w:fill="FFFFFF"/>
        </w:rPr>
        <w:t>It also</w:t>
      </w:r>
      <w:r w:rsidRPr="00E975D7">
        <w:rPr>
          <w:rStyle w:val="longtext"/>
          <w:shd w:val="clear" w:color="auto" w:fill="FFFFFF"/>
        </w:rPr>
        <w:t xml:space="preserve"> </w:t>
      </w:r>
      <w:r w:rsidRPr="00E975D7">
        <w:t xml:space="preserve">increased by </w:t>
      </w:r>
      <w:r>
        <w:t>4.3</w:t>
      </w:r>
      <w:r w:rsidRPr="00E975D7">
        <w:t xml:space="preserve">% compared to </w:t>
      </w:r>
      <w:r>
        <w:t>March</w:t>
      </w:r>
      <w:r w:rsidRPr="00E975D7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E975D7">
        <w:t xml:space="preserve"> and reached USD </w:t>
      </w:r>
      <w:bookmarkStart w:id="0" w:name="_GoBack"/>
      <w:bookmarkEnd w:id="0"/>
      <w:r>
        <w:rPr>
          <w:lang w:val="en-AU"/>
        </w:rPr>
        <w:t>340.7</w:t>
      </w:r>
      <w:r w:rsidRPr="00E975D7">
        <w:rPr>
          <w:lang w:val="en-AU"/>
        </w:rPr>
        <w:t xml:space="preserve"> </w:t>
      </w:r>
      <w:r w:rsidRPr="00E975D7">
        <w:t>Million.</w:t>
      </w:r>
    </w:p>
    <w:p w:rsidR="000547E6" w:rsidRDefault="000547E6" w:rsidP="000547E6">
      <w:pPr>
        <w:bidi w:val="0"/>
        <w:rPr>
          <w:rFonts w:hint="cs"/>
          <w:rtl/>
        </w:rPr>
      </w:pPr>
    </w:p>
    <w:p w:rsidR="00EC493E" w:rsidRDefault="000547E6" w:rsidP="000547E6">
      <w:pPr>
        <w:bidi w:val="0"/>
      </w:pPr>
      <w:r>
        <w:rPr>
          <w:rFonts w:hint="cs"/>
          <w:rtl/>
        </w:rPr>
        <w:t xml:space="preserve"> </w:t>
      </w:r>
    </w:p>
    <w:p w:rsidR="000547E6" w:rsidRPr="000547E6" w:rsidRDefault="000547E6" w:rsidP="000547E6">
      <w:pPr>
        <w:pStyle w:val="Footer"/>
        <w:bidi w:val="0"/>
        <w:rPr>
          <w:b/>
          <w:bCs/>
          <w:sz w:val="22"/>
          <w:szCs w:val="22"/>
          <w:rtl/>
          <w:lang w:val="en-AU"/>
        </w:rPr>
      </w:pPr>
      <w:r w:rsidRPr="000547E6">
        <w:rPr>
          <w:b/>
          <w:bCs/>
          <w:sz w:val="22"/>
          <w:szCs w:val="22"/>
        </w:rPr>
        <w:t>*: Includes actual data received from official sources</w:t>
      </w:r>
    </w:p>
    <w:p w:rsidR="000547E6" w:rsidRPr="000547E6" w:rsidRDefault="000547E6" w:rsidP="000547E6">
      <w:pPr>
        <w:bidi w:val="0"/>
      </w:pPr>
    </w:p>
    <w:sectPr w:rsidR="000547E6" w:rsidRPr="000547E6" w:rsidSect="000547E6">
      <w:headerReference w:type="default" r:id="rId8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B7" w:rsidRDefault="00F625B7" w:rsidP="000547E6">
      <w:r>
        <w:separator/>
      </w:r>
    </w:p>
  </w:endnote>
  <w:endnote w:type="continuationSeparator" w:id="0">
    <w:p w:rsidR="00F625B7" w:rsidRDefault="00F625B7" w:rsidP="00054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B7" w:rsidRDefault="00F625B7" w:rsidP="000547E6">
      <w:r>
        <w:separator/>
      </w:r>
    </w:p>
  </w:footnote>
  <w:footnote w:type="continuationSeparator" w:id="0">
    <w:p w:rsidR="00F625B7" w:rsidRDefault="00F625B7" w:rsidP="00054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21" w:rsidRDefault="00F625B7" w:rsidP="0006016C">
    <w:pPr>
      <w:pStyle w:val="Header"/>
    </w:pPr>
  </w:p>
  <w:p w:rsidR="00104B21" w:rsidRPr="0006016C" w:rsidRDefault="00F625B7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7E6"/>
    <w:rsid w:val="000547E6"/>
    <w:rsid w:val="00BD1620"/>
    <w:rsid w:val="00EC493E"/>
    <w:rsid w:val="00F6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47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47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0547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4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0547E6"/>
  </w:style>
  <w:style w:type="paragraph" w:styleId="BodyText">
    <w:name w:val="Body Text"/>
    <w:basedOn w:val="Normal"/>
    <w:link w:val="BodyTextChar"/>
    <w:semiHidden/>
    <w:rsid w:val="000547E6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547E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547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3\New%20folder\E-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March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1999-2017</a:t>
            </a:r>
          </a:p>
        </c:rich>
      </c:tx>
      <c:layout>
        <c:manualLayout>
          <c:xMode val="edge"/>
          <c:yMode val="edge"/>
          <c:x val="0.16417163509513388"/>
          <c:y val="8.6200282656975491E-3"/>
        </c:manualLayout>
      </c:layout>
    </c:title>
    <c:plotArea>
      <c:layout>
        <c:manualLayout>
          <c:layoutTarget val="inner"/>
          <c:xMode val="edge"/>
          <c:yMode val="edge"/>
          <c:x val="0.17906443937498648"/>
          <c:y val="9.0857012438663662E-2"/>
          <c:w val="0.7422334164751202"/>
          <c:h val="0.64094797808819737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36220</c:v>
                </c:pt>
                <c:pt idx="1">
                  <c:v>36586</c:v>
                </c:pt>
                <c:pt idx="2">
                  <c:v>36951</c:v>
                </c:pt>
                <c:pt idx="3">
                  <c:v>37316</c:v>
                </c:pt>
                <c:pt idx="4">
                  <c:v>37681</c:v>
                </c:pt>
                <c:pt idx="5">
                  <c:v>38047</c:v>
                </c:pt>
                <c:pt idx="6">
                  <c:v>38412</c:v>
                </c:pt>
                <c:pt idx="7">
                  <c:v>38777</c:v>
                </c:pt>
                <c:pt idx="8">
                  <c:v>39142</c:v>
                </c:pt>
                <c:pt idx="9">
                  <c:v>39508</c:v>
                </c:pt>
                <c:pt idx="10">
                  <c:v>39873</c:v>
                </c:pt>
                <c:pt idx="11">
                  <c:v>40238</c:v>
                </c:pt>
                <c:pt idx="12">
                  <c:v>40603</c:v>
                </c:pt>
                <c:pt idx="13">
                  <c:v>40969</c:v>
                </c:pt>
                <c:pt idx="14">
                  <c:v>41334</c:v>
                </c:pt>
                <c:pt idx="15">
                  <c:v>41699</c:v>
                </c:pt>
                <c:pt idx="16">
                  <c:v>42064</c:v>
                </c:pt>
                <c:pt idx="17">
                  <c:v>42430</c:v>
                </c:pt>
                <c:pt idx="18">
                  <c:v>42795</c:v>
                </c:pt>
              </c:numCache>
            </c:numRef>
          </c:cat>
          <c:val>
            <c:numRef>
              <c:f>'صادرات وواردات'!$B$2:$B$20</c:f>
              <c:numCache>
                <c:formatCode>#,##0.0</c:formatCode>
                <c:ptCount val="19"/>
                <c:pt idx="0">
                  <c:v>219.67902636096349</c:v>
                </c:pt>
                <c:pt idx="1">
                  <c:v>206.40770439956083</c:v>
                </c:pt>
                <c:pt idx="2">
                  <c:v>146.011</c:v>
                </c:pt>
                <c:pt idx="3">
                  <c:v>116.315</c:v>
                </c:pt>
                <c:pt idx="4">
                  <c:v>141.76599999999999</c:v>
                </c:pt>
                <c:pt idx="5">
                  <c:v>176.32500000000007</c:v>
                </c:pt>
                <c:pt idx="6">
                  <c:v>237.27299999999997</c:v>
                </c:pt>
                <c:pt idx="7">
                  <c:v>243.39100000000013</c:v>
                </c:pt>
                <c:pt idx="8">
                  <c:v>243.32600000000014</c:v>
                </c:pt>
                <c:pt idx="9">
                  <c:v>240.86600000000001</c:v>
                </c:pt>
                <c:pt idx="10">
                  <c:v>310.67200000000008</c:v>
                </c:pt>
                <c:pt idx="11">
                  <c:v>376.6</c:v>
                </c:pt>
                <c:pt idx="12">
                  <c:v>383</c:v>
                </c:pt>
                <c:pt idx="13">
                  <c:v>360.375</c:v>
                </c:pt>
                <c:pt idx="14">
                  <c:v>339.2</c:v>
                </c:pt>
                <c:pt idx="15">
                  <c:v>418.1</c:v>
                </c:pt>
                <c:pt idx="16">
                  <c:v>400.3</c:v>
                </c:pt>
                <c:pt idx="17">
                  <c:v>403.82874237922658</c:v>
                </c:pt>
                <c:pt idx="18" formatCode="0.0">
                  <c:v>427.4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36220</c:v>
                </c:pt>
                <c:pt idx="1">
                  <c:v>36586</c:v>
                </c:pt>
                <c:pt idx="2">
                  <c:v>36951</c:v>
                </c:pt>
                <c:pt idx="3">
                  <c:v>37316</c:v>
                </c:pt>
                <c:pt idx="4">
                  <c:v>37681</c:v>
                </c:pt>
                <c:pt idx="5">
                  <c:v>38047</c:v>
                </c:pt>
                <c:pt idx="6">
                  <c:v>38412</c:v>
                </c:pt>
                <c:pt idx="7">
                  <c:v>38777</c:v>
                </c:pt>
                <c:pt idx="8">
                  <c:v>39142</c:v>
                </c:pt>
                <c:pt idx="9">
                  <c:v>39508</c:v>
                </c:pt>
                <c:pt idx="10">
                  <c:v>39873</c:v>
                </c:pt>
                <c:pt idx="11">
                  <c:v>40238</c:v>
                </c:pt>
                <c:pt idx="12">
                  <c:v>40603</c:v>
                </c:pt>
                <c:pt idx="13">
                  <c:v>40969</c:v>
                </c:pt>
                <c:pt idx="14">
                  <c:v>41334</c:v>
                </c:pt>
                <c:pt idx="15">
                  <c:v>41699</c:v>
                </c:pt>
                <c:pt idx="16">
                  <c:v>42064</c:v>
                </c:pt>
                <c:pt idx="17">
                  <c:v>42430</c:v>
                </c:pt>
                <c:pt idx="18">
                  <c:v>42795</c:v>
                </c:pt>
              </c:numCache>
            </c:numRef>
          </c:cat>
          <c:val>
            <c:numRef>
              <c:f>'صادرات وواردات'!$C$2:$C$20</c:f>
              <c:numCache>
                <c:formatCode>#,##0.0</c:formatCode>
                <c:ptCount val="19"/>
                <c:pt idx="0">
                  <c:v>30.831318042592191</c:v>
                </c:pt>
                <c:pt idx="1">
                  <c:v>37.242598978600043</c:v>
                </c:pt>
                <c:pt idx="2">
                  <c:v>23.118000000000016</c:v>
                </c:pt>
                <c:pt idx="3">
                  <c:v>16.177000000000017</c:v>
                </c:pt>
                <c:pt idx="4">
                  <c:v>21.835000000000001</c:v>
                </c:pt>
                <c:pt idx="5">
                  <c:v>31.074000000000005</c:v>
                </c:pt>
                <c:pt idx="6">
                  <c:v>35.114000000000004</c:v>
                </c:pt>
                <c:pt idx="7">
                  <c:v>32.82</c:v>
                </c:pt>
                <c:pt idx="8">
                  <c:v>47.876000000000005</c:v>
                </c:pt>
                <c:pt idx="9">
                  <c:v>51.016999999999996</c:v>
                </c:pt>
                <c:pt idx="10">
                  <c:v>47.056999999999995</c:v>
                </c:pt>
                <c:pt idx="11">
                  <c:v>38.92</c:v>
                </c:pt>
                <c:pt idx="12">
                  <c:v>55.513999999999996</c:v>
                </c:pt>
                <c:pt idx="13">
                  <c:v>62.37</c:v>
                </c:pt>
                <c:pt idx="14">
                  <c:v>64.599999999999994</c:v>
                </c:pt>
                <c:pt idx="15">
                  <c:v>73.3</c:v>
                </c:pt>
                <c:pt idx="16">
                  <c:v>78.2</c:v>
                </c:pt>
                <c:pt idx="17">
                  <c:v>77.110000312247308</c:v>
                </c:pt>
                <c:pt idx="18" formatCode="0.0">
                  <c:v>86.7</c:v>
                </c:pt>
              </c:numCache>
            </c:numRef>
          </c:val>
        </c:ser>
        <c:marker val="1"/>
        <c:axId val="116880512"/>
        <c:axId val="116882048"/>
      </c:lineChart>
      <c:dateAx>
        <c:axId val="116880512"/>
        <c:scaling>
          <c:orientation val="minMax"/>
          <c:max val="42795"/>
          <c:min val="36220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6882048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16882048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437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6880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9720442115"/>
          <c:y val="0.9000026041131286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B8AE9-B986-4257-BF00-0BBA3580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2017-05-18T09:44:00Z</cp:lastPrinted>
  <dcterms:created xsi:type="dcterms:W3CDTF">2017-05-18T09:39:00Z</dcterms:created>
  <dcterms:modified xsi:type="dcterms:W3CDTF">2017-05-18T09:44:00Z</dcterms:modified>
</cp:coreProperties>
</file>