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78" w:rsidRPr="000A2696" w:rsidRDefault="00D97C78" w:rsidP="00D97C78">
      <w:pPr>
        <w:bidi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0A2696">
        <w:rPr>
          <w:b/>
          <w:bCs/>
          <w:sz w:val="32"/>
          <w:szCs w:val="32"/>
        </w:rPr>
        <w:t>Palestinian Central Bureau of Statistics (PCBS)</w:t>
      </w:r>
    </w:p>
    <w:p w:rsidR="00D97C78" w:rsidRDefault="00D97C78" w:rsidP="00D97C78">
      <w:pPr>
        <w:bidi w:val="0"/>
        <w:jc w:val="center"/>
        <w:rPr>
          <w:rFonts w:ascii="Calibri" w:hAnsi="Calibri" w:cs="Calibri"/>
          <w:b/>
          <w:bCs/>
          <w:sz w:val="16"/>
          <w:szCs w:val="16"/>
          <w:rtl/>
        </w:rPr>
      </w:pPr>
    </w:p>
    <w:p w:rsidR="000A2696" w:rsidRPr="000A2696" w:rsidRDefault="00A168FD" w:rsidP="00D97C78">
      <w:pPr>
        <w:bidi w:val="0"/>
        <w:jc w:val="center"/>
        <w:rPr>
          <w:b/>
          <w:bCs/>
          <w:sz w:val="30"/>
          <w:szCs w:val="30"/>
          <w:rtl/>
        </w:rPr>
      </w:pPr>
      <w:r w:rsidRPr="000A2696">
        <w:rPr>
          <w:b/>
          <w:bCs/>
          <w:sz w:val="30"/>
          <w:szCs w:val="30"/>
        </w:rPr>
        <w:t>A</w:t>
      </w:r>
      <w:r w:rsidR="00242BE9" w:rsidRPr="000A2696">
        <w:rPr>
          <w:b/>
          <w:bCs/>
          <w:sz w:val="30"/>
          <w:szCs w:val="30"/>
        </w:rPr>
        <w:t>n</w:t>
      </w:r>
      <w:r w:rsidR="003D0D38" w:rsidRPr="000A2696">
        <w:rPr>
          <w:b/>
          <w:bCs/>
          <w:sz w:val="30"/>
          <w:szCs w:val="30"/>
        </w:rPr>
        <w:t xml:space="preserve"> </w:t>
      </w:r>
      <w:r w:rsidR="00242BE9" w:rsidRPr="000A2696">
        <w:rPr>
          <w:b/>
          <w:bCs/>
          <w:sz w:val="30"/>
          <w:szCs w:val="30"/>
        </w:rPr>
        <w:t>in</w:t>
      </w:r>
      <w:r w:rsidR="00425DBA" w:rsidRPr="000A2696">
        <w:rPr>
          <w:b/>
          <w:bCs/>
          <w:sz w:val="30"/>
          <w:szCs w:val="30"/>
        </w:rPr>
        <w:t>c</w:t>
      </w:r>
      <w:r w:rsidRPr="000A2696">
        <w:rPr>
          <w:b/>
          <w:bCs/>
          <w:sz w:val="30"/>
          <w:szCs w:val="30"/>
        </w:rPr>
        <w:t xml:space="preserve">rease in </w:t>
      </w:r>
      <w:r w:rsidR="00242BE9" w:rsidRPr="000A2696">
        <w:rPr>
          <w:b/>
          <w:bCs/>
          <w:sz w:val="30"/>
          <w:szCs w:val="30"/>
        </w:rPr>
        <w:t>Ex</w:t>
      </w:r>
      <w:r w:rsidR="0068368C" w:rsidRPr="000A2696">
        <w:rPr>
          <w:b/>
          <w:bCs/>
          <w:sz w:val="30"/>
          <w:szCs w:val="30"/>
        </w:rPr>
        <w:t xml:space="preserve">ports </w:t>
      </w:r>
      <w:r w:rsidRPr="000A2696">
        <w:rPr>
          <w:b/>
          <w:bCs/>
          <w:sz w:val="30"/>
          <w:szCs w:val="30"/>
        </w:rPr>
        <w:t xml:space="preserve">on Registered* Goods </w:t>
      </w:r>
      <w:r w:rsidR="007C372C" w:rsidRPr="000A2696">
        <w:rPr>
          <w:b/>
          <w:bCs/>
          <w:sz w:val="30"/>
          <w:szCs w:val="30"/>
        </w:rPr>
        <w:t xml:space="preserve">in </w:t>
      </w:r>
      <w:r w:rsidR="0045375B" w:rsidRPr="000A2696">
        <w:rPr>
          <w:b/>
          <w:bCs/>
          <w:sz w:val="30"/>
          <w:szCs w:val="30"/>
        </w:rPr>
        <w:t>December</w:t>
      </w:r>
      <w:r w:rsidR="00242BE9" w:rsidRPr="000A2696">
        <w:rPr>
          <w:b/>
          <w:bCs/>
          <w:sz w:val="30"/>
          <w:szCs w:val="30"/>
        </w:rPr>
        <w:t xml:space="preserve">, </w:t>
      </w:r>
      <w:r w:rsidR="007C372C" w:rsidRPr="000A2696">
        <w:rPr>
          <w:b/>
          <w:bCs/>
          <w:sz w:val="30"/>
          <w:szCs w:val="30"/>
        </w:rPr>
        <w:t>20</w:t>
      </w:r>
      <w:r w:rsidR="009130F9" w:rsidRPr="000A2696">
        <w:rPr>
          <w:b/>
          <w:bCs/>
          <w:sz w:val="30"/>
          <w:szCs w:val="30"/>
        </w:rPr>
        <w:t>20</w:t>
      </w:r>
      <w:r w:rsidR="00242BE9" w:rsidRPr="000A2696">
        <w:rPr>
          <w:sz w:val="30"/>
          <w:szCs w:val="30"/>
          <w:lang w:val="en-GB"/>
        </w:rPr>
        <w:t xml:space="preserve"> </w:t>
      </w:r>
      <w:r w:rsidRPr="000A2696">
        <w:rPr>
          <w:b/>
          <w:bCs/>
          <w:sz w:val="30"/>
          <w:szCs w:val="30"/>
        </w:rPr>
        <w:t>by</w:t>
      </w:r>
      <w:r w:rsidR="0078607D" w:rsidRPr="000A2696">
        <w:rPr>
          <w:b/>
          <w:bCs/>
          <w:sz w:val="30"/>
          <w:szCs w:val="30"/>
        </w:rPr>
        <w:t xml:space="preserve"> </w:t>
      </w:r>
      <w:r w:rsidR="009130F9" w:rsidRPr="000A2696">
        <w:rPr>
          <w:b/>
          <w:bCs/>
          <w:sz w:val="30"/>
          <w:szCs w:val="30"/>
        </w:rPr>
        <w:t>10</w:t>
      </w:r>
      <w:r w:rsidRPr="000A2696">
        <w:rPr>
          <w:b/>
          <w:bCs/>
          <w:sz w:val="30"/>
          <w:szCs w:val="30"/>
        </w:rPr>
        <w:t>%</w:t>
      </w:r>
    </w:p>
    <w:p w:rsidR="0071308D" w:rsidRPr="000A2696" w:rsidRDefault="00A168FD" w:rsidP="000A2696">
      <w:pPr>
        <w:bidi w:val="0"/>
        <w:jc w:val="center"/>
        <w:rPr>
          <w:b/>
          <w:bCs/>
          <w:sz w:val="30"/>
          <w:szCs w:val="30"/>
        </w:rPr>
      </w:pPr>
      <w:r w:rsidRPr="000A2696">
        <w:rPr>
          <w:b/>
          <w:bCs/>
          <w:sz w:val="30"/>
          <w:szCs w:val="30"/>
        </w:rPr>
        <w:t xml:space="preserve"> </w:t>
      </w:r>
      <w:r w:rsidR="00D06270" w:rsidRPr="000A2696">
        <w:rPr>
          <w:b/>
          <w:bCs/>
          <w:sz w:val="30"/>
          <w:szCs w:val="30"/>
        </w:rPr>
        <w:t>c</w:t>
      </w:r>
      <w:r w:rsidR="007C372C" w:rsidRPr="000A2696">
        <w:rPr>
          <w:b/>
          <w:bCs/>
          <w:sz w:val="30"/>
          <w:szCs w:val="30"/>
        </w:rPr>
        <w:t xml:space="preserve">ompared to </w:t>
      </w:r>
      <w:r w:rsidR="0045375B" w:rsidRPr="000A2696">
        <w:rPr>
          <w:b/>
          <w:bCs/>
          <w:sz w:val="30"/>
          <w:szCs w:val="30"/>
        </w:rPr>
        <w:t>November</w:t>
      </w:r>
      <w:r w:rsidR="007C372C" w:rsidRPr="000A2696">
        <w:rPr>
          <w:b/>
          <w:bCs/>
          <w:sz w:val="30"/>
          <w:szCs w:val="30"/>
        </w:rPr>
        <w:t>,</w:t>
      </w:r>
      <w:r w:rsidR="00D97C78" w:rsidRPr="000A2696">
        <w:rPr>
          <w:rFonts w:hint="cs"/>
          <w:b/>
          <w:bCs/>
          <w:sz w:val="30"/>
          <w:szCs w:val="30"/>
          <w:rtl/>
        </w:rPr>
        <w:t>2020/11</w:t>
      </w:r>
    </w:p>
    <w:p w:rsidR="00A70ADB" w:rsidRDefault="00A70ADB" w:rsidP="00A70ADB">
      <w:pPr>
        <w:bidi w:val="0"/>
        <w:jc w:val="both"/>
        <w:rPr>
          <w:rStyle w:val="longtext"/>
          <w:b/>
          <w:bCs/>
          <w:color w:val="000000" w:themeColor="text1"/>
          <w:shd w:val="clear" w:color="auto" w:fill="FFFFFF"/>
        </w:rPr>
      </w:pPr>
    </w:p>
    <w:p w:rsidR="00D97C78" w:rsidRDefault="00D97C78" w:rsidP="00025A2D">
      <w:pPr>
        <w:bidi w:val="0"/>
        <w:jc w:val="both"/>
        <w:rPr>
          <w:rStyle w:val="longtext"/>
          <w:b/>
          <w:bCs/>
          <w:color w:val="000000" w:themeColor="text1"/>
          <w:shd w:val="clear" w:color="auto" w:fill="FFFFFF"/>
          <w:rtl/>
        </w:rPr>
      </w:pPr>
    </w:p>
    <w:p w:rsidR="000A2696" w:rsidRPr="000A2696" w:rsidRDefault="000A2696" w:rsidP="00D97C78">
      <w:pPr>
        <w:bidi w:val="0"/>
        <w:jc w:val="both"/>
        <w:rPr>
          <w:rStyle w:val="longtext"/>
          <w:b/>
          <w:bCs/>
          <w:color w:val="000000" w:themeColor="text1"/>
          <w:sz w:val="10"/>
          <w:szCs w:val="10"/>
          <w:shd w:val="clear" w:color="auto" w:fill="FFFFFF"/>
          <w:rtl/>
        </w:rPr>
      </w:pPr>
    </w:p>
    <w:p w:rsidR="00025A2D" w:rsidRPr="000A2696" w:rsidRDefault="00025A2D" w:rsidP="000A2696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0A2696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Exports in Goods </w:t>
      </w:r>
    </w:p>
    <w:p w:rsidR="00025A2D" w:rsidRPr="000A2696" w:rsidRDefault="00025A2D" w:rsidP="009130F9">
      <w:pPr>
        <w:bidi w:val="0"/>
        <w:jc w:val="both"/>
        <w:rPr>
          <w:rStyle w:val="longtext"/>
          <w:color w:val="000000" w:themeColor="text1"/>
          <w:sz w:val="26"/>
          <w:szCs w:val="26"/>
          <w:shd w:val="clear" w:color="auto" w:fill="FFFFFF"/>
        </w:rPr>
      </w:pP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Exports 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increased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in </w:t>
      </w:r>
      <w:r w:rsidR="0042230F" w:rsidRPr="000A2696">
        <w:rPr>
          <w:color w:val="000000" w:themeColor="text1"/>
          <w:sz w:val="26"/>
          <w:szCs w:val="26"/>
        </w:rPr>
        <w:t>December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2020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by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10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% compared to </w:t>
      </w:r>
      <w:r w:rsidR="00F460D7" w:rsidRPr="000A2696">
        <w:rPr>
          <w:color w:val="000000" w:themeColor="text1"/>
          <w:sz w:val="26"/>
          <w:szCs w:val="26"/>
        </w:rPr>
        <w:t>Novem</w:t>
      </w:r>
      <w:r w:rsidRPr="000A2696">
        <w:rPr>
          <w:color w:val="000000" w:themeColor="text1"/>
          <w:sz w:val="26"/>
          <w:szCs w:val="26"/>
        </w:rPr>
        <w:t>ber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2020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F460D7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It also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460D7"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in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creased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by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16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% compared to </w:t>
      </w:r>
      <w:r w:rsidR="00F460D7" w:rsidRPr="000A2696">
        <w:rPr>
          <w:color w:val="000000" w:themeColor="text1"/>
          <w:sz w:val="26"/>
          <w:szCs w:val="26"/>
        </w:rPr>
        <w:t>Dece</w:t>
      </w:r>
      <w:r w:rsidRPr="000A2696">
        <w:rPr>
          <w:color w:val="000000" w:themeColor="text1"/>
          <w:sz w:val="26"/>
          <w:szCs w:val="26"/>
        </w:rPr>
        <w:t>mber,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201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9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and reached USD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128.3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Million.</w:t>
      </w:r>
    </w:p>
    <w:p w:rsidR="00025A2D" w:rsidRPr="000A2696" w:rsidRDefault="00025A2D" w:rsidP="00025A2D">
      <w:pPr>
        <w:bidi w:val="0"/>
        <w:jc w:val="both"/>
        <w:rPr>
          <w:rStyle w:val="longtext"/>
          <w:color w:val="000000" w:themeColor="text1"/>
          <w:sz w:val="10"/>
          <w:szCs w:val="10"/>
          <w:shd w:val="clear" w:color="auto" w:fill="FFFFFF"/>
        </w:rPr>
      </w:pPr>
    </w:p>
    <w:p w:rsidR="00025A2D" w:rsidRPr="000A2696" w:rsidRDefault="00025A2D" w:rsidP="009130F9">
      <w:pPr>
        <w:bidi w:val="0"/>
        <w:jc w:val="both"/>
        <w:rPr>
          <w:rStyle w:val="longtext"/>
          <w:color w:val="000000" w:themeColor="text1"/>
          <w:sz w:val="26"/>
          <w:szCs w:val="26"/>
          <w:shd w:val="clear" w:color="auto" w:fill="FFFFFF"/>
        </w:rPr>
      </w:pP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Exports to Israel in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creased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in </w:t>
      </w:r>
      <w:r w:rsidR="00F460D7" w:rsidRPr="000A2696">
        <w:rPr>
          <w:color w:val="000000" w:themeColor="text1"/>
          <w:sz w:val="26"/>
          <w:szCs w:val="26"/>
        </w:rPr>
        <w:t>Dec</w:t>
      </w:r>
      <w:r w:rsidRPr="000A2696">
        <w:rPr>
          <w:color w:val="000000" w:themeColor="text1"/>
          <w:sz w:val="26"/>
          <w:szCs w:val="26"/>
        </w:rPr>
        <w:t>ember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2020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by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18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% compared</w:t>
      </w:r>
      <w:r w:rsidRPr="000A2696">
        <w:rPr>
          <w:rStyle w:val="longtext"/>
          <w:rFonts w:hint="cs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to </w:t>
      </w:r>
      <w:r w:rsidR="00F460D7" w:rsidRPr="000A2696">
        <w:rPr>
          <w:color w:val="000000" w:themeColor="text1"/>
          <w:sz w:val="26"/>
          <w:szCs w:val="26"/>
        </w:rPr>
        <w:t>Novem</w:t>
      </w:r>
      <w:r w:rsidRPr="000A2696">
        <w:rPr>
          <w:color w:val="000000" w:themeColor="text1"/>
          <w:sz w:val="26"/>
          <w:szCs w:val="26"/>
        </w:rPr>
        <w:t>ber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2020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and it represented </w:t>
      </w:r>
      <w:r w:rsidRPr="000A2696">
        <w:rPr>
          <w:rStyle w:val="longtext"/>
          <w:rFonts w:hint="cs"/>
          <w:color w:val="000000" w:themeColor="text1"/>
          <w:sz w:val="26"/>
          <w:szCs w:val="26"/>
          <w:shd w:val="clear" w:color="auto" w:fill="FFFFFF"/>
          <w:rtl/>
        </w:rPr>
        <w:t>8</w:t>
      </w:r>
      <w:r w:rsidR="00F460D7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3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% of total exports in </w:t>
      </w:r>
      <w:r w:rsidR="00F460D7" w:rsidRPr="000A2696">
        <w:rPr>
          <w:color w:val="000000" w:themeColor="text1"/>
          <w:sz w:val="26"/>
          <w:szCs w:val="26"/>
        </w:rPr>
        <w:t>Dec</w:t>
      </w:r>
      <w:r w:rsidRPr="000A2696">
        <w:rPr>
          <w:color w:val="000000" w:themeColor="text1"/>
          <w:sz w:val="26"/>
          <w:szCs w:val="26"/>
        </w:rPr>
        <w:t>ember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, 2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020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.</w:t>
      </w:r>
    </w:p>
    <w:p w:rsidR="00025A2D" w:rsidRPr="000A2696" w:rsidRDefault="00025A2D" w:rsidP="00025A2D">
      <w:pPr>
        <w:bidi w:val="0"/>
        <w:jc w:val="both"/>
        <w:rPr>
          <w:rStyle w:val="longtext"/>
          <w:color w:val="000000" w:themeColor="text1"/>
          <w:sz w:val="10"/>
          <w:szCs w:val="10"/>
          <w:shd w:val="clear" w:color="auto" w:fill="FFFFFF"/>
        </w:rPr>
      </w:pPr>
    </w:p>
    <w:p w:rsidR="00025A2D" w:rsidRPr="000A2696" w:rsidRDefault="00F460D7" w:rsidP="00D646FE">
      <w:pPr>
        <w:bidi w:val="0"/>
        <w:jc w:val="both"/>
        <w:rPr>
          <w:rStyle w:val="longtext"/>
          <w:color w:val="000000" w:themeColor="text1"/>
          <w:sz w:val="26"/>
          <w:szCs w:val="26"/>
          <w:shd w:val="clear" w:color="auto" w:fill="FFFFFF"/>
        </w:rPr>
      </w:pP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On the other hand</w:t>
      </w:r>
      <w:r w:rsidR="00025A2D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, exports to other countries 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de</w:t>
      </w:r>
      <w:r w:rsidR="00025A2D"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creased </w:t>
      </w:r>
      <w:r w:rsidR="00025A2D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by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19</w:t>
      </w:r>
      <w:r w:rsidR="00025A2D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% during the same period compared to 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Novem</w:t>
      </w:r>
      <w:r w:rsidR="00025A2D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ber, 20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20</w:t>
      </w:r>
      <w:r w:rsidR="00D646FE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.</w:t>
      </w:r>
    </w:p>
    <w:p w:rsidR="00D646FE" w:rsidRPr="000A2696" w:rsidRDefault="00D646FE" w:rsidP="00A70ADB">
      <w:pPr>
        <w:bidi w:val="0"/>
        <w:jc w:val="both"/>
        <w:rPr>
          <w:rStyle w:val="longtext"/>
          <w:b/>
          <w:bCs/>
          <w:color w:val="000000" w:themeColor="text1"/>
          <w:sz w:val="10"/>
          <w:szCs w:val="10"/>
          <w:shd w:val="clear" w:color="auto" w:fill="FFFFFF"/>
        </w:rPr>
      </w:pPr>
    </w:p>
    <w:p w:rsidR="00A70ADB" w:rsidRPr="000A2696" w:rsidRDefault="00A70ADB" w:rsidP="00D646FE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0A2696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Imports in Goods </w:t>
      </w:r>
    </w:p>
    <w:p w:rsidR="00A70ADB" w:rsidRPr="000A2696" w:rsidRDefault="00A70ADB" w:rsidP="009130F9">
      <w:pPr>
        <w:bidi w:val="0"/>
        <w:jc w:val="both"/>
        <w:rPr>
          <w:rStyle w:val="longtext"/>
          <w:color w:val="000000" w:themeColor="text1"/>
          <w:sz w:val="26"/>
          <w:szCs w:val="26"/>
          <w:shd w:val="clear" w:color="auto" w:fill="FFFFFF"/>
        </w:rPr>
      </w:pP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Imports</w:t>
      </w:r>
      <w:r w:rsidR="00221F8B"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in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creased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in </w:t>
      </w:r>
      <w:r w:rsidR="00F460D7" w:rsidRPr="000A2696">
        <w:rPr>
          <w:color w:val="000000" w:themeColor="text1"/>
          <w:sz w:val="26"/>
          <w:szCs w:val="26"/>
        </w:rPr>
        <w:t>Dec</w:t>
      </w:r>
      <w:r w:rsidR="00221F8B" w:rsidRPr="000A2696">
        <w:rPr>
          <w:color w:val="000000" w:themeColor="text1"/>
          <w:sz w:val="26"/>
          <w:szCs w:val="26"/>
        </w:rPr>
        <w:t>ember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130F9"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2020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by </w:t>
      </w:r>
      <w:r w:rsidR="009130F9"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15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% compared to </w:t>
      </w:r>
      <w:r w:rsidR="00F460D7" w:rsidRPr="000A2696">
        <w:rPr>
          <w:rFonts w:asciiTheme="majorBidi" w:hAnsiTheme="majorBidi" w:cstheme="majorBidi"/>
          <w:color w:val="000000" w:themeColor="text1"/>
          <w:sz w:val="26"/>
          <w:szCs w:val="26"/>
        </w:rPr>
        <w:t>Novem</w:t>
      </w:r>
      <w:r w:rsidR="00221F8B" w:rsidRPr="000A2696">
        <w:rPr>
          <w:rFonts w:asciiTheme="majorBidi" w:hAnsiTheme="majorBidi" w:cstheme="majorBidi"/>
          <w:color w:val="000000" w:themeColor="text1"/>
          <w:sz w:val="26"/>
          <w:szCs w:val="26"/>
        </w:rPr>
        <w:t>ber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, 20</w:t>
      </w:r>
      <w:r w:rsidR="009130F9"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20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.</w:t>
      </w:r>
      <w:r w:rsidR="00221F8B"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460D7"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It also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460D7"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in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creased by </w:t>
      </w:r>
      <w:r w:rsidR="009130F9"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1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% compared to </w:t>
      </w:r>
      <w:r w:rsidR="00F460D7" w:rsidRPr="000A2696">
        <w:rPr>
          <w:color w:val="000000" w:themeColor="text1"/>
          <w:sz w:val="26"/>
          <w:szCs w:val="26"/>
        </w:rPr>
        <w:t>Dec</w:t>
      </w:r>
      <w:r w:rsidR="00221F8B" w:rsidRPr="000A2696">
        <w:rPr>
          <w:color w:val="000000" w:themeColor="text1"/>
          <w:sz w:val="26"/>
          <w:szCs w:val="26"/>
        </w:rPr>
        <w:t>ember</w:t>
      </w:r>
      <w:r w:rsidRPr="000A2696">
        <w:rPr>
          <w:color w:val="000000" w:themeColor="text1"/>
          <w:sz w:val="26"/>
          <w:szCs w:val="26"/>
        </w:rPr>
        <w:t>,</w:t>
      </w:r>
      <w:r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201</w:t>
      </w:r>
      <w:r w:rsidR="009130F9" w:rsidRPr="000A2696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9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and reached USD </w:t>
      </w:r>
      <w:r w:rsidR="00F460D7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5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15.4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Million.</w:t>
      </w:r>
    </w:p>
    <w:p w:rsidR="00A70ADB" w:rsidRPr="000A2696" w:rsidRDefault="00A70ADB" w:rsidP="00A70ADB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0"/>
          <w:szCs w:val="10"/>
          <w:shd w:val="clear" w:color="auto" w:fill="FFFFFF"/>
        </w:rPr>
      </w:pPr>
    </w:p>
    <w:p w:rsidR="00A70ADB" w:rsidRPr="000A2696" w:rsidRDefault="00A70ADB" w:rsidP="009130F9">
      <w:pPr>
        <w:bidi w:val="0"/>
        <w:jc w:val="both"/>
        <w:rPr>
          <w:rStyle w:val="longtext"/>
          <w:color w:val="000000" w:themeColor="text1"/>
          <w:sz w:val="26"/>
          <w:szCs w:val="26"/>
          <w:shd w:val="clear" w:color="auto" w:fill="FFFFFF"/>
        </w:rPr>
      </w:pP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Imports fro</w:t>
      </w:r>
      <w:bookmarkStart w:id="0" w:name="_GoBack"/>
      <w:bookmarkEnd w:id="0"/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m Israel </w:t>
      </w:r>
      <w:r w:rsidR="00F460D7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in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creased by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8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% in </w:t>
      </w:r>
      <w:r w:rsidR="00F460D7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Dec</w:t>
      </w:r>
      <w:r w:rsidR="00221F8B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ember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, 20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20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compared to </w:t>
      </w:r>
      <w:r w:rsidR="00F460D7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Novem</w:t>
      </w:r>
      <w:r w:rsidR="00A7296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ber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, 2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020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and it represented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53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% of total imports in </w:t>
      </w:r>
      <w:r w:rsidR="00F460D7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Dec</w:t>
      </w:r>
      <w:r w:rsidR="00221F8B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em</w:t>
      </w:r>
      <w:r w:rsidR="00A7296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ber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,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20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20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.</w:t>
      </w:r>
    </w:p>
    <w:p w:rsidR="00A70ADB" w:rsidRPr="000A2696" w:rsidRDefault="00A70ADB" w:rsidP="00A70ADB">
      <w:pPr>
        <w:bidi w:val="0"/>
        <w:jc w:val="both"/>
        <w:rPr>
          <w:rStyle w:val="longtext"/>
          <w:color w:val="000000" w:themeColor="text1"/>
          <w:sz w:val="10"/>
          <w:szCs w:val="10"/>
          <w:shd w:val="clear" w:color="auto" w:fill="FFFFFF"/>
        </w:rPr>
      </w:pPr>
    </w:p>
    <w:p w:rsidR="00A70ADB" w:rsidRPr="000A2696" w:rsidRDefault="00F460D7" w:rsidP="009130F9">
      <w:pPr>
        <w:bidi w:val="0"/>
        <w:jc w:val="both"/>
        <w:rPr>
          <w:rStyle w:val="longtext"/>
          <w:color w:val="000000" w:themeColor="text1"/>
          <w:sz w:val="26"/>
          <w:szCs w:val="26"/>
          <w:shd w:val="clear" w:color="auto" w:fill="FFFFFF"/>
          <w:rtl/>
        </w:rPr>
      </w:pP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At the same time</w:t>
      </w:r>
      <w:r w:rsidR="00A70ADB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, imports from other countries </w:t>
      </w:r>
      <w:r w:rsidR="00025A2D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in</w:t>
      </w:r>
      <w:r w:rsidR="00A70ADB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creased by 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24</w:t>
      </w:r>
      <w:r w:rsidR="00A70ADB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% compared to </w:t>
      </w:r>
      <w:r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Novem</w:t>
      </w:r>
      <w:r w:rsidR="00221F8B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ber</w:t>
      </w:r>
      <w:r w:rsidR="00A70ADB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, 20</w:t>
      </w:r>
      <w:r w:rsidR="009130F9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20</w:t>
      </w:r>
      <w:r w:rsidR="00A70ADB" w:rsidRPr="000A2696">
        <w:rPr>
          <w:rStyle w:val="longtext"/>
          <w:color w:val="000000" w:themeColor="text1"/>
          <w:sz w:val="26"/>
          <w:szCs w:val="26"/>
          <w:shd w:val="clear" w:color="auto" w:fill="FFFFFF"/>
        </w:rPr>
        <w:t>.</w:t>
      </w:r>
    </w:p>
    <w:p w:rsidR="00D97C78" w:rsidRPr="000A2696" w:rsidRDefault="00D97C78" w:rsidP="00D97C78">
      <w:pPr>
        <w:bidi w:val="0"/>
        <w:jc w:val="both"/>
        <w:rPr>
          <w:rStyle w:val="longtext"/>
          <w:color w:val="000000" w:themeColor="text1"/>
          <w:sz w:val="10"/>
          <w:szCs w:val="10"/>
          <w:shd w:val="clear" w:color="auto" w:fill="FFFFFF"/>
          <w:rtl/>
        </w:rPr>
      </w:pPr>
    </w:p>
    <w:p w:rsidR="003E3101" w:rsidRPr="00C323D4" w:rsidRDefault="006B4935" w:rsidP="000A2696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36C50790" wp14:editId="0F76F760">
            <wp:extent cx="3362325" cy="25336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229C" w:rsidRPr="0081515F" w:rsidRDefault="0064229C" w:rsidP="001D7E8E">
      <w:pPr>
        <w:bidi w:val="0"/>
        <w:jc w:val="both"/>
        <w:rPr>
          <w:b/>
          <w:bCs/>
          <w:color w:val="000000" w:themeColor="text1"/>
          <w:lang w:bidi="ar-JO"/>
        </w:rPr>
      </w:pPr>
    </w:p>
    <w:p w:rsidR="00896E39" w:rsidRPr="0081515F" w:rsidRDefault="00696F84" w:rsidP="0064229C">
      <w:pPr>
        <w:bidi w:val="0"/>
        <w:jc w:val="both"/>
        <w:rPr>
          <w:color w:val="000000" w:themeColor="text1"/>
          <w:lang w:bidi="ar-JO"/>
        </w:rPr>
      </w:pPr>
      <w:r w:rsidRPr="0081515F">
        <w:rPr>
          <w:b/>
          <w:bCs/>
          <w:color w:val="000000" w:themeColor="text1"/>
          <w:lang w:bidi="ar-JO"/>
        </w:rPr>
        <w:t>Tr</w:t>
      </w:r>
      <w:r w:rsidR="00896E39" w:rsidRPr="0081515F">
        <w:rPr>
          <w:b/>
          <w:bCs/>
          <w:color w:val="000000" w:themeColor="text1"/>
          <w:lang w:bidi="ar-JO"/>
        </w:rPr>
        <w:t xml:space="preserve">ade Balance on Registered Goods </w:t>
      </w:r>
    </w:p>
    <w:p w:rsidR="00696F84" w:rsidRDefault="00696F84" w:rsidP="00D646FE">
      <w:pPr>
        <w:pStyle w:val="BodyText"/>
        <w:ind w:right="0"/>
        <w:jc w:val="both"/>
        <w:rPr>
          <w:b w:val="0"/>
          <w:bCs w:val="0"/>
          <w:color w:val="000000" w:themeColor="text1"/>
          <w:rtl/>
          <w:lang w:bidi="ar-JO"/>
        </w:rPr>
      </w:pP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between exports and imports showed </w:t>
      </w:r>
      <w:r w:rsidR="00A73F69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a</w:t>
      </w:r>
      <w:r w:rsidR="00F460D7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n</w:t>
      </w:r>
      <w:r w:rsidR="00A73F69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F460D7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A73F69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</w:t>
      </w:r>
      <w:r w:rsidR="000867D1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68368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9130F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17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% in</w:t>
      </w:r>
      <w:r w:rsidR="0068368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F460D7">
        <w:rPr>
          <w:b w:val="0"/>
          <w:bCs w:val="0"/>
          <w:color w:val="000000" w:themeColor="text1"/>
        </w:rPr>
        <w:t>Dec</w:t>
      </w:r>
      <w:r w:rsidR="00242BE9">
        <w:rPr>
          <w:b w:val="0"/>
          <w:bCs w:val="0"/>
          <w:color w:val="000000" w:themeColor="text1"/>
        </w:rPr>
        <w:t>ember</w:t>
      </w:r>
      <w:r w:rsidR="0068368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</w:t>
      </w:r>
      <w:r w:rsidR="009130F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020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compared to </w:t>
      </w:r>
      <w:r w:rsidR="00F460D7">
        <w:rPr>
          <w:rStyle w:val="longtext"/>
          <w:b w:val="0"/>
          <w:bCs w:val="0"/>
          <w:color w:val="000000" w:themeColor="text1"/>
          <w:shd w:val="clear" w:color="auto" w:fill="FFFFFF"/>
        </w:rPr>
        <w:t>Novem</w:t>
      </w:r>
      <w:r w:rsidR="00242BE9">
        <w:rPr>
          <w:rStyle w:val="longtext"/>
          <w:b w:val="0"/>
          <w:bCs w:val="0"/>
          <w:color w:val="000000" w:themeColor="text1"/>
          <w:shd w:val="clear" w:color="auto" w:fill="FFFFFF"/>
        </w:rPr>
        <w:t>ber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</w:t>
      </w:r>
      <w:r w:rsidR="009130F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</w:t>
      </w:r>
      <w:r w:rsidR="00F61C3E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.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9130F9">
        <w:rPr>
          <w:rStyle w:val="longtext"/>
          <w:b w:val="0"/>
          <w:bCs w:val="0"/>
          <w:shd w:val="clear" w:color="auto" w:fill="FFFFFF"/>
        </w:rPr>
        <w:t>While it</w:t>
      </w:r>
      <w:r w:rsidR="009130F9" w:rsidRPr="00A42D5E">
        <w:rPr>
          <w:rStyle w:val="longtext"/>
          <w:b w:val="0"/>
          <w:bCs w:val="0"/>
          <w:shd w:val="clear" w:color="auto" w:fill="FFFFFF"/>
        </w:rPr>
        <w:t xml:space="preserve"> decreased by </w:t>
      </w:r>
      <w:r w:rsidR="009130F9">
        <w:rPr>
          <w:rStyle w:val="longtext"/>
          <w:b w:val="0"/>
          <w:bCs w:val="0"/>
          <w:shd w:val="clear" w:color="auto" w:fill="FFFFFF"/>
        </w:rPr>
        <w:t xml:space="preserve">3% 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compared to </w:t>
      </w:r>
      <w:r w:rsidR="00F460D7">
        <w:rPr>
          <w:b w:val="0"/>
          <w:bCs w:val="0"/>
          <w:color w:val="000000" w:themeColor="text1"/>
        </w:rPr>
        <w:t>Dec</w:t>
      </w:r>
      <w:r w:rsidR="00242BE9">
        <w:rPr>
          <w:b w:val="0"/>
          <w:bCs w:val="0"/>
          <w:color w:val="000000" w:themeColor="text1"/>
        </w:rPr>
        <w:t>ember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</w:t>
      </w:r>
      <w:r w:rsidR="009130F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19</w:t>
      </w:r>
      <w:r w:rsidR="001D7E8E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and</w:t>
      </w:r>
      <w:r w:rsidR="001D7E8E" w:rsidRPr="0081515F">
        <w:rPr>
          <w:color w:val="000000" w:themeColor="text1"/>
          <w:lang w:bidi="ar-JO"/>
        </w:rPr>
        <w:t xml:space="preserve"> </w:t>
      </w:r>
      <w:r w:rsidR="001D7E8E" w:rsidRPr="0081515F">
        <w:rPr>
          <w:b w:val="0"/>
          <w:bCs w:val="0"/>
          <w:color w:val="000000" w:themeColor="text1"/>
          <w:lang w:bidi="ar-JO"/>
        </w:rPr>
        <w:t xml:space="preserve">reached USD </w:t>
      </w:r>
      <w:r w:rsidR="009130F9">
        <w:rPr>
          <w:b w:val="0"/>
          <w:bCs w:val="0"/>
          <w:color w:val="000000" w:themeColor="text1"/>
          <w:lang w:bidi="ar-JO"/>
        </w:rPr>
        <w:t>387.1</w:t>
      </w:r>
      <w:r w:rsidR="00852FC0" w:rsidRPr="0081515F">
        <w:rPr>
          <w:b w:val="0"/>
          <w:bCs w:val="0"/>
          <w:color w:val="000000" w:themeColor="text1"/>
          <w:lang w:bidi="ar-JO"/>
        </w:rPr>
        <w:t xml:space="preserve"> </w:t>
      </w:r>
      <w:r w:rsidR="001D7E8E" w:rsidRPr="0081515F">
        <w:rPr>
          <w:b w:val="0"/>
          <w:bCs w:val="0"/>
          <w:color w:val="000000" w:themeColor="text1"/>
          <w:lang w:bidi="ar-JO"/>
        </w:rPr>
        <w:t>Million.</w:t>
      </w:r>
    </w:p>
    <w:p w:rsidR="00D97C78" w:rsidRDefault="00D97C78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</w:pPr>
    </w:p>
    <w:p w:rsidR="00D97C78" w:rsidRPr="0081515F" w:rsidRDefault="00D97C78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</w:p>
    <w:p w:rsidR="00CA238A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0A2696" w:rsidRPr="00D97C78" w:rsidRDefault="000A2696" w:rsidP="000A2696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p w:rsidR="000A2696" w:rsidRDefault="000A2696" w:rsidP="000A2696">
      <w:pPr>
        <w:bidi w:val="0"/>
        <w:jc w:val="lowKashida"/>
        <w:rPr>
          <w:b/>
          <w:bCs/>
          <w:sz w:val="20"/>
          <w:szCs w:val="20"/>
        </w:rPr>
      </w:pPr>
    </w:p>
    <w:sectPr w:rsidR="000A2696" w:rsidSect="000A2696">
      <w:footerReference w:type="default" r:id="rId8"/>
      <w:pgSz w:w="12240" w:h="15840"/>
      <w:pgMar w:top="851" w:right="851" w:bottom="851" w:left="851" w:header="360" w:footer="7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C8" w:rsidRDefault="005E66C8" w:rsidP="0006016C">
      <w:r>
        <w:separator/>
      </w:r>
    </w:p>
  </w:endnote>
  <w:endnote w:type="continuationSeparator" w:id="0">
    <w:p w:rsidR="005E66C8" w:rsidRDefault="005E66C8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79104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696" w:rsidRDefault="000A26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C8" w:rsidRDefault="005E66C8" w:rsidP="0006016C">
      <w:r>
        <w:separator/>
      </w:r>
    </w:p>
  </w:footnote>
  <w:footnote w:type="continuationSeparator" w:id="0">
    <w:p w:rsidR="005E66C8" w:rsidRDefault="005E66C8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2696"/>
    <w:rsid w:val="000A37DE"/>
    <w:rsid w:val="000A4F69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891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596B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54E4"/>
    <w:rsid w:val="00217583"/>
    <w:rsid w:val="00217C37"/>
    <w:rsid w:val="00220CE7"/>
    <w:rsid w:val="00221F8B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0828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A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64E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229"/>
    <w:rsid w:val="00393539"/>
    <w:rsid w:val="00393E72"/>
    <w:rsid w:val="00395592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68F2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2133"/>
    <w:rsid w:val="0041758A"/>
    <w:rsid w:val="004175F7"/>
    <w:rsid w:val="00420F10"/>
    <w:rsid w:val="0042230F"/>
    <w:rsid w:val="0042234E"/>
    <w:rsid w:val="00423F3F"/>
    <w:rsid w:val="00425DBA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A1C46"/>
    <w:rsid w:val="004A24B7"/>
    <w:rsid w:val="004A2992"/>
    <w:rsid w:val="004A3C02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66C8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4935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07D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372C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7DA4"/>
    <w:rsid w:val="00902223"/>
    <w:rsid w:val="009025C4"/>
    <w:rsid w:val="00903EED"/>
    <w:rsid w:val="00905F8E"/>
    <w:rsid w:val="009072DF"/>
    <w:rsid w:val="00910B2B"/>
    <w:rsid w:val="00912C4A"/>
    <w:rsid w:val="009130F9"/>
    <w:rsid w:val="0091401B"/>
    <w:rsid w:val="0091498E"/>
    <w:rsid w:val="00914FA6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6A3F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45AE"/>
    <w:rsid w:val="00975B59"/>
    <w:rsid w:val="00977A98"/>
    <w:rsid w:val="009811D6"/>
    <w:rsid w:val="0098339C"/>
    <w:rsid w:val="00985C08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465D3"/>
    <w:rsid w:val="00A5030B"/>
    <w:rsid w:val="00A53B4E"/>
    <w:rsid w:val="00A54AFB"/>
    <w:rsid w:val="00A560D0"/>
    <w:rsid w:val="00A57CC4"/>
    <w:rsid w:val="00A60486"/>
    <w:rsid w:val="00A60FF7"/>
    <w:rsid w:val="00A62502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28F6"/>
    <w:rsid w:val="00A97845"/>
    <w:rsid w:val="00AA0419"/>
    <w:rsid w:val="00AA0613"/>
    <w:rsid w:val="00AA2A4A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6B4C"/>
    <w:rsid w:val="00B26E4A"/>
    <w:rsid w:val="00B317CB"/>
    <w:rsid w:val="00B33292"/>
    <w:rsid w:val="00B33E09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0CCA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70012"/>
    <w:rsid w:val="00C7106E"/>
    <w:rsid w:val="00C71E27"/>
    <w:rsid w:val="00C73221"/>
    <w:rsid w:val="00C76955"/>
    <w:rsid w:val="00C8252D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769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46FE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97C78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D105E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A6EEB"/>
  <w15:docId w15:val="{E5D69CA8-C37D-49C2-86A8-D3309179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December 2010-2020</a:t>
            </a:r>
          </a:p>
        </c:rich>
      </c:tx>
      <c:layout>
        <c:manualLayout>
          <c:xMode val="edge"/>
          <c:yMode val="edge"/>
          <c:x val="0.20464646464646497"/>
          <c:y val="3.25117923301748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293342877594846"/>
          <c:y val="0.10328072506578753"/>
          <c:w val="0.78296588461174477"/>
          <c:h val="0.64583472520480389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404040404040414E-2"/>
                  <c:y val="-5.5749108526394489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latin typeface="Arial" pitchFamily="34" charset="0"/>
                      <a:cs typeface="Arial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B2-4D81-8595-49DE38EA3B00}"/>
                </c:ext>
              </c:extLst>
            </c:dLbl>
            <c:dLbl>
              <c:idx val="10"/>
              <c:layout>
                <c:manualLayout>
                  <c:x val="-1.616154163251507E-2"/>
                  <c:y val="-4.9747872425037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B2-4D81-8595-49DE38EA3B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40513</c:v>
                </c:pt>
                <c:pt idx="1">
                  <c:v>40878</c:v>
                </c:pt>
                <c:pt idx="2">
                  <c:v>41244</c:v>
                </c:pt>
                <c:pt idx="3">
                  <c:v>41609</c:v>
                </c:pt>
                <c:pt idx="4">
                  <c:v>41974</c:v>
                </c:pt>
                <c:pt idx="5">
                  <c:v>42339</c:v>
                </c:pt>
                <c:pt idx="6">
                  <c:v>42705</c:v>
                </c:pt>
                <c:pt idx="7">
                  <c:v>43070</c:v>
                </c:pt>
                <c:pt idx="8">
                  <c:v>43436</c:v>
                </c:pt>
                <c:pt idx="9">
                  <c:v>43802</c:v>
                </c:pt>
                <c:pt idx="10">
                  <c:v>44169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349.06900000000002</c:v>
                </c:pt>
                <c:pt idx="1">
                  <c:v>362.24599999999998</c:v>
                </c:pt>
                <c:pt idx="2">
                  <c:v>390.46800000000002</c:v>
                </c:pt>
                <c:pt idx="3">
                  <c:v>388.6</c:v>
                </c:pt>
                <c:pt idx="4">
                  <c:v>416.1</c:v>
                </c:pt>
                <c:pt idx="5">
                  <c:v>416.9</c:v>
                </c:pt>
                <c:pt idx="6" formatCode="0.0">
                  <c:v>457.1</c:v>
                </c:pt>
                <c:pt idx="7" formatCode="0.0">
                  <c:v>469.2</c:v>
                </c:pt>
                <c:pt idx="8" formatCode="0.0">
                  <c:v>495.4</c:v>
                </c:pt>
                <c:pt idx="9" formatCode="General">
                  <c:v>509.9</c:v>
                </c:pt>
                <c:pt idx="10" formatCode="General">
                  <c:v>515.4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B2-4D81-8595-49DE38EA3B00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232323232323233E-2"/>
                  <c:y val="-5.5749108526394399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latin typeface="Arial" pitchFamily="34" charset="0"/>
                      <a:cs typeface="Arial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B2-4D81-8595-49DE38EA3B00}"/>
                </c:ext>
              </c:extLst>
            </c:dLbl>
            <c:dLbl>
              <c:idx val="10"/>
              <c:layout>
                <c:manualLayout>
                  <c:x val="-1.2020024284497541E-2"/>
                  <c:y val="-4.9747872425037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B2-4D81-8595-49DE38EA3B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40513</c:v>
                </c:pt>
                <c:pt idx="1">
                  <c:v>40878</c:v>
                </c:pt>
                <c:pt idx="2">
                  <c:v>41244</c:v>
                </c:pt>
                <c:pt idx="3">
                  <c:v>41609</c:v>
                </c:pt>
                <c:pt idx="4">
                  <c:v>41974</c:v>
                </c:pt>
                <c:pt idx="5">
                  <c:v>42339</c:v>
                </c:pt>
                <c:pt idx="6">
                  <c:v>42705</c:v>
                </c:pt>
                <c:pt idx="7">
                  <c:v>43070</c:v>
                </c:pt>
                <c:pt idx="8">
                  <c:v>43436</c:v>
                </c:pt>
                <c:pt idx="9">
                  <c:v>43802</c:v>
                </c:pt>
                <c:pt idx="10">
                  <c:v>44169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64.477999999999994</c:v>
                </c:pt>
                <c:pt idx="1">
                  <c:v>71.203999999999994</c:v>
                </c:pt>
                <c:pt idx="2">
                  <c:v>73.188999999999993</c:v>
                </c:pt>
                <c:pt idx="3">
                  <c:v>75.2</c:v>
                </c:pt>
                <c:pt idx="4">
                  <c:v>80.3</c:v>
                </c:pt>
                <c:pt idx="5">
                  <c:v>77.599999999999994</c:v>
                </c:pt>
                <c:pt idx="6" formatCode="0.0">
                  <c:v>84.5</c:v>
                </c:pt>
                <c:pt idx="7" formatCode="0.0">
                  <c:v>95.3</c:v>
                </c:pt>
                <c:pt idx="8" formatCode="0.0">
                  <c:v>100.2</c:v>
                </c:pt>
                <c:pt idx="9" formatCode="General">
                  <c:v>110.6</c:v>
                </c:pt>
                <c:pt idx="10" formatCode="General">
                  <c:v>128.30000000000001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8B2-4D81-8595-49DE38EA3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05440"/>
        <c:axId val="13806976"/>
      </c:lineChart>
      <c:dateAx>
        <c:axId val="13805440"/>
        <c:scaling>
          <c:orientation val="minMax"/>
          <c:max val="44166"/>
          <c:min val="40513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806976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13806976"/>
        <c:scaling>
          <c:orientation val="minMax"/>
          <c:max val="6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USD</a:t>
                </a:r>
              </a:p>
            </c:rich>
          </c:tx>
          <c:layout>
            <c:manualLayout>
              <c:xMode val="edge"/>
              <c:yMode val="edge"/>
              <c:x val="4.6379219912646381E-2"/>
              <c:y val="0.16962833497225788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805440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808920783455744"/>
          <c:y val="0.92037682158417045"/>
          <c:w val="0.49825581395348945"/>
          <c:h val="5.7733944873052487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CE66C-8215-442C-8FB9-F9827F98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adweikat</dc:creator>
  <cp:lastModifiedBy>Hadeel Badran</cp:lastModifiedBy>
  <cp:revision>4</cp:revision>
  <cp:lastPrinted>2021-02-22T08:05:00Z</cp:lastPrinted>
  <dcterms:created xsi:type="dcterms:W3CDTF">2021-02-22T08:02:00Z</dcterms:created>
  <dcterms:modified xsi:type="dcterms:W3CDTF">2021-02-22T08:09:00Z</dcterms:modified>
</cp:coreProperties>
</file>