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5E2" w:rsidRPr="00213D2B" w:rsidRDefault="003005E2" w:rsidP="003005E2">
      <w:pPr>
        <w:bidi w:val="0"/>
        <w:jc w:val="center"/>
        <w:rPr>
          <w:rFonts w:ascii="Calibri" w:hAnsi="Calibri"/>
          <w:b/>
          <w:bCs/>
          <w:sz w:val="32"/>
          <w:szCs w:val="32"/>
          <w:rtl/>
        </w:rPr>
      </w:pPr>
      <w:bookmarkStart w:id="0" w:name="_GoBack"/>
      <w:bookmarkEnd w:id="0"/>
      <w:r w:rsidRPr="00213D2B">
        <w:rPr>
          <w:b/>
          <w:bCs/>
          <w:sz w:val="32"/>
          <w:szCs w:val="32"/>
        </w:rPr>
        <w:t>Palestinian Central Bureau of Statistics (PCBS)</w:t>
      </w:r>
    </w:p>
    <w:p w:rsidR="003005E2" w:rsidRDefault="003005E2" w:rsidP="009E277F">
      <w:pPr>
        <w:pStyle w:val="BodyText3"/>
        <w:ind w:right="1"/>
        <w:jc w:val="both"/>
        <w:rPr>
          <w:rFonts w:cs="Times New Roman"/>
        </w:rPr>
      </w:pPr>
    </w:p>
    <w:p w:rsidR="003005E2" w:rsidRDefault="003005E2" w:rsidP="009E277F">
      <w:pPr>
        <w:pStyle w:val="BodyText3"/>
        <w:ind w:right="1"/>
        <w:jc w:val="both"/>
        <w:rPr>
          <w:rFonts w:cs="Times New Roman"/>
        </w:rPr>
      </w:pPr>
    </w:p>
    <w:p w:rsidR="00F9771A" w:rsidRPr="003005E2" w:rsidRDefault="009E277F" w:rsidP="003005E2">
      <w:pPr>
        <w:pStyle w:val="BodyText3"/>
        <w:ind w:right="1"/>
        <w:jc w:val="center"/>
        <w:rPr>
          <w:rFonts w:cs="Times New Roman"/>
          <w:sz w:val="28"/>
          <w:szCs w:val="28"/>
        </w:rPr>
      </w:pPr>
      <w:r w:rsidRPr="003005E2">
        <w:rPr>
          <w:rFonts w:cs="Times New Roman"/>
          <w:sz w:val="28"/>
          <w:szCs w:val="28"/>
        </w:rPr>
        <w:t>De</w:t>
      </w:r>
      <w:r w:rsidR="00F9771A" w:rsidRPr="003005E2">
        <w:rPr>
          <w:rFonts w:cs="Times New Roman"/>
          <w:sz w:val="28"/>
          <w:szCs w:val="28"/>
        </w:rPr>
        <w:t xml:space="preserve">crease in the number of building licenses in Palestine* in the </w:t>
      </w:r>
      <w:r w:rsidRPr="003005E2">
        <w:rPr>
          <w:rFonts w:cs="Times New Roman"/>
          <w:sz w:val="28"/>
          <w:szCs w:val="28"/>
        </w:rPr>
        <w:t>second</w:t>
      </w:r>
      <w:r w:rsidR="00F9771A" w:rsidRPr="003005E2">
        <w:rPr>
          <w:rFonts w:cs="Times New Roman"/>
          <w:sz w:val="28"/>
          <w:szCs w:val="28"/>
        </w:rPr>
        <w:t xml:space="preserve"> quarter of 202</w:t>
      </w:r>
      <w:r w:rsidR="008F603E" w:rsidRPr="003005E2">
        <w:rPr>
          <w:rFonts w:cs="Times New Roman"/>
          <w:sz w:val="28"/>
          <w:szCs w:val="28"/>
        </w:rPr>
        <w:t>2</w:t>
      </w:r>
      <w:r w:rsidR="00236C1B" w:rsidRPr="003005E2">
        <w:rPr>
          <w:rFonts w:cs="Times New Roman"/>
          <w:sz w:val="28"/>
          <w:szCs w:val="28"/>
        </w:rPr>
        <w:t xml:space="preserve"> </w:t>
      </w:r>
      <w:r w:rsidR="00236C1B" w:rsidRPr="003005E2">
        <w:rPr>
          <w:sz w:val="28"/>
          <w:szCs w:val="28"/>
        </w:rPr>
        <w:t xml:space="preserve">compared with </w:t>
      </w:r>
      <w:r w:rsidR="00236C1B" w:rsidRPr="003005E2">
        <w:rPr>
          <w:rStyle w:val="y2iqfc"/>
          <w:color w:val="202124"/>
          <w:sz w:val="28"/>
          <w:szCs w:val="28"/>
        </w:rPr>
        <w:t>previous quarter</w:t>
      </w:r>
      <w:r w:rsidR="00F9771A" w:rsidRPr="003005E2">
        <w:rPr>
          <w:rFonts w:cs="Times New Roman"/>
          <w:sz w:val="28"/>
          <w:szCs w:val="28"/>
        </w:rPr>
        <w:t xml:space="preserve">, due to the </w:t>
      </w:r>
      <w:r w:rsidRPr="003005E2">
        <w:rPr>
          <w:rFonts w:cs="Times New Roman"/>
          <w:sz w:val="28"/>
          <w:szCs w:val="28"/>
        </w:rPr>
        <w:t>de</w:t>
      </w:r>
      <w:r w:rsidR="00F9771A" w:rsidRPr="003005E2">
        <w:rPr>
          <w:rFonts w:cs="Times New Roman"/>
          <w:sz w:val="28"/>
          <w:szCs w:val="28"/>
        </w:rPr>
        <w:t>crease in the number of new building licenses</w:t>
      </w:r>
    </w:p>
    <w:p w:rsidR="00EB1374" w:rsidRPr="003005E2" w:rsidRDefault="00EB1374" w:rsidP="00EB1374">
      <w:pPr>
        <w:numPr>
          <w:ilvl w:val="12"/>
          <w:numId w:val="0"/>
        </w:numPr>
        <w:bidi w:val="0"/>
        <w:ind w:right="1"/>
        <w:jc w:val="both"/>
        <w:rPr>
          <w:b/>
          <w:bCs/>
          <w:sz w:val="26"/>
          <w:szCs w:val="26"/>
        </w:rPr>
      </w:pPr>
    </w:p>
    <w:p w:rsidR="00EB1374" w:rsidRPr="003005E2" w:rsidRDefault="00EB1374" w:rsidP="009E277F">
      <w:pPr>
        <w:bidi w:val="0"/>
        <w:ind w:right="-2"/>
        <w:jc w:val="both"/>
        <w:rPr>
          <w:sz w:val="26"/>
          <w:szCs w:val="26"/>
        </w:rPr>
      </w:pPr>
      <w:r w:rsidRPr="003005E2">
        <w:rPr>
          <w:rFonts w:cs="Simplified Arabic"/>
          <w:sz w:val="26"/>
          <w:szCs w:val="26"/>
        </w:rPr>
        <w:t>A total</w:t>
      </w:r>
      <w:r w:rsidRPr="003005E2">
        <w:rPr>
          <w:rFonts w:cs="Simplified Arabic"/>
          <w:b/>
          <w:bCs/>
          <w:sz w:val="26"/>
          <w:szCs w:val="26"/>
        </w:rPr>
        <w:t xml:space="preserve"> </w:t>
      </w:r>
      <w:r w:rsidRPr="003005E2">
        <w:rPr>
          <w:sz w:val="26"/>
          <w:szCs w:val="26"/>
        </w:rPr>
        <w:t xml:space="preserve">of </w:t>
      </w:r>
      <w:r w:rsidR="009E277F" w:rsidRPr="003005E2">
        <w:rPr>
          <w:sz w:val="26"/>
          <w:szCs w:val="26"/>
        </w:rPr>
        <w:t>2</w:t>
      </w:r>
      <w:r w:rsidR="00C752F0" w:rsidRPr="003005E2">
        <w:rPr>
          <w:sz w:val="26"/>
          <w:szCs w:val="26"/>
        </w:rPr>
        <w:t>,</w:t>
      </w:r>
      <w:r w:rsidR="009E277F" w:rsidRPr="003005E2">
        <w:rPr>
          <w:sz w:val="26"/>
          <w:szCs w:val="26"/>
        </w:rPr>
        <w:t>610</w:t>
      </w:r>
      <w:r w:rsidR="00C752F0" w:rsidRPr="003005E2">
        <w:rPr>
          <w:sz w:val="26"/>
          <w:szCs w:val="26"/>
        </w:rPr>
        <w:t xml:space="preserve"> </w:t>
      </w:r>
      <w:r w:rsidRPr="003005E2">
        <w:rPr>
          <w:sz w:val="26"/>
          <w:szCs w:val="26"/>
        </w:rPr>
        <w:t xml:space="preserve">building licenses were issued in the </w:t>
      </w:r>
      <w:r w:rsidR="009E277F" w:rsidRPr="003005E2">
        <w:rPr>
          <w:sz w:val="26"/>
          <w:szCs w:val="26"/>
        </w:rPr>
        <w:t>second</w:t>
      </w:r>
      <w:r w:rsidRPr="003005E2">
        <w:rPr>
          <w:sz w:val="26"/>
          <w:szCs w:val="26"/>
        </w:rPr>
        <w:t xml:space="preserve"> quarter of 20</w:t>
      </w:r>
      <w:r w:rsidR="002B118B" w:rsidRPr="003005E2">
        <w:rPr>
          <w:sz w:val="26"/>
          <w:szCs w:val="26"/>
        </w:rPr>
        <w:t>2</w:t>
      </w:r>
      <w:r w:rsidR="008F603E" w:rsidRPr="003005E2">
        <w:rPr>
          <w:sz w:val="26"/>
          <w:szCs w:val="26"/>
        </w:rPr>
        <w:t>2</w:t>
      </w:r>
      <w:r w:rsidR="00BE274B" w:rsidRPr="003005E2">
        <w:rPr>
          <w:sz w:val="26"/>
          <w:szCs w:val="26"/>
        </w:rPr>
        <w:t>, of</w:t>
      </w:r>
      <w:r w:rsidRPr="003005E2">
        <w:rPr>
          <w:sz w:val="26"/>
          <w:szCs w:val="26"/>
        </w:rPr>
        <w:t xml:space="preserve"> which </w:t>
      </w:r>
      <w:r w:rsidR="00C752F0" w:rsidRPr="003005E2">
        <w:rPr>
          <w:sz w:val="26"/>
          <w:szCs w:val="26"/>
        </w:rPr>
        <w:t>1,</w:t>
      </w:r>
      <w:r w:rsidR="009E277F" w:rsidRPr="003005E2">
        <w:rPr>
          <w:sz w:val="26"/>
          <w:szCs w:val="26"/>
        </w:rPr>
        <w:t>558</w:t>
      </w:r>
      <w:r w:rsidR="009343BD" w:rsidRPr="003005E2">
        <w:rPr>
          <w:sz w:val="26"/>
          <w:szCs w:val="26"/>
        </w:rPr>
        <w:t xml:space="preserve"> </w:t>
      </w:r>
      <w:r w:rsidR="00BE274B" w:rsidRPr="003005E2">
        <w:rPr>
          <w:sz w:val="26"/>
          <w:szCs w:val="26"/>
        </w:rPr>
        <w:t>are</w:t>
      </w:r>
      <w:r w:rsidRPr="003005E2">
        <w:rPr>
          <w:sz w:val="26"/>
          <w:szCs w:val="26"/>
        </w:rPr>
        <w:t xml:space="preserve"> new buildings. </w:t>
      </w:r>
    </w:p>
    <w:p w:rsidR="00EB1374" w:rsidRPr="003005E2" w:rsidRDefault="00EB1374" w:rsidP="001E1151">
      <w:pPr>
        <w:bidi w:val="0"/>
        <w:rPr>
          <w:color w:val="1F497D"/>
          <w:sz w:val="26"/>
          <w:szCs w:val="26"/>
        </w:rPr>
      </w:pPr>
    </w:p>
    <w:p w:rsidR="00EB1374" w:rsidRPr="003005E2" w:rsidRDefault="00EB1374" w:rsidP="006318EB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  <w:r w:rsidRPr="003005E2">
        <w:rPr>
          <w:sz w:val="26"/>
          <w:szCs w:val="26"/>
        </w:rPr>
        <w:t xml:space="preserve">The total number of building licenses issued in the </w:t>
      </w:r>
      <w:r w:rsidR="006318EB" w:rsidRPr="003005E2">
        <w:rPr>
          <w:sz w:val="26"/>
          <w:szCs w:val="26"/>
        </w:rPr>
        <w:t>second</w:t>
      </w:r>
      <w:r w:rsidRPr="003005E2">
        <w:rPr>
          <w:rFonts w:cs="Simplified Arabic"/>
          <w:sz w:val="26"/>
          <w:szCs w:val="26"/>
        </w:rPr>
        <w:t xml:space="preserve"> </w:t>
      </w:r>
      <w:r w:rsidRPr="003005E2">
        <w:rPr>
          <w:sz w:val="26"/>
          <w:szCs w:val="26"/>
        </w:rPr>
        <w:t>quarter of 20</w:t>
      </w:r>
      <w:r w:rsidR="004968B5" w:rsidRPr="003005E2">
        <w:rPr>
          <w:sz w:val="26"/>
          <w:szCs w:val="26"/>
        </w:rPr>
        <w:t>2</w:t>
      </w:r>
      <w:r w:rsidR="00DE1CEB" w:rsidRPr="003005E2">
        <w:rPr>
          <w:sz w:val="26"/>
          <w:szCs w:val="26"/>
        </w:rPr>
        <w:t>2</w:t>
      </w:r>
      <w:r w:rsidRPr="003005E2">
        <w:rPr>
          <w:sz w:val="26"/>
          <w:szCs w:val="26"/>
        </w:rPr>
        <w:t xml:space="preserve"> </w:t>
      </w:r>
      <w:r w:rsidR="006318EB" w:rsidRPr="003005E2">
        <w:rPr>
          <w:sz w:val="26"/>
          <w:szCs w:val="26"/>
        </w:rPr>
        <w:t>de</w:t>
      </w:r>
      <w:r w:rsidRPr="003005E2">
        <w:rPr>
          <w:sz w:val="26"/>
          <w:szCs w:val="26"/>
        </w:rPr>
        <w:t xml:space="preserve">creased by </w:t>
      </w:r>
      <w:r w:rsidR="006318EB" w:rsidRPr="003005E2">
        <w:rPr>
          <w:sz w:val="26"/>
          <w:szCs w:val="26"/>
        </w:rPr>
        <w:t>20</w:t>
      </w:r>
      <w:r w:rsidRPr="003005E2">
        <w:rPr>
          <w:sz w:val="26"/>
          <w:szCs w:val="26"/>
        </w:rPr>
        <w:t xml:space="preserve">% compared with the </w:t>
      </w:r>
      <w:r w:rsidR="00DE1CEB" w:rsidRPr="003005E2">
        <w:rPr>
          <w:sz w:val="26"/>
          <w:szCs w:val="26"/>
        </w:rPr>
        <w:t>f</w:t>
      </w:r>
      <w:r w:rsidR="006318EB" w:rsidRPr="003005E2">
        <w:rPr>
          <w:sz w:val="26"/>
          <w:szCs w:val="26"/>
        </w:rPr>
        <w:t>irst</w:t>
      </w:r>
      <w:r w:rsidR="00953CE6" w:rsidRPr="003005E2">
        <w:rPr>
          <w:rFonts w:cs="Simplified Arabic"/>
          <w:sz w:val="26"/>
          <w:szCs w:val="26"/>
        </w:rPr>
        <w:t xml:space="preserve"> </w:t>
      </w:r>
      <w:r w:rsidRPr="003005E2">
        <w:rPr>
          <w:sz w:val="26"/>
          <w:szCs w:val="26"/>
        </w:rPr>
        <w:t>quarter</w:t>
      </w:r>
      <w:bookmarkStart w:id="1" w:name="OLE_LINK12"/>
      <w:r w:rsidRPr="003005E2">
        <w:rPr>
          <w:sz w:val="26"/>
          <w:szCs w:val="26"/>
        </w:rPr>
        <w:t xml:space="preserve"> of 20</w:t>
      </w:r>
      <w:r w:rsidR="009827BF" w:rsidRPr="003005E2">
        <w:rPr>
          <w:sz w:val="26"/>
          <w:szCs w:val="26"/>
        </w:rPr>
        <w:t>2</w:t>
      </w:r>
      <w:r w:rsidR="006318EB" w:rsidRPr="003005E2">
        <w:rPr>
          <w:sz w:val="26"/>
          <w:szCs w:val="26"/>
        </w:rPr>
        <w:t>2</w:t>
      </w:r>
      <w:r w:rsidRPr="003005E2">
        <w:rPr>
          <w:sz w:val="26"/>
          <w:szCs w:val="26"/>
        </w:rPr>
        <w:t xml:space="preserve"> </w:t>
      </w:r>
      <w:bookmarkEnd w:id="1"/>
      <w:r w:rsidRPr="003005E2">
        <w:rPr>
          <w:sz w:val="26"/>
          <w:szCs w:val="26"/>
        </w:rPr>
        <w:t xml:space="preserve">and </w:t>
      </w:r>
      <w:r w:rsidR="006318EB" w:rsidRPr="003005E2">
        <w:rPr>
          <w:sz w:val="26"/>
          <w:szCs w:val="26"/>
        </w:rPr>
        <w:t>de</w:t>
      </w:r>
      <w:r w:rsidRPr="003005E2">
        <w:rPr>
          <w:sz w:val="26"/>
          <w:szCs w:val="26"/>
        </w:rPr>
        <w:t xml:space="preserve">creased by </w:t>
      </w:r>
      <w:r w:rsidR="006318EB" w:rsidRPr="003005E2">
        <w:rPr>
          <w:sz w:val="26"/>
          <w:szCs w:val="26"/>
        </w:rPr>
        <w:t>1</w:t>
      </w:r>
      <w:r w:rsidRPr="003005E2">
        <w:rPr>
          <w:sz w:val="26"/>
          <w:szCs w:val="26"/>
        </w:rPr>
        <w:t xml:space="preserve">% compared with the </w:t>
      </w:r>
      <w:r w:rsidR="006318EB" w:rsidRPr="003005E2">
        <w:rPr>
          <w:sz w:val="26"/>
          <w:szCs w:val="26"/>
        </w:rPr>
        <w:t>second</w:t>
      </w:r>
      <w:r w:rsidR="00953CE6" w:rsidRPr="003005E2">
        <w:rPr>
          <w:rFonts w:cs="Simplified Arabic"/>
          <w:sz w:val="26"/>
          <w:szCs w:val="26"/>
        </w:rPr>
        <w:t xml:space="preserve"> </w:t>
      </w:r>
      <w:r w:rsidRPr="003005E2">
        <w:rPr>
          <w:sz w:val="26"/>
          <w:szCs w:val="26"/>
        </w:rPr>
        <w:t>quarter of 20</w:t>
      </w:r>
      <w:r w:rsidR="009343BD" w:rsidRPr="003005E2">
        <w:rPr>
          <w:sz w:val="26"/>
          <w:szCs w:val="26"/>
        </w:rPr>
        <w:t>2</w:t>
      </w:r>
      <w:r w:rsidR="00DE1CEB" w:rsidRPr="003005E2">
        <w:rPr>
          <w:sz w:val="26"/>
          <w:szCs w:val="26"/>
        </w:rPr>
        <w:t>1</w:t>
      </w:r>
      <w:r w:rsidRPr="003005E2">
        <w:rPr>
          <w:sz w:val="26"/>
          <w:szCs w:val="26"/>
        </w:rPr>
        <w:t xml:space="preserve">, where the number of new building licenses </w:t>
      </w:r>
      <w:r w:rsidR="006318EB" w:rsidRPr="003005E2">
        <w:rPr>
          <w:sz w:val="26"/>
          <w:szCs w:val="26"/>
        </w:rPr>
        <w:t>de</w:t>
      </w:r>
      <w:r w:rsidRPr="003005E2">
        <w:rPr>
          <w:sz w:val="26"/>
          <w:szCs w:val="26"/>
        </w:rPr>
        <w:t xml:space="preserve">creased by </w:t>
      </w:r>
      <w:r w:rsidR="006318EB" w:rsidRPr="003005E2">
        <w:rPr>
          <w:sz w:val="26"/>
          <w:szCs w:val="26"/>
        </w:rPr>
        <w:t>22</w:t>
      </w:r>
      <w:r w:rsidRPr="003005E2">
        <w:rPr>
          <w:sz w:val="26"/>
          <w:szCs w:val="26"/>
        </w:rPr>
        <w:t xml:space="preserve">% compared with the </w:t>
      </w:r>
      <w:r w:rsidR="00DE1CEB" w:rsidRPr="003005E2">
        <w:rPr>
          <w:sz w:val="26"/>
          <w:szCs w:val="26"/>
        </w:rPr>
        <w:t>f</w:t>
      </w:r>
      <w:r w:rsidR="006318EB" w:rsidRPr="003005E2">
        <w:rPr>
          <w:sz w:val="26"/>
          <w:szCs w:val="26"/>
        </w:rPr>
        <w:t>irst</w:t>
      </w:r>
      <w:r w:rsidR="00DE1CEB" w:rsidRPr="003005E2">
        <w:rPr>
          <w:sz w:val="26"/>
          <w:szCs w:val="26"/>
        </w:rPr>
        <w:t xml:space="preserve"> </w:t>
      </w:r>
      <w:r w:rsidRPr="003005E2">
        <w:rPr>
          <w:sz w:val="26"/>
          <w:szCs w:val="26"/>
        </w:rPr>
        <w:t>quarter of 20</w:t>
      </w:r>
      <w:r w:rsidR="009827BF" w:rsidRPr="003005E2">
        <w:rPr>
          <w:sz w:val="26"/>
          <w:szCs w:val="26"/>
        </w:rPr>
        <w:t>2</w:t>
      </w:r>
      <w:r w:rsidR="006318EB" w:rsidRPr="003005E2">
        <w:rPr>
          <w:sz w:val="26"/>
          <w:szCs w:val="26"/>
        </w:rPr>
        <w:t>2</w:t>
      </w:r>
      <w:r w:rsidRPr="003005E2">
        <w:rPr>
          <w:sz w:val="26"/>
          <w:szCs w:val="26"/>
        </w:rPr>
        <w:t xml:space="preserve"> and </w:t>
      </w:r>
      <w:r w:rsidR="006318EB" w:rsidRPr="003005E2">
        <w:rPr>
          <w:sz w:val="26"/>
          <w:szCs w:val="26"/>
        </w:rPr>
        <w:t>de</w:t>
      </w:r>
      <w:r w:rsidRPr="003005E2">
        <w:rPr>
          <w:sz w:val="26"/>
          <w:szCs w:val="26"/>
        </w:rPr>
        <w:t xml:space="preserve">creased by </w:t>
      </w:r>
      <w:r w:rsidR="006318EB" w:rsidRPr="003005E2">
        <w:rPr>
          <w:sz w:val="26"/>
          <w:szCs w:val="26"/>
        </w:rPr>
        <w:t>6</w:t>
      </w:r>
      <w:r w:rsidRPr="003005E2">
        <w:rPr>
          <w:sz w:val="26"/>
          <w:szCs w:val="26"/>
        </w:rPr>
        <w:t xml:space="preserve">% compared with the </w:t>
      </w:r>
      <w:r w:rsidR="006318EB" w:rsidRPr="003005E2">
        <w:rPr>
          <w:sz w:val="26"/>
          <w:szCs w:val="26"/>
        </w:rPr>
        <w:t>second</w:t>
      </w:r>
      <w:r w:rsidR="00953CE6" w:rsidRPr="003005E2">
        <w:rPr>
          <w:rFonts w:cs="Simplified Arabic"/>
          <w:sz w:val="26"/>
          <w:szCs w:val="26"/>
        </w:rPr>
        <w:t xml:space="preserve"> </w:t>
      </w:r>
      <w:r w:rsidRPr="003005E2">
        <w:rPr>
          <w:sz w:val="26"/>
          <w:szCs w:val="26"/>
        </w:rPr>
        <w:t>quarter of 20</w:t>
      </w:r>
      <w:r w:rsidR="009343BD" w:rsidRPr="003005E2">
        <w:rPr>
          <w:sz w:val="26"/>
          <w:szCs w:val="26"/>
        </w:rPr>
        <w:t>2</w:t>
      </w:r>
      <w:r w:rsidR="00DE1CEB" w:rsidRPr="003005E2">
        <w:rPr>
          <w:sz w:val="26"/>
          <w:szCs w:val="26"/>
        </w:rPr>
        <w:t>1</w:t>
      </w:r>
      <w:r w:rsidRPr="003005E2">
        <w:rPr>
          <w:sz w:val="26"/>
          <w:szCs w:val="26"/>
        </w:rPr>
        <w:t>.</w:t>
      </w:r>
    </w:p>
    <w:p w:rsidR="00EB1374" w:rsidRPr="003005E2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</w:rPr>
      </w:pPr>
    </w:p>
    <w:p w:rsidR="00EB1374" w:rsidRPr="003005E2" w:rsidRDefault="00EB1374" w:rsidP="00993708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</w:rPr>
      </w:pPr>
      <w:r w:rsidRPr="003005E2">
        <w:rPr>
          <w:sz w:val="26"/>
          <w:szCs w:val="26"/>
        </w:rPr>
        <w:t xml:space="preserve">The area of licensed buildings (residential and non-residential) totaled </w:t>
      </w:r>
      <w:r w:rsidR="00E60AD7" w:rsidRPr="003005E2">
        <w:rPr>
          <w:sz w:val="26"/>
          <w:szCs w:val="26"/>
        </w:rPr>
        <w:t>1,</w:t>
      </w:r>
      <w:r w:rsidR="00993708" w:rsidRPr="003005E2">
        <w:rPr>
          <w:sz w:val="26"/>
          <w:szCs w:val="26"/>
        </w:rPr>
        <w:t>235</w:t>
      </w:r>
      <w:r w:rsidRPr="003005E2">
        <w:rPr>
          <w:sz w:val="26"/>
          <w:szCs w:val="26"/>
        </w:rPr>
        <w:t xml:space="preserve"> thousand m</w:t>
      </w:r>
      <w:r w:rsidRPr="003005E2">
        <w:rPr>
          <w:sz w:val="26"/>
          <w:szCs w:val="26"/>
          <w:vertAlign w:val="superscript"/>
        </w:rPr>
        <w:t>2</w:t>
      </w:r>
      <w:r w:rsidRPr="003005E2">
        <w:rPr>
          <w:sz w:val="26"/>
          <w:szCs w:val="26"/>
        </w:rPr>
        <w:t xml:space="preserve">, of which new buildings made up </w:t>
      </w:r>
      <w:r w:rsidR="00C11F1C" w:rsidRPr="003005E2">
        <w:rPr>
          <w:sz w:val="26"/>
          <w:szCs w:val="26"/>
        </w:rPr>
        <w:t>944 thousand</w:t>
      </w:r>
      <w:r w:rsidRPr="003005E2">
        <w:rPr>
          <w:sz w:val="26"/>
          <w:szCs w:val="26"/>
        </w:rPr>
        <w:t xml:space="preserve"> m</w:t>
      </w:r>
      <w:r w:rsidRPr="003005E2">
        <w:rPr>
          <w:sz w:val="26"/>
          <w:szCs w:val="26"/>
          <w:vertAlign w:val="superscript"/>
        </w:rPr>
        <w:t>2</w:t>
      </w:r>
      <w:r w:rsidRPr="003005E2">
        <w:rPr>
          <w:sz w:val="26"/>
          <w:szCs w:val="26"/>
        </w:rPr>
        <w:t xml:space="preserve"> and existing buildings comprised </w:t>
      </w:r>
      <w:r w:rsidR="001119BD" w:rsidRPr="003005E2">
        <w:rPr>
          <w:sz w:val="26"/>
          <w:szCs w:val="26"/>
        </w:rPr>
        <w:t>2</w:t>
      </w:r>
      <w:r w:rsidR="00E60AD7" w:rsidRPr="003005E2">
        <w:rPr>
          <w:sz w:val="26"/>
          <w:szCs w:val="26"/>
        </w:rPr>
        <w:t>9</w:t>
      </w:r>
      <w:r w:rsidR="00993708" w:rsidRPr="003005E2">
        <w:rPr>
          <w:sz w:val="26"/>
          <w:szCs w:val="26"/>
        </w:rPr>
        <w:t>1</w:t>
      </w:r>
      <w:r w:rsidRPr="003005E2">
        <w:rPr>
          <w:sz w:val="26"/>
          <w:szCs w:val="26"/>
        </w:rPr>
        <w:t xml:space="preserve"> thousand m</w:t>
      </w:r>
      <w:r w:rsidRPr="003005E2">
        <w:rPr>
          <w:sz w:val="26"/>
          <w:szCs w:val="26"/>
          <w:vertAlign w:val="superscript"/>
        </w:rPr>
        <w:t>2</w:t>
      </w:r>
      <w:r w:rsidRPr="003005E2">
        <w:rPr>
          <w:sz w:val="26"/>
          <w:szCs w:val="26"/>
        </w:rPr>
        <w:t>.</w:t>
      </w:r>
    </w:p>
    <w:p w:rsidR="00EB1374" w:rsidRPr="003005E2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</w:rPr>
      </w:pPr>
    </w:p>
    <w:p w:rsidR="00EB1374" w:rsidRPr="003005E2" w:rsidRDefault="00EB1374" w:rsidP="00774A40">
      <w:pPr>
        <w:bidi w:val="0"/>
        <w:jc w:val="both"/>
        <w:rPr>
          <w:sz w:val="26"/>
          <w:szCs w:val="26"/>
          <w:lang w:eastAsia="en-US"/>
        </w:rPr>
      </w:pPr>
      <w:r w:rsidRPr="003005E2">
        <w:rPr>
          <w:sz w:val="26"/>
          <w:szCs w:val="26"/>
        </w:rPr>
        <w:t xml:space="preserve">The total number of licensed dwellings was </w:t>
      </w:r>
      <w:r w:rsidR="00C422BB" w:rsidRPr="003005E2">
        <w:rPr>
          <w:sz w:val="26"/>
          <w:szCs w:val="26"/>
        </w:rPr>
        <w:t>5</w:t>
      </w:r>
      <w:r w:rsidR="008A7399" w:rsidRPr="003005E2">
        <w:rPr>
          <w:sz w:val="26"/>
          <w:szCs w:val="26"/>
        </w:rPr>
        <w:t>,</w:t>
      </w:r>
      <w:r w:rsidR="00C422BB" w:rsidRPr="003005E2">
        <w:rPr>
          <w:sz w:val="26"/>
          <w:szCs w:val="26"/>
        </w:rPr>
        <w:t>290</w:t>
      </w:r>
      <w:r w:rsidR="00EA5FD7" w:rsidRPr="003005E2">
        <w:rPr>
          <w:sz w:val="26"/>
          <w:szCs w:val="26"/>
        </w:rPr>
        <w:t xml:space="preserve"> </w:t>
      </w:r>
      <w:r w:rsidRPr="003005E2">
        <w:rPr>
          <w:sz w:val="26"/>
          <w:szCs w:val="26"/>
        </w:rPr>
        <w:t xml:space="preserve">with a total area of </w:t>
      </w:r>
      <w:r w:rsidR="00C422BB" w:rsidRPr="003005E2">
        <w:rPr>
          <w:sz w:val="26"/>
          <w:szCs w:val="26"/>
        </w:rPr>
        <w:t>902</w:t>
      </w:r>
      <w:r w:rsidRPr="003005E2">
        <w:rPr>
          <w:sz w:val="26"/>
          <w:szCs w:val="26"/>
        </w:rPr>
        <w:t xml:space="preserve"> thousand m</w:t>
      </w:r>
      <w:r w:rsidRPr="003005E2">
        <w:rPr>
          <w:sz w:val="26"/>
          <w:szCs w:val="26"/>
          <w:vertAlign w:val="superscript"/>
        </w:rPr>
        <w:t>2</w:t>
      </w:r>
      <w:r w:rsidRPr="003005E2">
        <w:rPr>
          <w:sz w:val="26"/>
          <w:szCs w:val="26"/>
        </w:rPr>
        <w:t xml:space="preserve">, of which </w:t>
      </w:r>
      <w:r w:rsidR="005D00B6" w:rsidRPr="003005E2">
        <w:rPr>
          <w:sz w:val="26"/>
          <w:szCs w:val="26"/>
        </w:rPr>
        <w:t>4,</w:t>
      </w:r>
      <w:r w:rsidR="00C422BB" w:rsidRPr="003005E2">
        <w:rPr>
          <w:sz w:val="26"/>
          <w:szCs w:val="26"/>
        </w:rPr>
        <w:t>001</w:t>
      </w:r>
      <w:r w:rsidR="005D00B6" w:rsidRPr="003005E2">
        <w:rPr>
          <w:rFonts w:eastAsia="Arial Unicode MS"/>
          <w:sz w:val="26"/>
          <w:szCs w:val="26"/>
        </w:rPr>
        <w:t xml:space="preserve"> </w:t>
      </w:r>
      <w:r w:rsidRPr="003005E2">
        <w:rPr>
          <w:rFonts w:eastAsia="Arial Unicode MS"/>
          <w:sz w:val="26"/>
          <w:szCs w:val="26"/>
        </w:rPr>
        <w:t xml:space="preserve">were </w:t>
      </w:r>
      <w:r w:rsidRPr="003005E2">
        <w:rPr>
          <w:sz w:val="26"/>
          <w:szCs w:val="26"/>
        </w:rPr>
        <w:t xml:space="preserve">new dwellings with a total area of </w:t>
      </w:r>
      <w:r w:rsidR="00774A40" w:rsidRPr="003005E2">
        <w:rPr>
          <w:sz w:val="26"/>
          <w:szCs w:val="26"/>
        </w:rPr>
        <w:t>689</w:t>
      </w:r>
      <w:r w:rsidRPr="003005E2">
        <w:rPr>
          <w:sz w:val="26"/>
          <w:szCs w:val="26"/>
        </w:rPr>
        <w:t xml:space="preserve"> thousand m</w:t>
      </w:r>
      <w:r w:rsidRPr="003005E2">
        <w:rPr>
          <w:sz w:val="26"/>
          <w:szCs w:val="26"/>
          <w:vertAlign w:val="superscript"/>
        </w:rPr>
        <w:t>2</w:t>
      </w:r>
      <w:r w:rsidRPr="003005E2">
        <w:rPr>
          <w:sz w:val="26"/>
          <w:szCs w:val="26"/>
        </w:rPr>
        <w:t xml:space="preserve"> and </w:t>
      </w:r>
      <w:r w:rsidR="00ED5C7B" w:rsidRPr="003005E2">
        <w:rPr>
          <w:sz w:val="26"/>
          <w:szCs w:val="26"/>
        </w:rPr>
        <w:t>1,</w:t>
      </w:r>
      <w:r w:rsidR="00774A40" w:rsidRPr="003005E2">
        <w:rPr>
          <w:sz w:val="26"/>
          <w:szCs w:val="26"/>
        </w:rPr>
        <w:t>289</w:t>
      </w:r>
      <w:r w:rsidR="00ED5C7B" w:rsidRPr="003005E2">
        <w:rPr>
          <w:sz w:val="26"/>
          <w:szCs w:val="26"/>
        </w:rPr>
        <w:t xml:space="preserve"> </w:t>
      </w:r>
      <w:r w:rsidRPr="003005E2">
        <w:rPr>
          <w:sz w:val="26"/>
          <w:szCs w:val="26"/>
        </w:rPr>
        <w:t xml:space="preserve">were existing dwellings with a total area of </w:t>
      </w:r>
      <w:r w:rsidR="00ED5C7B" w:rsidRPr="003005E2">
        <w:rPr>
          <w:sz w:val="26"/>
          <w:szCs w:val="26"/>
        </w:rPr>
        <w:t>2</w:t>
      </w:r>
      <w:r w:rsidR="00774A40" w:rsidRPr="003005E2">
        <w:rPr>
          <w:sz w:val="26"/>
          <w:szCs w:val="26"/>
        </w:rPr>
        <w:t>13</w:t>
      </w:r>
      <w:r w:rsidR="00ED5C7B" w:rsidRPr="003005E2">
        <w:rPr>
          <w:sz w:val="26"/>
          <w:szCs w:val="26"/>
        </w:rPr>
        <w:t xml:space="preserve"> </w:t>
      </w:r>
      <w:r w:rsidRPr="003005E2">
        <w:rPr>
          <w:sz w:val="26"/>
          <w:szCs w:val="26"/>
        </w:rPr>
        <w:t>thousand m</w:t>
      </w:r>
      <w:r w:rsidRPr="003005E2">
        <w:rPr>
          <w:sz w:val="26"/>
          <w:szCs w:val="26"/>
          <w:vertAlign w:val="superscript"/>
        </w:rPr>
        <w:t>2</w:t>
      </w:r>
      <w:r w:rsidRPr="003005E2">
        <w:rPr>
          <w:sz w:val="26"/>
          <w:szCs w:val="26"/>
        </w:rPr>
        <w:t xml:space="preserve">. </w:t>
      </w:r>
    </w:p>
    <w:p w:rsidR="00EB1374" w:rsidRPr="003005E2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</w:p>
    <w:p w:rsidR="00EB1374" w:rsidRPr="003005E2" w:rsidRDefault="00EB1374" w:rsidP="00E65B86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  <w:r w:rsidRPr="003005E2">
        <w:rPr>
          <w:sz w:val="26"/>
          <w:szCs w:val="26"/>
        </w:rPr>
        <w:t xml:space="preserve">The number of new dwellings in the </w:t>
      </w:r>
      <w:r w:rsidR="00E65B86" w:rsidRPr="003005E2">
        <w:rPr>
          <w:sz w:val="26"/>
          <w:szCs w:val="26"/>
        </w:rPr>
        <w:t>second</w:t>
      </w:r>
      <w:r w:rsidR="007021ED" w:rsidRPr="003005E2">
        <w:rPr>
          <w:sz w:val="26"/>
          <w:szCs w:val="26"/>
        </w:rPr>
        <w:t xml:space="preserve"> </w:t>
      </w:r>
      <w:r w:rsidRPr="003005E2">
        <w:rPr>
          <w:sz w:val="26"/>
          <w:szCs w:val="26"/>
        </w:rPr>
        <w:t>quarter of 20</w:t>
      </w:r>
      <w:r w:rsidR="00513DCC" w:rsidRPr="003005E2">
        <w:rPr>
          <w:sz w:val="26"/>
          <w:szCs w:val="26"/>
        </w:rPr>
        <w:t>2</w:t>
      </w:r>
      <w:r w:rsidR="00257695" w:rsidRPr="003005E2">
        <w:rPr>
          <w:sz w:val="26"/>
          <w:szCs w:val="26"/>
        </w:rPr>
        <w:t>2</w:t>
      </w:r>
      <w:r w:rsidRPr="003005E2">
        <w:rPr>
          <w:sz w:val="26"/>
          <w:szCs w:val="26"/>
        </w:rPr>
        <w:t xml:space="preserve"> </w:t>
      </w:r>
      <w:r w:rsidR="00E65B86" w:rsidRPr="003005E2">
        <w:rPr>
          <w:sz w:val="26"/>
          <w:szCs w:val="26"/>
        </w:rPr>
        <w:t>de</w:t>
      </w:r>
      <w:r w:rsidRPr="003005E2">
        <w:rPr>
          <w:sz w:val="26"/>
          <w:szCs w:val="26"/>
        </w:rPr>
        <w:t xml:space="preserve">creased by </w:t>
      </w:r>
      <w:r w:rsidR="00E65B86" w:rsidRPr="003005E2">
        <w:rPr>
          <w:sz w:val="26"/>
          <w:szCs w:val="26"/>
        </w:rPr>
        <w:t>20</w:t>
      </w:r>
      <w:r w:rsidRPr="003005E2">
        <w:rPr>
          <w:sz w:val="26"/>
          <w:szCs w:val="26"/>
        </w:rPr>
        <w:t xml:space="preserve">% compared with the </w:t>
      </w:r>
      <w:r w:rsidR="00257695" w:rsidRPr="003005E2">
        <w:rPr>
          <w:sz w:val="26"/>
          <w:szCs w:val="26"/>
        </w:rPr>
        <w:t>f</w:t>
      </w:r>
      <w:r w:rsidR="00E65B86" w:rsidRPr="003005E2">
        <w:rPr>
          <w:sz w:val="26"/>
          <w:szCs w:val="26"/>
        </w:rPr>
        <w:t>irst</w:t>
      </w:r>
      <w:r w:rsidR="00257695" w:rsidRPr="003005E2">
        <w:rPr>
          <w:sz w:val="26"/>
          <w:szCs w:val="26"/>
        </w:rPr>
        <w:t xml:space="preserve"> </w:t>
      </w:r>
      <w:r w:rsidRPr="003005E2">
        <w:rPr>
          <w:sz w:val="26"/>
          <w:szCs w:val="26"/>
        </w:rPr>
        <w:t>quarter of 20</w:t>
      </w:r>
      <w:r w:rsidR="00F734FE" w:rsidRPr="003005E2">
        <w:rPr>
          <w:sz w:val="26"/>
          <w:szCs w:val="26"/>
        </w:rPr>
        <w:t>2</w:t>
      </w:r>
      <w:r w:rsidR="00E65B86" w:rsidRPr="003005E2">
        <w:rPr>
          <w:sz w:val="26"/>
          <w:szCs w:val="26"/>
        </w:rPr>
        <w:t>2</w:t>
      </w:r>
      <w:r w:rsidRPr="003005E2">
        <w:rPr>
          <w:sz w:val="26"/>
          <w:szCs w:val="26"/>
        </w:rPr>
        <w:t xml:space="preserve"> and </w:t>
      </w:r>
      <w:r w:rsidR="00226FE2" w:rsidRPr="003005E2">
        <w:rPr>
          <w:sz w:val="26"/>
          <w:szCs w:val="26"/>
        </w:rPr>
        <w:t>in</w:t>
      </w:r>
      <w:r w:rsidRPr="003005E2">
        <w:rPr>
          <w:sz w:val="26"/>
          <w:szCs w:val="26"/>
        </w:rPr>
        <w:t xml:space="preserve">creased by </w:t>
      </w:r>
      <w:r w:rsidR="00E65B86" w:rsidRPr="003005E2">
        <w:rPr>
          <w:sz w:val="26"/>
          <w:szCs w:val="26"/>
        </w:rPr>
        <w:t>2</w:t>
      </w:r>
      <w:r w:rsidRPr="003005E2">
        <w:rPr>
          <w:sz w:val="26"/>
          <w:szCs w:val="26"/>
        </w:rPr>
        <w:t xml:space="preserve">% compared with the </w:t>
      </w:r>
      <w:r w:rsidR="00E65B86" w:rsidRPr="003005E2">
        <w:rPr>
          <w:sz w:val="26"/>
          <w:szCs w:val="26"/>
        </w:rPr>
        <w:t>second</w:t>
      </w:r>
      <w:r w:rsidR="007021ED" w:rsidRPr="003005E2">
        <w:rPr>
          <w:sz w:val="26"/>
          <w:szCs w:val="26"/>
        </w:rPr>
        <w:t xml:space="preserve"> </w:t>
      </w:r>
      <w:r w:rsidRPr="003005E2">
        <w:rPr>
          <w:sz w:val="26"/>
          <w:szCs w:val="26"/>
        </w:rPr>
        <w:t>quarter of 20</w:t>
      </w:r>
      <w:r w:rsidR="00F812EA" w:rsidRPr="003005E2">
        <w:rPr>
          <w:sz w:val="26"/>
          <w:szCs w:val="26"/>
        </w:rPr>
        <w:t>2</w:t>
      </w:r>
      <w:r w:rsidR="00257695" w:rsidRPr="003005E2">
        <w:rPr>
          <w:sz w:val="26"/>
          <w:szCs w:val="26"/>
        </w:rPr>
        <w:t>1</w:t>
      </w:r>
      <w:r w:rsidRPr="003005E2">
        <w:rPr>
          <w:sz w:val="26"/>
          <w:szCs w:val="26"/>
        </w:rPr>
        <w:t>.</w:t>
      </w:r>
    </w:p>
    <w:p w:rsidR="00EB1374" w:rsidRDefault="00EB1374" w:rsidP="00EB1374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</w:p>
    <w:p w:rsidR="003005E2" w:rsidRDefault="00EB1374" w:rsidP="003005E2">
      <w:pPr>
        <w:bidi w:val="0"/>
        <w:ind w:left="-108"/>
        <w:jc w:val="center"/>
        <w:rPr>
          <w:b/>
          <w:bCs/>
          <w:sz w:val="22"/>
          <w:szCs w:val="22"/>
        </w:rPr>
      </w:pPr>
      <w:r w:rsidRPr="001163C8">
        <w:rPr>
          <w:b/>
          <w:bCs/>
          <w:sz w:val="22"/>
          <w:szCs w:val="22"/>
        </w:rPr>
        <w:t>Number of Building Licenses Issued in Palestine* during the period,</w:t>
      </w:r>
    </w:p>
    <w:p w:rsidR="00EB1374" w:rsidRPr="001163C8" w:rsidRDefault="004F525E" w:rsidP="003005E2">
      <w:pPr>
        <w:bidi w:val="0"/>
        <w:ind w:left="-1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Second</w:t>
      </w:r>
      <w:r w:rsidR="00EB1374" w:rsidRPr="001163C8">
        <w:rPr>
          <w:b/>
          <w:bCs/>
          <w:sz w:val="22"/>
          <w:szCs w:val="22"/>
        </w:rPr>
        <w:t xml:space="preserve"> Quarter 20</w:t>
      </w:r>
      <w:r w:rsidR="00F812EA">
        <w:rPr>
          <w:b/>
          <w:bCs/>
          <w:sz w:val="22"/>
          <w:szCs w:val="22"/>
        </w:rPr>
        <w:t>2</w:t>
      </w:r>
      <w:r w:rsidR="00257695">
        <w:rPr>
          <w:b/>
          <w:bCs/>
          <w:sz w:val="22"/>
          <w:szCs w:val="22"/>
        </w:rPr>
        <w:t>1</w:t>
      </w:r>
      <w:r w:rsidR="00EB1374" w:rsidRPr="001163C8">
        <w:rPr>
          <w:b/>
          <w:bCs/>
          <w:sz w:val="22"/>
          <w:szCs w:val="22"/>
        </w:rPr>
        <w:t xml:space="preserve"> - </w:t>
      </w:r>
      <w:r>
        <w:rPr>
          <w:b/>
          <w:bCs/>
          <w:sz w:val="22"/>
          <w:szCs w:val="22"/>
        </w:rPr>
        <w:t>Second</w:t>
      </w:r>
      <w:r w:rsidR="00667515" w:rsidRPr="001163C8">
        <w:rPr>
          <w:b/>
          <w:bCs/>
          <w:sz w:val="22"/>
          <w:szCs w:val="22"/>
        </w:rPr>
        <w:t xml:space="preserve"> </w:t>
      </w:r>
      <w:r w:rsidR="00EB1374" w:rsidRPr="001163C8">
        <w:rPr>
          <w:b/>
          <w:bCs/>
          <w:sz w:val="22"/>
          <w:szCs w:val="22"/>
        </w:rPr>
        <w:t>Quarter 20</w:t>
      </w:r>
      <w:r w:rsidR="003B5E7A">
        <w:rPr>
          <w:b/>
          <w:bCs/>
          <w:sz w:val="22"/>
          <w:szCs w:val="22"/>
        </w:rPr>
        <w:t>2</w:t>
      </w:r>
      <w:r w:rsidR="00257695">
        <w:rPr>
          <w:b/>
          <w:bCs/>
          <w:sz w:val="22"/>
          <w:szCs w:val="22"/>
        </w:rPr>
        <w:t>2</w:t>
      </w:r>
    </w:p>
    <w:p w:rsidR="00EB1374" w:rsidRPr="001163C8" w:rsidRDefault="005F1721" w:rsidP="003005E2">
      <w:pPr>
        <w:bidi w:val="0"/>
        <w:ind w:left="-142" w:right="283"/>
        <w:jc w:val="center"/>
        <w:rPr>
          <w:sz w:val="20"/>
          <w:szCs w:val="20"/>
          <w:rtl/>
        </w:rPr>
      </w:pPr>
      <w:r w:rsidRPr="00F507CD">
        <w:rPr>
          <w:noProof/>
          <w:sz w:val="18"/>
          <w:szCs w:val="18"/>
          <w:u w:val="single"/>
          <w:lang w:eastAsia="en-US"/>
        </w:rPr>
        <w:drawing>
          <wp:inline distT="0" distB="0" distL="0" distR="0">
            <wp:extent cx="3381375" cy="2828925"/>
            <wp:effectExtent l="0" t="0" r="0" b="0"/>
            <wp:docPr id="1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005E2" w:rsidRDefault="003005E2" w:rsidP="00EB1374">
      <w:pPr>
        <w:bidi w:val="0"/>
        <w:jc w:val="lowKashida"/>
        <w:rPr>
          <w:sz w:val="20"/>
          <w:szCs w:val="20"/>
        </w:rPr>
      </w:pPr>
    </w:p>
    <w:p w:rsidR="00EB1374" w:rsidRPr="003005E2" w:rsidRDefault="00EB1374" w:rsidP="003005E2">
      <w:pPr>
        <w:bidi w:val="0"/>
        <w:jc w:val="lowKashida"/>
        <w:rPr>
          <w:b/>
          <w:bCs/>
          <w:sz w:val="20"/>
          <w:szCs w:val="20"/>
        </w:rPr>
      </w:pPr>
      <w:r w:rsidRPr="003005E2">
        <w:rPr>
          <w:b/>
          <w:bCs/>
          <w:sz w:val="20"/>
          <w:szCs w:val="20"/>
        </w:rPr>
        <w:t>*Data excluded those parts of Jerusalem which were annexed by Israeli occupation in 1967.</w:t>
      </w:r>
    </w:p>
    <w:p w:rsidR="00EB1374" w:rsidRPr="001163C8" w:rsidRDefault="00EB1374" w:rsidP="00EB1374">
      <w:pPr>
        <w:bidi w:val="0"/>
        <w:jc w:val="lowKashida"/>
        <w:rPr>
          <w:rtl/>
        </w:rPr>
      </w:pPr>
    </w:p>
    <w:p w:rsidR="00EB1374" w:rsidRPr="001163C8" w:rsidRDefault="00EB1374" w:rsidP="00EB1374">
      <w:pPr>
        <w:bidi w:val="0"/>
        <w:jc w:val="lowKashida"/>
        <w:rPr>
          <w:rtl/>
        </w:rPr>
      </w:pPr>
    </w:p>
    <w:p w:rsidR="00EB1374" w:rsidRDefault="00EB1374" w:rsidP="00EB1374">
      <w:pPr>
        <w:bidi w:val="0"/>
        <w:spacing w:line="360" w:lineRule="auto"/>
        <w:jc w:val="lowKashida"/>
        <w:rPr>
          <w:b/>
          <w:bCs/>
          <w:color w:val="000000"/>
          <w:sz w:val="20"/>
          <w:szCs w:val="20"/>
        </w:rPr>
      </w:pPr>
    </w:p>
    <w:p w:rsidR="00EB1374" w:rsidRDefault="00EB1374" w:rsidP="00EB1374">
      <w:pPr>
        <w:bidi w:val="0"/>
        <w:jc w:val="both"/>
      </w:pPr>
    </w:p>
    <w:p w:rsidR="00D86248" w:rsidRPr="00FF311E" w:rsidRDefault="00D86248" w:rsidP="0010581E">
      <w:pPr>
        <w:bidi w:val="0"/>
        <w:rPr>
          <w:sz w:val="18"/>
          <w:szCs w:val="18"/>
          <w:rtl/>
        </w:rPr>
      </w:pPr>
    </w:p>
    <w:sectPr w:rsidR="00D86248" w:rsidRPr="00FF311E" w:rsidSect="003005E2">
      <w:pgSz w:w="11906" w:h="16838"/>
      <w:pgMar w:top="851" w:right="1247" w:bottom="567" w:left="1247" w:header="709" w:footer="709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DC3" w:rsidRDefault="00554DC3">
      <w:r>
        <w:separator/>
      </w:r>
    </w:p>
  </w:endnote>
  <w:endnote w:type="continuationSeparator" w:id="0">
    <w:p w:rsidR="00554DC3" w:rsidRDefault="0055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DC3" w:rsidRDefault="00554DC3">
      <w:r>
        <w:separator/>
      </w:r>
    </w:p>
  </w:footnote>
  <w:footnote w:type="continuationSeparator" w:id="0">
    <w:p w:rsidR="00554DC3" w:rsidRDefault="00554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48"/>
    <w:rsid w:val="000006FE"/>
    <w:rsid w:val="00000B52"/>
    <w:rsid w:val="000163DA"/>
    <w:rsid w:val="00016DB9"/>
    <w:rsid w:val="00020572"/>
    <w:rsid w:val="00020C79"/>
    <w:rsid w:val="00023DE2"/>
    <w:rsid w:val="00030C13"/>
    <w:rsid w:val="000313DF"/>
    <w:rsid w:val="00032795"/>
    <w:rsid w:val="00034874"/>
    <w:rsid w:val="00035929"/>
    <w:rsid w:val="00036426"/>
    <w:rsid w:val="00037678"/>
    <w:rsid w:val="00037CF0"/>
    <w:rsid w:val="00043AC2"/>
    <w:rsid w:val="00043C9B"/>
    <w:rsid w:val="00046807"/>
    <w:rsid w:val="00050DDA"/>
    <w:rsid w:val="00053AB0"/>
    <w:rsid w:val="00056E7D"/>
    <w:rsid w:val="000764A8"/>
    <w:rsid w:val="00076B0B"/>
    <w:rsid w:val="0009543A"/>
    <w:rsid w:val="000C165A"/>
    <w:rsid w:val="000D039E"/>
    <w:rsid w:val="000D39A9"/>
    <w:rsid w:val="000D495D"/>
    <w:rsid w:val="000D7803"/>
    <w:rsid w:val="000D7823"/>
    <w:rsid w:val="000E5797"/>
    <w:rsid w:val="000F2C7F"/>
    <w:rsid w:val="000F4391"/>
    <w:rsid w:val="001019B5"/>
    <w:rsid w:val="0010581E"/>
    <w:rsid w:val="001119BD"/>
    <w:rsid w:val="00120017"/>
    <w:rsid w:val="0012134D"/>
    <w:rsid w:val="00132E5C"/>
    <w:rsid w:val="0014132B"/>
    <w:rsid w:val="00141A21"/>
    <w:rsid w:val="00141E39"/>
    <w:rsid w:val="0014507F"/>
    <w:rsid w:val="00145E0C"/>
    <w:rsid w:val="00150FB0"/>
    <w:rsid w:val="00160B4A"/>
    <w:rsid w:val="00162331"/>
    <w:rsid w:val="001672DA"/>
    <w:rsid w:val="0017506D"/>
    <w:rsid w:val="00175CB9"/>
    <w:rsid w:val="00177FF2"/>
    <w:rsid w:val="00182471"/>
    <w:rsid w:val="00182499"/>
    <w:rsid w:val="00187ACA"/>
    <w:rsid w:val="00195DAC"/>
    <w:rsid w:val="00196F0F"/>
    <w:rsid w:val="00197B48"/>
    <w:rsid w:val="001A0C03"/>
    <w:rsid w:val="001A41FE"/>
    <w:rsid w:val="001B119F"/>
    <w:rsid w:val="001B2937"/>
    <w:rsid w:val="001B36CF"/>
    <w:rsid w:val="001B3D24"/>
    <w:rsid w:val="001B7FE1"/>
    <w:rsid w:val="001C0DDE"/>
    <w:rsid w:val="001C1C42"/>
    <w:rsid w:val="001C53E9"/>
    <w:rsid w:val="001C724B"/>
    <w:rsid w:val="001E1151"/>
    <w:rsid w:val="001E47CA"/>
    <w:rsid w:val="001E5226"/>
    <w:rsid w:val="001F408D"/>
    <w:rsid w:val="001F4777"/>
    <w:rsid w:val="001F5F1F"/>
    <w:rsid w:val="00202173"/>
    <w:rsid w:val="00204B4D"/>
    <w:rsid w:val="0020624F"/>
    <w:rsid w:val="0021253B"/>
    <w:rsid w:val="00226FE2"/>
    <w:rsid w:val="00236C1B"/>
    <w:rsid w:val="00243761"/>
    <w:rsid w:val="00253712"/>
    <w:rsid w:val="00253E3B"/>
    <w:rsid w:val="002547F3"/>
    <w:rsid w:val="00257695"/>
    <w:rsid w:val="002602B9"/>
    <w:rsid w:val="00260E1B"/>
    <w:rsid w:val="002625FA"/>
    <w:rsid w:val="00267FBF"/>
    <w:rsid w:val="00273F5D"/>
    <w:rsid w:val="0028004F"/>
    <w:rsid w:val="00291073"/>
    <w:rsid w:val="0029128C"/>
    <w:rsid w:val="00291D18"/>
    <w:rsid w:val="002924A1"/>
    <w:rsid w:val="002A6DE9"/>
    <w:rsid w:val="002B0076"/>
    <w:rsid w:val="002B118B"/>
    <w:rsid w:val="002B21BE"/>
    <w:rsid w:val="002B21CA"/>
    <w:rsid w:val="002C09B4"/>
    <w:rsid w:val="002C114E"/>
    <w:rsid w:val="002C4D32"/>
    <w:rsid w:val="002C5308"/>
    <w:rsid w:val="002D03F3"/>
    <w:rsid w:val="002D5FBE"/>
    <w:rsid w:val="002E2249"/>
    <w:rsid w:val="002E4BA1"/>
    <w:rsid w:val="002E7471"/>
    <w:rsid w:val="002F0136"/>
    <w:rsid w:val="002F0B3D"/>
    <w:rsid w:val="002F2901"/>
    <w:rsid w:val="003005E2"/>
    <w:rsid w:val="0031065D"/>
    <w:rsid w:val="0031151F"/>
    <w:rsid w:val="00312005"/>
    <w:rsid w:val="00312F6D"/>
    <w:rsid w:val="003216D0"/>
    <w:rsid w:val="00337A77"/>
    <w:rsid w:val="00341B3A"/>
    <w:rsid w:val="003479F2"/>
    <w:rsid w:val="00347F2B"/>
    <w:rsid w:val="003529F9"/>
    <w:rsid w:val="00353E78"/>
    <w:rsid w:val="003551B2"/>
    <w:rsid w:val="00356A43"/>
    <w:rsid w:val="00363227"/>
    <w:rsid w:val="00365356"/>
    <w:rsid w:val="00370D7B"/>
    <w:rsid w:val="00373833"/>
    <w:rsid w:val="00374388"/>
    <w:rsid w:val="0038058A"/>
    <w:rsid w:val="003837C3"/>
    <w:rsid w:val="00385E5D"/>
    <w:rsid w:val="00387B03"/>
    <w:rsid w:val="003933DF"/>
    <w:rsid w:val="00395070"/>
    <w:rsid w:val="003A0268"/>
    <w:rsid w:val="003A2496"/>
    <w:rsid w:val="003A6B6E"/>
    <w:rsid w:val="003B47FE"/>
    <w:rsid w:val="003B5366"/>
    <w:rsid w:val="003B5E7A"/>
    <w:rsid w:val="003C323D"/>
    <w:rsid w:val="003C5040"/>
    <w:rsid w:val="003C5F57"/>
    <w:rsid w:val="003D7794"/>
    <w:rsid w:val="003E0581"/>
    <w:rsid w:val="003F3077"/>
    <w:rsid w:val="00401345"/>
    <w:rsid w:val="00403EF2"/>
    <w:rsid w:val="00405B7D"/>
    <w:rsid w:val="00406C22"/>
    <w:rsid w:val="00422AEE"/>
    <w:rsid w:val="0042410D"/>
    <w:rsid w:val="004337F9"/>
    <w:rsid w:val="00433A7F"/>
    <w:rsid w:val="00441CDE"/>
    <w:rsid w:val="00444C89"/>
    <w:rsid w:val="0046044B"/>
    <w:rsid w:val="00462153"/>
    <w:rsid w:val="004643E0"/>
    <w:rsid w:val="0046477F"/>
    <w:rsid w:val="004735A5"/>
    <w:rsid w:val="0047578D"/>
    <w:rsid w:val="00480D6B"/>
    <w:rsid w:val="004968B5"/>
    <w:rsid w:val="004A0549"/>
    <w:rsid w:val="004A12D7"/>
    <w:rsid w:val="004A1F6A"/>
    <w:rsid w:val="004A4FB4"/>
    <w:rsid w:val="004B580F"/>
    <w:rsid w:val="004B6789"/>
    <w:rsid w:val="004C0D0A"/>
    <w:rsid w:val="004D0324"/>
    <w:rsid w:val="004D1609"/>
    <w:rsid w:val="004D6AF1"/>
    <w:rsid w:val="004E2D1F"/>
    <w:rsid w:val="004E675A"/>
    <w:rsid w:val="004E6848"/>
    <w:rsid w:val="004F525E"/>
    <w:rsid w:val="004F7160"/>
    <w:rsid w:val="00506034"/>
    <w:rsid w:val="00510EF5"/>
    <w:rsid w:val="00513DCC"/>
    <w:rsid w:val="00516634"/>
    <w:rsid w:val="005202DE"/>
    <w:rsid w:val="00520D18"/>
    <w:rsid w:val="005230D2"/>
    <w:rsid w:val="00525B1A"/>
    <w:rsid w:val="0052785D"/>
    <w:rsid w:val="005340E0"/>
    <w:rsid w:val="00536DFB"/>
    <w:rsid w:val="00536F80"/>
    <w:rsid w:val="00551864"/>
    <w:rsid w:val="00552521"/>
    <w:rsid w:val="00554DC3"/>
    <w:rsid w:val="00560204"/>
    <w:rsid w:val="005622FF"/>
    <w:rsid w:val="00565DA3"/>
    <w:rsid w:val="005804DA"/>
    <w:rsid w:val="00590B27"/>
    <w:rsid w:val="00592588"/>
    <w:rsid w:val="005932C2"/>
    <w:rsid w:val="0059347A"/>
    <w:rsid w:val="00595F82"/>
    <w:rsid w:val="005A47EF"/>
    <w:rsid w:val="005A5719"/>
    <w:rsid w:val="005B180D"/>
    <w:rsid w:val="005B1DFB"/>
    <w:rsid w:val="005B4216"/>
    <w:rsid w:val="005C0E77"/>
    <w:rsid w:val="005C4BE6"/>
    <w:rsid w:val="005C598C"/>
    <w:rsid w:val="005D00B6"/>
    <w:rsid w:val="005D2593"/>
    <w:rsid w:val="005D3BAF"/>
    <w:rsid w:val="005E7D59"/>
    <w:rsid w:val="005F1721"/>
    <w:rsid w:val="005F1C2E"/>
    <w:rsid w:val="005F7F8D"/>
    <w:rsid w:val="00610D6E"/>
    <w:rsid w:val="00611BA9"/>
    <w:rsid w:val="00621306"/>
    <w:rsid w:val="006260E0"/>
    <w:rsid w:val="00631315"/>
    <w:rsid w:val="006318EB"/>
    <w:rsid w:val="00635210"/>
    <w:rsid w:val="00640B2B"/>
    <w:rsid w:val="00641D78"/>
    <w:rsid w:val="00642E36"/>
    <w:rsid w:val="00643B50"/>
    <w:rsid w:val="0064473D"/>
    <w:rsid w:val="00646A8E"/>
    <w:rsid w:val="00647FAE"/>
    <w:rsid w:val="00650419"/>
    <w:rsid w:val="006531D5"/>
    <w:rsid w:val="00667427"/>
    <w:rsid w:val="00667515"/>
    <w:rsid w:val="006766F4"/>
    <w:rsid w:val="0068020A"/>
    <w:rsid w:val="00681617"/>
    <w:rsid w:val="0068360D"/>
    <w:rsid w:val="006874DB"/>
    <w:rsid w:val="006906E7"/>
    <w:rsid w:val="00694385"/>
    <w:rsid w:val="006A6095"/>
    <w:rsid w:val="006B2AA7"/>
    <w:rsid w:val="006B41B1"/>
    <w:rsid w:val="006B6012"/>
    <w:rsid w:val="006B6F77"/>
    <w:rsid w:val="006C0264"/>
    <w:rsid w:val="006C3CC9"/>
    <w:rsid w:val="006C5B09"/>
    <w:rsid w:val="006F0009"/>
    <w:rsid w:val="006F5950"/>
    <w:rsid w:val="00700FD0"/>
    <w:rsid w:val="007021ED"/>
    <w:rsid w:val="00704505"/>
    <w:rsid w:val="007129EF"/>
    <w:rsid w:val="007172C8"/>
    <w:rsid w:val="00720671"/>
    <w:rsid w:val="0072178E"/>
    <w:rsid w:val="007218D7"/>
    <w:rsid w:val="00721A7F"/>
    <w:rsid w:val="007263DE"/>
    <w:rsid w:val="0073046D"/>
    <w:rsid w:val="007379D0"/>
    <w:rsid w:val="0074025D"/>
    <w:rsid w:val="00744B7E"/>
    <w:rsid w:val="0074751A"/>
    <w:rsid w:val="0075032D"/>
    <w:rsid w:val="00756650"/>
    <w:rsid w:val="00774A40"/>
    <w:rsid w:val="00774C9D"/>
    <w:rsid w:val="00777AC6"/>
    <w:rsid w:val="00777F24"/>
    <w:rsid w:val="00780C2F"/>
    <w:rsid w:val="00780CDD"/>
    <w:rsid w:val="0078489B"/>
    <w:rsid w:val="00784DFC"/>
    <w:rsid w:val="00785266"/>
    <w:rsid w:val="00786B8F"/>
    <w:rsid w:val="00795B7A"/>
    <w:rsid w:val="00796010"/>
    <w:rsid w:val="007978E6"/>
    <w:rsid w:val="007B03F4"/>
    <w:rsid w:val="007C5A08"/>
    <w:rsid w:val="007C7B9A"/>
    <w:rsid w:val="007D1287"/>
    <w:rsid w:val="007D2039"/>
    <w:rsid w:val="007D3654"/>
    <w:rsid w:val="007F04E7"/>
    <w:rsid w:val="007F1E2B"/>
    <w:rsid w:val="007F255B"/>
    <w:rsid w:val="007F4B9B"/>
    <w:rsid w:val="007F4E05"/>
    <w:rsid w:val="008005E4"/>
    <w:rsid w:val="00801F29"/>
    <w:rsid w:val="008020F1"/>
    <w:rsid w:val="00813DB1"/>
    <w:rsid w:val="00823658"/>
    <w:rsid w:val="00825092"/>
    <w:rsid w:val="00837CEF"/>
    <w:rsid w:val="008450FB"/>
    <w:rsid w:val="00845A9F"/>
    <w:rsid w:val="00853CE4"/>
    <w:rsid w:val="00854F43"/>
    <w:rsid w:val="00863720"/>
    <w:rsid w:val="0087475E"/>
    <w:rsid w:val="00891B38"/>
    <w:rsid w:val="00892C87"/>
    <w:rsid w:val="008973FE"/>
    <w:rsid w:val="008A2309"/>
    <w:rsid w:val="008A7399"/>
    <w:rsid w:val="008B022A"/>
    <w:rsid w:val="008B0374"/>
    <w:rsid w:val="008B0AD7"/>
    <w:rsid w:val="008B1864"/>
    <w:rsid w:val="008C64B6"/>
    <w:rsid w:val="008D6A47"/>
    <w:rsid w:val="008F03A6"/>
    <w:rsid w:val="008F603E"/>
    <w:rsid w:val="009019C7"/>
    <w:rsid w:val="00910ABD"/>
    <w:rsid w:val="009207FA"/>
    <w:rsid w:val="009209F6"/>
    <w:rsid w:val="00933027"/>
    <w:rsid w:val="009338E7"/>
    <w:rsid w:val="009343BD"/>
    <w:rsid w:val="00935FD6"/>
    <w:rsid w:val="009373CB"/>
    <w:rsid w:val="0094467D"/>
    <w:rsid w:val="00944E10"/>
    <w:rsid w:val="00953CE6"/>
    <w:rsid w:val="0095694E"/>
    <w:rsid w:val="00961942"/>
    <w:rsid w:val="00962A2F"/>
    <w:rsid w:val="00962F80"/>
    <w:rsid w:val="009677F4"/>
    <w:rsid w:val="009820C8"/>
    <w:rsid w:val="009827BF"/>
    <w:rsid w:val="00993708"/>
    <w:rsid w:val="00993951"/>
    <w:rsid w:val="0099789E"/>
    <w:rsid w:val="00997DEE"/>
    <w:rsid w:val="009A02E9"/>
    <w:rsid w:val="009A1A7C"/>
    <w:rsid w:val="009A1EAD"/>
    <w:rsid w:val="009A5B12"/>
    <w:rsid w:val="009A7FF6"/>
    <w:rsid w:val="009B18EC"/>
    <w:rsid w:val="009B3B40"/>
    <w:rsid w:val="009B4622"/>
    <w:rsid w:val="009B52E1"/>
    <w:rsid w:val="009D06AA"/>
    <w:rsid w:val="009D732B"/>
    <w:rsid w:val="009E1040"/>
    <w:rsid w:val="009E23B1"/>
    <w:rsid w:val="009E277F"/>
    <w:rsid w:val="009E6D70"/>
    <w:rsid w:val="009F2099"/>
    <w:rsid w:val="009F3075"/>
    <w:rsid w:val="00A01741"/>
    <w:rsid w:val="00A04086"/>
    <w:rsid w:val="00A058CE"/>
    <w:rsid w:val="00A07A15"/>
    <w:rsid w:val="00A07A22"/>
    <w:rsid w:val="00A15F8A"/>
    <w:rsid w:val="00A20C19"/>
    <w:rsid w:val="00A32AE5"/>
    <w:rsid w:val="00A3677C"/>
    <w:rsid w:val="00A41AC4"/>
    <w:rsid w:val="00A4700B"/>
    <w:rsid w:val="00A518DE"/>
    <w:rsid w:val="00A52CAE"/>
    <w:rsid w:val="00A63255"/>
    <w:rsid w:val="00A71F7C"/>
    <w:rsid w:val="00A74822"/>
    <w:rsid w:val="00A74D80"/>
    <w:rsid w:val="00A808BD"/>
    <w:rsid w:val="00A81FCC"/>
    <w:rsid w:val="00A83F68"/>
    <w:rsid w:val="00A8699E"/>
    <w:rsid w:val="00A87FA5"/>
    <w:rsid w:val="00A937FB"/>
    <w:rsid w:val="00A94114"/>
    <w:rsid w:val="00A9633C"/>
    <w:rsid w:val="00AA10AD"/>
    <w:rsid w:val="00AA11D1"/>
    <w:rsid w:val="00AB2851"/>
    <w:rsid w:val="00AB4905"/>
    <w:rsid w:val="00AB547D"/>
    <w:rsid w:val="00AC0C16"/>
    <w:rsid w:val="00AC22E4"/>
    <w:rsid w:val="00AC272C"/>
    <w:rsid w:val="00AC3619"/>
    <w:rsid w:val="00AD7142"/>
    <w:rsid w:val="00AD75AA"/>
    <w:rsid w:val="00AD77DD"/>
    <w:rsid w:val="00AD786E"/>
    <w:rsid w:val="00AE1C18"/>
    <w:rsid w:val="00AE6A0B"/>
    <w:rsid w:val="00AF6273"/>
    <w:rsid w:val="00B14ED9"/>
    <w:rsid w:val="00B16912"/>
    <w:rsid w:val="00B174F0"/>
    <w:rsid w:val="00B3008C"/>
    <w:rsid w:val="00B4056E"/>
    <w:rsid w:val="00B40FDB"/>
    <w:rsid w:val="00B41703"/>
    <w:rsid w:val="00B44515"/>
    <w:rsid w:val="00B445AE"/>
    <w:rsid w:val="00B52A61"/>
    <w:rsid w:val="00B63903"/>
    <w:rsid w:val="00B64F97"/>
    <w:rsid w:val="00B6558A"/>
    <w:rsid w:val="00B65998"/>
    <w:rsid w:val="00B803BD"/>
    <w:rsid w:val="00B807B0"/>
    <w:rsid w:val="00B81378"/>
    <w:rsid w:val="00B85638"/>
    <w:rsid w:val="00B85A0A"/>
    <w:rsid w:val="00B9136A"/>
    <w:rsid w:val="00B956AE"/>
    <w:rsid w:val="00B95768"/>
    <w:rsid w:val="00BA0C72"/>
    <w:rsid w:val="00BB0952"/>
    <w:rsid w:val="00BB2A6F"/>
    <w:rsid w:val="00BB5057"/>
    <w:rsid w:val="00BC2F03"/>
    <w:rsid w:val="00BC41A0"/>
    <w:rsid w:val="00BE077A"/>
    <w:rsid w:val="00BE274B"/>
    <w:rsid w:val="00BF20C5"/>
    <w:rsid w:val="00BF2CDC"/>
    <w:rsid w:val="00BF4F6B"/>
    <w:rsid w:val="00C013D5"/>
    <w:rsid w:val="00C064CC"/>
    <w:rsid w:val="00C06820"/>
    <w:rsid w:val="00C11F1C"/>
    <w:rsid w:val="00C24261"/>
    <w:rsid w:val="00C24288"/>
    <w:rsid w:val="00C24C85"/>
    <w:rsid w:val="00C2707F"/>
    <w:rsid w:val="00C4072A"/>
    <w:rsid w:val="00C417D1"/>
    <w:rsid w:val="00C422BB"/>
    <w:rsid w:val="00C42F50"/>
    <w:rsid w:val="00C4540B"/>
    <w:rsid w:val="00C463E5"/>
    <w:rsid w:val="00C50ABD"/>
    <w:rsid w:val="00C533F4"/>
    <w:rsid w:val="00C70BB8"/>
    <w:rsid w:val="00C74991"/>
    <w:rsid w:val="00C752F0"/>
    <w:rsid w:val="00C75768"/>
    <w:rsid w:val="00C761AC"/>
    <w:rsid w:val="00C8594D"/>
    <w:rsid w:val="00C90B00"/>
    <w:rsid w:val="00C9245F"/>
    <w:rsid w:val="00C96A00"/>
    <w:rsid w:val="00CA65AB"/>
    <w:rsid w:val="00CB32F3"/>
    <w:rsid w:val="00CD074D"/>
    <w:rsid w:val="00CE0118"/>
    <w:rsid w:val="00CF01F3"/>
    <w:rsid w:val="00CF15D3"/>
    <w:rsid w:val="00CF53BB"/>
    <w:rsid w:val="00D02BFD"/>
    <w:rsid w:val="00D100EF"/>
    <w:rsid w:val="00D125DA"/>
    <w:rsid w:val="00D172ED"/>
    <w:rsid w:val="00D20D98"/>
    <w:rsid w:val="00D23462"/>
    <w:rsid w:val="00D23D24"/>
    <w:rsid w:val="00D245FA"/>
    <w:rsid w:val="00D26636"/>
    <w:rsid w:val="00D3095B"/>
    <w:rsid w:val="00D36FC3"/>
    <w:rsid w:val="00D36FCA"/>
    <w:rsid w:val="00D41653"/>
    <w:rsid w:val="00D41F1B"/>
    <w:rsid w:val="00D438FA"/>
    <w:rsid w:val="00D50387"/>
    <w:rsid w:val="00D62490"/>
    <w:rsid w:val="00D642DE"/>
    <w:rsid w:val="00D65A05"/>
    <w:rsid w:val="00D666AA"/>
    <w:rsid w:val="00D70354"/>
    <w:rsid w:val="00D74236"/>
    <w:rsid w:val="00D7516A"/>
    <w:rsid w:val="00D80C7D"/>
    <w:rsid w:val="00D85188"/>
    <w:rsid w:val="00D86248"/>
    <w:rsid w:val="00D8653D"/>
    <w:rsid w:val="00DA3CBE"/>
    <w:rsid w:val="00DB419C"/>
    <w:rsid w:val="00DC166D"/>
    <w:rsid w:val="00DC6933"/>
    <w:rsid w:val="00DD1C5E"/>
    <w:rsid w:val="00DD5B05"/>
    <w:rsid w:val="00DE1CEB"/>
    <w:rsid w:val="00DE2A73"/>
    <w:rsid w:val="00DE7D3F"/>
    <w:rsid w:val="00DF3D51"/>
    <w:rsid w:val="00DF3FF4"/>
    <w:rsid w:val="00DF4A99"/>
    <w:rsid w:val="00DF73E2"/>
    <w:rsid w:val="00E0060C"/>
    <w:rsid w:val="00E026CB"/>
    <w:rsid w:val="00E0483D"/>
    <w:rsid w:val="00E10680"/>
    <w:rsid w:val="00E13F91"/>
    <w:rsid w:val="00E17F88"/>
    <w:rsid w:val="00E20884"/>
    <w:rsid w:val="00E22EFE"/>
    <w:rsid w:val="00E3440E"/>
    <w:rsid w:val="00E35EAB"/>
    <w:rsid w:val="00E36BC0"/>
    <w:rsid w:val="00E4140B"/>
    <w:rsid w:val="00E46993"/>
    <w:rsid w:val="00E51619"/>
    <w:rsid w:val="00E51943"/>
    <w:rsid w:val="00E60AD7"/>
    <w:rsid w:val="00E60EB3"/>
    <w:rsid w:val="00E64508"/>
    <w:rsid w:val="00E65B86"/>
    <w:rsid w:val="00E67CF4"/>
    <w:rsid w:val="00E73BBA"/>
    <w:rsid w:val="00E76177"/>
    <w:rsid w:val="00E7702A"/>
    <w:rsid w:val="00E80943"/>
    <w:rsid w:val="00E822F9"/>
    <w:rsid w:val="00E82A14"/>
    <w:rsid w:val="00E83B1F"/>
    <w:rsid w:val="00EA1E77"/>
    <w:rsid w:val="00EA5FD7"/>
    <w:rsid w:val="00EA6AFF"/>
    <w:rsid w:val="00EA78FD"/>
    <w:rsid w:val="00EB1374"/>
    <w:rsid w:val="00EB18B0"/>
    <w:rsid w:val="00EB516A"/>
    <w:rsid w:val="00EC2E67"/>
    <w:rsid w:val="00EC43B4"/>
    <w:rsid w:val="00EC459A"/>
    <w:rsid w:val="00EC610B"/>
    <w:rsid w:val="00EC7822"/>
    <w:rsid w:val="00EC7957"/>
    <w:rsid w:val="00ED224B"/>
    <w:rsid w:val="00ED5C7B"/>
    <w:rsid w:val="00ED69B8"/>
    <w:rsid w:val="00ED7CEB"/>
    <w:rsid w:val="00EF1853"/>
    <w:rsid w:val="00F0458C"/>
    <w:rsid w:val="00F066E3"/>
    <w:rsid w:val="00F1019D"/>
    <w:rsid w:val="00F2310E"/>
    <w:rsid w:val="00F23457"/>
    <w:rsid w:val="00F31F7E"/>
    <w:rsid w:val="00F375E0"/>
    <w:rsid w:val="00F50468"/>
    <w:rsid w:val="00F507CD"/>
    <w:rsid w:val="00F53D38"/>
    <w:rsid w:val="00F6352E"/>
    <w:rsid w:val="00F65495"/>
    <w:rsid w:val="00F734FE"/>
    <w:rsid w:val="00F754E1"/>
    <w:rsid w:val="00F812EA"/>
    <w:rsid w:val="00F879C2"/>
    <w:rsid w:val="00F87CE3"/>
    <w:rsid w:val="00F94F2D"/>
    <w:rsid w:val="00F9771A"/>
    <w:rsid w:val="00FA3E37"/>
    <w:rsid w:val="00FB0039"/>
    <w:rsid w:val="00FB0886"/>
    <w:rsid w:val="00FB2AF6"/>
    <w:rsid w:val="00FC13D6"/>
    <w:rsid w:val="00FC25A3"/>
    <w:rsid w:val="00FC3803"/>
    <w:rsid w:val="00FD16E7"/>
    <w:rsid w:val="00FD19BF"/>
    <w:rsid w:val="00FD2B21"/>
    <w:rsid w:val="00FD3943"/>
    <w:rsid w:val="00FD5515"/>
    <w:rsid w:val="00FD7AD3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BE9A3F-8396-460D-87B0-D562DC79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581"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A32AE5"/>
    <w:pPr>
      <w:keepNext/>
      <w:bidi w:val="0"/>
      <w:ind w:left="318" w:hanging="318"/>
      <w:jc w:val="center"/>
      <w:outlineLvl w:val="1"/>
    </w:pPr>
    <w:rPr>
      <w:rFonts w:cs="Traditional Arabic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3E0581"/>
  </w:style>
  <w:style w:type="paragraph" w:styleId="BodyText">
    <w:name w:val="Body Text"/>
    <w:basedOn w:val="Normal"/>
    <w:semiHidden/>
    <w:rsid w:val="003E0581"/>
    <w:pPr>
      <w:bidi w:val="0"/>
      <w:ind w:right="720"/>
      <w:jc w:val="lowKashida"/>
    </w:pPr>
    <w:rPr>
      <w:b/>
      <w:bCs/>
    </w:rPr>
  </w:style>
  <w:style w:type="paragraph" w:styleId="BalloonText">
    <w:name w:val="Balloon Text"/>
    <w:basedOn w:val="Normal"/>
    <w:semiHidden/>
    <w:unhideWhenUsed/>
    <w:rsid w:val="003E05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3E05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E0581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3E0581"/>
    <w:pPr>
      <w:bidi w:val="0"/>
      <w:jc w:val="lowKashida"/>
    </w:pPr>
    <w:rPr>
      <w:color w:val="000000"/>
      <w:shd w:val="clear" w:color="auto" w:fill="FFFFFF"/>
    </w:rPr>
  </w:style>
  <w:style w:type="table" w:styleId="TableGrid">
    <w:name w:val="Table Grid"/>
    <w:basedOn w:val="TableNormal"/>
    <w:uiPriority w:val="59"/>
    <w:rsid w:val="0092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rsid w:val="00A32AE5"/>
    <w:pPr>
      <w:numPr>
        <w:ilvl w:val="12"/>
      </w:numPr>
      <w:bidi w:val="0"/>
      <w:jc w:val="lowKashida"/>
    </w:pPr>
    <w:rPr>
      <w:rFonts w:cs="Simplified Arabic"/>
      <w:b/>
      <w:bCs/>
    </w:rPr>
  </w:style>
  <w:style w:type="character" w:customStyle="1" w:styleId="BodyText3Char">
    <w:name w:val="Body Text 3 Char"/>
    <w:link w:val="BodyText3"/>
    <w:semiHidden/>
    <w:rsid w:val="00A32AE5"/>
    <w:rPr>
      <w:rFonts w:cs="Simplified Arabic"/>
      <w:b/>
      <w:bCs/>
      <w:sz w:val="24"/>
      <w:szCs w:val="24"/>
      <w:lang w:eastAsia="ar-SA"/>
    </w:rPr>
  </w:style>
  <w:style w:type="character" w:customStyle="1" w:styleId="Heading2Char">
    <w:name w:val="Heading 2 Char"/>
    <w:link w:val="Heading2"/>
    <w:rsid w:val="00A32AE5"/>
    <w:rPr>
      <w:rFonts w:cs="Traditional Arabic"/>
      <w:b/>
      <w:bCs/>
      <w:sz w:val="24"/>
    </w:rPr>
  </w:style>
  <w:style w:type="character" w:styleId="Hyperlink">
    <w:name w:val="Hyperlink"/>
    <w:uiPriority w:val="99"/>
    <w:unhideWhenUsed/>
    <w:rsid w:val="00DB419C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F3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1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311E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1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311E"/>
    <w:rPr>
      <w:b/>
      <w:bCs/>
      <w:lang w:eastAsia="ar-SA"/>
    </w:rPr>
  </w:style>
  <w:style w:type="character" w:customStyle="1" w:styleId="y2iqfc">
    <w:name w:val="y2iqfc"/>
    <w:basedOn w:val="DefaultParagraphFont"/>
    <w:rsid w:val="0023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7955111016528341"/>
          <c:y val="2.550687433663262E-2"/>
          <c:w val="0.81609675817549865"/>
          <c:h val="0.75054953554003412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New Additions to Licensed Buildings </c:v>
                </c:pt>
              </c:strCache>
            </c:strRef>
          </c:tx>
          <c:spPr>
            <a:ln>
              <a:gradFill>
                <a:gsLst>
                  <a:gs pos="0">
                    <a:srgbClr val="1F497D"/>
                  </a:gs>
                  <a:gs pos="74000">
                    <a:srgbClr val="4F81BD">
                      <a:lumMod val="45000"/>
                      <a:lumOff val="55000"/>
                    </a:srgbClr>
                  </a:gs>
                  <a:gs pos="83000">
                    <a:srgbClr val="4F81BD">
                      <a:lumMod val="45000"/>
                      <a:lumOff val="55000"/>
                    </a:srgbClr>
                  </a:gs>
                  <a:gs pos="100000">
                    <a:srgbClr val="4F81BD">
                      <a:lumMod val="30000"/>
                      <a:lumOff val="70000"/>
                    </a:srgbClr>
                  </a:gs>
                </a:gsLst>
                <a:lin ang="5400000" scaled="1"/>
              </a:gradFill>
              <a:tailEnd type="none"/>
            </a:ln>
          </c:spPr>
          <c:marker>
            <c:symbol val="triangle"/>
            <c:size val="7"/>
            <c:spPr>
              <a:ln>
                <a:solidFill>
                  <a:srgbClr val="4F81BD"/>
                </a:solidFill>
                <a:tailEnd type="triangle" w="lg" len="med"/>
              </a:ln>
            </c:spPr>
          </c:marker>
          <c:cat>
            <c:strRef>
              <c:f>Sheet1!$A$2:$A$6</c:f>
              <c:strCache>
                <c:ptCount val="5"/>
                <c:pt idx="0">
                  <c:v> Q II 2021</c:v>
                </c:pt>
                <c:pt idx="1">
                  <c:v> Q III 2021</c:v>
                </c:pt>
                <c:pt idx="2">
                  <c:v> Q IV 2021</c:v>
                </c:pt>
                <c:pt idx="3">
                  <c:v> Q I 2022</c:v>
                </c:pt>
                <c:pt idx="4">
                  <c:v> Q II 2022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274</c:v>
                </c:pt>
                <c:pt idx="1">
                  <c:v>272</c:v>
                </c:pt>
                <c:pt idx="2">
                  <c:v>383</c:v>
                </c:pt>
                <c:pt idx="3">
                  <c:v>348</c:v>
                </c:pt>
                <c:pt idx="4">
                  <c:v>322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7DB-4CF8-97E7-5A7EA8A8864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New Buildings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 Q II 2021</c:v>
                </c:pt>
                <c:pt idx="1">
                  <c:v> Q III 2021</c:v>
                </c:pt>
                <c:pt idx="2">
                  <c:v> Q IV 2021</c:v>
                </c:pt>
                <c:pt idx="3">
                  <c:v> Q I 2022</c:v>
                </c:pt>
                <c:pt idx="4">
                  <c:v> Q II 2022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1661</c:v>
                </c:pt>
                <c:pt idx="1">
                  <c:v>1777</c:v>
                </c:pt>
                <c:pt idx="2">
                  <c:v>1940</c:v>
                </c:pt>
                <c:pt idx="3">
                  <c:v>1997</c:v>
                </c:pt>
                <c:pt idx="4">
                  <c:v>1558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7DB-4CF8-97E7-5A7EA8A8864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Total Building Licenses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 Q II 2021</c:v>
                </c:pt>
                <c:pt idx="1">
                  <c:v> Q III 2021</c:v>
                </c:pt>
                <c:pt idx="2">
                  <c:v> Q IV 2021</c:v>
                </c:pt>
                <c:pt idx="3">
                  <c:v> Q I 2022</c:v>
                </c:pt>
                <c:pt idx="4">
                  <c:v> Q II 2022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2649</c:v>
                </c:pt>
                <c:pt idx="1">
                  <c:v>2855</c:v>
                </c:pt>
                <c:pt idx="2">
                  <c:v>3179</c:v>
                </c:pt>
                <c:pt idx="3">
                  <c:v>3271</c:v>
                </c:pt>
                <c:pt idx="4">
                  <c:v>2610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7DB-4CF8-97E7-5A7EA8A886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6863535"/>
        <c:axId val="1"/>
      </c:lineChart>
      <c:catAx>
        <c:axId val="76686353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Number of Licenses</a:t>
                </a:r>
              </a:p>
            </c:rich>
          </c:tx>
          <c:layout>
            <c:manualLayout>
              <c:xMode val="edge"/>
              <c:yMode val="edge"/>
              <c:x val="0"/>
              <c:y val="0.22323697300075251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crossAx val="766863535"/>
        <c:crosses val="autoZero"/>
        <c:crossBetween val="between"/>
      </c:valAx>
      <c:spPr>
        <a:ln>
          <a:solidFill>
            <a:srgbClr val="4F81BD"/>
          </a:solidFill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"/>
          <c:y val="0.84788649670539429"/>
          <c:w val="0.81671709403671477"/>
          <c:h val="1"/>
        </c:manualLayout>
      </c:layout>
      <c:overlay val="0"/>
      <c:spPr>
        <a:ln>
          <a:noFill/>
        </a:ln>
      </c:spPr>
    </c:legend>
    <c:plotVisOnly val="1"/>
    <c:dispBlanksAs val="gap"/>
    <c:showDLblsOverMax val="0"/>
  </c:chart>
  <c:spPr>
    <a:noFill/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3A8A7-C2F4-4BA5-AEA0-969147B1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monthly  news release on the Palestinian registered external trade on goods for December/ 2010</vt:lpstr>
    </vt:vector>
  </TitlesOfParts>
  <Company>pcbs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monthly  news release on the Palestinian registered external trade on goods for December/ 2010</dc:title>
  <dc:subject/>
  <dc:creator>husamkh</dc:creator>
  <cp:keywords/>
  <cp:lastModifiedBy>Mohammad Sahmoud</cp:lastModifiedBy>
  <cp:revision>2</cp:revision>
  <cp:lastPrinted>2022-08-30T07:10:00Z</cp:lastPrinted>
  <dcterms:created xsi:type="dcterms:W3CDTF">2022-09-07T05:37:00Z</dcterms:created>
  <dcterms:modified xsi:type="dcterms:W3CDTF">2022-09-07T05:37:00Z</dcterms:modified>
</cp:coreProperties>
</file>