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70" w:rsidRPr="00F52B99" w:rsidRDefault="00576B70" w:rsidP="00CF1F28">
      <w:pPr>
        <w:pStyle w:val="Default"/>
        <w:jc w:val="center"/>
        <w:rPr>
          <w:rFonts w:asciiTheme="majorBidi" w:hAnsiTheme="majorBidi" w:cstheme="majorBidi"/>
          <w:b/>
          <w:bCs/>
          <w:color w:val="auto"/>
          <w:sz w:val="32"/>
          <w:szCs w:val="32"/>
        </w:rPr>
      </w:pPr>
      <w:r w:rsidRPr="00F52B99">
        <w:rPr>
          <w:rFonts w:asciiTheme="majorBidi" w:hAnsiTheme="majorBidi" w:cstheme="majorBidi"/>
          <w:b/>
          <w:bCs/>
          <w:color w:val="auto"/>
          <w:sz w:val="32"/>
          <w:szCs w:val="32"/>
          <w:lang w:val="en-GB"/>
        </w:rPr>
        <w:t xml:space="preserve">Palestinian Central Bureau of Statistics (PCBS) and the Ministry of Agriculture (MoA) </w:t>
      </w:r>
      <w:r w:rsidR="00CF1F28" w:rsidRPr="00F52B99">
        <w:rPr>
          <w:rFonts w:asciiTheme="majorBidi" w:hAnsiTheme="majorBidi" w:cstheme="majorBidi"/>
          <w:b/>
          <w:bCs/>
          <w:color w:val="auto"/>
          <w:sz w:val="32"/>
          <w:szCs w:val="32"/>
          <w:lang w:val="en-GB"/>
        </w:rPr>
        <w:t xml:space="preserve">Issue </w:t>
      </w:r>
      <w:r w:rsidRPr="00F52B99">
        <w:rPr>
          <w:rFonts w:asciiTheme="majorBidi" w:hAnsiTheme="majorBidi" w:cstheme="majorBidi"/>
          <w:b/>
          <w:bCs/>
          <w:color w:val="auto"/>
          <w:sz w:val="32"/>
          <w:szCs w:val="32"/>
          <w:lang w:val="en-GB"/>
        </w:rPr>
        <w:t xml:space="preserve">a </w:t>
      </w:r>
      <w:r w:rsidR="00CF1F28" w:rsidRPr="00F52B99">
        <w:rPr>
          <w:rFonts w:asciiTheme="majorBidi" w:hAnsiTheme="majorBidi" w:cstheme="majorBidi"/>
          <w:b/>
          <w:bCs/>
          <w:color w:val="auto"/>
          <w:sz w:val="32"/>
          <w:szCs w:val="32"/>
          <w:lang w:val="en-GB"/>
        </w:rPr>
        <w:t>Joint P</w:t>
      </w:r>
      <w:r w:rsidRPr="00F52B99">
        <w:rPr>
          <w:rFonts w:asciiTheme="majorBidi" w:hAnsiTheme="majorBidi" w:cstheme="majorBidi"/>
          <w:b/>
          <w:bCs/>
          <w:color w:val="auto"/>
          <w:sz w:val="32"/>
          <w:szCs w:val="32"/>
          <w:lang w:val="en-GB"/>
        </w:rPr>
        <w:t xml:space="preserve">ress </w:t>
      </w:r>
      <w:r w:rsidR="00CF1F28" w:rsidRPr="00F52B99">
        <w:rPr>
          <w:rFonts w:asciiTheme="majorBidi" w:hAnsiTheme="majorBidi" w:cstheme="majorBidi"/>
          <w:b/>
          <w:bCs/>
          <w:color w:val="auto"/>
          <w:sz w:val="32"/>
          <w:szCs w:val="32"/>
          <w:lang w:val="en-GB"/>
        </w:rPr>
        <w:t xml:space="preserve">Release on the </w:t>
      </w:r>
      <w:r w:rsidRPr="00F52B99">
        <w:rPr>
          <w:rFonts w:asciiTheme="majorBidi" w:hAnsiTheme="majorBidi" w:cstheme="majorBidi"/>
          <w:b/>
          <w:bCs/>
          <w:color w:val="auto"/>
          <w:sz w:val="32"/>
          <w:szCs w:val="32"/>
          <w:lang w:val="en-GB"/>
        </w:rPr>
        <w:t>Preliminary Result</w:t>
      </w:r>
      <w:r w:rsidR="004E7E9A" w:rsidRPr="00F52B99">
        <w:rPr>
          <w:rFonts w:asciiTheme="majorBidi" w:hAnsiTheme="majorBidi" w:cstheme="majorBidi"/>
          <w:b/>
          <w:bCs/>
          <w:color w:val="auto"/>
          <w:sz w:val="32"/>
          <w:szCs w:val="32"/>
          <w:lang w:val="en-GB"/>
        </w:rPr>
        <w:t>s</w:t>
      </w:r>
      <w:r w:rsidRPr="00F52B99">
        <w:rPr>
          <w:rFonts w:asciiTheme="majorBidi" w:hAnsiTheme="majorBidi" w:cstheme="majorBidi"/>
          <w:b/>
          <w:bCs/>
          <w:color w:val="auto"/>
          <w:sz w:val="32"/>
          <w:szCs w:val="32"/>
          <w:lang w:val="en-GB"/>
        </w:rPr>
        <w:t xml:space="preserve"> of Agriculture Census</w:t>
      </w:r>
      <w:r w:rsidR="00CF1F28" w:rsidRPr="00F52B99">
        <w:rPr>
          <w:rFonts w:asciiTheme="majorBidi" w:hAnsiTheme="majorBidi" w:cstheme="majorBidi"/>
          <w:b/>
          <w:bCs/>
          <w:color w:val="auto"/>
          <w:sz w:val="32"/>
          <w:szCs w:val="32"/>
          <w:lang w:val="en-GB"/>
        </w:rPr>
        <w:t>,</w:t>
      </w:r>
      <w:r w:rsidRPr="00F52B99">
        <w:rPr>
          <w:rFonts w:asciiTheme="majorBidi" w:hAnsiTheme="majorBidi" w:cstheme="majorBidi"/>
          <w:b/>
          <w:bCs/>
          <w:color w:val="auto"/>
          <w:sz w:val="32"/>
          <w:szCs w:val="32"/>
          <w:lang w:val="en-GB"/>
        </w:rPr>
        <w:t xml:space="preserve"> 2021</w:t>
      </w:r>
    </w:p>
    <w:p w:rsidR="00A355B5" w:rsidRPr="00C70E67" w:rsidRDefault="00CF1F28" w:rsidP="00A71E65">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The </w:t>
      </w:r>
      <w:r w:rsidR="00BF1B97" w:rsidRPr="00C70E67">
        <w:rPr>
          <w:rFonts w:asciiTheme="majorBidi" w:hAnsiTheme="majorBidi" w:cstheme="majorBidi"/>
          <w:sz w:val="26"/>
          <w:szCs w:val="26"/>
        </w:rPr>
        <w:t>Palestinian Central Bureau of Statistics</w:t>
      </w:r>
      <w:r w:rsidRPr="00C70E67">
        <w:rPr>
          <w:rFonts w:asciiTheme="majorBidi" w:hAnsiTheme="majorBidi" w:cstheme="majorBidi"/>
          <w:sz w:val="26"/>
          <w:szCs w:val="26"/>
        </w:rPr>
        <w:t xml:space="preserve"> (PCBS)</w:t>
      </w:r>
      <w:r w:rsidR="00BF1B97" w:rsidRPr="00C70E67">
        <w:rPr>
          <w:rFonts w:asciiTheme="majorBidi" w:hAnsiTheme="majorBidi" w:cstheme="majorBidi"/>
          <w:sz w:val="26"/>
          <w:szCs w:val="26"/>
        </w:rPr>
        <w:t xml:space="preserve"> and Ministry of Agriculture</w:t>
      </w:r>
      <w:r w:rsidRPr="00C70E67">
        <w:rPr>
          <w:rFonts w:asciiTheme="majorBidi" w:hAnsiTheme="majorBidi" w:cstheme="majorBidi"/>
          <w:sz w:val="26"/>
          <w:szCs w:val="26"/>
        </w:rPr>
        <w:t xml:space="preserve"> (MoA)</w:t>
      </w:r>
      <w:r w:rsidR="00BF1B97" w:rsidRPr="00C70E67">
        <w:rPr>
          <w:rFonts w:asciiTheme="majorBidi" w:hAnsiTheme="majorBidi" w:cstheme="majorBidi"/>
          <w:sz w:val="26"/>
          <w:szCs w:val="26"/>
        </w:rPr>
        <w:t xml:space="preserve"> </w:t>
      </w:r>
      <w:r w:rsidRPr="00C70E67">
        <w:rPr>
          <w:rFonts w:asciiTheme="majorBidi" w:hAnsiTheme="majorBidi" w:cstheme="majorBidi"/>
          <w:sz w:val="26"/>
          <w:szCs w:val="26"/>
        </w:rPr>
        <w:t>announce the preliminary results of the Agricultur</w:t>
      </w:r>
      <w:r w:rsidR="004E7E9A" w:rsidRPr="00C70E67">
        <w:rPr>
          <w:rFonts w:asciiTheme="majorBidi" w:hAnsiTheme="majorBidi" w:cstheme="majorBidi"/>
          <w:sz w:val="26"/>
          <w:szCs w:val="26"/>
        </w:rPr>
        <w:t>e</w:t>
      </w:r>
      <w:r w:rsidRPr="00C70E67">
        <w:rPr>
          <w:rFonts w:asciiTheme="majorBidi" w:hAnsiTheme="majorBidi" w:cstheme="majorBidi"/>
          <w:sz w:val="26"/>
          <w:szCs w:val="26"/>
        </w:rPr>
        <w:t xml:space="preserve"> Census, 2021 in the State of Palestine </w:t>
      </w:r>
      <w:r w:rsidR="00BF1B97" w:rsidRPr="00C70E67">
        <w:rPr>
          <w:rFonts w:asciiTheme="majorBidi" w:hAnsiTheme="majorBidi" w:cstheme="majorBidi"/>
          <w:sz w:val="26"/>
          <w:szCs w:val="26"/>
        </w:rPr>
        <w:t>today</w:t>
      </w:r>
      <w:r w:rsidRPr="00C70E67">
        <w:rPr>
          <w:rFonts w:asciiTheme="majorBidi" w:hAnsiTheme="majorBidi" w:cstheme="majorBidi"/>
          <w:sz w:val="26"/>
          <w:szCs w:val="26"/>
        </w:rPr>
        <w:t xml:space="preserve"> Thursday 16/</w:t>
      </w:r>
      <w:r w:rsidR="004E7E9A" w:rsidRPr="00C70E67">
        <w:rPr>
          <w:rFonts w:asciiTheme="majorBidi" w:hAnsiTheme="majorBidi" w:cstheme="majorBidi"/>
          <w:sz w:val="26"/>
          <w:szCs w:val="26"/>
        </w:rPr>
        <w:t>0</w:t>
      </w:r>
      <w:r w:rsidRPr="00C70E67">
        <w:rPr>
          <w:rFonts w:asciiTheme="majorBidi" w:hAnsiTheme="majorBidi" w:cstheme="majorBidi"/>
          <w:sz w:val="26"/>
          <w:szCs w:val="26"/>
        </w:rPr>
        <w:t>6/2022</w:t>
      </w:r>
      <w:r w:rsidR="00A355B5" w:rsidRPr="00C70E67">
        <w:rPr>
          <w:rFonts w:asciiTheme="majorBidi" w:hAnsiTheme="majorBidi" w:cstheme="majorBidi"/>
          <w:sz w:val="26"/>
          <w:szCs w:val="26"/>
        </w:rPr>
        <w:t>.</w:t>
      </w:r>
    </w:p>
    <w:p w:rsidR="00BF1B97" w:rsidRPr="00C70E67" w:rsidRDefault="00CF1F28" w:rsidP="00A71E65">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H.E. </w:t>
      </w:r>
      <w:r w:rsidR="00BF1B97" w:rsidRPr="00C70E67">
        <w:rPr>
          <w:rFonts w:asciiTheme="majorBidi" w:hAnsiTheme="majorBidi" w:cstheme="majorBidi"/>
          <w:sz w:val="26"/>
          <w:szCs w:val="26"/>
        </w:rPr>
        <w:t xml:space="preserve">Dr. Ola Awad, President of the Palestinian Central Bureau of Statistics/National Director of the </w:t>
      </w:r>
      <w:r w:rsidR="004E7E9A" w:rsidRPr="00C70E67">
        <w:rPr>
          <w:rFonts w:asciiTheme="majorBidi" w:hAnsiTheme="majorBidi" w:cstheme="majorBidi"/>
          <w:sz w:val="26"/>
          <w:szCs w:val="26"/>
        </w:rPr>
        <w:t xml:space="preserve">Agriculture </w:t>
      </w:r>
      <w:r w:rsidR="00BF1B97" w:rsidRPr="00C70E67">
        <w:rPr>
          <w:rFonts w:asciiTheme="majorBidi" w:hAnsiTheme="majorBidi" w:cstheme="majorBidi"/>
          <w:sz w:val="26"/>
          <w:szCs w:val="26"/>
        </w:rPr>
        <w:t>Census</w:t>
      </w:r>
      <w:r w:rsidRPr="00C70E67">
        <w:rPr>
          <w:rFonts w:asciiTheme="majorBidi" w:hAnsiTheme="majorBidi" w:cstheme="majorBidi"/>
          <w:sz w:val="26"/>
          <w:szCs w:val="26"/>
        </w:rPr>
        <w:t>,</w:t>
      </w:r>
      <w:r w:rsidR="00BF1B97" w:rsidRPr="00C70E67">
        <w:rPr>
          <w:rFonts w:asciiTheme="majorBidi" w:hAnsiTheme="majorBidi" w:cstheme="majorBidi"/>
          <w:sz w:val="26"/>
          <w:szCs w:val="26"/>
        </w:rPr>
        <w:t xml:space="preserve"> 2021, considered that the implementation of second </w:t>
      </w:r>
      <w:r w:rsidRPr="00C70E67">
        <w:rPr>
          <w:rFonts w:asciiTheme="majorBidi" w:hAnsiTheme="majorBidi" w:cstheme="majorBidi"/>
          <w:sz w:val="26"/>
          <w:szCs w:val="26"/>
        </w:rPr>
        <w:t>Agricultur</w:t>
      </w:r>
      <w:r w:rsidR="00643A85" w:rsidRPr="00C70E67">
        <w:rPr>
          <w:rFonts w:asciiTheme="majorBidi" w:hAnsiTheme="majorBidi" w:cstheme="majorBidi"/>
          <w:sz w:val="26"/>
          <w:szCs w:val="26"/>
        </w:rPr>
        <w:t>e</w:t>
      </w:r>
      <w:r w:rsidRPr="00C70E67">
        <w:rPr>
          <w:rFonts w:asciiTheme="majorBidi" w:hAnsiTheme="majorBidi" w:cstheme="majorBidi"/>
          <w:sz w:val="26"/>
          <w:szCs w:val="26"/>
        </w:rPr>
        <w:t xml:space="preserve"> Census, </w:t>
      </w:r>
      <w:r w:rsidR="00BF1B97" w:rsidRPr="00C70E67">
        <w:rPr>
          <w:rFonts w:asciiTheme="majorBidi" w:hAnsiTheme="majorBidi" w:cstheme="majorBidi"/>
          <w:sz w:val="26"/>
          <w:szCs w:val="26"/>
        </w:rPr>
        <w:t>2021 is a major statistical project at the national level</w:t>
      </w:r>
      <w:r w:rsidRPr="00C70E67">
        <w:rPr>
          <w:rFonts w:asciiTheme="majorBidi" w:hAnsiTheme="majorBidi" w:cstheme="majorBidi"/>
          <w:sz w:val="26"/>
          <w:szCs w:val="26"/>
        </w:rPr>
        <w:t>.</w:t>
      </w:r>
      <w:r w:rsidR="00BF1B97" w:rsidRPr="00C70E67">
        <w:rPr>
          <w:rFonts w:asciiTheme="majorBidi" w:hAnsiTheme="majorBidi" w:cstheme="majorBidi"/>
          <w:sz w:val="26"/>
          <w:szCs w:val="26"/>
        </w:rPr>
        <w:t xml:space="preserve"> </w:t>
      </w:r>
      <w:r w:rsidRPr="00C70E67">
        <w:rPr>
          <w:rFonts w:asciiTheme="majorBidi" w:hAnsiTheme="majorBidi" w:cstheme="majorBidi"/>
          <w:sz w:val="26"/>
          <w:szCs w:val="26"/>
        </w:rPr>
        <w:t>Hence, i</w:t>
      </w:r>
      <w:r w:rsidR="00BF1B97" w:rsidRPr="00C70E67">
        <w:rPr>
          <w:rFonts w:asciiTheme="majorBidi" w:hAnsiTheme="majorBidi" w:cstheme="majorBidi"/>
          <w:sz w:val="26"/>
          <w:szCs w:val="26"/>
        </w:rPr>
        <w:t>ts implementation</w:t>
      </w:r>
      <w:r w:rsidRPr="00C70E67">
        <w:rPr>
          <w:rFonts w:asciiTheme="majorBidi" w:hAnsiTheme="majorBidi" w:cstheme="majorBidi"/>
          <w:sz w:val="26"/>
          <w:szCs w:val="26"/>
        </w:rPr>
        <w:t xml:space="preserve"> is</w:t>
      </w:r>
      <w:r w:rsidR="00BF1B97" w:rsidRPr="00C70E67">
        <w:rPr>
          <w:rFonts w:asciiTheme="majorBidi" w:hAnsiTheme="majorBidi" w:cstheme="majorBidi"/>
          <w:sz w:val="26"/>
          <w:szCs w:val="26"/>
        </w:rPr>
        <w:t xml:space="preserve"> a legal, developmental and statistical entitlement</w:t>
      </w:r>
      <w:r w:rsidRPr="00C70E67">
        <w:rPr>
          <w:rFonts w:asciiTheme="majorBidi" w:hAnsiTheme="majorBidi" w:cstheme="majorBidi"/>
          <w:sz w:val="26"/>
          <w:szCs w:val="26"/>
        </w:rPr>
        <w:t xml:space="preserve">. </w:t>
      </w:r>
      <w:r w:rsidR="00BF1B97" w:rsidRPr="00C70E67">
        <w:rPr>
          <w:rFonts w:asciiTheme="majorBidi" w:hAnsiTheme="majorBidi" w:cstheme="majorBidi"/>
          <w:sz w:val="26"/>
          <w:szCs w:val="26"/>
        </w:rPr>
        <w:t xml:space="preserve">This </w:t>
      </w:r>
      <w:r w:rsidRPr="00C70E67">
        <w:rPr>
          <w:rFonts w:asciiTheme="majorBidi" w:hAnsiTheme="majorBidi" w:cstheme="majorBidi"/>
          <w:sz w:val="26"/>
          <w:szCs w:val="26"/>
        </w:rPr>
        <w:t>Agricultur</w:t>
      </w:r>
      <w:r w:rsidR="00C86FF8" w:rsidRPr="00C70E67">
        <w:rPr>
          <w:rFonts w:asciiTheme="majorBidi" w:hAnsiTheme="majorBidi" w:cstheme="majorBidi"/>
          <w:sz w:val="26"/>
          <w:szCs w:val="26"/>
        </w:rPr>
        <w:t>e</w:t>
      </w:r>
      <w:r w:rsidRPr="00C70E67">
        <w:rPr>
          <w:rFonts w:asciiTheme="majorBidi" w:hAnsiTheme="majorBidi" w:cstheme="majorBidi"/>
          <w:sz w:val="26"/>
          <w:szCs w:val="26"/>
        </w:rPr>
        <w:t xml:space="preserve"> C</w:t>
      </w:r>
      <w:r w:rsidR="00BF1B97" w:rsidRPr="00C70E67">
        <w:rPr>
          <w:rFonts w:asciiTheme="majorBidi" w:hAnsiTheme="majorBidi" w:cstheme="majorBidi"/>
          <w:sz w:val="26"/>
          <w:szCs w:val="26"/>
        </w:rPr>
        <w:t xml:space="preserve">ensus is particularly important due to its link to the </w:t>
      </w:r>
      <w:proofErr w:type="gramStart"/>
      <w:r w:rsidR="00BF1B97" w:rsidRPr="00C70E67">
        <w:rPr>
          <w:rFonts w:asciiTheme="majorBidi" w:hAnsiTheme="majorBidi" w:cstheme="majorBidi"/>
          <w:sz w:val="26"/>
          <w:szCs w:val="26"/>
        </w:rPr>
        <w:t>land which</w:t>
      </w:r>
      <w:proofErr w:type="gramEnd"/>
      <w:r w:rsidR="00BF1B97" w:rsidRPr="00C70E67">
        <w:rPr>
          <w:rFonts w:asciiTheme="majorBidi" w:hAnsiTheme="majorBidi" w:cstheme="majorBidi"/>
          <w:sz w:val="26"/>
          <w:szCs w:val="26"/>
        </w:rPr>
        <w:t xml:space="preserve"> is </w:t>
      </w:r>
      <w:r w:rsidR="00E561F4" w:rsidRPr="00C70E67">
        <w:rPr>
          <w:rFonts w:asciiTheme="majorBidi" w:hAnsiTheme="majorBidi" w:cstheme="majorBidi"/>
          <w:sz w:val="26"/>
          <w:szCs w:val="26"/>
        </w:rPr>
        <w:t>an</w:t>
      </w:r>
      <w:r w:rsidR="00BF1B97" w:rsidRPr="00C70E67">
        <w:rPr>
          <w:rFonts w:asciiTheme="majorBidi" w:hAnsiTheme="majorBidi" w:cstheme="majorBidi"/>
          <w:sz w:val="26"/>
          <w:szCs w:val="26"/>
        </w:rPr>
        <w:t xml:space="preserve"> expression of </w:t>
      </w:r>
      <w:r w:rsidRPr="00C70E67">
        <w:rPr>
          <w:rFonts w:asciiTheme="majorBidi" w:hAnsiTheme="majorBidi" w:cstheme="majorBidi"/>
          <w:sz w:val="26"/>
          <w:szCs w:val="26"/>
        </w:rPr>
        <w:t xml:space="preserve">the </w:t>
      </w:r>
      <w:r w:rsidR="00BF1B97" w:rsidRPr="00C70E67">
        <w:rPr>
          <w:rFonts w:asciiTheme="majorBidi" w:hAnsiTheme="majorBidi" w:cstheme="majorBidi"/>
          <w:sz w:val="26"/>
          <w:szCs w:val="26"/>
        </w:rPr>
        <w:t xml:space="preserve">Palestinian national sovereignty. </w:t>
      </w:r>
      <w:r w:rsidRPr="00C70E67">
        <w:rPr>
          <w:rFonts w:asciiTheme="majorBidi" w:hAnsiTheme="majorBidi" w:cstheme="majorBidi"/>
          <w:sz w:val="26"/>
          <w:szCs w:val="26"/>
        </w:rPr>
        <w:t>H.E.</w:t>
      </w:r>
      <w:r w:rsidR="00643A85" w:rsidRPr="00C70E67">
        <w:rPr>
          <w:rFonts w:asciiTheme="majorBidi" w:hAnsiTheme="majorBidi" w:cstheme="majorBidi"/>
          <w:sz w:val="26"/>
          <w:szCs w:val="26"/>
        </w:rPr>
        <w:t xml:space="preserve"> Dr. Awad</w:t>
      </w:r>
      <w:r w:rsidRPr="00C70E67">
        <w:rPr>
          <w:rFonts w:asciiTheme="majorBidi" w:hAnsiTheme="majorBidi" w:cstheme="majorBidi"/>
          <w:sz w:val="26"/>
          <w:szCs w:val="26"/>
        </w:rPr>
        <w:t xml:space="preserve"> also</w:t>
      </w:r>
      <w:r w:rsidR="00BF1B97" w:rsidRPr="00C70E67">
        <w:rPr>
          <w:rFonts w:asciiTheme="majorBidi" w:hAnsiTheme="majorBidi" w:cstheme="majorBidi"/>
          <w:sz w:val="26"/>
          <w:szCs w:val="26"/>
        </w:rPr>
        <w:t xml:space="preserve"> add</w:t>
      </w:r>
      <w:r w:rsidRPr="00C70E67">
        <w:rPr>
          <w:rFonts w:asciiTheme="majorBidi" w:hAnsiTheme="majorBidi" w:cstheme="majorBidi"/>
          <w:sz w:val="26"/>
          <w:szCs w:val="26"/>
        </w:rPr>
        <w:t>ed</w:t>
      </w:r>
      <w:r w:rsidR="00BF1B97" w:rsidRPr="00C70E67">
        <w:rPr>
          <w:rFonts w:asciiTheme="majorBidi" w:hAnsiTheme="majorBidi" w:cstheme="majorBidi"/>
          <w:sz w:val="26"/>
          <w:szCs w:val="26"/>
        </w:rPr>
        <w:t xml:space="preserve"> that </w:t>
      </w:r>
      <w:r w:rsidRPr="00C70E67">
        <w:rPr>
          <w:rFonts w:asciiTheme="majorBidi" w:hAnsiTheme="majorBidi" w:cstheme="majorBidi"/>
          <w:sz w:val="26"/>
          <w:szCs w:val="26"/>
        </w:rPr>
        <w:t>the Agricultur</w:t>
      </w:r>
      <w:r w:rsidR="00643A85" w:rsidRPr="00C70E67">
        <w:rPr>
          <w:rFonts w:asciiTheme="majorBidi" w:hAnsiTheme="majorBidi" w:cstheme="majorBidi"/>
          <w:sz w:val="26"/>
          <w:szCs w:val="26"/>
        </w:rPr>
        <w:t>e</w:t>
      </w:r>
      <w:r w:rsidRPr="00C70E67">
        <w:rPr>
          <w:rFonts w:asciiTheme="majorBidi" w:hAnsiTheme="majorBidi" w:cstheme="majorBidi"/>
          <w:sz w:val="26"/>
          <w:szCs w:val="26"/>
        </w:rPr>
        <w:t xml:space="preserve"> </w:t>
      </w:r>
      <w:r w:rsidR="00A355B5" w:rsidRPr="00C70E67">
        <w:rPr>
          <w:rFonts w:asciiTheme="majorBidi" w:hAnsiTheme="majorBidi" w:cstheme="majorBidi"/>
          <w:sz w:val="26"/>
          <w:szCs w:val="26"/>
        </w:rPr>
        <w:t>Census is</w:t>
      </w:r>
      <w:r w:rsidR="00BF1B97" w:rsidRPr="00C70E67">
        <w:rPr>
          <w:rFonts w:asciiTheme="majorBidi" w:hAnsiTheme="majorBidi" w:cstheme="majorBidi"/>
          <w:sz w:val="26"/>
          <w:szCs w:val="26"/>
        </w:rPr>
        <w:t xml:space="preserve"> the second </w:t>
      </w:r>
      <w:r w:rsidRPr="00C70E67">
        <w:rPr>
          <w:rFonts w:asciiTheme="majorBidi" w:hAnsiTheme="majorBidi" w:cstheme="majorBidi"/>
          <w:sz w:val="26"/>
          <w:szCs w:val="26"/>
        </w:rPr>
        <w:t xml:space="preserve">one of its kind to </w:t>
      </w:r>
      <w:proofErr w:type="gramStart"/>
      <w:r w:rsidRPr="00C70E67">
        <w:rPr>
          <w:rFonts w:asciiTheme="majorBidi" w:hAnsiTheme="majorBidi" w:cstheme="majorBidi"/>
          <w:sz w:val="26"/>
          <w:szCs w:val="26"/>
        </w:rPr>
        <w:t>be</w:t>
      </w:r>
      <w:r w:rsidR="00BF1B97" w:rsidRPr="00C70E67">
        <w:rPr>
          <w:rFonts w:asciiTheme="majorBidi" w:hAnsiTheme="majorBidi" w:cstheme="majorBidi"/>
          <w:sz w:val="26"/>
          <w:szCs w:val="26"/>
        </w:rPr>
        <w:t xml:space="preserve"> implemented</w:t>
      </w:r>
      <w:proofErr w:type="gramEnd"/>
      <w:r w:rsidR="00BF1B97" w:rsidRPr="00C70E67">
        <w:rPr>
          <w:rFonts w:asciiTheme="majorBidi" w:hAnsiTheme="majorBidi" w:cstheme="majorBidi"/>
          <w:sz w:val="26"/>
          <w:szCs w:val="26"/>
        </w:rPr>
        <w:t xml:space="preserve"> in the State of Palestine, in close cooperation and partnership between PCBS and MoA.</w:t>
      </w:r>
    </w:p>
    <w:p w:rsidR="00BF1B97" w:rsidRPr="00C70E67" w:rsidRDefault="00CF1F28" w:rsidP="00A71E65">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H.E. </w:t>
      </w:r>
      <w:r w:rsidR="00BF1B97" w:rsidRPr="00C70E67">
        <w:rPr>
          <w:rFonts w:asciiTheme="majorBidi" w:hAnsiTheme="majorBidi" w:cstheme="majorBidi"/>
          <w:sz w:val="26"/>
          <w:szCs w:val="26"/>
        </w:rPr>
        <w:t xml:space="preserve">Dr. Awad, indicated </w:t>
      </w:r>
      <w:r w:rsidRPr="00C70E67">
        <w:rPr>
          <w:rFonts w:asciiTheme="majorBidi" w:hAnsiTheme="majorBidi" w:cstheme="majorBidi"/>
          <w:sz w:val="26"/>
          <w:szCs w:val="26"/>
        </w:rPr>
        <w:t xml:space="preserve">that </w:t>
      </w:r>
      <w:r w:rsidR="00BF1B97" w:rsidRPr="00C70E67">
        <w:rPr>
          <w:rFonts w:asciiTheme="majorBidi" w:hAnsiTheme="majorBidi" w:cstheme="majorBidi"/>
          <w:sz w:val="26"/>
          <w:szCs w:val="26"/>
        </w:rPr>
        <w:t xml:space="preserve">the </w:t>
      </w:r>
      <w:r w:rsidR="00643A85" w:rsidRPr="00C70E67">
        <w:rPr>
          <w:rFonts w:asciiTheme="majorBidi" w:hAnsiTheme="majorBidi" w:cstheme="majorBidi"/>
          <w:sz w:val="26"/>
          <w:szCs w:val="26"/>
        </w:rPr>
        <w:t xml:space="preserve">Agriculture </w:t>
      </w:r>
      <w:r w:rsidR="00BF1B97" w:rsidRPr="00C70E67">
        <w:rPr>
          <w:rFonts w:asciiTheme="majorBidi" w:hAnsiTheme="majorBidi" w:cstheme="majorBidi"/>
          <w:sz w:val="26"/>
          <w:szCs w:val="26"/>
        </w:rPr>
        <w:t>Census</w:t>
      </w:r>
      <w:r w:rsidRPr="00C70E67">
        <w:rPr>
          <w:rFonts w:asciiTheme="majorBidi" w:hAnsiTheme="majorBidi" w:cstheme="majorBidi"/>
          <w:sz w:val="26"/>
          <w:szCs w:val="26"/>
        </w:rPr>
        <w:t>,</w:t>
      </w:r>
      <w:r w:rsidR="00BF1B97" w:rsidRPr="00C70E67">
        <w:rPr>
          <w:rFonts w:asciiTheme="majorBidi" w:hAnsiTheme="majorBidi" w:cstheme="majorBidi"/>
          <w:sz w:val="26"/>
          <w:szCs w:val="26"/>
        </w:rPr>
        <w:t xml:space="preserve"> 2021 data will contribute to drawing a clear picture of the reality of agricultural sector in Palestine which will help decision-makers to make </w:t>
      </w:r>
      <w:r w:rsidR="00E561F4" w:rsidRPr="00C70E67">
        <w:rPr>
          <w:rFonts w:asciiTheme="majorBidi" w:hAnsiTheme="majorBidi" w:cstheme="majorBidi"/>
          <w:sz w:val="26"/>
          <w:szCs w:val="26"/>
        </w:rPr>
        <w:t xml:space="preserve"> evidence</w:t>
      </w:r>
      <w:r w:rsidR="003C7542" w:rsidRPr="00C70E67">
        <w:rPr>
          <w:rFonts w:asciiTheme="majorBidi" w:hAnsiTheme="majorBidi" w:cstheme="majorBidi"/>
          <w:sz w:val="26"/>
          <w:szCs w:val="26"/>
        </w:rPr>
        <w:t xml:space="preserve"> based </w:t>
      </w:r>
      <w:r w:rsidR="00BF1B97" w:rsidRPr="00C70E67">
        <w:rPr>
          <w:rFonts w:asciiTheme="majorBidi" w:hAnsiTheme="majorBidi" w:cstheme="majorBidi"/>
          <w:sz w:val="26"/>
          <w:szCs w:val="26"/>
        </w:rPr>
        <w:t xml:space="preserve"> decisions, plans and policies to develop the agricultural sector</w:t>
      </w:r>
      <w:r w:rsidRPr="00C70E67">
        <w:rPr>
          <w:rFonts w:asciiTheme="majorBidi" w:hAnsiTheme="majorBidi" w:cstheme="majorBidi"/>
          <w:sz w:val="26"/>
          <w:szCs w:val="26"/>
        </w:rPr>
        <w:t xml:space="preserve">. </w:t>
      </w:r>
      <w:r w:rsidR="00BF1B97" w:rsidRPr="00C70E67">
        <w:rPr>
          <w:rFonts w:asciiTheme="majorBidi" w:hAnsiTheme="majorBidi" w:cstheme="majorBidi"/>
          <w:sz w:val="26"/>
          <w:szCs w:val="26"/>
        </w:rPr>
        <w:t xml:space="preserve">It also facilitates the building of an </w:t>
      </w:r>
      <w:r w:rsidRPr="00C70E67">
        <w:rPr>
          <w:rFonts w:asciiTheme="majorBidi" w:hAnsiTheme="majorBidi" w:cstheme="majorBidi"/>
          <w:sz w:val="26"/>
          <w:szCs w:val="26"/>
        </w:rPr>
        <w:t>Agricultural Statistical R</w:t>
      </w:r>
      <w:r w:rsidR="00BF1B97" w:rsidRPr="00C70E67">
        <w:rPr>
          <w:rFonts w:asciiTheme="majorBidi" w:hAnsiTheme="majorBidi" w:cstheme="majorBidi"/>
          <w:sz w:val="26"/>
          <w:szCs w:val="26"/>
        </w:rPr>
        <w:t xml:space="preserve">egister, which will be </w:t>
      </w:r>
      <w:r w:rsidRPr="00C70E67">
        <w:rPr>
          <w:rFonts w:asciiTheme="majorBidi" w:hAnsiTheme="majorBidi" w:cstheme="majorBidi"/>
          <w:sz w:val="26"/>
          <w:szCs w:val="26"/>
        </w:rPr>
        <w:t xml:space="preserve">established </w:t>
      </w:r>
      <w:r w:rsidR="00BF1B97" w:rsidRPr="00C70E67">
        <w:rPr>
          <w:rFonts w:asciiTheme="majorBidi" w:hAnsiTheme="majorBidi" w:cstheme="majorBidi"/>
          <w:sz w:val="26"/>
          <w:szCs w:val="26"/>
        </w:rPr>
        <w:t xml:space="preserve">and updated </w:t>
      </w:r>
      <w:r w:rsidRPr="00C70E67">
        <w:rPr>
          <w:rFonts w:asciiTheme="majorBidi" w:hAnsiTheme="majorBidi" w:cstheme="majorBidi"/>
          <w:sz w:val="26"/>
          <w:szCs w:val="26"/>
        </w:rPr>
        <w:t xml:space="preserve">in </w:t>
      </w:r>
      <w:r w:rsidR="00ED3564" w:rsidRPr="00C70E67">
        <w:rPr>
          <w:rFonts w:asciiTheme="majorBidi" w:hAnsiTheme="majorBidi" w:cstheme="majorBidi"/>
          <w:sz w:val="26"/>
          <w:szCs w:val="26"/>
        </w:rPr>
        <w:t xml:space="preserve">cooperation with </w:t>
      </w:r>
      <w:proofErr w:type="spellStart"/>
      <w:r w:rsidR="00ED3564" w:rsidRPr="00C70E67">
        <w:rPr>
          <w:rFonts w:asciiTheme="majorBidi" w:hAnsiTheme="majorBidi" w:cstheme="majorBidi"/>
          <w:sz w:val="26"/>
          <w:szCs w:val="26"/>
        </w:rPr>
        <w:t>MoA</w:t>
      </w:r>
      <w:proofErr w:type="spellEnd"/>
      <w:r w:rsidR="00ED3564" w:rsidRPr="00C70E67">
        <w:rPr>
          <w:rFonts w:asciiTheme="majorBidi" w:hAnsiTheme="majorBidi" w:cstheme="majorBidi"/>
          <w:sz w:val="26"/>
          <w:szCs w:val="26"/>
        </w:rPr>
        <w:t>.</w:t>
      </w:r>
    </w:p>
    <w:p w:rsidR="00BF1B97" w:rsidRPr="00C70E67" w:rsidRDefault="00CF1F28" w:rsidP="00A71E65">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Moreover, H.E. </w:t>
      </w:r>
      <w:r w:rsidR="00BF1B97" w:rsidRPr="00C70E67">
        <w:rPr>
          <w:rFonts w:asciiTheme="majorBidi" w:hAnsiTheme="majorBidi" w:cstheme="majorBidi"/>
          <w:sz w:val="26"/>
          <w:szCs w:val="26"/>
        </w:rPr>
        <w:t xml:space="preserve">Dr. Awad noted that the </w:t>
      </w:r>
      <w:r w:rsidRPr="00C70E67">
        <w:rPr>
          <w:rFonts w:asciiTheme="majorBidi" w:hAnsiTheme="majorBidi" w:cstheme="majorBidi"/>
          <w:sz w:val="26"/>
          <w:szCs w:val="26"/>
        </w:rPr>
        <w:t>A</w:t>
      </w:r>
      <w:r w:rsidR="00643A85" w:rsidRPr="00C70E67">
        <w:rPr>
          <w:rFonts w:asciiTheme="majorBidi" w:hAnsiTheme="majorBidi" w:cstheme="majorBidi"/>
          <w:sz w:val="26"/>
          <w:szCs w:val="26"/>
        </w:rPr>
        <w:t xml:space="preserve">griculture </w:t>
      </w:r>
      <w:r w:rsidRPr="00C70E67">
        <w:rPr>
          <w:rFonts w:asciiTheme="majorBidi" w:hAnsiTheme="majorBidi" w:cstheme="majorBidi"/>
          <w:sz w:val="26"/>
          <w:szCs w:val="26"/>
        </w:rPr>
        <w:t>C</w:t>
      </w:r>
      <w:r w:rsidR="00643A85" w:rsidRPr="00C70E67">
        <w:rPr>
          <w:rFonts w:asciiTheme="majorBidi" w:hAnsiTheme="majorBidi" w:cstheme="majorBidi"/>
          <w:sz w:val="26"/>
          <w:szCs w:val="26"/>
        </w:rPr>
        <w:t>ensus</w:t>
      </w:r>
      <w:r w:rsidRPr="00C70E67">
        <w:rPr>
          <w:rFonts w:asciiTheme="majorBidi" w:hAnsiTheme="majorBidi" w:cstheme="majorBidi"/>
          <w:sz w:val="26"/>
          <w:szCs w:val="26"/>
        </w:rPr>
        <w:t xml:space="preserve"> </w:t>
      </w:r>
      <w:r w:rsidR="00BF1B97" w:rsidRPr="00C70E67">
        <w:rPr>
          <w:rFonts w:asciiTheme="majorBidi" w:hAnsiTheme="majorBidi" w:cstheme="majorBidi"/>
          <w:sz w:val="26"/>
          <w:szCs w:val="26"/>
        </w:rPr>
        <w:t xml:space="preserve">data </w:t>
      </w:r>
      <w:r w:rsidRPr="00C70E67">
        <w:rPr>
          <w:rFonts w:asciiTheme="majorBidi" w:hAnsiTheme="majorBidi" w:cstheme="majorBidi"/>
          <w:sz w:val="26"/>
          <w:szCs w:val="26"/>
        </w:rPr>
        <w:t xml:space="preserve">are </w:t>
      </w:r>
      <w:r w:rsidR="00BF1B97" w:rsidRPr="00C70E67">
        <w:rPr>
          <w:rFonts w:asciiTheme="majorBidi" w:hAnsiTheme="majorBidi" w:cstheme="majorBidi"/>
          <w:sz w:val="26"/>
          <w:szCs w:val="26"/>
        </w:rPr>
        <w:t xml:space="preserve">an information treasure </w:t>
      </w:r>
      <w:r w:rsidRPr="00C70E67">
        <w:rPr>
          <w:rFonts w:asciiTheme="majorBidi" w:hAnsiTheme="majorBidi" w:cstheme="majorBidi"/>
          <w:sz w:val="26"/>
          <w:szCs w:val="26"/>
        </w:rPr>
        <w:t xml:space="preserve">on </w:t>
      </w:r>
      <w:r w:rsidR="00BF1B97" w:rsidRPr="00C70E67">
        <w:rPr>
          <w:rFonts w:asciiTheme="majorBidi" w:hAnsiTheme="majorBidi" w:cstheme="majorBidi"/>
          <w:sz w:val="26"/>
          <w:szCs w:val="26"/>
        </w:rPr>
        <w:t xml:space="preserve">Palestine, which reflects in numbers the reality of the Palestinian agricultural sector, </w:t>
      </w:r>
      <w:r w:rsidR="003C7542" w:rsidRPr="00C70E67">
        <w:rPr>
          <w:rFonts w:asciiTheme="majorBidi" w:hAnsiTheme="majorBidi" w:cstheme="majorBidi"/>
          <w:sz w:val="26"/>
          <w:szCs w:val="26"/>
        </w:rPr>
        <w:t xml:space="preserve">covering </w:t>
      </w:r>
      <w:r w:rsidRPr="00C70E67">
        <w:rPr>
          <w:rFonts w:asciiTheme="majorBidi" w:hAnsiTheme="majorBidi" w:cstheme="majorBidi"/>
          <w:sz w:val="26"/>
          <w:szCs w:val="26"/>
        </w:rPr>
        <w:t xml:space="preserve"> both </w:t>
      </w:r>
      <w:r w:rsidR="00BF1B97" w:rsidRPr="00C70E67">
        <w:rPr>
          <w:rFonts w:asciiTheme="majorBidi" w:hAnsiTheme="majorBidi" w:cstheme="majorBidi"/>
          <w:sz w:val="26"/>
          <w:szCs w:val="26"/>
        </w:rPr>
        <w:t>plant and livestock sectors</w:t>
      </w:r>
      <w:r w:rsidRPr="00C70E67">
        <w:rPr>
          <w:rFonts w:asciiTheme="majorBidi" w:hAnsiTheme="majorBidi" w:cstheme="majorBidi"/>
          <w:sz w:val="26"/>
          <w:szCs w:val="26"/>
        </w:rPr>
        <w:t xml:space="preserve">. Such </w:t>
      </w:r>
      <w:r w:rsidR="00A355B5" w:rsidRPr="00C70E67">
        <w:rPr>
          <w:rFonts w:asciiTheme="majorBidi" w:hAnsiTheme="majorBidi" w:cstheme="majorBidi"/>
          <w:sz w:val="26"/>
          <w:szCs w:val="26"/>
        </w:rPr>
        <w:t>information will</w:t>
      </w:r>
      <w:r w:rsidR="00BF1B97" w:rsidRPr="00C70E67">
        <w:rPr>
          <w:rFonts w:asciiTheme="majorBidi" w:hAnsiTheme="majorBidi" w:cstheme="majorBidi"/>
          <w:sz w:val="26"/>
          <w:szCs w:val="26"/>
        </w:rPr>
        <w:t xml:space="preserve"> be available to all segments of users, and by all available means. </w:t>
      </w:r>
      <w:r w:rsidRPr="00C70E67">
        <w:rPr>
          <w:rFonts w:asciiTheme="majorBidi" w:hAnsiTheme="majorBidi" w:cstheme="majorBidi"/>
          <w:sz w:val="26"/>
          <w:szCs w:val="26"/>
        </w:rPr>
        <w:t xml:space="preserve">H.E. Dr. Awad </w:t>
      </w:r>
      <w:r w:rsidR="00BF1B97" w:rsidRPr="00C70E67">
        <w:rPr>
          <w:rFonts w:asciiTheme="majorBidi" w:hAnsiTheme="majorBidi" w:cstheme="majorBidi"/>
          <w:sz w:val="26"/>
          <w:szCs w:val="26"/>
        </w:rPr>
        <w:t xml:space="preserve">also called everyone to benefit from these </w:t>
      </w:r>
      <w:r w:rsidR="00125F86" w:rsidRPr="00C70E67">
        <w:rPr>
          <w:rFonts w:asciiTheme="majorBidi" w:hAnsiTheme="majorBidi" w:cstheme="majorBidi"/>
          <w:sz w:val="26"/>
          <w:szCs w:val="26"/>
        </w:rPr>
        <w:t xml:space="preserve">figures </w:t>
      </w:r>
      <w:r w:rsidR="00BF1B97" w:rsidRPr="00C70E67">
        <w:rPr>
          <w:rFonts w:asciiTheme="majorBidi" w:hAnsiTheme="majorBidi" w:cstheme="majorBidi"/>
          <w:sz w:val="26"/>
          <w:szCs w:val="26"/>
        </w:rPr>
        <w:t xml:space="preserve">and invest them, by </w:t>
      </w:r>
      <w:r w:rsidRPr="00C70E67">
        <w:rPr>
          <w:rFonts w:asciiTheme="majorBidi" w:hAnsiTheme="majorBidi" w:cstheme="majorBidi"/>
          <w:sz w:val="26"/>
          <w:szCs w:val="26"/>
        </w:rPr>
        <w:t xml:space="preserve">reflecting </w:t>
      </w:r>
      <w:r w:rsidR="00BF1B97" w:rsidRPr="00C70E67">
        <w:rPr>
          <w:rFonts w:asciiTheme="majorBidi" w:hAnsiTheme="majorBidi" w:cstheme="majorBidi"/>
          <w:sz w:val="26"/>
          <w:szCs w:val="26"/>
        </w:rPr>
        <w:t>them into plans, programs and interventions.</w:t>
      </w:r>
      <w:r w:rsidRPr="00C70E67">
        <w:rPr>
          <w:rFonts w:asciiTheme="majorBidi" w:hAnsiTheme="majorBidi" w:cstheme="majorBidi"/>
          <w:sz w:val="26"/>
          <w:szCs w:val="26"/>
        </w:rPr>
        <w:t xml:space="preserve"> This all shall</w:t>
      </w:r>
      <w:r w:rsidR="00BF1B97" w:rsidRPr="00C70E67">
        <w:rPr>
          <w:rFonts w:asciiTheme="majorBidi" w:hAnsiTheme="majorBidi" w:cstheme="majorBidi"/>
          <w:sz w:val="26"/>
          <w:szCs w:val="26"/>
        </w:rPr>
        <w:t xml:space="preserve"> </w:t>
      </w:r>
      <w:r w:rsidRPr="00C70E67">
        <w:rPr>
          <w:rFonts w:asciiTheme="majorBidi" w:hAnsiTheme="majorBidi" w:cstheme="majorBidi"/>
          <w:sz w:val="26"/>
          <w:szCs w:val="26"/>
        </w:rPr>
        <w:t xml:space="preserve">contribute </w:t>
      </w:r>
      <w:r w:rsidR="00BF1B97" w:rsidRPr="00C70E67">
        <w:rPr>
          <w:rFonts w:asciiTheme="majorBidi" w:hAnsiTheme="majorBidi" w:cstheme="majorBidi"/>
          <w:sz w:val="26"/>
          <w:szCs w:val="26"/>
        </w:rPr>
        <w:t xml:space="preserve">to achieving the vision of the Palestinian government, </w:t>
      </w:r>
      <w:r w:rsidRPr="00C70E67">
        <w:rPr>
          <w:rFonts w:asciiTheme="majorBidi" w:hAnsiTheme="majorBidi" w:cstheme="majorBidi"/>
          <w:sz w:val="26"/>
          <w:szCs w:val="26"/>
        </w:rPr>
        <w:t>entitled</w:t>
      </w:r>
      <w:r w:rsidR="00BF1B97" w:rsidRPr="00C70E67">
        <w:rPr>
          <w:rFonts w:asciiTheme="majorBidi" w:hAnsiTheme="majorBidi" w:cstheme="majorBidi"/>
          <w:sz w:val="26"/>
          <w:szCs w:val="26"/>
        </w:rPr>
        <w:t xml:space="preserve"> "Citizen First".</w:t>
      </w:r>
    </w:p>
    <w:p w:rsidR="00BF1B97" w:rsidRPr="00C70E67" w:rsidRDefault="00CF1F28" w:rsidP="00A71E65">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H.E. </w:t>
      </w:r>
      <w:r w:rsidR="00BF1B97" w:rsidRPr="00C70E67">
        <w:rPr>
          <w:rFonts w:asciiTheme="majorBidi" w:hAnsiTheme="majorBidi" w:cstheme="majorBidi"/>
          <w:sz w:val="26"/>
          <w:szCs w:val="26"/>
        </w:rPr>
        <w:t>Dr. Awad wish</w:t>
      </w:r>
      <w:r w:rsidRPr="00C70E67">
        <w:rPr>
          <w:rFonts w:asciiTheme="majorBidi" w:hAnsiTheme="majorBidi" w:cstheme="majorBidi"/>
          <w:sz w:val="26"/>
          <w:szCs w:val="26"/>
        </w:rPr>
        <w:t>es</w:t>
      </w:r>
      <w:r w:rsidR="00BF1B97" w:rsidRPr="00C70E67">
        <w:rPr>
          <w:rFonts w:asciiTheme="majorBidi" w:hAnsiTheme="majorBidi" w:cstheme="majorBidi"/>
          <w:sz w:val="26"/>
          <w:szCs w:val="26"/>
        </w:rPr>
        <w:t xml:space="preserve"> to extend </w:t>
      </w:r>
      <w:r w:rsidRPr="00C70E67">
        <w:rPr>
          <w:rFonts w:asciiTheme="majorBidi" w:hAnsiTheme="majorBidi" w:cstheme="majorBidi"/>
          <w:sz w:val="26"/>
          <w:szCs w:val="26"/>
        </w:rPr>
        <w:t xml:space="preserve">her </w:t>
      </w:r>
      <w:r w:rsidR="00BF1B97" w:rsidRPr="00C70E67">
        <w:rPr>
          <w:rFonts w:asciiTheme="majorBidi" w:hAnsiTheme="majorBidi" w:cstheme="majorBidi"/>
          <w:sz w:val="26"/>
          <w:szCs w:val="26"/>
        </w:rPr>
        <w:t xml:space="preserve">gratitude and appreciation to the political leadership, represented by </w:t>
      </w:r>
      <w:r w:rsidRPr="00C70E67">
        <w:rPr>
          <w:rFonts w:asciiTheme="majorBidi" w:hAnsiTheme="majorBidi" w:cstheme="majorBidi"/>
          <w:sz w:val="26"/>
          <w:szCs w:val="26"/>
        </w:rPr>
        <w:t xml:space="preserve"> </w:t>
      </w:r>
      <w:r w:rsidR="00125F86" w:rsidRPr="00C70E67">
        <w:rPr>
          <w:rFonts w:asciiTheme="majorBidi" w:hAnsiTheme="majorBidi" w:cstheme="majorBidi"/>
          <w:sz w:val="26"/>
          <w:szCs w:val="26"/>
        </w:rPr>
        <w:t>H.</w:t>
      </w:r>
      <w:r w:rsidRPr="00C70E67">
        <w:rPr>
          <w:rFonts w:asciiTheme="majorBidi" w:hAnsiTheme="majorBidi" w:cstheme="majorBidi"/>
          <w:sz w:val="26"/>
          <w:szCs w:val="26"/>
        </w:rPr>
        <w:t>E.</w:t>
      </w:r>
      <w:r w:rsidR="00BF1B97" w:rsidRPr="00C70E67">
        <w:rPr>
          <w:rFonts w:asciiTheme="majorBidi" w:hAnsiTheme="majorBidi" w:cstheme="majorBidi"/>
          <w:sz w:val="26"/>
          <w:szCs w:val="26"/>
        </w:rPr>
        <w:t xml:space="preserve"> President Mahmoud Abbas “Abu Mazen”, and to the Palestinian Government, represented by </w:t>
      </w:r>
      <w:r w:rsidRPr="00C70E67">
        <w:rPr>
          <w:rFonts w:asciiTheme="majorBidi" w:hAnsiTheme="majorBidi" w:cstheme="majorBidi"/>
          <w:sz w:val="26"/>
          <w:szCs w:val="26"/>
        </w:rPr>
        <w:t>H.E. Dr. Mohammad Shtayyeh</w:t>
      </w:r>
      <w:r w:rsidR="00BF1B97" w:rsidRPr="00C70E67">
        <w:rPr>
          <w:rFonts w:asciiTheme="majorBidi" w:hAnsiTheme="majorBidi" w:cstheme="majorBidi"/>
          <w:sz w:val="26"/>
          <w:szCs w:val="26"/>
        </w:rPr>
        <w:t>, the Prime Minister, for their support, and interest in imp</w:t>
      </w:r>
      <w:r w:rsidR="00ED3564" w:rsidRPr="00C70E67">
        <w:rPr>
          <w:rFonts w:asciiTheme="majorBidi" w:hAnsiTheme="majorBidi" w:cstheme="majorBidi"/>
          <w:sz w:val="26"/>
          <w:szCs w:val="26"/>
        </w:rPr>
        <w:t xml:space="preserve">lementing this national project. </w:t>
      </w:r>
      <w:r w:rsidRPr="00C70E67">
        <w:rPr>
          <w:rFonts w:asciiTheme="majorBidi" w:hAnsiTheme="majorBidi" w:cstheme="majorBidi"/>
          <w:sz w:val="26"/>
          <w:szCs w:val="26"/>
        </w:rPr>
        <w:t xml:space="preserve">Gratitude and appreciation is also extended  </w:t>
      </w:r>
      <w:r w:rsidR="00BF1B97" w:rsidRPr="00C70E67">
        <w:rPr>
          <w:rFonts w:asciiTheme="majorBidi" w:hAnsiTheme="majorBidi" w:cstheme="majorBidi"/>
          <w:sz w:val="26"/>
          <w:szCs w:val="26"/>
        </w:rPr>
        <w:t xml:space="preserve"> to our Palestinian people for their awareness, cooperation </w:t>
      </w:r>
      <w:r w:rsidR="003C7542" w:rsidRPr="00C70E67">
        <w:rPr>
          <w:rFonts w:asciiTheme="majorBidi" w:hAnsiTheme="majorBidi" w:cstheme="majorBidi"/>
          <w:sz w:val="26"/>
          <w:szCs w:val="26"/>
        </w:rPr>
        <w:t xml:space="preserve">with  </w:t>
      </w:r>
      <w:r w:rsidR="00BF1B97" w:rsidRPr="00C70E67">
        <w:rPr>
          <w:rFonts w:asciiTheme="majorBidi" w:hAnsiTheme="majorBidi" w:cstheme="majorBidi"/>
          <w:sz w:val="26"/>
          <w:szCs w:val="26"/>
        </w:rPr>
        <w:t xml:space="preserve"> the census team, and to all colleagues from PCBS and colleagues from MoA for their exceptional efforts, dedication and hard work, as well as to the main </w:t>
      </w:r>
      <w:r w:rsidR="003C7542" w:rsidRPr="00C70E67">
        <w:rPr>
          <w:rFonts w:asciiTheme="majorBidi" w:hAnsiTheme="majorBidi" w:cstheme="majorBidi"/>
          <w:sz w:val="26"/>
          <w:szCs w:val="26"/>
        </w:rPr>
        <w:t xml:space="preserve">donors </w:t>
      </w:r>
      <w:r w:rsidRPr="00C70E67">
        <w:rPr>
          <w:rFonts w:asciiTheme="majorBidi" w:hAnsiTheme="majorBidi" w:cstheme="majorBidi"/>
          <w:sz w:val="26"/>
          <w:szCs w:val="26"/>
        </w:rPr>
        <w:t xml:space="preserve">of </w:t>
      </w:r>
      <w:r w:rsidR="00BF1B97" w:rsidRPr="00C70E67">
        <w:rPr>
          <w:rFonts w:asciiTheme="majorBidi" w:hAnsiTheme="majorBidi" w:cstheme="majorBidi"/>
          <w:sz w:val="26"/>
          <w:szCs w:val="26"/>
        </w:rPr>
        <w:t xml:space="preserve">the census, , international institutions and organizations, for their contribution and technical and </w:t>
      </w:r>
      <w:r w:rsidRPr="00C70E67">
        <w:rPr>
          <w:rFonts w:asciiTheme="majorBidi" w:hAnsiTheme="majorBidi" w:cstheme="majorBidi"/>
          <w:sz w:val="26"/>
          <w:szCs w:val="26"/>
        </w:rPr>
        <w:t xml:space="preserve">financial </w:t>
      </w:r>
      <w:r w:rsidR="00BF1B97" w:rsidRPr="00C70E67">
        <w:rPr>
          <w:rFonts w:asciiTheme="majorBidi" w:hAnsiTheme="majorBidi" w:cstheme="majorBidi"/>
          <w:sz w:val="26"/>
          <w:szCs w:val="26"/>
        </w:rPr>
        <w:t xml:space="preserve">support to the project, </w:t>
      </w:r>
      <w:r w:rsidRPr="00C70E67">
        <w:rPr>
          <w:rFonts w:asciiTheme="majorBidi" w:hAnsiTheme="majorBidi" w:cstheme="majorBidi"/>
          <w:sz w:val="26"/>
          <w:szCs w:val="26"/>
        </w:rPr>
        <w:t xml:space="preserve">in addition </w:t>
      </w:r>
      <w:r w:rsidR="00BF1B97" w:rsidRPr="00C70E67">
        <w:rPr>
          <w:rFonts w:asciiTheme="majorBidi" w:hAnsiTheme="majorBidi" w:cstheme="majorBidi"/>
          <w:sz w:val="26"/>
          <w:szCs w:val="26"/>
        </w:rPr>
        <w:t xml:space="preserve">to </w:t>
      </w:r>
      <w:r w:rsidRPr="00C70E67">
        <w:rPr>
          <w:rFonts w:asciiTheme="majorBidi" w:hAnsiTheme="majorBidi" w:cstheme="majorBidi"/>
          <w:sz w:val="26"/>
          <w:szCs w:val="26"/>
        </w:rPr>
        <w:t xml:space="preserve">all </w:t>
      </w:r>
      <w:r w:rsidR="00BF1B97" w:rsidRPr="00C70E67">
        <w:rPr>
          <w:rFonts w:asciiTheme="majorBidi" w:hAnsiTheme="majorBidi" w:cstheme="majorBidi"/>
          <w:sz w:val="26"/>
          <w:szCs w:val="26"/>
        </w:rPr>
        <w:t>ministries</w:t>
      </w:r>
      <w:r w:rsidRPr="00C70E67">
        <w:rPr>
          <w:rFonts w:asciiTheme="majorBidi" w:hAnsiTheme="majorBidi" w:cstheme="majorBidi"/>
          <w:sz w:val="26"/>
          <w:szCs w:val="26"/>
        </w:rPr>
        <w:t>,</w:t>
      </w:r>
      <w:r w:rsidR="00BF1B97" w:rsidRPr="00C70E67">
        <w:rPr>
          <w:rFonts w:asciiTheme="majorBidi" w:hAnsiTheme="majorBidi" w:cstheme="majorBidi"/>
          <w:sz w:val="26"/>
          <w:szCs w:val="26"/>
        </w:rPr>
        <w:t xml:space="preserve"> </w:t>
      </w:r>
      <w:r w:rsidRPr="00C70E67">
        <w:rPr>
          <w:rFonts w:asciiTheme="majorBidi" w:hAnsiTheme="majorBidi" w:cstheme="majorBidi"/>
          <w:sz w:val="26"/>
          <w:szCs w:val="26"/>
        </w:rPr>
        <w:t>public and</w:t>
      </w:r>
      <w:r w:rsidR="00BF1B97" w:rsidRPr="00C70E67">
        <w:rPr>
          <w:rFonts w:asciiTheme="majorBidi" w:hAnsiTheme="majorBidi" w:cstheme="majorBidi"/>
          <w:sz w:val="26"/>
          <w:szCs w:val="26"/>
        </w:rPr>
        <w:t xml:space="preserve"> private institutions, security </w:t>
      </w:r>
      <w:r w:rsidR="009B33EE" w:rsidRPr="00C70E67">
        <w:rPr>
          <w:rFonts w:asciiTheme="majorBidi" w:hAnsiTheme="majorBidi" w:cstheme="majorBidi"/>
          <w:sz w:val="26"/>
          <w:szCs w:val="26"/>
        </w:rPr>
        <w:t>forces</w:t>
      </w:r>
      <w:r w:rsidR="00BF1B97" w:rsidRPr="00C70E67">
        <w:rPr>
          <w:rFonts w:asciiTheme="majorBidi" w:hAnsiTheme="majorBidi" w:cstheme="majorBidi"/>
          <w:sz w:val="26"/>
          <w:szCs w:val="26"/>
        </w:rPr>
        <w:t xml:space="preserve">, civil society institutions, universities, local </w:t>
      </w:r>
      <w:r w:rsidRPr="00C70E67">
        <w:rPr>
          <w:rFonts w:asciiTheme="majorBidi" w:hAnsiTheme="majorBidi" w:cstheme="majorBidi"/>
          <w:sz w:val="26"/>
          <w:szCs w:val="26"/>
        </w:rPr>
        <w:t xml:space="preserve"> authorities</w:t>
      </w:r>
      <w:r w:rsidR="00BF1B97" w:rsidRPr="00C70E67">
        <w:rPr>
          <w:rFonts w:asciiTheme="majorBidi" w:hAnsiTheme="majorBidi" w:cstheme="majorBidi"/>
          <w:sz w:val="26"/>
          <w:szCs w:val="26"/>
        </w:rPr>
        <w:t>, and official and private media for their contribution and support</w:t>
      </w:r>
      <w:r w:rsidR="00F84132" w:rsidRPr="00C70E67">
        <w:rPr>
          <w:rFonts w:asciiTheme="majorBidi" w:hAnsiTheme="majorBidi" w:cstheme="majorBidi"/>
          <w:sz w:val="26"/>
          <w:szCs w:val="26"/>
        </w:rPr>
        <w:t xml:space="preserve">, as </w:t>
      </w:r>
      <w:r w:rsidR="00BF1B97" w:rsidRPr="00C70E67">
        <w:rPr>
          <w:rFonts w:asciiTheme="majorBidi" w:hAnsiTheme="majorBidi" w:cstheme="majorBidi"/>
          <w:sz w:val="26"/>
          <w:szCs w:val="26"/>
        </w:rPr>
        <w:t xml:space="preserve">well as to tribal </w:t>
      </w:r>
      <w:r w:rsidR="00515C17" w:rsidRPr="00C70E67">
        <w:rPr>
          <w:rFonts w:asciiTheme="majorBidi" w:hAnsiTheme="majorBidi" w:cstheme="majorBidi"/>
          <w:sz w:val="26"/>
          <w:szCs w:val="26"/>
        </w:rPr>
        <w:t>chiefs</w:t>
      </w:r>
      <w:r w:rsidR="00BF1B97" w:rsidRPr="00C70E67">
        <w:rPr>
          <w:rFonts w:asciiTheme="majorBidi" w:hAnsiTheme="majorBidi" w:cstheme="majorBidi"/>
          <w:sz w:val="26"/>
          <w:szCs w:val="26"/>
        </w:rPr>
        <w:t xml:space="preserve">, </w:t>
      </w:r>
      <w:r w:rsidR="003C7542" w:rsidRPr="00C70E67">
        <w:rPr>
          <w:rFonts w:asciiTheme="majorBidi" w:hAnsiTheme="majorBidi" w:cstheme="majorBidi"/>
          <w:sz w:val="26"/>
          <w:szCs w:val="26"/>
        </w:rPr>
        <w:t>and influencers</w:t>
      </w:r>
      <w:r w:rsidRPr="00C70E67">
        <w:rPr>
          <w:rFonts w:asciiTheme="majorBidi" w:hAnsiTheme="majorBidi" w:cstheme="majorBidi"/>
          <w:sz w:val="26"/>
          <w:szCs w:val="26"/>
        </w:rPr>
        <w:t xml:space="preserve"> </w:t>
      </w:r>
      <w:r w:rsidR="00BF1B97" w:rsidRPr="00C70E67">
        <w:rPr>
          <w:rFonts w:asciiTheme="majorBidi" w:hAnsiTheme="majorBidi" w:cstheme="majorBidi"/>
          <w:sz w:val="26"/>
          <w:szCs w:val="26"/>
        </w:rPr>
        <w:t xml:space="preserve">in </w:t>
      </w:r>
      <w:r w:rsidRPr="00C70E67">
        <w:rPr>
          <w:rFonts w:asciiTheme="majorBidi" w:hAnsiTheme="majorBidi" w:cstheme="majorBidi"/>
          <w:sz w:val="26"/>
          <w:szCs w:val="26"/>
        </w:rPr>
        <w:t xml:space="preserve">the </w:t>
      </w:r>
      <w:r w:rsidR="00BF1B97" w:rsidRPr="00C70E67">
        <w:rPr>
          <w:rFonts w:asciiTheme="majorBidi" w:hAnsiTheme="majorBidi" w:cstheme="majorBidi"/>
          <w:sz w:val="26"/>
          <w:szCs w:val="26"/>
        </w:rPr>
        <w:t xml:space="preserve">society, for their role in overcoming the obstacles that faced the census team, and to everyone who contributed to the success of this national </w:t>
      </w:r>
      <w:r w:rsidR="003C7542" w:rsidRPr="00C70E67">
        <w:rPr>
          <w:rFonts w:asciiTheme="majorBidi" w:hAnsiTheme="majorBidi" w:cstheme="majorBidi"/>
          <w:sz w:val="26"/>
          <w:szCs w:val="26"/>
        </w:rPr>
        <w:t>vital project</w:t>
      </w:r>
      <w:r w:rsidR="00BF1B97" w:rsidRPr="00C70E67">
        <w:rPr>
          <w:rFonts w:asciiTheme="majorBidi" w:hAnsiTheme="majorBidi" w:cstheme="majorBidi"/>
          <w:sz w:val="26"/>
          <w:szCs w:val="26"/>
        </w:rPr>
        <w:t>.</w:t>
      </w:r>
    </w:p>
    <w:p w:rsidR="00BF1B97" w:rsidRPr="00C70E67" w:rsidRDefault="00CF1F28" w:rsidP="00DE0AF2">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lastRenderedPageBreak/>
        <w:t>H.E.</w:t>
      </w:r>
      <w:r w:rsidR="00BF1B97" w:rsidRPr="00C70E67">
        <w:rPr>
          <w:rFonts w:asciiTheme="majorBidi" w:hAnsiTheme="majorBidi" w:cstheme="majorBidi"/>
          <w:sz w:val="26"/>
          <w:szCs w:val="26"/>
        </w:rPr>
        <w:t xml:space="preserve"> </w:t>
      </w:r>
      <w:r w:rsidRPr="00C70E67">
        <w:rPr>
          <w:rFonts w:asciiTheme="majorBidi" w:hAnsiTheme="majorBidi" w:cstheme="majorBidi"/>
          <w:sz w:val="26"/>
          <w:szCs w:val="26"/>
        </w:rPr>
        <w:t xml:space="preserve">Mr. </w:t>
      </w:r>
      <w:proofErr w:type="spellStart"/>
      <w:r w:rsidR="006373B2" w:rsidRPr="00C70E67">
        <w:rPr>
          <w:rFonts w:asciiTheme="majorBidi" w:hAnsiTheme="majorBidi" w:cstheme="majorBidi"/>
          <w:sz w:val="26"/>
          <w:szCs w:val="26"/>
        </w:rPr>
        <w:t>Riyad</w:t>
      </w:r>
      <w:proofErr w:type="spellEnd"/>
      <w:r w:rsidR="006373B2" w:rsidRPr="00C70E67">
        <w:rPr>
          <w:rFonts w:asciiTheme="majorBidi" w:hAnsiTheme="majorBidi" w:cstheme="majorBidi"/>
          <w:sz w:val="26"/>
          <w:szCs w:val="26"/>
        </w:rPr>
        <w:t xml:space="preserve"> </w:t>
      </w:r>
      <w:proofErr w:type="spellStart"/>
      <w:r w:rsidRPr="00C70E67">
        <w:rPr>
          <w:rFonts w:asciiTheme="majorBidi" w:hAnsiTheme="majorBidi" w:cstheme="majorBidi"/>
          <w:sz w:val="26"/>
          <w:szCs w:val="26"/>
        </w:rPr>
        <w:t>A</w:t>
      </w:r>
      <w:r w:rsidR="00DE0AF2" w:rsidRPr="00C70E67">
        <w:rPr>
          <w:rFonts w:asciiTheme="majorBidi" w:hAnsiTheme="majorBidi" w:cstheme="majorBidi"/>
          <w:sz w:val="26"/>
          <w:szCs w:val="26"/>
        </w:rPr>
        <w:t>t</w:t>
      </w:r>
      <w:r w:rsidR="009B33EE" w:rsidRPr="00C70E67">
        <w:rPr>
          <w:rFonts w:asciiTheme="majorBidi" w:hAnsiTheme="majorBidi" w:cstheme="majorBidi"/>
          <w:sz w:val="26"/>
          <w:szCs w:val="26"/>
        </w:rPr>
        <w:t>t</w:t>
      </w:r>
      <w:r w:rsidRPr="00C70E67">
        <w:rPr>
          <w:rFonts w:asciiTheme="majorBidi" w:hAnsiTheme="majorBidi" w:cstheme="majorBidi"/>
          <w:sz w:val="26"/>
          <w:szCs w:val="26"/>
        </w:rPr>
        <w:t>ari</w:t>
      </w:r>
      <w:proofErr w:type="spellEnd"/>
      <w:r w:rsidRPr="00C70E67">
        <w:rPr>
          <w:rFonts w:asciiTheme="majorBidi" w:hAnsiTheme="majorBidi" w:cstheme="majorBidi"/>
          <w:sz w:val="26"/>
          <w:szCs w:val="26"/>
        </w:rPr>
        <w:t xml:space="preserve">, </w:t>
      </w:r>
      <w:r w:rsidR="00BF1B97" w:rsidRPr="00C70E67">
        <w:rPr>
          <w:rFonts w:asciiTheme="majorBidi" w:hAnsiTheme="majorBidi" w:cstheme="majorBidi"/>
          <w:sz w:val="26"/>
          <w:szCs w:val="26"/>
        </w:rPr>
        <w:t xml:space="preserve">Minister of Agriculture, indicated that within the framework of the continuous efforts made by the Ministry of Agriculture to provide an integrated database on the reality of the Palestinian agricultural sector, the second </w:t>
      </w:r>
      <w:r w:rsidRPr="00C70E67">
        <w:rPr>
          <w:rFonts w:asciiTheme="majorBidi" w:hAnsiTheme="majorBidi" w:cstheme="majorBidi"/>
          <w:sz w:val="26"/>
          <w:szCs w:val="26"/>
        </w:rPr>
        <w:t>A</w:t>
      </w:r>
      <w:r w:rsidR="00BF1B97" w:rsidRPr="00C70E67">
        <w:rPr>
          <w:rFonts w:asciiTheme="majorBidi" w:hAnsiTheme="majorBidi" w:cstheme="majorBidi"/>
          <w:sz w:val="26"/>
          <w:szCs w:val="26"/>
        </w:rPr>
        <w:t>gricultur</w:t>
      </w:r>
      <w:r w:rsidR="00515C17" w:rsidRPr="00C70E67">
        <w:rPr>
          <w:rFonts w:asciiTheme="majorBidi" w:hAnsiTheme="majorBidi" w:cstheme="majorBidi"/>
          <w:sz w:val="26"/>
          <w:szCs w:val="26"/>
        </w:rPr>
        <w:t>e</w:t>
      </w:r>
      <w:r w:rsidR="00BF1B97" w:rsidRPr="00C70E67">
        <w:rPr>
          <w:rFonts w:asciiTheme="majorBidi" w:hAnsiTheme="majorBidi" w:cstheme="majorBidi"/>
          <w:sz w:val="26"/>
          <w:szCs w:val="26"/>
        </w:rPr>
        <w:t xml:space="preserve"> </w:t>
      </w:r>
      <w:r w:rsidRPr="00C70E67">
        <w:rPr>
          <w:rFonts w:asciiTheme="majorBidi" w:hAnsiTheme="majorBidi" w:cstheme="majorBidi"/>
          <w:sz w:val="26"/>
          <w:szCs w:val="26"/>
        </w:rPr>
        <w:t xml:space="preserve">Census </w:t>
      </w:r>
      <w:r w:rsidR="00BF1B97" w:rsidRPr="00C70E67">
        <w:rPr>
          <w:rFonts w:asciiTheme="majorBidi" w:hAnsiTheme="majorBidi" w:cstheme="majorBidi"/>
          <w:sz w:val="26"/>
          <w:szCs w:val="26"/>
        </w:rPr>
        <w:t>project</w:t>
      </w:r>
      <w:r w:rsidRPr="00C70E67">
        <w:rPr>
          <w:rFonts w:asciiTheme="majorBidi" w:hAnsiTheme="majorBidi" w:cstheme="majorBidi"/>
          <w:sz w:val="26"/>
          <w:szCs w:val="26"/>
        </w:rPr>
        <w:t>,</w:t>
      </w:r>
      <w:r w:rsidR="00BF1B97" w:rsidRPr="00C70E67">
        <w:rPr>
          <w:rFonts w:asciiTheme="majorBidi" w:hAnsiTheme="majorBidi" w:cstheme="majorBidi"/>
          <w:sz w:val="26"/>
          <w:szCs w:val="26"/>
        </w:rPr>
        <w:t xml:space="preserve"> 2021 </w:t>
      </w:r>
      <w:proofErr w:type="gramStart"/>
      <w:r w:rsidR="00BF1B97" w:rsidRPr="00C70E67">
        <w:rPr>
          <w:rFonts w:asciiTheme="majorBidi" w:hAnsiTheme="majorBidi" w:cstheme="majorBidi"/>
          <w:sz w:val="26"/>
          <w:szCs w:val="26"/>
        </w:rPr>
        <w:t>has been implemented</w:t>
      </w:r>
      <w:proofErr w:type="gramEnd"/>
      <w:r w:rsidR="00BF1B97" w:rsidRPr="00C70E67">
        <w:rPr>
          <w:rFonts w:asciiTheme="majorBidi" w:hAnsiTheme="majorBidi" w:cstheme="majorBidi"/>
          <w:sz w:val="26"/>
          <w:szCs w:val="26"/>
        </w:rPr>
        <w:t xml:space="preserve"> in cooperation and partnership between MoA and PCBS</w:t>
      </w:r>
      <w:r w:rsidRPr="00C70E67">
        <w:rPr>
          <w:rFonts w:asciiTheme="majorBidi" w:hAnsiTheme="majorBidi" w:cstheme="majorBidi"/>
          <w:sz w:val="26"/>
          <w:szCs w:val="26"/>
        </w:rPr>
        <w:t>. Also. H.E. Mr.</w:t>
      </w:r>
      <w:r w:rsidR="00BF1B97" w:rsidRPr="00C70E67">
        <w:rPr>
          <w:rFonts w:asciiTheme="majorBidi" w:hAnsiTheme="majorBidi" w:cstheme="majorBidi"/>
          <w:sz w:val="26"/>
          <w:szCs w:val="26"/>
        </w:rPr>
        <w:t xml:space="preserve"> </w:t>
      </w:r>
      <w:proofErr w:type="spellStart"/>
      <w:r w:rsidR="00DE0AF2" w:rsidRPr="00C70E67">
        <w:rPr>
          <w:rFonts w:asciiTheme="majorBidi" w:hAnsiTheme="majorBidi" w:cstheme="majorBidi"/>
          <w:sz w:val="26"/>
          <w:szCs w:val="26"/>
        </w:rPr>
        <w:t>Attari</w:t>
      </w:r>
      <w:proofErr w:type="spellEnd"/>
      <w:r w:rsidR="00DE0AF2" w:rsidRPr="00C70E67">
        <w:rPr>
          <w:rFonts w:asciiTheme="majorBidi" w:hAnsiTheme="majorBidi" w:cstheme="majorBidi"/>
          <w:sz w:val="26"/>
          <w:szCs w:val="26"/>
        </w:rPr>
        <w:t xml:space="preserve"> </w:t>
      </w:r>
      <w:r w:rsidR="00BF1B97" w:rsidRPr="00C70E67">
        <w:rPr>
          <w:rFonts w:asciiTheme="majorBidi" w:hAnsiTheme="majorBidi" w:cstheme="majorBidi"/>
          <w:sz w:val="26"/>
          <w:szCs w:val="26"/>
        </w:rPr>
        <w:t xml:space="preserve">pointed out that </w:t>
      </w:r>
      <w:r w:rsidRPr="00C70E67">
        <w:rPr>
          <w:rFonts w:asciiTheme="majorBidi" w:hAnsiTheme="majorBidi" w:cstheme="majorBidi"/>
          <w:sz w:val="26"/>
          <w:szCs w:val="26"/>
        </w:rPr>
        <w:t xml:space="preserve">this </w:t>
      </w:r>
      <w:r w:rsidR="00BF1B97" w:rsidRPr="00C70E67">
        <w:rPr>
          <w:rFonts w:asciiTheme="majorBidi" w:hAnsiTheme="majorBidi" w:cstheme="majorBidi"/>
          <w:sz w:val="26"/>
          <w:szCs w:val="26"/>
        </w:rPr>
        <w:t xml:space="preserve">achievement is </w:t>
      </w:r>
      <w:r w:rsidRPr="00C70E67">
        <w:rPr>
          <w:rFonts w:asciiTheme="majorBidi" w:hAnsiTheme="majorBidi" w:cstheme="majorBidi"/>
          <w:sz w:val="26"/>
          <w:szCs w:val="26"/>
        </w:rPr>
        <w:t xml:space="preserve">within </w:t>
      </w:r>
      <w:r w:rsidR="00BF1B97" w:rsidRPr="00C70E67">
        <w:rPr>
          <w:rFonts w:asciiTheme="majorBidi" w:hAnsiTheme="majorBidi" w:cstheme="majorBidi"/>
          <w:sz w:val="26"/>
          <w:szCs w:val="26"/>
        </w:rPr>
        <w:t xml:space="preserve">the Palestinian achievements that embody sovereignty and national identity in the face of the arbitrary measures of the occupation against the Palestinian agricultural sector. </w:t>
      </w:r>
    </w:p>
    <w:p w:rsidR="00DE0AF2" w:rsidRPr="00C70E67" w:rsidRDefault="00DE0AF2" w:rsidP="00DE0AF2">
      <w:pPr>
        <w:bidi w:val="0"/>
        <w:jc w:val="both"/>
        <w:rPr>
          <w:rFonts w:asciiTheme="majorBidi" w:hAnsiTheme="majorBidi" w:cstheme="majorBidi"/>
          <w:sz w:val="26"/>
          <w:szCs w:val="26"/>
        </w:rPr>
      </w:pPr>
      <w:r w:rsidRPr="00C70E67">
        <w:rPr>
          <w:rFonts w:asciiTheme="majorBidi" w:hAnsiTheme="majorBidi" w:cstheme="majorBidi"/>
          <w:sz w:val="26"/>
          <w:szCs w:val="26"/>
        </w:rPr>
        <w:t xml:space="preserve">H.E. Mr. </w:t>
      </w:r>
      <w:proofErr w:type="spellStart"/>
      <w:r w:rsidRPr="00C70E67">
        <w:rPr>
          <w:rFonts w:asciiTheme="majorBidi" w:hAnsiTheme="majorBidi" w:cstheme="majorBidi"/>
          <w:sz w:val="26"/>
          <w:szCs w:val="26"/>
        </w:rPr>
        <w:t>Attari</w:t>
      </w:r>
      <w:proofErr w:type="spellEnd"/>
      <w:r w:rsidRPr="00C70E67">
        <w:rPr>
          <w:rFonts w:asciiTheme="majorBidi" w:hAnsiTheme="majorBidi" w:cstheme="majorBidi"/>
          <w:sz w:val="26"/>
          <w:szCs w:val="26"/>
        </w:rPr>
        <w:t xml:space="preserve"> expressed his deep appreciation and gratitude for the exceptional efforts made by PCBS through the continued support and follow-up of H.E. Dr. Ola Awad, President of PCBS, affirming the consideration of this Agriculture Census in Palestine as a legal, developmental and national entitlement, in addition to being a statistical entitlement that multiple sectors and institutions shall benefit from and will help setting real developmental plans and policies. </w:t>
      </w:r>
    </w:p>
    <w:p w:rsidR="00BF1B97" w:rsidRPr="00C70E67" w:rsidRDefault="00CF1F28" w:rsidP="00DE0AF2">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H.E. Mr. </w:t>
      </w:r>
      <w:proofErr w:type="spellStart"/>
      <w:r w:rsidR="00DE0AF2" w:rsidRPr="00C70E67">
        <w:rPr>
          <w:rFonts w:asciiTheme="majorBidi" w:hAnsiTheme="majorBidi" w:cstheme="majorBidi"/>
          <w:sz w:val="26"/>
          <w:szCs w:val="26"/>
        </w:rPr>
        <w:t>Attari</w:t>
      </w:r>
      <w:proofErr w:type="spellEnd"/>
      <w:r w:rsidR="00DE0AF2" w:rsidRPr="00C70E67">
        <w:rPr>
          <w:rFonts w:asciiTheme="majorBidi" w:hAnsiTheme="majorBidi" w:cstheme="majorBidi"/>
          <w:sz w:val="26"/>
          <w:szCs w:val="26"/>
        </w:rPr>
        <w:t xml:space="preserve"> </w:t>
      </w:r>
      <w:r w:rsidR="00BF1B97" w:rsidRPr="00C70E67">
        <w:rPr>
          <w:rFonts w:asciiTheme="majorBidi" w:hAnsiTheme="majorBidi" w:cstheme="majorBidi"/>
          <w:sz w:val="26"/>
          <w:szCs w:val="26"/>
        </w:rPr>
        <w:t xml:space="preserve">praised all the technical and administrative teams that carried out this census with a high </w:t>
      </w:r>
      <w:r w:rsidR="003C7542" w:rsidRPr="00C70E67">
        <w:rPr>
          <w:rFonts w:asciiTheme="majorBidi" w:hAnsiTheme="majorBidi" w:cstheme="majorBidi"/>
          <w:sz w:val="26"/>
          <w:szCs w:val="26"/>
        </w:rPr>
        <w:t xml:space="preserve">level </w:t>
      </w:r>
      <w:r w:rsidR="00BF1B97" w:rsidRPr="00C70E67">
        <w:rPr>
          <w:rFonts w:asciiTheme="majorBidi" w:hAnsiTheme="majorBidi" w:cstheme="majorBidi"/>
          <w:sz w:val="26"/>
          <w:szCs w:val="26"/>
        </w:rPr>
        <w:t xml:space="preserve">of </w:t>
      </w:r>
      <w:r w:rsidRPr="00C70E67">
        <w:rPr>
          <w:rFonts w:asciiTheme="majorBidi" w:hAnsiTheme="majorBidi" w:cstheme="majorBidi"/>
          <w:sz w:val="26"/>
          <w:szCs w:val="26"/>
        </w:rPr>
        <w:t>dedication</w:t>
      </w:r>
      <w:r w:rsidR="00BF1B97" w:rsidRPr="00C70E67">
        <w:rPr>
          <w:rFonts w:asciiTheme="majorBidi" w:hAnsiTheme="majorBidi" w:cstheme="majorBidi"/>
          <w:sz w:val="26"/>
          <w:szCs w:val="26"/>
        </w:rPr>
        <w:t xml:space="preserve">, efficiency and effectiveness, and called for continued cooperation and partnership with PCBS </w:t>
      </w:r>
      <w:r w:rsidR="00BE4759" w:rsidRPr="00C70E67">
        <w:rPr>
          <w:rFonts w:asciiTheme="majorBidi" w:hAnsiTheme="majorBidi" w:cstheme="majorBidi"/>
          <w:sz w:val="26"/>
          <w:szCs w:val="26"/>
        </w:rPr>
        <w:t xml:space="preserve">in conducting </w:t>
      </w:r>
      <w:r w:rsidR="00BF1B97" w:rsidRPr="00C70E67">
        <w:rPr>
          <w:rFonts w:asciiTheme="majorBidi" w:hAnsiTheme="majorBidi" w:cstheme="majorBidi"/>
          <w:sz w:val="26"/>
          <w:szCs w:val="26"/>
        </w:rPr>
        <w:t xml:space="preserve">new projects that serve the Palestinian agricultural sector in </w:t>
      </w:r>
      <w:r w:rsidR="003C7542" w:rsidRPr="00C70E67">
        <w:rPr>
          <w:rFonts w:asciiTheme="majorBidi" w:hAnsiTheme="majorBidi" w:cstheme="majorBidi"/>
          <w:sz w:val="26"/>
          <w:szCs w:val="26"/>
        </w:rPr>
        <w:t xml:space="preserve">both </w:t>
      </w:r>
      <w:r w:rsidR="00BF1B97" w:rsidRPr="00C70E67">
        <w:rPr>
          <w:rFonts w:asciiTheme="majorBidi" w:hAnsiTheme="majorBidi" w:cstheme="majorBidi"/>
          <w:sz w:val="26"/>
          <w:szCs w:val="26"/>
        </w:rPr>
        <w:t xml:space="preserve">the agricultural and livestock fields, which face great challenges. This census helps MoA and the relevant authorities in raising the efficiency of government plans and policies, and provides sufficient data and information regarding the agricultural sector about the various alternatives and options available to </w:t>
      </w:r>
      <w:r w:rsidRPr="00C70E67">
        <w:rPr>
          <w:rFonts w:asciiTheme="majorBidi" w:hAnsiTheme="majorBidi" w:cstheme="majorBidi"/>
          <w:sz w:val="26"/>
          <w:szCs w:val="26"/>
        </w:rPr>
        <w:t>MoA</w:t>
      </w:r>
      <w:r w:rsidR="00BF1B97" w:rsidRPr="00C70E67">
        <w:rPr>
          <w:rFonts w:asciiTheme="majorBidi" w:hAnsiTheme="majorBidi" w:cstheme="majorBidi"/>
          <w:sz w:val="26"/>
          <w:szCs w:val="26"/>
        </w:rPr>
        <w:t xml:space="preserve">, and improves management, </w:t>
      </w:r>
      <w:r w:rsidR="00BE4759" w:rsidRPr="00C70E67">
        <w:rPr>
          <w:rFonts w:asciiTheme="majorBidi" w:hAnsiTheme="majorBidi" w:cstheme="majorBidi"/>
          <w:sz w:val="26"/>
          <w:szCs w:val="26"/>
        </w:rPr>
        <w:t xml:space="preserve">monitoring and evaluation </w:t>
      </w:r>
      <w:r w:rsidR="00BF1B97" w:rsidRPr="00C70E67">
        <w:rPr>
          <w:rFonts w:asciiTheme="majorBidi" w:hAnsiTheme="majorBidi" w:cstheme="majorBidi"/>
          <w:sz w:val="26"/>
          <w:szCs w:val="26"/>
        </w:rPr>
        <w:t>processes for projects and institutions operating in the Palestinian agricultural sector.</w:t>
      </w:r>
    </w:p>
    <w:p w:rsidR="00404310" w:rsidRPr="00C70E67" w:rsidRDefault="00404310" w:rsidP="00404310">
      <w:pPr>
        <w:bidi w:val="0"/>
        <w:jc w:val="both"/>
        <w:rPr>
          <w:rFonts w:asciiTheme="majorBidi" w:hAnsiTheme="majorBidi" w:cstheme="majorBidi"/>
          <w:sz w:val="26"/>
          <w:szCs w:val="26"/>
        </w:rPr>
      </w:pPr>
    </w:p>
    <w:p w:rsidR="00DE0AF2" w:rsidRPr="00C70E67" w:rsidRDefault="00DE0AF2" w:rsidP="00404310">
      <w:pPr>
        <w:bidi w:val="0"/>
        <w:jc w:val="both"/>
        <w:rPr>
          <w:rFonts w:asciiTheme="majorBidi" w:hAnsiTheme="majorBidi" w:cstheme="majorBidi"/>
          <w:sz w:val="26"/>
          <w:szCs w:val="26"/>
        </w:rPr>
      </w:pPr>
      <w:r w:rsidRPr="00C70E67">
        <w:rPr>
          <w:rFonts w:asciiTheme="majorBidi" w:hAnsiTheme="majorBidi" w:cstheme="majorBidi"/>
          <w:sz w:val="26"/>
          <w:szCs w:val="26"/>
        </w:rPr>
        <w:t xml:space="preserve">Also, H.E. Mr. </w:t>
      </w:r>
      <w:proofErr w:type="spellStart"/>
      <w:r w:rsidRPr="00C70E67">
        <w:rPr>
          <w:rFonts w:asciiTheme="majorBidi" w:hAnsiTheme="majorBidi" w:cstheme="majorBidi"/>
          <w:sz w:val="26"/>
          <w:szCs w:val="26"/>
        </w:rPr>
        <w:t>Attari</w:t>
      </w:r>
      <w:proofErr w:type="spellEnd"/>
      <w:r w:rsidRPr="00C70E67">
        <w:rPr>
          <w:rFonts w:asciiTheme="majorBidi" w:hAnsiTheme="majorBidi" w:cstheme="majorBidi"/>
          <w:sz w:val="26"/>
          <w:szCs w:val="26"/>
        </w:rPr>
        <w:t xml:space="preserve"> confirmed that the Agriculture Census strongly highlights the contribution of the Palestinian Agricultural sector in the sustainable agricultural development in Palestine, due to its significant importance in identifying the number of agricultural holdings (plants and animal), that, in return, reflects the importance of the agriculture census as a cornerstone and key pillar necessary for the Palestinian national income</w:t>
      </w:r>
    </w:p>
    <w:p w:rsidR="00BF1B97" w:rsidRPr="00C70E67" w:rsidRDefault="0030709E" w:rsidP="00BF1B97">
      <w:pPr>
        <w:bidi w:val="0"/>
        <w:jc w:val="both"/>
        <w:rPr>
          <w:rFonts w:asciiTheme="majorBidi" w:hAnsiTheme="majorBidi" w:cstheme="majorBidi"/>
          <w:sz w:val="26"/>
          <w:szCs w:val="26"/>
        </w:rPr>
      </w:pPr>
      <w:r w:rsidRPr="00C70E67">
        <w:rPr>
          <w:rFonts w:asciiTheme="majorBidi" w:hAnsiTheme="majorBidi" w:cstheme="majorBidi"/>
          <w:sz w:val="26"/>
          <w:szCs w:val="26"/>
        </w:rPr>
        <w:t xml:space="preserve"> </w:t>
      </w:r>
    </w:p>
    <w:p w:rsidR="00FB00BE" w:rsidRPr="00C70E67" w:rsidRDefault="00CF1F28" w:rsidP="00515C17">
      <w:pPr>
        <w:bidi w:val="0"/>
        <w:jc w:val="both"/>
        <w:rPr>
          <w:rFonts w:asciiTheme="majorBidi" w:hAnsiTheme="majorBidi" w:cstheme="majorBidi"/>
          <w:b/>
          <w:bCs/>
          <w:sz w:val="28"/>
          <w:szCs w:val="28"/>
        </w:rPr>
      </w:pPr>
      <w:r w:rsidRPr="00C70E67">
        <w:rPr>
          <w:rFonts w:asciiTheme="majorBidi" w:hAnsiTheme="majorBidi" w:cstheme="majorBidi"/>
          <w:b/>
          <w:bCs/>
          <w:sz w:val="28"/>
          <w:szCs w:val="28"/>
        </w:rPr>
        <w:t xml:space="preserve">The following </w:t>
      </w:r>
      <w:r w:rsidR="00FB00BE" w:rsidRPr="00C70E67">
        <w:rPr>
          <w:rFonts w:asciiTheme="majorBidi" w:hAnsiTheme="majorBidi" w:cstheme="majorBidi"/>
          <w:b/>
          <w:bCs/>
          <w:sz w:val="28"/>
          <w:szCs w:val="28"/>
        </w:rPr>
        <w:t xml:space="preserve">are the most important results of the </w:t>
      </w:r>
      <w:r w:rsidRPr="00C70E67">
        <w:rPr>
          <w:rFonts w:asciiTheme="majorBidi" w:hAnsiTheme="majorBidi" w:cstheme="majorBidi"/>
          <w:b/>
          <w:bCs/>
          <w:sz w:val="28"/>
          <w:szCs w:val="28"/>
        </w:rPr>
        <w:t>Agricultur</w:t>
      </w:r>
      <w:r w:rsidR="00515C17" w:rsidRPr="00C70E67">
        <w:rPr>
          <w:rFonts w:asciiTheme="majorBidi" w:hAnsiTheme="majorBidi" w:cstheme="majorBidi"/>
          <w:b/>
          <w:bCs/>
          <w:sz w:val="28"/>
          <w:szCs w:val="28"/>
        </w:rPr>
        <w:t>e</w:t>
      </w:r>
      <w:r w:rsidRPr="00C70E67">
        <w:rPr>
          <w:rFonts w:asciiTheme="majorBidi" w:hAnsiTheme="majorBidi" w:cstheme="majorBidi"/>
          <w:b/>
          <w:bCs/>
          <w:sz w:val="28"/>
          <w:szCs w:val="28"/>
        </w:rPr>
        <w:t xml:space="preserve"> Census, </w:t>
      </w:r>
      <w:r w:rsidR="00FB00BE" w:rsidRPr="00C70E67">
        <w:rPr>
          <w:rFonts w:asciiTheme="majorBidi" w:hAnsiTheme="majorBidi" w:cstheme="majorBidi"/>
          <w:b/>
          <w:bCs/>
          <w:sz w:val="28"/>
          <w:szCs w:val="28"/>
        </w:rPr>
        <w:t>2021</w:t>
      </w:r>
    </w:p>
    <w:p w:rsidR="00FB00BE" w:rsidRPr="00C70E67" w:rsidRDefault="00FB00BE" w:rsidP="00FB00BE">
      <w:pPr>
        <w:bidi w:val="0"/>
        <w:jc w:val="both"/>
        <w:rPr>
          <w:rFonts w:asciiTheme="majorBidi" w:hAnsiTheme="majorBidi" w:cstheme="majorBidi"/>
          <w:b/>
          <w:bCs/>
          <w:sz w:val="26"/>
          <w:szCs w:val="26"/>
          <w:rtl/>
        </w:rPr>
      </w:pPr>
    </w:p>
    <w:p w:rsidR="00E579AC" w:rsidRPr="00C70E67" w:rsidRDefault="00AC1766" w:rsidP="00142FFF">
      <w:pPr>
        <w:bidi w:val="0"/>
        <w:jc w:val="both"/>
        <w:rPr>
          <w:rFonts w:asciiTheme="majorBidi" w:hAnsiTheme="majorBidi" w:cstheme="majorBidi"/>
          <w:b/>
          <w:bCs/>
          <w:sz w:val="26"/>
          <w:szCs w:val="26"/>
          <w:rtl/>
        </w:rPr>
      </w:pPr>
      <w:proofErr w:type="gramStart"/>
      <w:r w:rsidRPr="00C70E67">
        <w:rPr>
          <w:rFonts w:asciiTheme="majorBidi" w:hAnsiTheme="majorBidi" w:cstheme="majorBidi"/>
          <w:b/>
          <w:bCs/>
          <w:sz w:val="26"/>
          <w:szCs w:val="26"/>
        </w:rPr>
        <w:t>94</w:t>
      </w:r>
      <w:r w:rsidR="005E7235" w:rsidRPr="00C70E67">
        <w:rPr>
          <w:rFonts w:asciiTheme="majorBidi" w:hAnsiTheme="majorBidi" w:cstheme="majorBidi"/>
          <w:b/>
          <w:bCs/>
          <w:sz w:val="26"/>
          <w:szCs w:val="26"/>
        </w:rPr>
        <w:t>%</w:t>
      </w:r>
      <w:proofErr w:type="gramEnd"/>
      <w:r w:rsidR="005E7235" w:rsidRPr="00C70E67">
        <w:rPr>
          <w:rFonts w:asciiTheme="majorBidi" w:hAnsiTheme="majorBidi" w:cstheme="majorBidi"/>
          <w:b/>
          <w:bCs/>
          <w:sz w:val="26"/>
          <w:szCs w:val="26"/>
        </w:rPr>
        <w:t xml:space="preserve"> of the total a</w:t>
      </w:r>
      <w:r w:rsidR="00E579AC" w:rsidRPr="00C70E67">
        <w:rPr>
          <w:rFonts w:asciiTheme="majorBidi" w:hAnsiTheme="majorBidi" w:cstheme="majorBidi"/>
          <w:b/>
          <w:bCs/>
          <w:sz w:val="26"/>
          <w:szCs w:val="26"/>
        </w:rPr>
        <w:t xml:space="preserve">rea of </w:t>
      </w:r>
      <w:r w:rsidR="005E7235" w:rsidRPr="00C70E67">
        <w:rPr>
          <w:rFonts w:asciiTheme="majorBidi" w:hAnsiTheme="majorBidi" w:cstheme="majorBidi"/>
          <w:b/>
          <w:bCs/>
          <w:sz w:val="26"/>
          <w:szCs w:val="26"/>
        </w:rPr>
        <w:t>agricultural h</w:t>
      </w:r>
      <w:r w:rsidR="00E579AC" w:rsidRPr="00C70E67">
        <w:rPr>
          <w:rFonts w:asciiTheme="majorBidi" w:hAnsiTheme="majorBidi" w:cstheme="majorBidi"/>
          <w:b/>
          <w:bCs/>
          <w:sz w:val="26"/>
          <w:szCs w:val="26"/>
        </w:rPr>
        <w:t>oldings</w:t>
      </w:r>
      <w:r w:rsidR="005E7235" w:rsidRPr="00C70E67">
        <w:rPr>
          <w:rFonts w:asciiTheme="majorBidi" w:hAnsiTheme="majorBidi" w:cstheme="majorBidi"/>
          <w:b/>
          <w:bCs/>
          <w:sz w:val="26"/>
          <w:szCs w:val="26"/>
        </w:rPr>
        <w:t xml:space="preserve"> are cultivated area</w:t>
      </w:r>
    </w:p>
    <w:p w:rsidR="00C70E67" w:rsidRDefault="00E579AC" w:rsidP="00A71E65">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As of 01/10/2021, the total area of agricultural </w:t>
      </w:r>
      <w:r w:rsidRPr="00C70E67">
        <w:rPr>
          <w:rFonts w:asciiTheme="majorBidi" w:hAnsiTheme="majorBidi" w:cstheme="majorBidi"/>
          <w:sz w:val="26"/>
          <w:szCs w:val="26"/>
          <w:rtl/>
        </w:rPr>
        <w:t xml:space="preserve"> </w:t>
      </w:r>
      <w:r w:rsidRPr="00C70E67">
        <w:rPr>
          <w:rFonts w:asciiTheme="majorBidi" w:hAnsiTheme="majorBidi" w:cstheme="majorBidi"/>
          <w:sz w:val="26"/>
          <w:szCs w:val="26"/>
        </w:rPr>
        <w:t>holdings</w:t>
      </w:r>
      <w:r w:rsidRPr="00C70E67">
        <w:rPr>
          <w:rFonts w:asciiTheme="majorBidi" w:hAnsiTheme="majorBidi" w:cstheme="majorBidi"/>
          <w:sz w:val="26"/>
          <w:szCs w:val="26"/>
          <w:rtl/>
        </w:rPr>
        <w:t xml:space="preserve"> </w:t>
      </w:r>
      <w:r w:rsidRPr="00C70E67">
        <w:rPr>
          <w:rFonts w:asciiTheme="majorBidi" w:hAnsiTheme="majorBidi" w:cstheme="majorBidi"/>
          <w:sz w:val="26"/>
          <w:szCs w:val="26"/>
        </w:rPr>
        <w:t xml:space="preserve"> reached 1.21 million dunums, of which 1.14 million dunums are lands cultivated with </w:t>
      </w:r>
      <w:r w:rsidRPr="00C70E67">
        <w:rPr>
          <w:rFonts w:asciiTheme="majorBidi" w:hAnsiTheme="majorBidi" w:cstheme="majorBidi"/>
          <w:sz w:val="26"/>
          <w:szCs w:val="26"/>
          <w:rtl/>
        </w:rPr>
        <w:t xml:space="preserve"> </w:t>
      </w:r>
      <w:r w:rsidRPr="00C70E67">
        <w:rPr>
          <w:rFonts w:asciiTheme="majorBidi" w:hAnsiTheme="majorBidi" w:cstheme="majorBidi"/>
          <w:sz w:val="26"/>
          <w:szCs w:val="26"/>
        </w:rPr>
        <w:t>perma</w:t>
      </w:r>
      <w:r w:rsidR="004D2EE3" w:rsidRPr="00C70E67">
        <w:rPr>
          <w:rFonts w:asciiTheme="majorBidi" w:hAnsiTheme="majorBidi" w:cstheme="majorBidi"/>
          <w:sz w:val="26"/>
          <w:szCs w:val="26"/>
        </w:rPr>
        <w:t xml:space="preserve">nent crops (horticulture trees), </w:t>
      </w:r>
      <w:r w:rsidRPr="00C70E67">
        <w:rPr>
          <w:rFonts w:asciiTheme="majorBidi" w:hAnsiTheme="majorBidi" w:cstheme="majorBidi"/>
          <w:sz w:val="26"/>
          <w:szCs w:val="26"/>
        </w:rPr>
        <w:t>temporary  crops</w:t>
      </w:r>
      <w:r w:rsidRPr="00C70E67">
        <w:rPr>
          <w:rFonts w:asciiTheme="majorBidi" w:hAnsiTheme="majorBidi" w:cstheme="majorBidi"/>
          <w:sz w:val="26"/>
          <w:szCs w:val="26"/>
          <w:rtl/>
        </w:rPr>
        <w:t xml:space="preserve"> </w:t>
      </w:r>
      <w:r w:rsidRPr="00C70E67">
        <w:rPr>
          <w:rFonts w:asciiTheme="majorBidi" w:hAnsiTheme="majorBidi" w:cstheme="majorBidi"/>
          <w:sz w:val="26"/>
          <w:szCs w:val="26"/>
        </w:rPr>
        <w:t xml:space="preserve"> (vegetables and field crops), </w:t>
      </w:r>
      <w:r w:rsidRPr="00C70E67">
        <w:rPr>
          <w:rFonts w:asciiTheme="majorBidi" w:hAnsiTheme="majorBidi" w:cstheme="majorBidi"/>
          <w:sz w:val="26"/>
          <w:szCs w:val="26"/>
          <w:rtl/>
        </w:rPr>
        <w:t xml:space="preserve"> </w:t>
      </w:r>
      <w:r w:rsidR="004D2EE3" w:rsidRPr="00C70E67">
        <w:rPr>
          <w:rFonts w:asciiTheme="majorBidi" w:hAnsiTheme="majorBidi" w:cstheme="majorBidi"/>
          <w:sz w:val="26"/>
          <w:szCs w:val="26"/>
        </w:rPr>
        <w:t xml:space="preserve">lands under temporary meadows and pastures, land under temporarily fallow, and land under permanent meadows and pastures with </w:t>
      </w:r>
      <w:r w:rsidRPr="00C70E67">
        <w:rPr>
          <w:rFonts w:asciiTheme="majorBidi" w:hAnsiTheme="majorBidi" w:cstheme="majorBidi"/>
          <w:sz w:val="26"/>
          <w:szCs w:val="26"/>
        </w:rPr>
        <w:t>94.2% of the total area of agricultural holdings.</w:t>
      </w:r>
      <w:r w:rsidR="00CF1F28" w:rsidRPr="00C70E67">
        <w:rPr>
          <w:rFonts w:asciiTheme="majorBidi" w:hAnsiTheme="majorBidi" w:cstheme="majorBidi"/>
          <w:sz w:val="26"/>
          <w:szCs w:val="26"/>
        </w:rPr>
        <w:t xml:space="preserve"> Whereas, </w:t>
      </w:r>
      <w:r w:rsidR="004D2EE3" w:rsidRPr="00C70E67">
        <w:rPr>
          <w:rFonts w:asciiTheme="majorBidi" w:hAnsiTheme="majorBidi" w:cstheme="majorBidi"/>
          <w:sz w:val="26"/>
          <w:szCs w:val="26"/>
        </w:rPr>
        <w:t>t</w:t>
      </w:r>
      <w:r w:rsidRPr="00C70E67">
        <w:rPr>
          <w:rFonts w:asciiTheme="majorBidi" w:hAnsiTheme="majorBidi" w:cstheme="majorBidi"/>
          <w:sz w:val="26"/>
          <w:szCs w:val="26"/>
        </w:rPr>
        <w:t xml:space="preserve">he uncultivated area of lands reached </w:t>
      </w:r>
      <w:r w:rsidR="00A37A23" w:rsidRPr="00C70E67">
        <w:rPr>
          <w:rFonts w:asciiTheme="majorBidi" w:hAnsiTheme="majorBidi" w:cstheme="majorBidi"/>
          <w:sz w:val="26"/>
          <w:szCs w:val="26"/>
        </w:rPr>
        <w:t xml:space="preserve">70,671 </w:t>
      </w:r>
      <w:r w:rsidRPr="00C70E67">
        <w:rPr>
          <w:rFonts w:asciiTheme="majorBidi" w:hAnsiTheme="majorBidi" w:cstheme="majorBidi"/>
          <w:sz w:val="26"/>
          <w:szCs w:val="26"/>
        </w:rPr>
        <w:t xml:space="preserve">dunums, including buildings used for agriculture holding purposes, forests and wooded land, and other areas such as:  parks, open spaces, and passages) </w:t>
      </w:r>
      <w:r w:rsidR="004D2EE3" w:rsidRPr="00C70E67">
        <w:rPr>
          <w:rFonts w:asciiTheme="majorBidi" w:hAnsiTheme="majorBidi" w:cstheme="majorBidi"/>
          <w:sz w:val="26"/>
          <w:szCs w:val="26"/>
        </w:rPr>
        <w:t xml:space="preserve">in addition of </w:t>
      </w:r>
      <w:r w:rsidRPr="00C70E67">
        <w:rPr>
          <w:rFonts w:asciiTheme="majorBidi" w:hAnsiTheme="majorBidi" w:cstheme="majorBidi"/>
          <w:sz w:val="26"/>
          <w:szCs w:val="26"/>
        </w:rPr>
        <w:t>82 dunums of the areas were used for aquaculture.</w:t>
      </w:r>
    </w:p>
    <w:p w:rsidR="00C70E67" w:rsidRDefault="00C70E67" w:rsidP="00C70E67">
      <w:pPr>
        <w:bidi w:val="0"/>
        <w:spacing w:before="240"/>
        <w:jc w:val="both"/>
        <w:rPr>
          <w:rFonts w:asciiTheme="majorBidi" w:hAnsiTheme="majorBidi" w:cstheme="majorBidi"/>
          <w:sz w:val="26"/>
          <w:szCs w:val="26"/>
        </w:rPr>
      </w:pPr>
    </w:p>
    <w:p w:rsidR="00E579AC" w:rsidRPr="00C70E67" w:rsidRDefault="00E579AC" w:rsidP="00C70E67">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 </w:t>
      </w:r>
    </w:p>
    <w:p w:rsidR="00E579AC" w:rsidRPr="00C70E67" w:rsidRDefault="00E579AC" w:rsidP="00142FFF">
      <w:pPr>
        <w:pStyle w:val="BodyText"/>
        <w:bidi w:val="0"/>
        <w:jc w:val="both"/>
        <w:rPr>
          <w:rFonts w:asciiTheme="majorBidi" w:hAnsiTheme="majorBidi" w:cstheme="majorBidi"/>
          <w:sz w:val="26"/>
          <w:szCs w:val="26"/>
          <w:lang w:bidi="ar-JO"/>
        </w:rPr>
      </w:pPr>
    </w:p>
    <w:p w:rsidR="001A1AC8" w:rsidRPr="00C70E67" w:rsidRDefault="00AC1766" w:rsidP="00142FFF">
      <w:pPr>
        <w:bidi w:val="0"/>
        <w:jc w:val="both"/>
        <w:rPr>
          <w:rFonts w:asciiTheme="majorBidi" w:hAnsiTheme="majorBidi" w:cstheme="majorBidi"/>
          <w:b/>
          <w:bCs/>
          <w:sz w:val="26"/>
          <w:szCs w:val="26"/>
        </w:rPr>
      </w:pPr>
      <w:proofErr w:type="gramStart"/>
      <w:r w:rsidRPr="00C70E67">
        <w:rPr>
          <w:rFonts w:asciiTheme="majorBidi" w:hAnsiTheme="majorBidi" w:cstheme="majorBidi"/>
          <w:b/>
          <w:bCs/>
          <w:sz w:val="26"/>
          <w:szCs w:val="26"/>
        </w:rPr>
        <w:t>19</w:t>
      </w:r>
      <w:r w:rsidR="005E7235" w:rsidRPr="00C70E67">
        <w:rPr>
          <w:rFonts w:asciiTheme="majorBidi" w:hAnsiTheme="majorBidi" w:cstheme="majorBidi"/>
          <w:b/>
          <w:bCs/>
          <w:sz w:val="26"/>
          <w:szCs w:val="26"/>
        </w:rPr>
        <w:t>%</w:t>
      </w:r>
      <w:proofErr w:type="gramEnd"/>
      <w:r w:rsidR="005E7235" w:rsidRPr="00C70E67">
        <w:rPr>
          <w:rFonts w:asciiTheme="majorBidi" w:hAnsiTheme="majorBidi" w:cstheme="majorBidi"/>
          <w:b/>
          <w:bCs/>
          <w:sz w:val="26"/>
          <w:szCs w:val="26"/>
        </w:rPr>
        <w:t xml:space="preserve"> of the total area of </w:t>
      </w:r>
      <w:r w:rsidR="00517231" w:rsidRPr="00C70E67">
        <w:rPr>
          <w:rFonts w:asciiTheme="majorBidi" w:hAnsiTheme="majorBidi" w:cstheme="majorBidi"/>
          <w:b/>
          <w:bCs/>
          <w:sz w:val="26"/>
          <w:szCs w:val="26"/>
        </w:rPr>
        <w:t>Palestine</w:t>
      </w:r>
      <w:r w:rsidR="005E7235" w:rsidRPr="00C70E67">
        <w:rPr>
          <w:rFonts w:asciiTheme="majorBidi" w:hAnsiTheme="majorBidi" w:cstheme="majorBidi"/>
          <w:b/>
          <w:bCs/>
          <w:sz w:val="26"/>
          <w:szCs w:val="26"/>
        </w:rPr>
        <w:t xml:space="preserve"> are cultivated area</w:t>
      </w:r>
    </w:p>
    <w:p w:rsidR="00B424F3" w:rsidRPr="00C70E67" w:rsidRDefault="00E579AC" w:rsidP="00A71E65">
      <w:pPr>
        <w:bidi w:val="0"/>
        <w:spacing w:before="240"/>
        <w:jc w:val="both"/>
        <w:rPr>
          <w:rFonts w:asciiTheme="majorBidi" w:hAnsiTheme="majorBidi" w:cstheme="majorBidi"/>
          <w:sz w:val="26"/>
          <w:szCs w:val="26"/>
          <w:rtl/>
        </w:rPr>
      </w:pPr>
      <w:r w:rsidRPr="00C70E67">
        <w:rPr>
          <w:rFonts w:asciiTheme="majorBidi" w:hAnsiTheme="majorBidi" w:cstheme="majorBidi"/>
          <w:sz w:val="26"/>
          <w:szCs w:val="26"/>
        </w:rPr>
        <w:t>The percentage of cultivated area out of the total area in Palestine reached</w:t>
      </w:r>
      <w:r w:rsidR="0048379D">
        <w:rPr>
          <w:rFonts w:asciiTheme="majorBidi" w:hAnsiTheme="majorBidi" w:cstheme="majorBidi"/>
          <w:sz w:val="26"/>
          <w:szCs w:val="26"/>
        </w:rPr>
        <w:t xml:space="preserve">                     </w:t>
      </w:r>
      <w:r w:rsidRPr="00C70E67">
        <w:rPr>
          <w:rFonts w:asciiTheme="majorBidi" w:hAnsiTheme="majorBidi" w:cstheme="majorBidi"/>
          <w:sz w:val="26"/>
          <w:szCs w:val="26"/>
        </w:rPr>
        <w:t xml:space="preserve"> 18.9</w:t>
      </w:r>
      <w:r w:rsidR="00223CA8" w:rsidRPr="00C70E67">
        <w:rPr>
          <w:rFonts w:asciiTheme="majorBidi" w:hAnsiTheme="majorBidi" w:cstheme="majorBidi"/>
          <w:sz w:val="26"/>
          <w:szCs w:val="26"/>
          <w:rtl/>
        </w:rPr>
        <w:t xml:space="preserve"> </w:t>
      </w:r>
      <w:r w:rsidRPr="00C70E67">
        <w:rPr>
          <w:rFonts w:asciiTheme="majorBidi" w:hAnsiTheme="majorBidi" w:cstheme="majorBidi"/>
          <w:sz w:val="26"/>
          <w:szCs w:val="26"/>
        </w:rPr>
        <w:t>% (18.5% in the West Bank and 24.6% in Gaza Strip).</w:t>
      </w:r>
      <w:r w:rsidR="001A1AC8" w:rsidRPr="00C70E67">
        <w:rPr>
          <w:rFonts w:asciiTheme="majorBidi" w:hAnsiTheme="majorBidi" w:cstheme="majorBidi"/>
          <w:sz w:val="26"/>
          <w:szCs w:val="26"/>
        </w:rPr>
        <w:t xml:space="preserve"> </w:t>
      </w:r>
      <w:r w:rsidRPr="00C70E67">
        <w:rPr>
          <w:rFonts w:asciiTheme="majorBidi" w:hAnsiTheme="majorBidi" w:cstheme="majorBidi"/>
          <w:sz w:val="26"/>
          <w:szCs w:val="26"/>
        </w:rPr>
        <w:t>Moreover, the highest percentage of cultivated area out of the total area by governorate was in Jenin Governorate with a percentage of 49.4%, followed by</w:t>
      </w:r>
      <w:r w:rsidR="00A355B5" w:rsidRPr="00C70E67">
        <w:rPr>
          <w:rFonts w:asciiTheme="majorBidi" w:hAnsiTheme="majorBidi" w:cstheme="majorBidi"/>
          <w:sz w:val="26"/>
          <w:szCs w:val="26"/>
        </w:rPr>
        <w:t xml:space="preserve"> </w:t>
      </w:r>
      <w:r w:rsidRPr="00C70E67">
        <w:rPr>
          <w:rFonts w:asciiTheme="majorBidi" w:hAnsiTheme="majorBidi" w:cstheme="majorBidi"/>
          <w:sz w:val="26"/>
          <w:szCs w:val="26"/>
        </w:rPr>
        <w:t>Qalqiliya Governorate with a percentage of 35.1%, and North Gaza Governorate and Tulkarm Governorate with a percentage of 34.4% and 34.0%, respectively</w:t>
      </w:r>
    </w:p>
    <w:p w:rsidR="00E579AC" w:rsidRPr="00C70E67" w:rsidRDefault="00E579AC" w:rsidP="00142FFF">
      <w:pPr>
        <w:bidi w:val="0"/>
        <w:jc w:val="both"/>
        <w:rPr>
          <w:rFonts w:asciiTheme="majorBidi" w:hAnsiTheme="majorBidi" w:cstheme="majorBidi"/>
          <w:b/>
          <w:bCs/>
          <w:sz w:val="26"/>
          <w:szCs w:val="26"/>
        </w:rPr>
      </w:pPr>
    </w:p>
    <w:p w:rsidR="00E579AC" w:rsidRPr="00C70E67" w:rsidRDefault="00AC1766" w:rsidP="00CF1F28">
      <w:pPr>
        <w:bidi w:val="0"/>
        <w:jc w:val="both"/>
        <w:rPr>
          <w:rFonts w:asciiTheme="majorBidi" w:hAnsiTheme="majorBidi" w:cstheme="majorBidi"/>
          <w:b/>
          <w:bCs/>
          <w:sz w:val="26"/>
          <w:szCs w:val="26"/>
          <w:rtl/>
        </w:rPr>
      </w:pPr>
      <w:proofErr w:type="gramStart"/>
      <w:r w:rsidRPr="00C70E67">
        <w:rPr>
          <w:rFonts w:asciiTheme="majorBidi" w:hAnsiTheme="majorBidi" w:cstheme="majorBidi"/>
          <w:b/>
          <w:bCs/>
          <w:sz w:val="26"/>
          <w:szCs w:val="26"/>
        </w:rPr>
        <w:t>26</w:t>
      </w:r>
      <w:r w:rsidR="005E7235" w:rsidRPr="00C70E67">
        <w:rPr>
          <w:rFonts w:asciiTheme="majorBidi" w:hAnsiTheme="majorBidi" w:cstheme="majorBidi"/>
          <w:b/>
          <w:bCs/>
          <w:sz w:val="26"/>
          <w:szCs w:val="26"/>
        </w:rPr>
        <w:t>%</w:t>
      </w:r>
      <w:proofErr w:type="gramEnd"/>
      <w:r w:rsidR="005E7235" w:rsidRPr="00C70E67">
        <w:rPr>
          <w:rFonts w:asciiTheme="majorBidi" w:hAnsiTheme="majorBidi" w:cstheme="majorBidi"/>
          <w:b/>
          <w:bCs/>
          <w:sz w:val="26"/>
          <w:szCs w:val="26"/>
        </w:rPr>
        <w:t xml:space="preserve"> of </w:t>
      </w:r>
      <w:r w:rsidR="00E579AC" w:rsidRPr="00C70E67">
        <w:rPr>
          <w:rFonts w:asciiTheme="majorBidi" w:hAnsiTheme="majorBidi" w:cstheme="majorBidi"/>
          <w:b/>
          <w:bCs/>
          <w:sz w:val="26"/>
          <w:szCs w:val="26"/>
        </w:rPr>
        <w:t>Cultivated Area of Horticulture Trees, Vegetables and Field Crops</w:t>
      </w:r>
      <w:r w:rsidR="005E7235" w:rsidRPr="00C70E67">
        <w:rPr>
          <w:rFonts w:asciiTheme="majorBidi" w:hAnsiTheme="majorBidi" w:cstheme="majorBidi"/>
          <w:b/>
          <w:bCs/>
          <w:sz w:val="26"/>
          <w:szCs w:val="26"/>
        </w:rPr>
        <w:t xml:space="preserve"> are in Jenin </w:t>
      </w:r>
      <w:r w:rsidR="00CF1F28" w:rsidRPr="00C70E67">
        <w:rPr>
          <w:rFonts w:asciiTheme="majorBidi" w:hAnsiTheme="majorBidi" w:cstheme="majorBidi"/>
          <w:b/>
          <w:bCs/>
          <w:sz w:val="26"/>
          <w:szCs w:val="26"/>
        </w:rPr>
        <w:t>Governorate</w:t>
      </w:r>
      <w:r w:rsidR="005E7235" w:rsidRPr="00C70E67">
        <w:rPr>
          <w:rFonts w:asciiTheme="majorBidi" w:hAnsiTheme="majorBidi" w:cstheme="majorBidi"/>
          <w:b/>
          <w:bCs/>
          <w:sz w:val="26"/>
          <w:szCs w:val="26"/>
        </w:rPr>
        <w:t>.</w:t>
      </w:r>
    </w:p>
    <w:p w:rsidR="00A355B5" w:rsidRPr="00C70E67" w:rsidRDefault="00E579AC" w:rsidP="00A71E65">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The total cultivated area in Palestine during the agricultural year of 2020/2021 reached 1,096.3 thousand dunums </w:t>
      </w:r>
      <w:r w:rsidR="00FB00BE" w:rsidRPr="00C70E67">
        <w:rPr>
          <w:rFonts w:asciiTheme="majorBidi" w:hAnsiTheme="majorBidi" w:cstheme="majorBidi"/>
          <w:sz w:val="26"/>
          <w:szCs w:val="26"/>
        </w:rPr>
        <w:t>(89.4% in the West Bank and 10.6% in Gaza Strip)</w:t>
      </w:r>
      <w:r w:rsidR="00CF1F28" w:rsidRPr="00C70E67">
        <w:rPr>
          <w:rFonts w:asciiTheme="majorBidi" w:hAnsiTheme="majorBidi" w:cstheme="majorBidi"/>
          <w:sz w:val="26"/>
          <w:szCs w:val="26"/>
        </w:rPr>
        <w:t>,</w:t>
      </w:r>
      <w:r w:rsidR="00FB00BE" w:rsidRPr="00C70E67">
        <w:rPr>
          <w:rFonts w:asciiTheme="majorBidi" w:hAnsiTheme="majorBidi" w:cstheme="majorBidi"/>
          <w:sz w:val="26"/>
          <w:szCs w:val="26"/>
        </w:rPr>
        <w:t xml:space="preserve"> </w:t>
      </w:r>
      <w:r w:rsidRPr="00C70E67">
        <w:rPr>
          <w:rFonts w:asciiTheme="majorBidi" w:hAnsiTheme="majorBidi" w:cstheme="majorBidi"/>
          <w:sz w:val="26"/>
          <w:szCs w:val="26"/>
        </w:rPr>
        <w:t>compared to 911.6 thousand dunums in 2010, with an increase of 18</w:t>
      </w:r>
      <w:r w:rsidR="00E05B2D" w:rsidRPr="00C70E67">
        <w:rPr>
          <w:rFonts w:asciiTheme="majorBidi" w:hAnsiTheme="majorBidi" w:cstheme="majorBidi"/>
          <w:sz w:val="26"/>
          <w:szCs w:val="26"/>
          <w:rtl/>
        </w:rPr>
        <w:t>4</w:t>
      </w:r>
      <w:r w:rsidR="00CF45D9" w:rsidRPr="00C70E67">
        <w:rPr>
          <w:rFonts w:asciiTheme="majorBidi" w:hAnsiTheme="majorBidi" w:cstheme="majorBidi"/>
          <w:sz w:val="26"/>
          <w:szCs w:val="26"/>
        </w:rPr>
        <w:t>.</w:t>
      </w:r>
      <w:r w:rsidR="005E7235" w:rsidRPr="00C70E67">
        <w:rPr>
          <w:rFonts w:asciiTheme="majorBidi" w:hAnsiTheme="majorBidi" w:cstheme="majorBidi"/>
          <w:sz w:val="26"/>
          <w:szCs w:val="26"/>
        </w:rPr>
        <w:t>7</w:t>
      </w:r>
      <w:r w:rsidRPr="00C70E67">
        <w:rPr>
          <w:rFonts w:asciiTheme="majorBidi" w:hAnsiTheme="majorBidi" w:cstheme="majorBidi"/>
          <w:sz w:val="26"/>
          <w:szCs w:val="26"/>
        </w:rPr>
        <w:t xml:space="preserve"> dunums.</w:t>
      </w:r>
      <w:r w:rsidR="001A1AC8" w:rsidRPr="00C70E67">
        <w:rPr>
          <w:rFonts w:asciiTheme="majorBidi" w:hAnsiTheme="majorBidi" w:cstheme="majorBidi"/>
          <w:sz w:val="26"/>
          <w:szCs w:val="26"/>
        </w:rPr>
        <w:t xml:space="preserve"> </w:t>
      </w:r>
      <w:r w:rsidRPr="00C70E67">
        <w:rPr>
          <w:rFonts w:asciiTheme="majorBidi" w:hAnsiTheme="majorBidi" w:cstheme="majorBidi"/>
          <w:sz w:val="26"/>
          <w:szCs w:val="26"/>
        </w:rPr>
        <w:t>At the level of governorates, the highest percentage of cultivated areas during 2021 was in Jenin Governorate with a percentage of 25.</w:t>
      </w:r>
      <w:r w:rsidR="001A0101" w:rsidRPr="00C70E67">
        <w:rPr>
          <w:rFonts w:asciiTheme="majorBidi" w:hAnsiTheme="majorBidi" w:cstheme="majorBidi"/>
          <w:sz w:val="26"/>
          <w:szCs w:val="26"/>
        </w:rPr>
        <w:t>6</w:t>
      </w:r>
      <w:r w:rsidR="00A37A23" w:rsidRPr="00C70E67">
        <w:rPr>
          <w:rFonts w:asciiTheme="majorBidi" w:hAnsiTheme="majorBidi" w:cstheme="majorBidi"/>
          <w:sz w:val="26"/>
          <w:szCs w:val="26"/>
        </w:rPr>
        <w:t xml:space="preserve">%, </w:t>
      </w:r>
      <w:r w:rsidRPr="00C70E67">
        <w:rPr>
          <w:rFonts w:asciiTheme="majorBidi" w:hAnsiTheme="majorBidi" w:cstheme="majorBidi"/>
          <w:sz w:val="26"/>
          <w:szCs w:val="26"/>
        </w:rPr>
        <w:t>while the lowest percentage of cultivated area was in Jerusalem with a percentage of 0.9% (10.</w:t>
      </w:r>
      <w:r w:rsidR="009814EA" w:rsidRPr="00C70E67">
        <w:rPr>
          <w:rFonts w:asciiTheme="majorBidi" w:hAnsiTheme="majorBidi" w:cstheme="majorBidi"/>
          <w:sz w:val="26"/>
          <w:szCs w:val="26"/>
        </w:rPr>
        <w:t>3</w:t>
      </w:r>
      <w:r w:rsidRPr="00C70E67">
        <w:rPr>
          <w:rFonts w:asciiTheme="majorBidi" w:hAnsiTheme="majorBidi" w:cstheme="majorBidi"/>
          <w:sz w:val="26"/>
          <w:szCs w:val="26"/>
        </w:rPr>
        <w:t xml:space="preserve"> thousand dunums).</w:t>
      </w:r>
    </w:p>
    <w:p w:rsidR="00A174DB" w:rsidRPr="00F52B99" w:rsidRDefault="00A174DB" w:rsidP="00A355B5">
      <w:pPr>
        <w:bidi w:val="0"/>
        <w:jc w:val="center"/>
        <w:rPr>
          <w:rFonts w:asciiTheme="majorBidi" w:hAnsiTheme="majorBidi" w:cstheme="majorBidi"/>
          <w:b/>
          <w:bCs/>
          <w:sz w:val="16"/>
          <w:szCs w:val="16"/>
        </w:rPr>
      </w:pPr>
    </w:p>
    <w:p w:rsidR="00FB00BE" w:rsidRPr="00F52B99" w:rsidRDefault="00A140CD" w:rsidP="00A174DB">
      <w:pPr>
        <w:bidi w:val="0"/>
        <w:jc w:val="center"/>
        <w:rPr>
          <w:rFonts w:asciiTheme="majorBidi" w:hAnsiTheme="majorBidi" w:cstheme="majorBidi"/>
          <w:b/>
          <w:bCs/>
          <w:szCs w:val="24"/>
        </w:rPr>
      </w:pPr>
      <w:r w:rsidRPr="00F52B99">
        <w:rPr>
          <w:rFonts w:asciiTheme="majorBidi" w:hAnsiTheme="majorBidi" w:cstheme="majorBidi"/>
          <w:b/>
          <w:bCs/>
          <w:szCs w:val="24"/>
        </w:rPr>
        <w:t>Percentage Distribution of Cultivated Area in Palestine by Governorate, 2020/2021</w:t>
      </w:r>
      <w:r w:rsidR="00FB00BE" w:rsidRPr="00F52B99">
        <w:rPr>
          <w:rFonts w:asciiTheme="majorBidi" w:hAnsiTheme="majorBidi" w:cstheme="majorBidi"/>
          <w:noProof/>
          <w:szCs w:val="24"/>
          <w:lang w:eastAsia="en-US"/>
        </w:rPr>
        <w:drawing>
          <wp:inline distT="0" distB="0" distL="0" distR="0">
            <wp:extent cx="2648585" cy="1781092"/>
            <wp:effectExtent l="0" t="0" r="18415" b="1016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00BE" w:rsidRPr="00F52B99" w:rsidRDefault="00FB00BE" w:rsidP="00FB00BE">
      <w:pPr>
        <w:bidi w:val="0"/>
        <w:jc w:val="both"/>
        <w:rPr>
          <w:rFonts w:asciiTheme="majorBidi" w:hAnsiTheme="majorBidi" w:cstheme="majorBidi"/>
          <w:b/>
          <w:bCs/>
          <w:sz w:val="16"/>
          <w:szCs w:val="16"/>
        </w:rPr>
      </w:pPr>
    </w:p>
    <w:p w:rsidR="001F42F1" w:rsidRPr="00C70E67" w:rsidRDefault="00AC1766" w:rsidP="00FB00BE">
      <w:pPr>
        <w:bidi w:val="0"/>
        <w:jc w:val="both"/>
        <w:rPr>
          <w:rFonts w:asciiTheme="majorBidi" w:hAnsiTheme="majorBidi" w:cstheme="majorBidi"/>
          <w:b/>
          <w:bCs/>
          <w:sz w:val="26"/>
          <w:szCs w:val="26"/>
        </w:rPr>
      </w:pPr>
      <w:proofErr w:type="gramStart"/>
      <w:r>
        <w:rPr>
          <w:rFonts w:asciiTheme="majorBidi" w:hAnsiTheme="majorBidi" w:cstheme="majorBidi"/>
          <w:b/>
          <w:bCs/>
          <w:szCs w:val="24"/>
        </w:rPr>
        <w:t>85</w:t>
      </w:r>
      <w:r w:rsidR="005E7235" w:rsidRPr="00F52B99">
        <w:rPr>
          <w:rFonts w:asciiTheme="majorBidi" w:hAnsiTheme="majorBidi" w:cstheme="majorBidi"/>
          <w:b/>
          <w:bCs/>
          <w:szCs w:val="24"/>
        </w:rPr>
        <w:t>%</w:t>
      </w:r>
      <w:proofErr w:type="gramEnd"/>
      <w:r w:rsidR="005E7235" w:rsidRPr="00F52B99">
        <w:rPr>
          <w:rFonts w:asciiTheme="majorBidi" w:hAnsiTheme="majorBidi" w:cstheme="majorBidi"/>
          <w:b/>
          <w:bCs/>
          <w:szCs w:val="24"/>
        </w:rPr>
        <w:t xml:space="preserve"> of the total area cultivated with horticultural trees are cultivated with </w:t>
      </w:r>
      <w:r w:rsidR="005E7235" w:rsidRPr="00C70E67">
        <w:rPr>
          <w:rFonts w:asciiTheme="majorBidi" w:hAnsiTheme="majorBidi" w:cstheme="majorBidi"/>
          <w:b/>
          <w:bCs/>
          <w:sz w:val="26"/>
          <w:szCs w:val="26"/>
        </w:rPr>
        <w:t>olive trees</w:t>
      </w:r>
    </w:p>
    <w:p w:rsidR="005B1C44" w:rsidRPr="00C70E67" w:rsidRDefault="001F42F1" w:rsidP="00A71E65">
      <w:pPr>
        <w:bidi w:val="0"/>
        <w:spacing w:before="240"/>
        <w:jc w:val="both"/>
        <w:rPr>
          <w:rFonts w:asciiTheme="majorBidi" w:hAnsiTheme="majorBidi" w:cstheme="majorBidi"/>
          <w:sz w:val="26"/>
          <w:szCs w:val="26"/>
          <w:rtl/>
        </w:rPr>
      </w:pPr>
      <w:r w:rsidRPr="00C70E67">
        <w:rPr>
          <w:rFonts w:asciiTheme="majorBidi" w:hAnsiTheme="majorBidi" w:cstheme="majorBidi"/>
          <w:sz w:val="26"/>
          <w:szCs w:val="26"/>
        </w:rPr>
        <w:t xml:space="preserve">The total area cultivated with horticultural trees reached </w:t>
      </w:r>
      <w:r w:rsidR="001D3972" w:rsidRPr="00C70E67">
        <w:rPr>
          <w:rFonts w:asciiTheme="majorBidi" w:hAnsiTheme="majorBidi" w:cstheme="majorBidi"/>
          <w:sz w:val="26"/>
          <w:szCs w:val="26"/>
          <w:rtl/>
        </w:rPr>
        <w:t>676.8</w:t>
      </w:r>
      <w:r w:rsidRPr="00C70E67">
        <w:rPr>
          <w:rFonts w:asciiTheme="majorBidi" w:hAnsiTheme="majorBidi" w:cstheme="majorBidi"/>
          <w:sz w:val="26"/>
          <w:szCs w:val="26"/>
        </w:rPr>
        <w:t xml:space="preserve"> thousand dunums in the agricultural year 2020/2021 </w:t>
      </w:r>
      <w:r w:rsidR="00A140CD" w:rsidRPr="00C70E67">
        <w:rPr>
          <w:rFonts w:asciiTheme="majorBidi" w:hAnsiTheme="majorBidi" w:cstheme="majorBidi"/>
          <w:sz w:val="26"/>
          <w:szCs w:val="26"/>
        </w:rPr>
        <w:t>(</w:t>
      </w:r>
      <w:r w:rsidR="00C23794" w:rsidRPr="00C70E67">
        <w:rPr>
          <w:rFonts w:asciiTheme="majorBidi" w:hAnsiTheme="majorBidi" w:cstheme="majorBidi"/>
          <w:sz w:val="26"/>
          <w:szCs w:val="26"/>
          <w:rtl/>
        </w:rPr>
        <w:t>94.7</w:t>
      </w:r>
      <w:r w:rsidR="00A140CD" w:rsidRPr="00C70E67">
        <w:rPr>
          <w:rFonts w:asciiTheme="majorBidi" w:hAnsiTheme="majorBidi" w:cstheme="majorBidi"/>
          <w:sz w:val="26"/>
          <w:szCs w:val="26"/>
        </w:rPr>
        <w:t xml:space="preserve">% in the West Bank and </w:t>
      </w:r>
      <w:r w:rsidR="00C23794" w:rsidRPr="00C70E67">
        <w:rPr>
          <w:rFonts w:asciiTheme="majorBidi" w:hAnsiTheme="majorBidi" w:cstheme="majorBidi"/>
          <w:sz w:val="26"/>
          <w:szCs w:val="26"/>
          <w:rtl/>
        </w:rPr>
        <w:t>5.3</w:t>
      </w:r>
      <w:r w:rsidR="00A140CD" w:rsidRPr="00C70E67">
        <w:rPr>
          <w:rFonts w:asciiTheme="majorBidi" w:hAnsiTheme="majorBidi" w:cstheme="majorBidi"/>
          <w:sz w:val="26"/>
          <w:szCs w:val="26"/>
        </w:rPr>
        <w:t>% in Gaza Strip)</w:t>
      </w:r>
      <w:r w:rsidR="00CF1F28" w:rsidRPr="00C70E67">
        <w:rPr>
          <w:rFonts w:asciiTheme="majorBidi" w:hAnsiTheme="majorBidi" w:cstheme="majorBidi"/>
          <w:sz w:val="26"/>
          <w:szCs w:val="26"/>
        </w:rPr>
        <w:t>,</w:t>
      </w:r>
      <w:r w:rsidR="00A140CD" w:rsidRPr="00C70E67">
        <w:rPr>
          <w:rFonts w:asciiTheme="majorBidi" w:hAnsiTheme="majorBidi" w:cstheme="majorBidi"/>
          <w:sz w:val="26"/>
          <w:szCs w:val="26"/>
        </w:rPr>
        <w:t xml:space="preserve"> </w:t>
      </w:r>
      <w:r w:rsidRPr="00C70E67">
        <w:rPr>
          <w:rFonts w:asciiTheme="majorBidi" w:hAnsiTheme="majorBidi" w:cstheme="majorBidi"/>
          <w:sz w:val="26"/>
          <w:szCs w:val="26"/>
        </w:rPr>
        <w:t xml:space="preserve">compared to 542.4 thousand dunums in the agricultural year 2009/2010, with an increase of </w:t>
      </w:r>
      <w:r w:rsidR="005E7235" w:rsidRPr="00C70E67">
        <w:rPr>
          <w:rFonts w:asciiTheme="majorBidi" w:hAnsiTheme="majorBidi" w:cstheme="majorBidi"/>
          <w:sz w:val="26"/>
          <w:szCs w:val="26"/>
        </w:rPr>
        <w:t>134.4</w:t>
      </w:r>
      <w:r w:rsidR="001D3972" w:rsidRPr="00C70E67">
        <w:rPr>
          <w:rFonts w:asciiTheme="majorBidi" w:hAnsiTheme="majorBidi" w:cstheme="majorBidi"/>
          <w:sz w:val="26"/>
          <w:szCs w:val="26"/>
        </w:rPr>
        <w:t xml:space="preserve"> </w:t>
      </w:r>
      <w:r w:rsidRPr="00C70E67">
        <w:rPr>
          <w:rFonts w:asciiTheme="majorBidi" w:hAnsiTheme="majorBidi" w:cstheme="majorBidi"/>
          <w:sz w:val="26"/>
          <w:szCs w:val="26"/>
        </w:rPr>
        <w:t>thousand dunums. The percentage of areas cultivated with horticultural trees reached 61.7% of the total area cultivated with crops in t</w:t>
      </w:r>
      <w:r w:rsidR="001A1AC8" w:rsidRPr="00C70E67">
        <w:rPr>
          <w:rFonts w:asciiTheme="majorBidi" w:hAnsiTheme="majorBidi" w:cstheme="majorBidi"/>
          <w:sz w:val="26"/>
          <w:szCs w:val="26"/>
        </w:rPr>
        <w:t xml:space="preserve">he agricultural year 2020/2021. </w:t>
      </w:r>
      <w:r w:rsidR="005924F9" w:rsidRPr="00C70E67">
        <w:rPr>
          <w:rFonts w:asciiTheme="majorBidi" w:hAnsiTheme="majorBidi" w:cstheme="majorBidi"/>
          <w:sz w:val="26"/>
          <w:szCs w:val="26"/>
        </w:rPr>
        <w:t xml:space="preserve">The area cultivated with olive trees represents the largest share of horticultural trees in Palestine, covering </w:t>
      </w:r>
      <w:r w:rsidR="008A4D4F" w:rsidRPr="00C70E67">
        <w:rPr>
          <w:rFonts w:asciiTheme="majorBidi" w:hAnsiTheme="majorBidi" w:cstheme="majorBidi"/>
          <w:sz w:val="26"/>
          <w:szCs w:val="26"/>
        </w:rPr>
        <w:t>575.2</w:t>
      </w:r>
      <w:r w:rsidR="005924F9" w:rsidRPr="00C70E67">
        <w:rPr>
          <w:rFonts w:asciiTheme="majorBidi" w:hAnsiTheme="majorBidi" w:cstheme="majorBidi"/>
          <w:sz w:val="26"/>
          <w:szCs w:val="26"/>
        </w:rPr>
        <w:t xml:space="preserve"> thousand dunums (85.0% of the total area of horticultural trees), followed by grapes (</w:t>
      </w:r>
      <w:r w:rsidR="008A4D4F" w:rsidRPr="00C70E67">
        <w:rPr>
          <w:rFonts w:asciiTheme="majorBidi" w:hAnsiTheme="majorBidi" w:cstheme="majorBidi"/>
          <w:sz w:val="26"/>
          <w:szCs w:val="26"/>
        </w:rPr>
        <w:t>29.1</w:t>
      </w:r>
      <w:r w:rsidR="005924F9" w:rsidRPr="00C70E67">
        <w:rPr>
          <w:rFonts w:asciiTheme="majorBidi" w:hAnsiTheme="majorBidi" w:cstheme="majorBidi"/>
          <w:sz w:val="26"/>
          <w:szCs w:val="26"/>
        </w:rPr>
        <w:t xml:space="preserve"> thousand dunums, i.e. 4.3% of the total area of horticultural trees in 2020/2021). </w:t>
      </w:r>
    </w:p>
    <w:p w:rsidR="006F6D0C" w:rsidRPr="00C70E67" w:rsidRDefault="006F6D0C" w:rsidP="00CF45D9">
      <w:pPr>
        <w:bidi w:val="0"/>
        <w:spacing w:before="240"/>
        <w:jc w:val="both"/>
        <w:rPr>
          <w:rFonts w:asciiTheme="majorBidi" w:hAnsiTheme="majorBidi" w:cstheme="majorBidi"/>
          <w:sz w:val="26"/>
          <w:szCs w:val="26"/>
        </w:rPr>
      </w:pPr>
      <w:r w:rsidRPr="00C70E67">
        <w:rPr>
          <w:rFonts w:asciiTheme="majorBidi" w:hAnsiTheme="majorBidi" w:cstheme="majorBidi"/>
          <w:sz w:val="26"/>
          <w:szCs w:val="26"/>
        </w:rPr>
        <w:t xml:space="preserve">The highest cultivated area with olives was in Jenin Governorate with an area of </w:t>
      </w:r>
      <w:r w:rsidR="0048379D">
        <w:rPr>
          <w:rFonts w:asciiTheme="majorBidi" w:hAnsiTheme="majorBidi" w:cstheme="majorBidi"/>
          <w:sz w:val="26"/>
          <w:szCs w:val="26"/>
        </w:rPr>
        <w:t xml:space="preserve">           </w:t>
      </w:r>
      <w:r w:rsidRPr="00C70E67">
        <w:rPr>
          <w:rFonts w:asciiTheme="majorBidi" w:hAnsiTheme="majorBidi" w:cstheme="majorBidi"/>
          <w:sz w:val="26"/>
          <w:szCs w:val="26"/>
        </w:rPr>
        <w:t xml:space="preserve">152 thousand </w:t>
      </w:r>
      <w:proofErr w:type="spellStart"/>
      <w:r w:rsidRPr="00C70E67">
        <w:rPr>
          <w:rFonts w:asciiTheme="majorBidi" w:hAnsiTheme="majorBidi" w:cstheme="majorBidi"/>
          <w:sz w:val="26"/>
          <w:szCs w:val="26"/>
        </w:rPr>
        <w:t>dunums</w:t>
      </w:r>
      <w:proofErr w:type="spellEnd"/>
      <w:r w:rsidR="00CF1F28" w:rsidRPr="00C70E67">
        <w:rPr>
          <w:rFonts w:asciiTheme="majorBidi" w:hAnsiTheme="majorBidi" w:cstheme="majorBidi"/>
          <w:sz w:val="26"/>
          <w:szCs w:val="26"/>
        </w:rPr>
        <w:t xml:space="preserve">. The </w:t>
      </w:r>
      <w:r w:rsidRPr="00C70E67">
        <w:rPr>
          <w:rFonts w:asciiTheme="majorBidi" w:hAnsiTheme="majorBidi" w:cstheme="majorBidi"/>
          <w:sz w:val="26"/>
          <w:szCs w:val="26"/>
        </w:rPr>
        <w:t>highest cultivated area with dates and bananas was in Jericho &amp; Al-Aghwar Governorate with an area of 27.2 thousand dunums and 75</w:t>
      </w:r>
      <w:r w:rsidRPr="00C70E67">
        <w:rPr>
          <w:rFonts w:asciiTheme="majorBidi" w:hAnsiTheme="majorBidi" w:cstheme="majorBidi"/>
          <w:sz w:val="26"/>
          <w:szCs w:val="26"/>
          <w:rtl/>
        </w:rPr>
        <w:t>5</w:t>
      </w:r>
      <w:r w:rsidRPr="00C70E67">
        <w:rPr>
          <w:rFonts w:asciiTheme="majorBidi" w:hAnsiTheme="majorBidi" w:cstheme="majorBidi"/>
          <w:sz w:val="26"/>
          <w:szCs w:val="26"/>
        </w:rPr>
        <w:t xml:space="preserve"> </w:t>
      </w:r>
      <w:r w:rsidR="00CF1F28" w:rsidRPr="00C70E67">
        <w:rPr>
          <w:rFonts w:asciiTheme="majorBidi" w:hAnsiTheme="majorBidi" w:cstheme="majorBidi"/>
          <w:sz w:val="26"/>
          <w:szCs w:val="26"/>
        </w:rPr>
        <w:t>D</w:t>
      </w:r>
      <w:r w:rsidRPr="00C70E67">
        <w:rPr>
          <w:rFonts w:asciiTheme="majorBidi" w:hAnsiTheme="majorBidi" w:cstheme="majorBidi"/>
          <w:sz w:val="26"/>
          <w:szCs w:val="26"/>
        </w:rPr>
        <w:t>unums</w:t>
      </w:r>
      <w:r w:rsidR="00CF1F28" w:rsidRPr="00C70E67">
        <w:rPr>
          <w:rFonts w:asciiTheme="majorBidi" w:hAnsiTheme="majorBidi" w:cstheme="majorBidi"/>
          <w:sz w:val="26"/>
          <w:szCs w:val="26"/>
        </w:rPr>
        <w:t>,</w:t>
      </w:r>
      <w:r w:rsidRPr="00C70E67">
        <w:rPr>
          <w:rFonts w:asciiTheme="majorBidi" w:hAnsiTheme="majorBidi" w:cstheme="majorBidi"/>
          <w:sz w:val="26"/>
          <w:szCs w:val="26"/>
        </w:rPr>
        <w:t xml:space="preserve"> respectively</w:t>
      </w:r>
      <w:r w:rsidR="00CF1F28" w:rsidRPr="00C70E67">
        <w:rPr>
          <w:rFonts w:asciiTheme="majorBidi" w:hAnsiTheme="majorBidi" w:cstheme="majorBidi"/>
          <w:sz w:val="26"/>
          <w:szCs w:val="26"/>
        </w:rPr>
        <w:t xml:space="preserve">. The </w:t>
      </w:r>
      <w:r w:rsidRPr="00C70E67">
        <w:rPr>
          <w:rFonts w:asciiTheme="majorBidi" w:hAnsiTheme="majorBidi" w:cstheme="majorBidi"/>
          <w:sz w:val="26"/>
          <w:szCs w:val="26"/>
        </w:rPr>
        <w:t xml:space="preserve">highest cultivated area planted with grapes was in Hebron and </w:t>
      </w:r>
      <w:r w:rsidRPr="00C70E67">
        <w:rPr>
          <w:rFonts w:asciiTheme="majorBidi" w:hAnsiTheme="majorBidi" w:cstheme="majorBidi"/>
          <w:sz w:val="26"/>
          <w:szCs w:val="26"/>
        </w:rPr>
        <w:lastRenderedPageBreak/>
        <w:t>Bethlehem Governorates with an area of 12.4 and 8.9 thousand dunums respectively</w:t>
      </w:r>
      <w:r w:rsidR="00CF1F28" w:rsidRPr="00C70E67">
        <w:rPr>
          <w:rFonts w:asciiTheme="majorBidi" w:hAnsiTheme="majorBidi" w:cstheme="majorBidi"/>
          <w:sz w:val="26"/>
          <w:szCs w:val="26"/>
        </w:rPr>
        <w:t>.</w:t>
      </w:r>
      <w:r w:rsidRPr="00C70E67">
        <w:rPr>
          <w:rFonts w:asciiTheme="majorBidi" w:hAnsiTheme="majorBidi" w:cstheme="majorBidi"/>
          <w:sz w:val="26"/>
          <w:szCs w:val="26"/>
        </w:rPr>
        <w:t xml:space="preserve"> </w:t>
      </w:r>
      <w:proofErr w:type="gramStart"/>
      <w:r w:rsidRPr="00C70E67">
        <w:rPr>
          <w:rFonts w:asciiTheme="majorBidi" w:hAnsiTheme="majorBidi" w:cstheme="majorBidi"/>
          <w:sz w:val="26"/>
          <w:szCs w:val="26"/>
        </w:rPr>
        <w:t>Also</w:t>
      </w:r>
      <w:proofErr w:type="gramEnd"/>
      <w:r w:rsidRPr="00C70E67">
        <w:rPr>
          <w:rFonts w:asciiTheme="majorBidi" w:hAnsiTheme="majorBidi" w:cstheme="majorBidi"/>
          <w:sz w:val="26"/>
          <w:szCs w:val="26"/>
        </w:rPr>
        <w:t xml:space="preserve">, there are 464 and 389 dunums </w:t>
      </w:r>
      <w:r w:rsidR="00E74C5D" w:rsidRPr="00C70E67">
        <w:rPr>
          <w:rFonts w:asciiTheme="majorBidi" w:hAnsiTheme="majorBidi" w:cstheme="majorBidi"/>
          <w:sz w:val="26"/>
          <w:szCs w:val="26"/>
        </w:rPr>
        <w:t xml:space="preserve">figs </w:t>
      </w:r>
      <w:r w:rsidRPr="00C70E67">
        <w:rPr>
          <w:rFonts w:asciiTheme="majorBidi" w:hAnsiTheme="majorBidi" w:cstheme="majorBidi"/>
          <w:sz w:val="26"/>
          <w:szCs w:val="26"/>
        </w:rPr>
        <w:t xml:space="preserve">in Ramallah and Al-Bireh and Nablus </w:t>
      </w:r>
      <w:r w:rsidR="00E74C5D" w:rsidRPr="00C70E67">
        <w:rPr>
          <w:rFonts w:asciiTheme="majorBidi" w:hAnsiTheme="majorBidi" w:cstheme="majorBidi"/>
          <w:sz w:val="26"/>
          <w:szCs w:val="26"/>
        </w:rPr>
        <w:t>Governorate</w:t>
      </w:r>
      <w:r w:rsidR="00CF1F28" w:rsidRPr="00C70E67">
        <w:rPr>
          <w:rFonts w:asciiTheme="majorBidi" w:hAnsiTheme="majorBidi" w:cstheme="majorBidi"/>
          <w:sz w:val="26"/>
          <w:szCs w:val="26"/>
        </w:rPr>
        <w:t>s,</w:t>
      </w:r>
      <w:r w:rsidR="00E74C5D" w:rsidRPr="00C70E67">
        <w:rPr>
          <w:rFonts w:asciiTheme="majorBidi" w:hAnsiTheme="majorBidi" w:cstheme="majorBidi"/>
          <w:sz w:val="26"/>
          <w:szCs w:val="26"/>
        </w:rPr>
        <w:t xml:space="preserve"> </w:t>
      </w:r>
      <w:r w:rsidRPr="00C70E67">
        <w:rPr>
          <w:rFonts w:asciiTheme="majorBidi" w:hAnsiTheme="majorBidi" w:cstheme="majorBidi"/>
          <w:sz w:val="26"/>
          <w:szCs w:val="26"/>
        </w:rPr>
        <w:t>respectively</w:t>
      </w:r>
      <w:r w:rsidR="00CF1F28" w:rsidRPr="00C70E67">
        <w:rPr>
          <w:rFonts w:asciiTheme="majorBidi" w:hAnsiTheme="majorBidi" w:cstheme="majorBidi"/>
          <w:sz w:val="26"/>
          <w:szCs w:val="26"/>
        </w:rPr>
        <w:t>.</w:t>
      </w:r>
      <w:r w:rsidRPr="00C70E67">
        <w:rPr>
          <w:rFonts w:asciiTheme="majorBidi" w:hAnsiTheme="majorBidi" w:cstheme="majorBidi"/>
          <w:sz w:val="26"/>
          <w:szCs w:val="26"/>
        </w:rPr>
        <w:t xml:space="preserve">  </w:t>
      </w:r>
      <w:proofErr w:type="gramStart"/>
      <w:r w:rsidR="00CF1F28" w:rsidRPr="00C70E67">
        <w:rPr>
          <w:rFonts w:asciiTheme="majorBidi" w:hAnsiTheme="majorBidi" w:cstheme="majorBidi"/>
          <w:sz w:val="26"/>
          <w:szCs w:val="26"/>
        </w:rPr>
        <w:t>Also</w:t>
      </w:r>
      <w:proofErr w:type="gramEnd"/>
      <w:r w:rsidR="00CF1F28" w:rsidRPr="00C70E67">
        <w:rPr>
          <w:rFonts w:asciiTheme="majorBidi" w:hAnsiTheme="majorBidi" w:cstheme="majorBidi"/>
          <w:sz w:val="26"/>
          <w:szCs w:val="26"/>
        </w:rPr>
        <w:t xml:space="preserve">, </w:t>
      </w:r>
      <w:r w:rsidRPr="00C70E67">
        <w:rPr>
          <w:rFonts w:asciiTheme="majorBidi" w:hAnsiTheme="majorBidi" w:cstheme="majorBidi"/>
          <w:sz w:val="26"/>
          <w:szCs w:val="26"/>
        </w:rPr>
        <w:t>Qalqiliya Governorate is known by guava and avocado crops, where the cultivated area of these crops reached 2,507 and 1,072 dunums, respectively.</w:t>
      </w:r>
      <w:r w:rsidRPr="00C70E67">
        <w:rPr>
          <w:rFonts w:asciiTheme="majorBidi" w:hAnsiTheme="majorBidi" w:cstheme="majorBidi"/>
          <w:sz w:val="26"/>
          <w:szCs w:val="26"/>
          <w:rtl/>
        </w:rPr>
        <w:t xml:space="preserve"> </w:t>
      </w:r>
      <w:r w:rsidR="00A355B5" w:rsidRPr="00C70E67">
        <w:rPr>
          <w:rFonts w:asciiTheme="majorBidi" w:hAnsiTheme="majorBidi" w:cstheme="majorBidi"/>
          <w:sz w:val="26"/>
          <w:szCs w:val="26"/>
        </w:rPr>
        <w:t>Finally,</w:t>
      </w:r>
      <w:r w:rsidRPr="00C70E67">
        <w:rPr>
          <w:rFonts w:asciiTheme="majorBidi" w:hAnsiTheme="majorBidi" w:cstheme="majorBidi"/>
          <w:sz w:val="26"/>
          <w:szCs w:val="26"/>
        </w:rPr>
        <w:t xml:space="preserve"> </w:t>
      </w:r>
      <w:proofErr w:type="gramStart"/>
      <w:r w:rsidRPr="00C70E67">
        <w:rPr>
          <w:rFonts w:asciiTheme="majorBidi" w:hAnsiTheme="majorBidi" w:cstheme="majorBidi"/>
          <w:sz w:val="26"/>
          <w:szCs w:val="26"/>
        </w:rPr>
        <w:t>Gaza Strip is known by citrus trees</w:t>
      </w:r>
      <w:proofErr w:type="gramEnd"/>
      <w:r w:rsidRPr="00C70E67">
        <w:rPr>
          <w:rFonts w:asciiTheme="majorBidi" w:hAnsiTheme="majorBidi" w:cstheme="majorBidi"/>
          <w:sz w:val="26"/>
          <w:szCs w:val="26"/>
        </w:rPr>
        <w:t>, where 7,550 dunums are cultivated with citrus trees.</w:t>
      </w:r>
    </w:p>
    <w:p w:rsidR="006F6D0C" w:rsidRPr="00C70E67" w:rsidRDefault="006F6D0C" w:rsidP="006F6D0C">
      <w:pPr>
        <w:pStyle w:val="BodyText"/>
        <w:bidi w:val="0"/>
        <w:jc w:val="both"/>
        <w:rPr>
          <w:rFonts w:asciiTheme="majorBidi" w:hAnsiTheme="majorBidi" w:cstheme="majorBidi"/>
          <w:sz w:val="26"/>
          <w:szCs w:val="26"/>
          <w:rtl/>
        </w:rPr>
      </w:pPr>
    </w:p>
    <w:p w:rsidR="005E7235" w:rsidRPr="00C70E67" w:rsidRDefault="00AC1766" w:rsidP="00142FFF">
      <w:pPr>
        <w:bidi w:val="0"/>
        <w:jc w:val="both"/>
        <w:rPr>
          <w:rFonts w:asciiTheme="majorBidi" w:hAnsiTheme="majorBidi" w:cstheme="majorBidi"/>
          <w:b/>
          <w:bCs/>
          <w:sz w:val="26"/>
          <w:szCs w:val="26"/>
        </w:rPr>
      </w:pPr>
      <w:proofErr w:type="gramStart"/>
      <w:r w:rsidRPr="00C70E67">
        <w:rPr>
          <w:rFonts w:asciiTheme="majorBidi" w:hAnsiTheme="majorBidi" w:cstheme="majorBidi"/>
          <w:b/>
          <w:bCs/>
          <w:sz w:val="26"/>
          <w:szCs w:val="26"/>
        </w:rPr>
        <w:t>12</w:t>
      </w:r>
      <w:r w:rsidR="005E7235" w:rsidRPr="00C70E67">
        <w:rPr>
          <w:rFonts w:asciiTheme="majorBidi" w:hAnsiTheme="majorBidi" w:cstheme="majorBidi"/>
          <w:b/>
          <w:bCs/>
          <w:sz w:val="26"/>
          <w:szCs w:val="26"/>
        </w:rPr>
        <w:t>%</w:t>
      </w:r>
      <w:proofErr w:type="gramEnd"/>
      <w:r w:rsidR="005E7235" w:rsidRPr="00C70E67">
        <w:rPr>
          <w:rFonts w:asciiTheme="majorBidi" w:hAnsiTheme="majorBidi" w:cstheme="majorBidi"/>
          <w:b/>
          <w:bCs/>
          <w:sz w:val="26"/>
          <w:szCs w:val="26"/>
        </w:rPr>
        <w:t xml:space="preserve"> of the total area cultivated with vegetables are cultivated with potato</w:t>
      </w:r>
      <w:r w:rsidR="00A37A23" w:rsidRPr="00C70E67">
        <w:rPr>
          <w:rFonts w:asciiTheme="majorBidi" w:hAnsiTheme="majorBidi" w:cstheme="majorBidi"/>
          <w:b/>
          <w:bCs/>
          <w:sz w:val="26"/>
          <w:szCs w:val="26"/>
        </w:rPr>
        <w:t xml:space="preserve"> crop</w:t>
      </w:r>
      <w:r w:rsidR="00CF1F28" w:rsidRPr="00C70E67">
        <w:rPr>
          <w:rFonts w:asciiTheme="majorBidi" w:hAnsiTheme="majorBidi" w:cstheme="majorBidi"/>
          <w:b/>
          <w:bCs/>
          <w:sz w:val="26"/>
          <w:szCs w:val="26"/>
        </w:rPr>
        <w:t>s</w:t>
      </w:r>
    </w:p>
    <w:p w:rsidR="00976FC9" w:rsidRPr="00C70E67" w:rsidRDefault="002A76D8" w:rsidP="00596552">
      <w:pPr>
        <w:pStyle w:val="BodyText"/>
        <w:bidi w:val="0"/>
        <w:jc w:val="both"/>
        <w:rPr>
          <w:rFonts w:asciiTheme="majorBidi" w:hAnsiTheme="majorBidi" w:cstheme="majorBidi"/>
          <w:sz w:val="26"/>
          <w:szCs w:val="26"/>
        </w:rPr>
      </w:pPr>
      <w:r w:rsidRPr="00C70E67">
        <w:rPr>
          <w:rFonts w:asciiTheme="majorBidi" w:hAnsiTheme="majorBidi" w:cstheme="majorBidi"/>
          <w:sz w:val="26"/>
          <w:szCs w:val="26"/>
        </w:rPr>
        <w:t xml:space="preserve">The cultivated area with vegetable crops reached </w:t>
      </w:r>
      <w:r w:rsidRPr="00C70E67">
        <w:rPr>
          <w:rFonts w:asciiTheme="majorBidi" w:hAnsiTheme="majorBidi" w:cstheme="majorBidi"/>
          <w:sz w:val="26"/>
          <w:szCs w:val="26"/>
          <w:rtl/>
        </w:rPr>
        <w:t>202.3</w:t>
      </w:r>
      <w:r w:rsidRPr="00C70E67">
        <w:rPr>
          <w:rFonts w:asciiTheme="majorBidi" w:hAnsiTheme="majorBidi" w:cstheme="majorBidi"/>
          <w:sz w:val="26"/>
          <w:szCs w:val="26"/>
        </w:rPr>
        <w:t xml:space="preserve"> thousand dunums during the agricultural year 2020/2021</w:t>
      </w:r>
      <w:r w:rsidR="001D26C5" w:rsidRPr="00C70E67">
        <w:rPr>
          <w:rFonts w:asciiTheme="majorBidi" w:hAnsiTheme="majorBidi" w:cstheme="majorBidi"/>
          <w:sz w:val="26"/>
          <w:szCs w:val="26"/>
        </w:rPr>
        <w:t>(</w:t>
      </w:r>
      <w:r w:rsidR="001F337D" w:rsidRPr="00C70E67">
        <w:rPr>
          <w:rFonts w:asciiTheme="majorBidi" w:hAnsiTheme="majorBidi" w:cstheme="majorBidi"/>
          <w:sz w:val="26"/>
          <w:szCs w:val="26"/>
        </w:rPr>
        <w:t>69.6</w:t>
      </w:r>
      <w:r w:rsidR="001D26C5" w:rsidRPr="00C70E67">
        <w:rPr>
          <w:rFonts w:asciiTheme="majorBidi" w:hAnsiTheme="majorBidi" w:cstheme="majorBidi"/>
          <w:sz w:val="26"/>
          <w:szCs w:val="26"/>
        </w:rPr>
        <w:t xml:space="preserve">% in the West Bank and </w:t>
      </w:r>
      <w:r w:rsidR="001F337D" w:rsidRPr="00C70E67">
        <w:rPr>
          <w:rFonts w:asciiTheme="majorBidi" w:hAnsiTheme="majorBidi" w:cstheme="majorBidi"/>
          <w:sz w:val="26"/>
          <w:szCs w:val="26"/>
        </w:rPr>
        <w:t>30.4</w:t>
      </w:r>
      <w:r w:rsidR="001D26C5" w:rsidRPr="00C70E67">
        <w:rPr>
          <w:rFonts w:asciiTheme="majorBidi" w:hAnsiTheme="majorBidi" w:cstheme="majorBidi"/>
          <w:sz w:val="26"/>
          <w:szCs w:val="26"/>
        </w:rPr>
        <w:t>% in Gaza Strip)</w:t>
      </w:r>
      <w:r w:rsidRPr="00C70E67">
        <w:rPr>
          <w:rFonts w:asciiTheme="majorBidi" w:hAnsiTheme="majorBidi" w:cstheme="majorBidi"/>
          <w:sz w:val="26"/>
          <w:szCs w:val="26"/>
        </w:rPr>
        <w:t xml:space="preserve">, compared with 127.3 thousand dunums during the agricultural year 2009/2010, with an increase of </w:t>
      </w:r>
      <w:r w:rsidRPr="00C70E67">
        <w:rPr>
          <w:rFonts w:asciiTheme="majorBidi" w:hAnsiTheme="majorBidi" w:cstheme="majorBidi"/>
          <w:sz w:val="26"/>
          <w:szCs w:val="26"/>
          <w:rtl/>
        </w:rPr>
        <w:t>75</w:t>
      </w:r>
      <w:r w:rsidR="001A1AC8" w:rsidRPr="00C70E67">
        <w:rPr>
          <w:rFonts w:asciiTheme="majorBidi" w:hAnsiTheme="majorBidi" w:cstheme="majorBidi"/>
          <w:sz w:val="26"/>
          <w:szCs w:val="26"/>
        </w:rPr>
        <w:t xml:space="preserve"> thousand dunums. </w:t>
      </w:r>
      <w:r w:rsidRPr="00C70E67">
        <w:rPr>
          <w:rFonts w:asciiTheme="majorBidi" w:hAnsiTheme="majorBidi" w:cstheme="majorBidi"/>
          <w:sz w:val="26"/>
          <w:szCs w:val="26"/>
        </w:rPr>
        <w:t>The cultivated area with vegetable crops represented 18.5% of the total cultivated area with vegetable crops</w:t>
      </w:r>
      <w:r w:rsidR="001A1AC8" w:rsidRPr="00C70E67">
        <w:rPr>
          <w:rFonts w:asciiTheme="majorBidi" w:hAnsiTheme="majorBidi" w:cstheme="majorBidi"/>
          <w:sz w:val="26"/>
          <w:szCs w:val="26"/>
        </w:rPr>
        <w:t xml:space="preserve"> in the agricultural year 2021. </w:t>
      </w:r>
      <w:r w:rsidR="00976FC9" w:rsidRPr="00C70E67">
        <w:rPr>
          <w:rFonts w:asciiTheme="majorBidi" w:hAnsiTheme="majorBidi" w:cstheme="majorBidi"/>
          <w:sz w:val="26"/>
          <w:szCs w:val="26"/>
        </w:rPr>
        <w:t>By type of crops</w:t>
      </w:r>
      <w:r w:rsidR="00944381" w:rsidRPr="00C70E67">
        <w:rPr>
          <w:rFonts w:asciiTheme="majorBidi" w:hAnsiTheme="majorBidi" w:cstheme="majorBidi"/>
          <w:sz w:val="26"/>
          <w:szCs w:val="26"/>
        </w:rPr>
        <w:t>:</w:t>
      </w:r>
      <w:r w:rsidR="00976FC9" w:rsidRPr="00C70E67">
        <w:rPr>
          <w:rFonts w:asciiTheme="majorBidi" w:hAnsiTheme="majorBidi" w:cstheme="majorBidi"/>
          <w:sz w:val="26"/>
          <w:szCs w:val="26"/>
        </w:rPr>
        <w:t xml:space="preserve"> potatoes were the most cultivated crops </w:t>
      </w:r>
      <w:r w:rsidR="00944381" w:rsidRPr="00C70E67">
        <w:rPr>
          <w:rFonts w:asciiTheme="majorBidi" w:hAnsiTheme="majorBidi" w:cstheme="majorBidi"/>
          <w:sz w:val="26"/>
          <w:szCs w:val="26"/>
        </w:rPr>
        <w:t>with</w:t>
      </w:r>
      <w:r w:rsidR="00976FC9" w:rsidRPr="00C70E67">
        <w:rPr>
          <w:rFonts w:asciiTheme="majorBidi" w:hAnsiTheme="majorBidi" w:cstheme="majorBidi"/>
          <w:sz w:val="26"/>
          <w:szCs w:val="26"/>
        </w:rPr>
        <w:t xml:space="preserve"> </w:t>
      </w:r>
      <w:r w:rsidR="00A9202B" w:rsidRPr="00C70E67">
        <w:rPr>
          <w:rFonts w:asciiTheme="majorBidi" w:hAnsiTheme="majorBidi" w:cstheme="majorBidi"/>
          <w:sz w:val="26"/>
          <w:szCs w:val="26"/>
          <w:rtl/>
        </w:rPr>
        <w:t>23.5</w:t>
      </w:r>
      <w:r w:rsidR="00A9202B" w:rsidRPr="00C70E67">
        <w:rPr>
          <w:rFonts w:asciiTheme="majorBidi" w:hAnsiTheme="majorBidi" w:cstheme="majorBidi"/>
          <w:sz w:val="26"/>
          <w:szCs w:val="26"/>
        </w:rPr>
        <w:t xml:space="preserve"> </w:t>
      </w:r>
      <w:r w:rsidR="00976FC9" w:rsidRPr="00C70E67">
        <w:rPr>
          <w:rFonts w:asciiTheme="majorBidi" w:hAnsiTheme="majorBidi" w:cstheme="majorBidi"/>
          <w:sz w:val="26"/>
          <w:szCs w:val="26"/>
        </w:rPr>
        <w:t xml:space="preserve">thousand dunums </w:t>
      </w:r>
      <w:r w:rsidR="00FD5157" w:rsidRPr="00C70E67">
        <w:rPr>
          <w:rFonts w:asciiTheme="majorBidi" w:hAnsiTheme="majorBidi" w:cstheme="majorBidi"/>
          <w:sz w:val="26"/>
          <w:szCs w:val="26"/>
        </w:rPr>
        <w:t xml:space="preserve">(11.6% </w:t>
      </w:r>
      <w:r w:rsidR="00976FC9" w:rsidRPr="00C70E67">
        <w:rPr>
          <w:rFonts w:asciiTheme="majorBidi" w:hAnsiTheme="majorBidi" w:cstheme="majorBidi"/>
          <w:sz w:val="26"/>
          <w:szCs w:val="26"/>
        </w:rPr>
        <w:t xml:space="preserve">of the total cultivated area with vegetable), followed by cucumbers </w:t>
      </w:r>
      <w:r w:rsidR="00944381" w:rsidRPr="00C70E67">
        <w:rPr>
          <w:rFonts w:asciiTheme="majorBidi" w:hAnsiTheme="majorBidi" w:cstheme="majorBidi"/>
          <w:sz w:val="26"/>
          <w:szCs w:val="26"/>
        </w:rPr>
        <w:t>with</w:t>
      </w:r>
      <w:r w:rsidR="0048379D">
        <w:rPr>
          <w:rFonts w:asciiTheme="majorBidi" w:hAnsiTheme="majorBidi" w:cstheme="majorBidi"/>
          <w:sz w:val="26"/>
          <w:szCs w:val="26"/>
        </w:rPr>
        <w:t xml:space="preserve">                    </w:t>
      </w:r>
      <w:r w:rsidR="00FD5157" w:rsidRPr="00C70E67">
        <w:rPr>
          <w:rFonts w:asciiTheme="majorBidi" w:hAnsiTheme="majorBidi" w:cstheme="majorBidi"/>
          <w:sz w:val="26"/>
          <w:szCs w:val="26"/>
        </w:rPr>
        <w:t xml:space="preserve"> 21.5 thousand </w:t>
      </w:r>
      <w:proofErr w:type="spellStart"/>
      <w:r w:rsidR="00FD5157" w:rsidRPr="00C70E67">
        <w:rPr>
          <w:rFonts w:asciiTheme="majorBidi" w:hAnsiTheme="majorBidi" w:cstheme="majorBidi"/>
          <w:sz w:val="26"/>
          <w:szCs w:val="26"/>
        </w:rPr>
        <w:t>dunums</w:t>
      </w:r>
      <w:proofErr w:type="spellEnd"/>
      <w:r w:rsidR="00FD5157" w:rsidRPr="00C70E67">
        <w:rPr>
          <w:rFonts w:asciiTheme="majorBidi" w:hAnsiTheme="majorBidi" w:cstheme="majorBidi"/>
          <w:sz w:val="26"/>
          <w:szCs w:val="26"/>
        </w:rPr>
        <w:t xml:space="preserve"> (10.6% </w:t>
      </w:r>
      <w:r w:rsidR="00976FC9" w:rsidRPr="00C70E67">
        <w:rPr>
          <w:rFonts w:asciiTheme="majorBidi" w:hAnsiTheme="majorBidi" w:cstheme="majorBidi"/>
          <w:sz w:val="26"/>
          <w:szCs w:val="26"/>
        </w:rPr>
        <w:t>of the total cultivated area with vegetable)</w:t>
      </w:r>
      <w:r w:rsidR="00FD5157" w:rsidRPr="00C70E67">
        <w:rPr>
          <w:rFonts w:asciiTheme="majorBidi" w:hAnsiTheme="majorBidi" w:cstheme="majorBidi"/>
          <w:sz w:val="26"/>
          <w:szCs w:val="26"/>
        </w:rPr>
        <w:t xml:space="preserve"> during the agricultural year 2020/2021</w:t>
      </w:r>
      <w:r w:rsidR="00976FC9" w:rsidRPr="00C70E67">
        <w:rPr>
          <w:rFonts w:asciiTheme="majorBidi" w:hAnsiTheme="majorBidi" w:cstheme="majorBidi"/>
          <w:sz w:val="26"/>
          <w:szCs w:val="26"/>
        </w:rPr>
        <w:t xml:space="preserve">. </w:t>
      </w:r>
    </w:p>
    <w:p w:rsidR="001F337D" w:rsidRPr="00C70E67" w:rsidRDefault="001F337D" w:rsidP="001F337D">
      <w:pPr>
        <w:pStyle w:val="BodyText"/>
        <w:bidi w:val="0"/>
        <w:jc w:val="both"/>
        <w:rPr>
          <w:rFonts w:asciiTheme="majorBidi" w:hAnsiTheme="majorBidi" w:cstheme="majorBidi"/>
          <w:sz w:val="26"/>
          <w:szCs w:val="26"/>
        </w:rPr>
      </w:pPr>
    </w:p>
    <w:p w:rsidR="001F337D" w:rsidRPr="00C70E67" w:rsidRDefault="001F337D" w:rsidP="00CF1F28">
      <w:pPr>
        <w:pStyle w:val="BodyText"/>
        <w:bidi w:val="0"/>
        <w:jc w:val="both"/>
        <w:rPr>
          <w:rFonts w:asciiTheme="majorBidi" w:hAnsiTheme="majorBidi" w:cstheme="majorBidi"/>
          <w:sz w:val="26"/>
          <w:szCs w:val="26"/>
        </w:rPr>
      </w:pPr>
      <w:r w:rsidRPr="00C70E67">
        <w:rPr>
          <w:rFonts w:asciiTheme="majorBidi" w:hAnsiTheme="majorBidi" w:cstheme="majorBidi"/>
          <w:sz w:val="26"/>
          <w:szCs w:val="26"/>
        </w:rPr>
        <w:t>The highest cultivated area with cucumber</w:t>
      </w:r>
      <w:r w:rsidR="00CF1F28" w:rsidRPr="00C70E67">
        <w:rPr>
          <w:rFonts w:asciiTheme="majorBidi" w:hAnsiTheme="majorBidi" w:cstheme="majorBidi"/>
          <w:sz w:val="26"/>
          <w:szCs w:val="26"/>
        </w:rPr>
        <w:t>s</w:t>
      </w:r>
      <w:r w:rsidRPr="00C70E67">
        <w:rPr>
          <w:rFonts w:asciiTheme="majorBidi" w:hAnsiTheme="majorBidi" w:cstheme="majorBidi"/>
          <w:sz w:val="26"/>
          <w:szCs w:val="26"/>
        </w:rPr>
        <w:t xml:space="preserve"> was in Jenin Governorate with an area of 6,360 dunums, while the highest cultivated area with potato</w:t>
      </w:r>
      <w:r w:rsidR="001E3E5D" w:rsidRPr="00C70E67">
        <w:rPr>
          <w:rFonts w:asciiTheme="majorBidi" w:hAnsiTheme="majorBidi" w:cstheme="majorBidi"/>
          <w:sz w:val="26"/>
          <w:szCs w:val="26"/>
        </w:rPr>
        <w:t xml:space="preserve"> crop</w:t>
      </w:r>
      <w:r w:rsidR="00CF1F28" w:rsidRPr="00C70E67">
        <w:rPr>
          <w:rFonts w:asciiTheme="majorBidi" w:hAnsiTheme="majorBidi" w:cstheme="majorBidi"/>
          <w:sz w:val="26"/>
          <w:szCs w:val="26"/>
        </w:rPr>
        <w:t>s</w:t>
      </w:r>
      <w:r w:rsidRPr="00C70E67">
        <w:rPr>
          <w:rFonts w:asciiTheme="majorBidi" w:hAnsiTheme="majorBidi" w:cstheme="majorBidi"/>
          <w:sz w:val="26"/>
          <w:szCs w:val="26"/>
        </w:rPr>
        <w:t xml:space="preserve"> was in Tubas &amp; Northern Valleys Governorate with an area of 7,625 dunums</w:t>
      </w:r>
      <w:r w:rsidR="00CF1F28" w:rsidRPr="00C70E67">
        <w:rPr>
          <w:rFonts w:asciiTheme="majorBidi" w:hAnsiTheme="majorBidi" w:cstheme="majorBidi"/>
          <w:sz w:val="26"/>
          <w:szCs w:val="26"/>
        </w:rPr>
        <w:t>.</w:t>
      </w:r>
      <w:r w:rsidRPr="00C70E67">
        <w:rPr>
          <w:rFonts w:asciiTheme="majorBidi" w:hAnsiTheme="majorBidi" w:cstheme="majorBidi"/>
          <w:sz w:val="26"/>
          <w:szCs w:val="26"/>
        </w:rPr>
        <w:t xml:space="preserve"> </w:t>
      </w:r>
      <w:proofErr w:type="gramStart"/>
      <w:r w:rsidR="00CF1F28" w:rsidRPr="00C70E67">
        <w:rPr>
          <w:rFonts w:asciiTheme="majorBidi" w:hAnsiTheme="majorBidi" w:cstheme="majorBidi"/>
          <w:sz w:val="26"/>
          <w:szCs w:val="26"/>
        </w:rPr>
        <w:t>Also</w:t>
      </w:r>
      <w:proofErr w:type="gramEnd"/>
      <w:r w:rsidR="00CF1F28" w:rsidRPr="00C70E67">
        <w:rPr>
          <w:rFonts w:asciiTheme="majorBidi" w:hAnsiTheme="majorBidi" w:cstheme="majorBidi"/>
          <w:sz w:val="26"/>
          <w:szCs w:val="26"/>
        </w:rPr>
        <w:t xml:space="preserve">, </w:t>
      </w:r>
      <w:r w:rsidRPr="00C70E67">
        <w:rPr>
          <w:rFonts w:asciiTheme="majorBidi" w:hAnsiTheme="majorBidi" w:cstheme="majorBidi"/>
          <w:sz w:val="26"/>
          <w:szCs w:val="26"/>
        </w:rPr>
        <w:t xml:space="preserve">Gaza Strip was </w:t>
      </w:r>
      <w:r w:rsidR="001E3E5D" w:rsidRPr="00C70E67">
        <w:rPr>
          <w:rFonts w:asciiTheme="majorBidi" w:hAnsiTheme="majorBidi" w:cstheme="majorBidi"/>
          <w:sz w:val="26"/>
          <w:szCs w:val="26"/>
        </w:rPr>
        <w:t>t</w:t>
      </w:r>
      <w:r w:rsidRPr="00C70E67">
        <w:rPr>
          <w:rFonts w:asciiTheme="majorBidi" w:hAnsiTheme="majorBidi" w:cstheme="majorBidi"/>
          <w:sz w:val="26"/>
          <w:szCs w:val="26"/>
        </w:rPr>
        <w:t xml:space="preserve">he highest cultivated area with tomato </w:t>
      </w:r>
      <w:r w:rsidR="001E3E5D" w:rsidRPr="00C70E67">
        <w:rPr>
          <w:rFonts w:asciiTheme="majorBidi" w:hAnsiTheme="majorBidi" w:cstheme="majorBidi"/>
          <w:sz w:val="26"/>
          <w:szCs w:val="26"/>
        </w:rPr>
        <w:t xml:space="preserve">and strawberry </w:t>
      </w:r>
      <w:r w:rsidRPr="00C70E67">
        <w:rPr>
          <w:rFonts w:asciiTheme="majorBidi" w:hAnsiTheme="majorBidi" w:cstheme="majorBidi"/>
          <w:sz w:val="26"/>
          <w:szCs w:val="26"/>
        </w:rPr>
        <w:t>crop</w:t>
      </w:r>
      <w:r w:rsidR="00CF1F28" w:rsidRPr="00C70E67">
        <w:rPr>
          <w:rFonts w:asciiTheme="majorBidi" w:hAnsiTheme="majorBidi" w:cstheme="majorBidi"/>
          <w:sz w:val="26"/>
          <w:szCs w:val="26"/>
        </w:rPr>
        <w:t>s</w:t>
      </w:r>
      <w:r w:rsidRPr="00C70E67">
        <w:rPr>
          <w:rFonts w:asciiTheme="majorBidi" w:hAnsiTheme="majorBidi" w:cstheme="majorBidi"/>
          <w:sz w:val="26"/>
          <w:szCs w:val="26"/>
        </w:rPr>
        <w:t xml:space="preserve"> with an area of 6,997 </w:t>
      </w:r>
      <w:r w:rsidR="001E3E5D" w:rsidRPr="00C70E67">
        <w:rPr>
          <w:rFonts w:asciiTheme="majorBidi" w:hAnsiTheme="majorBidi" w:cstheme="majorBidi"/>
          <w:sz w:val="26"/>
          <w:szCs w:val="26"/>
        </w:rPr>
        <w:t>and</w:t>
      </w:r>
      <w:r w:rsidRPr="00C70E67">
        <w:rPr>
          <w:rFonts w:asciiTheme="majorBidi" w:hAnsiTheme="majorBidi" w:cstheme="majorBidi"/>
          <w:sz w:val="26"/>
          <w:szCs w:val="26"/>
        </w:rPr>
        <w:t xml:space="preserve"> 4,301 dunums</w:t>
      </w:r>
      <w:r w:rsidR="00CF1F28" w:rsidRPr="00C70E67">
        <w:rPr>
          <w:rFonts w:asciiTheme="majorBidi" w:hAnsiTheme="majorBidi" w:cstheme="majorBidi"/>
          <w:sz w:val="26"/>
          <w:szCs w:val="26"/>
        </w:rPr>
        <w:t>,</w:t>
      </w:r>
      <w:r w:rsidR="001E3E5D" w:rsidRPr="00C70E67">
        <w:rPr>
          <w:rFonts w:asciiTheme="majorBidi" w:hAnsiTheme="majorBidi" w:cstheme="majorBidi"/>
          <w:sz w:val="26"/>
          <w:szCs w:val="26"/>
        </w:rPr>
        <w:t xml:space="preserve"> respectively</w:t>
      </w:r>
      <w:r w:rsidRPr="00C70E67">
        <w:rPr>
          <w:rFonts w:asciiTheme="majorBidi" w:hAnsiTheme="majorBidi" w:cstheme="majorBidi"/>
          <w:sz w:val="26"/>
          <w:szCs w:val="26"/>
        </w:rPr>
        <w:t>.</w:t>
      </w:r>
    </w:p>
    <w:p w:rsidR="003104FB" w:rsidRPr="00C70E67" w:rsidRDefault="003104FB" w:rsidP="00142FFF">
      <w:pPr>
        <w:pStyle w:val="BodyText"/>
        <w:bidi w:val="0"/>
        <w:jc w:val="both"/>
        <w:rPr>
          <w:rFonts w:asciiTheme="majorBidi" w:hAnsiTheme="majorBidi" w:cstheme="majorBidi"/>
          <w:b/>
          <w:bCs/>
          <w:sz w:val="26"/>
          <w:szCs w:val="26"/>
          <w:rtl/>
        </w:rPr>
      </w:pPr>
    </w:p>
    <w:p w:rsidR="002D0958" w:rsidRPr="00C70E67" w:rsidRDefault="00AC1766" w:rsidP="00142FFF">
      <w:pPr>
        <w:bidi w:val="0"/>
        <w:jc w:val="both"/>
        <w:rPr>
          <w:rFonts w:asciiTheme="majorBidi" w:hAnsiTheme="majorBidi" w:cstheme="majorBidi"/>
          <w:b/>
          <w:bCs/>
          <w:sz w:val="26"/>
          <w:szCs w:val="26"/>
        </w:rPr>
      </w:pPr>
      <w:proofErr w:type="gramStart"/>
      <w:r w:rsidRPr="00C70E67">
        <w:rPr>
          <w:rFonts w:asciiTheme="majorBidi" w:hAnsiTheme="majorBidi" w:cstheme="majorBidi"/>
          <w:b/>
          <w:bCs/>
          <w:sz w:val="26"/>
          <w:szCs w:val="26"/>
        </w:rPr>
        <w:t>47</w:t>
      </w:r>
      <w:r w:rsidR="002D0958" w:rsidRPr="00C70E67">
        <w:rPr>
          <w:rFonts w:asciiTheme="majorBidi" w:hAnsiTheme="majorBidi" w:cstheme="majorBidi"/>
          <w:b/>
          <w:bCs/>
          <w:sz w:val="26"/>
          <w:szCs w:val="26"/>
        </w:rPr>
        <w:t>%</w:t>
      </w:r>
      <w:proofErr w:type="gramEnd"/>
      <w:r w:rsidR="002D0958" w:rsidRPr="00C70E67">
        <w:rPr>
          <w:rFonts w:asciiTheme="majorBidi" w:hAnsiTheme="majorBidi" w:cstheme="majorBidi"/>
          <w:b/>
          <w:bCs/>
          <w:sz w:val="26"/>
          <w:szCs w:val="26"/>
        </w:rPr>
        <w:t xml:space="preserve"> of the total area cultivated with field crops are cultivated with wheat</w:t>
      </w:r>
    </w:p>
    <w:p w:rsidR="00F74AF8" w:rsidRPr="00C70E67" w:rsidRDefault="00976FC9" w:rsidP="00CF1F28">
      <w:pPr>
        <w:pStyle w:val="BodyText"/>
        <w:bidi w:val="0"/>
        <w:jc w:val="both"/>
        <w:rPr>
          <w:rFonts w:asciiTheme="majorBidi" w:hAnsiTheme="majorBidi" w:cstheme="majorBidi"/>
          <w:sz w:val="26"/>
          <w:szCs w:val="26"/>
        </w:rPr>
      </w:pPr>
      <w:r w:rsidRPr="00C70E67">
        <w:rPr>
          <w:rFonts w:asciiTheme="majorBidi" w:hAnsiTheme="majorBidi" w:cstheme="majorBidi"/>
          <w:sz w:val="26"/>
          <w:szCs w:val="26"/>
        </w:rPr>
        <w:t xml:space="preserve">The cultivated area with field crops in Palestine reached </w:t>
      </w:r>
      <w:r w:rsidR="00A65184" w:rsidRPr="00C70E67">
        <w:rPr>
          <w:rFonts w:asciiTheme="majorBidi" w:hAnsiTheme="majorBidi" w:cstheme="majorBidi"/>
          <w:sz w:val="26"/>
          <w:szCs w:val="26"/>
        </w:rPr>
        <w:t>217.2</w:t>
      </w:r>
      <w:r w:rsidRPr="00C70E67">
        <w:rPr>
          <w:rFonts w:asciiTheme="majorBidi" w:hAnsiTheme="majorBidi" w:cstheme="majorBidi"/>
          <w:sz w:val="26"/>
          <w:szCs w:val="26"/>
        </w:rPr>
        <w:t xml:space="preserve"> thousand dunums in the agricultural year 2020/2021</w:t>
      </w:r>
      <w:r w:rsidR="001D26C5" w:rsidRPr="00C70E67">
        <w:rPr>
          <w:rFonts w:asciiTheme="majorBidi" w:hAnsiTheme="majorBidi" w:cstheme="majorBidi"/>
          <w:sz w:val="26"/>
          <w:szCs w:val="26"/>
        </w:rPr>
        <w:t>(</w:t>
      </w:r>
      <w:r w:rsidR="00337C58" w:rsidRPr="00C70E67">
        <w:rPr>
          <w:rFonts w:asciiTheme="majorBidi" w:hAnsiTheme="majorBidi" w:cstheme="majorBidi"/>
          <w:sz w:val="26"/>
          <w:szCs w:val="26"/>
        </w:rPr>
        <w:t>91.2</w:t>
      </w:r>
      <w:r w:rsidR="001D26C5" w:rsidRPr="00C70E67">
        <w:rPr>
          <w:rFonts w:asciiTheme="majorBidi" w:hAnsiTheme="majorBidi" w:cstheme="majorBidi"/>
          <w:sz w:val="26"/>
          <w:szCs w:val="26"/>
        </w:rPr>
        <w:t xml:space="preserve">% in the West Bank and </w:t>
      </w:r>
      <w:r w:rsidR="00337C58" w:rsidRPr="00C70E67">
        <w:rPr>
          <w:rFonts w:asciiTheme="majorBidi" w:hAnsiTheme="majorBidi" w:cstheme="majorBidi"/>
          <w:sz w:val="26"/>
          <w:szCs w:val="26"/>
        </w:rPr>
        <w:t>8.8</w:t>
      </w:r>
      <w:r w:rsidR="001D26C5" w:rsidRPr="00C70E67">
        <w:rPr>
          <w:rFonts w:asciiTheme="majorBidi" w:hAnsiTheme="majorBidi" w:cstheme="majorBidi"/>
          <w:sz w:val="26"/>
          <w:szCs w:val="26"/>
        </w:rPr>
        <w:t>% in Gaza Strip)</w:t>
      </w:r>
      <w:r w:rsidRPr="00C70E67">
        <w:rPr>
          <w:rFonts w:asciiTheme="majorBidi" w:hAnsiTheme="majorBidi" w:cstheme="majorBidi"/>
          <w:sz w:val="26"/>
          <w:szCs w:val="26"/>
        </w:rPr>
        <w:t xml:space="preserve">, compared with 241.9 thousand dunums in the agricultural year 2009/2010, with a drop of </w:t>
      </w:r>
      <w:r w:rsidR="00A65184" w:rsidRPr="00C70E67">
        <w:rPr>
          <w:rFonts w:asciiTheme="majorBidi" w:hAnsiTheme="majorBidi" w:cstheme="majorBidi"/>
          <w:sz w:val="26"/>
          <w:szCs w:val="26"/>
        </w:rPr>
        <w:t>24.7</w:t>
      </w:r>
      <w:r w:rsidR="001A1AC8" w:rsidRPr="00C70E67">
        <w:rPr>
          <w:rFonts w:asciiTheme="majorBidi" w:hAnsiTheme="majorBidi" w:cstheme="majorBidi"/>
          <w:sz w:val="26"/>
          <w:szCs w:val="26"/>
        </w:rPr>
        <w:t xml:space="preserve"> thousand dunums</w:t>
      </w:r>
      <w:r w:rsidRPr="00C70E67">
        <w:rPr>
          <w:rFonts w:asciiTheme="majorBidi" w:hAnsiTheme="majorBidi" w:cstheme="majorBidi"/>
          <w:sz w:val="26"/>
          <w:szCs w:val="26"/>
        </w:rPr>
        <w:t>.</w:t>
      </w:r>
      <w:r w:rsidR="001A1AC8" w:rsidRPr="00C70E67">
        <w:rPr>
          <w:rFonts w:asciiTheme="majorBidi" w:hAnsiTheme="majorBidi" w:cstheme="majorBidi"/>
          <w:sz w:val="26"/>
          <w:szCs w:val="26"/>
        </w:rPr>
        <w:t xml:space="preserve"> </w:t>
      </w:r>
      <w:r w:rsidRPr="00C70E67">
        <w:rPr>
          <w:rFonts w:asciiTheme="majorBidi" w:hAnsiTheme="majorBidi" w:cstheme="majorBidi"/>
          <w:sz w:val="26"/>
          <w:szCs w:val="26"/>
        </w:rPr>
        <w:t xml:space="preserve">The cultivated areas with field crops reached 19.8% of the total cultivated areas with field crops in Palestine during the agricultural year </w:t>
      </w:r>
      <w:r w:rsidR="002D0958" w:rsidRPr="00C70E67">
        <w:rPr>
          <w:rFonts w:asciiTheme="majorBidi" w:hAnsiTheme="majorBidi" w:cstheme="majorBidi"/>
          <w:sz w:val="26"/>
          <w:szCs w:val="26"/>
        </w:rPr>
        <w:t xml:space="preserve">2021. </w:t>
      </w:r>
      <w:r w:rsidR="00F74AF8" w:rsidRPr="00C70E67">
        <w:rPr>
          <w:rFonts w:asciiTheme="majorBidi" w:hAnsiTheme="majorBidi" w:cstheme="majorBidi"/>
          <w:sz w:val="26"/>
          <w:szCs w:val="26"/>
        </w:rPr>
        <w:t>By type of crop</w:t>
      </w:r>
      <w:r w:rsidR="00CF1F28" w:rsidRPr="00C70E67">
        <w:rPr>
          <w:rFonts w:asciiTheme="majorBidi" w:hAnsiTheme="majorBidi" w:cstheme="majorBidi"/>
          <w:sz w:val="26"/>
          <w:szCs w:val="26"/>
        </w:rPr>
        <w:t>s</w:t>
      </w:r>
      <w:r w:rsidR="00F74AF8" w:rsidRPr="00C70E67">
        <w:rPr>
          <w:rFonts w:asciiTheme="majorBidi" w:hAnsiTheme="majorBidi" w:cstheme="majorBidi"/>
          <w:sz w:val="26"/>
          <w:szCs w:val="26"/>
        </w:rPr>
        <w:t xml:space="preserve">: wheat ranked the highest among field corps with </w:t>
      </w:r>
      <w:r w:rsidR="00A47C9F" w:rsidRPr="00C70E67">
        <w:rPr>
          <w:rFonts w:asciiTheme="majorBidi" w:hAnsiTheme="majorBidi" w:cstheme="majorBidi"/>
          <w:sz w:val="26"/>
          <w:szCs w:val="26"/>
        </w:rPr>
        <w:t xml:space="preserve">101 </w:t>
      </w:r>
      <w:r w:rsidR="00F74AF8" w:rsidRPr="00C70E67">
        <w:rPr>
          <w:rFonts w:asciiTheme="majorBidi" w:hAnsiTheme="majorBidi" w:cstheme="majorBidi"/>
          <w:sz w:val="26"/>
          <w:szCs w:val="26"/>
        </w:rPr>
        <w:t>thousand dunums (46.5% of the total area cultivated with field crops in Palestine), followed by barley with 49.</w:t>
      </w:r>
      <w:r w:rsidR="00A47C9F" w:rsidRPr="00C70E67">
        <w:rPr>
          <w:rFonts w:asciiTheme="majorBidi" w:hAnsiTheme="majorBidi" w:cstheme="majorBidi"/>
          <w:sz w:val="26"/>
          <w:szCs w:val="26"/>
        </w:rPr>
        <w:t>5</w:t>
      </w:r>
      <w:r w:rsidR="00F74AF8" w:rsidRPr="00C70E67">
        <w:rPr>
          <w:rFonts w:asciiTheme="majorBidi" w:hAnsiTheme="majorBidi" w:cstheme="majorBidi"/>
          <w:sz w:val="26"/>
          <w:szCs w:val="26"/>
        </w:rPr>
        <w:t xml:space="preserve"> thousand dunums</w:t>
      </w:r>
      <w:r w:rsidR="002D0958" w:rsidRPr="00C70E67">
        <w:rPr>
          <w:rFonts w:asciiTheme="majorBidi" w:hAnsiTheme="majorBidi" w:cstheme="majorBidi"/>
          <w:sz w:val="26"/>
          <w:szCs w:val="26"/>
        </w:rPr>
        <w:t xml:space="preserve"> (22.8% of the total area cultivated with field crops in Palestine), </w:t>
      </w:r>
      <w:r w:rsidR="00F74AF8" w:rsidRPr="00C70E67">
        <w:rPr>
          <w:rFonts w:asciiTheme="majorBidi" w:hAnsiTheme="majorBidi" w:cstheme="majorBidi"/>
          <w:sz w:val="26"/>
          <w:szCs w:val="26"/>
        </w:rPr>
        <w:t xml:space="preserve">in the agricultural year 2020/2021. </w:t>
      </w:r>
    </w:p>
    <w:p w:rsidR="00517231" w:rsidRPr="00C70E67" w:rsidRDefault="00517231" w:rsidP="00142FFF">
      <w:pPr>
        <w:pStyle w:val="BodyText"/>
        <w:bidi w:val="0"/>
        <w:jc w:val="both"/>
        <w:rPr>
          <w:rFonts w:asciiTheme="majorBidi" w:hAnsiTheme="majorBidi" w:cstheme="majorBidi"/>
          <w:sz w:val="26"/>
          <w:szCs w:val="26"/>
        </w:rPr>
      </w:pPr>
    </w:p>
    <w:p w:rsidR="002D6681" w:rsidRPr="00F52B99" w:rsidRDefault="002D6681" w:rsidP="00760897">
      <w:pPr>
        <w:bidi w:val="0"/>
        <w:jc w:val="center"/>
        <w:rPr>
          <w:rFonts w:asciiTheme="majorBidi" w:eastAsia="Arial Unicode MS" w:hAnsiTheme="majorBidi" w:cstheme="majorBidi"/>
          <w:b/>
          <w:bCs/>
          <w:szCs w:val="24"/>
          <w:rtl/>
        </w:rPr>
      </w:pPr>
      <w:r w:rsidRPr="00F52B99">
        <w:rPr>
          <w:rFonts w:asciiTheme="majorBidi" w:eastAsia="Arial Unicode MS" w:hAnsiTheme="majorBidi" w:cstheme="majorBidi"/>
          <w:b/>
          <w:bCs/>
          <w:szCs w:val="24"/>
        </w:rPr>
        <w:t>Percentage distribution of cultivated area in Palestine by type of crop</w:t>
      </w:r>
      <w:r w:rsidR="00CF1F28" w:rsidRPr="00F52B99">
        <w:rPr>
          <w:rFonts w:asciiTheme="majorBidi" w:eastAsia="Arial Unicode MS" w:hAnsiTheme="majorBidi" w:cstheme="majorBidi"/>
          <w:b/>
          <w:bCs/>
          <w:szCs w:val="24"/>
        </w:rPr>
        <w:t>s</w:t>
      </w:r>
      <w:r w:rsidRPr="00F52B99">
        <w:rPr>
          <w:rFonts w:asciiTheme="majorBidi" w:eastAsia="Arial Unicode MS" w:hAnsiTheme="majorBidi" w:cstheme="majorBidi"/>
          <w:b/>
          <w:bCs/>
          <w:szCs w:val="24"/>
        </w:rPr>
        <w:t>, 2020/2021</w:t>
      </w:r>
    </w:p>
    <w:p w:rsidR="002D0958" w:rsidRPr="00F52B99" w:rsidRDefault="00F061F1" w:rsidP="00C70E67">
      <w:pPr>
        <w:pStyle w:val="BodyText"/>
        <w:bidi w:val="0"/>
        <w:jc w:val="center"/>
        <w:rPr>
          <w:rFonts w:asciiTheme="majorBidi" w:hAnsiTheme="majorBidi" w:cstheme="majorBidi"/>
          <w:b/>
          <w:bCs/>
          <w:szCs w:val="24"/>
        </w:rPr>
      </w:pPr>
      <w:r w:rsidRPr="00F52B99">
        <w:rPr>
          <w:rFonts w:asciiTheme="majorBidi" w:hAnsiTheme="majorBidi" w:cstheme="majorBidi"/>
          <w:noProof/>
          <w:szCs w:val="24"/>
          <w:lang w:eastAsia="en-US"/>
        </w:rPr>
        <w:drawing>
          <wp:inline distT="0" distB="0" distL="0" distR="0">
            <wp:extent cx="2662555" cy="1733703"/>
            <wp:effectExtent l="0" t="0" r="4445"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1572" w:rsidRPr="00F52B99" w:rsidRDefault="00E91572" w:rsidP="00142FFF">
      <w:pPr>
        <w:bidi w:val="0"/>
        <w:jc w:val="both"/>
        <w:rPr>
          <w:rFonts w:asciiTheme="majorBidi" w:hAnsiTheme="majorBidi" w:cstheme="majorBidi"/>
          <w:b/>
          <w:bCs/>
          <w:szCs w:val="24"/>
        </w:rPr>
      </w:pPr>
    </w:p>
    <w:p w:rsidR="002D3B11" w:rsidRPr="00C70E67" w:rsidRDefault="002D3B11" w:rsidP="00AC1766">
      <w:pPr>
        <w:bidi w:val="0"/>
        <w:jc w:val="both"/>
        <w:rPr>
          <w:rFonts w:asciiTheme="majorBidi" w:hAnsiTheme="majorBidi" w:cstheme="majorBidi"/>
          <w:b/>
          <w:bCs/>
          <w:sz w:val="26"/>
          <w:szCs w:val="26"/>
        </w:rPr>
      </w:pPr>
      <w:r w:rsidRPr="00C70E67">
        <w:rPr>
          <w:rFonts w:asciiTheme="majorBidi" w:hAnsiTheme="majorBidi" w:cstheme="majorBidi"/>
          <w:b/>
          <w:bCs/>
          <w:sz w:val="26"/>
          <w:szCs w:val="26"/>
        </w:rPr>
        <w:lastRenderedPageBreak/>
        <w:t xml:space="preserve">About </w:t>
      </w:r>
      <w:r w:rsidR="00AC1766" w:rsidRPr="00C70E67">
        <w:rPr>
          <w:rFonts w:asciiTheme="majorBidi" w:hAnsiTheme="majorBidi" w:cstheme="majorBidi"/>
          <w:b/>
          <w:bCs/>
          <w:sz w:val="26"/>
          <w:szCs w:val="26"/>
        </w:rPr>
        <w:t>30</w:t>
      </w:r>
      <w:r w:rsidRPr="00C70E67">
        <w:rPr>
          <w:rFonts w:asciiTheme="majorBidi" w:hAnsiTheme="majorBidi" w:cstheme="majorBidi"/>
          <w:b/>
          <w:bCs/>
          <w:sz w:val="26"/>
          <w:szCs w:val="26"/>
        </w:rPr>
        <w:t xml:space="preserve">% of cattle in Palestine </w:t>
      </w:r>
      <w:proofErr w:type="gramStart"/>
      <w:r w:rsidRPr="00C70E67">
        <w:rPr>
          <w:rFonts w:asciiTheme="majorBidi" w:hAnsiTheme="majorBidi" w:cstheme="majorBidi"/>
          <w:b/>
          <w:bCs/>
          <w:sz w:val="26"/>
          <w:szCs w:val="26"/>
        </w:rPr>
        <w:t>are raised</w:t>
      </w:r>
      <w:proofErr w:type="gramEnd"/>
      <w:r w:rsidRPr="00C70E67">
        <w:rPr>
          <w:rFonts w:asciiTheme="majorBidi" w:hAnsiTheme="majorBidi" w:cstheme="majorBidi"/>
          <w:b/>
          <w:bCs/>
          <w:sz w:val="26"/>
          <w:szCs w:val="26"/>
        </w:rPr>
        <w:t xml:space="preserve"> in Hebron</w:t>
      </w:r>
      <w:r w:rsidR="00517231" w:rsidRPr="00C70E67">
        <w:rPr>
          <w:rFonts w:asciiTheme="majorBidi" w:hAnsiTheme="majorBidi" w:cstheme="majorBidi"/>
          <w:b/>
          <w:bCs/>
          <w:sz w:val="26"/>
          <w:szCs w:val="26"/>
        </w:rPr>
        <w:t xml:space="preserve"> </w:t>
      </w:r>
      <w:r w:rsidR="00CF1F28" w:rsidRPr="00C70E67">
        <w:rPr>
          <w:rFonts w:asciiTheme="majorBidi" w:hAnsiTheme="majorBidi" w:cstheme="majorBidi"/>
          <w:b/>
          <w:bCs/>
          <w:sz w:val="26"/>
          <w:szCs w:val="26"/>
        </w:rPr>
        <w:t>Governorate</w:t>
      </w:r>
    </w:p>
    <w:p w:rsidR="008446D1" w:rsidRPr="00C70E67" w:rsidRDefault="008446D1" w:rsidP="00CF1F28">
      <w:pPr>
        <w:pStyle w:val="BodyText"/>
        <w:bidi w:val="0"/>
        <w:jc w:val="both"/>
        <w:rPr>
          <w:rFonts w:asciiTheme="majorBidi" w:hAnsiTheme="majorBidi" w:cstheme="majorBidi"/>
          <w:sz w:val="26"/>
          <w:szCs w:val="26"/>
          <w:rtl/>
        </w:rPr>
      </w:pPr>
      <w:r w:rsidRPr="00C70E67">
        <w:rPr>
          <w:rFonts w:asciiTheme="majorBidi" w:hAnsiTheme="majorBidi" w:cstheme="majorBidi"/>
          <w:sz w:val="26"/>
          <w:szCs w:val="26"/>
        </w:rPr>
        <w:t>On 01/10/2021, the number of cattle in Palestine reached 67,</w:t>
      </w:r>
      <w:r w:rsidR="00A47C9F" w:rsidRPr="00C70E67">
        <w:rPr>
          <w:rFonts w:asciiTheme="majorBidi" w:hAnsiTheme="majorBidi" w:cstheme="majorBidi"/>
          <w:sz w:val="26"/>
          <w:szCs w:val="26"/>
        </w:rPr>
        <w:t>760</w:t>
      </w:r>
      <w:r w:rsidRPr="00C70E67">
        <w:rPr>
          <w:rFonts w:asciiTheme="majorBidi" w:hAnsiTheme="majorBidi" w:cstheme="majorBidi"/>
          <w:sz w:val="26"/>
          <w:szCs w:val="26"/>
        </w:rPr>
        <w:t xml:space="preserve"> heads</w:t>
      </w:r>
      <w:r w:rsidR="001D26C5" w:rsidRPr="00C70E67">
        <w:rPr>
          <w:rFonts w:asciiTheme="majorBidi" w:hAnsiTheme="majorBidi" w:cstheme="majorBidi"/>
          <w:sz w:val="26"/>
          <w:szCs w:val="26"/>
        </w:rPr>
        <w:t xml:space="preserve"> (</w:t>
      </w:r>
      <w:r w:rsidR="00337C58" w:rsidRPr="00C70E67">
        <w:rPr>
          <w:rFonts w:asciiTheme="majorBidi" w:hAnsiTheme="majorBidi" w:cstheme="majorBidi"/>
          <w:sz w:val="26"/>
          <w:szCs w:val="26"/>
        </w:rPr>
        <w:t>78.5</w:t>
      </w:r>
      <w:r w:rsidR="001D26C5" w:rsidRPr="00C70E67">
        <w:rPr>
          <w:rFonts w:asciiTheme="majorBidi" w:hAnsiTheme="majorBidi" w:cstheme="majorBidi"/>
          <w:sz w:val="26"/>
          <w:szCs w:val="26"/>
        </w:rPr>
        <w:t xml:space="preserve">% in the West Bank and </w:t>
      </w:r>
      <w:r w:rsidR="00337C58" w:rsidRPr="00C70E67">
        <w:rPr>
          <w:rFonts w:asciiTheme="majorBidi" w:hAnsiTheme="majorBidi" w:cstheme="majorBidi"/>
          <w:sz w:val="26"/>
          <w:szCs w:val="26"/>
        </w:rPr>
        <w:t>21.5</w:t>
      </w:r>
      <w:r w:rsidR="001D26C5" w:rsidRPr="00C70E67">
        <w:rPr>
          <w:rFonts w:asciiTheme="majorBidi" w:hAnsiTheme="majorBidi" w:cstheme="majorBidi"/>
          <w:sz w:val="26"/>
          <w:szCs w:val="26"/>
        </w:rPr>
        <w:t>% in Gaza Strip)</w:t>
      </w:r>
      <w:r w:rsidRPr="00C70E67">
        <w:rPr>
          <w:rFonts w:asciiTheme="majorBidi" w:hAnsiTheme="majorBidi" w:cstheme="majorBidi"/>
          <w:sz w:val="26"/>
          <w:szCs w:val="26"/>
        </w:rPr>
        <w:t>, compared to 33,925 heads on 01/10/2010. This number increased by 33,</w:t>
      </w:r>
      <w:r w:rsidR="00A47C9F" w:rsidRPr="00C70E67">
        <w:rPr>
          <w:rFonts w:asciiTheme="majorBidi" w:hAnsiTheme="majorBidi" w:cstheme="majorBidi"/>
          <w:sz w:val="26"/>
          <w:szCs w:val="26"/>
        </w:rPr>
        <w:t>835</w:t>
      </w:r>
      <w:r w:rsidR="008814B7" w:rsidRPr="00C70E67">
        <w:rPr>
          <w:rFonts w:asciiTheme="majorBidi" w:hAnsiTheme="majorBidi" w:cstheme="majorBidi"/>
          <w:sz w:val="26"/>
          <w:szCs w:val="26"/>
        </w:rPr>
        <w:t xml:space="preserve"> heads</w:t>
      </w:r>
      <w:r w:rsidR="00EB342A" w:rsidRPr="00C70E67">
        <w:rPr>
          <w:rFonts w:asciiTheme="majorBidi" w:hAnsiTheme="majorBidi" w:cstheme="majorBidi"/>
          <w:sz w:val="26"/>
          <w:szCs w:val="26"/>
        </w:rPr>
        <w:t xml:space="preserve">. </w:t>
      </w:r>
      <w:r w:rsidRPr="00C70E67">
        <w:rPr>
          <w:rFonts w:asciiTheme="majorBidi" w:hAnsiTheme="majorBidi" w:cstheme="majorBidi"/>
          <w:sz w:val="26"/>
          <w:szCs w:val="26"/>
        </w:rPr>
        <w:t>By governorate</w:t>
      </w:r>
      <w:r w:rsidR="00A355B5" w:rsidRPr="00C70E67">
        <w:rPr>
          <w:rFonts w:asciiTheme="majorBidi" w:hAnsiTheme="majorBidi" w:cstheme="majorBidi"/>
          <w:sz w:val="26"/>
          <w:szCs w:val="26"/>
        </w:rPr>
        <w:t>, Hebron</w:t>
      </w:r>
      <w:r w:rsidRPr="00C70E67">
        <w:rPr>
          <w:rFonts w:asciiTheme="majorBidi" w:hAnsiTheme="majorBidi" w:cstheme="majorBidi"/>
          <w:sz w:val="26"/>
          <w:szCs w:val="26"/>
        </w:rPr>
        <w:t xml:space="preserve"> Governorate ranked at the top of governorates in terms of cattle breeding</w:t>
      </w:r>
      <w:r w:rsidR="00A37A23" w:rsidRPr="00C70E67">
        <w:rPr>
          <w:rFonts w:asciiTheme="majorBidi" w:hAnsiTheme="majorBidi" w:cstheme="majorBidi"/>
          <w:sz w:val="26"/>
          <w:szCs w:val="26"/>
        </w:rPr>
        <w:t xml:space="preserve"> </w:t>
      </w:r>
      <w:r w:rsidR="00596552" w:rsidRPr="00C70E67">
        <w:rPr>
          <w:rFonts w:asciiTheme="majorBidi" w:hAnsiTheme="majorBidi" w:cstheme="majorBidi"/>
          <w:sz w:val="26"/>
          <w:szCs w:val="26"/>
        </w:rPr>
        <w:t xml:space="preserve">with </w:t>
      </w:r>
      <w:r w:rsidR="00A37A23" w:rsidRPr="00C70E67">
        <w:rPr>
          <w:rFonts w:asciiTheme="majorBidi" w:hAnsiTheme="majorBidi" w:cstheme="majorBidi"/>
          <w:sz w:val="26"/>
          <w:szCs w:val="26"/>
        </w:rPr>
        <w:t>20,558 heads</w:t>
      </w:r>
      <w:r w:rsidRPr="00C70E67">
        <w:rPr>
          <w:rFonts w:asciiTheme="majorBidi" w:hAnsiTheme="majorBidi" w:cstheme="majorBidi"/>
          <w:sz w:val="26"/>
          <w:szCs w:val="26"/>
        </w:rPr>
        <w:t xml:space="preserve"> (30.</w:t>
      </w:r>
      <w:r w:rsidR="0084761E" w:rsidRPr="00C70E67">
        <w:rPr>
          <w:rFonts w:asciiTheme="majorBidi" w:hAnsiTheme="majorBidi" w:cstheme="majorBidi"/>
          <w:sz w:val="26"/>
          <w:szCs w:val="26"/>
        </w:rPr>
        <w:t>3</w:t>
      </w:r>
      <w:r w:rsidRPr="00C70E67">
        <w:rPr>
          <w:rFonts w:asciiTheme="majorBidi" w:hAnsiTheme="majorBidi" w:cstheme="majorBidi"/>
          <w:sz w:val="26"/>
          <w:szCs w:val="26"/>
        </w:rPr>
        <w:t>% of the total number of cattle heads in Palestine) during the agricultural year 2020/2021, while Jerusalem ranked the lowest with only</w:t>
      </w:r>
      <w:r w:rsidR="00A37A23" w:rsidRPr="00C70E67">
        <w:rPr>
          <w:rFonts w:asciiTheme="majorBidi" w:hAnsiTheme="majorBidi" w:cstheme="majorBidi"/>
          <w:sz w:val="26"/>
          <w:szCs w:val="26"/>
        </w:rPr>
        <w:t xml:space="preserve"> 264 heads with</w:t>
      </w:r>
      <w:r w:rsidRPr="00C70E67">
        <w:rPr>
          <w:rFonts w:asciiTheme="majorBidi" w:hAnsiTheme="majorBidi" w:cstheme="majorBidi"/>
          <w:sz w:val="26"/>
          <w:szCs w:val="26"/>
        </w:rPr>
        <w:t xml:space="preserve"> 0.4% of the total number of cattle heads in Palestine during the same year.</w:t>
      </w:r>
    </w:p>
    <w:p w:rsidR="00842192" w:rsidRPr="00C70E67" w:rsidRDefault="00842192" w:rsidP="00A71E65">
      <w:pPr>
        <w:pStyle w:val="BodyText"/>
        <w:bidi w:val="0"/>
        <w:jc w:val="both"/>
        <w:rPr>
          <w:rFonts w:asciiTheme="majorBidi" w:hAnsiTheme="majorBidi" w:cstheme="majorBidi"/>
          <w:sz w:val="26"/>
          <w:szCs w:val="26"/>
        </w:rPr>
      </w:pPr>
    </w:p>
    <w:p w:rsidR="002D3B11" w:rsidRPr="00C70E67" w:rsidRDefault="002D3B11" w:rsidP="00AC1766">
      <w:pPr>
        <w:bidi w:val="0"/>
        <w:jc w:val="both"/>
        <w:rPr>
          <w:rFonts w:asciiTheme="majorBidi" w:hAnsiTheme="majorBidi" w:cstheme="majorBidi"/>
          <w:b/>
          <w:bCs/>
          <w:sz w:val="26"/>
          <w:szCs w:val="26"/>
        </w:rPr>
      </w:pPr>
      <w:r w:rsidRPr="00C70E67">
        <w:rPr>
          <w:rFonts w:asciiTheme="majorBidi" w:hAnsiTheme="majorBidi" w:cstheme="majorBidi"/>
          <w:b/>
          <w:bCs/>
          <w:sz w:val="26"/>
          <w:szCs w:val="26"/>
        </w:rPr>
        <w:t xml:space="preserve">About </w:t>
      </w:r>
      <w:r w:rsidR="00AC1766" w:rsidRPr="00C70E67">
        <w:rPr>
          <w:rFonts w:asciiTheme="majorBidi" w:hAnsiTheme="majorBidi" w:cstheme="majorBidi"/>
          <w:b/>
          <w:bCs/>
          <w:sz w:val="26"/>
          <w:szCs w:val="26"/>
        </w:rPr>
        <w:t>26</w:t>
      </w:r>
      <w:r w:rsidRPr="00C70E67">
        <w:rPr>
          <w:rFonts w:asciiTheme="majorBidi" w:hAnsiTheme="majorBidi" w:cstheme="majorBidi"/>
          <w:b/>
          <w:bCs/>
          <w:sz w:val="26"/>
          <w:szCs w:val="26"/>
        </w:rPr>
        <w:t xml:space="preserve">% of sheep in Palestine </w:t>
      </w:r>
      <w:proofErr w:type="gramStart"/>
      <w:r w:rsidRPr="00C70E67">
        <w:rPr>
          <w:rFonts w:asciiTheme="majorBidi" w:hAnsiTheme="majorBidi" w:cstheme="majorBidi"/>
          <w:b/>
          <w:bCs/>
          <w:sz w:val="26"/>
          <w:szCs w:val="26"/>
        </w:rPr>
        <w:t>are raised</w:t>
      </w:r>
      <w:proofErr w:type="gramEnd"/>
      <w:r w:rsidRPr="00C70E67">
        <w:rPr>
          <w:rFonts w:asciiTheme="majorBidi" w:hAnsiTheme="majorBidi" w:cstheme="majorBidi"/>
          <w:b/>
          <w:bCs/>
          <w:sz w:val="26"/>
          <w:szCs w:val="26"/>
        </w:rPr>
        <w:t xml:space="preserve"> in Hebron</w:t>
      </w:r>
      <w:r w:rsidR="00517231" w:rsidRPr="00C70E67">
        <w:rPr>
          <w:rFonts w:asciiTheme="majorBidi" w:hAnsiTheme="majorBidi" w:cstheme="majorBidi"/>
          <w:b/>
          <w:bCs/>
          <w:sz w:val="26"/>
          <w:szCs w:val="26"/>
        </w:rPr>
        <w:t xml:space="preserve"> </w:t>
      </w:r>
      <w:r w:rsidR="00CF1F28" w:rsidRPr="00C70E67">
        <w:rPr>
          <w:rFonts w:asciiTheme="majorBidi" w:hAnsiTheme="majorBidi" w:cstheme="majorBidi"/>
          <w:b/>
          <w:bCs/>
          <w:sz w:val="26"/>
          <w:szCs w:val="26"/>
        </w:rPr>
        <w:t>Governorate</w:t>
      </w:r>
    </w:p>
    <w:p w:rsidR="00352BF3" w:rsidRPr="00C70E67" w:rsidRDefault="00F12F8B" w:rsidP="001005EC">
      <w:pPr>
        <w:pStyle w:val="BodyText"/>
        <w:bidi w:val="0"/>
        <w:jc w:val="both"/>
        <w:rPr>
          <w:rFonts w:asciiTheme="majorBidi" w:hAnsiTheme="majorBidi" w:cstheme="majorBidi"/>
          <w:sz w:val="26"/>
          <w:szCs w:val="26"/>
        </w:rPr>
      </w:pPr>
      <w:r w:rsidRPr="00C70E67">
        <w:rPr>
          <w:rFonts w:asciiTheme="majorBidi" w:hAnsiTheme="majorBidi" w:cstheme="majorBidi"/>
          <w:sz w:val="26"/>
          <w:szCs w:val="26"/>
        </w:rPr>
        <w:t xml:space="preserve">On 01/10/2021, the number of sheep in Palestine reached </w:t>
      </w:r>
      <w:r w:rsidR="0084761E" w:rsidRPr="00C70E67">
        <w:rPr>
          <w:rFonts w:asciiTheme="majorBidi" w:hAnsiTheme="majorBidi" w:cstheme="majorBidi"/>
          <w:sz w:val="26"/>
          <w:szCs w:val="26"/>
          <w:rtl/>
        </w:rPr>
        <w:t>771,168</w:t>
      </w:r>
      <w:r w:rsidRPr="00C70E67">
        <w:rPr>
          <w:rFonts w:asciiTheme="majorBidi" w:hAnsiTheme="majorBidi" w:cstheme="majorBidi"/>
          <w:sz w:val="26"/>
          <w:szCs w:val="26"/>
        </w:rPr>
        <w:t xml:space="preserve"> heads</w:t>
      </w:r>
      <w:r w:rsidR="001D26C5" w:rsidRPr="00C70E67">
        <w:rPr>
          <w:rFonts w:asciiTheme="majorBidi" w:hAnsiTheme="majorBidi" w:cstheme="majorBidi"/>
          <w:sz w:val="26"/>
          <w:szCs w:val="26"/>
        </w:rPr>
        <w:t xml:space="preserve"> (</w:t>
      </w:r>
      <w:r w:rsidR="00337C58" w:rsidRPr="00C70E67">
        <w:rPr>
          <w:rFonts w:asciiTheme="majorBidi" w:hAnsiTheme="majorBidi" w:cstheme="majorBidi"/>
          <w:sz w:val="26"/>
          <w:szCs w:val="26"/>
        </w:rPr>
        <w:t>92.5</w:t>
      </w:r>
      <w:r w:rsidR="001D26C5" w:rsidRPr="00C70E67">
        <w:rPr>
          <w:rFonts w:asciiTheme="majorBidi" w:hAnsiTheme="majorBidi" w:cstheme="majorBidi"/>
          <w:sz w:val="26"/>
          <w:szCs w:val="26"/>
        </w:rPr>
        <w:t xml:space="preserve">% in the West Bank and </w:t>
      </w:r>
      <w:r w:rsidR="00337C58" w:rsidRPr="00C70E67">
        <w:rPr>
          <w:rFonts w:asciiTheme="majorBidi" w:hAnsiTheme="majorBidi" w:cstheme="majorBidi"/>
          <w:sz w:val="26"/>
          <w:szCs w:val="26"/>
        </w:rPr>
        <w:t>7.5</w:t>
      </w:r>
      <w:r w:rsidR="001D26C5" w:rsidRPr="00C70E67">
        <w:rPr>
          <w:rFonts w:asciiTheme="majorBidi" w:hAnsiTheme="majorBidi" w:cstheme="majorBidi"/>
          <w:sz w:val="26"/>
          <w:szCs w:val="26"/>
        </w:rPr>
        <w:t>% in Gaza Strip)</w:t>
      </w:r>
      <w:r w:rsidRPr="00C70E67">
        <w:rPr>
          <w:rFonts w:asciiTheme="majorBidi" w:hAnsiTheme="majorBidi" w:cstheme="majorBidi"/>
          <w:sz w:val="26"/>
          <w:szCs w:val="26"/>
        </w:rPr>
        <w:t xml:space="preserve">, compared to </w:t>
      </w:r>
      <w:r w:rsidRPr="00C70E67">
        <w:rPr>
          <w:rFonts w:asciiTheme="majorBidi" w:hAnsiTheme="majorBidi" w:cstheme="majorBidi"/>
          <w:sz w:val="26"/>
          <w:szCs w:val="26"/>
          <w:rtl/>
        </w:rPr>
        <w:t>567,236</w:t>
      </w:r>
      <w:r w:rsidRPr="00C70E67">
        <w:rPr>
          <w:rFonts w:asciiTheme="majorBidi" w:hAnsiTheme="majorBidi" w:cstheme="majorBidi"/>
          <w:sz w:val="26"/>
          <w:szCs w:val="26"/>
        </w:rPr>
        <w:t xml:space="preserve"> heads on 01/10/2010, with an increase of </w:t>
      </w:r>
      <w:r w:rsidR="0084761E" w:rsidRPr="00C70E67">
        <w:rPr>
          <w:rFonts w:asciiTheme="majorBidi" w:hAnsiTheme="majorBidi" w:cstheme="majorBidi"/>
          <w:sz w:val="26"/>
          <w:szCs w:val="26"/>
          <w:rtl/>
        </w:rPr>
        <w:t>203,932</w:t>
      </w:r>
      <w:r w:rsidR="0084761E" w:rsidRPr="00C70E67">
        <w:rPr>
          <w:rFonts w:asciiTheme="majorBidi" w:hAnsiTheme="majorBidi" w:cstheme="majorBidi"/>
          <w:sz w:val="26"/>
          <w:szCs w:val="26"/>
        </w:rPr>
        <w:t xml:space="preserve"> </w:t>
      </w:r>
      <w:r w:rsidRPr="00C70E67">
        <w:rPr>
          <w:rFonts w:asciiTheme="majorBidi" w:hAnsiTheme="majorBidi" w:cstheme="majorBidi"/>
          <w:sz w:val="26"/>
          <w:szCs w:val="26"/>
        </w:rPr>
        <w:t xml:space="preserve">heads. </w:t>
      </w:r>
      <w:r w:rsidR="00561DB4" w:rsidRPr="00C70E67">
        <w:rPr>
          <w:rFonts w:asciiTheme="majorBidi" w:hAnsiTheme="majorBidi" w:cstheme="majorBidi"/>
          <w:sz w:val="26"/>
          <w:szCs w:val="26"/>
        </w:rPr>
        <w:t xml:space="preserve">By governorate, Hebron ranked the highest in terms of sheep </w:t>
      </w:r>
      <w:r w:rsidR="00596552" w:rsidRPr="00C70E67">
        <w:rPr>
          <w:rFonts w:asciiTheme="majorBidi" w:hAnsiTheme="majorBidi" w:cstheme="majorBidi"/>
          <w:sz w:val="26"/>
          <w:szCs w:val="26"/>
        </w:rPr>
        <w:t xml:space="preserve">with </w:t>
      </w:r>
      <w:r w:rsidR="00A37A23" w:rsidRPr="00C70E67">
        <w:rPr>
          <w:rFonts w:asciiTheme="majorBidi" w:hAnsiTheme="majorBidi" w:cstheme="majorBidi"/>
          <w:sz w:val="26"/>
          <w:szCs w:val="26"/>
        </w:rPr>
        <w:t xml:space="preserve">200,245 </w:t>
      </w:r>
      <w:r w:rsidR="00561DB4" w:rsidRPr="00C70E67">
        <w:rPr>
          <w:rFonts w:asciiTheme="majorBidi" w:hAnsiTheme="majorBidi" w:cstheme="majorBidi"/>
          <w:sz w:val="26"/>
          <w:szCs w:val="26"/>
        </w:rPr>
        <w:t>heads (26.</w:t>
      </w:r>
      <w:r w:rsidR="00550A61" w:rsidRPr="00C70E67">
        <w:rPr>
          <w:rFonts w:asciiTheme="majorBidi" w:hAnsiTheme="majorBidi" w:cstheme="majorBidi"/>
          <w:sz w:val="26"/>
          <w:szCs w:val="26"/>
        </w:rPr>
        <w:t>0</w:t>
      </w:r>
      <w:r w:rsidR="00561DB4" w:rsidRPr="00C70E67">
        <w:rPr>
          <w:rFonts w:asciiTheme="majorBidi" w:hAnsiTheme="majorBidi" w:cstheme="majorBidi"/>
          <w:sz w:val="26"/>
          <w:szCs w:val="26"/>
        </w:rPr>
        <w:t>% of the total number of sheep heads in Palestine), while Rafah ranked the lowest with only</w:t>
      </w:r>
      <w:r w:rsidR="00A37A23" w:rsidRPr="00C70E67">
        <w:rPr>
          <w:rFonts w:asciiTheme="majorBidi" w:hAnsiTheme="majorBidi" w:cstheme="majorBidi"/>
          <w:sz w:val="26"/>
          <w:szCs w:val="26"/>
        </w:rPr>
        <w:t xml:space="preserve"> 7,256 heads (</w:t>
      </w:r>
      <w:r w:rsidR="00561DB4" w:rsidRPr="00C70E67">
        <w:rPr>
          <w:rFonts w:asciiTheme="majorBidi" w:hAnsiTheme="majorBidi" w:cstheme="majorBidi"/>
          <w:sz w:val="26"/>
          <w:szCs w:val="26"/>
        </w:rPr>
        <w:t>0</w:t>
      </w:r>
      <w:r w:rsidR="001005EC" w:rsidRPr="00C70E67">
        <w:rPr>
          <w:rFonts w:asciiTheme="majorBidi" w:hAnsiTheme="majorBidi" w:cstheme="majorBidi"/>
          <w:sz w:val="26"/>
          <w:szCs w:val="26"/>
        </w:rPr>
        <w:t>.</w:t>
      </w:r>
      <w:r w:rsidR="00561DB4" w:rsidRPr="00C70E67">
        <w:rPr>
          <w:rFonts w:asciiTheme="majorBidi" w:hAnsiTheme="majorBidi" w:cstheme="majorBidi"/>
          <w:sz w:val="26"/>
          <w:szCs w:val="26"/>
        </w:rPr>
        <w:t xml:space="preserve">9% of the total number of sheep heads in Palestine during the agricultural year </w:t>
      </w:r>
      <w:r w:rsidR="00EE18F2" w:rsidRPr="00C70E67">
        <w:rPr>
          <w:rFonts w:asciiTheme="majorBidi" w:hAnsiTheme="majorBidi" w:cstheme="majorBidi"/>
          <w:sz w:val="26"/>
          <w:szCs w:val="26"/>
        </w:rPr>
        <w:t>2020/2021</w:t>
      </w:r>
      <w:r w:rsidR="00561DB4" w:rsidRPr="00C70E67">
        <w:rPr>
          <w:rFonts w:asciiTheme="majorBidi" w:hAnsiTheme="majorBidi" w:cstheme="majorBidi"/>
          <w:sz w:val="26"/>
          <w:szCs w:val="26"/>
        </w:rPr>
        <w:t>.</w:t>
      </w:r>
    </w:p>
    <w:p w:rsidR="00A174DB" w:rsidRPr="00C70E67" w:rsidRDefault="00A174DB" w:rsidP="00A174DB">
      <w:pPr>
        <w:pStyle w:val="BodyText"/>
        <w:bidi w:val="0"/>
        <w:jc w:val="both"/>
        <w:rPr>
          <w:rFonts w:asciiTheme="majorBidi" w:hAnsiTheme="majorBidi" w:cstheme="majorBidi"/>
          <w:sz w:val="26"/>
          <w:szCs w:val="26"/>
        </w:rPr>
      </w:pPr>
    </w:p>
    <w:p w:rsidR="002D3B11" w:rsidRPr="00C70E67" w:rsidRDefault="002D3B11" w:rsidP="00AC1766">
      <w:pPr>
        <w:bidi w:val="0"/>
        <w:jc w:val="both"/>
        <w:rPr>
          <w:rFonts w:asciiTheme="majorBidi" w:hAnsiTheme="majorBidi" w:cstheme="majorBidi"/>
          <w:b/>
          <w:bCs/>
          <w:sz w:val="26"/>
          <w:szCs w:val="26"/>
        </w:rPr>
      </w:pPr>
      <w:r w:rsidRPr="00C70E67">
        <w:rPr>
          <w:rFonts w:asciiTheme="majorBidi" w:hAnsiTheme="majorBidi" w:cstheme="majorBidi"/>
          <w:b/>
          <w:bCs/>
          <w:sz w:val="26"/>
          <w:szCs w:val="26"/>
        </w:rPr>
        <w:t xml:space="preserve">About </w:t>
      </w:r>
      <w:r w:rsidR="00AC1766" w:rsidRPr="00C70E67">
        <w:rPr>
          <w:rFonts w:asciiTheme="majorBidi" w:hAnsiTheme="majorBidi" w:cstheme="majorBidi"/>
          <w:b/>
          <w:bCs/>
          <w:sz w:val="26"/>
          <w:szCs w:val="26"/>
        </w:rPr>
        <w:t>21</w:t>
      </w:r>
      <w:r w:rsidRPr="00C70E67">
        <w:rPr>
          <w:rFonts w:asciiTheme="majorBidi" w:hAnsiTheme="majorBidi" w:cstheme="majorBidi"/>
          <w:b/>
          <w:bCs/>
          <w:sz w:val="26"/>
          <w:szCs w:val="26"/>
        </w:rPr>
        <w:t xml:space="preserve">% of </w:t>
      </w:r>
      <w:r w:rsidR="00CF1F28" w:rsidRPr="00C70E67">
        <w:rPr>
          <w:rFonts w:asciiTheme="majorBidi" w:hAnsiTheme="majorBidi" w:cstheme="majorBidi"/>
          <w:b/>
          <w:bCs/>
          <w:sz w:val="26"/>
          <w:szCs w:val="26"/>
        </w:rPr>
        <w:t xml:space="preserve">goats </w:t>
      </w:r>
      <w:r w:rsidRPr="00C70E67">
        <w:rPr>
          <w:rFonts w:asciiTheme="majorBidi" w:hAnsiTheme="majorBidi" w:cstheme="majorBidi"/>
          <w:b/>
          <w:bCs/>
          <w:sz w:val="26"/>
          <w:szCs w:val="26"/>
        </w:rPr>
        <w:t xml:space="preserve">in Palestine </w:t>
      </w:r>
      <w:proofErr w:type="gramStart"/>
      <w:r w:rsidRPr="00C70E67">
        <w:rPr>
          <w:rFonts w:asciiTheme="majorBidi" w:hAnsiTheme="majorBidi" w:cstheme="majorBidi"/>
          <w:b/>
          <w:bCs/>
          <w:sz w:val="26"/>
          <w:szCs w:val="26"/>
        </w:rPr>
        <w:t>are raised</w:t>
      </w:r>
      <w:proofErr w:type="gramEnd"/>
      <w:r w:rsidRPr="00C70E67">
        <w:rPr>
          <w:rFonts w:asciiTheme="majorBidi" w:hAnsiTheme="majorBidi" w:cstheme="majorBidi"/>
          <w:b/>
          <w:bCs/>
          <w:sz w:val="26"/>
          <w:szCs w:val="26"/>
        </w:rPr>
        <w:t xml:space="preserve"> in Bethlehem</w:t>
      </w:r>
      <w:r w:rsidR="00517231" w:rsidRPr="00C70E67">
        <w:rPr>
          <w:rFonts w:asciiTheme="majorBidi" w:hAnsiTheme="majorBidi" w:cstheme="majorBidi"/>
          <w:b/>
          <w:bCs/>
          <w:sz w:val="26"/>
          <w:szCs w:val="26"/>
        </w:rPr>
        <w:t xml:space="preserve"> </w:t>
      </w:r>
      <w:r w:rsidR="00CF1F28" w:rsidRPr="00C70E67">
        <w:rPr>
          <w:rFonts w:asciiTheme="majorBidi" w:hAnsiTheme="majorBidi" w:cstheme="majorBidi"/>
          <w:b/>
          <w:bCs/>
          <w:sz w:val="26"/>
          <w:szCs w:val="26"/>
        </w:rPr>
        <w:t>G</w:t>
      </w:r>
      <w:r w:rsidR="00517231" w:rsidRPr="00C70E67">
        <w:rPr>
          <w:rFonts w:asciiTheme="majorBidi" w:hAnsiTheme="majorBidi" w:cstheme="majorBidi"/>
          <w:b/>
          <w:bCs/>
          <w:sz w:val="26"/>
          <w:szCs w:val="26"/>
        </w:rPr>
        <w:t>overnorate</w:t>
      </w:r>
    </w:p>
    <w:p w:rsidR="0085723B" w:rsidRPr="00C70E67" w:rsidRDefault="00352BF3" w:rsidP="00CF1F28">
      <w:pPr>
        <w:pStyle w:val="BodyText"/>
        <w:bidi w:val="0"/>
        <w:jc w:val="both"/>
        <w:rPr>
          <w:rFonts w:asciiTheme="majorBidi" w:hAnsiTheme="majorBidi" w:cstheme="majorBidi"/>
          <w:sz w:val="26"/>
          <w:szCs w:val="26"/>
          <w:rtl/>
        </w:rPr>
      </w:pPr>
      <w:r w:rsidRPr="00C70E67">
        <w:rPr>
          <w:rFonts w:asciiTheme="majorBidi" w:hAnsiTheme="majorBidi" w:cstheme="majorBidi"/>
          <w:sz w:val="26"/>
          <w:szCs w:val="26"/>
        </w:rPr>
        <w:t xml:space="preserve">On 01/10/2021, the number of goat heads in Palestine reached </w:t>
      </w:r>
      <w:r w:rsidR="00550A61" w:rsidRPr="00C70E67">
        <w:rPr>
          <w:rFonts w:asciiTheme="majorBidi" w:hAnsiTheme="majorBidi" w:cstheme="majorBidi"/>
          <w:sz w:val="26"/>
          <w:szCs w:val="26"/>
          <w:rtl/>
        </w:rPr>
        <w:t>239,966</w:t>
      </w:r>
      <w:r w:rsidR="00550A61" w:rsidRPr="00C70E67">
        <w:rPr>
          <w:rFonts w:asciiTheme="majorBidi" w:hAnsiTheme="majorBidi" w:cstheme="majorBidi"/>
          <w:sz w:val="26"/>
          <w:szCs w:val="26"/>
        </w:rPr>
        <w:t xml:space="preserve"> </w:t>
      </w:r>
      <w:r w:rsidRPr="00C70E67">
        <w:rPr>
          <w:rFonts w:asciiTheme="majorBidi" w:hAnsiTheme="majorBidi" w:cstheme="majorBidi"/>
          <w:sz w:val="26"/>
          <w:szCs w:val="26"/>
        </w:rPr>
        <w:t>heads</w:t>
      </w:r>
      <w:r w:rsidR="001D26C5" w:rsidRPr="00C70E67">
        <w:rPr>
          <w:rFonts w:asciiTheme="majorBidi" w:hAnsiTheme="majorBidi" w:cstheme="majorBidi"/>
          <w:sz w:val="26"/>
          <w:szCs w:val="26"/>
        </w:rPr>
        <w:t xml:space="preserve"> (</w:t>
      </w:r>
      <w:r w:rsidR="00337C58" w:rsidRPr="00C70E67">
        <w:rPr>
          <w:rFonts w:asciiTheme="majorBidi" w:hAnsiTheme="majorBidi" w:cstheme="majorBidi"/>
          <w:sz w:val="26"/>
          <w:szCs w:val="26"/>
        </w:rPr>
        <w:t>96</w:t>
      </w:r>
      <w:r w:rsidR="001D26C5" w:rsidRPr="00C70E67">
        <w:rPr>
          <w:rFonts w:asciiTheme="majorBidi" w:hAnsiTheme="majorBidi" w:cstheme="majorBidi"/>
          <w:sz w:val="26"/>
          <w:szCs w:val="26"/>
        </w:rPr>
        <w:t xml:space="preserve">.4% in the West Bank and </w:t>
      </w:r>
      <w:r w:rsidR="00337C58" w:rsidRPr="00C70E67">
        <w:rPr>
          <w:rFonts w:asciiTheme="majorBidi" w:hAnsiTheme="majorBidi" w:cstheme="majorBidi"/>
          <w:sz w:val="26"/>
          <w:szCs w:val="26"/>
        </w:rPr>
        <w:t>3</w:t>
      </w:r>
      <w:r w:rsidR="001D26C5" w:rsidRPr="00C70E67">
        <w:rPr>
          <w:rFonts w:asciiTheme="majorBidi" w:hAnsiTheme="majorBidi" w:cstheme="majorBidi"/>
          <w:sz w:val="26"/>
          <w:szCs w:val="26"/>
        </w:rPr>
        <w:t>.6% in Gaza Strip)</w:t>
      </w:r>
      <w:r w:rsidRPr="00C70E67">
        <w:rPr>
          <w:rFonts w:asciiTheme="majorBidi" w:hAnsiTheme="majorBidi" w:cstheme="majorBidi"/>
          <w:sz w:val="26"/>
          <w:szCs w:val="26"/>
        </w:rPr>
        <w:t xml:space="preserve">, compared to 219,364 heads on 01/10/2010, with an increase of </w:t>
      </w:r>
      <w:r w:rsidRPr="00C70E67">
        <w:rPr>
          <w:rFonts w:asciiTheme="majorBidi" w:hAnsiTheme="majorBidi" w:cstheme="majorBidi"/>
          <w:sz w:val="26"/>
          <w:szCs w:val="26"/>
          <w:rtl/>
        </w:rPr>
        <w:t>20,602</w:t>
      </w:r>
      <w:r w:rsidRPr="00C70E67">
        <w:rPr>
          <w:rFonts w:asciiTheme="majorBidi" w:hAnsiTheme="majorBidi" w:cstheme="majorBidi"/>
          <w:sz w:val="26"/>
          <w:szCs w:val="26"/>
        </w:rPr>
        <w:t xml:space="preserve"> heads.</w:t>
      </w:r>
      <w:r w:rsidR="002D3B11" w:rsidRPr="00C70E67">
        <w:rPr>
          <w:rFonts w:asciiTheme="majorBidi" w:hAnsiTheme="majorBidi" w:cstheme="majorBidi"/>
          <w:sz w:val="26"/>
          <w:szCs w:val="26"/>
        </w:rPr>
        <w:t xml:space="preserve"> </w:t>
      </w:r>
      <w:r w:rsidR="0085723B" w:rsidRPr="00C70E67">
        <w:rPr>
          <w:rFonts w:asciiTheme="majorBidi" w:hAnsiTheme="majorBidi" w:cstheme="majorBidi"/>
          <w:sz w:val="26"/>
          <w:szCs w:val="26"/>
        </w:rPr>
        <w:t xml:space="preserve">By governorate, Bethlehem ranked the highest in terms of the number of goat </w:t>
      </w:r>
      <w:r w:rsidR="00596552" w:rsidRPr="00C70E67">
        <w:rPr>
          <w:rFonts w:asciiTheme="majorBidi" w:hAnsiTheme="majorBidi" w:cstheme="majorBidi"/>
          <w:sz w:val="26"/>
          <w:szCs w:val="26"/>
        </w:rPr>
        <w:t xml:space="preserve">with </w:t>
      </w:r>
      <w:r w:rsidR="00A37A23" w:rsidRPr="00C70E67">
        <w:rPr>
          <w:rFonts w:asciiTheme="majorBidi" w:hAnsiTheme="majorBidi" w:cstheme="majorBidi"/>
          <w:sz w:val="26"/>
          <w:szCs w:val="26"/>
        </w:rPr>
        <w:t xml:space="preserve">50,459 </w:t>
      </w:r>
      <w:r w:rsidR="0085723B" w:rsidRPr="00C70E67">
        <w:rPr>
          <w:rFonts w:asciiTheme="majorBidi" w:hAnsiTheme="majorBidi" w:cstheme="majorBidi"/>
          <w:sz w:val="26"/>
          <w:szCs w:val="26"/>
        </w:rPr>
        <w:t>heads (</w:t>
      </w:r>
      <w:r w:rsidR="008814B7" w:rsidRPr="00C70E67">
        <w:rPr>
          <w:rFonts w:asciiTheme="majorBidi" w:hAnsiTheme="majorBidi" w:cstheme="majorBidi"/>
          <w:sz w:val="26"/>
          <w:szCs w:val="26"/>
        </w:rPr>
        <w:t>21.0</w:t>
      </w:r>
      <w:r w:rsidR="0085723B" w:rsidRPr="00C70E67">
        <w:rPr>
          <w:rFonts w:asciiTheme="majorBidi" w:hAnsiTheme="majorBidi" w:cstheme="majorBidi"/>
          <w:sz w:val="26"/>
          <w:szCs w:val="26"/>
        </w:rPr>
        <w:t xml:space="preserve">% of the total number of goat heads in Palestine), while Rafah ranked the lowest </w:t>
      </w:r>
      <w:r w:rsidR="00CF1F28" w:rsidRPr="00C70E67">
        <w:rPr>
          <w:rFonts w:asciiTheme="majorBidi" w:hAnsiTheme="majorBidi" w:cstheme="majorBidi"/>
          <w:sz w:val="26"/>
          <w:szCs w:val="26"/>
        </w:rPr>
        <w:t xml:space="preserve">with </w:t>
      </w:r>
      <w:r w:rsidR="00A37A23" w:rsidRPr="00C70E67">
        <w:rPr>
          <w:rFonts w:asciiTheme="majorBidi" w:hAnsiTheme="majorBidi" w:cstheme="majorBidi"/>
          <w:sz w:val="26"/>
          <w:szCs w:val="26"/>
        </w:rPr>
        <w:t xml:space="preserve">616 heads </w:t>
      </w:r>
      <w:r w:rsidR="0085723B" w:rsidRPr="00C70E67">
        <w:rPr>
          <w:rFonts w:asciiTheme="majorBidi" w:hAnsiTheme="majorBidi" w:cstheme="majorBidi"/>
          <w:sz w:val="26"/>
          <w:szCs w:val="26"/>
        </w:rPr>
        <w:t xml:space="preserve">(0.3% of the total number of goat heads in Palestine) in the agricultural year </w:t>
      </w:r>
      <w:r w:rsidR="00EE18F2" w:rsidRPr="00C70E67">
        <w:rPr>
          <w:rFonts w:asciiTheme="majorBidi" w:hAnsiTheme="majorBidi" w:cstheme="majorBidi"/>
          <w:sz w:val="26"/>
          <w:szCs w:val="26"/>
        </w:rPr>
        <w:t>2020/2021</w:t>
      </w:r>
      <w:r w:rsidR="0085723B" w:rsidRPr="00C70E67">
        <w:rPr>
          <w:rFonts w:asciiTheme="majorBidi" w:hAnsiTheme="majorBidi" w:cstheme="majorBidi"/>
          <w:sz w:val="26"/>
          <w:szCs w:val="26"/>
        </w:rPr>
        <w:t>.</w:t>
      </w:r>
    </w:p>
    <w:p w:rsidR="00CE5D35" w:rsidRPr="00C70E67" w:rsidRDefault="00CE5D35" w:rsidP="00142FFF">
      <w:pPr>
        <w:bidi w:val="0"/>
        <w:ind w:right="530"/>
        <w:jc w:val="both"/>
        <w:rPr>
          <w:rFonts w:asciiTheme="majorBidi" w:eastAsia="Arial Unicode MS" w:hAnsiTheme="majorBidi" w:cstheme="majorBidi"/>
          <w:b/>
          <w:bCs/>
          <w:sz w:val="26"/>
          <w:szCs w:val="26"/>
        </w:rPr>
      </w:pPr>
    </w:p>
    <w:p w:rsidR="002D3B11" w:rsidRPr="00C70E67" w:rsidRDefault="002D3B11" w:rsidP="00AC1766">
      <w:pPr>
        <w:bidi w:val="0"/>
        <w:jc w:val="both"/>
        <w:rPr>
          <w:rFonts w:asciiTheme="majorBidi" w:hAnsiTheme="majorBidi" w:cstheme="majorBidi"/>
          <w:b/>
          <w:bCs/>
          <w:sz w:val="26"/>
          <w:szCs w:val="26"/>
        </w:rPr>
      </w:pPr>
      <w:r w:rsidRPr="00C70E67">
        <w:rPr>
          <w:rFonts w:asciiTheme="majorBidi" w:hAnsiTheme="majorBidi" w:cstheme="majorBidi"/>
          <w:b/>
          <w:bCs/>
          <w:sz w:val="26"/>
          <w:szCs w:val="26"/>
        </w:rPr>
        <w:t xml:space="preserve">About </w:t>
      </w:r>
      <w:r w:rsidR="00AC1766" w:rsidRPr="00C70E67">
        <w:rPr>
          <w:rFonts w:asciiTheme="majorBidi" w:hAnsiTheme="majorBidi" w:cstheme="majorBidi"/>
          <w:b/>
          <w:bCs/>
          <w:sz w:val="26"/>
          <w:szCs w:val="26"/>
        </w:rPr>
        <w:t>19</w:t>
      </w:r>
      <w:r w:rsidRPr="00C70E67">
        <w:rPr>
          <w:rFonts w:asciiTheme="majorBidi" w:hAnsiTheme="majorBidi" w:cstheme="majorBidi"/>
          <w:b/>
          <w:bCs/>
          <w:sz w:val="26"/>
          <w:szCs w:val="26"/>
        </w:rPr>
        <w:t xml:space="preserve">% of beehives in Palestine </w:t>
      </w:r>
      <w:proofErr w:type="gramStart"/>
      <w:r w:rsidRPr="00C70E67">
        <w:rPr>
          <w:rFonts w:asciiTheme="majorBidi" w:hAnsiTheme="majorBidi" w:cstheme="majorBidi"/>
          <w:b/>
          <w:bCs/>
          <w:sz w:val="26"/>
          <w:szCs w:val="26"/>
        </w:rPr>
        <w:t>are raised</w:t>
      </w:r>
      <w:proofErr w:type="gramEnd"/>
      <w:r w:rsidRPr="00C70E67">
        <w:rPr>
          <w:rFonts w:asciiTheme="majorBidi" w:hAnsiTheme="majorBidi" w:cstheme="majorBidi"/>
          <w:b/>
          <w:bCs/>
          <w:sz w:val="26"/>
          <w:szCs w:val="26"/>
        </w:rPr>
        <w:t xml:space="preserve"> in </w:t>
      </w:r>
      <w:r w:rsidR="007F695F" w:rsidRPr="00C70E67">
        <w:rPr>
          <w:rFonts w:asciiTheme="majorBidi" w:hAnsiTheme="majorBidi" w:cstheme="majorBidi"/>
          <w:b/>
          <w:bCs/>
          <w:sz w:val="26"/>
          <w:szCs w:val="26"/>
        </w:rPr>
        <w:t>Jenin</w:t>
      </w:r>
      <w:r w:rsidR="00517231" w:rsidRPr="00C70E67">
        <w:rPr>
          <w:rFonts w:asciiTheme="majorBidi" w:hAnsiTheme="majorBidi" w:cstheme="majorBidi"/>
          <w:b/>
          <w:bCs/>
          <w:sz w:val="26"/>
          <w:szCs w:val="26"/>
        </w:rPr>
        <w:t xml:space="preserve"> </w:t>
      </w:r>
      <w:r w:rsidR="00CF1F28" w:rsidRPr="00C70E67">
        <w:rPr>
          <w:rFonts w:asciiTheme="majorBidi" w:hAnsiTheme="majorBidi" w:cstheme="majorBidi"/>
          <w:b/>
          <w:bCs/>
          <w:sz w:val="26"/>
          <w:szCs w:val="26"/>
        </w:rPr>
        <w:t>Governorate</w:t>
      </w:r>
    </w:p>
    <w:p w:rsidR="00886E01" w:rsidRPr="00C70E67" w:rsidRDefault="00A478FA" w:rsidP="00337C58">
      <w:pPr>
        <w:pStyle w:val="BodyText"/>
        <w:bidi w:val="0"/>
        <w:jc w:val="both"/>
        <w:rPr>
          <w:rFonts w:asciiTheme="majorBidi" w:hAnsiTheme="majorBidi" w:cstheme="majorBidi"/>
          <w:sz w:val="26"/>
          <w:szCs w:val="26"/>
        </w:rPr>
      </w:pPr>
      <w:r w:rsidRPr="00C70E67">
        <w:rPr>
          <w:rFonts w:asciiTheme="majorBidi" w:hAnsiTheme="majorBidi" w:cstheme="majorBidi"/>
          <w:sz w:val="26"/>
          <w:szCs w:val="26"/>
        </w:rPr>
        <w:t>On 1/10/2021, there were 64,3</w:t>
      </w:r>
      <w:r w:rsidR="001526C4" w:rsidRPr="00C70E67">
        <w:rPr>
          <w:rFonts w:asciiTheme="majorBidi" w:hAnsiTheme="majorBidi" w:cstheme="majorBidi"/>
          <w:sz w:val="26"/>
          <w:szCs w:val="26"/>
        </w:rPr>
        <w:t>6</w:t>
      </w:r>
      <w:r w:rsidRPr="00C70E67">
        <w:rPr>
          <w:rFonts w:asciiTheme="majorBidi" w:hAnsiTheme="majorBidi" w:cstheme="majorBidi"/>
          <w:sz w:val="26"/>
          <w:szCs w:val="26"/>
        </w:rPr>
        <w:t>0 beehives in Palestine</w:t>
      </w:r>
      <w:r w:rsidR="001D26C5" w:rsidRPr="00C70E67">
        <w:rPr>
          <w:rFonts w:asciiTheme="majorBidi" w:hAnsiTheme="majorBidi" w:cstheme="majorBidi"/>
          <w:sz w:val="26"/>
          <w:szCs w:val="26"/>
        </w:rPr>
        <w:t xml:space="preserve"> (</w:t>
      </w:r>
      <w:r w:rsidR="00337C58" w:rsidRPr="00C70E67">
        <w:rPr>
          <w:rFonts w:asciiTheme="majorBidi" w:hAnsiTheme="majorBidi" w:cstheme="majorBidi"/>
          <w:sz w:val="26"/>
          <w:szCs w:val="26"/>
        </w:rPr>
        <w:t>74.0</w:t>
      </w:r>
      <w:r w:rsidR="001D26C5" w:rsidRPr="00C70E67">
        <w:rPr>
          <w:rFonts w:asciiTheme="majorBidi" w:hAnsiTheme="majorBidi" w:cstheme="majorBidi"/>
          <w:sz w:val="26"/>
          <w:szCs w:val="26"/>
        </w:rPr>
        <w:t xml:space="preserve">% in the West Bank and </w:t>
      </w:r>
      <w:r w:rsidR="00337C58" w:rsidRPr="00C70E67">
        <w:rPr>
          <w:rFonts w:asciiTheme="majorBidi" w:hAnsiTheme="majorBidi" w:cstheme="majorBidi"/>
          <w:sz w:val="26"/>
          <w:szCs w:val="26"/>
        </w:rPr>
        <w:t>26.0</w:t>
      </w:r>
      <w:r w:rsidR="001D26C5" w:rsidRPr="00C70E67">
        <w:rPr>
          <w:rFonts w:asciiTheme="majorBidi" w:hAnsiTheme="majorBidi" w:cstheme="majorBidi"/>
          <w:sz w:val="26"/>
          <w:szCs w:val="26"/>
        </w:rPr>
        <w:t>% in Gaza Strip)</w:t>
      </w:r>
      <w:r w:rsidRPr="00C70E67">
        <w:rPr>
          <w:rFonts w:asciiTheme="majorBidi" w:hAnsiTheme="majorBidi" w:cstheme="majorBidi"/>
          <w:sz w:val="26"/>
          <w:szCs w:val="26"/>
        </w:rPr>
        <w:t>, compared to 38,216 beehives on 1/10/2010, with an increase of 26,1</w:t>
      </w:r>
      <w:r w:rsidR="001526C4" w:rsidRPr="00C70E67">
        <w:rPr>
          <w:rFonts w:asciiTheme="majorBidi" w:hAnsiTheme="majorBidi" w:cstheme="majorBidi"/>
          <w:sz w:val="26"/>
          <w:szCs w:val="26"/>
        </w:rPr>
        <w:t>4</w:t>
      </w:r>
      <w:r w:rsidR="00EE18F2" w:rsidRPr="00C70E67">
        <w:rPr>
          <w:rFonts w:asciiTheme="majorBidi" w:hAnsiTheme="majorBidi" w:cstheme="majorBidi"/>
          <w:sz w:val="26"/>
          <w:szCs w:val="26"/>
        </w:rPr>
        <w:t>4 beehives</w:t>
      </w:r>
      <w:r w:rsidRPr="00C70E67">
        <w:rPr>
          <w:rFonts w:asciiTheme="majorBidi" w:hAnsiTheme="majorBidi" w:cstheme="majorBidi"/>
          <w:sz w:val="26"/>
          <w:szCs w:val="26"/>
        </w:rPr>
        <w:t>.</w:t>
      </w:r>
      <w:r w:rsidR="007F695F" w:rsidRPr="00C70E67">
        <w:rPr>
          <w:rFonts w:asciiTheme="majorBidi" w:hAnsiTheme="majorBidi" w:cstheme="majorBidi"/>
          <w:sz w:val="26"/>
          <w:szCs w:val="26"/>
        </w:rPr>
        <w:t xml:space="preserve"> </w:t>
      </w:r>
      <w:r w:rsidR="00886E01" w:rsidRPr="00C70E67">
        <w:rPr>
          <w:rFonts w:asciiTheme="majorBidi" w:hAnsiTheme="majorBidi" w:cstheme="majorBidi"/>
          <w:sz w:val="26"/>
          <w:szCs w:val="26"/>
        </w:rPr>
        <w:t>By governorate, Jenin Governorate ranked the highest in terms of the number of beehives</w:t>
      </w:r>
      <w:r w:rsidR="00BB040E" w:rsidRPr="00C70E67">
        <w:rPr>
          <w:rFonts w:asciiTheme="majorBidi" w:hAnsiTheme="majorBidi" w:cstheme="majorBidi"/>
          <w:sz w:val="26"/>
          <w:szCs w:val="26"/>
        </w:rPr>
        <w:t xml:space="preserve"> </w:t>
      </w:r>
      <w:r w:rsidR="00CF1F28" w:rsidRPr="00C70E67">
        <w:rPr>
          <w:rFonts w:asciiTheme="majorBidi" w:hAnsiTheme="majorBidi" w:cstheme="majorBidi"/>
          <w:sz w:val="26"/>
          <w:szCs w:val="26"/>
        </w:rPr>
        <w:t xml:space="preserve">of </w:t>
      </w:r>
      <w:r w:rsidR="00BB040E" w:rsidRPr="00C70E67">
        <w:rPr>
          <w:rFonts w:asciiTheme="majorBidi" w:hAnsiTheme="majorBidi" w:cstheme="majorBidi"/>
          <w:sz w:val="26"/>
          <w:szCs w:val="26"/>
        </w:rPr>
        <w:t>12,305</w:t>
      </w:r>
      <w:r w:rsidR="00886E01" w:rsidRPr="00C70E67">
        <w:rPr>
          <w:rFonts w:asciiTheme="majorBidi" w:hAnsiTheme="majorBidi" w:cstheme="majorBidi"/>
          <w:sz w:val="26"/>
          <w:szCs w:val="26"/>
        </w:rPr>
        <w:t xml:space="preserve"> (19.1% of total number of beehives in Palestine), while Jerusalem Governorate ranked the lowest</w:t>
      </w:r>
      <w:r w:rsidR="00CF1F28" w:rsidRPr="00C70E67">
        <w:rPr>
          <w:rFonts w:asciiTheme="majorBidi" w:hAnsiTheme="majorBidi" w:cstheme="majorBidi"/>
          <w:sz w:val="26"/>
          <w:szCs w:val="26"/>
        </w:rPr>
        <w:t xml:space="preserve"> with</w:t>
      </w:r>
      <w:r w:rsidR="00BB040E" w:rsidRPr="00C70E67">
        <w:rPr>
          <w:rFonts w:asciiTheme="majorBidi" w:hAnsiTheme="majorBidi" w:cstheme="majorBidi"/>
          <w:sz w:val="26"/>
          <w:szCs w:val="26"/>
        </w:rPr>
        <w:t xml:space="preserve"> 378</w:t>
      </w:r>
      <w:r w:rsidR="00886E01" w:rsidRPr="00C70E67">
        <w:rPr>
          <w:rFonts w:asciiTheme="majorBidi" w:hAnsiTheme="majorBidi" w:cstheme="majorBidi"/>
          <w:sz w:val="26"/>
          <w:szCs w:val="26"/>
        </w:rPr>
        <w:t xml:space="preserve"> (0.6% of the total number of beehives in Palestine) during the agricultural year </w:t>
      </w:r>
      <w:r w:rsidR="00EE18F2" w:rsidRPr="00C70E67">
        <w:rPr>
          <w:rFonts w:asciiTheme="majorBidi" w:hAnsiTheme="majorBidi" w:cstheme="majorBidi"/>
          <w:sz w:val="26"/>
          <w:szCs w:val="26"/>
        </w:rPr>
        <w:t>2020/2021</w:t>
      </w:r>
      <w:r w:rsidR="00886E01" w:rsidRPr="00C70E67">
        <w:rPr>
          <w:rFonts w:asciiTheme="majorBidi" w:hAnsiTheme="majorBidi" w:cstheme="majorBidi"/>
          <w:sz w:val="26"/>
          <w:szCs w:val="26"/>
        </w:rPr>
        <w:t>.</w:t>
      </w:r>
    </w:p>
    <w:p w:rsidR="00C5378E" w:rsidRPr="00C70E67" w:rsidRDefault="00C5378E" w:rsidP="00142FFF">
      <w:pPr>
        <w:pStyle w:val="BodyText"/>
        <w:bidi w:val="0"/>
        <w:jc w:val="both"/>
        <w:rPr>
          <w:rFonts w:asciiTheme="majorBidi" w:hAnsiTheme="majorBidi" w:cstheme="majorBidi"/>
          <w:b/>
          <w:sz w:val="26"/>
          <w:szCs w:val="26"/>
        </w:rPr>
      </w:pPr>
    </w:p>
    <w:p w:rsidR="00CE5D35" w:rsidRPr="00C70E67" w:rsidRDefault="00CE5D35" w:rsidP="00AC1766">
      <w:pPr>
        <w:bidi w:val="0"/>
        <w:jc w:val="both"/>
        <w:rPr>
          <w:rFonts w:asciiTheme="majorBidi" w:hAnsiTheme="majorBidi" w:cstheme="majorBidi"/>
          <w:b/>
          <w:bCs/>
          <w:sz w:val="26"/>
          <w:szCs w:val="26"/>
        </w:rPr>
      </w:pPr>
      <w:r w:rsidRPr="00C70E67">
        <w:rPr>
          <w:rFonts w:asciiTheme="majorBidi" w:hAnsiTheme="majorBidi" w:cstheme="majorBidi"/>
          <w:b/>
          <w:bCs/>
          <w:sz w:val="26"/>
          <w:szCs w:val="26"/>
        </w:rPr>
        <w:t xml:space="preserve">About </w:t>
      </w:r>
      <w:r w:rsidR="00AC1766" w:rsidRPr="00C70E67">
        <w:rPr>
          <w:rFonts w:asciiTheme="majorBidi" w:hAnsiTheme="majorBidi" w:cstheme="majorBidi"/>
          <w:b/>
          <w:bCs/>
          <w:sz w:val="26"/>
          <w:szCs w:val="26"/>
        </w:rPr>
        <w:t>20</w:t>
      </w:r>
      <w:r w:rsidRPr="00C70E67">
        <w:rPr>
          <w:rFonts w:asciiTheme="majorBidi" w:hAnsiTheme="majorBidi" w:cstheme="majorBidi"/>
          <w:b/>
          <w:bCs/>
          <w:sz w:val="26"/>
          <w:szCs w:val="26"/>
        </w:rPr>
        <w:t xml:space="preserve">% of broilers in Palestine </w:t>
      </w:r>
      <w:proofErr w:type="gramStart"/>
      <w:r w:rsidRPr="00C70E67">
        <w:rPr>
          <w:rFonts w:asciiTheme="majorBidi" w:hAnsiTheme="majorBidi" w:cstheme="majorBidi"/>
          <w:b/>
          <w:bCs/>
          <w:sz w:val="26"/>
          <w:szCs w:val="26"/>
        </w:rPr>
        <w:t>are raised</w:t>
      </w:r>
      <w:proofErr w:type="gramEnd"/>
      <w:r w:rsidRPr="00C70E67">
        <w:rPr>
          <w:rFonts w:asciiTheme="majorBidi" w:hAnsiTheme="majorBidi" w:cstheme="majorBidi"/>
          <w:b/>
          <w:bCs/>
          <w:sz w:val="26"/>
          <w:szCs w:val="26"/>
        </w:rPr>
        <w:t xml:space="preserve"> in Jenin</w:t>
      </w:r>
      <w:r w:rsidR="00517231" w:rsidRPr="00C70E67">
        <w:rPr>
          <w:rFonts w:asciiTheme="majorBidi" w:hAnsiTheme="majorBidi" w:cstheme="majorBidi"/>
          <w:b/>
          <w:bCs/>
          <w:sz w:val="26"/>
          <w:szCs w:val="26"/>
        </w:rPr>
        <w:t xml:space="preserve"> </w:t>
      </w:r>
      <w:r w:rsidR="00CF1F28" w:rsidRPr="00C70E67">
        <w:rPr>
          <w:rFonts w:asciiTheme="majorBidi" w:hAnsiTheme="majorBidi" w:cstheme="majorBidi"/>
          <w:b/>
          <w:bCs/>
          <w:sz w:val="26"/>
          <w:szCs w:val="26"/>
        </w:rPr>
        <w:t>G</w:t>
      </w:r>
      <w:r w:rsidR="00517231" w:rsidRPr="00C70E67">
        <w:rPr>
          <w:rFonts w:asciiTheme="majorBidi" w:hAnsiTheme="majorBidi" w:cstheme="majorBidi"/>
          <w:b/>
          <w:bCs/>
          <w:sz w:val="26"/>
          <w:szCs w:val="26"/>
        </w:rPr>
        <w:t>overnorate</w:t>
      </w:r>
      <w:r w:rsidRPr="00C70E67">
        <w:rPr>
          <w:rFonts w:asciiTheme="majorBidi" w:hAnsiTheme="majorBidi" w:cstheme="majorBidi"/>
          <w:b/>
          <w:bCs/>
          <w:sz w:val="26"/>
          <w:szCs w:val="26"/>
        </w:rPr>
        <w:t xml:space="preserve"> and </w:t>
      </w:r>
      <w:r w:rsidR="00AC1766" w:rsidRPr="00C70E67">
        <w:rPr>
          <w:rFonts w:asciiTheme="majorBidi" w:hAnsiTheme="majorBidi" w:cstheme="majorBidi"/>
          <w:b/>
          <w:bCs/>
          <w:sz w:val="26"/>
          <w:szCs w:val="26"/>
        </w:rPr>
        <w:t>29</w:t>
      </w:r>
      <w:r w:rsidRPr="00C70E67">
        <w:rPr>
          <w:rFonts w:asciiTheme="majorBidi" w:hAnsiTheme="majorBidi" w:cstheme="majorBidi"/>
          <w:b/>
          <w:bCs/>
          <w:sz w:val="26"/>
          <w:szCs w:val="26"/>
        </w:rPr>
        <w:t xml:space="preserve">% of layers in Palestine are raised in </w:t>
      </w:r>
      <w:r w:rsidR="00D16860" w:rsidRPr="00C70E67">
        <w:rPr>
          <w:rFonts w:asciiTheme="majorBidi" w:hAnsiTheme="majorBidi" w:cstheme="majorBidi"/>
          <w:b/>
          <w:bCs/>
          <w:sz w:val="26"/>
          <w:szCs w:val="26"/>
        </w:rPr>
        <w:t>Hebron</w:t>
      </w:r>
      <w:r w:rsidR="00517231" w:rsidRPr="00C70E67">
        <w:rPr>
          <w:rFonts w:asciiTheme="majorBidi" w:hAnsiTheme="majorBidi" w:cstheme="majorBidi"/>
          <w:b/>
          <w:bCs/>
          <w:sz w:val="26"/>
          <w:szCs w:val="26"/>
        </w:rPr>
        <w:t xml:space="preserve"> </w:t>
      </w:r>
      <w:r w:rsidR="00CF1F28" w:rsidRPr="00C70E67">
        <w:rPr>
          <w:rFonts w:asciiTheme="majorBidi" w:hAnsiTheme="majorBidi" w:cstheme="majorBidi"/>
          <w:b/>
          <w:bCs/>
          <w:sz w:val="26"/>
          <w:szCs w:val="26"/>
        </w:rPr>
        <w:t>Governorate</w:t>
      </w:r>
    </w:p>
    <w:p w:rsidR="00511A23" w:rsidRPr="00C70E67" w:rsidRDefault="00C5378E" w:rsidP="00337C58">
      <w:pPr>
        <w:pStyle w:val="BodyText"/>
        <w:bidi w:val="0"/>
        <w:jc w:val="both"/>
        <w:rPr>
          <w:rFonts w:asciiTheme="majorBidi" w:hAnsiTheme="majorBidi" w:cstheme="majorBidi"/>
          <w:sz w:val="26"/>
          <w:szCs w:val="26"/>
          <w:rtl/>
        </w:rPr>
      </w:pPr>
      <w:r w:rsidRPr="00C70E67">
        <w:rPr>
          <w:rFonts w:asciiTheme="majorBidi" w:hAnsiTheme="majorBidi" w:cstheme="majorBidi"/>
          <w:sz w:val="26"/>
          <w:szCs w:val="26"/>
        </w:rPr>
        <w:t>The number of broilers in the agricultural year 2020/2021 in Palestine reached</w:t>
      </w:r>
      <w:r w:rsidR="0048379D">
        <w:rPr>
          <w:rFonts w:asciiTheme="majorBidi" w:hAnsiTheme="majorBidi" w:cstheme="majorBidi"/>
          <w:sz w:val="26"/>
          <w:szCs w:val="26"/>
        </w:rPr>
        <w:t xml:space="preserve">                          </w:t>
      </w:r>
      <w:r w:rsidRPr="00C70E67">
        <w:rPr>
          <w:rFonts w:asciiTheme="majorBidi" w:hAnsiTheme="majorBidi" w:cstheme="majorBidi"/>
          <w:sz w:val="26"/>
          <w:szCs w:val="26"/>
        </w:rPr>
        <w:t xml:space="preserve"> </w:t>
      </w:r>
      <w:r w:rsidR="001526C4" w:rsidRPr="00C70E67">
        <w:rPr>
          <w:rFonts w:asciiTheme="majorBidi" w:hAnsiTheme="majorBidi" w:cstheme="majorBidi"/>
          <w:sz w:val="26"/>
          <w:szCs w:val="26"/>
        </w:rPr>
        <w:t>71</w:t>
      </w:r>
      <w:r w:rsidRPr="00C70E67">
        <w:rPr>
          <w:rFonts w:asciiTheme="majorBidi" w:hAnsiTheme="majorBidi" w:cstheme="majorBidi"/>
          <w:sz w:val="26"/>
          <w:szCs w:val="26"/>
        </w:rPr>
        <w:t xml:space="preserve"> million birds </w:t>
      </w:r>
      <w:r w:rsidR="001D26C5" w:rsidRPr="00C70E67">
        <w:rPr>
          <w:rFonts w:asciiTheme="majorBidi" w:hAnsiTheme="majorBidi" w:cstheme="majorBidi"/>
          <w:sz w:val="26"/>
          <w:szCs w:val="26"/>
        </w:rPr>
        <w:t>(</w:t>
      </w:r>
      <w:r w:rsidR="00337C58" w:rsidRPr="00C70E67">
        <w:rPr>
          <w:rFonts w:asciiTheme="majorBidi" w:hAnsiTheme="majorBidi" w:cstheme="majorBidi"/>
          <w:sz w:val="26"/>
          <w:szCs w:val="26"/>
        </w:rPr>
        <w:t>80</w:t>
      </w:r>
      <w:r w:rsidR="001D26C5" w:rsidRPr="00C70E67">
        <w:rPr>
          <w:rFonts w:asciiTheme="majorBidi" w:hAnsiTheme="majorBidi" w:cstheme="majorBidi"/>
          <w:sz w:val="26"/>
          <w:szCs w:val="26"/>
        </w:rPr>
        <w:t xml:space="preserve">.4% in the West Bank and </w:t>
      </w:r>
      <w:r w:rsidR="00337C58" w:rsidRPr="00C70E67">
        <w:rPr>
          <w:rFonts w:asciiTheme="majorBidi" w:hAnsiTheme="majorBidi" w:cstheme="majorBidi"/>
          <w:sz w:val="26"/>
          <w:szCs w:val="26"/>
        </w:rPr>
        <w:t>19</w:t>
      </w:r>
      <w:r w:rsidR="001D26C5" w:rsidRPr="00C70E67">
        <w:rPr>
          <w:rFonts w:asciiTheme="majorBidi" w:hAnsiTheme="majorBidi" w:cstheme="majorBidi"/>
          <w:sz w:val="26"/>
          <w:szCs w:val="26"/>
        </w:rPr>
        <w:t xml:space="preserve">.6% in Gaza Strip) </w:t>
      </w:r>
      <w:r w:rsidRPr="00C70E67">
        <w:rPr>
          <w:rFonts w:asciiTheme="majorBidi" w:hAnsiTheme="majorBidi" w:cstheme="majorBidi"/>
          <w:sz w:val="26"/>
          <w:szCs w:val="26"/>
        </w:rPr>
        <w:t>compared to</w:t>
      </w:r>
      <w:r w:rsidR="0048379D">
        <w:rPr>
          <w:rFonts w:asciiTheme="majorBidi" w:hAnsiTheme="majorBidi" w:cstheme="majorBidi"/>
          <w:sz w:val="26"/>
          <w:szCs w:val="26"/>
        </w:rPr>
        <w:t xml:space="preserve">                   </w:t>
      </w:r>
      <w:r w:rsidRPr="00C70E67">
        <w:rPr>
          <w:rFonts w:asciiTheme="majorBidi" w:hAnsiTheme="majorBidi" w:cstheme="majorBidi"/>
          <w:sz w:val="26"/>
          <w:szCs w:val="26"/>
        </w:rPr>
        <w:t xml:space="preserve"> 31.1 million birds in the agricultural year 2009/2010, with an increase of </w:t>
      </w:r>
      <w:r w:rsidR="001526C4" w:rsidRPr="00C70E67">
        <w:rPr>
          <w:rFonts w:asciiTheme="majorBidi" w:hAnsiTheme="majorBidi" w:cstheme="majorBidi"/>
          <w:sz w:val="26"/>
          <w:szCs w:val="26"/>
        </w:rPr>
        <w:t>39.9</w:t>
      </w:r>
      <w:r w:rsidR="001245B1" w:rsidRPr="00C70E67">
        <w:rPr>
          <w:rFonts w:asciiTheme="majorBidi" w:hAnsiTheme="majorBidi" w:cstheme="majorBidi"/>
          <w:sz w:val="26"/>
          <w:szCs w:val="26"/>
        </w:rPr>
        <w:t xml:space="preserve"> million birds. </w:t>
      </w:r>
      <w:r w:rsidR="00511A23" w:rsidRPr="00C70E67">
        <w:rPr>
          <w:rFonts w:asciiTheme="majorBidi" w:hAnsiTheme="majorBidi" w:cstheme="majorBidi"/>
          <w:sz w:val="26"/>
          <w:szCs w:val="26"/>
        </w:rPr>
        <w:t xml:space="preserve">By governorate, Jenin ranked the highest </w:t>
      </w:r>
      <w:r w:rsidR="00CF1F28" w:rsidRPr="00C70E67">
        <w:rPr>
          <w:rFonts w:asciiTheme="majorBidi" w:hAnsiTheme="majorBidi" w:cstheme="majorBidi"/>
          <w:sz w:val="26"/>
          <w:szCs w:val="26"/>
        </w:rPr>
        <w:t xml:space="preserve">with </w:t>
      </w:r>
      <w:r w:rsidR="00BB040E" w:rsidRPr="00C70E67">
        <w:rPr>
          <w:rFonts w:asciiTheme="majorBidi" w:hAnsiTheme="majorBidi" w:cstheme="majorBidi"/>
          <w:sz w:val="26"/>
          <w:szCs w:val="26"/>
        </w:rPr>
        <w:t xml:space="preserve">14.2 million birds </w:t>
      </w:r>
      <w:r w:rsidR="00511A23" w:rsidRPr="00C70E67">
        <w:rPr>
          <w:rFonts w:asciiTheme="majorBidi" w:hAnsiTheme="majorBidi" w:cstheme="majorBidi"/>
          <w:sz w:val="26"/>
          <w:szCs w:val="26"/>
        </w:rPr>
        <w:t>with a percentage of 20.</w:t>
      </w:r>
      <w:r w:rsidR="00937D99" w:rsidRPr="00C70E67">
        <w:rPr>
          <w:rFonts w:asciiTheme="majorBidi" w:hAnsiTheme="majorBidi" w:cstheme="majorBidi"/>
          <w:sz w:val="26"/>
          <w:szCs w:val="26"/>
        </w:rPr>
        <w:t>0</w:t>
      </w:r>
      <w:r w:rsidR="00511A23" w:rsidRPr="00C70E67">
        <w:rPr>
          <w:rFonts w:asciiTheme="majorBidi" w:hAnsiTheme="majorBidi" w:cstheme="majorBidi"/>
          <w:sz w:val="26"/>
          <w:szCs w:val="26"/>
        </w:rPr>
        <w:t xml:space="preserve">% of the total number of broiler in Palestine, while Salfit ranked the lowest </w:t>
      </w:r>
      <w:r w:rsidR="00CF1F28" w:rsidRPr="00C70E67">
        <w:rPr>
          <w:rFonts w:asciiTheme="majorBidi" w:hAnsiTheme="majorBidi" w:cstheme="majorBidi"/>
          <w:sz w:val="26"/>
          <w:szCs w:val="26"/>
        </w:rPr>
        <w:t xml:space="preserve">with </w:t>
      </w:r>
      <w:r w:rsidR="00BB040E" w:rsidRPr="00C70E67">
        <w:rPr>
          <w:rFonts w:asciiTheme="majorBidi" w:hAnsiTheme="majorBidi" w:cstheme="majorBidi"/>
          <w:sz w:val="26"/>
          <w:szCs w:val="26"/>
        </w:rPr>
        <w:t xml:space="preserve">552.1 thousand birds </w:t>
      </w:r>
      <w:r w:rsidR="00511A23" w:rsidRPr="00C70E67">
        <w:rPr>
          <w:rFonts w:asciiTheme="majorBidi" w:hAnsiTheme="majorBidi" w:cstheme="majorBidi"/>
          <w:sz w:val="26"/>
          <w:szCs w:val="26"/>
        </w:rPr>
        <w:t xml:space="preserve">with a percentage of 0.8% of the total number of broiler in Palestine during the agricultural year </w:t>
      </w:r>
      <w:r w:rsidR="001245B1" w:rsidRPr="00C70E67">
        <w:rPr>
          <w:rFonts w:asciiTheme="majorBidi" w:hAnsiTheme="majorBidi" w:cstheme="majorBidi"/>
          <w:sz w:val="26"/>
          <w:szCs w:val="26"/>
        </w:rPr>
        <w:t>2020/2021</w:t>
      </w:r>
      <w:r w:rsidR="00511A23" w:rsidRPr="00C70E67">
        <w:rPr>
          <w:rFonts w:asciiTheme="majorBidi" w:hAnsiTheme="majorBidi" w:cstheme="majorBidi"/>
          <w:sz w:val="26"/>
          <w:szCs w:val="26"/>
        </w:rPr>
        <w:t>.</w:t>
      </w:r>
    </w:p>
    <w:p w:rsidR="00A67220" w:rsidRPr="00C70E67" w:rsidRDefault="00A67220" w:rsidP="00142FFF">
      <w:pPr>
        <w:pStyle w:val="BodyText"/>
        <w:bidi w:val="0"/>
        <w:jc w:val="both"/>
        <w:rPr>
          <w:rFonts w:asciiTheme="majorBidi" w:hAnsiTheme="majorBidi" w:cstheme="majorBidi"/>
          <w:sz w:val="26"/>
          <w:szCs w:val="26"/>
        </w:rPr>
      </w:pPr>
    </w:p>
    <w:p w:rsidR="00020A58" w:rsidRPr="00C70E67" w:rsidRDefault="00A67220" w:rsidP="00337C58">
      <w:pPr>
        <w:pStyle w:val="BodyText"/>
        <w:bidi w:val="0"/>
        <w:jc w:val="both"/>
        <w:rPr>
          <w:rFonts w:asciiTheme="majorBidi" w:hAnsiTheme="majorBidi" w:cstheme="majorBidi"/>
          <w:sz w:val="26"/>
          <w:szCs w:val="26"/>
        </w:rPr>
      </w:pPr>
      <w:r w:rsidRPr="00C70E67">
        <w:rPr>
          <w:rFonts w:asciiTheme="majorBidi" w:hAnsiTheme="majorBidi" w:cstheme="majorBidi"/>
          <w:sz w:val="26"/>
          <w:szCs w:val="26"/>
        </w:rPr>
        <w:t>In the agricultural year 2020/2021, the total number of layers in Palestine reached</w:t>
      </w:r>
      <w:r w:rsidR="0048379D">
        <w:rPr>
          <w:rFonts w:asciiTheme="majorBidi" w:hAnsiTheme="majorBidi" w:cstheme="majorBidi"/>
          <w:sz w:val="26"/>
          <w:szCs w:val="26"/>
        </w:rPr>
        <w:t xml:space="preserve">                   </w:t>
      </w:r>
      <w:r w:rsidRPr="00C70E67">
        <w:rPr>
          <w:rFonts w:asciiTheme="majorBidi" w:hAnsiTheme="majorBidi" w:cstheme="majorBidi"/>
          <w:sz w:val="26"/>
          <w:szCs w:val="26"/>
        </w:rPr>
        <w:t xml:space="preserve"> 3.6 million birds</w:t>
      </w:r>
      <w:r w:rsidR="001D26C5" w:rsidRPr="00C70E67">
        <w:rPr>
          <w:rFonts w:asciiTheme="majorBidi" w:hAnsiTheme="majorBidi" w:cstheme="majorBidi"/>
          <w:sz w:val="26"/>
          <w:szCs w:val="26"/>
        </w:rPr>
        <w:t xml:space="preserve"> (</w:t>
      </w:r>
      <w:r w:rsidR="00337C58" w:rsidRPr="00C70E67">
        <w:rPr>
          <w:rFonts w:asciiTheme="majorBidi" w:hAnsiTheme="majorBidi" w:cstheme="majorBidi"/>
          <w:sz w:val="26"/>
          <w:szCs w:val="26"/>
        </w:rPr>
        <w:t>84.5</w:t>
      </w:r>
      <w:r w:rsidR="001D26C5" w:rsidRPr="00C70E67">
        <w:rPr>
          <w:rFonts w:asciiTheme="majorBidi" w:hAnsiTheme="majorBidi" w:cstheme="majorBidi"/>
          <w:sz w:val="26"/>
          <w:szCs w:val="26"/>
        </w:rPr>
        <w:t xml:space="preserve">% in the West Bank and </w:t>
      </w:r>
      <w:r w:rsidR="00337C58" w:rsidRPr="00C70E67">
        <w:rPr>
          <w:rFonts w:asciiTheme="majorBidi" w:hAnsiTheme="majorBidi" w:cstheme="majorBidi"/>
          <w:sz w:val="26"/>
          <w:szCs w:val="26"/>
        </w:rPr>
        <w:t>15.5</w:t>
      </w:r>
      <w:r w:rsidR="001D26C5" w:rsidRPr="00C70E67">
        <w:rPr>
          <w:rFonts w:asciiTheme="majorBidi" w:hAnsiTheme="majorBidi" w:cstheme="majorBidi"/>
          <w:sz w:val="26"/>
          <w:szCs w:val="26"/>
        </w:rPr>
        <w:t>% in Gaza Strip)</w:t>
      </w:r>
      <w:r w:rsidRPr="00C70E67">
        <w:rPr>
          <w:rFonts w:asciiTheme="majorBidi" w:hAnsiTheme="majorBidi" w:cstheme="majorBidi"/>
          <w:sz w:val="26"/>
          <w:szCs w:val="26"/>
        </w:rPr>
        <w:t>, compared to</w:t>
      </w:r>
      <w:r w:rsidR="0048379D">
        <w:rPr>
          <w:rFonts w:asciiTheme="majorBidi" w:hAnsiTheme="majorBidi" w:cstheme="majorBidi"/>
          <w:sz w:val="26"/>
          <w:szCs w:val="26"/>
        </w:rPr>
        <w:t xml:space="preserve">                          </w:t>
      </w:r>
      <w:r w:rsidRPr="00C70E67">
        <w:rPr>
          <w:rFonts w:asciiTheme="majorBidi" w:hAnsiTheme="majorBidi" w:cstheme="majorBidi"/>
          <w:sz w:val="26"/>
          <w:szCs w:val="26"/>
        </w:rPr>
        <w:t xml:space="preserve"> </w:t>
      </w:r>
      <w:r w:rsidR="00C86A24" w:rsidRPr="00C70E67">
        <w:rPr>
          <w:rFonts w:asciiTheme="majorBidi" w:hAnsiTheme="majorBidi" w:cstheme="majorBidi"/>
          <w:sz w:val="26"/>
          <w:szCs w:val="26"/>
          <w:rtl/>
        </w:rPr>
        <w:t>1.5</w:t>
      </w:r>
      <w:r w:rsidRPr="00C70E67">
        <w:rPr>
          <w:rFonts w:asciiTheme="majorBidi" w:hAnsiTheme="majorBidi" w:cstheme="majorBidi"/>
          <w:sz w:val="26"/>
          <w:szCs w:val="26"/>
        </w:rPr>
        <w:t xml:space="preserve"> million birds in the agricultural year 2009/2010, with an increase</w:t>
      </w:r>
      <w:r w:rsidR="00C86A24" w:rsidRPr="00C70E67">
        <w:rPr>
          <w:rFonts w:asciiTheme="majorBidi" w:hAnsiTheme="majorBidi" w:cstheme="majorBidi"/>
          <w:sz w:val="26"/>
          <w:szCs w:val="26"/>
        </w:rPr>
        <w:t xml:space="preserve"> </w:t>
      </w:r>
      <w:r w:rsidR="00C86A24" w:rsidRPr="00C70E67">
        <w:rPr>
          <w:rFonts w:asciiTheme="majorBidi" w:hAnsiTheme="majorBidi" w:cstheme="majorBidi"/>
          <w:sz w:val="26"/>
          <w:szCs w:val="26"/>
          <w:rtl/>
        </w:rPr>
        <w:t>2.1</w:t>
      </w:r>
      <w:r w:rsidR="00C86A24" w:rsidRPr="00C70E67">
        <w:rPr>
          <w:rFonts w:asciiTheme="majorBidi" w:hAnsiTheme="majorBidi" w:cstheme="majorBidi"/>
          <w:sz w:val="26"/>
          <w:szCs w:val="26"/>
        </w:rPr>
        <w:t xml:space="preserve"> million</w:t>
      </w:r>
      <w:r w:rsidR="001245B1" w:rsidRPr="00C70E67">
        <w:rPr>
          <w:rFonts w:asciiTheme="majorBidi" w:hAnsiTheme="majorBidi" w:cstheme="majorBidi"/>
          <w:sz w:val="26"/>
          <w:szCs w:val="26"/>
        </w:rPr>
        <w:t xml:space="preserve">. </w:t>
      </w:r>
      <w:r w:rsidR="00020A58" w:rsidRPr="00C70E67">
        <w:rPr>
          <w:rFonts w:asciiTheme="majorBidi" w:hAnsiTheme="majorBidi" w:cstheme="majorBidi"/>
          <w:sz w:val="26"/>
          <w:szCs w:val="26"/>
        </w:rPr>
        <w:t xml:space="preserve">By </w:t>
      </w:r>
      <w:r w:rsidR="00020A58" w:rsidRPr="00C70E67">
        <w:rPr>
          <w:rFonts w:asciiTheme="majorBidi" w:hAnsiTheme="majorBidi" w:cstheme="majorBidi"/>
          <w:sz w:val="26"/>
          <w:szCs w:val="26"/>
        </w:rPr>
        <w:lastRenderedPageBreak/>
        <w:t xml:space="preserve">governorate, Hebron ranked the highest </w:t>
      </w:r>
      <w:r w:rsidR="00CF1F28" w:rsidRPr="00C70E67">
        <w:rPr>
          <w:rFonts w:asciiTheme="majorBidi" w:hAnsiTheme="majorBidi" w:cstheme="majorBidi"/>
          <w:sz w:val="26"/>
          <w:szCs w:val="26"/>
        </w:rPr>
        <w:t xml:space="preserve">with </w:t>
      </w:r>
      <w:r w:rsidR="00A15EF3" w:rsidRPr="00C70E67">
        <w:rPr>
          <w:rFonts w:asciiTheme="majorBidi" w:hAnsiTheme="majorBidi" w:cstheme="majorBidi"/>
          <w:sz w:val="26"/>
          <w:szCs w:val="26"/>
        </w:rPr>
        <w:t xml:space="preserve">1.1 million birds </w:t>
      </w:r>
      <w:r w:rsidR="00020A58" w:rsidRPr="00C70E67">
        <w:rPr>
          <w:rFonts w:asciiTheme="majorBidi" w:hAnsiTheme="majorBidi" w:cstheme="majorBidi"/>
          <w:sz w:val="26"/>
          <w:szCs w:val="26"/>
        </w:rPr>
        <w:t xml:space="preserve">with a percentage of </w:t>
      </w:r>
      <w:r w:rsidR="004459ED" w:rsidRPr="00C70E67">
        <w:rPr>
          <w:rFonts w:asciiTheme="majorBidi" w:hAnsiTheme="majorBidi" w:cstheme="majorBidi"/>
          <w:sz w:val="26"/>
          <w:szCs w:val="26"/>
        </w:rPr>
        <w:t>29.3</w:t>
      </w:r>
      <w:r w:rsidR="00020A58" w:rsidRPr="00C70E67">
        <w:rPr>
          <w:rFonts w:asciiTheme="majorBidi" w:hAnsiTheme="majorBidi" w:cstheme="majorBidi"/>
          <w:sz w:val="26"/>
          <w:szCs w:val="26"/>
        </w:rPr>
        <w:t xml:space="preserve">% of the total number of layers in Palestine and </w:t>
      </w:r>
      <w:r w:rsidR="00CC254A" w:rsidRPr="00C70E67">
        <w:rPr>
          <w:rFonts w:asciiTheme="majorBidi" w:hAnsiTheme="majorBidi" w:cstheme="majorBidi"/>
          <w:sz w:val="26"/>
          <w:szCs w:val="26"/>
        </w:rPr>
        <w:t>Tubas &amp; Northern Valleys</w:t>
      </w:r>
      <w:r w:rsidR="00020A58" w:rsidRPr="00C70E67">
        <w:rPr>
          <w:rFonts w:asciiTheme="majorBidi" w:hAnsiTheme="majorBidi" w:cstheme="majorBidi"/>
          <w:sz w:val="26"/>
          <w:szCs w:val="26"/>
        </w:rPr>
        <w:t xml:space="preserve"> ranked the lowest </w:t>
      </w:r>
      <w:r w:rsidR="00CF1F28" w:rsidRPr="00C70E67">
        <w:rPr>
          <w:rFonts w:asciiTheme="majorBidi" w:hAnsiTheme="majorBidi" w:cstheme="majorBidi"/>
          <w:sz w:val="26"/>
          <w:szCs w:val="26"/>
        </w:rPr>
        <w:t xml:space="preserve">with </w:t>
      </w:r>
      <w:r w:rsidR="00A15EF3" w:rsidRPr="00C70E67">
        <w:rPr>
          <w:rFonts w:asciiTheme="majorBidi" w:hAnsiTheme="majorBidi" w:cstheme="majorBidi"/>
          <w:sz w:val="26"/>
          <w:szCs w:val="26"/>
        </w:rPr>
        <w:t xml:space="preserve">2.2 thousand birds </w:t>
      </w:r>
      <w:r w:rsidR="00020A58" w:rsidRPr="00C70E67">
        <w:rPr>
          <w:rFonts w:asciiTheme="majorBidi" w:hAnsiTheme="majorBidi" w:cstheme="majorBidi"/>
          <w:sz w:val="26"/>
          <w:szCs w:val="26"/>
        </w:rPr>
        <w:t>with a percentage of 0.</w:t>
      </w:r>
      <w:r w:rsidR="004459ED" w:rsidRPr="00C70E67">
        <w:rPr>
          <w:rFonts w:asciiTheme="majorBidi" w:hAnsiTheme="majorBidi" w:cstheme="majorBidi"/>
          <w:sz w:val="26"/>
          <w:szCs w:val="26"/>
        </w:rPr>
        <w:t>06</w:t>
      </w:r>
      <w:r w:rsidR="00020A58" w:rsidRPr="00C70E67">
        <w:rPr>
          <w:rFonts w:asciiTheme="majorBidi" w:hAnsiTheme="majorBidi" w:cstheme="majorBidi"/>
          <w:sz w:val="26"/>
          <w:szCs w:val="26"/>
        </w:rPr>
        <w:t>% of the total number of layers in Palestine during the agricultural year 2021.</w:t>
      </w:r>
    </w:p>
    <w:p w:rsidR="00723718" w:rsidRPr="00C70E67" w:rsidRDefault="00723718" w:rsidP="00A71E65">
      <w:pPr>
        <w:pStyle w:val="BodyText"/>
        <w:bidi w:val="0"/>
        <w:jc w:val="both"/>
        <w:rPr>
          <w:rFonts w:asciiTheme="majorBidi" w:hAnsiTheme="majorBidi" w:cstheme="majorBidi"/>
          <w:sz w:val="26"/>
          <w:szCs w:val="26"/>
          <w:rtl/>
        </w:rPr>
      </w:pPr>
    </w:p>
    <w:p w:rsidR="0048489C" w:rsidRPr="00C70E67" w:rsidRDefault="00AC1766" w:rsidP="00142FFF">
      <w:pPr>
        <w:bidi w:val="0"/>
        <w:jc w:val="both"/>
        <w:rPr>
          <w:rFonts w:asciiTheme="majorBidi" w:hAnsiTheme="majorBidi" w:cstheme="majorBidi"/>
          <w:b/>
          <w:bCs/>
          <w:sz w:val="26"/>
          <w:szCs w:val="26"/>
        </w:rPr>
      </w:pPr>
      <w:proofErr w:type="gramStart"/>
      <w:r w:rsidRPr="00C70E67">
        <w:rPr>
          <w:rFonts w:asciiTheme="majorBidi" w:hAnsiTheme="majorBidi" w:cstheme="majorBidi"/>
          <w:b/>
          <w:bCs/>
          <w:sz w:val="26"/>
          <w:szCs w:val="26"/>
        </w:rPr>
        <w:t>92</w:t>
      </w:r>
      <w:r w:rsidR="00CE5D35" w:rsidRPr="00C70E67">
        <w:rPr>
          <w:rFonts w:asciiTheme="majorBidi" w:hAnsiTheme="majorBidi" w:cstheme="majorBidi"/>
          <w:b/>
          <w:bCs/>
          <w:sz w:val="26"/>
          <w:szCs w:val="26"/>
        </w:rPr>
        <w:t>%</w:t>
      </w:r>
      <w:proofErr w:type="gramEnd"/>
      <w:r w:rsidR="00CE5D35" w:rsidRPr="00C70E67">
        <w:rPr>
          <w:rFonts w:asciiTheme="majorBidi" w:hAnsiTheme="majorBidi" w:cstheme="majorBidi"/>
          <w:b/>
          <w:bCs/>
          <w:sz w:val="26"/>
          <w:szCs w:val="26"/>
        </w:rPr>
        <w:t xml:space="preserve"> of </w:t>
      </w:r>
      <w:r w:rsidR="0048489C" w:rsidRPr="00C70E67">
        <w:rPr>
          <w:rFonts w:asciiTheme="majorBidi" w:hAnsiTheme="majorBidi" w:cstheme="majorBidi"/>
          <w:b/>
          <w:bCs/>
          <w:sz w:val="26"/>
          <w:szCs w:val="26"/>
        </w:rPr>
        <w:t>Agricultural holders</w:t>
      </w:r>
      <w:r w:rsidR="00CE5D35" w:rsidRPr="00C70E67">
        <w:rPr>
          <w:rFonts w:asciiTheme="majorBidi" w:hAnsiTheme="majorBidi" w:cstheme="majorBidi"/>
          <w:b/>
          <w:bCs/>
          <w:sz w:val="26"/>
          <w:szCs w:val="26"/>
        </w:rPr>
        <w:t xml:space="preserve"> are male</w:t>
      </w:r>
      <w:r w:rsidR="001245B1" w:rsidRPr="00C70E67">
        <w:rPr>
          <w:rFonts w:asciiTheme="majorBidi" w:hAnsiTheme="majorBidi" w:cstheme="majorBidi"/>
          <w:b/>
          <w:bCs/>
          <w:sz w:val="26"/>
          <w:szCs w:val="26"/>
        </w:rPr>
        <w:t>s</w:t>
      </w:r>
      <w:r w:rsidR="0048489C" w:rsidRPr="00C70E67">
        <w:rPr>
          <w:rFonts w:asciiTheme="majorBidi" w:hAnsiTheme="majorBidi" w:cstheme="majorBidi"/>
          <w:b/>
          <w:bCs/>
          <w:sz w:val="26"/>
          <w:szCs w:val="26"/>
        </w:rPr>
        <w:t>:</w:t>
      </w:r>
    </w:p>
    <w:p w:rsidR="00AD35DA" w:rsidRPr="00C70E67" w:rsidRDefault="0048489C" w:rsidP="00A71E65">
      <w:pPr>
        <w:pStyle w:val="BodyText"/>
        <w:bidi w:val="0"/>
        <w:jc w:val="both"/>
        <w:rPr>
          <w:rFonts w:asciiTheme="majorBidi" w:hAnsiTheme="majorBidi" w:cstheme="majorBidi"/>
          <w:sz w:val="26"/>
          <w:szCs w:val="26"/>
          <w:rtl/>
        </w:rPr>
      </w:pPr>
      <w:r w:rsidRPr="00C70E67">
        <w:rPr>
          <w:rFonts w:asciiTheme="majorBidi" w:hAnsiTheme="majorBidi" w:cstheme="majorBidi"/>
          <w:sz w:val="26"/>
          <w:szCs w:val="26"/>
        </w:rPr>
        <w:t xml:space="preserve">The number of agricultural holders reached </w:t>
      </w:r>
      <w:r w:rsidR="00820CD8" w:rsidRPr="00C70E67">
        <w:rPr>
          <w:rFonts w:asciiTheme="majorBidi" w:hAnsiTheme="majorBidi" w:cstheme="majorBidi"/>
          <w:sz w:val="26"/>
          <w:szCs w:val="26"/>
        </w:rPr>
        <w:t xml:space="preserve">137,985 </w:t>
      </w:r>
      <w:r w:rsidRPr="00C70E67">
        <w:rPr>
          <w:rFonts w:asciiTheme="majorBidi" w:hAnsiTheme="majorBidi" w:cstheme="majorBidi"/>
          <w:sz w:val="26"/>
          <w:szCs w:val="26"/>
        </w:rPr>
        <w:t>holders during the agricultural year 2020/2021</w:t>
      </w:r>
      <w:r w:rsidR="001D26C5" w:rsidRPr="00C70E67">
        <w:rPr>
          <w:rFonts w:asciiTheme="majorBidi" w:hAnsiTheme="majorBidi" w:cstheme="majorBidi"/>
          <w:sz w:val="26"/>
          <w:szCs w:val="26"/>
        </w:rPr>
        <w:t xml:space="preserve"> (</w:t>
      </w:r>
      <w:r w:rsidR="00337C58" w:rsidRPr="00C70E67">
        <w:rPr>
          <w:rFonts w:asciiTheme="majorBidi" w:hAnsiTheme="majorBidi" w:cstheme="majorBidi"/>
          <w:sz w:val="26"/>
          <w:szCs w:val="26"/>
        </w:rPr>
        <w:t>82</w:t>
      </w:r>
      <w:r w:rsidR="001D26C5" w:rsidRPr="00C70E67">
        <w:rPr>
          <w:rFonts w:asciiTheme="majorBidi" w:hAnsiTheme="majorBidi" w:cstheme="majorBidi"/>
          <w:sz w:val="26"/>
          <w:szCs w:val="26"/>
        </w:rPr>
        <w:t xml:space="preserve">.4% in the West Bank and </w:t>
      </w:r>
      <w:r w:rsidR="00337C58" w:rsidRPr="00C70E67">
        <w:rPr>
          <w:rFonts w:asciiTheme="majorBidi" w:hAnsiTheme="majorBidi" w:cstheme="majorBidi"/>
          <w:sz w:val="26"/>
          <w:szCs w:val="26"/>
        </w:rPr>
        <w:t>17</w:t>
      </w:r>
      <w:r w:rsidR="001D26C5" w:rsidRPr="00C70E67">
        <w:rPr>
          <w:rFonts w:asciiTheme="majorBidi" w:hAnsiTheme="majorBidi" w:cstheme="majorBidi"/>
          <w:sz w:val="26"/>
          <w:szCs w:val="26"/>
        </w:rPr>
        <w:t>.6% in Gaza Strip)</w:t>
      </w:r>
      <w:r w:rsidRPr="00C70E67">
        <w:rPr>
          <w:rFonts w:asciiTheme="majorBidi" w:hAnsiTheme="majorBidi" w:cstheme="majorBidi"/>
          <w:sz w:val="26"/>
          <w:szCs w:val="26"/>
        </w:rPr>
        <w:t xml:space="preserve">, compared to 110,104 holders during the agricultural year 2009/2010, with an increase of </w:t>
      </w:r>
      <w:r w:rsidR="00820CD8" w:rsidRPr="00C70E67">
        <w:rPr>
          <w:rFonts w:asciiTheme="majorBidi" w:hAnsiTheme="majorBidi" w:cstheme="majorBidi"/>
          <w:sz w:val="26"/>
          <w:szCs w:val="26"/>
          <w:rtl/>
        </w:rPr>
        <w:t>27,881</w:t>
      </w:r>
      <w:r w:rsidR="00DF4362" w:rsidRPr="00C70E67">
        <w:rPr>
          <w:rFonts w:asciiTheme="majorBidi" w:hAnsiTheme="majorBidi" w:cstheme="majorBidi"/>
          <w:sz w:val="26"/>
          <w:szCs w:val="26"/>
        </w:rPr>
        <w:t xml:space="preserve"> </w:t>
      </w:r>
      <w:r w:rsidRPr="00C70E67">
        <w:rPr>
          <w:rFonts w:asciiTheme="majorBidi" w:hAnsiTheme="majorBidi" w:cstheme="majorBidi"/>
          <w:sz w:val="26"/>
          <w:szCs w:val="26"/>
        </w:rPr>
        <w:t>holders over the past eleven years.</w:t>
      </w:r>
      <w:r w:rsidR="001A1AC8" w:rsidRPr="00C70E67">
        <w:rPr>
          <w:rFonts w:asciiTheme="majorBidi" w:hAnsiTheme="majorBidi" w:cstheme="majorBidi"/>
          <w:sz w:val="26"/>
          <w:szCs w:val="26"/>
          <w:rtl/>
        </w:rPr>
        <w:t xml:space="preserve"> </w:t>
      </w:r>
      <w:r w:rsidR="00AD35DA" w:rsidRPr="00C70E67">
        <w:rPr>
          <w:rFonts w:asciiTheme="majorBidi" w:hAnsiTheme="majorBidi" w:cstheme="majorBidi"/>
          <w:sz w:val="26"/>
          <w:szCs w:val="26"/>
        </w:rPr>
        <w:t>The number of agricultural holders in Palestine by sex</w:t>
      </w:r>
      <w:r w:rsidR="00CF1F28" w:rsidRPr="00C70E67">
        <w:rPr>
          <w:rFonts w:asciiTheme="majorBidi" w:hAnsiTheme="majorBidi" w:cstheme="majorBidi"/>
          <w:sz w:val="26"/>
          <w:szCs w:val="26"/>
        </w:rPr>
        <w:t xml:space="preserve"> </w:t>
      </w:r>
      <w:r w:rsidR="00AD35DA" w:rsidRPr="00C70E67">
        <w:rPr>
          <w:rFonts w:asciiTheme="majorBidi" w:hAnsiTheme="majorBidi" w:cstheme="majorBidi"/>
          <w:sz w:val="26"/>
          <w:szCs w:val="26"/>
        </w:rPr>
        <w:t>reached</w:t>
      </w:r>
      <w:r w:rsidR="00B419FC" w:rsidRPr="00C70E67">
        <w:rPr>
          <w:rFonts w:asciiTheme="majorBidi" w:hAnsiTheme="majorBidi" w:cstheme="majorBidi"/>
          <w:sz w:val="26"/>
          <w:szCs w:val="26"/>
        </w:rPr>
        <w:t xml:space="preserve"> </w:t>
      </w:r>
      <w:r w:rsidR="00087D1A" w:rsidRPr="00C70E67">
        <w:rPr>
          <w:rFonts w:asciiTheme="majorBidi" w:hAnsiTheme="majorBidi" w:cstheme="majorBidi"/>
          <w:sz w:val="26"/>
          <w:szCs w:val="26"/>
          <w:rtl/>
        </w:rPr>
        <w:t>127,332</w:t>
      </w:r>
      <w:r w:rsidR="00087D1A" w:rsidRPr="00C70E67">
        <w:rPr>
          <w:rFonts w:asciiTheme="majorBidi" w:hAnsiTheme="majorBidi" w:cstheme="majorBidi"/>
          <w:sz w:val="26"/>
          <w:szCs w:val="26"/>
        </w:rPr>
        <w:t xml:space="preserve"> </w:t>
      </w:r>
      <w:r w:rsidR="00AD35DA" w:rsidRPr="00C70E67">
        <w:rPr>
          <w:rFonts w:asciiTheme="majorBidi" w:hAnsiTheme="majorBidi" w:cstheme="majorBidi"/>
          <w:sz w:val="26"/>
          <w:szCs w:val="26"/>
        </w:rPr>
        <w:t>males (92.</w:t>
      </w:r>
      <w:r w:rsidR="00087D1A" w:rsidRPr="00C70E67">
        <w:rPr>
          <w:rFonts w:asciiTheme="majorBidi" w:hAnsiTheme="majorBidi" w:cstheme="majorBidi"/>
          <w:sz w:val="26"/>
          <w:szCs w:val="26"/>
        </w:rPr>
        <w:t>3</w:t>
      </w:r>
      <w:r w:rsidR="00AD35DA" w:rsidRPr="00C70E67">
        <w:rPr>
          <w:rFonts w:asciiTheme="majorBidi" w:hAnsiTheme="majorBidi" w:cstheme="majorBidi"/>
          <w:sz w:val="26"/>
          <w:szCs w:val="26"/>
        </w:rPr>
        <w:t xml:space="preserve">%) </w:t>
      </w:r>
      <w:r w:rsidR="00CF1F28" w:rsidRPr="00C70E67">
        <w:rPr>
          <w:rFonts w:asciiTheme="majorBidi" w:hAnsiTheme="majorBidi" w:cstheme="majorBidi"/>
          <w:sz w:val="26"/>
          <w:szCs w:val="26"/>
        </w:rPr>
        <w:t>and 10,653</w:t>
      </w:r>
      <w:r w:rsidR="00087D1A" w:rsidRPr="00C70E67">
        <w:rPr>
          <w:rFonts w:asciiTheme="majorBidi" w:hAnsiTheme="majorBidi" w:cstheme="majorBidi"/>
          <w:sz w:val="26"/>
          <w:szCs w:val="26"/>
        </w:rPr>
        <w:t xml:space="preserve"> </w:t>
      </w:r>
      <w:r w:rsidR="00AD35DA" w:rsidRPr="00C70E67">
        <w:rPr>
          <w:rFonts w:asciiTheme="majorBidi" w:hAnsiTheme="majorBidi" w:cstheme="majorBidi"/>
          <w:sz w:val="26"/>
          <w:szCs w:val="26"/>
        </w:rPr>
        <w:t>females (7.</w:t>
      </w:r>
      <w:r w:rsidR="00087D1A" w:rsidRPr="00C70E67">
        <w:rPr>
          <w:rFonts w:asciiTheme="majorBidi" w:hAnsiTheme="majorBidi" w:cstheme="majorBidi"/>
          <w:sz w:val="26"/>
          <w:szCs w:val="26"/>
        </w:rPr>
        <w:t>7</w:t>
      </w:r>
      <w:r w:rsidR="00AD35DA" w:rsidRPr="00C70E67">
        <w:rPr>
          <w:rFonts w:asciiTheme="majorBidi" w:hAnsiTheme="majorBidi" w:cstheme="majorBidi"/>
          <w:sz w:val="26"/>
          <w:szCs w:val="26"/>
        </w:rPr>
        <w:t>%) in the agricultural year 2020/2021.</w:t>
      </w:r>
    </w:p>
    <w:p w:rsidR="00563362" w:rsidRPr="00C70E67" w:rsidRDefault="00AD35DA" w:rsidP="00142FFF">
      <w:pPr>
        <w:bidi w:val="0"/>
        <w:jc w:val="both"/>
        <w:rPr>
          <w:rFonts w:asciiTheme="majorBidi" w:hAnsiTheme="majorBidi" w:cstheme="majorBidi"/>
          <w:b/>
          <w:sz w:val="26"/>
          <w:szCs w:val="26"/>
        </w:rPr>
      </w:pPr>
      <w:r w:rsidRPr="00C70E67">
        <w:rPr>
          <w:rFonts w:asciiTheme="majorBidi" w:hAnsiTheme="majorBidi" w:cstheme="majorBidi"/>
          <w:sz w:val="26"/>
          <w:szCs w:val="26"/>
          <w:rtl/>
        </w:rPr>
        <w:t xml:space="preserve"> </w:t>
      </w:r>
    </w:p>
    <w:p w:rsidR="00910487" w:rsidRPr="00C70E67" w:rsidRDefault="00AC1766" w:rsidP="00142FFF">
      <w:pPr>
        <w:bidi w:val="0"/>
        <w:jc w:val="both"/>
        <w:rPr>
          <w:rFonts w:asciiTheme="majorBidi" w:hAnsiTheme="majorBidi" w:cstheme="majorBidi"/>
          <w:b/>
          <w:bCs/>
          <w:sz w:val="26"/>
          <w:szCs w:val="26"/>
          <w:rtl/>
        </w:rPr>
      </w:pPr>
      <w:proofErr w:type="gramStart"/>
      <w:r w:rsidRPr="00C70E67">
        <w:rPr>
          <w:rFonts w:asciiTheme="majorBidi" w:hAnsiTheme="majorBidi" w:cstheme="majorBidi"/>
          <w:b/>
          <w:bCs/>
          <w:sz w:val="26"/>
          <w:szCs w:val="26"/>
        </w:rPr>
        <w:t>73</w:t>
      </w:r>
      <w:r w:rsidR="00CE5D35" w:rsidRPr="00C70E67">
        <w:rPr>
          <w:rFonts w:asciiTheme="majorBidi" w:hAnsiTheme="majorBidi" w:cstheme="majorBidi"/>
          <w:b/>
          <w:bCs/>
          <w:sz w:val="26"/>
          <w:szCs w:val="26"/>
        </w:rPr>
        <w:t>%</w:t>
      </w:r>
      <w:proofErr w:type="gramEnd"/>
      <w:r w:rsidR="00CE5D35" w:rsidRPr="00C70E67">
        <w:rPr>
          <w:rFonts w:asciiTheme="majorBidi" w:hAnsiTheme="majorBidi" w:cstheme="majorBidi"/>
          <w:b/>
          <w:bCs/>
          <w:sz w:val="26"/>
          <w:szCs w:val="26"/>
        </w:rPr>
        <w:t xml:space="preserve"> of </w:t>
      </w:r>
      <w:r w:rsidR="00910487" w:rsidRPr="00C70E67">
        <w:rPr>
          <w:rFonts w:asciiTheme="majorBidi" w:hAnsiTheme="majorBidi" w:cstheme="majorBidi"/>
          <w:b/>
          <w:bCs/>
          <w:sz w:val="26"/>
          <w:szCs w:val="26"/>
        </w:rPr>
        <w:t>Agricultural holdings</w:t>
      </w:r>
      <w:r w:rsidR="00CE5D35" w:rsidRPr="00C70E67">
        <w:rPr>
          <w:rFonts w:asciiTheme="majorBidi" w:hAnsiTheme="majorBidi" w:cstheme="majorBidi"/>
          <w:b/>
          <w:bCs/>
          <w:sz w:val="26"/>
          <w:szCs w:val="26"/>
        </w:rPr>
        <w:t xml:space="preserve"> are plant holdings</w:t>
      </w:r>
    </w:p>
    <w:p w:rsidR="003646A6" w:rsidRPr="00C70E67" w:rsidRDefault="00910487" w:rsidP="00A71E65">
      <w:pPr>
        <w:pStyle w:val="BodyText"/>
        <w:bidi w:val="0"/>
        <w:jc w:val="both"/>
        <w:rPr>
          <w:rFonts w:asciiTheme="majorBidi" w:hAnsiTheme="majorBidi" w:cstheme="majorBidi"/>
          <w:sz w:val="26"/>
          <w:szCs w:val="26"/>
        </w:rPr>
      </w:pPr>
      <w:r w:rsidRPr="00C70E67">
        <w:rPr>
          <w:rFonts w:asciiTheme="majorBidi" w:hAnsiTheme="majorBidi" w:cstheme="majorBidi"/>
          <w:sz w:val="26"/>
          <w:szCs w:val="26"/>
        </w:rPr>
        <w:t xml:space="preserve">The number of agricultural holdings in 2020/2021 reached </w:t>
      </w:r>
      <w:r w:rsidR="005E682F" w:rsidRPr="00C70E67">
        <w:rPr>
          <w:rFonts w:asciiTheme="majorBidi" w:hAnsiTheme="majorBidi" w:cstheme="majorBidi"/>
          <w:sz w:val="26"/>
          <w:szCs w:val="26"/>
          <w:rtl/>
        </w:rPr>
        <w:t>140,568</w:t>
      </w:r>
      <w:r w:rsidR="001D26C5" w:rsidRPr="00C70E67">
        <w:rPr>
          <w:rFonts w:asciiTheme="majorBidi" w:hAnsiTheme="majorBidi" w:cstheme="majorBidi"/>
          <w:sz w:val="26"/>
          <w:szCs w:val="26"/>
        </w:rPr>
        <w:t xml:space="preserve"> (</w:t>
      </w:r>
      <w:r w:rsidR="00337C58" w:rsidRPr="00C70E67">
        <w:rPr>
          <w:rFonts w:asciiTheme="majorBidi" w:hAnsiTheme="majorBidi" w:cstheme="majorBidi"/>
          <w:sz w:val="26"/>
          <w:szCs w:val="26"/>
        </w:rPr>
        <w:t>82</w:t>
      </w:r>
      <w:r w:rsidR="001D26C5" w:rsidRPr="00C70E67">
        <w:rPr>
          <w:rFonts w:asciiTheme="majorBidi" w:hAnsiTheme="majorBidi" w:cstheme="majorBidi"/>
          <w:sz w:val="26"/>
          <w:szCs w:val="26"/>
        </w:rPr>
        <w:t xml:space="preserve">.4% in the West Bank and </w:t>
      </w:r>
      <w:r w:rsidR="00337C58" w:rsidRPr="00C70E67">
        <w:rPr>
          <w:rFonts w:asciiTheme="majorBidi" w:hAnsiTheme="majorBidi" w:cstheme="majorBidi"/>
          <w:sz w:val="26"/>
          <w:szCs w:val="26"/>
        </w:rPr>
        <w:t>17</w:t>
      </w:r>
      <w:r w:rsidR="001D26C5" w:rsidRPr="00C70E67">
        <w:rPr>
          <w:rFonts w:asciiTheme="majorBidi" w:hAnsiTheme="majorBidi" w:cstheme="majorBidi"/>
          <w:sz w:val="26"/>
          <w:szCs w:val="26"/>
        </w:rPr>
        <w:t>.6% in Gaza Strip)</w:t>
      </w:r>
      <w:r w:rsidRPr="00C70E67">
        <w:rPr>
          <w:rFonts w:asciiTheme="majorBidi" w:hAnsiTheme="majorBidi" w:cstheme="majorBidi"/>
          <w:sz w:val="26"/>
          <w:szCs w:val="26"/>
        </w:rPr>
        <w:t>, compared to 111,310 holdings in 2009/2010 (an increase of 29,2</w:t>
      </w:r>
      <w:r w:rsidR="008C17E7" w:rsidRPr="00C70E67">
        <w:rPr>
          <w:rFonts w:asciiTheme="majorBidi" w:hAnsiTheme="majorBidi" w:cstheme="majorBidi"/>
          <w:sz w:val="26"/>
          <w:szCs w:val="26"/>
        </w:rPr>
        <w:t>58</w:t>
      </w:r>
      <w:r w:rsidRPr="00C70E67">
        <w:rPr>
          <w:rFonts w:asciiTheme="majorBidi" w:hAnsiTheme="majorBidi" w:cstheme="majorBidi"/>
          <w:sz w:val="26"/>
          <w:szCs w:val="26"/>
        </w:rPr>
        <w:t xml:space="preserve"> holdings).</w:t>
      </w:r>
      <w:r w:rsidR="001A1AC8" w:rsidRPr="00C70E67">
        <w:rPr>
          <w:rFonts w:asciiTheme="majorBidi" w:hAnsiTheme="majorBidi" w:cstheme="majorBidi"/>
          <w:sz w:val="26"/>
          <w:szCs w:val="26"/>
          <w:rtl/>
        </w:rPr>
        <w:t xml:space="preserve"> </w:t>
      </w:r>
      <w:r w:rsidR="003E5171" w:rsidRPr="00C70E67">
        <w:rPr>
          <w:rFonts w:asciiTheme="majorBidi" w:hAnsiTheme="majorBidi" w:cstheme="majorBidi"/>
          <w:sz w:val="26"/>
          <w:szCs w:val="26"/>
        </w:rPr>
        <w:t>As for the number of holdings by type o</w:t>
      </w:r>
      <w:bookmarkStart w:id="0" w:name="_GoBack"/>
      <w:bookmarkEnd w:id="0"/>
      <w:r w:rsidR="003E5171" w:rsidRPr="00C70E67">
        <w:rPr>
          <w:rFonts w:asciiTheme="majorBidi" w:hAnsiTheme="majorBidi" w:cstheme="majorBidi"/>
          <w:sz w:val="26"/>
          <w:szCs w:val="26"/>
        </w:rPr>
        <w:t>f holding, data showed that the most common type of agricultural holding was plant holdings with a number of 103,143 holdings (73.4% of the total number of agricultural holdings in Palestine), while there were 19,9</w:t>
      </w:r>
      <w:r w:rsidR="001C12BE" w:rsidRPr="00C70E67">
        <w:rPr>
          <w:rFonts w:asciiTheme="majorBidi" w:hAnsiTheme="majorBidi" w:cstheme="majorBidi"/>
          <w:sz w:val="26"/>
          <w:szCs w:val="26"/>
        </w:rPr>
        <w:t>09</w:t>
      </w:r>
      <w:r w:rsidR="003E5171" w:rsidRPr="00C70E67">
        <w:rPr>
          <w:rFonts w:asciiTheme="majorBidi" w:hAnsiTheme="majorBidi" w:cstheme="majorBidi"/>
          <w:sz w:val="26"/>
          <w:szCs w:val="26"/>
        </w:rPr>
        <w:t xml:space="preserve"> animal holdings (</w:t>
      </w:r>
      <w:r w:rsidR="001C12BE" w:rsidRPr="00C70E67">
        <w:rPr>
          <w:rFonts w:asciiTheme="majorBidi" w:hAnsiTheme="majorBidi" w:cstheme="majorBidi"/>
          <w:sz w:val="26"/>
          <w:szCs w:val="26"/>
        </w:rPr>
        <w:t>14.2</w:t>
      </w:r>
      <w:r w:rsidR="003E5171" w:rsidRPr="00C70E67">
        <w:rPr>
          <w:rFonts w:asciiTheme="majorBidi" w:hAnsiTheme="majorBidi" w:cstheme="majorBidi"/>
          <w:sz w:val="26"/>
          <w:szCs w:val="26"/>
        </w:rPr>
        <w:t>% of the total number of agricultural holdings in Palestine), whereas 17,51</w:t>
      </w:r>
      <w:r w:rsidR="001C12BE" w:rsidRPr="00C70E67">
        <w:rPr>
          <w:rFonts w:asciiTheme="majorBidi" w:hAnsiTheme="majorBidi" w:cstheme="majorBidi"/>
          <w:sz w:val="26"/>
          <w:szCs w:val="26"/>
        </w:rPr>
        <w:t>6</w:t>
      </w:r>
      <w:r w:rsidR="003E5171" w:rsidRPr="00C70E67">
        <w:rPr>
          <w:rFonts w:asciiTheme="majorBidi" w:hAnsiTheme="majorBidi" w:cstheme="majorBidi"/>
          <w:sz w:val="26"/>
          <w:szCs w:val="26"/>
        </w:rPr>
        <w:t xml:space="preserve"> holdings were mixed holdings (12.</w:t>
      </w:r>
      <w:r w:rsidR="0034371D" w:rsidRPr="00C70E67">
        <w:rPr>
          <w:rFonts w:asciiTheme="majorBidi" w:hAnsiTheme="majorBidi" w:cstheme="majorBidi"/>
          <w:sz w:val="26"/>
          <w:szCs w:val="26"/>
        </w:rPr>
        <w:t>4</w:t>
      </w:r>
      <w:r w:rsidR="003E5171" w:rsidRPr="00C70E67">
        <w:rPr>
          <w:rFonts w:asciiTheme="majorBidi" w:hAnsiTheme="majorBidi" w:cstheme="majorBidi"/>
          <w:sz w:val="26"/>
          <w:szCs w:val="26"/>
        </w:rPr>
        <w:t>%) during t</w:t>
      </w:r>
      <w:r w:rsidR="003646A6" w:rsidRPr="00C70E67">
        <w:rPr>
          <w:rFonts w:asciiTheme="majorBidi" w:hAnsiTheme="majorBidi" w:cstheme="majorBidi"/>
          <w:sz w:val="26"/>
          <w:szCs w:val="26"/>
        </w:rPr>
        <w:t>he agricultural year 2020/2021.</w:t>
      </w:r>
    </w:p>
    <w:p w:rsidR="00576B70" w:rsidRPr="00C70E67" w:rsidRDefault="00576B70" w:rsidP="00142FFF">
      <w:pPr>
        <w:bidi w:val="0"/>
        <w:jc w:val="both"/>
        <w:rPr>
          <w:rFonts w:asciiTheme="majorBidi" w:hAnsiTheme="majorBidi" w:cstheme="majorBidi"/>
          <w:sz w:val="26"/>
          <w:szCs w:val="26"/>
        </w:rPr>
      </w:pPr>
    </w:p>
    <w:p w:rsidR="00596BC1" w:rsidRDefault="00596BC1" w:rsidP="00596BC1">
      <w:pPr>
        <w:bidi w:val="0"/>
        <w:jc w:val="both"/>
        <w:rPr>
          <w:rFonts w:asciiTheme="majorBidi" w:hAnsiTheme="majorBidi" w:cstheme="majorBidi"/>
          <w:szCs w:val="24"/>
        </w:rPr>
      </w:pPr>
    </w:p>
    <w:p w:rsidR="00596BC1" w:rsidRPr="00F52B99" w:rsidRDefault="00596BC1" w:rsidP="00596BC1">
      <w:pPr>
        <w:bidi w:val="0"/>
        <w:jc w:val="both"/>
        <w:rPr>
          <w:rFonts w:asciiTheme="majorBidi" w:hAnsiTheme="majorBidi" w:cstheme="majorBidi"/>
          <w:szCs w:val="24"/>
        </w:rPr>
      </w:pPr>
    </w:p>
    <w:p w:rsidR="00576B70" w:rsidRPr="00F52B99" w:rsidRDefault="00576B70" w:rsidP="00760897">
      <w:pPr>
        <w:bidi w:val="0"/>
        <w:jc w:val="center"/>
        <w:rPr>
          <w:rFonts w:asciiTheme="majorBidi" w:hAnsiTheme="majorBidi" w:cstheme="majorBidi"/>
          <w:b/>
          <w:bCs/>
          <w:szCs w:val="24"/>
          <w:rtl/>
        </w:rPr>
      </w:pPr>
      <w:r w:rsidRPr="00F52B99">
        <w:rPr>
          <w:rFonts w:asciiTheme="majorBidi" w:hAnsiTheme="majorBidi" w:cstheme="majorBidi"/>
          <w:b/>
          <w:bCs/>
          <w:szCs w:val="24"/>
        </w:rPr>
        <w:t>Percentage Distribution of Agricultural Holdings in Palestine by Type of Holding, 2020/2021</w:t>
      </w:r>
    </w:p>
    <w:p w:rsidR="003646A6" w:rsidRPr="00F52B99" w:rsidRDefault="00F061F1" w:rsidP="00C70E67">
      <w:pPr>
        <w:bidi w:val="0"/>
        <w:jc w:val="center"/>
        <w:rPr>
          <w:rFonts w:asciiTheme="majorBidi" w:hAnsiTheme="majorBidi" w:cstheme="majorBidi"/>
          <w:szCs w:val="24"/>
        </w:rPr>
      </w:pPr>
      <w:r w:rsidRPr="00F52B99">
        <w:rPr>
          <w:rFonts w:asciiTheme="majorBidi" w:hAnsiTheme="majorBidi" w:cstheme="majorBidi"/>
          <w:noProof/>
          <w:szCs w:val="24"/>
          <w:lang w:eastAsia="en-US"/>
        </w:rPr>
        <w:drawing>
          <wp:inline distT="0" distB="0" distL="0" distR="0">
            <wp:extent cx="2735580" cy="1645920"/>
            <wp:effectExtent l="0" t="0" r="7620" b="1143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7CCF" w:rsidRPr="00F52B99" w:rsidRDefault="00907CCF" w:rsidP="00907CCF">
      <w:pPr>
        <w:pStyle w:val="BodyText"/>
        <w:bidi w:val="0"/>
        <w:rPr>
          <w:rFonts w:asciiTheme="majorBidi" w:hAnsiTheme="majorBidi" w:cstheme="majorBidi"/>
          <w:b/>
          <w:bCs/>
          <w:color w:val="000000"/>
          <w:sz w:val="16"/>
          <w:szCs w:val="16"/>
        </w:rPr>
      </w:pPr>
      <w:r w:rsidRPr="00F52B99">
        <w:rPr>
          <w:rFonts w:asciiTheme="majorBidi" w:hAnsiTheme="majorBidi" w:cstheme="majorBidi"/>
          <w:b/>
          <w:bCs/>
          <w:color w:val="000000"/>
          <w:sz w:val="16"/>
          <w:szCs w:val="16"/>
        </w:rPr>
        <w:t xml:space="preserve">  </w:t>
      </w:r>
    </w:p>
    <w:sectPr w:rsidR="00907CCF" w:rsidRPr="00F52B99" w:rsidSect="00C70E67">
      <w:headerReference w:type="default" r:id="rId11"/>
      <w:footerReference w:type="default" r:id="rId12"/>
      <w:endnotePr>
        <w:numFmt w:val="lowerLetter"/>
      </w:endnotePr>
      <w:pgSz w:w="11907" w:h="16840" w:code="9"/>
      <w:pgMar w:top="1361" w:right="1418" w:bottom="1361" w:left="1418" w:header="720" w:footer="720" w:gutter="0"/>
      <w:pgNumType w:start="1"/>
      <w:cols w:space="541"/>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C1" w:rsidRDefault="005E5DC1">
      <w:r>
        <w:separator/>
      </w:r>
    </w:p>
  </w:endnote>
  <w:endnote w:type="continuationSeparator" w:id="0">
    <w:p w:rsidR="005E5DC1" w:rsidRDefault="005E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91" w:rsidRDefault="00714F91">
    <w:pPr>
      <w:pStyle w:val="Footer"/>
      <w:jc w:val="center"/>
    </w:pPr>
    <w:r>
      <w:fldChar w:fldCharType="begin"/>
    </w:r>
    <w:r>
      <w:instrText xml:space="preserve"> PAGE   \* MERGEFORMAT </w:instrText>
    </w:r>
    <w:r>
      <w:fldChar w:fldCharType="separate"/>
    </w:r>
    <w:r w:rsidR="0048379D">
      <w:rPr>
        <w:noProof/>
        <w:rtl/>
      </w:rPr>
      <w:t>5</w:t>
    </w:r>
    <w:r>
      <w:rPr>
        <w:noProof/>
      </w:rPr>
      <w:fldChar w:fldCharType="end"/>
    </w:r>
  </w:p>
  <w:p w:rsidR="004A6162" w:rsidRDefault="004A6162">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C1" w:rsidRDefault="005E5DC1">
      <w:r>
        <w:separator/>
      </w:r>
    </w:p>
  </w:footnote>
  <w:footnote w:type="continuationSeparator" w:id="0">
    <w:p w:rsidR="005E5DC1" w:rsidRDefault="005E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F8F" w:rsidRPr="00CC2F8F" w:rsidRDefault="00CC2F8F" w:rsidP="00CC2F8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F4F"/>
    <w:multiLevelType w:val="hybridMultilevel"/>
    <w:tmpl w:val="4520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17377"/>
    <w:multiLevelType w:val="hybridMultilevel"/>
    <w:tmpl w:val="CA687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11363"/>
    <w:multiLevelType w:val="hybridMultilevel"/>
    <w:tmpl w:val="0F4E60C2"/>
    <w:lvl w:ilvl="0" w:tplc="2D0C9416">
      <w:start w:val="1"/>
      <w:numFmt w:val="decimal"/>
      <w:lvlText w:val="%1."/>
      <w:lvlJc w:val="left"/>
      <w:pPr>
        <w:tabs>
          <w:tab w:val="num" w:pos="720"/>
        </w:tabs>
        <w:ind w:left="720" w:right="360" w:hanging="360"/>
      </w:pPr>
      <w:rPr>
        <w:rFonts w:hint="cs"/>
      </w:rPr>
    </w:lvl>
    <w:lvl w:ilvl="1" w:tplc="CE1CC40C">
      <w:start w:val="2"/>
      <w:numFmt w:val="upperRoman"/>
      <w:lvlText w:val="%2."/>
      <w:lvlJc w:val="left"/>
      <w:pPr>
        <w:tabs>
          <w:tab w:val="num" w:pos="1800"/>
        </w:tabs>
        <w:ind w:left="1440" w:right="1080" w:hanging="360"/>
      </w:pPr>
      <w:rPr>
        <w:rFonts w:hint="default"/>
      </w:rPr>
    </w:lvl>
    <w:lvl w:ilvl="2" w:tplc="73CE21FA">
      <w:start w:val="2"/>
      <w:numFmt w:val="decimal"/>
      <w:lvlText w:val="%3."/>
      <w:lvlJc w:val="left"/>
      <w:pPr>
        <w:tabs>
          <w:tab w:val="num" w:pos="2160"/>
        </w:tabs>
        <w:ind w:left="2160" w:right="1800" w:hanging="360"/>
      </w:pPr>
      <w:rPr>
        <w:rFonts w:hint="cs"/>
      </w:rPr>
    </w:lvl>
    <w:lvl w:ilvl="3" w:tplc="04010001" w:tentative="1">
      <w:start w:val="1"/>
      <w:numFmt w:val="bullet"/>
      <w:lvlText w:val=""/>
      <w:lvlJc w:val="left"/>
      <w:pPr>
        <w:tabs>
          <w:tab w:val="num" w:pos="2880"/>
        </w:tabs>
        <w:ind w:left="2880" w:right="2520" w:hanging="360"/>
      </w:pPr>
      <w:rPr>
        <w:rFonts w:ascii="Symbol" w:hAnsi="Symbol" w:hint="default"/>
      </w:rPr>
    </w:lvl>
    <w:lvl w:ilvl="4" w:tplc="04010003" w:tentative="1">
      <w:start w:val="1"/>
      <w:numFmt w:val="bullet"/>
      <w:lvlText w:val="o"/>
      <w:lvlJc w:val="left"/>
      <w:pPr>
        <w:tabs>
          <w:tab w:val="num" w:pos="3600"/>
        </w:tabs>
        <w:ind w:left="3600" w:right="3240" w:hanging="360"/>
      </w:pPr>
      <w:rPr>
        <w:rFonts w:ascii="Courier New" w:hAnsi="Courier New" w:hint="default"/>
      </w:rPr>
    </w:lvl>
    <w:lvl w:ilvl="5" w:tplc="04010005" w:tentative="1">
      <w:start w:val="1"/>
      <w:numFmt w:val="bullet"/>
      <w:lvlText w:val=""/>
      <w:lvlJc w:val="left"/>
      <w:pPr>
        <w:tabs>
          <w:tab w:val="num" w:pos="4320"/>
        </w:tabs>
        <w:ind w:left="4320" w:right="3960" w:hanging="360"/>
      </w:pPr>
      <w:rPr>
        <w:rFonts w:ascii="Wingdings" w:hAnsi="Wingdings" w:hint="default"/>
      </w:rPr>
    </w:lvl>
    <w:lvl w:ilvl="6" w:tplc="04010001" w:tentative="1">
      <w:start w:val="1"/>
      <w:numFmt w:val="bullet"/>
      <w:lvlText w:val=""/>
      <w:lvlJc w:val="left"/>
      <w:pPr>
        <w:tabs>
          <w:tab w:val="num" w:pos="5040"/>
        </w:tabs>
        <w:ind w:left="5040" w:right="4680" w:hanging="360"/>
      </w:pPr>
      <w:rPr>
        <w:rFonts w:ascii="Symbol" w:hAnsi="Symbol" w:hint="default"/>
      </w:rPr>
    </w:lvl>
    <w:lvl w:ilvl="7" w:tplc="04010003" w:tentative="1">
      <w:start w:val="1"/>
      <w:numFmt w:val="bullet"/>
      <w:lvlText w:val="o"/>
      <w:lvlJc w:val="left"/>
      <w:pPr>
        <w:tabs>
          <w:tab w:val="num" w:pos="5760"/>
        </w:tabs>
        <w:ind w:left="5760" w:right="5400" w:hanging="360"/>
      </w:pPr>
      <w:rPr>
        <w:rFonts w:ascii="Courier New" w:hAnsi="Courier New" w:hint="default"/>
      </w:rPr>
    </w:lvl>
    <w:lvl w:ilvl="8" w:tplc="04010005" w:tentative="1">
      <w:start w:val="1"/>
      <w:numFmt w:val="bullet"/>
      <w:lvlText w:val=""/>
      <w:lvlJc w:val="left"/>
      <w:pPr>
        <w:tabs>
          <w:tab w:val="num" w:pos="6480"/>
        </w:tabs>
        <w:ind w:left="6480" w:right="6120" w:hanging="360"/>
      </w:pPr>
      <w:rPr>
        <w:rFonts w:ascii="Wingdings" w:hAnsi="Wingdings" w:hint="default"/>
      </w:rPr>
    </w:lvl>
  </w:abstractNum>
  <w:abstractNum w:abstractNumId="3" w15:restartNumberingAfterBreak="0">
    <w:nsid w:val="1EB66A66"/>
    <w:multiLevelType w:val="hybridMultilevel"/>
    <w:tmpl w:val="1D0248B4"/>
    <w:lvl w:ilvl="0" w:tplc="AE7A2EF4">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3BE17056"/>
    <w:multiLevelType w:val="hybridMultilevel"/>
    <w:tmpl w:val="D964650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E734AED"/>
    <w:multiLevelType w:val="hybridMultilevel"/>
    <w:tmpl w:val="5DF0306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50423224"/>
    <w:multiLevelType w:val="multilevel"/>
    <w:tmpl w:val="4E9AE712"/>
    <w:lvl w:ilvl="0">
      <w:start w:val="1"/>
      <w:numFmt w:val="decimal"/>
      <w:lvlText w:val="%1."/>
      <w:lvlJc w:val="left"/>
      <w:pPr>
        <w:tabs>
          <w:tab w:val="num" w:pos="764"/>
        </w:tabs>
        <w:ind w:left="764" w:right="360" w:hanging="360"/>
      </w:pPr>
      <w:rPr>
        <w:rFonts w:hint="cs"/>
      </w:rPr>
    </w:lvl>
    <w:lvl w:ilvl="1">
      <w:start w:val="4"/>
      <w:numFmt w:val="decimal"/>
      <w:isLgl/>
      <w:lvlText w:val="%1.%2"/>
      <w:lvlJc w:val="left"/>
      <w:pPr>
        <w:ind w:left="779" w:right="779" w:hanging="375"/>
      </w:pPr>
      <w:rPr>
        <w:rFonts w:hint="default"/>
      </w:rPr>
    </w:lvl>
    <w:lvl w:ilvl="2">
      <w:start w:val="1"/>
      <w:numFmt w:val="decimal"/>
      <w:isLgl/>
      <w:lvlText w:val="%1.%2.%3"/>
      <w:lvlJc w:val="left"/>
      <w:pPr>
        <w:ind w:left="1124" w:right="1124" w:hanging="720"/>
      </w:pPr>
      <w:rPr>
        <w:rFonts w:hint="default"/>
      </w:rPr>
    </w:lvl>
    <w:lvl w:ilvl="3">
      <w:start w:val="1"/>
      <w:numFmt w:val="decimal"/>
      <w:isLgl/>
      <w:lvlText w:val="%1.%2.%3.%4"/>
      <w:lvlJc w:val="left"/>
      <w:pPr>
        <w:ind w:left="1124" w:right="1124" w:hanging="720"/>
      </w:pPr>
      <w:rPr>
        <w:rFonts w:hint="default"/>
      </w:rPr>
    </w:lvl>
    <w:lvl w:ilvl="4">
      <w:start w:val="1"/>
      <w:numFmt w:val="decimal"/>
      <w:isLgl/>
      <w:lvlText w:val="%1.%2.%3.%4.%5"/>
      <w:lvlJc w:val="left"/>
      <w:pPr>
        <w:ind w:left="1484" w:right="1484" w:hanging="1080"/>
      </w:pPr>
      <w:rPr>
        <w:rFonts w:hint="default"/>
      </w:rPr>
    </w:lvl>
    <w:lvl w:ilvl="5">
      <w:start w:val="1"/>
      <w:numFmt w:val="decimal"/>
      <w:isLgl/>
      <w:lvlText w:val="%1.%2.%3.%4.%5.%6"/>
      <w:lvlJc w:val="left"/>
      <w:pPr>
        <w:ind w:left="1844" w:right="1844" w:hanging="1440"/>
      </w:pPr>
      <w:rPr>
        <w:rFonts w:hint="default"/>
      </w:rPr>
    </w:lvl>
    <w:lvl w:ilvl="6">
      <w:start w:val="1"/>
      <w:numFmt w:val="decimal"/>
      <w:isLgl/>
      <w:lvlText w:val="%1.%2.%3.%4.%5.%6.%7"/>
      <w:lvlJc w:val="left"/>
      <w:pPr>
        <w:ind w:left="1844" w:right="1844" w:hanging="1440"/>
      </w:pPr>
      <w:rPr>
        <w:rFonts w:hint="default"/>
      </w:rPr>
    </w:lvl>
    <w:lvl w:ilvl="7">
      <w:start w:val="1"/>
      <w:numFmt w:val="decimal"/>
      <w:isLgl/>
      <w:lvlText w:val="%1.%2.%3.%4.%5.%6.%7.%8"/>
      <w:lvlJc w:val="left"/>
      <w:pPr>
        <w:ind w:left="2204" w:right="2204" w:hanging="1800"/>
      </w:pPr>
      <w:rPr>
        <w:rFonts w:hint="default"/>
      </w:rPr>
    </w:lvl>
    <w:lvl w:ilvl="8">
      <w:start w:val="1"/>
      <w:numFmt w:val="decimal"/>
      <w:isLgl/>
      <w:lvlText w:val="%1.%2.%3.%4.%5.%6.%7.%8.%9"/>
      <w:lvlJc w:val="left"/>
      <w:pPr>
        <w:ind w:left="2204" w:right="2204" w:hanging="1800"/>
      </w:pPr>
      <w:rPr>
        <w:rFonts w:hint="default"/>
      </w:rPr>
    </w:lvl>
  </w:abstractNum>
  <w:abstractNum w:abstractNumId="7" w15:restartNumberingAfterBreak="0">
    <w:nsid w:val="5E830EA5"/>
    <w:multiLevelType w:val="hybridMultilevel"/>
    <w:tmpl w:val="8FD2E7FE"/>
    <w:lvl w:ilvl="0" w:tplc="F340A9E6">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96BD7"/>
    <w:multiLevelType w:val="hybridMultilevel"/>
    <w:tmpl w:val="90B03A5E"/>
    <w:lvl w:ilvl="0" w:tplc="04A2FF24">
      <w:start w:val="3"/>
      <w:numFmt w:val="bullet"/>
      <w:lvlText w:val=""/>
      <w:lvlJc w:val="left"/>
      <w:pPr>
        <w:ind w:left="1770" w:hanging="360"/>
      </w:pPr>
      <w:rPr>
        <w:rFonts w:ascii="Symbol" w:eastAsia="Times New Roman" w:hAnsi="Symbol" w:cs="Simplified Arabic"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9" w15:restartNumberingAfterBreak="0">
    <w:nsid w:val="5FD37D46"/>
    <w:multiLevelType w:val="hybridMultilevel"/>
    <w:tmpl w:val="5656938A"/>
    <w:lvl w:ilvl="0" w:tplc="AE7A2EF4">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15:restartNumberingAfterBreak="0">
    <w:nsid w:val="75994047"/>
    <w:multiLevelType w:val="hybridMultilevel"/>
    <w:tmpl w:val="4B64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E5814"/>
    <w:multiLevelType w:val="multilevel"/>
    <w:tmpl w:val="DD70BB0A"/>
    <w:lvl w:ilvl="0">
      <w:start w:val="3"/>
      <w:numFmt w:val="decimal"/>
      <w:lvlText w:val="%1"/>
      <w:lvlJc w:val="left"/>
      <w:pPr>
        <w:ind w:left="360" w:right="360" w:hanging="360"/>
      </w:pPr>
      <w:rPr>
        <w:rFonts w:hint="default"/>
      </w:rPr>
    </w:lvl>
    <w:lvl w:ilvl="1">
      <w:start w:val="2"/>
      <w:numFmt w:val="decimal"/>
      <w:lvlText w:val="%1.%2"/>
      <w:lvlJc w:val="left"/>
      <w:pPr>
        <w:ind w:left="360" w:right="360" w:hanging="360"/>
      </w:pPr>
      <w:rPr>
        <w:rFonts w:hint="default"/>
      </w:rPr>
    </w:lvl>
    <w:lvl w:ilvl="2">
      <w:start w:val="1"/>
      <w:numFmt w:val="decimal"/>
      <w:lvlText w:val="%1.%2.%3"/>
      <w:lvlJc w:val="left"/>
      <w:pPr>
        <w:ind w:left="720" w:right="720" w:hanging="720"/>
      </w:pPr>
      <w:rPr>
        <w:rFonts w:hint="default"/>
      </w:rPr>
    </w:lvl>
    <w:lvl w:ilvl="3">
      <w:start w:val="1"/>
      <w:numFmt w:val="decimal"/>
      <w:lvlText w:val="%1.%2.%3.%4"/>
      <w:lvlJc w:val="left"/>
      <w:pPr>
        <w:ind w:left="1080" w:right="1080" w:hanging="1080"/>
      </w:pPr>
      <w:rPr>
        <w:rFonts w:hint="default"/>
      </w:rPr>
    </w:lvl>
    <w:lvl w:ilvl="4">
      <w:start w:val="1"/>
      <w:numFmt w:val="decimal"/>
      <w:lvlText w:val="%1.%2.%3.%4.%5"/>
      <w:lvlJc w:val="left"/>
      <w:pPr>
        <w:ind w:left="1080" w:right="1080" w:hanging="1080"/>
      </w:pPr>
      <w:rPr>
        <w:rFonts w:hint="default"/>
      </w:rPr>
    </w:lvl>
    <w:lvl w:ilvl="5">
      <w:start w:val="1"/>
      <w:numFmt w:val="decimal"/>
      <w:lvlText w:val="%1.%2.%3.%4.%5.%6"/>
      <w:lvlJc w:val="left"/>
      <w:pPr>
        <w:ind w:left="1440" w:right="1440" w:hanging="1440"/>
      </w:pPr>
      <w:rPr>
        <w:rFonts w:hint="default"/>
      </w:rPr>
    </w:lvl>
    <w:lvl w:ilvl="6">
      <w:start w:val="1"/>
      <w:numFmt w:val="decimal"/>
      <w:lvlText w:val="%1.%2.%3.%4.%5.%6.%7"/>
      <w:lvlJc w:val="left"/>
      <w:pPr>
        <w:ind w:left="1440" w:right="1440" w:hanging="1440"/>
      </w:pPr>
      <w:rPr>
        <w:rFonts w:hint="default"/>
      </w:rPr>
    </w:lvl>
    <w:lvl w:ilvl="7">
      <w:start w:val="1"/>
      <w:numFmt w:val="decimal"/>
      <w:lvlText w:val="%1.%2.%3.%4.%5.%6.%7.%8"/>
      <w:lvlJc w:val="left"/>
      <w:pPr>
        <w:ind w:left="1800" w:right="1800" w:hanging="1800"/>
      </w:pPr>
      <w:rPr>
        <w:rFonts w:hint="default"/>
      </w:rPr>
    </w:lvl>
    <w:lvl w:ilvl="8">
      <w:start w:val="1"/>
      <w:numFmt w:val="decimal"/>
      <w:lvlText w:val="%1.%2.%3.%4.%5.%6.%7.%8.%9"/>
      <w:lvlJc w:val="left"/>
      <w:pPr>
        <w:ind w:left="2160" w:right="2160" w:hanging="2160"/>
      </w:pPr>
      <w:rPr>
        <w:rFonts w:hint="default"/>
      </w:rPr>
    </w:lvl>
  </w:abstractNum>
  <w:abstractNum w:abstractNumId="12" w15:restartNumberingAfterBreak="0">
    <w:nsid w:val="781F21AA"/>
    <w:multiLevelType w:val="hybridMultilevel"/>
    <w:tmpl w:val="4B64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3"/>
  </w:num>
  <w:num w:numId="5">
    <w:abstractNumId w:val="5"/>
  </w:num>
  <w:num w:numId="6">
    <w:abstractNumId w:val="1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7"/>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EE"/>
    <w:rsid w:val="0000543B"/>
    <w:rsid w:val="00005F17"/>
    <w:rsid w:val="00006FCC"/>
    <w:rsid w:val="00010E7E"/>
    <w:rsid w:val="00020A58"/>
    <w:rsid w:val="00025B2A"/>
    <w:rsid w:val="00027BBE"/>
    <w:rsid w:val="00030462"/>
    <w:rsid w:val="00034D24"/>
    <w:rsid w:val="00042FFB"/>
    <w:rsid w:val="000433D8"/>
    <w:rsid w:val="0004578E"/>
    <w:rsid w:val="0004781D"/>
    <w:rsid w:val="0005582C"/>
    <w:rsid w:val="00055AFF"/>
    <w:rsid w:val="00056B19"/>
    <w:rsid w:val="00057D1D"/>
    <w:rsid w:val="00061D99"/>
    <w:rsid w:val="00062C30"/>
    <w:rsid w:val="00063E28"/>
    <w:rsid w:val="00073CC6"/>
    <w:rsid w:val="00074AEF"/>
    <w:rsid w:val="0007532A"/>
    <w:rsid w:val="00075F41"/>
    <w:rsid w:val="00076F9B"/>
    <w:rsid w:val="00077A53"/>
    <w:rsid w:val="00080838"/>
    <w:rsid w:val="00081A66"/>
    <w:rsid w:val="0008472D"/>
    <w:rsid w:val="00087D1A"/>
    <w:rsid w:val="00092B1C"/>
    <w:rsid w:val="000A0341"/>
    <w:rsid w:val="000A6860"/>
    <w:rsid w:val="000B2F19"/>
    <w:rsid w:val="000B3E34"/>
    <w:rsid w:val="000C0076"/>
    <w:rsid w:val="000C6926"/>
    <w:rsid w:val="000D026E"/>
    <w:rsid w:val="000D2387"/>
    <w:rsid w:val="000D3F99"/>
    <w:rsid w:val="000D50DA"/>
    <w:rsid w:val="000D55F6"/>
    <w:rsid w:val="000E09C2"/>
    <w:rsid w:val="000E3B86"/>
    <w:rsid w:val="000E4389"/>
    <w:rsid w:val="000E6AF7"/>
    <w:rsid w:val="000F011E"/>
    <w:rsid w:val="000F2628"/>
    <w:rsid w:val="000F2B37"/>
    <w:rsid w:val="001005EC"/>
    <w:rsid w:val="001019F0"/>
    <w:rsid w:val="001025FC"/>
    <w:rsid w:val="00102F2B"/>
    <w:rsid w:val="0010396E"/>
    <w:rsid w:val="001054B2"/>
    <w:rsid w:val="00107008"/>
    <w:rsid w:val="00110078"/>
    <w:rsid w:val="00111AB6"/>
    <w:rsid w:val="0011423E"/>
    <w:rsid w:val="001142BB"/>
    <w:rsid w:val="0012347E"/>
    <w:rsid w:val="001245B1"/>
    <w:rsid w:val="00125B51"/>
    <w:rsid w:val="00125F86"/>
    <w:rsid w:val="00126AFC"/>
    <w:rsid w:val="00132A4E"/>
    <w:rsid w:val="00136548"/>
    <w:rsid w:val="00137BB7"/>
    <w:rsid w:val="00142FFF"/>
    <w:rsid w:val="001526C4"/>
    <w:rsid w:val="00153A88"/>
    <w:rsid w:val="001549F0"/>
    <w:rsid w:val="00155D52"/>
    <w:rsid w:val="001561E4"/>
    <w:rsid w:val="0015628C"/>
    <w:rsid w:val="00160585"/>
    <w:rsid w:val="001632E5"/>
    <w:rsid w:val="00163B94"/>
    <w:rsid w:val="001646D5"/>
    <w:rsid w:val="00166D37"/>
    <w:rsid w:val="00171FAD"/>
    <w:rsid w:val="00181C5E"/>
    <w:rsid w:val="001A0101"/>
    <w:rsid w:val="001A1AC8"/>
    <w:rsid w:val="001A2D59"/>
    <w:rsid w:val="001A5A15"/>
    <w:rsid w:val="001B244B"/>
    <w:rsid w:val="001B2510"/>
    <w:rsid w:val="001B3F83"/>
    <w:rsid w:val="001B4369"/>
    <w:rsid w:val="001B73C3"/>
    <w:rsid w:val="001C06DE"/>
    <w:rsid w:val="001C12BE"/>
    <w:rsid w:val="001C55E1"/>
    <w:rsid w:val="001D0C4F"/>
    <w:rsid w:val="001D0D33"/>
    <w:rsid w:val="001D1530"/>
    <w:rsid w:val="001D1AE9"/>
    <w:rsid w:val="001D26C5"/>
    <w:rsid w:val="001D3597"/>
    <w:rsid w:val="001D3972"/>
    <w:rsid w:val="001D6BC4"/>
    <w:rsid w:val="001E26B2"/>
    <w:rsid w:val="001E3482"/>
    <w:rsid w:val="001E3B86"/>
    <w:rsid w:val="001E3E5D"/>
    <w:rsid w:val="001E557E"/>
    <w:rsid w:val="001F0C91"/>
    <w:rsid w:val="001F337D"/>
    <w:rsid w:val="001F42F1"/>
    <w:rsid w:val="001F4F2A"/>
    <w:rsid w:val="001F58B9"/>
    <w:rsid w:val="001F70F8"/>
    <w:rsid w:val="00200B00"/>
    <w:rsid w:val="00210128"/>
    <w:rsid w:val="0021377A"/>
    <w:rsid w:val="00220C0B"/>
    <w:rsid w:val="0022192D"/>
    <w:rsid w:val="00223CA8"/>
    <w:rsid w:val="002253CB"/>
    <w:rsid w:val="00235D63"/>
    <w:rsid w:val="00235F6D"/>
    <w:rsid w:val="00236CB0"/>
    <w:rsid w:val="00242FEC"/>
    <w:rsid w:val="00243176"/>
    <w:rsid w:val="00245C95"/>
    <w:rsid w:val="00247BEA"/>
    <w:rsid w:val="00262D1E"/>
    <w:rsid w:val="00263285"/>
    <w:rsid w:val="00263C4F"/>
    <w:rsid w:val="002666A4"/>
    <w:rsid w:val="00282DEE"/>
    <w:rsid w:val="00285486"/>
    <w:rsid w:val="00286ABF"/>
    <w:rsid w:val="002878FC"/>
    <w:rsid w:val="00293602"/>
    <w:rsid w:val="002A0B53"/>
    <w:rsid w:val="002A2B7F"/>
    <w:rsid w:val="002A34A7"/>
    <w:rsid w:val="002A65A5"/>
    <w:rsid w:val="002A76D8"/>
    <w:rsid w:val="002C0185"/>
    <w:rsid w:val="002C3E32"/>
    <w:rsid w:val="002D0958"/>
    <w:rsid w:val="002D3B11"/>
    <w:rsid w:val="002D4DCF"/>
    <w:rsid w:val="002D522B"/>
    <w:rsid w:val="002D6681"/>
    <w:rsid w:val="002E08AE"/>
    <w:rsid w:val="002E2553"/>
    <w:rsid w:val="002E5DB7"/>
    <w:rsid w:val="002F2CF4"/>
    <w:rsid w:val="002F34BE"/>
    <w:rsid w:val="002F4728"/>
    <w:rsid w:val="002F4A72"/>
    <w:rsid w:val="002F77E6"/>
    <w:rsid w:val="0030709E"/>
    <w:rsid w:val="003072C8"/>
    <w:rsid w:val="003104FB"/>
    <w:rsid w:val="00310BDA"/>
    <w:rsid w:val="00312610"/>
    <w:rsid w:val="0031316E"/>
    <w:rsid w:val="00313ECD"/>
    <w:rsid w:val="00314BCE"/>
    <w:rsid w:val="00316BBD"/>
    <w:rsid w:val="00317263"/>
    <w:rsid w:val="0031740A"/>
    <w:rsid w:val="00317A33"/>
    <w:rsid w:val="003211DB"/>
    <w:rsid w:val="00322CBC"/>
    <w:rsid w:val="00324A72"/>
    <w:rsid w:val="00324EE8"/>
    <w:rsid w:val="00336A36"/>
    <w:rsid w:val="00337C58"/>
    <w:rsid w:val="00340D16"/>
    <w:rsid w:val="0034371D"/>
    <w:rsid w:val="00350C2A"/>
    <w:rsid w:val="00350E79"/>
    <w:rsid w:val="00352BF3"/>
    <w:rsid w:val="00353D3B"/>
    <w:rsid w:val="003646A6"/>
    <w:rsid w:val="00366187"/>
    <w:rsid w:val="00366E8D"/>
    <w:rsid w:val="00376646"/>
    <w:rsid w:val="00377C02"/>
    <w:rsid w:val="00377C6E"/>
    <w:rsid w:val="0038653A"/>
    <w:rsid w:val="00387278"/>
    <w:rsid w:val="003925E5"/>
    <w:rsid w:val="003A1CB7"/>
    <w:rsid w:val="003A347E"/>
    <w:rsid w:val="003A6D4D"/>
    <w:rsid w:val="003A7F78"/>
    <w:rsid w:val="003B2703"/>
    <w:rsid w:val="003B32CB"/>
    <w:rsid w:val="003B65E3"/>
    <w:rsid w:val="003C20E3"/>
    <w:rsid w:val="003C671A"/>
    <w:rsid w:val="003C721C"/>
    <w:rsid w:val="003C7542"/>
    <w:rsid w:val="003D0C8E"/>
    <w:rsid w:val="003D3106"/>
    <w:rsid w:val="003E437E"/>
    <w:rsid w:val="003E5171"/>
    <w:rsid w:val="003E55B6"/>
    <w:rsid w:val="003E5A9A"/>
    <w:rsid w:val="003E74EB"/>
    <w:rsid w:val="003E7631"/>
    <w:rsid w:val="003F012F"/>
    <w:rsid w:val="003F2525"/>
    <w:rsid w:val="003F3675"/>
    <w:rsid w:val="003F3CC6"/>
    <w:rsid w:val="003F6896"/>
    <w:rsid w:val="00404310"/>
    <w:rsid w:val="00405454"/>
    <w:rsid w:val="004103A1"/>
    <w:rsid w:val="00417C1D"/>
    <w:rsid w:val="00420A30"/>
    <w:rsid w:val="00421390"/>
    <w:rsid w:val="0042219C"/>
    <w:rsid w:val="00432B68"/>
    <w:rsid w:val="00432D7C"/>
    <w:rsid w:val="004341FD"/>
    <w:rsid w:val="00435B31"/>
    <w:rsid w:val="00436623"/>
    <w:rsid w:val="004451FA"/>
    <w:rsid w:val="00445413"/>
    <w:rsid w:val="004459ED"/>
    <w:rsid w:val="004515D6"/>
    <w:rsid w:val="004601F8"/>
    <w:rsid w:val="004616F1"/>
    <w:rsid w:val="00466718"/>
    <w:rsid w:val="00467D79"/>
    <w:rsid w:val="00473586"/>
    <w:rsid w:val="00474EEB"/>
    <w:rsid w:val="0048379D"/>
    <w:rsid w:val="0048489C"/>
    <w:rsid w:val="004865EF"/>
    <w:rsid w:val="00486BA3"/>
    <w:rsid w:val="004929D1"/>
    <w:rsid w:val="00495780"/>
    <w:rsid w:val="004971E0"/>
    <w:rsid w:val="004A6162"/>
    <w:rsid w:val="004B095F"/>
    <w:rsid w:val="004B6376"/>
    <w:rsid w:val="004B7CE7"/>
    <w:rsid w:val="004C5C48"/>
    <w:rsid w:val="004D2EE3"/>
    <w:rsid w:val="004D474E"/>
    <w:rsid w:val="004D5527"/>
    <w:rsid w:val="004D6711"/>
    <w:rsid w:val="004D7801"/>
    <w:rsid w:val="004E244C"/>
    <w:rsid w:val="004E27A6"/>
    <w:rsid w:val="004E29E9"/>
    <w:rsid w:val="004E2E6E"/>
    <w:rsid w:val="004E7E9A"/>
    <w:rsid w:val="004F1468"/>
    <w:rsid w:val="004F31E1"/>
    <w:rsid w:val="00501290"/>
    <w:rsid w:val="0050350C"/>
    <w:rsid w:val="005038A4"/>
    <w:rsid w:val="00511A23"/>
    <w:rsid w:val="00514DF6"/>
    <w:rsid w:val="00515C17"/>
    <w:rsid w:val="00517231"/>
    <w:rsid w:val="00520156"/>
    <w:rsid w:val="00520356"/>
    <w:rsid w:val="00522148"/>
    <w:rsid w:val="0052630E"/>
    <w:rsid w:val="005310E4"/>
    <w:rsid w:val="00532D27"/>
    <w:rsid w:val="005346E8"/>
    <w:rsid w:val="005374FB"/>
    <w:rsid w:val="00540BEE"/>
    <w:rsid w:val="0054557A"/>
    <w:rsid w:val="00550A61"/>
    <w:rsid w:val="005555F3"/>
    <w:rsid w:val="00556A80"/>
    <w:rsid w:val="005619B2"/>
    <w:rsid w:val="00561DB4"/>
    <w:rsid w:val="00563362"/>
    <w:rsid w:val="00572206"/>
    <w:rsid w:val="00572F84"/>
    <w:rsid w:val="005735FC"/>
    <w:rsid w:val="00574503"/>
    <w:rsid w:val="00575F34"/>
    <w:rsid w:val="00576B70"/>
    <w:rsid w:val="005816EE"/>
    <w:rsid w:val="00586877"/>
    <w:rsid w:val="00590A55"/>
    <w:rsid w:val="005923A8"/>
    <w:rsid w:val="005924F9"/>
    <w:rsid w:val="005927E7"/>
    <w:rsid w:val="005956BD"/>
    <w:rsid w:val="00596359"/>
    <w:rsid w:val="00596552"/>
    <w:rsid w:val="005967B0"/>
    <w:rsid w:val="00596BC1"/>
    <w:rsid w:val="005A372D"/>
    <w:rsid w:val="005A6932"/>
    <w:rsid w:val="005A699F"/>
    <w:rsid w:val="005A7305"/>
    <w:rsid w:val="005B01DB"/>
    <w:rsid w:val="005B16C0"/>
    <w:rsid w:val="005B1C44"/>
    <w:rsid w:val="005B7F84"/>
    <w:rsid w:val="005C2088"/>
    <w:rsid w:val="005C2B46"/>
    <w:rsid w:val="005C2DFD"/>
    <w:rsid w:val="005C414C"/>
    <w:rsid w:val="005C430C"/>
    <w:rsid w:val="005C5928"/>
    <w:rsid w:val="005D2B88"/>
    <w:rsid w:val="005D59A8"/>
    <w:rsid w:val="005E10FE"/>
    <w:rsid w:val="005E4FCF"/>
    <w:rsid w:val="005E5245"/>
    <w:rsid w:val="005E5DC1"/>
    <w:rsid w:val="005E682F"/>
    <w:rsid w:val="005E7235"/>
    <w:rsid w:val="005F3BCA"/>
    <w:rsid w:val="005F577F"/>
    <w:rsid w:val="00606F31"/>
    <w:rsid w:val="00607042"/>
    <w:rsid w:val="00610B0C"/>
    <w:rsid w:val="00616C2F"/>
    <w:rsid w:val="0062133E"/>
    <w:rsid w:val="00621ADF"/>
    <w:rsid w:val="00623035"/>
    <w:rsid w:val="00623C68"/>
    <w:rsid w:val="00625441"/>
    <w:rsid w:val="0062791A"/>
    <w:rsid w:val="00632949"/>
    <w:rsid w:val="00632E07"/>
    <w:rsid w:val="006373B2"/>
    <w:rsid w:val="00643A85"/>
    <w:rsid w:val="00644CEA"/>
    <w:rsid w:val="00646EB8"/>
    <w:rsid w:val="0065264F"/>
    <w:rsid w:val="006569F5"/>
    <w:rsid w:val="006600A3"/>
    <w:rsid w:val="00664F21"/>
    <w:rsid w:val="00664F32"/>
    <w:rsid w:val="00667CFF"/>
    <w:rsid w:val="00671890"/>
    <w:rsid w:val="00671B4C"/>
    <w:rsid w:val="006723D0"/>
    <w:rsid w:val="00674982"/>
    <w:rsid w:val="0067674E"/>
    <w:rsid w:val="00677CD2"/>
    <w:rsid w:val="00680373"/>
    <w:rsid w:val="00686D03"/>
    <w:rsid w:val="00694232"/>
    <w:rsid w:val="006945C5"/>
    <w:rsid w:val="0069493B"/>
    <w:rsid w:val="006A10AE"/>
    <w:rsid w:val="006A3611"/>
    <w:rsid w:val="006A5F27"/>
    <w:rsid w:val="006A624A"/>
    <w:rsid w:val="006A624E"/>
    <w:rsid w:val="006B2B97"/>
    <w:rsid w:val="006C1942"/>
    <w:rsid w:val="006C2261"/>
    <w:rsid w:val="006C46F0"/>
    <w:rsid w:val="006D0852"/>
    <w:rsid w:val="006D1A1B"/>
    <w:rsid w:val="006D2E8D"/>
    <w:rsid w:val="006D72C1"/>
    <w:rsid w:val="006E2647"/>
    <w:rsid w:val="006F0AB8"/>
    <w:rsid w:val="006F1527"/>
    <w:rsid w:val="006F5CF9"/>
    <w:rsid w:val="006F6D0C"/>
    <w:rsid w:val="00700542"/>
    <w:rsid w:val="0070544E"/>
    <w:rsid w:val="00705BDB"/>
    <w:rsid w:val="00705EFF"/>
    <w:rsid w:val="00710E66"/>
    <w:rsid w:val="00710EE6"/>
    <w:rsid w:val="00713A84"/>
    <w:rsid w:val="0071426B"/>
    <w:rsid w:val="007143F5"/>
    <w:rsid w:val="00714F91"/>
    <w:rsid w:val="007166EB"/>
    <w:rsid w:val="007204B7"/>
    <w:rsid w:val="0072349E"/>
    <w:rsid w:val="00723718"/>
    <w:rsid w:val="00723903"/>
    <w:rsid w:val="0072409E"/>
    <w:rsid w:val="007252B8"/>
    <w:rsid w:val="00726BC2"/>
    <w:rsid w:val="007334CC"/>
    <w:rsid w:val="00733B80"/>
    <w:rsid w:val="00743ADF"/>
    <w:rsid w:val="00745875"/>
    <w:rsid w:val="007506A0"/>
    <w:rsid w:val="0075093B"/>
    <w:rsid w:val="0075454A"/>
    <w:rsid w:val="007554DB"/>
    <w:rsid w:val="007568CD"/>
    <w:rsid w:val="00757B2D"/>
    <w:rsid w:val="00760897"/>
    <w:rsid w:val="00761102"/>
    <w:rsid w:val="0076223E"/>
    <w:rsid w:val="00772338"/>
    <w:rsid w:val="00774C04"/>
    <w:rsid w:val="00775367"/>
    <w:rsid w:val="00780405"/>
    <w:rsid w:val="007807A7"/>
    <w:rsid w:val="00781F41"/>
    <w:rsid w:val="00782129"/>
    <w:rsid w:val="00784491"/>
    <w:rsid w:val="007906B1"/>
    <w:rsid w:val="00795CE5"/>
    <w:rsid w:val="007A0480"/>
    <w:rsid w:val="007A05FC"/>
    <w:rsid w:val="007A096D"/>
    <w:rsid w:val="007A6156"/>
    <w:rsid w:val="007A646B"/>
    <w:rsid w:val="007B3C00"/>
    <w:rsid w:val="007B7E33"/>
    <w:rsid w:val="007C2985"/>
    <w:rsid w:val="007C30D4"/>
    <w:rsid w:val="007C3158"/>
    <w:rsid w:val="007C42AE"/>
    <w:rsid w:val="007C4600"/>
    <w:rsid w:val="007C4ED4"/>
    <w:rsid w:val="007C55DD"/>
    <w:rsid w:val="007D424D"/>
    <w:rsid w:val="007D573D"/>
    <w:rsid w:val="007D5BC6"/>
    <w:rsid w:val="007E0882"/>
    <w:rsid w:val="007E2E45"/>
    <w:rsid w:val="007E2ED1"/>
    <w:rsid w:val="007E3198"/>
    <w:rsid w:val="007E5348"/>
    <w:rsid w:val="007E6134"/>
    <w:rsid w:val="007F0A64"/>
    <w:rsid w:val="007F466C"/>
    <w:rsid w:val="007F695F"/>
    <w:rsid w:val="007F6980"/>
    <w:rsid w:val="00811BD7"/>
    <w:rsid w:val="0081262D"/>
    <w:rsid w:val="00820CD8"/>
    <w:rsid w:val="00820DEE"/>
    <w:rsid w:val="008262FB"/>
    <w:rsid w:val="00827D61"/>
    <w:rsid w:val="00831428"/>
    <w:rsid w:val="0083585C"/>
    <w:rsid w:val="00842192"/>
    <w:rsid w:val="008421B6"/>
    <w:rsid w:val="008425D8"/>
    <w:rsid w:val="008446D1"/>
    <w:rsid w:val="00845D15"/>
    <w:rsid w:val="0084761E"/>
    <w:rsid w:val="008506DD"/>
    <w:rsid w:val="00850B89"/>
    <w:rsid w:val="008553A3"/>
    <w:rsid w:val="00855710"/>
    <w:rsid w:val="0085723B"/>
    <w:rsid w:val="00862DE4"/>
    <w:rsid w:val="00864407"/>
    <w:rsid w:val="00866457"/>
    <w:rsid w:val="00866D05"/>
    <w:rsid w:val="00867E90"/>
    <w:rsid w:val="00870A14"/>
    <w:rsid w:val="00876F67"/>
    <w:rsid w:val="0088035D"/>
    <w:rsid w:val="008814B7"/>
    <w:rsid w:val="00882A1D"/>
    <w:rsid w:val="0088525B"/>
    <w:rsid w:val="008856A1"/>
    <w:rsid w:val="00886E01"/>
    <w:rsid w:val="00893EFD"/>
    <w:rsid w:val="00894F0D"/>
    <w:rsid w:val="008A4D4F"/>
    <w:rsid w:val="008A5782"/>
    <w:rsid w:val="008B265C"/>
    <w:rsid w:val="008B35B5"/>
    <w:rsid w:val="008C17E7"/>
    <w:rsid w:val="008C218C"/>
    <w:rsid w:val="008C2859"/>
    <w:rsid w:val="008C2F48"/>
    <w:rsid w:val="008C4B2D"/>
    <w:rsid w:val="008D0F9D"/>
    <w:rsid w:val="008D1AB2"/>
    <w:rsid w:val="008E0888"/>
    <w:rsid w:val="008E6FCC"/>
    <w:rsid w:val="008F5482"/>
    <w:rsid w:val="0090363B"/>
    <w:rsid w:val="00907CCF"/>
    <w:rsid w:val="00910487"/>
    <w:rsid w:val="009108D8"/>
    <w:rsid w:val="00911A69"/>
    <w:rsid w:val="00913E06"/>
    <w:rsid w:val="00923EC0"/>
    <w:rsid w:val="00925F99"/>
    <w:rsid w:val="00927BEB"/>
    <w:rsid w:val="00930C91"/>
    <w:rsid w:val="009322A5"/>
    <w:rsid w:val="00932661"/>
    <w:rsid w:val="00937D99"/>
    <w:rsid w:val="009430EC"/>
    <w:rsid w:val="00944191"/>
    <w:rsid w:val="00944381"/>
    <w:rsid w:val="0094628C"/>
    <w:rsid w:val="009478DD"/>
    <w:rsid w:val="009658DF"/>
    <w:rsid w:val="00966402"/>
    <w:rsid w:val="00967269"/>
    <w:rsid w:val="00975CFB"/>
    <w:rsid w:val="00976FC9"/>
    <w:rsid w:val="0097733B"/>
    <w:rsid w:val="00977B08"/>
    <w:rsid w:val="009814EA"/>
    <w:rsid w:val="00983229"/>
    <w:rsid w:val="00983B01"/>
    <w:rsid w:val="00993853"/>
    <w:rsid w:val="009A3B13"/>
    <w:rsid w:val="009A6D1B"/>
    <w:rsid w:val="009B0887"/>
    <w:rsid w:val="009B33EE"/>
    <w:rsid w:val="009C1E70"/>
    <w:rsid w:val="009C35C5"/>
    <w:rsid w:val="009C4CB4"/>
    <w:rsid w:val="009C7B12"/>
    <w:rsid w:val="009D4194"/>
    <w:rsid w:val="009D7B1A"/>
    <w:rsid w:val="009D7F85"/>
    <w:rsid w:val="009E6C05"/>
    <w:rsid w:val="009F2901"/>
    <w:rsid w:val="009F4F6C"/>
    <w:rsid w:val="009F72AA"/>
    <w:rsid w:val="00A140CD"/>
    <w:rsid w:val="00A15EF3"/>
    <w:rsid w:val="00A16F94"/>
    <w:rsid w:val="00A174DB"/>
    <w:rsid w:val="00A21582"/>
    <w:rsid w:val="00A33764"/>
    <w:rsid w:val="00A344BF"/>
    <w:rsid w:val="00A34A15"/>
    <w:rsid w:val="00A35394"/>
    <w:rsid w:val="00A355B5"/>
    <w:rsid w:val="00A37A23"/>
    <w:rsid w:val="00A40650"/>
    <w:rsid w:val="00A41683"/>
    <w:rsid w:val="00A438DF"/>
    <w:rsid w:val="00A46DB1"/>
    <w:rsid w:val="00A478FA"/>
    <w:rsid w:val="00A47C9F"/>
    <w:rsid w:val="00A52DB2"/>
    <w:rsid w:val="00A542AF"/>
    <w:rsid w:val="00A55550"/>
    <w:rsid w:val="00A65184"/>
    <w:rsid w:val="00A66BE6"/>
    <w:rsid w:val="00A66DB8"/>
    <w:rsid w:val="00A66FC7"/>
    <w:rsid w:val="00A67220"/>
    <w:rsid w:val="00A676D2"/>
    <w:rsid w:val="00A71E65"/>
    <w:rsid w:val="00A72406"/>
    <w:rsid w:val="00A8694D"/>
    <w:rsid w:val="00A9202B"/>
    <w:rsid w:val="00A93B52"/>
    <w:rsid w:val="00A9563C"/>
    <w:rsid w:val="00A959CC"/>
    <w:rsid w:val="00A9692B"/>
    <w:rsid w:val="00A971EE"/>
    <w:rsid w:val="00AA03F2"/>
    <w:rsid w:val="00AB018F"/>
    <w:rsid w:val="00AB1D08"/>
    <w:rsid w:val="00AB2055"/>
    <w:rsid w:val="00AB4A13"/>
    <w:rsid w:val="00AC04FF"/>
    <w:rsid w:val="00AC1766"/>
    <w:rsid w:val="00AC5AFE"/>
    <w:rsid w:val="00AD35DA"/>
    <w:rsid w:val="00AF04A4"/>
    <w:rsid w:val="00AF46FB"/>
    <w:rsid w:val="00AF7C07"/>
    <w:rsid w:val="00B02B15"/>
    <w:rsid w:val="00B07EF2"/>
    <w:rsid w:val="00B12B7F"/>
    <w:rsid w:val="00B27C55"/>
    <w:rsid w:val="00B32218"/>
    <w:rsid w:val="00B32B9B"/>
    <w:rsid w:val="00B419FC"/>
    <w:rsid w:val="00B424F3"/>
    <w:rsid w:val="00B51F2D"/>
    <w:rsid w:val="00B553EE"/>
    <w:rsid w:val="00B5761D"/>
    <w:rsid w:val="00B640AA"/>
    <w:rsid w:val="00B71A9D"/>
    <w:rsid w:val="00B73B61"/>
    <w:rsid w:val="00B7441A"/>
    <w:rsid w:val="00B8096F"/>
    <w:rsid w:val="00B83F43"/>
    <w:rsid w:val="00B8404D"/>
    <w:rsid w:val="00B87281"/>
    <w:rsid w:val="00B87B08"/>
    <w:rsid w:val="00B90A90"/>
    <w:rsid w:val="00B913E2"/>
    <w:rsid w:val="00B91CBD"/>
    <w:rsid w:val="00B91D41"/>
    <w:rsid w:val="00B92768"/>
    <w:rsid w:val="00B953D0"/>
    <w:rsid w:val="00BA00E3"/>
    <w:rsid w:val="00BA08D7"/>
    <w:rsid w:val="00BA1DF8"/>
    <w:rsid w:val="00BA319D"/>
    <w:rsid w:val="00BB040E"/>
    <w:rsid w:val="00BB35BB"/>
    <w:rsid w:val="00BB6FC3"/>
    <w:rsid w:val="00BC4888"/>
    <w:rsid w:val="00BD26B9"/>
    <w:rsid w:val="00BE4759"/>
    <w:rsid w:val="00BE5CE2"/>
    <w:rsid w:val="00BF10D6"/>
    <w:rsid w:val="00BF1B97"/>
    <w:rsid w:val="00BF5A1D"/>
    <w:rsid w:val="00C01CF5"/>
    <w:rsid w:val="00C12A12"/>
    <w:rsid w:val="00C12C2B"/>
    <w:rsid w:val="00C15E1F"/>
    <w:rsid w:val="00C17BD7"/>
    <w:rsid w:val="00C23794"/>
    <w:rsid w:val="00C27985"/>
    <w:rsid w:val="00C36088"/>
    <w:rsid w:val="00C40465"/>
    <w:rsid w:val="00C51DB5"/>
    <w:rsid w:val="00C5378E"/>
    <w:rsid w:val="00C53A3B"/>
    <w:rsid w:val="00C54098"/>
    <w:rsid w:val="00C61A58"/>
    <w:rsid w:val="00C62476"/>
    <w:rsid w:val="00C62E8F"/>
    <w:rsid w:val="00C706A3"/>
    <w:rsid w:val="00C70E67"/>
    <w:rsid w:val="00C73CB0"/>
    <w:rsid w:val="00C804CC"/>
    <w:rsid w:val="00C8423C"/>
    <w:rsid w:val="00C85994"/>
    <w:rsid w:val="00C86A24"/>
    <w:rsid w:val="00C86FF8"/>
    <w:rsid w:val="00C95C97"/>
    <w:rsid w:val="00CA0173"/>
    <w:rsid w:val="00CA1341"/>
    <w:rsid w:val="00CA5E05"/>
    <w:rsid w:val="00CB21AF"/>
    <w:rsid w:val="00CB67F5"/>
    <w:rsid w:val="00CB69E6"/>
    <w:rsid w:val="00CC254A"/>
    <w:rsid w:val="00CC2735"/>
    <w:rsid w:val="00CC2F8F"/>
    <w:rsid w:val="00CC3856"/>
    <w:rsid w:val="00CC4D1E"/>
    <w:rsid w:val="00CD1961"/>
    <w:rsid w:val="00CD3614"/>
    <w:rsid w:val="00CD4D8A"/>
    <w:rsid w:val="00CD61BD"/>
    <w:rsid w:val="00CD66C9"/>
    <w:rsid w:val="00CD7522"/>
    <w:rsid w:val="00CE27AA"/>
    <w:rsid w:val="00CE2EF1"/>
    <w:rsid w:val="00CE4868"/>
    <w:rsid w:val="00CE5D35"/>
    <w:rsid w:val="00CE6814"/>
    <w:rsid w:val="00CE6853"/>
    <w:rsid w:val="00CF1F28"/>
    <w:rsid w:val="00CF22AE"/>
    <w:rsid w:val="00CF23D5"/>
    <w:rsid w:val="00CF45A6"/>
    <w:rsid w:val="00CF45D9"/>
    <w:rsid w:val="00CF4B50"/>
    <w:rsid w:val="00CF568C"/>
    <w:rsid w:val="00D010E4"/>
    <w:rsid w:val="00D03092"/>
    <w:rsid w:val="00D05DCE"/>
    <w:rsid w:val="00D05EAA"/>
    <w:rsid w:val="00D107D4"/>
    <w:rsid w:val="00D1272A"/>
    <w:rsid w:val="00D12FF2"/>
    <w:rsid w:val="00D1597E"/>
    <w:rsid w:val="00D16860"/>
    <w:rsid w:val="00D219A1"/>
    <w:rsid w:val="00D23A09"/>
    <w:rsid w:val="00D24D35"/>
    <w:rsid w:val="00D25CF2"/>
    <w:rsid w:val="00D27589"/>
    <w:rsid w:val="00D31ED6"/>
    <w:rsid w:val="00D3298E"/>
    <w:rsid w:val="00D46339"/>
    <w:rsid w:val="00D51D32"/>
    <w:rsid w:val="00D61263"/>
    <w:rsid w:val="00D63298"/>
    <w:rsid w:val="00D634BF"/>
    <w:rsid w:val="00D63811"/>
    <w:rsid w:val="00D65C31"/>
    <w:rsid w:val="00D72786"/>
    <w:rsid w:val="00D731EE"/>
    <w:rsid w:val="00D74242"/>
    <w:rsid w:val="00D75CA6"/>
    <w:rsid w:val="00D85F49"/>
    <w:rsid w:val="00D86122"/>
    <w:rsid w:val="00D86606"/>
    <w:rsid w:val="00D902CC"/>
    <w:rsid w:val="00D9267D"/>
    <w:rsid w:val="00DB19D8"/>
    <w:rsid w:val="00DB1EBC"/>
    <w:rsid w:val="00DC02B9"/>
    <w:rsid w:val="00DC5DFC"/>
    <w:rsid w:val="00DD3842"/>
    <w:rsid w:val="00DD3DE0"/>
    <w:rsid w:val="00DD5EB3"/>
    <w:rsid w:val="00DE0AF2"/>
    <w:rsid w:val="00DE348D"/>
    <w:rsid w:val="00DE3520"/>
    <w:rsid w:val="00DE36C4"/>
    <w:rsid w:val="00DE4CC4"/>
    <w:rsid w:val="00DE5056"/>
    <w:rsid w:val="00DE51BA"/>
    <w:rsid w:val="00DE5720"/>
    <w:rsid w:val="00DE582E"/>
    <w:rsid w:val="00DE6D55"/>
    <w:rsid w:val="00DE75BE"/>
    <w:rsid w:val="00DF30DA"/>
    <w:rsid w:val="00DF3818"/>
    <w:rsid w:val="00DF394F"/>
    <w:rsid w:val="00DF4362"/>
    <w:rsid w:val="00DF5E9D"/>
    <w:rsid w:val="00E00434"/>
    <w:rsid w:val="00E00849"/>
    <w:rsid w:val="00E03415"/>
    <w:rsid w:val="00E05B2D"/>
    <w:rsid w:val="00E060D1"/>
    <w:rsid w:val="00E12401"/>
    <w:rsid w:val="00E13542"/>
    <w:rsid w:val="00E21450"/>
    <w:rsid w:val="00E23436"/>
    <w:rsid w:val="00E23FB3"/>
    <w:rsid w:val="00E25BB5"/>
    <w:rsid w:val="00E35365"/>
    <w:rsid w:val="00E404C8"/>
    <w:rsid w:val="00E44D1D"/>
    <w:rsid w:val="00E55F6C"/>
    <w:rsid w:val="00E561F4"/>
    <w:rsid w:val="00E56952"/>
    <w:rsid w:val="00E579AC"/>
    <w:rsid w:val="00E60331"/>
    <w:rsid w:val="00E64C22"/>
    <w:rsid w:val="00E64CD7"/>
    <w:rsid w:val="00E657AB"/>
    <w:rsid w:val="00E74C5D"/>
    <w:rsid w:val="00E809E7"/>
    <w:rsid w:val="00E8514E"/>
    <w:rsid w:val="00E87843"/>
    <w:rsid w:val="00E91572"/>
    <w:rsid w:val="00E92B33"/>
    <w:rsid w:val="00E94CFA"/>
    <w:rsid w:val="00EA0D6C"/>
    <w:rsid w:val="00EB002F"/>
    <w:rsid w:val="00EB1033"/>
    <w:rsid w:val="00EB2FC0"/>
    <w:rsid w:val="00EB342A"/>
    <w:rsid w:val="00ED3564"/>
    <w:rsid w:val="00EE18F2"/>
    <w:rsid w:val="00EE2DAC"/>
    <w:rsid w:val="00EE5B84"/>
    <w:rsid w:val="00EF3E02"/>
    <w:rsid w:val="00EF5962"/>
    <w:rsid w:val="00F054BD"/>
    <w:rsid w:val="00F061F1"/>
    <w:rsid w:val="00F12F8B"/>
    <w:rsid w:val="00F1334E"/>
    <w:rsid w:val="00F27A98"/>
    <w:rsid w:val="00F27DC6"/>
    <w:rsid w:val="00F32E90"/>
    <w:rsid w:val="00F33C39"/>
    <w:rsid w:val="00F343DF"/>
    <w:rsid w:val="00F34BF8"/>
    <w:rsid w:val="00F36BAC"/>
    <w:rsid w:val="00F4253D"/>
    <w:rsid w:val="00F467C2"/>
    <w:rsid w:val="00F4784F"/>
    <w:rsid w:val="00F47894"/>
    <w:rsid w:val="00F52B99"/>
    <w:rsid w:val="00F5487D"/>
    <w:rsid w:val="00F56202"/>
    <w:rsid w:val="00F562D3"/>
    <w:rsid w:val="00F5773D"/>
    <w:rsid w:val="00F64B96"/>
    <w:rsid w:val="00F701E2"/>
    <w:rsid w:val="00F70BDD"/>
    <w:rsid w:val="00F74AF8"/>
    <w:rsid w:val="00F77E1D"/>
    <w:rsid w:val="00F80A11"/>
    <w:rsid w:val="00F83CE2"/>
    <w:rsid w:val="00F84132"/>
    <w:rsid w:val="00F861C0"/>
    <w:rsid w:val="00F865F1"/>
    <w:rsid w:val="00F87485"/>
    <w:rsid w:val="00F906EF"/>
    <w:rsid w:val="00F91026"/>
    <w:rsid w:val="00F9257D"/>
    <w:rsid w:val="00F951D2"/>
    <w:rsid w:val="00F96327"/>
    <w:rsid w:val="00FA2B88"/>
    <w:rsid w:val="00FB00BE"/>
    <w:rsid w:val="00FB1538"/>
    <w:rsid w:val="00FB27F9"/>
    <w:rsid w:val="00FB466A"/>
    <w:rsid w:val="00FB498A"/>
    <w:rsid w:val="00FB540F"/>
    <w:rsid w:val="00FB5799"/>
    <w:rsid w:val="00FB7F2B"/>
    <w:rsid w:val="00FD06FB"/>
    <w:rsid w:val="00FD10D9"/>
    <w:rsid w:val="00FD22BE"/>
    <w:rsid w:val="00FD313F"/>
    <w:rsid w:val="00FD5157"/>
    <w:rsid w:val="00FE3802"/>
    <w:rsid w:val="00FE3B15"/>
    <w:rsid w:val="00FF09D5"/>
    <w:rsid w:val="00FF5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FF0A4"/>
  <w15:chartTrackingRefBased/>
  <w15:docId w15:val="{B1945664-EADE-4DEA-9C0C-FDF9819B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5E"/>
    <w:pPr>
      <w:bidi/>
    </w:pPr>
    <w:rPr>
      <w:rFonts w:cs="Simplified Arabic"/>
      <w:sz w:val="24"/>
      <w:lang w:eastAsia="ar-SA"/>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szCs w:val="28"/>
    </w:rPr>
  </w:style>
  <w:style w:type="paragraph" w:styleId="Heading4">
    <w:name w:val="heading 4"/>
    <w:basedOn w:val="Normal"/>
    <w:next w:val="Normal"/>
    <w:qFormat/>
    <w:pPr>
      <w:keepNext/>
      <w:jc w:val="center"/>
      <w:outlineLvl w:val="3"/>
    </w:pPr>
    <w:rPr>
      <w:b/>
      <w:bCs/>
      <w:szCs w:val="22"/>
    </w:rPr>
  </w:style>
  <w:style w:type="paragraph" w:styleId="Heading5">
    <w:name w:val="heading 5"/>
    <w:basedOn w:val="Normal"/>
    <w:next w:val="Normal"/>
    <w:link w:val="Heading5Char"/>
    <w:qFormat/>
    <w:pPr>
      <w:keepNext/>
      <w:jc w:val="center"/>
      <w:outlineLvl w:val="4"/>
    </w:pPr>
    <w:rPr>
      <w:b/>
      <w:bCs/>
      <w:szCs w:val="24"/>
    </w:rPr>
  </w:style>
  <w:style w:type="paragraph" w:styleId="Heading6">
    <w:name w:val="heading 6"/>
    <w:basedOn w:val="Normal"/>
    <w:next w:val="Normal"/>
    <w:qFormat/>
    <w:pPr>
      <w:keepNext/>
      <w:jc w:val="lowKashida"/>
      <w:outlineLvl w:val="5"/>
    </w:pPr>
    <w:rPr>
      <w:b/>
      <w:bCs/>
      <w:szCs w:val="24"/>
    </w:rPr>
  </w:style>
  <w:style w:type="paragraph" w:styleId="Heading7">
    <w:name w:val="heading 7"/>
    <w:basedOn w:val="Normal"/>
    <w:next w:val="Normal"/>
    <w:qFormat/>
    <w:pPr>
      <w:keepNext/>
      <w:outlineLvl w:val="6"/>
    </w:pPr>
    <w:rPr>
      <w:b/>
      <w:bCs/>
      <w:szCs w:val="24"/>
    </w:rPr>
  </w:style>
  <w:style w:type="paragraph" w:styleId="Heading8">
    <w:name w:val="heading 8"/>
    <w:basedOn w:val="Normal"/>
    <w:next w:val="Normal"/>
    <w:qFormat/>
    <w:pPr>
      <w:keepNext/>
      <w:jc w:val="center"/>
      <w:outlineLvl w:val="7"/>
    </w:pPr>
    <w:rPr>
      <w:szCs w:val="24"/>
    </w:rPr>
  </w:style>
  <w:style w:type="paragraph" w:styleId="Heading9">
    <w:name w:val="heading 9"/>
    <w:basedOn w:val="Normal"/>
    <w:next w:val="Normal"/>
    <w:qFormat/>
    <w:pPr>
      <w:keepNext/>
      <w:jc w:val="center"/>
      <w:outlineLvl w:val="8"/>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semiHidden/>
    <w:rPr>
      <w:szCs w:val="22"/>
    </w:rPr>
  </w:style>
  <w:style w:type="paragraph" w:styleId="ListContinue">
    <w:name w:val="List Continue"/>
    <w:basedOn w:val="Normal"/>
    <w:semiHidden/>
    <w:pPr>
      <w:spacing w:after="120"/>
      <w:ind w:left="283"/>
    </w:pPr>
    <w:rPr>
      <w:rFonts w:cs="Traditional Arabic"/>
      <w:sz w:val="20"/>
    </w:rPr>
  </w:style>
  <w:style w:type="paragraph" w:styleId="BodyText2">
    <w:name w:val="Body Text 2"/>
    <w:basedOn w:val="Normal"/>
    <w:semiHidden/>
    <w:pPr>
      <w:jc w:val="lowKashida"/>
    </w:pPr>
  </w:style>
  <w:style w:type="paragraph" w:styleId="Footer">
    <w:name w:val="footer"/>
    <w:basedOn w:val="Normal"/>
    <w:link w:val="FooterChar"/>
    <w:uiPriority w:val="99"/>
    <w:pPr>
      <w:tabs>
        <w:tab w:val="center" w:pos="4153"/>
        <w:tab w:val="right" w:pos="8306"/>
      </w:tabs>
    </w:pPr>
    <w:rPr>
      <w:szCs w:val="28"/>
    </w:rPr>
  </w:style>
  <w:style w:type="character" w:styleId="PageNumber">
    <w:name w:val="page number"/>
    <w:basedOn w:val="DefaultParagraphFont"/>
    <w:semiHidden/>
  </w:style>
  <w:style w:type="paragraph" w:styleId="BodyTextIndent">
    <w:name w:val="Body Text Indent"/>
    <w:basedOn w:val="Normal"/>
    <w:semiHidden/>
    <w:pPr>
      <w:ind w:left="-1" w:firstLine="1"/>
      <w:jc w:val="both"/>
    </w:pPr>
    <w:rPr>
      <w:szCs w:val="24"/>
    </w:rPr>
  </w:style>
  <w:style w:type="character" w:styleId="Hyperlink">
    <w:name w:val="Hyperlink"/>
    <w:semiHidden/>
    <w:rPr>
      <w:color w:val="0000FF"/>
      <w:u w:val="single"/>
    </w:rPr>
  </w:style>
  <w:style w:type="paragraph" w:customStyle="1" w:styleId="xl53">
    <w:name w:val="xl53"/>
    <w:basedOn w:val="Normal"/>
    <w:pPr>
      <w:bidi w:val="0"/>
      <w:spacing w:before="100" w:beforeAutospacing="1" w:after="100" w:afterAutospacing="1"/>
      <w:jc w:val="right"/>
      <w:textAlignment w:val="center"/>
    </w:pPr>
    <w:rPr>
      <w:rFonts w:eastAsia="Arial Unicode MS" w:cs="Times New Roman"/>
      <w:sz w:val="16"/>
      <w:szCs w:val="16"/>
    </w:rPr>
  </w:style>
  <w:style w:type="paragraph" w:styleId="BodyText3">
    <w:name w:val="Body Text 3"/>
    <w:basedOn w:val="Normal"/>
    <w:link w:val="BodyText3Char"/>
    <w:semiHidden/>
    <w:pPr>
      <w:jc w:val="lowKashida"/>
    </w:pPr>
    <w:rPr>
      <w:szCs w:val="24"/>
    </w:rPr>
  </w:style>
  <w:style w:type="paragraph" w:styleId="BodyTextIndent2">
    <w:name w:val="Body Text Indent 2"/>
    <w:basedOn w:val="Normal"/>
    <w:semiHidden/>
    <w:pPr>
      <w:ind w:left="360"/>
      <w:jc w:val="both"/>
    </w:pPr>
    <w:rPr>
      <w:szCs w:val="24"/>
      <w:lang w:eastAsia="en-US"/>
    </w:rPr>
  </w:style>
  <w:style w:type="character" w:styleId="FollowedHyperlink">
    <w:name w:val="FollowedHyperlink"/>
    <w:semiHidden/>
    <w:rPr>
      <w:color w:val="800080"/>
      <w:u w:val="single"/>
    </w:rPr>
  </w:style>
  <w:style w:type="paragraph" w:styleId="Caption">
    <w:name w:val="caption"/>
    <w:basedOn w:val="Normal"/>
    <w:next w:val="Normal"/>
    <w:qFormat/>
    <w:pPr>
      <w:jc w:val="center"/>
    </w:pPr>
    <w:rPr>
      <w:b/>
      <w:bCs/>
      <w:sz w:val="20"/>
      <w:szCs w:val="56"/>
    </w:rPr>
  </w:style>
  <w:style w:type="paragraph" w:styleId="Title">
    <w:name w:val="Title"/>
    <w:basedOn w:val="Normal"/>
    <w:link w:val="TitleChar"/>
    <w:qFormat/>
    <w:pPr>
      <w:autoSpaceDE w:val="0"/>
      <w:autoSpaceDN w:val="0"/>
      <w:jc w:val="center"/>
    </w:pPr>
    <w:rPr>
      <w:rFonts w:cs="Times New Roman"/>
      <w:b/>
      <w:bCs/>
      <w:sz w:val="20"/>
      <w:szCs w:val="28"/>
      <w:lang w:eastAsia="en-US"/>
    </w:rPr>
  </w:style>
  <w:style w:type="table" w:styleId="TableGrid">
    <w:name w:val="Table Grid"/>
    <w:basedOn w:val="TableNormal"/>
    <w:uiPriority w:val="59"/>
    <w:rsid w:val="000C6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40A"/>
    <w:rPr>
      <w:rFonts w:cs="Simplified Arabic"/>
      <w:b/>
      <w:bCs/>
      <w:sz w:val="24"/>
      <w:lang w:eastAsia="ar-SA"/>
    </w:rPr>
  </w:style>
  <w:style w:type="character" w:customStyle="1" w:styleId="BodyTextChar">
    <w:name w:val="Body Text Char"/>
    <w:link w:val="BodyText"/>
    <w:semiHidden/>
    <w:rsid w:val="0031740A"/>
    <w:rPr>
      <w:rFonts w:cs="Simplified Arabic"/>
      <w:sz w:val="24"/>
      <w:szCs w:val="22"/>
      <w:lang w:eastAsia="ar-SA"/>
    </w:rPr>
  </w:style>
  <w:style w:type="character" w:customStyle="1" w:styleId="jlqj4b">
    <w:name w:val="jlqj4b"/>
    <w:rsid w:val="00421390"/>
  </w:style>
  <w:style w:type="character" w:customStyle="1" w:styleId="FooterChar">
    <w:name w:val="Footer Char"/>
    <w:link w:val="Footer"/>
    <w:uiPriority w:val="99"/>
    <w:rsid w:val="00714F91"/>
    <w:rPr>
      <w:rFonts w:cs="Simplified Arabic"/>
      <w:sz w:val="24"/>
      <w:szCs w:val="28"/>
      <w:lang w:eastAsia="ar-SA"/>
    </w:rPr>
  </w:style>
  <w:style w:type="paragraph" w:styleId="BalloonText">
    <w:name w:val="Balloon Text"/>
    <w:basedOn w:val="Normal"/>
    <w:link w:val="BalloonTextChar"/>
    <w:uiPriority w:val="99"/>
    <w:semiHidden/>
    <w:unhideWhenUsed/>
    <w:rsid w:val="005A7305"/>
    <w:rPr>
      <w:rFonts w:ascii="Segoe UI" w:hAnsi="Segoe UI" w:cs="Segoe UI"/>
      <w:sz w:val="18"/>
      <w:szCs w:val="18"/>
    </w:rPr>
  </w:style>
  <w:style w:type="character" w:customStyle="1" w:styleId="BalloonTextChar">
    <w:name w:val="Balloon Text Char"/>
    <w:link w:val="BalloonText"/>
    <w:uiPriority w:val="99"/>
    <w:semiHidden/>
    <w:rsid w:val="005A7305"/>
    <w:rPr>
      <w:rFonts w:ascii="Segoe UI" w:hAnsi="Segoe UI" w:cs="Segoe UI"/>
      <w:sz w:val="18"/>
      <w:szCs w:val="18"/>
      <w:lang w:eastAsia="ar-SA"/>
    </w:rPr>
  </w:style>
  <w:style w:type="paragraph" w:styleId="NormalWeb">
    <w:name w:val="Normal (Web)"/>
    <w:basedOn w:val="Normal"/>
    <w:uiPriority w:val="99"/>
    <w:semiHidden/>
    <w:unhideWhenUsed/>
    <w:rsid w:val="00514DF6"/>
    <w:pPr>
      <w:bidi w:val="0"/>
      <w:spacing w:before="100" w:beforeAutospacing="1" w:after="100" w:afterAutospacing="1"/>
    </w:pPr>
    <w:rPr>
      <w:rFonts w:cs="Times New Roman"/>
      <w:szCs w:val="24"/>
      <w:lang w:eastAsia="en-US"/>
    </w:rPr>
  </w:style>
  <w:style w:type="character" w:customStyle="1" w:styleId="Heading5Char">
    <w:name w:val="Heading 5 Char"/>
    <w:link w:val="Heading5"/>
    <w:rsid w:val="00DF3818"/>
    <w:rPr>
      <w:rFonts w:cs="Simplified Arabic"/>
      <w:b/>
      <w:bCs/>
      <w:sz w:val="24"/>
      <w:szCs w:val="24"/>
      <w:lang w:eastAsia="ar-SA"/>
    </w:rPr>
  </w:style>
  <w:style w:type="character" w:customStyle="1" w:styleId="HeaderChar">
    <w:name w:val="Header Char"/>
    <w:link w:val="Header"/>
    <w:rsid w:val="00DF3818"/>
    <w:rPr>
      <w:rFonts w:cs="Simplified Arabic"/>
      <w:sz w:val="24"/>
      <w:lang w:eastAsia="ar-SA"/>
    </w:rPr>
  </w:style>
  <w:style w:type="character" w:customStyle="1" w:styleId="BodyText3Char">
    <w:name w:val="Body Text 3 Char"/>
    <w:link w:val="BodyText3"/>
    <w:semiHidden/>
    <w:rsid w:val="006D0852"/>
    <w:rPr>
      <w:rFonts w:cs="Simplified Arabic"/>
      <w:sz w:val="24"/>
      <w:szCs w:val="24"/>
      <w:lang w:eastAsia="ar-SA"/>
    </w:rPr>
  </w:style>
  <w:style w:type="paragraph" w:styleId="ListParagraph">
    <w:name w:val="List Paragraph"/>
    <w:basedOn w:val="Normal"/>
    <w:uiPriority w:val="34"/>
    <w:qFormat/>
    <w:rsid w:val="009C4CB4"/>
    <w:pPr>
      <w:bidi w:val="0"/>
      <w:ind w:left="720"/>
    </w:pPr>
    <w:rPr>
      <w:rFonts w:ascii="Calibri" w:eastAsia="Calibri" w:hAnsi="Calibri" w:cs="Calibri"/>
      <w:sz w:val="22"/>
      <w:szCs w:val="22"/>
      <w:lang w:eastAsia="en-US"/>
    </w:rPr>
  </w:style>
  <w:style w:type="character" w:customStyle="1" w:styleId="TitleChar">
    <w:name w:val="Title Char"/>
    <w:link w:val="Title"/>
    <w:rsid w:val="00DE582E"/>
    <w:rPr>
      <w:b/>
      <w:bCs/>
      <w:szCs w:val="28"/>
    </w:rPr>
  </w:style>
  <w:style w:type="character" w:customStyle="1" w:styleId="q4iawc">
    <w:name w:val="q4iawc"/>
    <w:basedOn w:val="DefaultParagraphFont"/>
    <w:rsid w:val="00110078"/>
  </w:style>
  <w:style w:type="paragraph" w:styleId="FootnoteText">
    <w:name w:val="footnote text"/>
    <w:basedOn w:val="Normal"/>
    <w:link w:val="FootnoteTextChar"/>
    <w:semiHidden/>
    <w:rsid w:val="002D6681"/>
    <w:rPr>
      <w:rFonts w:cs="Times New Roman"/>
      <w:snapToGrid w:val="0"/>
      <w:sz w:val="20"/>
      <w:lang w:val="x-none" w:eastAsia="x-none"/>
    </w:rPr>
  </w:style>
  <w:style w:type="character" w:customStyle="1" w:styleId="FootnoteTextChar">
    <w:name w:val="Footnote Text Char"/>
    <w:link w:val="FootnoteText"/>
    <w:semiHidden/>
    <w:rsid w:val="002D6681"/>
    <w:rPr>
      <w:snapToGrid w:val="0"/>
      <w:lang w:val="x-none" w:eastAsia="x-none"/>
    </w:rPr>
  </w:style>
  <w:style w:type="paragraph" w:customStyle="1" w:styleId="Default">
    <w:name w:val="Default"/>
    <w:basedOn w:val="Normal"/>
    <w:rsid w:val="00576B70"/>
    <w:pPr>
      <w:autoSpaceDE w:val="0"/>
      <w:autoSpaceDN w:val="0"/>
      <w:bidi w:val="0"/>
    </w:pPr>
    <w:rPr>
      <w:rFonts w:eastAsia="Calibri" w:cs="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9672">
      <w:bodyDiv w:val="1"/>
      <w:marLeft w:val="0"/>
      <w:marRight w:val="0"/>
      <w:marTop w:val="0"/>
      <w:marBottom w:val="0"/>
      <w:divBdr>
        <w:top w:val="none" w:sz="0" w:space="0" w:color="auto"/>
        <w:left w:val="none" w:sz="0" w:space="0" w:color="auto"/>
        <w:bottom w:val="none" w:sz="0" w:space="0" w:color="auto"/>
        <w:right w:val="none" w:sz="0" w:space="0" w:color="auto"/>
      </w:divBdr>
    </w:div>
    <w:div w:id="65032736">
      <w:bodyDiv w:val="1"/>
      <w:marLeft w:val="0"/>
      <w:marRight w:val="0"/>
      <w:marTop w:val="0"/>
      <w:marBottom w:val="0"/>
      <w:divBdr>
        <w:top w:val="none" w:sz="0" w:space="0" w:color="auto"/>
        <w:left w:val="none" w:sz="0" w:space="0" w:color="auto"/>
        <w:bottom w:val="none" w:sz="0" w:space="0" w:color="auto"/>
        <w:right w:val="none" w:sz="0" w:space="0" w:color="auto"/>
      </w:divBdr>
    </w:div>
    <w:div w:id="295649388">
      <w:bodyDiv w:val="1"/>
      <w:marLeft w:val="0"/>
      <w:marRight w:val="0"/>
      <w:marTop w:val="0"/>
      <w:marBottom w:val="0"/>
      <w:divBdr>
        <w:top w:val="none" w:sz="0" w:space="0" w:color="auto"/>
        <w:left w:val="none" w:sz="0" w:space="0" w:color="auto"/>
        <w:bottom w:val="none" w:sz="0" w:space="0" w:color="auto"/>
        <w:right w:val="none" w:sz="0" w:space="0" w:color="auto"/>
      </w:divBdr>
    </w:div>
    <w:div w:id="324210276">
      <w:bodyDiv w:val="1"/>
      <w:marLeft w:val="0"/>
      <w:marRight w:val="0"/>
      <w:marTop w:val="0"/>
      <w:marBottom w:val="0"/>
      <w:divBdr>
        <w:top w:val="none" w:sz="0" w:space="0" w:color="auto"/>
        <w:left w:val="none" w:sz="0" w:space="0" w:color="auto"/>
        <w:bottom w:val="none" w:sz="0" w:space="0" w:color="auto"/>
        <w:right w:val="none" w:sz="0" w:space="0" w:color="auto"/>
      </w:divBdr>
    </w:div>
    <w:div w:id="353196715">
      <w:bodyDiv w:val="1"/>
      <w:marLeft w:val="0"/>
      <w:marRight w:val="0"/>
      <w:marTop w:val="0"/>
      <w:marBottom w:val="0"/>
      <w:divBdr>
        <w:top w:val="none" w:sz="0" w:space="0" w:color="auto"/>
        <w:left w:val="none" w:sz="0" w:space="0" w:color="auto"/>
        <w:bottom w:val="none" w:sz="0" w:space="0" w:color="auto"/>
        <w:right w:val="none" w:sz="0" w:space="0" w:color="auto"/>
      </w:divBdr>
    </w:div>
    <w:div w:id="422340268">
      <w:bodyDiv w:val="1"/>
      <w:marLeft w:val="0"/>
      <w:marRight w:val="0"/>
      <w:marTop w:val="0"/>
      <w:marBottom w:val="0"/>
      <w:divBdr>
        <w:top w:val="none" w:sz="0" w:space="0" w:color="auto"/>
        <w:left w:val="none" w:sz="0" w:space="0" w:color="auto"/>
        <w:bottom w:val="none" w:sz="0" w:space="0" w:color="auto"/>
        <w:right w:val="none" w:sz="0" w:space="0" w:color="auto"/>
      </w:divBdr>
    </w:div>
    <w:div w:id="552929601">
      <w:bodyDiv w:val="1"/>
      <w:marLeft w:val="0"/>
      <w:marRight w:val="0"/>
      <w:marTop w:val="0"/>
      <w:marBottom w:val="0"/>
      <w:divBdr>
        <w:top w:val="none" w:sz="0" w:space="0" w:color="auto"/>
        <w:left w:val="none" w:sz="0" w:space="0" w:color="auto"/>
        <w:bottom w:val="none" w:sz="0" w:space="0" w:color="auto"/>
        <w:right w:val="none" w:sz="0" w:space="0" w:color="auto"/>
      </w:divBdr>
      <w:divsChild>
        <w:div w:id="1347294897">
          <w:marLeft w:val="0"/>
          <w:marRight w:val="547"/>
          <w:marTop w:val="0"/>
          <w:marBottom w:val="0"/>
          <w:divBdr>
            <w:top w:val="none" w:sz="0" w:space="0" w:color="auto"/>
            <w:left w:val="none" w:sz="0" w:space="0" w:color="auto"/>
            <w:bottom w:val="none" w:sz="0" w:space="0" w:color="auto"/>
            <w:right w:val="none" w:sz="0" w:space="0" w:color="auto"/>
          </w:divBdr>
        </w:div>
      </w:divsChild>
    </w:div>
    <w:div w:id="619994770">
      <w:bodyDiv w:val="1"/>
      <w:marLeft w:val="0"/>
      <w:marRight w:val="0"/>
      <w:marTop w:val="0"/>
      <w:marBottom w:val="0"/>
      <w:divBdr>
        <w:top w:val="none" w:sz="0" w:space="0" w:color="auto"/>
        <w:left w:val="none" w:sz="0" w:space="0" w:color="auto"/>
        <w:bottom w:val="none" w:sz="0" w:space="0" w:color="auto"/>
        <w:right w:val="none" w:sz="0" w:space="0" w:color="auto"/>
      </w:divBdr>
    </w:div>
    <w:div w:id="662857453">
      <w:bodyDiv w:val="1"/>
      <w:marLeft w:val="0"/>
      <w:marRight w:val="0"/>
      <w:marTop w:val="0"/>
      <w:marBottom w:val="0"/>
      <w:divBdr>
        <w:top w:val="none" w:sz="0" w:space="0" w:color="auto"/>
        <w:left w:val="none" w:sz="0" w:space="0" w:color="auto"/>
        <w:bottom w:val="none" w:sz="0" w:space="0" w:color="auto"/>
        <w:right w:val="none" w:sz="0" w:space="0" w:color="auto"/>
      </w:divBdr>
      <w:divsChild>
        <w:div w:id="948271050">
          <w:marLeft w:val="547"/>
          <w:marRight w:val="0"/>
          <w:marTop w:val="0"/>
          <w:marBottom w:val="0"/>
          <w:divBdr>
            <w:top w:val="none" w:sz="0" w:space="0" w:color="auto"/>
            <w:left w:val="none" w:sz="0" w:space="0" w:color="auto"/>
            <w:bottom w:val="none" w:sz="0" w:space="0" w:color="auto"/>
            <w:right w:val="none" w:sz="0" w:space="0" w:color="auto"/>
          </w:divBdr>
        </w:div>
      </w:divsChild>
    </w:div>
    <w:div w:id="721367390">
      <w:bodyDiv w:val="1"/>
      <w:marLeft w:val="0"/>
      <w:marRight w:val="0"/>
      <w:marTop w:val="0"/>
      <w:marBottom w:val="0"/>
      <w:divBdr>
        <w:top w:val="none" w:sz="0" w:space="0" w:color="auto"/>
        <w:left w:val="none" w:sz="0" w:space="0" w:color="auto"/>
        <w:bottom w:val="none" w:sz="0" w:space="0" w:color="auto"/>
        <w:right w:val="none" w:sz="0" w:space="0" w:color="auto"/>
      </w:divBdr>
    </w:div>
    <w:div w:id="906261970">
      <w:bodyDiv w:val="1"/>
      <w:marLeft w:val="0"/>
      <w:marRight w:val="0"/>
      <w:marTop w:val="0"/>
      <w:marBottom w:val="0"/>
      <w:divBdr>
        <w:top w:val="none" w:sz="0" w:space="0" w:color="auto"/>
        <w:left w:val="none" w:sz="0" w:space="0" w:color="auto"/>
        <w:bottom w:val="none" w:sz="0" w:space="0" w:color="auto"/>
        <w:right w:val="none" w:sz="0" w:space="0" w:color="auto"/>
      </w:divBdr>
    </w:div>
    <w:div w:id="1110858041">
      <w:bodyDiv w:val="1"/>
      <w:marLeft w:val="0"/>
      <w:marRight w:val="0"/>
      <w:marTop w:val="0"/>
      <w:marBottom w:val="0"/>
      <w:divBdr>
        <w:top w:val="none" w:sz="0" w:space="0" w:color="auto"/>
        <w:left w:val="none" w:sz="0" w:space="0" w:color="auto"/>
        <w:bottom w:val="none" w:sz="0" w:space="0" w:color="auto"/>
        <w:right w:val="none" w:sz="0" w:space="0" w:color="auto"/>
      </w:divBdr>
    </w:div>
    <w:div w:id="1140685588">
      <w:bodyDiv w:val="1"/>
      <w:marLeft w:val="0"/>
      <w:marRight w:val="0"/>
      <w:marTop w:val="0"/>
      <w:marBottom w:val="0"/>
      <w:divBdr>
        <w:top w:val="none" w:sz="0" w:space="0" w:color="auto"/>
        <w:left w:val="none" w:sz="0" w:space="0" w:color="auto"/>
        <w:bottom w:val="none" w:sz="0" w:space="0" w:color="auto"/>
        <w:right w:val="none" w:sz="0" w:space="0" w:color="auto"/>
      </w:divBdr>
    </w:div>
    <w:div w:id="1229270968">
      <w:bodyDiv w:val="1"/>
      <w:marLeft w:val="0"/>
      <w:marRight w:val="0"/>
      <w:marTop w:val="0"/>
      <w:marBottom w:val="0"/>
      <w:divBdr>
        <w:top w:val="none" w:sz="0" w:space="0" w:color="auto"/>
        <w:left w:val="none" w:sz="0" w:space="0" w:color="auto"/>
        <w:bottom w:val="none" w:sz="0" w:space="0" w:color="auto"/>
        <w:right w:val="none" w:sz="0" w:space="0" w:color="auto"/>
      </w:divBdr>
    </w:div>
    <w:div w:id="1239054574">
      <w:bodyDiv w:val="1"/>
      <w:marLeft w:val="0"/>
      <w:marRight w:val="0"/>
      <w:marTop w:val="0"/>
      <w:marBottom w:val="0"/>
      <w:divBdr>
        <w:top w:val="none" w:sz="0" w:space="0" w:color="auto"/>
        <w:left w:val="none" w:sz="0" w:space="0" w:color="auto"/>
        <w:bottom w:val="none" w:sz="0" w:space="0" w:color="auto"/>
        <w:right w:val="none" w:sz="0" w:space="0" w:color="auto"/>
      </w:divBdr>
    </w:div>
    <w:div w:id="1303929474">
      <w:bodyDiv w:val="1"/>
      <w:marLeft w:val="0"/>
      <w:marRight w:val="0"/>
      <w:marTop w:val="0"/>
      <w:marBottom w:val="0"/>
      <w:divBdr>
        <w:top w:val="none" w:sz="0" w:space="0" w:color="auto"/>
        <w:left w:val="none" w:sz="0" w:space="0" w:color="auto"/>
        <w:bottom w:val="none" w:sz="0" w:space="0" w:color="auto"/>
        <w:right w:val="none" w:sz="0" w:space="0" w:color="auto"/>
      </w:divBdr>
    </w:div>
    <w:div w:id="1353722529">
      <w:bodyDiv w:val="1"/>
      <w:marLeft w:val="0"/>
      <w:marRight w:val="0"/>
      <w:marTop w:val="0"/>
      <w:marBottom w:val="0"/>
      <w:divBdr>
        <w:top w:val="none" w:sz="0" w:space="0" w:color="auto"/>
        <w:left w:val="none" w:sz="0" w:space="0" w:color="auto"/>
        <w:bottom w:val="none" w:sz="0" w:space="0" w:color="auto"/>
        <w:right w:val="none" w:sz="0" w:space="0" w:color="auto"/>
      </w:divBdr>
    </w:div>
    <w:div w:id="1398285648">
      <w:bodyDiv w:val="1"/>
      <w:marLeft w:val="0"/>
      <w:marRight w:val="0"/>
      <w:marTop w:val="0"/>
      <w:marBottom w:val="0"/>
      <w:divBdr>
        <w:top w:val="none" w:sz="0" w:space="0" w:color="auto"/>
        <w:left w:val="none" w:sz="0" w:space="0" w:color="auto"/>
        <w:bottom w:val="none" w:sz="0" w:space="0" w:color="auto"/>
        <w:right w:val="none" w:sz="0" w:space="0" w:color="auto"/>
      </w:divBdr>
    </w:div>
    <w:div w:id="1399598269">
      <w:bodyDiv w:val="1"/>
      <w:marLeft w:val="0"/>
      <w:marRight w:val="0"/>
      <w:marTop w:val="0"/>
      <w:marBottom w:val="0"/>
      <w:divBdr>
        <w:top w:val="none" w:sz="0" w:space="0" w:color="auto"/>
        <w:left w:val="none" w:sz="0" w:space="0" w:color="auto"/>
        <w:bottom w:val="none" w:sz="0" w:space="0" w:color="auto"/>
        <w:right w:val="none" w:sz="0" w:space="0" w:color="auto"/>
      </w:divBdr>
    </w:div>
    <w:div w:id="1463157835">
      <w:bodyDiv w:val="1"/>
      <w:marLeft w:val="0"/>
      <w:marRight w:val="0"/>
      <w:marTop w:val="0"/>
      <w:marBottom w:val="0"/>
      <w:divBdr>
        <w:top w:val="none" w:sz="0" w:space="0" w:color="auto"/>
        <w:left w:val="none" w:sz="0" w:space="0" w:color="auto"/>
        <w:bottom w:val="none" w:sz="0" w:space="0" w:color="auto"/>
        <w:right w:val="none" w:sz="0" w:space="0" w:color="auto"/>
      </w:divBdr>
    </w:div>
    <w:div w:id="1616476926">
      <w:bodyDiv w:val="1"/>
      <w:marLeft w:val="0"/>
      <w:marRight w:val="0"/>
      <w:marTop w:val="0"/>
      <w:marBottom w:val="0"/>
      <w:divBdr>
        <w:top w:val="none" w:sz="0" w:space="0" w:color="auto"/>
        <w:left w:val="none" w:sz="0" w:space="0" w:color="auto"/>
        <w:bottom w:val="none" w:sz="0" w:space="0" w:color="auto"/>
        <w:right w:val="none" w:sz="0" w:space="0" w:color="auto"/>
      </w:divBdr>
    </w:div>
    <w:div w:id="1679384257">
      <w:bodyDiv w:val="1"/>
      <w:marLeft w:val="0"/>
      <w:marRight w:val="0"/>
      <w:marTop w:val="0"/>
      <w:marBottom w:val="0"/>
      <w:divBdr>
        <w:top w:val="none" w:sz="0" w:space="0" w:color="auto"/>
        <w:left w:val="none" w:sz="0" w:space="0" w:color="auto"/>
        <w:bottom w:val="none" w:sz="0" w:space="0" w:color="auto"/>
        <w:right w:val="none" w:sz="0" w:space="0" w:color="auto"/>
      </w:divBdr>
    </w:div>
    <w:div w:id="1728675518">
      <w:bodyDiv w:val="1"/>
      <w:marLeft w:val="0"/>
      <w:marRight w:val="0"/>
      <w:marTop w:val="0"/>
      <w:marBottom w:val="0"/>
      <w:divBdr>
        <w:top w:val="none" w:sz="0" w:space="0" w:color="auto"/>
        <w:left w:val="none" w:sz="0" w:space="0" w:color="auto"/>
        <w:bottom w:val="none" w:sz="0" w:space="0" w:color="auto"/>
        <w:right w:val="none" w:sz="0" w:space="0" w:color="auto"/>
      </w:divBdr>
    </w:div>
    <w:div w:id="1757049652">
      <w:bodyDiv w:val="1"/>
      <w:marLeft w:val="0"/>
      <w:marRight w:val="0"/>
      <w:marTop w:val="0"/>
      <w:marBottom w:val="0"/>
      <w:divBdr>
        <w:top w:val="none" w:sz="0" w:space="0" w:color="auto"/>
        <w:left w:val="none" w:sz="0" w:space="0" w:color="auto"/>
        <w:bottom w:val="none" w:sz="0" w:space="0" w:color="auto"/>
        <w:right w:val="none" w:sz="0" w:space="0" w:color="auto"/>
      </w:divBdr>
    </w:div>
    <w:div w:id="1784617215">
      <w:bodyDiv w:val="1"/>
      <w:marLeft w:val="0"/>
      <w:marRight w:val="0"/>
      <w:marTop w:val="0"/>
      <w:marBottom w:val="0"/>
      <w:divBdr>
        <w:top w:val="none" w:sz="0" w:space="0" w:color="auto"/>
        <w:left w:val="none" w:sz="0" w:space="0" w:color="auto"/>
        <w:bottom w:val="none" w:sz="0" w:space="0" w:color="auto"/>
        <w:right w:val="none" w:sz="0" w:space="0" w:color="auto"/>
      </w:divBdr>
    </w:div>
    <w:div w:id="1867519623">
      <w:bodyDiv w:val="1"/>
      <w:marLeft w:val="0"/>
      <w:marRight w:val="0"/>
      <w:marTop w:val="0"/>
      <w:marBottom w:val="0"/>
      <w:divBdr>
        <w:top w:val="none" w:sz="0" w:space="0" w:color="auto"/>
        <w:left w:val="none" w:sz="0" w:space="0" w:color="auto"/>
        <w:bottom w:val="none" w:sz="0" w:space="0" w:color="auto"/>
        <w:right w:val="none" w:sz="0" w:space="0" w:color="auto"/>
      </w:divBdr>
    </w:div>
    <w:div w:id="1954438678">
      <w:bodyDiv w:val="1"/>
      <w:marLeft w:val="0"/>
      <w:marRight w:val="0"/>
      <w:marTop w:val="0"/>
      <w:marBottom w:val="0"/>
      <w:divBdr>
        <w:top w:val="none" w:sz="0" w:space="0" w:color="auto"/>
        <w:left w:val="none" w:sz="0" w:space="0" w:color="auto"/>
        <w:bottom w:val="none" w:sz="0" w:space="0" w:color="auto"/>
        <w:right w:val="none" w:sz="0" w:space="0" w:color="auto"/>
      </w:divBdr>
    </w:div>
    <w:div w:id="1960725588">
      <w:bodyDiv w:val="1"/>
      <w:marLeft w:val="0"/>
      <w:marRight w:val="0"/>
      <w:marTop w:val="0"/>
      <w:marBottom w:val="0"/>
      <w:divBdr>
        <w:top w:val="none" w:sz="0" w:space="0" w:color="auto"/>
        <w:left w:val="none" w:sz="0" w:space="0" w:color="auto"/>
        <w:bottom w:val="none" w:sz="0" w:space="0" w:color="auto"/>
        <w:right w:val="none" w:sz="0" w:space="0" w:color="auto"/>
      </w:divBdr>
    </w:div>
    <w:div w:id="2001500311">
      <w:bodyDiv w:val="1"/>
      <w:marLeft w:val="0"/>
      <w:marRight w:val="0"/>
      <w:marTop w:val="0"/>
      <w:marBottom w:val="0"/>
      <w:divBdr>
        <w:top w:val="none" w:sz="0" w:space="0" w:color="auto"/>
        <w:left w:val="none" w:sz="0" w:space="0" w:color="auto"/>
        <w:bottom w:val="none" w:sz="0" w:space="0" w:color="auto"/>
        <w:right w:val="none" w:sz="0" w:space="0" w:color="auto"/>
      </w:divBdr>
    </w:div>
    <w:div w:id="2011135911">
      <w:bodyDiv w:val="1"/>
      <w:marLeft w:val="0"/>
      <w:marRight w:val="0"/>
      <w:marTop w:val="0"/>
      <w:marBottom w:val="0"/>
      <w:divBdr>
        <w:top w:val="none" w:sz="0" w:space="0" w:color="auto"/>
        <w:left w:val="none" w:sz="0" w:space="0" w:color="auto"/>
        <w:bottom w:val="none" w:sz="0" w:space="0" w:color="auto"/>
        <w:right w:val="none" w:sz="0" w:space="0" w:color="auto"/>
      </w:divBdr>
    </w:div>
    <w:div w:id="2060938094">
      <w:bodyDiv w:val="1"/>
      <w:marLeft w:val="0"/>
      <w:marRight w:val="0"/>
      <w:marTop w:val="0"/>
      <w:marBottom w:val="0"/>
      <w:divBdr>
        <w:top w:val="none" w:sz="0" w:space="0" w:color="auto"/>
        <w:left w:val="none" w:sz="0" w:space="0" w:color="auto"/>
        <w:bottom w:val="none" w:sz="0" w:space="0" w:color="auto"/>
        <w:right w:val="none" w:sz="0" w:space="0" w:color="auto"/>
      </w:divBdr>
    </w:div>
    <w:div w:id="2078239533">
      <w:bodyDiv w:val="1"/>
      <w:marLeft w:val="0"/>
      <w:marRight w:val="0"/>
      <w:marTop w:val="0"/>
      <w:marBottom w:val="0"/>
      <w:divBdr>
        <w:top w:val="none" w:sz="0" w:space="0" w:color="auto"/>
        <w:left w:val="none" w:sz="0" w:space="0" w:color="auto"/>
        <w:bottom w:val="none" w:sz="0" w:space="0" w:color="auto"/>
        <w:right w:val="none" w:sz="0" w:space="0" w:color="auto"/>
      </w:divBdr>
    </w:div>
    <w:div w:id="2091269470">
      <w:bodyDiv w:val="1"/>
      <w:marLeft w:val="0"/>
      <w:marRight w:val="0"/>
      <w:marTop w:val="0"/>
      <w:marBottom w:val="0"/>
      <w:divBdr>
        <w:top w:val="none" w:sz="0" w:space="0" w:color="auto"/>
        <w:left w:val="none" w:sz="0" w:space="0" w:color="auto"/>
        <w:bottom w:val="none" w:sz="0" w:space="0" w:color="auto"/>
        <w:right w:val="none" w:sz="0" w:space="0" w:color="auto"/>
      </w:divBdr>
    </w:div>
    <w:div w:id="2112893734">
      <w:bodyDiv w:val="1"/>
      <w:marLeft w:val="0"/>
      <w:marRight w:val="0"/>
      <w:marTop w:val="0"/>
      <w:marBottom w:val="0"/>
      <w:divBdr>
        <w:top w:val="none" w:sz="0" w:space="0" w:color="auto"/>
        <w:left w:val="none" w:sz="0" w:space="0" w:color="auto"/>
        <w:bottom w:val="none" w:sz="0" w:space="0" w:color="auto"/>
        <w:right w:val="none" w:sz="0" w:space="0" w:color="auto"/>
      </w:divBdr>
    </w:div>
    <w:div w:id="2125807448">
      <w:bodyDiv w:val="1"/>
      <w:marLeft w:val="0"/>
      <w:marRight w:val="0"/>
      <w:marTop w:val="0"/>
      <w:marBottom w:val="0"/>
      <w:divBdr>
        <w:top w:val="none" w:sz="0" w:space="0" w:color="auto"/>
        <w:left w:val="none" w:sz="0" w:space="0" w:color="auto"/>
        <w:bottom w:val="none" w:sz="0" w:space="0" w:color="auto"/>
        <w:right w:val="none" w:sz="0" w:space="0" w:color="auto"/>
      </w:divBdr>
    </w:div>
    <w:div w:id="21276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8522336769759449"/>
          <c:y val="0.30366492146596857"/>
          <c:w val="0.46735395189003437"/>
          <c:h val="0.27748691099476441"/>
        </c:manualLayout>
      </c:layout>
      <c:pie3DChart>
        <c:varyColors val="1"/>
        <c:ser>
          <c:idx val="0"/>
          <c:order val="0"/>
          <c:tx>
            <c:strRef>
              <c:f>Sheet1!$A$2</c:f>
              <c:strCache>
                <c:ptCount val="1"/>
                <c:pt idx="0">
                  <c:v>Cultivated Area</c:v>
                </c:pt>
              </c:strCache>
            </c:strRef>
          </c:tx>
          <c:spPr>
            <a:solidFill>
              <a:srgbClr val="9999FF"/>
            </a:solidFill>
            <a:ln w="12681">
              <a:solidFill>
                <a:srgbClr val="000000"/>
              </a:solidFill>
              <a:prstDash val="solid"/>
            </a:ln>
          </c:spPr>
          <c:dPt>
            <c:idx val="0"/>
            <c:bubble3D val="0"/>
            <c:extLst>
              <c:ext xmlns:c16="http://schemas.microsoft.com/office/drawing/2014/chart" uri="{C3380CC4-5D6E-409C-BE32-E72D297353CC}">
                <c16:uniqueId val="{00000000-51D0-4353-9FC7-4B1D255F587F}"/>
              </c:ext>
            </c:extLst>
          </c:dPt>
          <c:dPt>
            <c:idx val="1"/>
            <c:bubble3D val="0"/>
            <c:spPr>
              <a:solidFill>
                <a:srgbClr val="993366"/>
              </a:solidFill>
              <a:ln w="12681">
                <a:solidFill>
                  <a:srgbClr val="000000"/>
                </a:solidFill>
                <a:prstDash val="solid"/>
              </a:ln>
            </c:spPr>
            <c:extLst>
              <c:ext xmlns:c16="http://schemas.microsoft.com/office/drawing/2014/chart" uri="{C3380CC4-5D6E-409C-BE32-E72D297353CC}">
                <c16:uniqueId val="{00000001-51D0-4353-9FC7-4B1D255F587F}"/>
              </c:ext>
            </c:extLst>
          </c:dPt>
          <c:dPt>
            <c:idx val="2"/>
            <c:bubble3D val="0"/>
            <c:spPr>
              <a:solidFill>
                <a:srgbClr val="FFFFCC"/>
              </a:solidFill>
              <a:ln w="12681">
                <a:solidFill>
                  <a:srgbClr val="000000"/>
                </a:solidFill>
                <a:prstDash val="solid"/>
              </a:ln>
            </c:spPr>
            <c:extLst>
              <c:ext xmlns:c16="http://schemas.microsoft.com/office/drawing/2014/chart" uri="{C3380CC4-5D6E-409C-BE32-E72D297353CC}">
                <c16:uniqueId val="{00000002-51D0-4353-9FC7-4B1D255F587F}"/>
              </c:ext>
            </c:extLst>
          </c:dPt>
          <c:dPt>
            <c:idx val="3"/>
            <c:bubble3D val="0"/>
            <c:spPr>
              <a:solidFill>
                <a:srgbClr val="CCFFFF"/>
              </a:solidFill>
              <a:ln w="12681">
                <a:solidFill>
                  <a:srgbClr val="000000"/>
                </a:solidFill>
                <a:prstDash val="solid"/>
              </a:ln>
            </c:spPr>
            <c:extLst>
              <c:ext xmlns:c16="http://schemas.microsoft.com/office/drawing/2014/chart" uri="{C3380CC4-5D6E-409C-BE32-E72D297353CC}">
                <c16:uniqueId val="{00000003-51D0-4353-9FC7-4B1D255F587F}"/>
              </c:ext>
            </c:extLst>
          </c:dPt>
          <c:dPt>
            <c:idx val="4"/>
            <c:bubble3D val="0"/>
            <c:spPr>
              <a:solidFill>
                <a:srgbClr val="660066"/>
              </a:solidFill>
              <a:ln w="12681">
                <a:solidFill>
                  <a:srgbClr val="000000"/>
                </a:solidFill>
                <a:prstDash val="solid"/>
              </a:ln>
            </c:spPr>
            <c:extLst>
              <c:ext xmlns:c16="http://schemas.microsoft.com/office/drawing/2014/chart" uri="{C3380CC4-5D6E-409C-BE32-E72D297353CC}">
                <c16:uniqueId val="{00000004-51D0-4353-9FC7-4B1D255F587F}"/>
              </c:ext>
            </c:extLst>
          </c:dPt>
          <c:dPt>
            <c:idx val="5"/>
            <c:bubble3D val="0"/>
            <c:spPr>
              <a:solidFill>
                <a:srgbClr val="FF8080"/>
              </a:solidFill>
              <a:ln w="12681">
                <a:solidFill>
                  <a:srgbClr val="000000"/>
                </a:solidFill>
                <a:prstDash val="solid"/>
              </a:ln>
            </c:spPr>
            <c:extLst>
              <c:ext xmlns:c16="http://schemas.microsoft.com/office/drawing/2014/chart" uri="{C3380CC4-5D6E-409C-BE32-E72D297353CC}">
                <c16:uniqueId val="{00000005-51D0-4353-9FC7-4B1D255F587F}"/>
              </c:ext>
            </c:extLst>
          </c:dPt>
          <c:dPt>
            <c:idx val="6"/>
            <c:bubble3D val="0"/>
            <c:spPr>
              <a:solidFill>
                <a:srgbClr val="0066CC"/>
              </a:solidFill>
              <a:ln w="12681">
                <a:solidFill>
                  <a:srgbClr val="000000"/>
                </a:solidFill>
                <a:prstDash val="solid"/>
              </a:ln>
            </c:spPr>
            <c:extLst>
              <c:ext xmlns:c16="http://schemas.microsoft.com/office/drawing/2014/chart" uri="{C3380CC4-5D6E-409C-BE32-E72D297353CC}">
                <c16:uniqueId val="{00000006-51D0-4353-9FC7-4B1D255F587F}"/>
              </c:ext>
            </c:extLst>
          </c:dPt>
          <c:dPt>
            <c:idx val="7"/>
            <c:bubble3D val="0"/>
            <c:spPr>
              <a:solidFill>
                <a:srgbClr val="CCCCFF"/>
              </a:solidFill>
              <a:ln w="12681">
                <a:solidFill>
                  <a:srgbClr val="000000"/>
                </a:solidFill>
                <a:prstDash val="solid"/>
              </a:ln>
            </c:spPr>
            <c:extLst>
              <c:ext xmlns:c16="http://schemas.microsoft.com/office/drawing/2014/chart" uri="{C3380CC4-5D6E-409C-BE32-E72D297353CC}">
                <c16:uniqueId val="{00000007-51D0-4353-9FC7-4B1D255F587F}"/>
              </c:ext>
            </c:extLst>
          </c:dPt>
          <c:dPt>
            <c:idx val="8"/>
            <c:bubble3D val="0"/>
            <c:spPr>
              <a:solidFill>
                <a:srgbClr val="000080"/>
              </a:solidFill>
              <a:ln w="12681">
                <a:solidFill>
                  <a:srgbClr val="000000"/>
                </a:solidFill>
                <a:prstDash val="solid"/>
              </a:ln>
            </c:spPr>
            <c:extLst>
              <c:ext xmlns:c16="http://schemas.microsoft.com/office/drawing/2014/chart" uri="{C3380CC4-5D6E-409C-BE32-E72D297353CC}">
                <c16:uniqueId val="{00000008-51D0-4353-9FC7-4B1D255F587F}"/>
              </c:ext>
            </c:extLst>
          </c:dPt>
          <c:dPt>
            <c:idx val="9"/>
            <c:bubble3D val="0"/>
            <c:spPr>
              <a:solidFill>
                <a:srgbClr val="FF00FF"/>
              </a:solidFill>
              <a:ln w="12681">
                <a:solidFill>
                  <a:srgbClr val="000000"/>
                </a:solidFill>
                <a:prstDash val="solid"/>
              </a:ln>
            </c:spPr>
            <c:extLst>
              <c:ext xmlns:c16="http://schemas.microsoft.com/office/drawing/2014/chart" uri="{C3380CC4-5D6E-409C-BE32-E72D297353CC}">
                <c16:uniqueId val="{00000009-51D0-4353-9FC7-4B1D255F587F}"/>
              </c:ext>
            </c:extLst>
          </c:dPt>
          <c:dPt>
            <c:idx val="10"/>
            <c:bubble3D val="0"/>
            <c:spPr>
              <a:solidFill>
                <a:srgbClr val="FFFF00"/>
              </a:solidFill>
              <a:ln w="12681">
                <a:solidFill>
                  <a:srgbClr val="000000"/>
                </a:solidFill>
                <a:prstDash val="solid"/>
              </a:ln>
            </c:spPr>
            <c:extLst>
              <c:ext xmlns:c16="http://schemas.microsoft.com/office/drawing/2014/chart" uri="{C3380CC4-5D6E-409C-BE32-E72D297353CC}">
                <c16:uniqueId val="{0000000A-51D0-4353-9FC7-4B1D255F587F}"/>
              </c:ext>
            </c:extLst>
          </c:dPt>
          <c:dPt>
            <c:idx val="11"/>
            <c:bubble3D val="0"/>
            <c:spPr>
              <a:solidFill>
                <a:srgbClr val="00FFFF"/>
              </a:solidFill>
              <a:ln w="12681">
                <a:solidFill>
                  <a:srgbClr val="000000"/>
                </a:solidFill>
                <a:prstDash val="solid"/>
              </a:ln>
            </c:spPr>
            <c:extLst>
              <c:ext xmlns:c16="http://schemas.microsoft.com/office/drawing/2014/chart" uri="{C3380CC4-5D6E-409C-BE32-E72D297353CC}">
                <c16:uniqueId val="{0000000B-51D0-4353-9FC7-4B1D255F587F}"/>
              </c:ext>
            </c:extLst>
          </c:dPt>
          <c:dPt>
            <c:idx val="12"/>
            <c:bubble3D val="0"/>
            <c:spPr>
              <a:solidFill>
                <a:srgbClr val="800080"/>
              </a:solidFill>
              <a:ln w="12681">
                <a:solidFill>
                  <a:srgbClr val="000000"/>
                </a:solidFill>
                <a:prstDash val="solid"/>
              </a:ln>
            </c:spPr>
            <c:extLst>
              <c:ext xmlns:c16="http://schemas.microsoft.com/office/drawing/2014/chart" uri="{C3380CC4-5D6E-409C-BE32-E72D297353CC}">
                <c16:uniqueId val="{0000000C-51D0-4353-9FC7-4B1D255F587F}"/>
              </c:ext>
            </c:extLst>
          </c:dPt>
          <c:dPt>
            <c:idx val="13"/>
            <c:bubble3D val="0"/>
            <c:spPr>
              <a:solidFill>
                <a:srgbClr val="800000"/>
              </a:solidFill>
              <a:ln w="12681">
                <a:solidFill>
                  <a:srgbClr val="000000"/>
                </a:solidFill>
                <a:prstDash val="solid"/>
              </a:ln>
            </c:spPr>
            <c:extLst>
              <c:ext xmlns:c16="http://schemas.microsoft.com/office/drawing/2014/chart" uri="{C3380CC4-5D6E-409C-BE32-E72D297353CC}">
                <c16:uniqueId val="{0000000D-51D0-4353-9FC7-4B1D255F587F}"/>
              </c:ext>
            </c:extLst>
          </c:dPt>
          <c:dPt>
            <c:idx val="14"/>
            <c:bubble3D val="0"/>
            <c:spPr>
              <a:solidFill>
                <a:srgbClr val="008080"/>
              </a:solidFill>
              <a:ln w="12681">
                <a:solidFill>
                  <a:srgbClr val="000000"/>
                </a:solidFill>
                <a:prstDash val="solid"/>
              </a:ln>
            </c:spPr>
            <c:extLst>
              <c:ext xmlns:c16="http://schemas.microsoft.com/office/drawing/2014/chart" uri="{C3380CC4-5D6E-409C-BE32-E72D297353CC}">
                <c16:uniqueId val="{0000000E-51D0-4353-9FC7-4B1D255F587F}"/>
              </c:ext>
            </c:extLst>
          </c:dPt>
          <c:dPt>
            <c:idx val="15"/>
            <c:bubble3D val="0"/>
            <c:spPr>
              <a:solidFill>
                <a:srgbClr val="0000FF"/>
              </a:solidFill>
              <a:ln w="12681">
                <a:solidFill>
                  <a:srgbClr val="000000"/>
                </a:solidFill>
                <a:prstDash val="solid"/>
              </a:ln>
            </c:spPr>
            <c:extLst>
              <c:ext xmlns:c16="http://schemas.microsoft.com/office/drawing/2014/chart" uri="{C3380CC4-5D6E-409C-BE32-E72D297353CC}">
                <c16:uniqueId val="{0000000F-51D0-4353-9FC7-4B1D255F587F}"/>
              </c:ext>
            </c:extLst>
          </c:dPt>
          <c:dLbls>
            <c:dLbl>
              <c:idx val="0"/>
              <c:layout>
                <c:manualLayout>
                  <c:x val="0.16376839204890004"/>
                  <c:y val="-0.15693609023737504"/>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1D0-4353-9FC7-4B1D255F587F}"/>
                </c:ext>
              </c:extLst>
            </c:dLbl>
            <c:dLbl>
              <c:idx val="1"/>
              <c:layout>
                <c:manualLayout>
                  <c:x val="7.1741462937610412E-2"/>
                  <c:y val="-7.5537728815301297E-2"/>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D0-4353-9FC7-4B1D255F587F}"/>
                </c:ext>
              </c:extLst>
            </c:dLbl>
            <c:dLbl>
              <c:idx val="2"/>
              <c:layout>
                <c:manualLayout>
                  <c:x val="0.14971562192748566"/>
                  <c:y val="0.15372060828744805"/>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1D0-4353-9FC7-4B1D255F587F}"/>
                </c:ext>
              </c:extLst>
            </c:dLbl>
            <c:dLbl>
              <c:idx val="3"/>
              <c:layout>
                <c:manualLayout>
                  <c:x val="0.13559461259312877"/>
                  <c:y val="0.17651366812523062"/>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1D0-4353-9FC7-4B1D255F587F}"/>
                </c:ext>
              </c:extLst>
            </c:dLbl>
            <c:dLbl>
              <c:idx val="4"/>
              <c:layout>
                <c:manualLayout>
                  <c:x val="0.24659771160827385"/>
                  <c:y val="0.29272610454943154"/>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1D0-4353-9FC7-4B1D255F587F}"/>
                </c:ext>
              </c:extLst>
            </c:dLbl>
            <c:dLbl>
              <c:idx val="5"/>
              <c:layout>
                <c:manualLayout>
                  <c:x val="6.6504567533230002E-2"/>
                  <c:y val="0.32115686060075826"/>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1D0-4353-9FC7-4B1D255F587F}"/>
                </c:ext>
              </c:extLst>
            </c:dLbl>
            <c:dLbl>
              <c:idx val="6"/>
              <c:layout>
                <c:manualLayout>
                  <c:x val="3.849415250064353E-2"/>
                  <c:y val="0.28986852544569608"/>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51D0-4353-9FC7-4B1D255F587F}"/>
                </c:ext>
              </c:extLst>
            </c:dLbl>
            <c:dLbl>
              <c:idx val="7"/>
              <c:layout>
                <c:manualLayout>
                  <c:x val="-7.7954393339303471E-2"/>
                  <c:y val="0.28220967580617906"/>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1D0-4353-9FC7-4B1D255F587F}"/>
                </c:ext>
              </c:extLst>
            </c:dLbl>
            <c:dLbl>
              <c:idx val="8"/>
              <c:layout>
                <c:manualLayout>
                  <c:x val="-7.6858020414674252E-2"/>
                  <c:y val="0.11627706692913385"/>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15:layout>
                    <c:manualLayout>
                      <c:w val="0.22764343979898702"/>
                      <c:h val="0.17699675561388159"/>
                    </c:manualLayout>
                  </c15:layout>
                </c:ext>
                <c:ext xmlns:c16="http://schemas.microsoft.com/office/drawing/2014/chart" uri="{C3380CC4-5D6E-409C-BE32-E72D297353CC}">
                  <c16:uniqueId val="{00000008-51D0-4353-9FC7-4B1D255F587F}"/>
                </c:ext>
              </c:extLst>
            </c:dLbl>
            <c:dLbl>
              <c:idx val="9"/>
              <c:layout>
                <c:manualLayout>
                  <c:x val="-0.15245438240307047"/>
                  <c:y val="-3.58735386392669E-2"/>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1D0-4353-9FC7-4B1D255F587F}"/>
                </c:ext>
              </c:extLst>
            </c:dLbl>
            <c:dLbl>
              <c:idx val="10"/>
              <c:layout>
                <c:manualLayout>
                  <c:x val="-0.14172057910167127"/>
                  <c:y val="-7.507928696412948E-2"/>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51D0-4353-9FC7-4B1D255F587F}"/>
                </c:ext>
              </c:extLst>
            </c:dLbl>
            <c:dLbl>
              <c:idx val="11"/>
              <c:layout>
                <c:manualLayout>
                  <c:x val="-0.23148133814848307"/>
                  <c:y val="-0.19243082895888014"/>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1D0-4353-9FC7-4B1D255F587F}"/>
                </c:ext>
              </c:extLst>
            </c:dLbl>
            <c:dLbl>
              <c:idx val="12"/>
              <c:layout>
                <c:manualLayout>
                  <c:x val="-0.13245110124840248"/>
                  <c:y val="-0.22195929935841352"/>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51D0-4353-9FC7-4B1D255F587F}"/>
                </c:ext>
              </c:extLst>
            </c:dLbl>
            <c:dLbl>
              <c:idx val="13"/>
              <c:layout>
                <c:manualLayout>
                  <c:x val="5.4556678377322185E-2"/>
                  <c:y val="-0.18114428404782734"/>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1D0-4353-9FC7-4B1D255F587F}"/>
                </c:ext>
              </c:extLst>
            </c:dLbl>
            <c:dLbl>
              <c:idx val="14"/>
              <c:layout>
                <c:manualLayout>
                  <c:x val="0.1857629639977573"/>
                  <c:y val="-0.15613699329250511"/>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51D0-4353-9FC7-4B1D255F587F}"/>
                </c:ext>
              </c:extLst>
            </c:dLbl>
            <c:dLbl>
              <c:idx val="15"/>
              <c:layout>
                <c:manualLayout>
                  <c:x val="0.25745898281535234"/>
                  <c:y val="-9.3418270632837558E-2"/>
                </c:manualLayout>
              </c:layout>
              <c:numFmt formatCode="0.0%" sourceLinked="0"/>
              <c:spPr>
                <a:noFill/>
                <a:ln w="25362">
                  <a:noFill/>
                </a:ln>
              </c:spPr>
              <c:txPr>
                <a:bodyPr/>
                <a:lstStyle/>
                <a:p>
                  <a:pPr>
                    <a:defRPr sz="800"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1D0-4353-9FC7-4B1D255F587F}"/>
                </c:ext>
              </c:extLst>
            </c:dLbl>
            <c:numFmt formatCode="0.0%" sourceLinked="0"/>
            <c:spPr>
              <a:noFill/>
              <a:ln w="25362">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Sheet1!$B$1:$Q$1</c:f>
              <c:strCache>
                <c:ptCount val="16"/>
                <c:pt idx="0">
                  <c:v>Jenin</c:v>
                </c:pt>
                <c:pt idx="1">
                  <c:v>Tubas &amp; Northern Valleys</c:v>
                </c:pt>
                <c:pt idx="2">
                  <c:v>Tulkarm</c:v>
                </c:pt>
                <c:pt idx="3">
                  <c:v>Nablus</c:v>
                </c:pt>
                <c:pt idx="4">
                  <c:v>Qalqiliya</c:v>
                </c:pt>
                <c:pt idx="5">
                  <c:v>Salfit</c:v>
                </c:pt>
                <c:pt idx="6">
                  <c:v>Ramallah &amp; Al-Bireh</c:v>
                </c:pt>
                <c:pt idx="7">
                  <c:v>Jericho &amp; Al- Aghwar</c:v>
                </c:pt>
                <c:pt idx="8">
                  <c:v>Jerusalem</c:v>
                </c:pt>
                <c:pt idx="9">
                  <c:v>Bethlehem</c:v>
                </c:pt>
                <c:pt idx="10">
                  <c:v>Hebron</c:v>
                </c:pt>
                <c:pt idx="11">
                  <c:v>North Gaza</c:v>
                </c:pt>
                <c:pt idx="12">
                  <c:v>Gaza</c:v>
                </c:pt>
                <c:pt idx="13">
                  <c:v>Deir Al- Balah</c:v>
                </c:pt>
                <c:pt idx="14">
                  <c:v>Khan Yunis</c:v>
                </c:pt>
                <c:pt idx="15">
                  <c:v>Rafah</c:v>
                </c:pt>
              </c:strCache>
            </c:strRef>
          </c:cat>
          <c:val>
            <c:numRef>
              <c:f>Sheet1!$B$2:$Q$2</c:f>
              <c:numCache>
                <c:formatCode>#,##0</c:formatCode>
                <c:ptCount val="16"/>
                <c:pt idx="0">
                  <c:v>281184</c:v>
                </c:pt>
                <c:pt idx="1">
                  <c:v>83484</c:v>
                </c:pt>
                <c:pt idx="2">
                  <c:v>83436</c:v>
                </c:pt>
                <c:pt idx="3">
                  <c:v>94848</c:v>
                </c:pt>
                <c:pt idx="4">
                  <c:v>45085</c:v>
                </c:pt>
                <c:pt idx="5">
                  <c:v>45452</c:v>
                </c:pt>
                <c:pt idx="6">
                  <c:v>96634</c:v>
                </c:pt>
                <c:pt idx="7">
                  <c:v>52403</c:v>
                </c:pt>
                <c:pt idx="8">
                  <c:v>10306</c:v>
                </c:pt>
                <c:pt idx="9">
                  <c:v>51090</c:v>
                </c:pt>
                <c:pt idx="10">
                  <c:v>135830</c:v>
                </c:pt>
                <c:pt idx="11">
                  <c:v>33721</c:v>
                </c:pt>
                <c:pt idx="12">
                  <c:v>11253</c:v>
                </c:pt>
                <c:pt idx="13">
                  <c:v>17835</c:v>
                </c:pt>
                <c:pt idx="14">
                  <c:v>37224</c:v>
                </c:pt>
                <c:pt idx="15">
                  <c:v>16536</c:v>
                </c:pt>
              </c:numCache>
            </c:numRef>
          </c:val>
          <c:extLst>
            <c:ext xmlns:c16="http://schemas.microsoft.com/office/drawing/2014/chart" uri="{C3380CC4-5D6E-409C-BE32-E72D297353CC}">
              <c16:uniqueId val="{00000010-51D0-4353-9FC7-4B1D255F587F}"/>
            </c:ext>
          </c:extLst>
        </c:ser>
        <c:dLbls>
          <c:showLegendKey val="0"/>
          <c:showVal val="0"/>
          <c:showCatName val="1"/>
          <c:showSerName val="0"/>
          <c:showPercent val="1"/>
          <c:showBubbleSize val="0"/>
          <c:showLeaderLines val="1"/>
        </c:dLbls>
      </c:pie3DChart>
      <c:spPr>
        <a:solidFill>
          <a:srgbClr val="FFFFFF"/>
        </a:solidFill>
        <a:ln w="25362">
          <a:noFill/>
        </a:ln>
      </c:spPr>
    </c:plotArea>
    <c:plotVisOnly val="1"/>
    <c:dispBlanksAs val="zero"/>
    <c:showDLblsOverMax val="0"/>
  </c:chart>
  <c:spPr>
    <a:noFill/>
    <a:ln w="12681">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5392846344958133"/>
          <c:y val="0.27009399112055038"/>
          <c:w val="0.6333333333333333"/>
          <c:h val="0.38068181818181818"/>
        </c:manualLayout>
      </c:layout>
      <c:pie3DChart>
        <c:varyColors val="1"/>
        <c:ser>
          <c:idx val="0"/>
          <c:order val="0"/>
          <c:tx>
            <c:strRef>
              <c:f>Sheet1!$A$2</c:f>
              <c:strCache>
                <c:ptCount val="1"/>
                <c:pt idx="0">
                  <c:v>المساحة المزروعة</c:v>
                </c:pt>
              </c:strCache>
            </c:strRef>
          </c:tx>
          <c:spPr>
            <a:solidFill>
              <a:srgbClr val="9999FF"/>
            </a:solidFill>
            <a:ln w="12678">
              <a:solidFill>
                <a:srgbClr val="000000"/>
              </a:solidFill>
              <a:prstDash val="solid"/>
            </a:ln>
          </c:spPr>
          <c:explosion val="17"/>
          <c:dPt>
            <c:idx val="0"/>
            <c:bubble3D val="0"/>
            <c:extLst>
              <c:ext xmlns:c16="http://schemas.microsoft.com/office/drawing/2014/chart" uri="{C3380CC4-5D6E-409C-BE32-E72D297353CC}">
                <c16:uniqueId val="{00000000-541A-4E89-9545-C96C5762490C}"/>
              </c:ext>
            </c:extLst>
          </c:dPt>
          <c:dPt>
            <c:idx val="1"/>
            <c:bubble3D val="0"/>
            <c:spPr>
              <a:solidFill>
                <a:srgbClr val="993366"/>
              </a:solidFill>
              <a:ln w="12678">
                <a:solidFill>
                  <a:srgbClr val="000000"/>
                </a:solidFill>
                <a:prstDash val="solid"/>
              </a:ln>
            </c:spPr>
            <c:extLst>
              <c:ext xmlns:c16="http://schemas.microsoft.com/office/drawing/2014/chart" uri="{C3380CC4-5D6E-409C-BE32-E72D297353CC}">
                <c16:uniqueId val="{00000001-541A-4E89-9545-C96C5762490C}"/>
              </c:ext>
            </c:extLst>
          </c:dPt>
          <c:dPt>
            <c:idx val="2"/>
            <c:bubble3D val="0"/>
            <c:spPr>
              <a:solidFill>
                <a:srgbClr val="FFFFCC"/>
              </a:solidFill>
              <a:ln w="12678">
                <a:solidFill>
                  <a:srgbClr val="000000"/>
                </a:solidFill>
                <a:prstDash val="solid"/>
              </a:ln>
            </c:spPr>
            <c:extLst>
              <c:ext xmlns:c16="http://schemas.microsoft.com/office/drawing/2014/chart" uri="{C3380CC4-5D6E-409C-BE32-E72D297353CC}">
                <c16:uniqueId val="{00000002-541A-4E89-9545-C96C5762490C}"/>
              </c:ext>
            </c:extLst>
          </c:dPt>
          <c:dLbls>
            <c:dLbl>
              <c:idx val="0"/>
              <c:layout>
                <c:manualLayout>
                  <c:x val="-2.6628557907723973E-2"/>
                  <c:y val="0.28017516013511212"/>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9594750155395853"/>
                      <c:h val="0.16327116212338591"/>
                    </c:manualLayout>
                  </c15:layout>
                </c:ext>
                <c:ext xmlns:c16="http://schemas.microsoft.com/office/drawing/2014/chart" uri="{C3380CC4-5D6E-409C-BE32-E72D297353CC}">
                  <c16:uniqueId val="{00000000-541A-4E89-9545-C96C5762490C}"/>
                </c:ext>
              </c:extLst>
            </c:dLbl>
            <c:dLbl>
              <c:idx val="1"/>
              <c:layout>
                <c:manualLayout>
                  <c:x val="1.8210328049561419E-2"/>
                  <c:y val="0.22520023949660525"/>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856684650645712"/>
                      <c:h val="0.16190817790530845"/>
                    </c:manualLayout>
                  </c15:layout>
                </c:ext>
                <c:ext xmlns:c16="http://schemas.microsoft.com/office/drawing/2014/chart" uri="{C3380CC4-5D6E-409C-BE32-E72D297353CC}">
                  <c16:uniqueId val="{00000001-541A-4E89-9545-C96C5762490C}"/>
                </c:ext>
              </c:extLst>
            </c:dLbl>
            <c:dLbl>
              <c:idx val="2"/>
              <c:layout>
                <c:manualLayout>
                  <c:x val="4.2928690674934412E-2"/>
                  <c:y val="-0.12192806064234797"/>
                </c:manualLayout>
              </c:layout>
              <c:numFmt formatCode="0.0%" sourceLinked="0"/>
              <c:spPr>
                <a:noFill/>
                <a:ln w="25356">
                  <a:noFill/>
                </a:ln>
              </c:spPr>
              <c:txPr>
                <a:bodyPr/>
                <a:lstStyle/>
                <a:p>
                  <a:pPr>
                    <a:defRPr sz="799" b="1" i="0" u="none" strike="noStrike" baseline="0">
                      <a:solidFill>
                        <a:srgbClr val="000000"/>
                      </a:solidFill>
                      <a:latin typeface="Arial"/>
                      <a:ea typeface="Arial"/>
                      <a:cs typeface="Arial"/>
                    </a:defRPr>
                  </a:pPr>
                  <a:endParaRPr lang="ar-SA"/>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65968965899296"/>
                      <c:h val="0.20494978479196557"/>
                    </c:manualLayout>
                  </c15:layout>
                </c:ext>
                <c:ext xmlns:c16="http://schemas.microsoft.com/office/drawing/2014/chart" uri="{C3380CC4-5D6E-409C-BE32-E72D297353CC}">
                  <c16:uniqueId val="{00000002-541A-4E89-9545-C96C5762490C}"/>
                </c:ext>
              </c:extLst>
            </c:dLbl>
            <c:numFmt formatCode="0.0%" sourceLinked="0"/>
            <c:spPr>
              <a:noFill/>
              <a:ln w="25356">
                <a:noFill/>
              </a:ln>
            </c:spPr>
            <c:txPr>
              <a:bodyPr wrap="square" lIns="38100" tIns="19050" rIns="38100" bIns="19050" anchor="ctr">
                <a:spAutoFit/>
              </a:bodyPr>
              <a:lstStyle/>
              <a:p>
                <a:pPr>
                  <a:defRPr sz="799" b="1" i="0" u="none" strike="noStrike" baseline="0">
                    <a:solidFill>
                      <a:srgbClr val="000000"/>
                    </a:solidFill>
                    <a:latin typeface="Arial"/>
                    <a:ea typeface="Arial"/>
                    <a:cs typeface="Arial"/>
                  </a:defRPr>
                </a:pPr>
                <a:endParaRPr lang="ar-SA"/>
              </a:p>
            </c:tx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Sheet1!$B$1:$D$1</c:f>
              <c:strCache>
                <c:ptCount val="3"/>
                <c:pt idx="0">
                  <c:v>Horticultural Trees </c:v>
                </c:pt>
                <c:pt idx="1">
                  <c:v>Vegetables </c:v>
                </c:pt>
                <c:pt idx="2">
                  <c:v>Field Crops </c:v>
                </c:pt>
              </c:strCache>
            </c:strRef>
          </c:cat>
          <c:val>
            <c:numRef>
              <c:f>Sheet1!$B$2:$D$2</c:f>
              <c:numCache>
                <c:formatCode>#,##0</c:formatCode>
                <c:ptCount val="3"/>
                <c:pt idx="0">
                  <c:v>676828</c:v>
                </c:pt>
                <c:pt idx="1">
                  <c:v>202286</c:v>
                </c:pt>
                <c:pt idx="2">
                  <c:v>217207</c:v>
                </c:pt>
              </c:numCache>
            </c:numRef>
          </c:val>
          <c:extLst>
            <c:ext xmlns:c16="http://schemas.microsoft.com/office/drawing/2014/chart" uri="{C3380CC4-5D6E-409C-BE32-E72D297353CC}">
              <c16:uniqueId val="{00000003-541A-4E89-9545-C96C5762490C}"/>
            </c:ext>
          </c:extLst>
        </c:ser>
        <c:ser>
          <c:idx val="1"/>
          <c:order val="1"/>
          <c:tx>
            <c:strRef>
              <c:f>Sheet1!$A$3</c:f>
              <c:strCache>
                <c:ptCount val="1"/>
              </c:strCache>
            </c:strRef>
          </c:tx>
          <c:spPr>
            <a:solidFill>
              <a:srgbClr val="993366"/>
            </a:solidFill>
            <a:ln w="12678">
              <a:solidFill>
                <a:srgbClr val="000000"/>
              </a:solidFill>
              <a:prstDash val="solid"/>
            </a:ln>
          </c:spPr>
          <c:explosion val="17"/>
          <c:dPt>
            <c:idx val="0"/>
            <c:bubble3D val="0"/>
            <c:spPr>
              <a:solidFill>
                <a:srgbClr val="9999FF"/>
              </a:solidFill>
              <a:ln w="12678">
                <a:solidFill>
                  <a:srgbClr val="000000"/>
                </a:solidFill>
                <a:prstDash val="solid"/>
              </a:ln>
            </c:spPr>
            <c:extLst>
              <c:ext xmlns:c16="http://schemas.microsoft.com/office/drawing/2014/chart" uri="{C3380CC4-5D6E-409C-BE32-E72D297353CC}">
                <c16:uniqueId val="{00000004-541A-4E89-9545-C96C5762490C}"/>
              </c:ext>
            </c:extLst>
          </c:dPt>
          <c:dPt>
            <c:idx val="1"/>
            <c:bubble3D val="0"/>
            <c:extLst>
              <c:ext xmlns:c16="http://schemas.microsoft.com/office/drawing/2014/chart" uri="{C3380CC4-5D6E-409C-BE32-E72D297353CC}">
                <c16:uniqueId val="{00000005-541A-4E89-9545-C96C5762490C}"/>
              </c:ext>
            </c:extLst>
          </c:dPt>
          <c:dPt>
            <c:idx val="2"/>
            <c:bubble3D val="0"/>
            <c:spPr>
              <a:solidFill>
                <a:srgbClr val="FFFFCC"/>
              </a:solidFill>
              <a:ln w="12678">
                <a:solidFill>
                  <a:srgbClr val="000000"/>
                </a:solidFill>
                <a:prstDash val="solid"/>
              </a:ln>
            </c:spPr>
            <c:extLst>
              <c:ext xmlns:c16="http://schemas.microsoft.com/office/drawing/2014/chart" uri="{C3380CC4-5D6E-409C-BE32-E72D297353CC}">
                <c16:uniqueId val="{00000006-541A-4E89-9545-C96C5762490C}"/>
              </c:ext>
            </c:extLst>
          </c:dPt>
          <c:dLbls>
            <c:numFmt formatCode="0%" sourceLinked="0"/>
            <c:spPr>
              <a:noFill/>
              <a:ln w="25356">
                <a:noFill/>
              </a:ln>
            </c:spPr>
            <c:txPr>
              <a:bodyPr wrap="square" lIns="38100" tIns="19050" rIns="38100" bIns="19050" anchor="ctr">
                <a:spAutoFit/>
              </a:bodyPr>
              <a:lstStyle/>
              <a:p>
                <a:pPr>
                  <a:defRPr sz="799" b="1" i="0" u="none" strike="noStrike" baseline="0">
                    <a:solidFill>
                      <a:srgbClr val="000000"/>
                    </a:solidFill>
                    <a:latin typeface="Calibri"/>
                    <a:ea typeface="Calibri"/>
                    <a:cs typeface="Calibri"/>
                  </a:defRPr>
                </a:pPr>
                <a:endParaRPr lang="ar-SA"/>
              </a:p>
            </c:tx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Sheet1!$B$1:$D$1</c:f>
              <c:strCache>
                <c:ptCount val="3"/>
                <c:pt idx="0">
                  <c:v>Horticultural Trees </c:v>
                </c:pt>
                <c:pt idx="1">
                  <c:v>Vegetables </c:v>
                </c:pt>
                <c:pt idx="2">
                  <c:v>Field Crops </c:v>
                </c:pt>
              </c:strCache>
            </c:strRef>
          </c:cat>
          <c:val>
            <c:numRef>
              <c:f>Sheet1!$B$3:$D$3</c:f>
              <c:numCache>
                <c:formatCode>General</c:formatCode>
                <c:ptCount val="3"/>
              </c:numCache>
            </c:numRef>
          </c:val>
          <c:extLst>
            <c:ext xmlns:c16="http://schemas.microsoft.com/office/drawing/2014/chart" uri="{C3380CC4-5D6E-409C-BE32-E72D297353CC}">
              <c16:uniqueId val="{00000007-541A-4E89-9545-C96C5762490C}"/>
            </c:ext>
          </c:extLst>
        </c:ser>
        <c:dLbls>
          <c:showLegendKey val="0"/>
          <c:showVal val="0"/>
          <c:showCatName val="1"/>
          <c:showSerName val="0"/>
          <c:showPercent val="1"/>
          <c:showBubbleSize val="0"/>
          <c:separator>
</c:separator>
          <c:showLeaderLines val="1"/>
        </c:dLbls>
      </c:pie3DChart>
      <c:spPr>
        <a:noFill/>
        <a:ln w="25356">
          <a:noFill/>
        </a:ln>
      </c:spPr>
    </c:plotArea>
    <c:plotVisOnly val="1"/>
    <c:dispBlanksAs val="zero"/>
    <c:showDLblsOverMax val="0"/>
  </c:chart>
  <c:spPr>
    <a:noFill/>
    <a:ln w="12678">
      <a:solidFill>
        <a:srgbClr val="000000"/>
      </a:solidFill>
      <a:prstDash val="solid"/>
    </a:ln>
  </c:spPr>
  <c:txPr>
    <a:bodyPr/>
    <a:lstStyle/>
    <a:p>
      <a:pPr>
        <a:defRPr sz="799" b="1" i="0" u="none" strike="noStrike" baseline="0">
          <a:solidFill>
            <a:srgbClr val="000000"/>
          </a:solidFill>
          <a:latin typeface="Calibri"/>
          <a:ea typeface="Calibri"/>
          <a:cs typeface="Calibri"/>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870503597122302"/>
          <c:y val="0.27472527472527475"/>
          <c:w val="0.76618705035971224"/>
          <c:h val="0.46703296703296704"/>
        </c:manualLayout>
      </c:layout>
      <c:pie3DChart>
        <c:varyColors val="1"/>
        <c:ser>
          <c:idx val="0"/>
          <c:order val="0"/>
          <c:tx>
            <c:strRef>
              <c:f>Sheet1!$A$2</c:f>
              <c:strCache>
                <c:ptCount val="1"/>
                <c:pt idx="0">
                  <c:v>2021</c:v>
                </c:pt>
              </c:strCache>
            </c:strRef>
          </c:tx>
          <c:spPr>
            <a:solidFill>
              <a:srgbClr val="9999FF"/>
            </a:solidFill>
            <a:ln w="12665">
              <a:solidFill>
                <a:srgbClr val="000000"/>
              </a:solidFill>
              <a:prstDash val="solid"/>
            </a:ln>
          </c:spPr>
          <c:explosion val="9"/>
          <c:dPt>
            <c:idx val="0"/>
            <c:bubble3D val="0"/>
            <c:extLst>
              <c:ext xmlns:c16="http://schemas.microsoft.com/office/drawing/2014/chart" uri="{C3380CC4-5D6E-409C-BE32-E72D297353CC}">
                <c16:uniqueId val="{00000000-51D0-43AE-B2C1-C32A0826F1F9}"/>
              </c:ext>
            </c:extLst>
          </c:dPt>
          <c:dPt>
            <c:idx val="1"/>
            <c:bubble3D val="0"/>
            <c:spPr>
              <a:solidFill>
                <a:srgbClr val="993366"/>
              </a:solidFill>
              <a:ln w="12665">
                <a:solidFill>
                  <a:srgbClr val="000000"/>
                </a:solidFill>
                <a:prstDash val="solid"/>
              </a:ln>
            </c:spPr>
            <c:extLst>
              <c:ext xmlns:c16="http://schemas.microsoft.com/office/drawing/2014/chart" uri="{C3380CC4-5D6E-409C-BE32-E72D297353CC}">
                <c16:uniqueId val="{00000001-51D0-43AE-B2C1-C32A0826F1F9}"/>
              </c:ext>
            </c:extLst>
          </c:dPt>
          <c:dPt>
            <c:idx val="2"/>
            <c:bubble3D val="0"/>
            <c:spPr>
              <a:solidFill>
                <a:srgbClr val="FFFFCC"/>
              </a:solidFill>
              <a:ln w="12665">
                <a:solidFill>
                  <a:srgbClr val="000000"/>
                </a:solidFill>
                <a:prstDash val="solid"/>
              </a:ln>
            </c:spPr>
            <c:extLst>
              <c:ext xmlns:c16="http://schemas.microsoft.com/office/drawing/2014/chart" uri="{C3380CC4-5D6E-409C-BE32-E72D297353CC}">
                <c16:uniqueId val="{00000002-51D0-43AE-B2C1-C32A0826F1F9}"/>
              </c:ext>
            </c:extLst>
          </c:dPt>
          <c:dLbls>
            <c:dLbl>
              <c:idx val="0"/>
              <c:layout>
                <c:manualLayout>
                  <c:x val="-5.9519804593672787E-2"/>
                  <c:y val="0.13926608933498696"/>
                </c:manualLayout>
              </c:layout>
              <c:numFmt formatCode="0.0%" sourceLinked="0"/>
              <c:spPr>
                <a:noFill/>
                <a:ln w="25329">
                  <a:noFill/>
                </a:ln>
              </c:spPr>
              <c:txPr>
                <a:bodyPr/>
                <a:lstStyle/>
                <a:p>
                  <a:pPr>
                    <a:defRPr sz="798" b="1" i="0" u="none" strike="noStrike" baseline="0">
                      <a:solidFill>
                        <a:srgbClr val="000000"/>
                      </a:solidFill>
                      <a:latin typeface="Calibri"/>
                      <a:ea typeface="Calibri"/>
                      <a:cs typeface="Calibri"/>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1D0-43AE-B2C1-C32A0826F1F9}"/>
                </c:ext>
              </c:extLst>
            </c:dLbl>
            <c:dLbl>
              <c:idx val="1"/>
              <c:layout>
                <c:manualLayout>
                  <c:x val="3.9568345323740997E-2"/>
                  <c:y val="0.44999938709584375"/>
                </c:manualLayout>
              </c:layout>
              <c:numFmt formatCode="0.0%" sourceLinked="0"/>
              <c:spPr>
                <a:noFill/>
                <a:ln w="25329">
                  <a:noFill/>
                </a:ln>
              </c:spPr>
              <c:txPr>
                <a:bodyPr/>
                <a:lstStyle/>
                <a:p>
                  <a:pPr>
                    <a:defRPr sz="798" b="1" i="0" u="none" strike="noStrike" baseline="0">
                      <a:solidFill>
                        <a:srgbClr val="000000"/>
                      </a:solidFill>
                      <a:latin typeface="Calibri"/>
                      <a:ea typeface="Calibri"/>
                      <a:cs typeface="Calibri"/>
                    </a:defRPr>
                  </a:pPr>
                  <a:endParaRPr lang="ar-SA"/>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D0-43AE-B2C1-C32A0826F1F9}"/>
                </c:ext>
              </c:extLst>
            </c:dLbl>
            <c:dLbl>
              <c:idx val="2"/>
              <c:layout>
                <c:manualLayout>
                  <c:x val="9.095044145413167E-2"/>
                  <c:y val="-0.10774173060098258"/>
                </c:manualLayout>
              </c:layout>
              <c:tx>
                <c:rich>
                  <a:bodyPr/>
                  <a:lstStyle/>
                  <a:p>
                    <a:pPr>
                      <a:defRPr sz="798" b="1" i="0" u="none" strike="noStrike" baseline="0">
                        <a:solidFill>
                          <a:srgbClr val="000000"/>
                        </a:solidFill>
                        <a:latin typeface="Calibri"/>
                        <a:ea typeface="Calibri"/>
                        <a:cs typeface="Calibri"/>
                      </a:defRPr>
                    </a:pPr>
                    <a:fld id="{DE847F13-E842-4D20-BA8F-9B9521BA6736}" type="CATEGORYNAME">
                      <a:rPr lang="en-US"/>
                      <a:pPr>
                        <a:defRPr sz="798" b="1" i="0" u="none" strike="noStrike" baseline="0">
                          <a:solidFill>
                            <a:srgbClr val="000000"/>
                          </a:solidFill>
                          <a:latin typeface="Calibri"/>
                          <a:ea typeface="Calibri"/>
                          <a:cs typeface="Calibri"/>
                        </a:defRPr>
                      </a:pPr>
                      <a:t>[CATEGORY NAME]</a:t>
                    </a:fld>
                    <a:r>
                      <a:rPr lang="en-US" baseline="0"/>
                      <a:t>
12.4%</a:t>
                    </a:r>
                  </a:p>
                </c:rich>
              </c:tx>
              <c:numFmt formatCode="0.0%" sourceLinked="0"/>
              <c:spPr>
                <a:noFill/>
                <a:ln w="25329">
                  <a:noFill/>
                </a:ln>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1D0-43AE-B2C1-C32A0826F1F9}"/>
                </c:ext>
              </c:extLst>
            </c:dLbl>
            <c:numFmt formatCode="0.0%" sourceLinked="0"/>
            <c:spPr>
              <a:noFill/>
              <a:ln w="25329">
                <a:noFill/>
              </a:ln>
            </c:spPr>
            <c:txPr>
              <a:bodyPr wrap="square" lIns="38100" tIns="19050" rIns="38100" bIns="19050" anchor="ctr">
                <a:spAutoFit/>
              </a:bodyPr>
              <a:lstStyle/>
              <a:p>
                <a:pPr>
                  <a:defRPr sz="798" b="1" i="0" u="none" strike="noStrike" baseline="0">
                    <a:solidFill>
                      <a:srgbClr val="000000"/>
                    </a:solidFill>
                    <a:latin typeface="Calibri"/>
                    <a:ea typeface="Calibri"/>
                    <a:cs typeface="Calibri"/>
                  </a:defRPr>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Plant</c:v>
                </c:pt>
                <c:pt idx="1">
                  <c:v>Animal</c:v>
                </c:pt>
                <c:pt idx="2">
                  <c:v>Mixed</c:v>
                </c:pt>
              </c:strCache>
            </c:strRef>
          </c:cat>
          <c:val>
            <c:numRef>
              <c:f>Sheet1!$B$2:$D$2</c:f>
              <c:numCache>
                <c:formatCode>#,##0</c:formatCode>
                <c:ptCount val="3"/>
                <c:pt idx="0">
                  <c:v>103143</c:v>
                </c:pt>
                <c:pt idx="1">
                  <c:v>19909</c:v>
                </c:pt>
                <c:pt idx="2">
                  <c:v>17516</c:v>
                </c:pt>
              </c:numCache>
            </c:numRef>
          </c:val>
          <c:extLst>
            <c:ext xmlns:c16="http://schemas.microsoft.com/office/drawing/2014/chart" uri="{C3380CC4-5D6E-409C-BE32-E72D297353CC}">
              <c16:uniqueId val="{00000003-51D0-43AE-B2C1-C32A0826F1F9}"/>
            </c:ext>
          </c:extLst>
        </c:ser>
        <c:ser>
          <c:idx val="1"/>
          <c:order val="1"/>
          <c:tx>
            <c:strRef>
              <c:f>Sheet1!$A$3</c:f>
              <c:strCache>
                <c:ptCount val="1"/>
              </c:strCache>
            </c:strRef>
          </c:tx>
          <c:spPr>
            <a:solidFill>
              <a:srgbClr val="993366"/>
            </a:solidFill>
            <a:ln w="12665">
              <a:solidFill>
                <a:srgbClr val="000000"/>
              </a:solidFill>
              <a:prstDash val="solid"/>
            </a:ln>
          </c:spPr>
          <c:explosion val="9"/>
          <c:dPt>
            <c:idx val="0"/>
            <c:bubble3D val="0"/>
            <c:spPr>
              <a:solidFill>
                <a:srgbClr val="9999FF"/>
              </a:solidFill>
              <a:ln w="12665">
                <a:solidFill>
                  <a:srgbClr val="000000"/>
                </a:solidFill>
                <a:prstDash val="solid"/>
              </a:ln>
            </c:spPr>
            <c:extLst>
              <c:ext xmlns:c16="http://schemas.microsoft.com/office/drawing/2014/chart" uri="{C3380CC4-5D6E-409C-BE32-E72D297353CC}">
                <c16:uniqueId val="{00000004-51D0-43AE-B2C1-C32A0826F1F9}"/>
              </c:ext>
            </c:extLst>
          </c:dPt>
          <c:dPt>
            <c:idx val="1"/>
            <c:bubble3D val="0"/>
            <c:extLst>
              <c:ext xmlns:c16="http://schemas.microsoft.com/office/drawing/2014/chart" uri="{C3380CC4-5D6E-409C-BE32-E72D297353CC}">
                <c16:uniqueId val="{00000005-51D0-43AE-B2C1-C32A0826F1F9}"/>
              </c:ext>
            </c:extLst>
          </c:dPt>
          <c:dPt>
            <c:idx val="2"/>
            <c:bubble3D val="0"/>
            <c:spPr>
              <a:solidFill>
                <a:srgbClr val="FFFFCC"/>
              </a:solidFill>
              <a:ln w="12665">
                <a:solidFill>
                  <a:srgbClr val="000000"/>
                </a:solidFill>
                <a:prstDash val="solid"/>
              </a:ln>
            </c:spPr>
            <c:extLst>
              <c:ext xmlns:c16="http://schemas.microsoft.com/office/drawing/2014/chart" uri="{C3380CC4-5D6E-409C-BE32-E72D297353CC}">
                <c16:uniqueId val="{00000006-51D0-43AE-B2C1-C32A0826F1F9}"/>
              </c:ext>
            </c:extLst>
          </c:dPt>
          <c:dLbls>
            <c:numFmt formatCode="0%" sourceLinked="0"/>
            <c:spPr>
              <a:noFill/>
              <a:ln w="25329">
                <a:noFill/>
              </a:ln>
            </c:spPr>
            <c:txPr>
              <a:bodyPr wrap="square" lIns="38100" tIns="19050" rIns="38100" bIns="19050" anchor="ctr">
                <a:spAutoFit/>
              </a:bodyPr>
              <a:lstStyle/>
              <a:p>
                <a:pPr>
                  <a:defRPr sz="1521" b="1" i="0" u="none" strike="noStrike" baseline="0">
                    <a:solidFill>
                      <a:srgbClr val="000000"/>
                    </a:solidFill>
                    <a:latin typeface="Calibri"/>
                    <a:ea typeface="Calibri"/>
                    <a:cs typeface="Calibri"/>
                  </a:defRPr>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Plant</c:v>
                </c:pt>
                <c:pt idx="1">
                  <c:v>Animal</c:v>
                </c:pt>
                <c:pt idx="2">
                  <c:v>Mixed</c:v>
                </c:pt>
              </c:strCache>
            </c:strRef>
          </c:cat>
          <c:val>
            <c:numRef>
              <c:f>Sheet1!$B$3:$D$3</c:f>
              <c:numCache>
                <c:formatCode>General</c:formatCode>
                <c:ptCount val="3"/>
              </c:numCache>
            </c:numRef>
          </c:val>
          <c:extLst>
            <c:ext xmlns:c16="http://schemas.microsoft.com/office/drawing/2014/chart" uri="{C3380CC4-5D6E-409C-BE32-E72D297353CC}">
              <c16:uniqueId val="{00000007-51D0-43AE-B2C1-C32A0826F1F9}"/>
            </c:ext>
          </c:extLst>
        </c:ser>
        <c:ser>
          <c:idx val="2"/>
          <c:order val="2"/>
          <c:tx>
            <c:strRef>
              <c:f>Sheet1!$A$4</c:f>
              <c:strCache>
                <c:ptCount val="1"/>
              </c:strCache>
            </c:strRef>
          </c:tx>
          <c:spPr>
            <a:solidFill>
              <a:srgbClr val="FFFFCC"/>
            </a:solidFill>
            <a:ln w="12665">
              <a:solidFill>
                <a:srgbClr val="000000"/>
              </a:solidFill>
              <a:prstDash val="solid"/>
            </a:ln>
          </c:spPr>
          <c:explosion val="9"/>
          <c:dPt>
            <c:idx val="0"/>
            <c:bubble3D val="0"/>
            <c:spPr>
              <a:solidFill>
                <a:srgbClr val="9999FF"/>
              </a:solidFill>
              <a:ln w="12665">
                <a:solidFill>
                  <a:srgbClr val="000000"/>
                </a:solidFill>
                <a:prstDash val="solid"/>
              </a:ln>
            </c:spPr>
            <c:extLst>
              <c:ext xmlns:c16="http://schemas.microsoft.com/office/drawing/2014/chart" uri="{C3380CC4-5D6E-409C-BE32-E72D297353CC}">
                <c16:uniqueId val="{00000008-51D0-43AE-B2C1-C32A0826F1F9}"/>
              </c:ext>
            </c:extLst>
          </c:dPt>
          <c:dPt>
            <c:idx val="1"/>
            <c:bubble3D val="0"/>
            <c:spPr>
              <a:solidFill>
                <a:srgbClr val="993366"/>
              </a:solidFill>
              <a:ln w="12665">
                <a:solidFill>
                  <a:srgbClr val="000000"/>
                </a:solidFill>
                <a:prstDash val="solid"/>
              </a:ln>
            </c:spPr>
            <c:extLst>
              <c:ext xmlns:c16="http://schemas.microsoft.com/office/drawing/2014/chart" uri="{C3380CC4-5D6E-409C-BE32-E72D297353CC}">
                <c16:uniqueId val="{00000009-51D0-43AE-B2C1-C32A0826F1F9}"/>
              </c:ext>
            </c:extLst>
          </c:dPt>
          <c:dPt>
            <c:idx val="2"/>
            <c:bubble3D val="0"/>
            <c:extLst>
              <c:ext xmlns:c16="http://schemas.microsoft.com/office/drawing/2014/chart" uri="{C3380CC4-5D6E-409C-BE32-E72D297353CC}">
                <c16:uniqueId val="{0000000A-51D0-43AE-B2C1-C32A0826F1F9}"/>
              </c:ext>
            </c:extLst>
          </c:dPt>
          <c:dLbls>
            <c:numFmt formatCode="0%" sourceLinked="0"/>
            <c:spPr>
              <a:noFill/>
              <a:ln w="25329">
                <a:noFill/>
              </a:ln>
            </c:spPr>
            <c:txPr>
              <a:bodyPr wrap="square" lIns="38100" tIns="19050" rIns="38100" bIns="19050" anchor="ctr">
                <a:spAutoFit/>
              </a:bodyPr>
              <a:lstStyle/>
              <a:p>
                <a:pPr>
                  <a:defRPr sz="1521" b="1" i="0" u="none" strike="noStrike" baseline="0">
                    <a:solidFill>
                      <a:srgbClr val="000000"/>
                    </a:solidFill>
                    <a:latin typeface="Calibri"/>
                    <a:ea typeface="Calibri"/>
                    <a:cs typeface="Calibri"/>
                  </a:defRPr>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Plant</c:v>
                </c:pt>
                <c:pt idx="1">
                  <c:v>Animal</c:v>
                </c:pt>
                <c:pt idx="2">
                  <c:v>Mixed</c:v>
                </c:pt>
              </c:strCache>
            </c:strRef>
          </c:cat>
          <c:val>
            <c:numRef>
              <c:f>Sheet1!$B$4:$D$4</c:f>
              <c:numCache>
                <c:formatCode>General</c:formatCode>
                <c:ptCount val="3"/>
              </c:numCache>
            </c:numRef>
          </c:val>
          <c:extLst>
            <c:ext xmlns:c16="http://schemas.microsoft.com/office/drawing/2014/chart" uri="{C3380CC4-5D6E-409C-BE32-E72D297353CC}">
              <c16:uniqueId val="{0000000B-51D0-43AE-B2C1-C32A0826F1F9}"/>
            </c:ext>
          </c:extLst>
        </c:ser>
        <c:dLbls>
          <c:showLegendKey val="0"/>
          <c:showVal val="0"/>
          <c:showCatName val="1"/>
          <c:showSerName val="0"/>
          <c:showPercent val="1"/>
          <c:showBubbleSize val="0"/>
          <c:showLeaderLines val="1"/>
        </c:dLbls>
      </c:pie3DChart>
      <c:spPr>
        <a:noFill/>
        <a:ln w="25329">
          <a:noFill/>
        </a:ln>
      </c:spPr>
    </c:plotArea>
    <c:plotVisOnly val="1"/>
    <c:dispBlanksAs val="zero"/>
    <c:showDLblsOverMax val="0"/>
  </c:chart>
  <c:spPr>
    <a:noFill/>
    <a:ln w="12665">
      <a:solidFill>
        <a:srgbClr val="000000"/>
      </a:solidFill>
      <a:prstDash val="solid"/>
    </a:ln>
  </c:spPr>
  <c:txPr>
    <a:bodyPr/>
    <a:lstStyle/>
    <a:p>
      <a:pPr>
        <a:defRPr sz="798" b="1" i="0" u="none" strike="noStrike" baseline="0">
          <a:solidFill>
            <a:srgbClr val="000000"/>
          </a:solidFill>
          <a:latin typeface="Calibri"/>
          <a:ea typeface="Calibri"/>
          <a:cs typeface="Calibri"/>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BEDE-421B-4940-A213-BCF4E210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moi</Company>
  <LinksUpToDate>false</LinksUpToDate>
  <CharactersWithSpaces>15900</CharactersWithSpaces>
  <SharedDoc>false</SharedDoc>
  <HLinks>
    <vt:vector size="12" baseType="variant">
      <vt:variant>
        <vt:i4>2424865</vt:i4>
      </vt:variant>
      <vt:variant>
        <vt:i4>9</vt:i4>
      </vt:variant>
      <vt:variant>
        <vt:i4>0</vt:i4>
      </vt:variant>
      <vt:variant>
        <vt:i4>5</vt:i4>
      </vt:variant>
      <vt:variant>
        <vt:lpwstr>http://www.pcbs.gov.ps/</vt:lpwstr>
      </vt:variant>
      <vt:variant>
        <vt:lpwstr/>
      </vt:variant>
      <vt:variant>
        <vt:i4>1114227</vt:i4>
      </vt:variant>
      <vt:variant>
        <vt:i4>6</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mohammed Khatib</dc:creator>
  <cp:keywords/>
  <dc:description/>
  <cp:lastModifiedBy>LOAY SHEHADEH</cp:lastModifiedBy>
  <cp:revision>18</cp:revision>
  <cp:lastPrinted>2022-06-16T10:29:00Z</cp:lastPrinted>
  <dcterms:created xsi:type="dcterms:W3CDTF">2022-06-16T07:31:00Z</dcterms:created>
  <dcterms:modified xsi:type="dcterms:W3CDTF">2022-06-16T10:31:00Z</dcterms:modified>
</cp:coreProperties>
</file>