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6F" w:rsidRDefault="0046196F" w:rsidP="0046196F">
      <w:pPr>
        <w:pStyle w:val="Title"/>
        <w:bidi w:val="0"/>
        <w:rPr>
          <w:sz w:val="26"/>
          <w:szCs w:val="26"/>
          <w:lang w:val="en-US"/>
        </w:rPr>
      </w:pPr>
    </w:p>
    <w:p w:rsidR="0046196F" w:rsidRPr="0046196F" w:rsidRDefault="0046196F" w:rsidP="0046196F">
      <w:pPr>
        <w:pStyle w:val="Title"/>
        <w:bidi w:val="0"/>
        <w:jc w:val="left"/>
        <w:rPr>
          <w:sz w:val="26"/>
          <w:szCs w:val="26"/>
          <w:lang w:val="en-US"/>
        </w:rPr>
      </w:pPr>
    </w:p>
    <w:p w:rsidR="0046196F" w:rsidRDefault="0046196F" w:rsidP="0046196F">
      <w:pPr>
        <w:pStyle w:val="Title"/>
        <w:bidi w:val="0"/>
        <w:rPr>
          <w:sz w:val="26"/>
          <w:szCs w:val="26"/>
          <w:lang w:val="en-US"/>
        </w:rPr>
      </w:pPr>
    </w:p>
    <w:p w:rsidR="0046196F" w:rsidRPr="0046196F" w:rsidRDefault="0046196F" w:rsidP="0046196F">
      <w:pPr>
        <w:pStyle w:val="Title"/>
        <w:bidi w:val="0"/>
        <w:rPr>
          <w:sz w:val="28"/>
          <w:szCs w:val="28"/>
        </w:rPr>
      </w:pPr>
      <w:r w:rsidRPr="0046196F">
        <w:rPr>
          <w:sz w:val="28"/>
          <w:szCs w:val="28"/>
        </w:rPr>
        <w:t>Press Release by Palestinian Central Bureau of Statistics (PCBS) and the Environment Quality Authority on World Environment Day (WED)</w:t>
      </w:r>
    </w:p>
    <w:p w:rsidR="0046196F" w:rsidRPr="0070283B" w:rsidRDefault="0046196F" w:rsidP="0046196F">
      <w:pPr>
        <w:pStyle w:val="Title"/>
        <w:bidi w:val="0"/>
        <w:jc w:val="both"/>
        <w:rPr>
          <w:b w:val="0"/>
          <w:bCs w:val="0"/>
        </w:rPr>
      </w:pPr>
    </w:p>
    <w:p w:rsidR="0046196F" w:rsidRDefault="0046196F" w:rsidP="0046196F">
      <w:pPr>
        <w:pStyle w:val="NormalWeb"/>
        <w:shd w:val="clear" w:color="auto" w:fill="FFFFFF"/>
        <w:spacing w:before="0" w:beforeAutospacing="0" w:after="150" w:afterAutospacing="0"/>
        <w:jc w:val="both"/>
      </w:pPr>
    </w:p>
    <w:p w:rsidR="0046196F" w:rsidRPr="0046196F" w:rsidRDefault="0046196F" w:rsidP="0046196F">
      <w:pPr>
        <w:pStyle w:val="NormalWeb"/>
        <w:shd w:val="clear" w:color="auto" w:fill="FFFFFF"/>
        <w:spacing w:before="0" w:beforeAutospacing="0" w:after="150" w:afterAutospacing="0"/>
        <w:jc w:val="both"/>
      </w:pPr>
      <w:r w:rsidRPr="000C7FE2">
        <w:t xml:space="preserve">World Environment Day (WED) is celebrated annually on the </w:t>
      </w:r>
      <w:r>
        <w:t>5</w:t>
      </w:r>
      <w:r w:rsidRPr="000C7FE2">
        <w:t xml:space="preserve"> June</w:t>
      </w:r>
      <w:r>
        <w:t xml:space="preserve"> since 1972. </w:t>
      </w:r>
      <w:r w:rsidRPr="0070283B">
        <w:rPr>
          <w:lang w:eastAsia="ar-SA"/>
        </w:rPr>
        <w:t xml:space="preserve">WED is the United Nations’ principal vehicle for encouraging worldwide awareness and action for the environment.  Over the years it has grown to be a broad, global platform for public outreach that is widely celebrated by stakeholders in more than 100 </w:t>
      </w:r>
      <w:r>
        <w:rPr>
          <w:lang w:eastAsia="ar-SA"/>
        </w:rPr>
        <w:t xml:space="preserve">countries, </w:t>
      </w:r>
      <w:r>
        <w:t>t</w:t>
      </w:r>
      <w:r w:rsidRPr="00BA4DD4">
        <w:t>he theme for 2017,</w:t>
      </w:r>
      <w:r>
        <w:t xml:space="preserve"> is </w:t>
      </w:r>
      <w:r w:rsidRPr="00BA4DD4">
        <w:t xml:space="preserve"> </w:t>
      </w:r>
      <w:r>
        <w:t>“Connecting People to Nature”.</w:t>
      </w:r>
    </w:p>
    <w:p w:rsidR="0046196F" w:rsidRDefault="0046196F" w:rsidP="0046196F">
      <w:pPr>
        <w:bidi w:val="0"/>
        <w:jc w:val="both"/>
        <w:rPr>
          <w:rFonts w:asciiTheme="majorBidi" w:hAnsiTheme="majorBidi" w:cstheme="majorBidi"/>
        </w:rPr>
      </w:pPr>
      <w:r w:rsidRPr="0070283B">
        <w:rPr>
          <w:rFonts w:asciiTheme="majorBidi" w:hAnsiTheme="majorBidi" w:cstheme="majorBidi"/>
        </w:rPr>
        <w:t xml:space="preserve">Despite its small geographical area, </w:t>
      </w:r>
      <w:r>
        <w:rPr>
          <w:rFonts w:asciiTheme="majorBidi" w:hAnsiTheme="majorBidi" w:cstheme="majorBidi"/>
        </w:rPr>
        <w:t xml:space="preserve">State of Palestine </w:t>
      </w:r>
      <w:r w:rsidRPr="0070283B">
        <w:rPr>
          <w:rFonts w:asciiTheme="majorBidi" w:hAnsiTheme="majorBidi" w:cstheme="majorBidi"/>
        </w:rPr>
        <w:t xml:space="preserve">is characterized by a great variation in topography. This variation is directly reflected </w:t>
      </w:r>
      <w:r>
        <w:rPr>
          <w:rFonts w:asciiTheme="majorBidi" w:hAnsiTheme="majorBidi" w:cstheme="majorBidi"/>
        </w:rPr>
        <w:t xml:space="preserve">on climate and the distribution </w:t>
      </w:r>
      <w:r w:rsidRPr="0070283B">
        <w:rPr>
          <w:rFonts w:asciiTheme="majorBidi" w:hAnsiTheme="majorBidi" w:cstheme="majorBidi"/>
        </w:rPr>
        <w:t xml:space="preserve">and </w:t>
      </w:r>
      <w:proofErr w:type="spellStart"/>
      <w:r w:rsidRPr="0070283B">
        <w:rPr>
          <w:rFonts w:asciiTheme="majorBidi" w:hAnsiTheme="majorBidi" w:cstheme="majorBidi"/>
        </w:rPr>
        <w:t>diversiﬁcation</w:t>
      </w:r>
      <w:proofErr w:type="spellEnd"/>
      <w:r w:rsidRPr="0070283B">
        <w:rPr>
          <w:rFonts w:asciiTheme="majorBidi" w:hAnsiTheme="majorBidi" w:cstheme="majorBidi"/>
        </w:rPr>
        <w:t xml:space="preserve"> of </w:t>
      </w:r>
      <w:r>
        <w:rPr>
          <w:rFonts w:asciiTheme="majorBidi" w:hAnsiTheme="majorBidi" w:cstheme="majorBidi"/>
        </w:rPr>
        <w:t>agricultural patterns</w:t>
      </w:r>
      <w:r w:rsidRPr="0070283B">
        <w:rPr>
          <w:rFonts w:asciiTheme="majorBidi" w:hAnsiTheme="majorBidi" w:cstheme="majorBidi"/>
        </w:rPr>
        <w:t xml:space="preserve">. </w:t>
      </w:r>
    </w:p>
    <w:p w:rsidR="0046196F" w:rsidRPr="0046196F" w:rsidRDefault="0046196F" w:rsidP="0046196F">
      <w:pPr>
        <w:bidi w:val="0"/>
        <w:jc w:val="both"/>
        <w:rPr>
          <w:rFonts w:asciiTheme="majorBidi" w:hAnsiTheme="majorBidi" w:cstheme="majorBidi"/>
          <w:sz w:val="16"/>
          <w:szCs w:val="16"/>
        </w:rPr>
      </w:pPr>
    </w:p>
    <w:p w:rsidR="0046196F" w:rsidRDefault="0046196F" w:rsidP="0046196F">
      <w:pPr>
        <w:bidi w:val="0"/>
        <w:jc w:val="both"/>
        <w:rPr>
          <w:rFonts w:asciiTheme="majorBidi" w:hAnsiTheme="majorBidi" w:cstheme="majorBidi"/>
        </w:rPr>
      </w:pPr>
      <w:r w:rsidRPr="0070283B">
        <w:rPr>
          <w:rFonts w:asciiTheme="majorBidi" w:hAnsiTheme="majorBidi" w:cstheme="majorBidi"/>
        </w:rPr>
        <w:t xml:space="preserve">The West Bank is divided into four major geomorphologic parts:  Nablus Mountains, Jerusalem Mountains, Hebron Mountains, and the Jordan Valley.  The mountainous area of the West Bank serves as the main rainfall collection and replenishment zone for the underground water aquifers.  Many drainage and valley systems are spread in and among the above mentioned four parts. </w:t>
      </w:r>
    </w:p>
    <w:p w:rsidR="0046196F" w:rsidRPr="0046196F" w:rsidRDefault="0046196F" w:rsidP="0046196F">
      <w:pPr>
        <w:bidi w:val="0"/>
        <w:jc w:val="both"/>
        <w:rPr>
          <w:rFonts w:asciiTheme="majorBidi" w:hAnsiTheme="majorBidi" w:cstheme="majorBidi"/>
          <w:sz w:val="16"/>
          <w:szCs w:val="16"/>
        </w:rPr>
      </w:pPr>
    </w:p>
    <w:p w:rsidR="0046196F" w:rsidRDefault="0046196F" w:rsidP="0046196F">
      <w:pPr>
        <w:bidi w:val="0"/>
        <w:jc w:val="both"/>
        <w:rPr>
          <w:rFonts w:asciiTheme="majorBidi" w:hAnsiTheme="majorBidi" w:cstheme="majorBidi"/>
        </w:rPr>
      </w:pPr>
      <w:r w:rsidRPr="0070283B">
        <w:rPr>
          <w:rFonts w:asciiTheme="majorBidi" w:hAnsiTheme="majorBidi" w:cstheme="majorBidi"/>
        </w:rPr>
        <w:t>Gaza Strip is essentially a foreshore plain gradually sloping westwards.  In the north of the Gaza Strip there are four ridges with different elevations ranging between 20 to 90 m above Sea Level.  The ridges are: Coastal ridge, Gaza ridge, the el-</w:t>
      </w:r>
      <w:proofErr w:type="spellStart"/>
      <w:r w:rsidRPr="0070283B">
        <w:rPr>
          <w:rFonts w:asciiTheme="majorBidi" w:hAnsiTheme="majorBidi" w:cstheme="majorBidi"/>
        </w:rPr>
        <w:t>Muntar</w:t>
      </w:r>
      <w:proofErr w:type="spellEnd"/>
      <w:r w:rsidRPr="0070283B">
        <w:rPr>
          <w:rFonts w:asciiTheme="majorBidi" w:hAnsiTheme="majorBidi" w:cstheme="majorBidi"/>
        </w:rPr>
        <w:t xml:space="preserve"> ridge and the </w:t>
      </w:r>
      <w:proofErr w:type="spellStart"/>
      <w:r w:rsidRPr="0070283B">
        <w:rPr>
          <w:rFonts w:asciiTheme="majorBidi" w:hAnsiTheme="majorBidi" w:cstheme="majorBidi"/>
        </w:rPr>
        <w:t>Beit</w:t>
      </w:r>
      <w:proofErr w:type="spellEnd"/>
      <w:r w:rsidRPr="0070283B">
        <w:rPr>
          <w:rFonts w:asciiTheme="majorBidi" w:hAnsiTheme="majorBidi" w:cstheme="majorBidi"/>
        </w:rPr>
        <w:t xml:space="preserve"> </w:t>
      </w:r>
      <w:proofErr w:type="spellStart"/>
      <w:r w:rsidRPr="0070283B">
        <w:rPr>
          <w:rFonts w:asciiTheme="majorBidi" w:hAnsiTheme="majorBidi" w:cstheme="majorBidi"/>
        </w:rPr>
        <w:t>Hanoun</w:t>
      </w:r>
      <w:proofErr w:type="spellEnd"/>
      <w:r w:rsidRPr="0070283B">
        <w:rPr>
          <w:rFonts w:asciiTheme="majorBidi" w:hAnsiTheme="majorBidi" w:cstheme="majorBidi"/>
        </w:rPr>
        <w:t xml:space="preserve"> ridge. </w:t>
      </w:r>
    </w:p>
    <w:p w:rsidR="0046196F" w:rsidRPr="0046196F" w:rsidRDefault="0046196F" w:rsidP="0046196F">
      <w:pPr>
        <w:bidi w:val="0"/>
        <w:jc w:val="both"/>
        <w:rPr>
          <w:rFonts w:asciiTheme="majorBidi" w:hAnsiTheme="majorBidi" w:cstheme="majorBidi"/>
          <w:sz w:val="16"/>
          <w:szCs w:val="16"/>
        </w:rPr>
      </w:pPr>
    </w:p>
    <w:p w:rsidR="0046196F" w:rsidRPr="0046196F" w:rsidRDefault="0046196F" w:rsidP="0046196F">
      <w:pPr>
        <w:bidi w:val="0"/>
        <w:rPr>
          <w:rFonts w:cs="Simplified Arabic"/>
          <w:b/>
          <w:bCs/>
          <w:sz w:val="25"/>
          <w:szCs w:val="25"/>
          <w:lang w:eastAsia="en-US"/>
        </w:rPr>
      </w:pPr>
      <w:r w:rsidRPr="0046196F">
        <w:rPr>
          <w:rFonts w:cs="Simplified Arabic"/>
          <w:b/>
          <w:bCs/>
          <w:sz w:val="25"/>
          <w:szCs w:val="25"/>
          <w:lang w:eastAsia="en-US"/>
        </w:rPr>
        <w:t xml:space="preserve">Protected Areas </w:t>
      </w:r>
    </w:p>
    <w:p w:rsidR="0046196F" w:rsidRPr="0070283B" w:rsidRDefault="0046196F" w:rsidP="0046196F">
      <w:pPr>
        <w:bidi w:val="0"/>
        <w:jc w:val="both"/>
        <w:rPr>
          <w:sz w:val="23"/>
          <w:szCs w:val="23"/>
        </w:rPr>
      </w:pPr>
      <w:r>
        <w:rPr>
          <w:sz w:val="23"/>
          <w:szCs w:val="23"/>
        </w:rPr>
        <w:t>With regard to natural reserves.  T</w:t>
      </w:r>
      <w:r w:rsidRPr="0070283B">
        <w:rPr>
          <w:sz w:val="23"/>
          <w:szCs w:val="23"/>
        </w:rPr>
        <w:t xml:space="preserve">he National Spatial Plan prepared by the </w:t>
      </w:r>
      <w:proofErr w:type="spellStart"/>
      <w:r w:rsidRPr="0070283B">
        <w:rPr>
          <w:sz w:val="23"/>
          <w:szCs w:val="23"/>
        </w:rPr>
        <w:t>MoLG</w:t>
      </w:r>
      <w:proofErr w:type="spellEnd"/>
      <w:r w:rsidRPr="0070283B">
        <w:rPr>
          <w:sz w:val="23"/>
          <w:szCs w:val="23"/>
        </w:rPr>
        <w:t xml:space="preserve"> </w:t>
      </w:r>
      <w:r>
        <w:rPr>
          <w:sz w:val="23"/>
          <w:szCs w:val="23"/>
        </w:rPr>
        <w:t xml:space="preserve">in 2014 </w:t>
      </w:r>
      <w:r w:rsidRPr="0070283B">
        <w:rPr>
          <w:sz w:val="23"/>
          <w:szCs w:val="23"/>
        </w:rPr>
        <w:t>indicates that the total area of natural reserves in the West Bank including east Jerusalem 51,157 hectares forming 9%</w:t>
      </w:r>
      <w:r w:rsidRPr="00A127C3">
        <w:rPr>
          <w:sz w:val="23"/>
          <w:szCs w:val="23"/>
        </w:rPr>
        <w:t xml:space="preserve"> of the West Bank area</w:t>
      </w:r>
      <w:r w:rsidRPr="0070283B">
        <w:rPr>
          <w:sz w:val="23"/>
          <w:szCs w:val="23"/>
        </w:rPr>
        <w:t xml:space="preserve">. </w:t>
      </w:r>
    </w:p>
    <w:p w:rsidR="0046196F" w:rsidRPr="0046196F" w:rsidRDefault="0046196F" w:rsidP="0046196F">
      <w:pPr>
        <w:bidi w:val="0"/>
        <w:jc w:val="both"/>
        <w:rPr>
          <w:sz w:val="16"/>
          <w:szCs w:val="16"/>
        </w:rPr>
      </w:pPr>
    </w:p>
    <w:p w:rsidR="0046196F" w:rsidRPr="0070283B" w:rsidRDefault="0046196F" w:rsidP="0046196F">
      <w:pPr>
        <w:bidi w:val="0"/>
        <w:jc w:val="both"/>
        <w:rPr>
          <w:sz w:val="23"/>
          <w:szCs w:val="23"/>
        </w:rPr>
      </w:pPr>
      <w:r w:rsidRPr="0070283B">
        <w:rPr>
          <w:sz w:val="23"/>
          <w:szCs w:val="23"/>
        </w:rPr>
        <w:t>They are located mainly in the eastern slopes and Jordan River area. The Palestinians</w:t>
      </w:r>
      <w:r>
        <w:rPr>
          <w:sz w:val="23"/>
          <w:szCs w:val="23"/>
        </w:rPr>
        <w:t xml:space="preserve"> were</w:t>
      </w:r>
      <w:r w:rsidRPr="0070283B">
        <w:rPr>
          <w:sz w:val="23"/>
          <w:szCs w:val="23"/>
        </w:rPr>
        <w:t xml:space="preserve"> prevented by Israeli occupation power from access and work freely in them, which clarifies that the Israelis occupation policy of nature protection has political aims rather than those of protecting biodiversity.  A portion of these reserves have been converted to Israeli illegal settlement regime and occupation military bases and a large part were included within the annexation and separation Wall. </w:t>
      </w:r>
    </w:p>
    <w:p w:rsidR="0046196F" w:rsidRPr="0046196F" w:rsidRDefault="0046196F" w:rsidP="0046196F">
      <w:pPr>
        <w:bidi w:val="0"/>
        <w:jc w:val="both"/>
        <w:rPr>
          <w:sz w:val="16"/>
          <w:szCs w:val="16"/>
        </w:rPr>
      </w:pPr>
    </w:p>
    <w:p w:rsidR="0046196F" w:rsidRPr="0070283B" w:rsidRDefault="0046196F" w:rsidP="0046196F">
      <w:pPr>
        <w:pStyle w:val="NormalWeb"/>
        <w:shd w:val="clear" w:color="auto" w:fill="FFFFFF"/>
        <w:spacing w:before="0" w:beforeAutospacing="0" w:after="150" w:afterAutospacing="0"/>
        <w:jc w:val="both"/>
        <w:rPr>
          <w:lang w:eastAsia="ar-SA"/>
        </w:rPr>
      </w:pPr>
      <w:r w:rsidRPr="0070283B">
        <w:rPr>
          <w:sz w:val="23"/>
          <w:szCs w:val="23"/>
        </w:rPr>
        <w:t>Most of the existing nature reserves in the</w:t>
      </w:r>
      <w:r>
        <w:rPr>
          <w:sz w:val="23"/>
          <w:szCs w:val="23"/>
        </w:rPr>
        <w:t xml:space="preserve"> West Bank belong to the Area C</w:t>
      </w:r>
      <w:r w:rsidRPr="0070283B">
        <w:rPr>
          <w:sz w:val="23"/>
          <w:szCs w:val="23"/>
        </w:rPr>
        <w:t>. Only 13 reserves (or 11.3% of the total reserve area) are within the Area B</w:t>
      </w:r>
      <w:r>
        <w:rPr>
          <w:sz w:val="23"/>
          <w:szCs w:val="23"/>
        </w:rPr>
        <w:t>.</w:t>
      </w:r>
    </w:p>
    <w:p w:rsidR="0046196F" w:rsidRPr="0046196F" w:rsidRDefault="0046196F" w:rsidP="0046196F">
      <w:pPr>
        <w:bidi w:val="0"/>
        <w:rPr>
          <w:rFonts w:cs="Simplified Arabic"/>
          <w:b/>
          <w:bCs/>
          <w:sz w:val="25"/>
          <w:szCs w:val="25"/>
          <w:lang w:eastAsia="en-US"/>
        </w:rPr>
      </w:pPr>
      <w:r w:rsidRPr="0046196F">
        <w:rPr>
          <w:rFonts w:cs="Simplified Arabic"/>
          <w:b/>
          <w:bCs/>
          <w:sz w:val="25"/>
          <w:szCs w:val="25"/>
          <w:lang w:eastAsia="en-US"/>
        </w:rPr>
        <w:t xml:space="preserve">Forests </w:t>
      </w:r>
    </w:p>
    <w:p w:rsidR="0046196F" w:rsidRDefault="0046196F" w:rsidP="0046196F">
      <w:pPr>
        <w:pStyle w:val="NormalWeb"/>
        <w:shd w:val="clear" w:color="auto" w:fill="FFFFFF"/>
        <w:spacing w:before="0" w:beforeAutospacing="0" w:after="150" w:afterAutospacing="0"/>
        <w:jc w:val="both"/>
        <w:rPr>
          <w:sz w:val="23"/>
          <w:szCs w:val="23"/>
        </w:rPr>
      </w:pPr>
      <w:r w:rsidRPr="0070283B">
        <w:rPr>
          <w:sz w:val="23"/>
          <w:szCs w:val="23"/>
        </w:rPr>
        <w:t xml:space="preserve">The total forested area in the West Bank including east Jerusalem region forms 7,830 hectares in the year 2012 forming only 1% of the total West Bank area.  The total forested area annexed behind the annexation and separation wall is 4,200 hectares in the year 2012. The total forested area annexed in the eastern annexation and separation wall zone is 150 hectares.  Most of these forests were planted during the British mandate, although a small percentage was made up of remnants of natural forests. </w:t>
      </w:r>
    </w:p>
    <w:p w:rsidR="0046196F" w:rsidRPr="0046196F" w:rsidRDefault="0046196F" w:rsidP="0046196F">
      <w:pPr>
        <w:pStyle w:val="NormalWeb"/>
        <w:shd w:val="clear" w:color="auto" w:fill="FFFFFF"/>
        <w:spacing w:before="0" w:beforeAutospacing="0" w:after="150" w:afterAutospacing="0"/>
        <w:jc w:val="both"/>
        <w:rPr>
          <w:sz w:val="16"/>
          <w:szCs w:val="16"/>
        </w:rPr>
      </w:pPr>
    </w:p>
    <w:p w:rsidR="0046196F" w:rsidRPr="0046196F" w:rsidRDefault="0046196F" w:rsidP="0046196F">
      <w:pPr>
        <w:pStyle w:val="NormalWeb"/>
        <w:shd w:val="clear" w:color="auto" w:fill="FFFFFF"/>
        <w:spacing w:before="0" w:beforeAutospacing="0" w:after="150" w:afterAutospacing="0"/>
        <w:jc w:val="both"/>
        <w:rPr>
          <w:b/>
          <w:bCs/>
          <w:sz w:val="25"/>
          <w:szCs w:val="25"/>
        </w:rPr>
      </w:pPr>
      <w:r w:rsidRPr="0046196F">
        <w:rPr>
          <w:b/>
          <w:bCs/>
          <w:color w:val="000000"/>
          <w:sz w:val="25"/>
          <w:szCs w:val="25"/>
        </w:rPr>
        <w:t>Rainfall</w:t>
      </w:r>
    </w:p>
    <w:p w:rsidR="0046196F" w:rsidRPr="001D477F" w:rsidRDefault="0046196F" w:rsidP="0046196F">
      <w:pPr>
        <w:autoSpaceDE w:val="0"/>
        <w:autoSpaceDN w:val="0"/>
        <w:bidi w:val="0"/>
        <w:adjustRightInd w:val="0"/>
        <w:jc w:val="lowKashida"/>
        <w:rPr>
          <w:color w:val="000000"/>
          <w:lang w:eastAsia="en-US"/>
        </w:rPr>
      </w:pPr>
      <w:r w:rsidRPr="004E4945">
        <w:rPr>
          <w:color w:val="000000"/>
          <w:lang w:eastAsia="en-US"/>
        </w:rPr>
        <w:t>The amount of rainfall</w:t>
      </w:r>
      <w:r>
        <w:rPr>
          <w:color w:val="000000"/>
          <w:lang w:eastAsia="en-US"/>
        </w:rPr>
        <w:t xml:space="preserve"> in 2016 was 681 mm</w:t>
      </w:r>
      <w:r w:rsidRPr="00632A61">
        <w:rPr>
          <w:color w:val="000000"/>
          <w:lang w:eastAsia="en-US"/>
        </w:rPr>
        <w:t xml:space="preserve"> </w:t>
      </w:r>
      <w:r w:rsidRPr="00421FF6">
        <w:rPr>
          <w:color w:val="000000"/>
          <w:lang w:eastAsia="en-US"/>
        </w:rPr>
        <w:t xml:space="preserve">in </w:t>
      </w:r>
      <w:r>
        <w:rPr>
          <w:color w:val="000000"/>
          <w:lang w:eastAsia="en-US"/>
        </w:rPr>
        <w:t>Nablus</w:t>
      </w:r>
      <w:r w:rsidRPr="004E4945">
        <w:rPr>
          <w:color w:val="000000"/>
          <w:lang w:eastAsia="en-US"/>
        </w:rPr>
        <w:t xml:space="preserve"> </w:t>
      </w:r>
      <w:r w:rsidRPr="00421FF6">
        <w:rPr>
          <w:color w:val="000000"/>
          <w:lang w:eastAsia="en-US"/>
        </w:rPr>
        <w:t>Station</w:t>
      </w:r>
      <w:r>
        <w:rPr>
          <w:color w:val="000000"/>
          <w:lang w:eastAsia="en-US"/>
        </w:rPr>
        <w:t>,</w:t>
      </w:r>
      <w:r w:rsidRPr="00421FF6">
        <w:rPr>
          <w:color w:val="000000"/>
          <w:lang w:eastAsia="en-US"/>
        </w:rPr>
        <w:t xml:space="preserve"> </w:t>
      </w:r>
      <w:r w:rsidRPr="004E4945">
        <w:rPr>
          <w:color w:val="000000"/>
          <w:lang w:eastAsia="en-US"/>
        </w:rPr>
        <w:t xml:space="preserve">and </w:t>
      </w:r>
      <w:r>
        <w:rPr>
          <w:color w:val="000000"/>
          <w:lang w:eastAsia="en-US"/>
        </w:rPr>
        <w:t>107</w:t>
      </w:r>
      <w:r w:rsidRPr="004E4945">
        <w:rPr>
          <w:color w:val="000000"/>
          <w:lang w:eastAsia="en-US"/>
        </w:rPr>
        <w:t xml:space="preserve"> mm in Je</w:t>
      </w:r>
      <w:r>
        <w:rPr>
          <w:color w:val="000000"/>
          <w:lang w:eastAsia="en-US"/>
        </w:rPr>
        <w:t xml:space="preserve">richo station. </w:t>
      </w:r>
      <w:r w:rsidRPr="004E4945">
        <w:rPr>
          <w:color w:val="000000"/>
          <w:lang w:eastAsia="en-US"/>
        </w:rPr>
        <w:t xml:space="preserve"> </w:t>
      </w:r>
      <w:r>
        <w:rPr>
          <w:color w:val="000000"/>
          <w:lang w:eastAsia="en-US"/>
        </w:rPr>
        <w:t>T</w:t>
      </w:r>
      <w:r w:rsidRPr="004E4945">
        <w:rPr>
          <w:color w:val="000000"/>
          <w:lang w:eastAsia="en-US"/>
        </w:rPr>
        <w:t xml:space="preserve">he </w:t>
      </w:r>
      <w:r>
        <w:rPr>
          <w:color w:val="000000"/>
          <w:lang w:eastAsia="en-US"/>
        </w:rPr>
        <w:t>mean</w:t>
      </w:r>
      <w:r w:rsidRPr="004E4945">
        <w:rPr>
          <w:color w:val="000000"/>
          <w:lang w:eastAsia="en-US"/>
        </w:rPr>
        <w:t xml:space="preserve"> average rainfall in </w:t>
      </w:r>
      <w:r>
        <w:rPr>
          <w:color w:val="000000"/>
          <w:lang w:eastAsia="en-US"/>
        </w:rPr>
        <w:t>Nablus</w:t>
      </w:r>
      <w:r w:rsidRPr="004E4945">
        <w:rPr>
          <w:color w:val="000000"/>
          <w:lang w:eastAsia="en-US"/>
        </w:rPr>
        <w:t xml:space="preserve"> station </w:t>
      </w:r>
      <w:r>
        <w:rPr>
          <w:color w:val="000000"/>
          <w:lang w:eastAsia="en-US"/>
        </w:rPr>
        <w:t>is</w:t>
      </w:r>
      <w:r w:rsidRPr="004E4945">
        <w:rPr>
          <w:color w:val="000000"/>
          <w:lang w:eastAsia="en-US"/>
        </w:rPr>
        <w:t xml:space="preserve"> </w:t>
      </w:r>
      <w:r>
        <w:rPr>
          <w:color w:val="000000"/>
          <w:lang w:eastAsia="en-US"/>
        </w:rPr>
        <w:t>660 mm</w:t>
      </w:r>
      <w:r w:rsidRPr="004E4945">
        <w:rPr>
          <w:color w:val="000000"/>
          <w:lang w:eastAsia="en-US"/>
        </w:rPr>
        <w:t xml:space="preserve"> and </w:t>
      </w:r>
      <w:r>
        <w:rPr>
          <w:color w:val="000000"/>
          <w:lang w:eastAsia="en-US"/>
        </w:rPr>
        <w:t xml:space="preserve">166 mm </w:t>
      </w:r>
      <w:r w:rsidRPr="004E4945">
        <w:rPr>
          <w:color w:val="000000"/>
          <w:lang w:eastAsia="en-US"/>
        </w:rPr>
        <w:t>in Je</w:t>
      </w:r>
      <w:r>
        <w:rPr>
          <w:color w:val="000000"/>
          <w:lang w:eastAsia="en-US"/>
        </w:rPr>
        <w:t xml:space="preserve">richo, </w:t>
      </w:r>
      <w:r w:rsidRPr="001D477F">
        <w:rPr>
          <w:color w:val="000000"/>
          <w:lang w:eastAsia="en-US"/>
        </w:rPr>
        <w:t>and the distribution of rainfall level was concentrated in most of the governorates in December and January during the year 2016.</w:t>
      </w:r>
    </w:p>
    <w:p w:rsidR="0046196F" w:rsidRPr="0046196F" w:rsidRDefault="0046196F" w:rsidP="0046196F">
      <w:pPr>
        <w:bidi w:val="0"/>
        <w:jc w:val="both"/>
        <w:rPr>
          <w:b/>
          <w:bCs/>
          <w:sz w:val="16"/>
          <w:szCs w:val="16"/>
        </w:rPr>
      </w:pPr>
    </w:p>
    <w:p w:rsidR="0046196F" w:rsidRDefault="0046196F" w:rsidP="0046196F">
      <w:pPr>
        <w:autoSpaceDE w:val="0"/>
        <w:autoSpaceDN w:val="0"/>
        <w:bidi w:val="0"/>
        <w:jc w:val="both"/>
        <w:rPr>
          <w:b/>
          <w:bCs/>
          <w:color w:val="000000"/>
          <w:sz w:val="16"/>
          <w:szCs w:val="16"/>
        </w:rPr>
      </w:pPr>
    </w:p>
    <w:p w:rsidR="0046196F" w:rsidRDefault="0046196F" w:rsidP="0046196F">
      <w:pPr>
        <w:autoSpaceDE w:val="0"/>
        <w:autoSpaceDN w:val="0"/>
        <w:bidi w:val="0"/>
        <w:jc w:val="both"/>
        <w:rPr>
          <w:b/>
          <w:bCs/>
          <w:color w:val="000000"/>
          <w:sz w:val="16"/>
          <w:szCs w:val="16"/>
        </w:rPr>
      </w:pPr>
    </w:p>
    <w:p w:rsidR="0046196F" w:rsidRDefault="0046196F" w:rsidP="0046196F">
      <w:pPr>
        <w:autoSpaceDE w:val="0"/>
        <w:autoSpaceDN w:val="0"/>
        <w:bidi w:val="0"/>
        <w:jc w:val="both"/>
        <w:rPr>
          <w:b/>
          <w:bCs/>
          <w:color w:val="000000"/>
          <w:sz w:val="16"/>
          <w:szCs w:val="16"/>
        </w:rPr>
      </w:pPr>
    </w:p>
    <w:p w:rsidR="0046196F" w:rsidRDefault="0046196F" w:rsidP="0046196F">
      <w:pPr>
        <w:autoSpaceDE w:val="0"/>
        <w:autoSpaceDN w:val="0"/>
        <w:bidi w:val="0"/>
        <w:jc w:val="both"/>
        <w:rPr>
          <w:b/>
          <w:bCs/>
          <w:color w:val="000000"/>
          <w:sz w:val="16"/>
          <w:szCs w:val="16"/>
        </w:rPr>
      </w:pPr>
    </w:p>
    <w:p w:rsidR="0046196F" w:rsidRDefault="0046196F" w:rsidP="0046196F">
      <w:pPr>
        <w:autoSpaceDE w:val="0"/>
        <w:autoSpaceDN w:val="0"/>
        <w:bidi w:val="0"/>
        <w:jc w:val="both"/>
        <w:rPr>
          <w:b/>
          <w:bCs/>
          <w:color w:val="000000"/>
          <w:sz w:val="16"/>
          <w:szCs w:val="16"/>
        </w:rPr>
      </w:pPr>
    </w:p>
    <w:p w:rsidR="0046196F" w:rsidRDefault="0046196F" w:rsidP="0046196F">
      <w:pPr>
        <w:autoSpaceDE w:val="0"/>
        <w:autoSpaceDN w:val="0"/>
        <w:bidi w:val="0"/>
        <w:jc w:val="both"/>
        <w:rPr>
          <w:b/>
          <w:bCs/>
          <w:color w:val="000000"/>
          <w:sz w:val="16"/>
          <w:szCs w:val="16"/>
        </w:rPr>
      </w:pPr>
    </w:p>
    <w:p w:rsidR="0046196F" w:rsidRDefault="0046196F" w:rsidP="0046196F">
      <w:pPr>
        <w:autoSpaceDE w:val="0"/>
        <w:autoSpaceDN w:val="0"/>
        <w:bidi w:val="0"/>
        <w:jc w:val="both"/>
        <w:rPr>
          <w:b/>
          <w:bCs/>
          <w:color w:val="000000"/>
          <w:sz w:val="16"/>
          <w:szCs w:val="16"/>
        </w:rPr>
      </w:pPr>
    </w:p>
    <w:p w:rsidR="0046196F" w:rsidRDefault="0046196F" w:rsidP="0046196F">
      <w:pPr>
        <w:autoSpaceDE w:val="0"/>
        <w:autoSpaceDN w:val="0"/>
        <w:bidi w:val="0"/>
        <w:jc w:val="both"/>
        <w:rPr>
          <w:b/>
          <w:bCs/>
          <w:color w:val="000000"/>
          <w:sz w:val="16"/>
          <w:szCs w:val="16"/>
        </w:rPr>
      </w:pPr>
    </w:p>
    <w:p w:rsidR="0046196F" w:rsidRDefault="0046196F" w:rsidP="0046196F">
      <w:pPr>
        <w:autoSpaceDE w:val="0"/>
        <w:autoSpaceDN w:val="0"/>
        <w:bidi w:val="0"/>
        <w:jc w:val="both"/>
        <w:rPr>
          <w:b/>
          <w:bCs/>
          <w:color w:val="000000"/>
          <w:sz w:val="16"/>
          <w:szCs w:val="16"/>
        </w:rPr>
      </w:pPr>
    </w:p>
    <w:p w:rsidR="0046196F" w:rsidRDefault="0046196F" w:rsidP="0046196F">
      <w:pPr>
        <w:autoSpaceDE w:val="0"/>
        <w:autoSpaceDN w:val="0"/>
        <w:bidi w:val="0"/>
        <w:jc w:val="both"/>
        <w:rPr>
          <w:b/>
          <w:bCs/>
          <w:color w:val="000000"/>
          <w:sz w:val="16"/>
          <w:szCs w:val="16"/>
        </w:rPr>
      </w:pPr>
    </w:p>
    <w:p w:rsidR="0046196F" w:rsidRDefault="0046196F" w:rsidP="0046196F">
      <w:pPr>
        <w:autoSpaceDE w:val="0"/>
        <w:autoSpaceDN w:val="0"/>
        <w:bidi w:val="0"/>
        <w:jc w:val="both"/>
        <w:rPr>
          <w:b/>
          <w:bCs/>
          <w:color w:val="000000"/>
          <w:sz w:val="16"/>
          <w:szCs w:val="16"/>
        </w:rPr>
      </w:pPr>
    </w:p>
    <w:p w:rsidR="0046196F" w:rsidRPr="0046196F" w:rsidRDefault="0046196F" w:rsidP="0046196F">
      <w:pPr>
        <w:autoSpaceDE w:val="0"/>
        <w:autoSpaceDN w:val="0"/>
        <w:bidi w:val="0"/>
        <w:jc w:val="both"/>
        <w:rPr>
          <w:b/>
          <w:bCs/>
          <w:color w:val="000000"/>
          <w:sz w:val="16"/>
          <w:szCs w:val="16"/>
        </w:rPr>
      </w:pPr>
    </w:p>
    <w:p w:rsidR="0046196F" w:rsidRPr="0046196F" w:rsidRDefault="0046196F" w:rsidP="0046196F">
      <w:pPr>
        <w:autoSpaceDE w:val="0"/>
        <w:autoSpaceDN w:val="0"/>
        <w:bidi w:val="0"/>
        <w:jc w:val="both"/>
        <w:rPr>
          <w:b/>
          <w:bCs/>
          <w:color w:val="000000"/>
          <w:sz w:val="25"/>
          <w:szCs w:val="25"/>
        </w:rPr>
      </w:pPr>
      <w:r w:rsidRPr="0046196F">
        <w:rPr>
          <w:b/>
          <w:bCs/>
          <w:color w:val="000000"/>
          <w:sz w:val="25"/>
          <w:szCs w:val="25"/>
        </w:rPr>
        <w:t>Water</w:t>
      </w:r>
    </w:p>
    <w:p w:rsidR="0046196F" w:rsidRDefault="0046196F" w:rsidP="0046196F">
      <w:pPr>
        <w:bidi w:val="0"/>
        <w:jc w:val="both"/>
      </w:pPr>
      <w:r>
        <w:t>T</w:t>
      </w:r>
      <w:r w:rsidRPr="00745081">
        <w:t xml:space="preserve">he </w:t>
      </w:r>
      <w:r>
        <w:t>H</w:t>
      </w:r>
      <w:r w:rsidRPr="00745081">
        <w:t xml:space="preserve">ousehold </w:t>
      </w:r>
      <w:r>
        <w:t>E</w:t>
      </w:r>
      <w:r w:rsidRPr="00745081">
        <w:t xml:space="preserve">nvironmental </w:t>
      </w:r>
      <w:r>
        <w:t>S</w:t>
      </w:r>
      <w:r w:rsidRPr="00745081">
        <w:t xml:space="preserve">urvey </w:t>
      </w:r>
      <w:r>
        <w:t xml:space="preserve">2015 </w:t>
      </w:r>
      <w:r w:rsidRPr="007705E9">
        <w:t xml:space="preserve">results showed that 93% of households in Palestine live in housing units connected to </w:t>
      </w:r>
      <w:r>
        <w:t>the public water network, whereas t</w:t>
      </w:r>
      <w:r w:rsidRPr="007705E9">
        <w:t>he household sector in Palestine consumed about 16.</w:t>
      </w:r>
      <w:r>
        <w:t>3</w:t>
      </w:r>
      <w:r w:rsidRPr="007705E9">
        <w:t xml:space="preserve"> million cubic meters of water per month (MCM/month) during 2015, distributed as</w:t>
      </w:r>
      <w:r>
        <w:t xml:space="preserve"> follows:</w:t>
      </w:r>
      <w:r w:rsidRPr="007705E9">
        <w:t xml:space="preserve"> 10.</w:t>
      </w:r>
      <w:r>
        <w:t>4</w:t>
      </w:r>
      <w:r w:rsidRPr="007705E9">
        <w:t xml:space="preserve"> MCM/month in the West Bank and 5.</w:t>
      </w:r>
      <w:r>
        <w:t>9</w:t>
      </w:r>
      <w:r w:rsidRPr="007705E9">
        <w:t xml:space="preserve"> MCM/month in Gaza Strip.  </w:t>
      </w:r>
    </w:p>
    <w:p w:rsidR="0046196F" w:rsidRPr="0046196F" w:rsidRDefault="0046196F" w:rsidP="0046196F">
      <w:pPr>
        <w:bidi w:val="0"/>
        <w:jc w:val="both"/>
        <w:rPr>
          <w:sz w:val="16"/>
          <w:szCs w:val="16"/>
        </w:rPr>
      </w:pPr>
    </w:p>
    <w:p w:rsidR="0046196F" w:rsidRPr="007705E9" w:rsidRDefault="0046196F" w:rsidP="0046196F">
      <w:pPr>
        <w:bidi w:val="0"/>
        <w:jc w:val="both"/>
      </w:pPr>
      <w:r w:rsidRPr="007705E9">
        <w:t>The monthly average household consumption of water in Palestine was 18.7 cubic meters (M</w:t>
      </w:r>
      <w:r w:rsidRPr="001824DE">
        <w:rPr>
          <w:vertAlign w:val="superscript"/>
        </w:rPr>
        <w:t>3</w:t>
      </w:r>
      <w:r w:rsidRPr="007705E9">
        <w:t>): 18.3 M</w:t>
      </w:r>
      <w:r w:rsidRPr="001824DE">
        <w:rPr>
          <w:vertAlign w:val="superscript"/>
        </w:rPr>
        <w:t>3</w:t>
      </w:r>
      <w:r w:rsidRPr="007705E9">
        <w:t xml:space="preserve"> in the West Bank and 19.7 M</w:t>
      </w:r>
      <w:r w:rsidRPr="001824DE">
        <w:rPr>
          <w:vertAlign w:val="superscript"/>
        </w:rPr>
        <w:t>3</w:t>
      </w:r>
      <w:r w:rsidRPr="00B87ED3">
        <w:t xml:space="preserve"> </w:t>
      </w:r>
      <w:r w:rsidRPr="007705E9">
        <w:t>in Gaza Strip.</w:t>
      </w:r>
    </w:p>
    <w:p w:rsidR="0046196F" w:rsidRPr="0046196F" w:rsidRDefault="0046196F" w:rsidP="0046196F">
      <w:pPr>
        <w:bidi w:val="0"/>
        <w:jc w:val="both"/>
        <w:rPr>
          <w:b/>
          <w:bCs/>
          <w:sz w:val="16"/>
          <w:szCs w:val="16"/>
        </w:rPr>
      </w:pPr>
    </w:p>
    <w:p w:rsidR="0046196F" w:rsidRPr="0046196F" w:rsidRDefault="0046196F" w:rsidP="0046196F">
      <w:pPr>
        <w:autoSpaceDE w:val="0"/>
        <w:autoSpaceDN w:val="0"/>
        <w:bidi w:val="0"/>
        <w:jc w:val="both"/>
        <w:rPr>
          <w:b/>
          <w:bCs/>
          <w:color w:val="000000"/>
          <w:sz w:val="25"/>
          <w:szCs w:val="25"/>
        </w:rPr>
      </w:pPr>
      <w:r w:rsidRPr="0046196F">
        <w:rPr>
          <w:b/>
          <w:bCs/>
          <w:color w:val="000000"/>
          <w:sz w:val="25"/>
          <w:szCs w:val="25"/>
        </w:rPr>
        <w:t>Wastewater</w:t>
      </w:r>
    </w:p>
    <w:p w:rsidR="0046196F" w:rsidRPr="007D7EC6" w:rsidRDefault="0046196F" w:rsidP="0046196F">
      <w:pPr>
        <w:autoSpaceDE w:val="0"/>
        <w:autoSpaceDN w:val="0"/>
        <w:bidi w:val="0"/>
        <w:adjustRightInd w:val="0"/>
        <w:jc w:val="lowKashida"/>
        <w:rPr>
          <w:color w:val="000000"/>
          <w:lang w:eastAsia="en-US"/>
        </w:rPr>
      </w:pPr>
      <w:r w:rsidRPr="007D7EC6">
        <w:rPr>
          <w:color w:val="000000"/>
          <w:lang w:eastAsia="en-US"/>
        </w:rPr>
        <w:t xml:space="preserve">During 2015, data indicated that </w:t>
      </w:r>
      <w:r>
        <w:rPr>
          <w:color w:val="000000"/>
          <w:lang w:eastAsia="en-US"/>
        </w:rPr>
        <w:t>54</w:t>
      </w:r>
      <w:r w:rsidRPr="007D7EC6">
        <w:rPr>
          <w:color w:val="000000"/>
          <w:lang w:eastAsia="en-US"/>
        </w:rPr>
        <w:t xml:space="preserve">% of households in Palestine used wastewater networks to dispose of their wastewater, </w:t>
      </w:r>
      <w:r>
        <w:rPr>
          <w:color w:val="000000"/>
          <w:lang w:eastAsia="en-US"/>
        </w:rPr>
        <w:t>32</w:t>
      </w:r>
      <w:r w:rsidRPr="007D7EC6">
        <w:rPr>
          <w:color w:val="000000"/>
          <w:lang w:eastAsia="en-US"/>
        </w:rPr>
        <w:t xml:space="preserve">% of </w:t>
      </w:r>
      <w:r>
        <w:rPr>
          <w:color w:val="000000"/>
          <w:lang w:eastAsia="en-US"/>
        </w:rPr>
        <w:t>households used porous cesspits, 13% used tight cesspits and 1% used other methods to dispose wastewater such as disposed in valleys.</w:t>
      </w:r>
    </w:p>
    <w:p w:rsidR="0046196F" w:rsidRPr="0046196F" w:rsidRDefault="0046196F" w:rsidP="0046196F">
      <w:pPr>
        <w:bidi w:val="0"/>
        <w:jc w:val="both"/>
        <w:rPr>
          <w:b/>
          <w:bCs/>
          <w:sz w:val="16"/>
          <w:szCs w:val="16"/>
        </w:rPr>
      </w:pPr>
    </w:p>
    <w:p w:rsidR="0046196F" w:rsidRPr="0046196F" w:rsidRDefault="0046196F" w:rsidP="0046196F">
      <w:pPr>
        <w:pStyle w:val="Title"/>
        <w:bidi w:val="0"/>
        <w:jc w:val="both"/>
        <w:rPr>
          <w:b w:val="0"/>
          <w:bCs w:val="0"/>
          <w:sz w:val="25"/>
          <w:szCs w:val="25"/>
        </w:rPr>
      </w:pPr>
      <w:r w:rsidRPr="0046196F">
        <w:rPr>
          <w:color w:val="000000"/>
          <w:sz w:val="25"/>
          <w:szCs w:val="25"/>
          <w:lang w:eastAsia="en-US"/>
        </w:rPr>
        <w:t>Biodiversity in Palestine</w:t>
      </w:r>
    </w:p>
    <w:p w:rsidR="0046196F" w:rsidRDefault="0046196F" w:rsidP="0046196F">
      <w:pPr>
        <w:bidi w:val="0"/>
        <w:jc w:val="both"/>
        <w:rPr>
          <w:lang w:eastAsia="en-US"/>
        </w:rPr>
      </w:pPr>
      <w:r>
        <w:rPr>
          <w:lang w:eastAsia="en-US"/>
        </w:rPr>
        <w:t xml:space="preserve">There are about 51,000 living species (flora and fauna) in historical Palestine, constituting approximately 3% of global biodiversity. </w:t>
      </w:r>
    </w:p>
    <w:p w:rsidR="0046196F" w:rsidRDefault="0046196F" w:rsidP="0046196F">
      <w:pPr>
        <w:autoSpaceDE w:val="0"/>
        <w:autoSpaceDN w:val="0"/>
        <w:bidi w:val="0"/>
        <w:jc w:val="both"/>
        <w:rPr>
          <w:b/>
          <w:bCs/>
        </w:rPr>
      </w:pPr>
      <w:r>
        <w:rPr>
          <w:lang w:eastAsia="en-US"/>
        </w:rPr>
        <w:t>In the West Bank and Gaza Strip there are an estimated 30,</w:t>
      </w:r>
      <w:r>
        <w:rPr>
          <w:rFonts w:hint="cs"/>
          <w:rtl/>
          <w:lang w:eastAsia="en-US"/>
        </w:rPr>
        <w:t>850</w:t>
      </w:r>
      <w:r>
        <w:rPr>
          <w:lang w:eastAsia="en-US"/>
        </w:rPr>
        <w:t xml:space="preserve"> animal species, consisting of an estimated 30,000 invertebrates, 373 birds, 297 fish, 92 mammals, 8</w:t>
      </w:r>
      <w:r>
        <w:rPr>
          <w:rFonts w:hint="cs"/>
          <w:rtl/>
          <w:lang w:eastAsia="en-US"/>
        </w:rPr>
        <w:t>1</w:t>
      </w:r>
      <w:r>
        <w:rPr>
          <w:lang w:eastAsia="en-US"/>
        </w:rPr>
        <w:t xml:space="preserve"> reptiles and 5 amphibians.</w:t>
      </w:r>
    </w:p>
    <w:p w:rsidR="0046196F" w:rsidRDefault="0046196F" w:rsidP="0046196F">
      <w:pPr>
        <w:autoSpaceDE w:val="0"/>
        <w:autoSpaceDN w:val="0"/>
        <w:bidi w:val="0"/>
        <w:jc w:val="both"/>
        <w:rPr>
          <w:b/>
          <w:bCs/>
        </w:rPr>
      </w:pPr>
    </w:p>
    <w:p w:rsidR="0046196F" w:rsidRDefault="0046196F" w:rsidP="0046196F">
      <w:pPr>
        <w:autoSpaceDE w:val="0"/>
        <w:autoSpaceDN w:val="0"/>
        <w:bidi w:val="0"/>
        <w:jc w:val="both"/>
        <w:rPr>
          <w:b/>
          <w:bCs/>
        </w:rPr>
      </w:pPr>
    </w:p>
    <w:p w:rsidR="0046196F" w:rsidRDefault="0046196F" w:rsidP="0046196F">
      <w:pPr>
        <w:autoSpaceDE w:val="0"/>
        <w:autoSpaceDN w:val="0"/>
        <w:bidi w:val="0"/>
        <w:jc w:val="both"/>
        <w:rPr>
          <w:b/>
          <w:bCs/>
        </w:rPr>
      </w:pPr>
      <w:r w:rsidRPr="0046196F">
        <w:rPr>
          <w:b/>
          <w:bCs/>
          <w:sz w:val="25"/>
          <w:szCs w:val="25"/>
        </w:rPr>
        <w:t>Sources</w:t>
      </w:r>
      <w:r>
        <w:rPr>
          <w:b/>
          <w:bCs/>
        </w:rPr>
        <w:t>:</w:t>
      </w:r>
    </w:p>
    <w:p w:rsidR="0046196F" w:rsidRPr="00AA6DF7" w:rsidRDefault="0046196F" w:rsidP="0046196F">
      <w:pPr>
        <w:pStyle w:val="ListParagraph"/>
        <w:numPr>
          <w:ilvl w:val="0"/>
          <w:numId w:val="1"/>
        </w:numPr>
        <w:autoSpaceDE w:val="0"/>
        <w:autoSpaceDN w:val="0"/>
        <w:bidi w:val="0"/>
        <w:adjustRightInd w:val="0"/>
        <w:ind w:left="284" w:hanging="284"/>
        <w:jc w:val="lowKashida"/>
        <w:rPr>
          <w:color w:val="000000"/>
          <w:lang w:eastAsia="en-US"/>
        </w:rPr>
      </w:pPr>
      <w:r w:rsidRPr="00AA6DF7">
        <w:rPr>
          <w:color w:val="000000"/>
          <w:lang w:eastAsia="en-US"/>
        </w:rPr>
        <w:t>Palestinian Central Bureau of Statistics</w:t>
      </w:r>
      <w:r>
        <w:rPr>
          <w:color w:val="000000"/>
          <w:lang w:eastAsia="en-US"/>
        </w:rPr>
        <w:t>,2017:</w:t>
      </w:r>
      <w:r w:rsidRPr="00AA6DF7">
        <w:rPr>
          <w:color w:val="000000"/>
          <w:lang w:eastAsia="en-US"/>
        </w:rPr>
        <w:t xml:space="preserve"> Press Release on the Occasion of World Meteorological Day (WMD)</w:t>
      </w:r>
      <w:r>
        <w:rPr>
          <w:color w:val="000000"/>
          <w:lang w:eastAsia="en-US"/>
        </w:rPr>
        <w:t>.</w:t>
      </w:r>
    </w:p>
    <w:p w:rsidR="0046196F" w:rsidRDefault="0046196F" w:rsidP="0046196F">
      <w:pPr>
        <w:pStyle w:val="ListParagraph"/>
        <w:numPr>
          <w:ilvl w:val="0"/>
          <w:numId w:val="1"/>
        </w:numPr>
        <w:autoSpaceDE w:val="0"/>
        <w:autoSpaceDN w:val="0"/>
        <w:bidi w:val="0"/>
        <w:adjustRightInd w:val="0"/>
        <w:ind w:left="284" w:hanging="284"/>
        <w:jc w:val="lowKashida"/>
        <w:rPr>
          <w:color w:val="000000"/>
          <w:lang w:eastAsia="en-US"/>
        </w:rPr>
      </w:pPr>
      <w:r w:rsidRPr="00AA6DF7">
        <w:rPr>
          <w:color w:val="000000"/>
          <w:lang w:eastAsia="en-US"/>
        </w:rPr>
        <w:t>Palestinian Central Bureau of Statistics, 2015. Household Environmental Survey, 2015 .  Ramallah - Palestine.</w:t>
      </w:r>
    </w:p>
    <w:p w:rsidR="0046196F" w:rsidRDefault="0046196F" w:rsidP="0046196F">
      <w:pPr>
        <w:bidi w:val="0"/>
        <w:ind w:left="284" w:hanging="284"/>
        <w:jc w:val="both"/>
        <w:rPr>
          <w:rFonts w:asciiTheme="majorBidi" w:hAnsiTheme="majorBidi" w:cstheme="majorBidi"/>
          <w:lang w:eastAsia="en-US"/>
        </w:rPr>
      </w:pPr>
    </w:p>
    <w:p w:rsidR="0046196F" w:rsidRPr="00AA6DF7" w:rsidRDefault="0046196F" w:rsidP="0046196F">
      <w:pPr>
        <w:pStyle w:val="ListParagraph"/>
        <w:numPr>
          <w:ilvl w:val="0"/>
          <w:numId w:val="1"/>
        </w:numPr>
        <w:bidi w:val="0"/>
        <w:ind w:left="284" w:hanging="284"/>
        <w:jc w:val="both"/>
        <w:rPr>
          <w:rFonts w:asciiTheme="majorBidi" w:hAnsiTheme="majorBidi" w:cstheme="majorBidi"/>
          <w:lang w:eastAsia="en-US"/>
        </w:rPr>
      </w:pPr>
      <w:r w:rsidRPr="00AA6DF7">
        <w:rPr>
          <w:rFonts w:asciiTheme="majorBidi" w:hAnsiTheme="majorBidi" w:cstheme="majorBidi"/>
          <w:lang w:eastAsia="en-US"/>
        </w:rPr>
        <w:t>State of Palestine, Fifth National Report, to the Convention on Biological Diversity 2015</w:t>
      </w:r>
      <w:r>
        <w:rPr>
          <w:rFonts w:asciiTheme="majorBidi" w:hAnsiTheme="majorBidi" w:cstheme="majorBidi"/>
          <w:lang w:eastAsia="en-US"/>
        </w:rPr>
        <w:t>.</w:t>
      </w:r>
    </w:p>
    <w:p w:rsidR="0046196F" w:rsidRPr="00AA6DF7" w:rsidRDefault="0046196F" w:rsidP="0046196F">
      <w:pPr>
        <w:autoSpaceDE w:val="0"/>
        <w:autoSpaceDN w:val="0"/>
        <w:bidi w:val="0"/>
        <w:ind w:left="360"/>
        <w:jc w:val="both"/>
        <w:rPr>
          <w:b/>
          <w:bCs/>
        </w:rPr>
      </w:pPr>
    </w:p>
    <w:p w:rsidR="0046196F" w:rsidRDefault="0046196F" w:rsidP="0046196F">
      <w:pPr>
        <w:autoSpaceDE w:val="0"/>
        <w:autoSpaceDN w:val="0"/>
        <w:bidi w:val="0"/>
        <w:jc w:val="both"/>
        <w:rPr>
          <w:b/>
          <w:bCs/>
        </w:rPr>
      </w:pPr>
    </w:p>
    <w:p w:rsidR="0046196F" w:rsidRPr="0070283B" w:rsidRDefault="0046196F" w:rsidP="0046196F">
      <w:pPr>
        <w:autoSpaceDE w:val="0"/>
        <w:autoSpaceDN w:val="0"/>
        <w:bidi w:val="0"/>
        <w:jc w:val="both"/>
        <w:rPr>
          <w:b/>
          <w:bCs/>
        </w:rPr>
      </w:pPr>
    </w:p>
    <w:p w:rsidR="0046196F" w:rsidRPr="0070283B" w:rsidRDefault="0046196F" w:rsidP="0046196F">
      <w:pPr>
        <w:autoSpaceDE w:val="0"/>
        <w:autoSpaceDN w:val="0"/>
        <w:bidi w:val="0"/>
        <w:jc w:val="both"/>
        <w:rPr>
          <w:b/>
          <w:bCs/>
        </w:rPr>
      </w:pPr>
    </w:p>
    <w:p w:rsidR="0008284E" w:rsidRPr="0046196F" w:rsidRDefault="0046196F">
      <w:pPr>
        <w:rPr>
          <w:rFonts w:hint="cs"/>
        </w:rPr>
      </w:pPr>
      <w:r>
        <w:rPr>
          <w:rFonts w:hint="cs"/>
          <w:rtl/>
        </w:rPr>
        <w:t xml:space="preserve"> </w:t>
      </w:r>
    </w:p>
    <w:sectPr w:rsidR="0008284E" w:rsidRPr="0046196F" w:rsidSect="0046196F">
      <w:footerReference w:type="even" r:id="rId7"/>
      <w:footerReference w:type="default" r:id="rId8"/>
      <w:pgSz w:w="11906" w:h="16838"/>
      <w:pgMar w:top="720" w:right="720" w:bottom="720" w:left="720" w:header="709" w:footer="709" w:gutter="0"/>
      <w:cols w:space="709"/>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DE4" w:rsidRDefault="00841DE4" w:rsidP="0046196F">
      <w:r>
        <w:separator/>
      </w:r>
    </w:p>
  </w:endnote>
  <w:endnote w:type="continuationSeparator" w:id="0">
    <w:p w:rsidR="00841DE4" w:rsidRDefault="00841DE4" w:rsidP="004619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02" w:rsidRDefault="00841DE4" w:rsidP="00C9569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85002" w:rsidRDefault="00841D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02" w:rsidRDefault="00841DE4" w:rsidP="00C9569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6196F">
      <w:rPr>
        <w:rStyle w:val="PageNumber"/>
        <w:noProof/>
        <w:rtl/>
      </w:rPr>
      <w:t>1</w:t>
    </w:r>
    <w:r>
      <w:rPr>
        <w:rStyle w:val="PageNumber"/>
        <w:rtl/>
      </w:rPr>
      <w:fldChar w:fldCharType="end"/>
    </w:r>
  </w:p>
  <w:p w:rsidR="00885002" w:rsidRDefault="00841D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DE4" w:rsidRDefault="00841DE4" w:rsidP="0046196F">
      <w:r>
        <w:separator/>
      </w:r>
    </w:p>
  </w:footnote>
  <w:footnote w:type="continuationSeparator" w:id="0">
    <w:p w:rsidR="00841DE4" w:rsidRDefault="00841DE4" w:rsidP="004619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1207"/>
    <w:multiLevelType w:val="hybridMultilevel"/>
    <w:tmpl w:val="9132D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6196F"/>
    <w:rsid w:val="0008284E"/>
    <w:rsid w:val="0046196F"/>
    <w:rsid w:val="00841DE4"/>
    <w:rsid w:val="00BD16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6F"/>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6196F"/>
    <w:pPr>
      <w:jc w:val="center"/>
    </w:pPr>
    <w:rPr>
      <w:b/>
      <w:bCs/>
      <w:lang/>
    </w:rPr>
  </w:style>
  <w:style w:type="character" w:customStyle="1" w:styleId="TitleChar">
    <w:name w:val="Title Char"/>
    <w:basedOn w:val="DefaultParagraphFont"/>
    <w:link w:val="Title"/>
    <w:uiPriority w:val="99"/>
    <w:rsid w:val="0046196F"/>
    <w:rPr>
      <w:rFonts w:ascii="Times New Roman" w:eastAsia="Times New Roman" w:hAnsi="Times New Roman" w:cs="Times New Roman"/>
      <w:b/>
      <w:bCs/>
      <w:sz w:val="24"/>
      <w:szCs w:val="24"/>
      <w:lang w:eastAsia="ar-SA"/>
    </w:rPr>
  </w:style>
  <w:style w:type="paragraph" w:styleId="Header">
    <w:name w:val="header"/>
    <w:basedOn w:val="Normal"/>
    <w:link w:val="HeaderChar"/>
    <w:rsid w:val="0046196F"/>
    <w:pPr>
      <w:tabs>
        <w:tab w:val="center" w:pos="4153"/>
        <w:tab w:val="right" w:pos="8306"/>
      </w:tabs>
    </w:pPr>
  </w:style>
  <w:style w:type="character" w:customStyle="1" w:styleId="HeaderChar">
    <w:name w:val="Header Char"/>
    <w:basedOn w:val="DefaultParagraphFont"/>
    <w:link w:val="Header"/>
    <w:rsid w:val="0046196F"/>
    <w:rPr>
      <w:rFonts w:ascii="Times New Roman" w:eastAsia="Times New Roman" w:hAnsi="Times New Roman" w:cs="Times New Roman"/>
      <w:sz w:val="24"/>
      <w:szCs w:val="24"/>
      <w:lang w:eastAsia="ar-SA"/>
    </w:rPr>
  </w:style>
  <w:style w:type="character" w:styleId="Hyperlink">
    <w:name w:val="Hyperlink"/>
    <w:basedOn w:val="DefaultParagraphFont"/>
    <w:rsid w:val="0046196F"/>
    <w:rPr>
      <w:strike w:val="0"/>
      <w:dstrike w:val="0"/>
      <w:color w:val="C9581E"/>
      <w:u w:val="none"/>
      <w:effect w:val="none"/>
    </w:rPr>
  </w:style>
  <w:style w:type="paragraph" w:styleId="Footer">
    <w:name w:val="footer"/>
    <w:basedOn w:val="Normal"/>
    <w:link w:val="FooterChar"/>
    <w:uiPriority w:val="99"/>
    <w:rsid w:val="0046196F"/>
    <w:pPr>
      <w:tabs>
        <w:tab w:val="center" w:pos="4153"/>
        <w:tab w:val="right" w:pos="8306"/>
      </w:tabs>
    </w:pPr>
  </w:style>
  <w:style w:type="character" w:customStyle="1" w:styleId="FooterChar">
    <w:name w:val="Footer Char"/>
    <w:basedOn w:val="DefaultParagraphFont"/>
    <w:link w:val="Footer"/>
    <w:uiPriority w:val="99"/>
    <w:rsid w:val="0046196F"/>
    <w:rPr>
      <w:rFonts w:ascii="Times New Roman" w:eastAsia="Times New Roman" w:hAnsi="Times New Roman" w:cs="Times New Roman"/>
      <w:sz w:val="24"/>
      <w:szCs w:val="24"/>
      <w:lang w:eastAsia="ar-SA"/>
    </w:rPr>
  </w:style>
  <w:style w:type="character" w:styleId="PageNumber">
    <w:name w:val="page number"/>
    <w:basedOn w:val="DefaultParagraphFont"/>
    <w:rsid w:val="0046196F"/>
  </w:style>
  <w:style w:type="paragraph" w:styleId="NormalWeb">
    <w:name w:val="Normal (Web)"/>
    <w:basedOn w:val="Normal"/>
    <w:uiPriority w:val="99"/>
    <w:unhideWhenUsed/>
    <w:rsid w:val="0046196F"/>
    <w:pPr>
      <w:bidi w:val="0"/>
      <w:spacing w:before="100" w:beforeAutospacing="1" w:after="100" w:afterAutospacing="1"/>
    </w:pPr>
    <w:rPr>
      <w:lang w:eastAsia="en-US"/>
    </w:rPr>
  </w:style>
  <w:style w:type="paragraph" w:styleId="ListParagraph">
    <w:name w:val="List Paragraph"/>
    <w:basedOn w:val="Normal"/>
    <w:uiPriority w:val="34"/>
    <w:qFormat/>
    <w:rsid w:val="0046196F"/>
    <w:pPr>
      <w:ind w:left="720"/>
      <w:contextualSpacing/>
    </w:pPr>
  </w:style>
  <w:style w:type="paragraph" w:styleId="BalloonText">
    <w:name w:val="Balloon Text"/>
    <w:basedOn w:val="Normal"/>
    <w:link w:val="BalloonTextChar"/>
    <w:uiPriority w:val="99"/>
    <w:semiHidden/>
    <w:unhideWhenUsed/>
    <w:rsid w:val="0046196F"/>
    <w:rPr>
      <w:rFonts w:ascii="Tahoma" w:hAnsi="Tahoma" w:cs="Tahoma"/>
      <w:sz w:val="16"/>
      <w:szCs w:val="16"/>
    </w:rPr>
  </w:style>
  <w:style w:type="character" w:customStyle="1" w:styleId="BalloonTextChar">
    <w:name w:val="Balloon Text Char"/>
    <w:basedOn w:val="DefaultParagraphFont"/>
    <w:link w:val="BalloonText"/>
    <w:uiPriority w:val="99"/>
    <w:semiHidden/>
    <w:rsid w:val="0046196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17446881">
      <w:bodyDiv w:val="1"/>
      <w:marLeft w:val="0"/>
      <w:marRight w:val="0"/>
      <w:marTop w:val="0"/>
      <w:marBottom w:val="0"/>
      <w:divBdr>
        <w:top w:val="none" w:sz="0" w:space="0" w:color="auto"/>
        <w:left w:val="none" w:sz="0" w:space="0" w:color="auto"/>
        <w:bottom w:val="none" w:sz="0" w:space="0" w:color="auto"/>
        <w:right w:val="none" w:sz="0" w:space="0" w:color="auto"/>
      </w:divBdr>
    </w:div>
    <w:div w:id="123543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hbadran</cp:lastModifiedBy>
  <cp:revision>1</cp:revision>
  <dcterms:created xsi:type="dcterms:W3CDTF">2017-06-05T07:10:00Z</dcterms:created>
  <dcterms:modified xsi:type="dcterms:W3CDTF">2017-06-05T07:14:00Z</dcterms:modified>
</cp:coreProperties>
</file>