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69" w:rsidRDefault="0031286D" w:rsidP="00686601">
      <w:pPr>
        <w:tabs>
          <w:tab w:val="left" w:pos="1315"/>
        </w:tabs>
        <w:bidi/>
        <w:rPr>
          <w:rFonts w:asciiTheme="majorBidi" w:hAnsiTheme="majorBidi" w:cstheme="majorBidi" w:hint="cs"/>
          <w:b w:val="0"/>
          <w:bCs/>
          <w:i w:val="0"/>
          <w:iCs/>
          <w:rtl/>
        </w:rPr>
      </w:pPr>
      <w:r>
        <w:rPr>
          <w:rFonts w:hint="cs"/>
          <w:b w:val="0"/>
          <w:bCs/>
          <w:i w:val="0"/>
          <w:iCs/>
          <w:rtl/>
        </w:rPr>
        <w:t xml:space="preserve">     </w:t>
      </w:r>
      <w:r w:rsidR="00927F69">
        <w:rPr>
          <w:b w:val="0"/>
          <w:bCs/>
          <w:i w:val="0"/>
          <w:iCs/>
          <w:rtl/>
        </w:rPr>
        <w:tab/>
      </w:r>
    </w:p>
    <w:p w:rsidR="00686601" w:rsidRPr="00686601" w:rsidRDefault="00686601" w:rsidP="00686601">
      <w:pPr>
        <w:autoSpaceDE w:val="0"/>
        <w:autoSpaceDN w:val="0"/>
        <w:jc w:val="center"/>
        <w:rPr>
          <w:rFonts w:ascii="Times New Roman" w:hAnsi="Times New Roman"/>
          <w:iCs/>
          <w:sz w:val="28"/>
          <w:szCs w:val="28"/>
        </w:rPr>
      </w:pPr>
      <w:r w:rsidRPr="00686601">
        <w:rPr>
          <w:rFonts w:ascii="Times New Roman" w:hAnsi="Times New Roman"/>
          <w:i w:val="0"/>
          <w:iCs/>
          <w:sz w:val="28"/>
          <w:szCs w:val="28"/>
        </w:rPr>
        <w:t>Palestinian Central Bureau of Statistics (PCBS) and the Palestine</w:t>
      </w:r>
    </w:p>
    <w:p w:rsidR="00686601" w:rsidRPr="00686601" w:rsidRDefault="00686601" w:rsidP="00686601">
      <w:pPr>
        <w:autoSpaceDE w:val="0"/>
        <w:autoSpaceDN w:val="0"/>
        <w:jc w:val="center"/>
        <w:rPr>
          <w:rFonts w:ascii="Times New Roman" w:hAnsi="Times New Roman" w:hint="cs"/>
          <w:i w:val="0"/>
          <w:iCs/>
          <w:sz w:val="28"/>
          <w:szCs w:val="28"/>
          <w:rtl/>
        </w:rPr>
      </w:pPr>
      <w:r w:rsidRPr="00686601">
        <w:rPr>
          <w:rFonts w:ascii="Times New Roman" w:hAnsi="Times New Roman"/>
          <w:i w:val="0"/>
          <w:iCs/>
          <w:sz w:val="28"/>
          <w:szCs w:val="28"/>
        </w:rPr>
        <w:t xml:space="preserve"> Monetary Authority (PMA) </w:t>
      </w:r>
    </w:p>
    <w:p w:rsidR="00686601" w:rsidRPr="00686601" w:rsidRDefault="00686601" w:rsidP="00686601">
      <w:pPr>
        <w:jc w:val="center"/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3A1748" w:rsidRPr="00686601" w:rsidRDefault="00DB2CC3" w:rsidP="00686601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917480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Net Stock </w:t>
      </w:r>
      <w:r w:rsidRPr="00686601">
        <w:rPr>
          <w:rFonts w:asciiTheme="majorBidi" w:hAnsiTheme="majorBidi" w:cstheme="majorBidi"/>
          <w:i w:val="0"/>
          <w:iCs/>
          <w:sz w:val="28"/>
          <w:szCs w:val="28"/>
        </w:rPr>
        <w:t>of the Internat</w:t>
      </w:r>
      <w:r w:rsidR="00070A46" w:rsidRPr="00686601">
        <w:rPr>
          <w:rFonts w:asciiTheme="majorBidi" w:hAnsiTheme="majorBidi" w:cstheme="majorBidi"/>
          <w:i w:val="0"/>
          <w:iCs/>
          <w:sz w:val="28"/>
          <w:szCs w:val="28"/>
        </w:rPr>
        <w:t>ional Investment Position (IIP)</w:t>
      </w:r>
      <w:r w:rsidR="00070A46" w:rsidRPr="00686601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</w:t>
      </w:r>
      <w:r w:rsidR="00070A46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amounted to USD 1,921 million </w:t>
      </w:r>
      <w:r w:rsidR="00CF323B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805979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at the </w:t>
      </w:r>
      <w:r w:rsidR="00917480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End </w:t>
      </w:r>
      <w:r w:rsidR="00805979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of </w:t>
      </w:r>
      <w:r w:rsidR="00421004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C95AD7" w:rsidRPr="00686601">
        <w:rPr>
          <w:rFonts w:asciiTheme="majorBidi" w:hAnsiTheme="majorBidi" w:cstheme="majorBidi"/>
          <w:i w:val="0"/>
          <w:iCs/>
          <w:sz w:val="28"/>
          <w:szCs w:val="28"/>
        </w:rPr>
        <w:t>Second</w:t>
      </w:r>
      <w:r w:rsidR="00917480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 Quarter</w:t>
      </w:r>
      <w:r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 201</w:t>
      </w:r>
      <w:r w:rsidR="006D4F2F" w:rsidRPr="00686601">
        <w:rPr>
          <w:rFonts w:asciiTheme="majorBidi" w:hAnsiTheme="majorBidi" w:cstheme="majorBidi"/>
          <w:i w:val="0"/>
          <w:iCs/>
          <w:sz w:val="28"/>
          <w:szCs w:val="28"/>
        </w:rPr>
        <w:t>9</w:t>
      </w:r>
      <w:r w:rsidR="008D5AF3" w:rsidRPr="00686601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</w:p>
    <w:p w:rsidR="00DB5004" w:rsidRPr="00E23D7F" w:rsidRDefault="00DB5004" w:rsidP="00DB5004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:rsidR="00DB5004" w:rsidRPr="00E23D7F" w:rsidRDefault="00DB5004" w:rsidP="00C95AD7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95AD7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second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6D4F2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C30540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end of year 2018</w:t>
      </w:r>
      <w:r w:rsidR="008D5AF3">
        <w:rPr>
          <w:rStyle w:val="FootnoteReference"/>
          <w:rFonts w:asciiTheme="majorBidi" w:hAnsiTheme="majorBidi" w:cstheme="majorBidi"/>
          <w:b w:val="0"/>
          <w:bCs/>
          <w:i w:val="0"/>
          <w:iCs/>
          <w:sz w:val="24"/>
          <w:szCs w:val="24"/>
        </w:rPr>
        <w:footnoteReference w:id="1"/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Default="00DB5004" w:rsidP="00EA72B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42100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C95AD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second</w:t>
      </w:r>
      <w:r w:rsidR="000110B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6D4F2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F7796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USD 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1,</w:t>
      </w:r>
      <w:r w:rsidR="00C95AD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7B1CC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21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increased by </w:t>
      </w:r>
      <w:r w:rsidR="0009345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11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compared with previous quarter,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</w:t>
      </w:r>
    </w:p>
    <w:p w:rsidR="00D12348" w:rsidRPr="00686601" w:rsidRDefault="00D12348" w:rsidP="00C30540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34603E" w:rsidRDefault="00DB5004" w:rsidP="00070A46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255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</w:t>
      </w:r>
      <w:r w:rsidR="00C3054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30540"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at the end of </w:t>
      </w:r>
      <w:r w:rsidR="00C3054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second </w:t>
      </w:r>
      <w:r w:rsidR="00C30540"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 w:rsidR="00C3054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contributed to </w:t>
      </w:r>
      <w:r w:rsid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</w:t>
      </w:r>
      <w:r w:rsidR="00070A46" w:rsidRPr="00070A46">
        <w:rPr>
          <w:rFonts w:asciiTheme="majorBidi" w:hAnsiTheme="majorBidi" w:cstheme="majorBidi" w:hint="cs"/>
          <w:sz w:val="24"/>
          <w:szCs w:val="24"/>
          <w:rtl/>
        </w:rPr>
        <w:t>&amp;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deposits</w:t>
      </w:r>
      <w:r w:rsidR="00E900B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clearance revenue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 reached </w:t>
      </w:r>
      <w:r w:rsid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="00EC5050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EC505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DD6071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At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 lev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for</w:t>
      </w:r>
      <w:r w:rsidR="00CD132E" w:rsidRP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C3054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</w:p>
    <w:p w:rsidR="00DB5004" w:rsidRPr="00686601" w:rsidRDefault="00DB5004" w:rsidP="00C30540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064A5C" w:rsidRDefault="00DB5004" w:rsidP="00EA72B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For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eign Liabilities in Palestine (s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tocks of non-residents invested in Palestine) amounted to USD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7B1CC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34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</w:t>
      </w:r>
      <w:r w:rsidR="00450FE1" w:rsidRPr="00450FE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450FE1"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at the end of </w:t>
      </w:r>
      <w:r w:rsidR="00450FE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second </w:t>
      </w:r>
      <w:r w:rsidR="00450FE1"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 w:rsidR="00450FE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="005C7E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D24B7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7B1CC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3265D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7B1CC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="00DD607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</w:t>
      </w:r>
      <w:r w:rsidR="00DD6071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0E5A0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sectoral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2219A2"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7B1CC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EA72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</w:p>
    <w:p w:rsidR="00285269" w:rsidRPr="00686601" w:rsidRDefault="00285269" w:rsidP="00C30540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DB5004" w:rsidRPr="00686601" w:rsidRDefault="00805979" w:rsidP="00EA72B1">
      <w:pPr>
        <w:pStyle w:val="HTMLPreformatted"/>
        <w:shd w:val="clear" w:color="auto" w:fill="FFFFFF"/>
        <w:spacing w:after="120"/>
        <w:rPr>
          <w:rFonts w:asciiTheme="majorBidi" w:hAnsiTheme="majorBidi" w:cstheme="majorBidi"/>
          <w:b/>
          <w:iCs/>
          <w:sz w:val="26"/>
          <w:szCs w:val="26"/>
        </w:rPr>
      </w:pPr>
      <w:r w:rsidRPr="00686601">
        <w:rPr>
          <w:rFonts w:asciiTheme="majorBidi" w:hAnsiTheme="majorBidi" w:cstheme="majorBidi"/>
          <w:b/>
          <w:iCs/>
          <w:sz w:val="26"/>
          <w:szCs w:val="26"/>
        </w:rPr>
        <w:t xml:space="preserve">Stock of </w:t>
      </w:r>
      <w:r w:rsidR="00041F63" w:rsidRPr="00686601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DD103D" w:rsidRPr="00686601">
        <w:rPr>
          <w:rFonts w:asciiTheme="majorBidi" w:hAnsiTheme="majorBidi" w:cstheme="majorBidi"/>
          <w:b/>
          <w:iCs/>
          <w:sz w:val="26"/>
          <w:szCs w:val="26"/>
        </w:rPr>
        <w:t>e</w:t>
      </w:r>
      <w:r w:rsidR="00041F63" w:rsidRPr="00686601">
        <w:rPr>
          <w:rFonts w:asciiTheme="majorBidi" w:hAnsiTheme="majorBidi" w:cstheme="majorBidi"/>
          <w:b/>
          <w:iCs/>
          <w:sz w:val="26"/>
          <w:szCs w:val="26"/>
        </w:rPr>
        <w:t xml:space="preserve">xternal government </w:t>
      </w:r>
      <w:r w:rsidRPr="00686601">
        <w:rPr>
          <w:rFonts w:asciiTheme="majorBidi" w:hAnsiTheme="majorBidi" w:cstheme="majorBidi"/>
          <w:b/>
          <w:iCs/>
          <w:sz w:val="26"/>
          <w:szCs w:val="26"/>
        </w:rPr>
        <w:t>d</w:t>
      </w:r>
      <w:r w:rsidR="00064A5C" w:rsidRPr="00686601">
        <w:rPr>
          <w:rFonts w:asciiTheme="majorBidi" w:hAnsiTheme="majorBidi" w:cstheme="majorBidi"/>
          <w:b/>
          <w:iCs/>
          <w:sz w:val="26"/>
          <w:szCs w:val="26"/>
        </w:rPr>
        <w:t xml:space="preserve">ebt </w:t>
      </w:r>
      <w:r w:rsidR="00EC5050" w:rsidRPr="00686601">
        <w:rPr>
          <w:rFonts w:asciiTheme="majorBidi" w:hAnsiTheme="majorBidi" w:cstheme="majorBidi"/>
          <w:b/>
          <w:iCs/>
          <w:sz w:val="26"/>
          <w:szCs w:val="26"/>
        </w:rPr>
        <w:t xml:space="preserve">amounted to </w:t>
      </w:r>
      <w:r w:rsidR="00041F63" w:rsidRPr="00686601">
        <w:rPr>
          <w:rFonts w:asciiTheme="majorBidi" w:hAnsiTheme="majorBidi" w:cstheme="majorBidi"/>
          <w:b/>
          <w:iCs/>
          <w:sz w:val="26"/>
          <w:szCs w:val="26"/>
        </w:rPr>
        <w:t xml:space="preserve">about </w:t>
      </w:r>
      <w:r w:rsidR="003E3D66" w:rsidRPr="00686601">
        <w:rPr>
          <w:rFonts w:asciiTheme="majorBidi" w:hAnsiTheme="majorBidi" w:cstheme="majorBidi"/>
          <w:b/>
          <w:iCs/>
          <w:sz w:val="26"/>
          <w:szCs w:val="26"/>
        </w:rPr>
        <w:t>USD 1</w:t>
      </w:r>
      <w:r w:rsidR="00041F63" w:rsidRPr="00686601">
        <w:rPr>
          <w:rFonts w:asciiTheme="majorBidi" w:hAnsiTheme="majorBidi" w:cstheme="majorBidi"/>
          <w:b/>
          <w:iCs/>
          <w:sz w:val="26"/>
          <w:szCs w:val="26"/>
        </w:rPr>
        <w:t xml:space="preserve"> billion at the end of the </w:t>
      </w:r>
      <w:r w:rsidR="00E05460" w:rsidRPr="00686601">
        <w:rPr>
          <w:rFonts w:asciiTheme="majorBidi" w:hAnsiTheme="majorBidi" w:cstheme="majorBidi"/>
          <w:b/>
          <w:iCs/>
          <w:sz w:val="26"/>
          <w:szCs w:val="26"/>
        </w:rPr>
        <w:t>Second</w:t>
      </w:r>
      <w:r w:rsidR="00041F63" w:rsidRPr="00686601">
        <w:rPr>
          <w:rFonts w:asciiTheme="majorBidi" w:hAnsiTheme="majorBidi" w:cstheme="majorBidi"/>
          <w:b/>
          <w:iCs/>
          <w:sz w:val="26"/>
          <w:szCs w:val="26"/>
        </w:rPr>
        <w:t xml:space="preserve"> quarter 201</w:t>
      </w:r>
      <w:r w:rsidR="00F77963" w:rsidRPr="00686601">
        <w:rPr>
          <w:rFonts w:asciiTheme="majorBidi" w:hAnsiTheme="majorBidi" w:cstheme="majorBidi"/>
          <w:b/>
          <w:iCs/>
          <w:sz w:val="26"/>
          <w:szCs w:val="26"/>
        </w:rPr>
        <w:t>9</w:t>
      </w:r>
      <w:r w:rsidR="00450FE1" w:rsidRPr="00686601">
        <w:rPr>
          <w:rFonts w:asciiTheme="majorBidi" w:hAnsiTheme="majorBidi" w:cstheme="majorBidi"/>
          <w:b/>
          <w:iCs/>
          <w:sz w:val="26"/>
          <w:szCs w:val="26"/>
        </w:rPr>
        <w:t>.</w:t>
      </w:r>
    </w:p>
    <w:p w:rsidR="00686601" w:rsidRDefault="00DB5004" w:rsidP="00686601">
      <w:pPr>
        <w:pStyle w:val="BodyText3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Gross External Debt on the Palestinian econom</w:t>
      </w:r>
      <w:r w:rsidR="00F3301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ic sectors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 w:rsidR="00E0546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729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million</w:t>
      </w:r>
      <w:r w:rsidR="00CE604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at the end of the second quarter 2019</w:t>
      </w:r>
      <w:r w:rsidR="002E060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increased by </w:t>
      </w:r>
      <w:r w:rsidR="003C596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2E060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compared with previous quarter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E0546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</w:t>
      </w:r>
      <w:r w:rsidR="00AF576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5C7E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lending between affiliated companies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="005D32C1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less than </w:t>
      </w:r>
      <w:r w:rsidR="00E05460">
        <w:rPr>
          <w:rFonts w:ascii="Times New Roman" w:hAnsi="Times New Roman"/>
          <w:b w:val="0"/>
          <w:bCs/>
          <w:i w:val="0"/>
          <w:iCs/>
          <w:sz w:val="24"/>
          <w:szCs w:val="24"/>
        </w:rPr>
        <w:t>1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  <w:r w:rsidR="00450FE1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</w:p>
    <w:p w:rsidR="00686601" w:rsidRPr="00686601" w:rsidRDefault="00686601" w:rsidP="00686601">
      <w:pPr>
        <w:pStyle w:val="BodyText3"/>
        <w:spacing w:after="0"/>
        <w:jc w:val="both"/>
        <w:rPr>
          <w:rFonts w:ascii="Times New Roman" w:hAnsi="Times New Roman"/>
          <w:b w:val="0"/>
          <w:bCs/>
          <w:i w:val="0"/>
          <w:iCs/>
        </w:rPr>
      </w:pPr>
    </w:p>
    <w:p w:rsidR="00DB5004" w:rsidRDefault="00DB5004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686601" w:rsidRDefault="00686601" w:rsidP="0068660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686601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686601" w:rsidRPr="00686601" w:rsidRDefault="00686601" w:rsidP="00686601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AF576D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deposit</w:t>
      </w:r>
      <w:r w:rsidR="00260883">
        <w:rPr>
          <w:rFonts w:asciiTheme="majorBidi" w:hAnsiTheme="majorBidi" w:cstheme="majorBidi"/>
          <w:bCs/>
          <w:iCs/>
          <w:szCs w:val="24"/>
        </w:rPr>
        <w:t>s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 w:rsidR="000C0673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 w:rsidR="00770755"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based on (External Debt Statistics Manual) issued by IMF in 2003, this manual is harmonized with </w:t>
      </w:r>
      <w:r w:rsidR="00E85A96">
        <w:rPr>
          <w:rFonts w:asciiTheme="majorBidi" w:hAnsiTheme="majorBidi" w:cstheme="majorBidi"/>
          <w:bCs/>
          <w:iCs/>
          <w:szCs w:val="24"/>
        </w:rPr>
        <w:t xml:space="preserve">the </w:t>
      </w:r>
      <w:r w:rsidR="00AF576D">
        <w:rPr>
          <w:rFonts w:asciiTheme="majorBidi" w:hAnsiTheme="majorBidi" w:cstheme="majorBidi"/>
          <w:bCs/>
          <w:iCs/>
          <w:szCs w:val="24"/>
        </w:rPr>
        <w:t>fifth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>ual</w:t>
      </w:r>
      <w:r w:rsidR="00E85A96"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 </w:t>
      </w:r>
    </w:p>
    <w:p w:rsidR="00686601" w:rsidRDefault="00686601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686601" w:rsidRDefault="00686601" w:rsidP="00686601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686601" w:rsidRDefault="00686601" w:rsidP="00686601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686601" w:rsidRDefault="00686601" w:rsidP="00686601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Default="00686601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F634B8" w:rsidRDefault="00F634B8" w:rsidP="007B438C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86601" w:rsidRPr="00686601" w:rsidRDefault="00DB5004" w:rsidP="007B438C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lastRenderedPageBreak/>
        <w:t xml:space="preserve">Table 1: International Investment Position (IIP) </w:t>
      </w:r>
      <w:r w:rsidR="006D61E4"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Stock 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by Economic Sectors </w:t>
      </w:r>
      <w:r w:rsidR="006D61E4"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for 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Palestine, </w:t>
      </w:r>
    </w:p>
    <w:p w:rsidR="00DB5004" w:rsidRPr="00686601" w:rsidRDefault="00DB5004" w:rsidP="007B438C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at the </w:t>
      </w:r>
      <w:r w:rsidR="00112F30" w:rsidRPr="00686601">
        <w:rPr>
          <w:rFonts w:asciiTheme="majorBidi" w:hAnsiTheme="majorBidi" w:cstheme="majorBidi"/>
          <w:i w:val="0"/>
          <w:iCs/>
          <w:sz w:val="26"/>
          <w:szCs w:val="26"/>
        </w:rPr>
        <w:t>e</w:t>
      </w:r>
      <w:r w:rsidR="006D61E4"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nd 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  <w:r w:rsidR="007B438C" w:rsidRPr="00686601">
        <w:rPr>
          <w:rFonts w:asciiTheme="majorBidi" w:hAnsiTheme="majorBidi" w:cstheme="majorBidi"/>
          <w:i w:val="0"/>
          <w:iCs/>
          <w:sz w:val="26"/>
          <w:szCs w:val="26"/>
        </w:rPr>
        <w:t>Second</w:t>
      </w:r>
      <w:r w:rsidR="004B5431"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E85A96" w:rsidRPr="00686601">
        <w:rPr>
          <w:rFonts w:asciiTheme="majorBidi" w:hAnsiTheme="majorBidi" w:cstheme="majorBidi"/>
          <w:i w:val="0"/>
          <w:iCs/>
          <w:sz w:val="26"/>
          <w:szCs w:val="26"/>
        </w:rPr>
        <w:t>,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 201</w:t>
      </w:r>
      <w:r w:rsidR="00F77963" w:rsidRPr="00686601">
        <w:rPr>
          <w:rFonts w:asciiTheme="majorBidi" w:hAnsiTheme="majorBidi" w:cstheme="majorBidi"/>
          <w:i w:val="0"/>
          <w:iCs/>
          <w:sz w:val="26"/>
          <w:szCs w:val="26"/>
        </w:rPr>
        <w:t>9</w:t>
      </w:r>
    </w:p>
    <w:p w:rsidR="00DB5004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686601" w:rsidRDefault="00F00306" w:rsidP="00686601">
      <w:pPr>
        <w:ind w:right="3631"/>
        <w:contextualSpacing/>
        <w:rPr>
          <w:rFonts w:asciiTheme="majorBidi" w:hAnsiTheme="majorBidi" w:cstheme="majorBidi"/>
          <w:b w:val="0"/>
          <w:bCs/>
          <w:i w:val="0"/>
          <w:iCs/>
        </w:rPr>
      </w:pPr>
      <w:r w:rsidRPr="00686601">
        <w:rPr>
          <w:rFonts w:asciiTheme="majorBidi" w:hAnsiTheme="majorBidi" w:cstheme="majorBidi"/>
          <w:b w:val="0"/>
          <w:bCs/>
          <w:i w:val="0"/>
          <w:iCs/>
        </w:rPr>
        <w:t xml:space="preserve">  </w:t>
      </w:r>
      <w:r w:rsidR="00DB5004" w:rsidRPr="00686601">
        <w:rPr>
          <w:rFonts w:asciiTheme="majorBidi" w:hAnsiTheme="majorBidi" w:cstheme="majorBidi"/>
          <w:b w:val="0"/>
          <w:bCs/>
          <w:i w:val="0"/>
          <w:iCs/>
        </w:rPr>
        <w:t xml:space="preserve"> Value in million USD</w:t>
      </w:r>
    </w:p>
    <w:p w:rsidR="00686601" w:rsidRPr="00F26832" w:rsidRDefault="00686601" w:rsidP="00686601">
      <w:pPr>
        <w:ind w:right="3631"/>
        <w:contextualSpacing/>
        <w:rPr>
          <w:rFonts w:ascii="Arial" w:hAnsi="Arial"/>
          <w:b w:val="0"/>
          <w:bCs/>
          <w:i w:val="0"/>
          <w:iCs/>
          <w:sz w:val="18"/>
          <w:szCs w:val="18"/>
        </w:rPr>
      </w:pPr>
    </w:p>
    <w:tbl>
      <w:tblPr>
        <w:bidiVisual/>
        <w:tblW w:w="1092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1106"/>
        <w:gridCol w:w="1729"/>
        <w:gridCol w:w="977"/>
        <w:gridCol w:w="1261"/>
        <w:gridCol w:w="1309"/>
        <w:gridCol w:w="3489"/>
      </w:tblGrid>
      <w:tr w:rsidR="00686601" w:rsidRPr="00686601" w:rsidTr="00686601">
        <w:trPr>
          <w:trHeight w:val="284"/>
          <w:jc w:val="center"/>
        </w:trPr>
        <w:tc>
          <w:tcPr>
            <w:tcW w:w="484" w:type="pct"/>
            <w:vMerge w:val="restart"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TOTAL</w:t>
            </w:r>
          </w:p>
        </w:tc>
        <w:tc>
          <w:tcPr>
            <w:tcW w:w="1297" w:type="pct"/>
            <w:gridSpan w:val="2"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  <w:tc>
          <w:tcPr>
            <w:tcW w:w="447" w:type="pct"/>
            <w:vMerge w:val="restart"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 Sector</w:t>
            </w:r>
          </w:p>
        </w:tc>
        <w:tc>
          <w:tcPr>
            <w:tcW w:w="577" w:type="pct"/>
            <w:vMerge w:val="restart"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Government Sector</w:t>
            </w:r>
          </w:p>
        </w:tc>
        <w:tc>
          <w:tcPr>
            <w:tcW w:w="599" w:type="pct"/>
            <w:vMerge w:val="restart"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 (PMA)</w:t>
            </w:r>
          </w:p>
        </w:tc>
        <w:tc>
          <w:tcPr>
            <w:tcW w:w="1596" w:type="pct"/>
            <w:vMerge w:val="restart"/>
          </w:tcPr>
          <w:p w:rsidR="00DB5004" w:rsidRPr="00686601" w:rsidRDefault="005C7310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05pt;margin-top:2.05pt;width:170.55pt;height:98.6pt;z-index:251663360;mso-position-horizontal-relative:text;mso-position-vertical-relative:text" o:connectortype="straight">
                  <w10:wrap anchorx="page"/>
                </v:shape>
              </w:pict>
            </w:r>
            <w:r w:rsidR="00DB5004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Economic Sector</w:t>
            </w:r>
            <w:r w:rsidR="00DB5004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  <w:t xml:space="preserve">   </w:t>
            </w:r>
          </w:p>
          <w:p w:rsidR="00DB5004" w:rsidRPr="00686601" w:rsidRDefault="00DB5004" w:rsidP="002D40C1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686601" w:rsidRDefault="00DB5004" w:rsidP="002D40C1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686601" w:rsidRDefault="00DB5004" w:rsidP="002D40C1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686601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   </w:t>
            </w:r>
          </w:p>
          <w:p w:rsidR="00DB5004" w:rsidRPr="00686601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</w:p>
          <w:p w:rsidR="00DB5004" w:rsidRPr="00686601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Investments Stocks by </w:t>
            </w:r>
          </w:p>
          <w:p w:rsidR="00DB5004" w:rsidRPr="00686601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Type of Investment</w:t>
            </w:r>
          </w:p>
        </w:tc>
      </w:tr>
      <w:tr w:rsidR="00686601" w:rsidRPr="00686601" w:rsidTr="00686601">
        <w:trPr>
          <w:trHeight w:val="1492"/>
          <w:jc w:val="center"/>
        </w:trPr>
        <w:tc>
          <w:tcPr>
            <w:tcW w:w="484" w:type="pct"/>
            <w:vMerge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</w:tc>
        <w:tc>
          <w:tcPr>
            <w:tcW w:w="506" w:type="pct"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House- Holds Sector</w:t>
            </w:r>
          </w:p>
        </w:tc>
        <w:tc>
          <w:tcPr>
            <w:tcW w:w="791" w:type="pct"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Nonbank Financial Corporations, Non-Financial Corporations, and NGOs Sector</w:t>
            </w:r>
          </w:p>
        </w:tc>
        <w:tc>
          <w:tcPr>
            <w:tcW w:w="447" w:type="pct"/>
            <w:vMerge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</w:rPr>
            </w:pPr>
          </w:p>
        </w:tc>
        <w:tc>
          <w:tcPr>
            <w:tcW w:w="577" w:type="pct"/>
            <w:vMerge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</w:rPr>
            </w:pPr>
          </w:p>
        </w:tc>
        <w:tc>
          <w:tcPr>
            <w:tcW w:w="599" w:type="pct"/>
            <w:vMerge/>
            <w:vAlign w:val="center"/>
          </w:tcPr>
          <w:p w:rsidR="00DB5004" w:rsidRPr="00686601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</w:rPr>
            </w:pPr>
          </w:p>
        </w:tc>
        <w:tc>
          <w:tcPr>
            <w:tcW w:w="1596" w:type="pct"/>
            <w:vMerge/>
          </w:tcPr>
          <w:p w:rsidR="00DB5004" w:rsidRPr="00686601" w:rsidRDefault="00DB5004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</w:rPr>
            </w:pP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1,9</w:t>
            </w:r>
            <w:r w:rsidR="00CE3CDD"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-972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-26</w:t>
            </w:r>
            <w:r w:rsidR="004B46C3"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2,</w:t>
            </w:r>
            <w:r w:rsidR="007B1CC5"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297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-102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  <w:rtl/>
              </w:rPr>
              <w:t>963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International Investment Position (net)*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7,255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939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4,359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958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  <w:rtl/>
              </w:rPr>
              <w:t>963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External Assets 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326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316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Abroad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1,396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  <w:rtl/>
              </w:rPr>
              <w:t>71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Portfolio Investments Abroad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4,934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3,451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958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  <w:rtl/>
              </w:rPr>
              <w:t>293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Other Investments Abroad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3,721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3,367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  <w:rtl/>
              </w:rPr>
              <w:t>293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  Of which: currency and deposits**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599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  <w:rtl/>
              </w:rPr>
              <w:t>599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Reserve Assets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5,3</w:t>
            </w:r>
            <w:r w:rsidR="00CE3CDD"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1,008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1,20</w:t>
            </w:r>
            <w:r w:rsidR="004B46C3"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2,0</w:t>
            </w:r>
            <w:r w:rsidR="007B1CC5"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1,060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Foreign Liabilities 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2,83</w:t>
            </w:r>
            <w:r w:rsidR="00CE3CDD"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1,008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77</w:t>
            </w:r>
            <w:r w:rsidR="004B46C3"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1,053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in Palestine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</w:t>
            </w:r>
            <w:r w:rsidR="00CE3CDD"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</w:t>
            </w:r>
            <w:r w:rsidR="007B1CC5"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Portfolio Investments in Palestine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1,723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627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1,060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Other Investments in Palestine: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1,074</w:t>
            </w:r>
          </w:p>
        </w:tc>
        <w:tc>
          <w:tcPr>
            <w:tcW w:w="506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1,060</w:t>
            </w:r>
          </w:p>
        </w:tc>
        <w:tc>
          <w:tcPr>
            <w:tcW w:w="599" w:type="pct"/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pct"/>
            <w:vAlign w:val="center"/>
          </w:tcPr>
          <w:p w:rsidR="005643D1" w:rsidRPr="00686601" w:rsidRDefault="005643D1" w:rsidP="00B6004F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  Of which: loans from abroad</w:t>
            </w:r>
          </w:p>
        </w:tc>
      </w:tr>
      <w:tr w:rsidR="00686601" w:rsidRPr="00686601" w:rsidTr="00686601">
        <w:trPr>
          <w:trHeight w:val="284"/>
          <w:jc w:val="center"/>
        </w:trPr>
        <w:tc>
          <w:tcPr>
            <w:tcW w:w="484" w:type="pct"/>
            <w:tcBorders>
              <w:bottom w:val="single" w:sz="4" w:space="0" w:color="auto"/>
            </w:tcBorders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627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627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bottom"/>
          </w:tcPr>
          <w:p w:rsidR="005643D1" w:rsidRPr="00686601" w:rsidRDefault="005643D1" w:rsidP="00686601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vAlign w:val="center"/>
          </w:tcPr>
          <w:p w:rsidR="005643D1" w:rsidRPr="00686601" w:rsidRDefault="005643D1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 Of which: currency and deposits***</w:t>
            </w:r>
          </w:p>
        </w:tc>
      </w:tr>
    </w:tbl>
    <w:p w:rsidR="00DB5004" w:rsidRPr="003F4147" w:rsidRDefault="00DB5004" w:rsidP="00686601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0D1317" w:rsidRDefault="00DB5004" w:rsidP="00686601">
      <w:pPr>
        <w:spacing w:line="0" w:lineRule="atLeast"/>
        <w:ind w:right="142"/>
        <w:rPr>
          <w:rFonts w:ascii="Arial" w:hAnsi="Arial"/>
          <w:b w:val="0"/>
          <w:bCs/>
          <w:sz w:val="17"/>
          <w:szCs w:val="17"/>
        </w:rPr>
      </w:pPr>
      <w:r w:rsidRPr="0041774E">
        <w:rPr>
          <w:rFonts w:ascii="Arial" w:hAnsi="Arial"/>
          <w:sz w:val="17"/>
          <w:szCs w:val="17"/>
        </w:rPr>
        <w:t>Notes</w:t>
      </w:r>
      <w:r w:rsidRPr="000D1317">
        <w:rPr>
          <w:rFonts w:ascii="Arial" w:hAnsi="Arial"/>
          <w:b w:val="0"/>
          <w:bCs/>
          <w:sz w:val="17"/>
          <w:szCs w:val="17"/>
        </w:rPr>
        <w:t xml:space="preserve">: </w:t>
      </w:r>
    </w:p>
    <w:p w:rsidR="00DB5004" w:rsidRPr="0041774E" w:rsidRDefault="00DB5004" w:rsidP="00686601">
      <w:pPr>
        <w:pStyle w:val="ListParagraph"/>
        <w:spacing w:line="0" w:lineRule="atLeast"/>
        <w:ind w:left="0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in the above table are close to the nearest integer.</w:t>
      </w:r>
    </w:p>
    <w:p w:rsidR="00DB5004" w:rsidRPr="0041774E" w:rsidRDefault="00DB5004" w:rsidP="00686601">
      <w:pPr>
        <w:pStyle w:val="ListParagraph"/>
        <w:spacing w:line="0" w:lineRule="atLeast"/>
        <w:ind w:left="0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does not include the value of land owned by non-residents.</w:t>
      </w:r>
    </w:p>
    <w:p w:rsidR="00DB5004" w:rsidRPr="00DD063E" w:rsidRDefault="00DB5004" w:rsidP="00686601">
      <w:pPr>
        <w:spacing w:line="0" w:lineRule="atLeast"/>
        <w:ind w:right="142"/>
        <w:jc w:val="both"/>
        <w:rPr>
          <w:rFonts w:ascii="Arial" w:hAnsi="Arial"/>
          <w:b w:val="0"/>
          <w:bCs/>
          <w:i w:val="0"/>
          <w:iCs/>
          <w:sz w:val="17"/>
          <w:szCs w:val="17"/>
          <w:rtl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 International investment position (net): equals total external assets minus total foreign liabilities.</w:t>
      </w:r>
    </w:p>
    <w:p w:rsidR="00DB5004" w:rsidRPr="00DD063E" w:rsidRDefault="00DB5004" w:rsidP="00686601">
      <w:pPr>
        <w:spacing w:line="0" w:lineRule="atLeast"/>
        <w:ind w:right="-45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** Currency and deposits: Includ</w:t>
      </w:r>
      <w:r w:rsidR="00840C31">
        <w:rPr>
          <w:rFonts w:ascii="Arial" w:hAnsi="Arial"/>
          <w:b w:val="0"/>
          <w:bCs/>
          <w:i w:val="0"/>
          <w:iCs/>
          <w:sz w:val="17"/>
          <w:szCs w:val="17"/>
        </w:rPr>
        <w:t>e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</w:t>
      </w:r>
      <w:r w:rsidR="00112F30">
        <w:rPr>
          <w:rFonts w:ascii="Arial" w:hAnsi="Arial"/>
          <w:b w:val="0"/>
          <w:bCs/>
          <w:i w:val="0"/>
          <w:iCs/>
          <w:sz w:val="17"/>
          <w:szCs w:val="17"/>
        </w:rPr>
        <w:t xml:space="preserve">the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residents deposits in banks abroad,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i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n addition to foreign </w:t>
      </w:r>
      <w:r w:rsidR="00AF576D">
        <w:rPr>
          <w:rFonts w:ascii="Arial" w:hAnsi="Arial"/>
          <w:b w:val="0"/>
          <w:bCs/>
          <w:i w:val="0"/>
          <w:iCs/>
          <w:sz w:val="17"/>
          <w:szCs w:val="17"/>
        </w:rPr>
        <w:t>exchange</w:t>
      </w:r>
      <w:r w:rsidR="00112F30">
        <w:rPr>
          <w:rFonts w:ascii="Arial" w:hAnsi="Arial"/>
          <w:b w:val="0"/>
          <w:bCs/>
          <w:i w:val="0"/>
          <w:iCs/>
          <w:sz w:val="17"/>
          <w:szCs w:val="17"/>
        </w:rPr>
        <w:t xml:space="preserve"> in Palestinian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economy.</w:t>
      </w:r>
    </w:p>
    <w:p w:rsidR="00DB5004" w:rsidRPr="00DD063E" w:rsidRDefault="00DB5004" w:rsidP="00686601">
      <w:pPr>
        <w:spacing w:line="0" w:lineRule="atLeast"/>
        <w:ind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*** Currency and deposits: Include the deposits of non-residents deposited in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resident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banks.</w:t>
      </w:r>
    </w:p>
    <w:p w:rsidR="00A17742" w:rsidRDefault="00A17742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  <w:rtl/>
        </w:rPr>
      </w:pPr>
    </w:p>
    <w:p w:rsidR="00A17742" w:rsidRDefault="00A17742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  <w:rtl/>
        </w:rPr>
      </w:pPr>
    </w:p>
    <w:p w:rsidR="00A17742" w:rsidRDefault="00A17742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  <w:rtl/>
        </w:rPr>
      </w:pPr>
    </w:p>
    <w:p w:rsidR="00A17742" w:rsidRDefault="00A17742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  <w:rtl/>
        </w:rPr>
      </w:pPr>
    </w:p>
    <w:p w:rsidR="00A17742" w:rsidRDefault="00A17742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  <w:rtl/>
        </w:rPr>
      </w:pPr>
    </w:p>
    <w:p w:rsidR="00A17742" w:rsidRDefault="00A17742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  <w:rtl/>
        </w:rPr>
      </w:pPr>
    </w:p>
    <w:p w:rsidR="00A17742" w:rsidRDefault="00A17742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  <w:rtl/>
        </w:rPr>
      </w:pPr>
    </w:p>
    <w:p w:rsidR="00A17742" w:rsidRDefault="00A17742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</w:rPr>
      </w:pPr>
    </w:p>
    <w:p w:rsidR="00686601" w:rsidRDefault="00686601" w:rsidP="00DB5004">
      <w:pPr>
        <w:spacing w:before="120" w:after="120" w:line="276" w:lineRule="auto"/>
        <w:jc w:val="right"/>
        <w:rPr>
          <w:rFonts w:asciiTheme="majorBidi" w:hAnsiTheme="majorBidi" w:cstheme="majorBidi"/>
          <w:bCs/>
          <w:iCs/>
          <w:rtl/>
        </w:rPr>
      </w:pPr>
    </w:p>
    <w:p w:rsidR="00A17742" w:rsidRDefault="00A17742" w:rsidP="00686601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86601" w:rsidRDefault="00A17742" w:rsidP="00A17742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lastRenderedPageBreak/>
        <w:t xml:space="preserve">Table </w:t>
      </w:r>
      <w:r w:rsidRPr="00686601">
        <w:rPr>
          <w:rFonts w:asciiTheme="majorBidi" w:hAnsiTheme="majorBidi" w:cstheme="majorBidi"/>
          <w:b w:val="0"/>
          <w:bCs/>
          <w:sz w:val="26"/>
          <w:szCs w:val="26"/>
          <w:rtl/>
        </w:rPr>
        <w:t>2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>: International Investment Position (IIP) Stock by Economic Sectors for Palestine,</w:t>
      </w:r>
    </w:p>
    <w:p w:rsidR="00A17742" w:rsidRPr="00686601" w:rsidRDefault="00A17742" w:rsidP="00A17742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 at the end of 2018</w:t>
      </w:r>
    </w:p>
    <w:p w:rsidR="00A17742" w:rsidRDefault="00A17742" w:rsidP="00A17742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A17742" w:rsidRPr="00686601" w:rsidRDefault="00A17742" w:rsidP="00686601">
      <w:pPr>
        <w:ind w:right="3631"/>
        <w:contextualSpacing/>
        <w:rPr>
          <w:rFonts w:asciiTheme="majorBidi" w:hAnsiTheme="majorBidi" w:cstheme="majorBidi"/>
          <w:b w:val="0"/>
          <w:bCs/>
          <w:i w:val="0"/>
          <w:iCs/>
        </w:rPr>
      </w:pPr>
      <w:r w:rsidRPr="00686601">
        <w:rPr>
          <w:rFonts w:asciiTheme="majorBidi" w:hAnsiTheme="majorBidi" w:cstheme="majorBidi"/>
          <w:b w:val="0"/>
          <w:bCs/>
          <w:i w:val="0"/>
          <w:iCs/>
        </w:rPr>
        <w:t xml:space="preserve">   Value in million USD</w:t>
      </w:r>
    </w:p>
    <w:tbl>
      <w:tblPr>
        <w:bidiVisual/>
        <w:tblW w:w="1082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081"/>
        <w:gridCol w:w="1533"/>
        <w:gridCol w:w="1171"/>
        <w:gridCol w:w="1262"/>
        <w:gridCol w:w="1398"/>
        <w:gridCol w:w="3296"/>
      </w:tblGrid>
      <w:tr w:rsidR="00A17742" w:rsidRPr="00686601" w:rsidTr="00686601">
        <w:trPr>
          <w:trHeight w:val="284"/>
          <w:jc w:val="center"/>
        </w:trPr>
        <w:tc>
          <w:tcPr>
            <w:tcW w:w="499" w:type="pct"/>
            <w:vMerge w:val="restar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TOTAL</w:t>
            </w:r>
          </w:p>
        </w:tc>
        <w:tc>
          <w:tcPr>
            <w:tcW w:w="1207" w:type="pct"/>
            <w:gridSpan w:val="2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  <w:tc>
          <w:tcPr>
            <w:tcW w:w="541" w:type="pct"/>
            <w:vMerge w:val="restar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 Sector</w:t>
            </w:r>
          </w:p>
        </w:tc>
        <w:tc>
          <w:tcPr>
            <w:tcW w:w="583" w:type="pct"/>
            <w:vMerge w:val="restar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Government Sector</w:t>
            </w:r>
          </w:p>
        </w:tc>
        <w:tc>
          <w:tcPr>
            <w:tcW w:w="646" w:type="pct"/>
            <w:vMerge w:val="restar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 (PMA)</w:t>
            </w:r>
          </w:p>
        </w:tc>
        <w:tc>
          <w:tcPr>
            <w:tcW w:w="1523" w:type="pct"/>
            <w:vMerge w:val="restart"/>
          </w:tcPr>
          <w:p w:rsidR="00A17742" w:rsidRPr="00686601" w:rsidRDefault="005C7310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pict>
                <v:shape id="_x0000_s1028" type="#_x0000_t32" style="position:absolute;margin-left:-.4pt;margin-top:2.05pt;width:166.9pt;height:86.25pt;z-index:251671552;mso-position-horizontal-relative:text;mso-position-vertical-relative:text" o:connectortype="straight">
                  <w10:wrap anchorx="page"/>
                </v:shape>
              </w:pict>
            </w:r>
            <w:r w:rsidR="00A17742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Economic Sector</w:t>
            </w:r>
            <w:r w:rsidR="00A17742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  <w:t xml:space="preserve">   </w:t>
            </w:r>
          </w:p>
          <w:p w:rsidR="00A17742" w:rsidRPr="00686601" w:rsidRDefault="00A17742" w:rsidP="0075798C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A17742" w:rsidRPr="00686601" w:rsidRDefault="00A17742" w:rsidP="0075798C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A17742" w:rsidRPr="00686601" w:rsidRDefault="00A17742" w:rsidP="0075798C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A17742" w:rsidRPr="00686601" w:rsidRDefault="00A17742" w:rsidP="0075798C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   </w:t>
            </w:r>
          </w:p>
          <w:p w:rsidR="00A17742" w:rsidRPr="00686601" w:rsidRDefault="00A17742" w:rsidP="0075798C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</w:p>
          <w:p w:rsidR="00A17742" w:rsidRPr="00686601" w:rsidRDefault="00A17742" w:rsidP="0075798C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Investments Stocks by </w:t>
            </w:r>
          </w:p>
          <w:p w:rsidR="00A17742" w:rsidRPr="00686601" w:rsidRDefault="00A17742" w:rsidP="0075798C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Type of Investment</w:t>
            </w:r>
          </w:p>
        </w:tc>
      </w:tr>
      <w:tr w:rsidR="00A17742" w:rsidRPr="00686601" w:rsidTr="00686601">
        <w:trPr>
          <w:trHeight w:val="1492"/>
          <w:jc w:val="center"/>
        </w:trPr>
        <w:tc>
          <w:tcPr>
            <w:tcW w:w="499" w:type="pct"/>
            <w:vMerge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</w:tc>
        <w:tc>
          <w:tcPr>
            <w:tcW w:w="499" w:type="pc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House- Holds Sector</w:t>
            </w:r>
          </w:p>
        </w:tc>
        <w:tc>
          <w:tcPr>
            <w:tcW w:w="708" w:type="pc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Nonbank Financial Corporations, Non-Financial Corporations, and NGOs Sector</w:t>
            </w:r>
          </w:p>
        </w:tc>
        <w:tc>
          <w:tcPr>
            <w:tcW w:w="541" w:type="pct"/>
            <w:vMerge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83" w:type="pct"/>
            <w:vMerge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646" w:type="pct"/>
            <w:vMerge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523" w:type="pct"/>
            <w:vMerge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1,588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959</w:t>
            </w: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  <w:rtl/>
              </w:rPr>
              <w:t>-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264</w:t>
            </w: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  <w:rtl/>
              </w:rPr>
              <w:t>-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2,838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906-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879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International Investment Position (net)*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6,557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4,581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126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879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External Assets 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Abroad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1,425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942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71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Portfolio Investments Abroad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4,269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3,639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126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270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Other Investments Abroad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3,885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3,552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270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Of which: currency and deposits**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538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Reserve Assets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4,969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1,743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Foreign Liabilities 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2,756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in Palestine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728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405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Portfolio Investments in Palestine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1,485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Other Investments in Palestine: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1,046</w:t>
            </w:r>
          </w:p>
        </w:tc>
        <w:tc>
          <w:tcPr>
            <w:tcW w:w="499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1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646" w:type="pct"/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3" w:type="pct"/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Of which: loans from abroad</w:t>
            </w:r>
          </w:p>
        </w:tc>
      </w:tr>
      <w:tr w:rsidR="00A17742" w:rsidRPr="00686601" w:rsidTr="00686601">
        <w:trPr>
          <w:trHeight w:val="284"/>
          <w:jc w:val="center"/>
        </w:trPr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bottom"/>
          </w:tcPr>
          <w:p w:rsidR="00A17742" w:rsidRPr="00686601" w:rsidRDefault="00A17742" w:rsidP="00686601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vAlign w:val="center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Of which: currency and deposits***</w:t>
            </w:r>
          </w:p>
        </w:tc>
      </w:tr>
    </w:tbl>
    <w:p w:rsidR="00A17742" w:rsidRPr="003F4147" w:rsidRDefault="00A17742" w:rsidP="00686601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A17742" w:rsidRPr="000D1317" w:rsidRDefault="00A17742" w:rsidP="00686601">
      <w:pPr>
        <w:spacing w:line="0" w:lineRule="atLeast"/>
        <w:ind w:right="142"/>
        <w:rPr>
          <w:rFonts w:ascii="Arial" w:hAnsi="Arial"/>
          <w:b w:val="0"/>
          <w:bCs/>
          <w:sz w:val="17"/>
          <w:szCs w:val="17"/>
        </w:rPr>
      </w:pPr>
      <w:r w:rsidRPr="0041774E">
        <w:rPr>
          <w:rFonts w:ascii="Arial" w:hAnsi="Arial"/>
          <w:sz w:val="17"/>
          <w:szCs w:val="17"/>
        </w:rPr>
        <w:t>Notes</w:t>
      </w:r>
      <w:r w:rsidRPr="000D1317">
        <w:rPr>
          <w:rFonts w:ascii="Arial" w:hAnsi="Arial"/>
          <w:b w:val="0"/>
          <w:bCs/>
          <w:sz w:val="17"/>
          <w:szCs w:val="17"/>
        </w:rPr>
        <w:t xml:space="preserve">: </w:t>
      </w:r>
    </w:p>
    <w:p w:rsidR="00A17742" w:rsidRPr="0041774E" w:rsidRDefault="00A17742" w:rsidP="00686601">
      <w:pPr>
        <w:pStyle w:val="ListParagraph"/>
        <w:spacing w:line="0" w:lineRule="atLeast"/>
        <w:ind w:left="0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in the above table are close to the nearest integer.</w:t>
      </w:r>
    </w:p>
    <w:p w:rsidR="00A17742" w:rsidRPr="0041774E" w:rsidRDefault="00A17742" w:rsidP="00686601">
      <w:pPr>
        <w:pStyle w:val="ListParagraph"/>
        <w:spacing w:line="0" w:lineRule="atLeast"/>
        <w:ind w:left="0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does not include the value of land owned by non-residents.</w:t>
      </w:r>
    </w:p>
    <w:p w:rsidR="00A17742" w:rsidRPr="00DD063E" w:rsidRDefault="00A17742" w:rsidP="00686601">
      <w:pPr>
        <w:spacing w:line="0" w:lineRule="atLeast"/>
        <w:ind w:right="142"/>
        <w:jc w:val="both"/>
        <w:rPr>
          <w:rFonts w:ascii="Arial" w:hAnsi="Arial"/>
          <w:b w:val="0"/>
          <w:bCs/>
          <w:i w:val="0"/>
          <w:iCs/>
          <w:sz w:val="17"/>
          <w:szCs w:val="17"/>
          <w:rtl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 International investment position (net): equals total external assets minus total foreign liabilities.</w:t>
      </w:r>
    </w:p>
    <w:p w:rsidR="00A17742" w:rsidRPr="00DD063E" w:rsidRDefault="00A17742" w:rsidP="00686601">
      <w:pPr>
        <w:spacing w:line="0" w:lineRule="atLeast"/>
        <w:ind w:right="-45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** Currency and deposits: Includ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e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the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residents deposits in banks abroad,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i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n addition to foreign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exchange in Palestinian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economy.</w:t>
      </w:r>
    </w:p>
    <w:p w:rsidR="00A17742" w:rsidRPr="00DD063E" w:rsidRDefault="00A17742" w:rsidP="00686601">
      <w:pPr>
        <w:spacing w:line="0" w:lineRule="atLeast"/>
        <w:ind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*** Currency and deposits: Include the deposits of non-residents deposited in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resident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banks.</w:t>
      </w: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DB5004" w:rsidRPr="00686601" w:rsidRDefault="00DB5004" w:rsidP="00A17742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lastRenderedPageBreak/>
        <w:t xml:space="preserve">Table </w:t>
      </w:r>
      <w:r w:rsidR="00A17742" w:rsidRPr="00686601">
        <w:rPr>
          <w:rFonts w:asciiTheme="majorBidi" w:hAnsiTheme="majorBidi" w:cstheme="majorBidi"/>
          <w:b w:val="0"/>
          <w:bCs/>
          <w:sz w:val="26"/>
          <w:szCs w:val="26"/>
          <w:rtl/>
        </w:rPr>
        <w:t>3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: Gross External Debt </w:t>
      </w:r>
      <w:r w:rsidR="00B6004F"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Position 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on Palestine, at the </w:t>
      </w:r>
      <w:r w:rsidR="00B6004F"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End 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</w:p>
    <w:p w:rsidR="00DB5004" w:rsidRPr="00686601" w:rsidRDefault="00F77963" w:rsidP="00151C3B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>F</w:t>
      </w:r>
      <w:r w:rsidR="00151C3B" w:rsidRPr="00686601">
        <w:rPr>
          <w:rFonts w:asciiTheme="majorBidi" w:hAnsiTheme="majorBidi" w:cstheme="majorBidi"/>
          <w:i w:val="0"/>
          <w:iCs/>
          <w:sz w:val="26"/>
          <w:szCs w:val="26"/>
        </w:rPr>
        <w:t>irst</w:t>
      </w:r>
      <w:r w:rsidR="00B92512"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 and </w:t>
      </w:r>
      <w:r w:rsidR="00151C3B" w:rsidRPr="00686601">
        <w:rPr>
          <w:rFonts w:asciiTheme="majorBidi" w:hAnsiTheme="majorBidi" w:cstheme="majorBidi"/>
          <w:i w:val="0"/>
          <w:iCs/>
          <w:sz w:val="26"/>
          <w:szCs w:val="26"/>
        </w:rPr>
        <w:t>Second</w:t>
      </w:r>
      <w:r w:rsidR="001570B7"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="00B92512" w:rsidRPr="00686601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250FBE" w:rsidRPr="00686601">
        <w:rPr>
          <w:rFonts w:asciiTheme="majorBidi" w:hAnsiTheme="majorBidi" w:cstheme="majorBidi"/>
          <w:i w:val="0"/>
          <w:iCs/>
          <w:sz w:val="26"/>
          <w:szCs w:val="26"/>
        </w:rPr>
        <w:t>s</w:t>
      </w:r>
      <w:r w:rsidR="00D34D3F" w:rsidRPr="00686601">
        <w:rPr>
          <w:rFonts w:asciiTheme="majorBidi" w:hAnsiTheme="majorBidi" w:cstheme="majorBidi"/>
          <w:i w:val="0"/>
          <w:iCs/>
          <w:sz w:val="26"/>
          <w:szCs w:val="26"/>
        </w:rPr>
        <w:t>, 201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>9</w:t>
      </w:r>
    </w:p>
    <w:p w:rsidR="00DB5004" w:rsidRDefault="00DB5004" w:rsidP="00DB5004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686601" w:rsidRDefault="00DB5004" w:rsidP="00DB5004">
      <w:pPr>
        <w:ind w:left="-284" w:right="3967" w:firstLine="284"/>
        <w:contextualSpacing/>
        <w:rPr>
          <w:rFonts w:asciiTheme="majorBidi" w:hAnsiTheme="majorBidi" w:cstheme="majorBidi"/>
          <w:b w:val="0"/>
          <w:bCs/>
          <w:i w:val="0"/>
          <w:iCs/>
        </w:rPr>
      </w:pPr>
      <w:r w:rsidRPr="00686601">
        <w:rPr>
          <w:rFonts w:asciiTheme="majorBidi" w:hAnsiTheme="majorBidi" w:cstheme="majorBidi"/>
          <w:b w:val="0"/>
          <w:bCs/>
          <w:i w:val="0"/>
          <w:iCs/>
        </w:rPr>
        <w:t>Value in million USD</w:t>
      </w:r>
    </w:p>
    <w:p w:rsidR="00DB5004" w:rsidRPr="00686601" w:rsidRDefault="00DB5004" w:rsidP="00DB5004">
      <w:pPr>
        <w:ind w:left="-284" w:right="3967" w:firstLine="284"/>
        <w:contextualSpacing/>
        <w:rPr>
          <w:rFonts w:asciiTheme="majorBidi" w:hAnsiTheme="majorBidi" w:cstheme="majorBidi"/>
          <w:b w:val="0"/>
          <w:bCs/>
          <w:i w:val="0"/>
          <w:iCs/>
        </w:rPr>
      </w:pPr>
      <w:r w:rsidRPr="00686601">
        <w:rPr>
          <w:rFonts w:asciiTheme="majorBidi" w:hAnsiTheme="majorBidi" w:cstheme="majorBidi"/>
          <w:b w:val="0"/>
          <w:bCs/>
          <w:i w:val="0"/>
          <w:iCs/>
        </w:rPr>
        <w:t xml:space="preserve">   </w:t>
      </w:r>
    </w:p>
    <w:tbl>
      <w:tblPr>
        <w:tblpPr w:leftFromText="180" w:rightFromText="180" w:vertAnchor="text" w:tblpXSpec="center" w:tblpY="1"/>
        <w:tblOverlap w:val="never"/>
        <w:bidiVisual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2533"/>
        <w:gridCol w:w="4178"/>
      </w:tblGrid>
      <w:tr w:rsidR="00A7421B" w:rsidRPr="00686601" w:rsidTr="00A7421B">
        <w:trPr>
          <w:trHeight w:val="284"/>
        </w:trPr>
        <w:tc>
          <w:tcPr>
            <w:tcW w:w="1370" w:type="pct"/>
            <w:vAlign w:val="center"/>
          </w:tcPr>
          <w:p w:rsidR="00A7421B" w:rsidRPr="00686601" w:rsidRDefault="00A7421B" w:rsidP="00151C3B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Stock at the end of the </w:t>
            </w:r>
            <w:r w:rsidR="00151C3B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Second </w:t>
            </w: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Quarter 201</w:t>
            </w:r>
            <w:r w:rsidR="00F77963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9</w:t>
            </w:r>
          </w:p>
        </w:tc>
        <w:tc>
          <w:tcPr>
            <w:tcW w:w="1370" w:type="pct"/>
            <w:vAlign w:val="center"/>
          </w:tcPr>
          <w:p w:rsidR="00A7421B" w:rsidRPr="00686601" w:rsidRDefault="00D34D3F" w:rsidP="00151C3B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Stock at the end of the </w:t>
            </w:r>
            <w:r w:rsidR="001570B7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</w:t>
            </w:r>
            <w:r w:rsidR="003857CD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</w:t>
            </w:r>
            <w:r w:rsidR="00F77963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F</w:t>
            </w:r>
            <w:r w:rsidR="00151C3B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irst </w:t>
            </w: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Quarter 201</w:t>
            </w:r>
            <w:r w:rsidR="00151C3B"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9</w:t>
            </w:r>
          </w:p>
        </w:tc>
        <w:tc>
          <w:tcPr>
            <w:tcW w:w="2260" w:type="pct"/>
            <w:vAlign w:val="center"/>
          </w:tcPr>
          <w:p w:rsidR="00A7421B" w:rsidRPr="00686601" w:rsidRDefault="00A7421B" w:rsidP="00A7421B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Economic Sector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1,060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1,031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General Government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137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123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923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908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627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563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319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276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308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287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36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42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38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44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Direct Investment: lending between affiliated companies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41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Debt liabilities to affiliated enterprises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Debt liabilities to direct investors</w:t>
            </w:r>
          </w:p>
        </w:tc>
      </w:tr>
      <w:tr w:rsidR="00491538" w:rsidRPr="00686601" w:rsidTr="00450FE1">
        <w:trPr>
          <w:trHeight w:val="284"/>
        </w:trPr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1,729</w:t>
            </w:r>
          </w:p>
        </w:tc>
        <w:tc>
          <w:tcPr>
            <w:tcW w:w="1370" w:type="pct"/>
            <w:vAlign w:val="bottom"/>
          </w:tcPr>
          <w:p w:rsidR="00491538" w:rsidRPr="00686601" w:rsidRDefault="00491538" w:rsidP="00491538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1,680</w:t>
            </w:r>
          </w:p>
        </w:tc>
        <w:tc>
          <w:tcPr>
            <w:tcW w:w="2260" w:type="pct"/>
            <w:vAlign w:val="bottom"/>
          </w:tcPr>
          <w:p w:rsidR="00491538" w:rsidRPr="00686601" w:rsidRDefault="00491538" w:rsidP="00491538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Gross External Debt Position</w:t>
            </w:r>
          </w:p>
        </w:tc>
      </w:tr>
    </w:tbl>
    <w:p w:rsidR="00DB5004" w:rsidRPr="0053342F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686601">
      <w:pPr>
        <w:bidi/>
        <w:jc w:val="center"/>
        <w:rPr>
          <w:rFonts w:asciiTheme="majorBidi" w:hAnsiTheme="majorBidi" w:cstheme="majorBidi" w:hint="cs"/>
          <w:rtl/>
        </w:rPr>
      </w:pPr>
    </w:p>
    <w:p w:rsidR="00686601" w:rsidRPr="00686601" w:rsidRDefault="00686601" w:rsidP="00A17742">
      <w:pPr>
        <w:contextualSpacing/>
        <w:jc w:val="center"/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686601" w:rsidRDefault="00A17742" w:rsidP="00A17742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Table </w:t>
      </w:r>
      <w:r w:rsidRPr="00686601">
        <w:rPr>
          <w:rFonts w:asciiTheme="majorBidi" w:hAnsiTheme="majorBidi" w:cstheme="majorBidi"/>
          <w:b w:val="0"/>
          <w:bCs/>
          <w:sz w:val="26"/>
          <w:szCs w:val="26"/>
          <w:rtl/>
        </w:rPr>
        <w:t>4</w:t>
      </w: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>: Gross External Debt Position on Palestine, at the end of</w:t>
      </w:r>
    </w:p>
    <w:p w:rsidR="00A17742" w:rsidRPr="00686601" w:rsidRDefault="00A17742" w:rsidP="00686601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686601">
        <w:rPr>
          <w:rFonts w:asciiTheme="majorBidi" w:hAnsiTheme="majorBidi" w:cstheme="majorBidi"/>
          <w:i w:val="0"/>
          <w:iCs/>
          <w:sz w:val="26"/>
          <w:szCs w:val="26"/>
        </w:rPr>
        <w:t xml:space="preserve"> years 2017,2018</w:t>
      </w:r>
    </w:p>
    <w:p w:rsidR="00A17742" w:rsidRDefault="00A17742" w:rsidP="00A17742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A17742" w:rsidRPr="00686601" w:rsidRDefault="00A17742" w:rsidP="00A17742">
      <w:pPr>
        <w:ind w:left="-284" w:right="3967" w:firstLine="284"/>
        <w:contextualSpacing/>
        <w:rPr>
          <w:rFonts w:asciiTheme="majorBidi" w:hAnsiTheme="majorBidi" w:cstheme="majorBidi"/>
          <w:b w:val="0"/>
          <w:bCs/>
          <w:i w:val="0"/>
          <w:iCs/>
        </w:rPr>
      </w:pPr>
      <w:r w:rsidRPr="00686601">
        <w:rPr>
          <w:rFonts w:asciiTheme="majorBidi" w:hAnsiTheme="majorBidi" w:cstheme="majorBidi"/>
          <w:b w:val="0"/>
          <w:bCs/>
          <w:i w:val="0"/>
          <w:iCs/>
        </w:rPr>
        <w:t xml:space="preserve">Value in million USD   </w:t>
      </w:r>
    </w:p>
    <w:tbl>
      <w:tblPr>
        <w:tblpPr w:leftFromText="180" w:rightFromText="180" w:vertAnchor="text" w:tblpXSpec="center" w:tblpY="1"/>
        <w:tblOverlap w:val="never"/>
        <w:bidiVisual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2533"/>
        <w:gridCol w:w="4178"/>
      </w:tblGrid>
      <w:tr w:rsidR="00A17742" w:rsidRPr="00686601" w:rsidTr="0075798C">
        <w:trPr>
          <w:trHeight w:val="284"/>
        </w:trPr>
        <w:tc>
          <w:tcPr>
            <w:tcW w:w="1370" w:type="pc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Stock at the end of 2018</w:t>
            </w:r>
          </w:p>
        </w:tc>
        <w:tc>
          <w:tcPr>
            <w:tcW w:w="1370" w:type="pc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Stock at the end of 2017</w:t>
            </w:r>
          </w:p>
        </w:tc>
        <w:tc>
          <w:tcPr>
            <w:tcW w:w="2260" w:type="pct"/>
            <w:vAlign w:val="center"/>
          </w:tcPr>
          <w:p w:rsidR="00A17742" w:rsidRPr="00686601" w:rsidRDefault="00A17742" w:rsidP="0075798C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Economic Sector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1,032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1,042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General Government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117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77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915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965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417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603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196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368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221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235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36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42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38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44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Direct Investment: lending between affiliated companies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41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Debt liabilities to affiliated enterprises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Debt liabilities to direct investors</w:t>
            </w:r>
          </w:p>
        </w:tc>
      </w:tr>
      <w:tr w:rsidR="00A17742" w:rsidRPr="00686601" w:rsidTr="0075798C">
        <w:trPr>
          <w:trHeight w:val="284"/>
        </w:trPr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1,491</w:t>
            </w:r>
          </w:p>
        </w:tc>
        <w:tc>
          <w:tcPr>
            <w:tcW w:w="1370" w:type="pct"/>
            <w:vAlign w:val="bottom"/>
          </w:tcPr>
          <w:p w:rsidR="00A17742" w:rsidRPr="00686601" w:rsidRDefault="00A17742" w:rsidP="0075798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1,731</w:t>
            </w:r>
          </w:p>
        </w:tc>
        <w:tc>
          <w:tcPr>
            <w:tcW w:w="2260" w:type="pct"/>
            <w:vAlign w:val="bottom"/>
          </w:tcPr>
          <w:p w:rsidR="00A17742" w:rsidRPr="00686601" w:rsidRDefault="00A17742" w:rsidP="0075798C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8660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Gross External Debt Position</w:t>
            </w:r>
          </w:p>
        </w:tc>
      </w:tr>
    </w:tbl>
    <w:p w:rsidR="00A17742" w:rsidRPr="0053342F" w:rsidRDefault="00A17742" w:rsidP="00A17742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A17742" w:rsidRPr="00C305B9" w:rsidRDefault="00A17742" w:rsidP="00A17742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Default="00A17742" w:rsidP="00A17742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A17742" w:rsidRPr="00F91DCF" w:rsidRDefault="00A17742" w:rsidP="00A17742">
      <w:pPr>
        <w:bidi/>
        <w:spacing w:line="480" w:lineRule="exact"/>
        <w:jc w:val="center"/>
        <w:rPr>
          <w:rFonts w:asciiTheme="majorBidi" w:hAnsiTheme="majorBidi" w:cstheme="majorBidi" w:hint="cs"/>
          <w:rtl/>
        </w:rPr>
      </w:pPr>
    </w:p>
    <w:sectPr w:rsidR="00A17742" w:rsidRPr="00F91DCF" w:rsidSect="00686601">
      <w:headerReference w:type="default" r:id="rId8"/>
      <w:footerReference w:type="default" r:id="rId9"/>
      <w:pgSz w:w="11907" w:h="16839" w:code="9"/>
      <w:pgMar w:top="720" w:right="720" w:bottom="720" w:left="720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E0" w:rsidRDefault="004C1AE0" w:rsidP="00885BEC">
      <w:r>
        <w:separator/>
      </w:r>
    </w:p>
  </w:endnote>
  <w:endnote w:type="continuationSeparator" w:id="0">
    <w:p w:rsidR="004C1AE0" w:rsidRDefault="004C1AE0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46" w:rsidRDefault="005C7310" w:rsidP="00146AE4">
    <w:pPr>
      <w:pStyle w:val="Footer"/>
      <w:tabs>
        <w:tab w:val="clear" w:pos="9360"/>
      </w:tabs>
      <w:jc w:val="center"/>
      <w:rPr>
        <w:rFonts w:asciiTheme="majorBidi" w:hAnsiTheme="majorBidi" w:cstheme="majorBidi"/>
        <w:bCs/>
        <w:i w:val="0"/>
        <w:sz w:val="20"/>
        <w:szCs w:val="20"/>
      </w:rPr>
    </w:pPr>
    <w:sdt>
      <w:sdtPr>
        <w:id w:val="11285779"/>
        <w:docPartObj>
          <w:docPartGallery w:val="Page Numbers (Bottom of Page)"/>
          <w:docPartUnique/>
        </w:docPartObj>
      </w:sdtPr>
      <w:sdtContent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070A46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686601">
          <w:rPr>
            <w:b w:val="0"/>
            <w:bCs/>
            <w:i w:val="0"/>
            <w:iCs/>
            <w:noProof/>
            <w:sz w:val="20"/>
            <w:szCs w:val="20"/>
          </w:rPr>
          <w:t>5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E0" w:rsidRDefault="004C1AE0" w:rsidP="00885BEC">
      <w:r>
        <w:separator/>
      </w:r>
    </w:p>
  </w:footnote>
  <w:footnote w:type="continuationSeparator" w:id="0">
    <w:p w:rsidR="004C1AE0" w:rsidRDefault="004C1AE0" w:rsidP="00885BEC">
      <w:r>
        <w:continuationSeparator/>
      </w:r>
    </w:p>
  </w:footnote>
  <w:footnote w:id="1">
    <w:p w:rsidR="00070A46" w:rsidRDefault="00070A46" w:rsidP="008D5A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5AF3">
        <w:rPr>
          <w:rFonts w:asciiTheme="majorBidi" w:hAnsiTheme="majorBidi" w:cstheme="majorBidi"/>
          <w:b w:val="0"/>
          <w:bCs/>
          <w:i w:val="0"/>
          <w:iCs/>
        </w:rPr>
        <w:t>The</w:t>
      </w:r>
      <w:r>
        <w:rPr>
          <w:rFonts w:asciiTheme="majorBidi" w:hAnsiTheme="majorBidi" w:cstheme="majorBidi"/>
          <w:b w:val="0"/>
          <w:bCs/>
          <w:i w:val="0"/>
          <w:iCs/>
        </w:rPr>
        <w:t xml:space="preserve"> data related to the end of year 2018 are attached</w:t>
      </w:r>
      <w: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</w:rPr>
        <w:t xml:space="preserve">in the tables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46" w:rsidRPr="000726B5" w:rsidRDefault="00686601" w:rsidP="00686601">
    <w:pPr>
      <w:pStyle w:val="Header"/>
      <w:tabs>
        <w:tab w:val="left" w:pos="7947"/>
      </w:tabs>
      <w:rPr>
        <w:b w:val="0"/>
        <w:bCs/>
        <w:i w:val="0"/>
        <w:iCs/>
      </w:rPr>
    </w:pPr>
    <w:r>
      <w:rPr>
        <w:b w:val="0"/>
        <w:bCs/>
        <w:i w:val="0"/>
        <w:i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59B9"/>
    <w:rsid w:val="00006227"/>
    <w:rsid w:val="000072F1"/>
    <w:rsid w:val="000110B2"/>
    <w:rsid w:val="000115CC"/>
    <w:rsid w:val="0001231A"/>
    <w:rsid w:val="000124A7"/>
    <w:rsid w:val="00013A84"/>
    <w:rsid w:val="00014C69"/>
    <w:rsid w:val="00022F55"/>
    <w:rsid w:val="00023916"/>
    <w:rsid w:val="00023F63"/>
    <w:rsid w:val="0002627D"/>
    <w:rsid w:val="000271AF"/>
    <w:rsid w:val="00030C2F"/>
    <w:rsid w:val="00032DB0"/>
    <w:rsid w:val="00032E32"/>
    <w:rsid w:val="00035642"/>
    <w:rsid w:val="00037C5E"/>
    <w:rsid w:val="00040BCA"/>
    <w:rsid w:val="00041F63"/>
    <w:rsid w:val="00047BC1"/>
    <w:rsid w:val="00050DB2"/>
    <w:rsid w:val="000541C3"/>
    <w:rsid w:val="00056CE8"/>
    <w:rsid w:val="00056EBF"/>
    <w:rsid w:val="000621F0"/>
    <w:rsid w:val="00064A5C"/>
    <w:rsid w:val="00066F06"/>
    <w:rsid w:val="000673F1"/>
    <w:rsid w:val="00067DB7"/>
    <w:rsid w:val="00070A46"/>
    <w:rsid w:val="00072644"/>
    <w:rsid w:val="000726B5"/>
    <w:rsid w:val="00077AA7"/>
    <w:rsid w:val="00080709"/>
    <w:rsid w:val="00080765"/>
    <w:rsid w:val="00081BE1"/>
    <w:rsid w:val="00085209"/>
    <w:rsid w:val="00090534"/>
    <w:rsid w:val="00090697"/>
    <w:rsid w:val="00090A98"/>
    <w:rsid w:val="00091661"/>
    <w:rsid w:val="00092663"/>
    <w:rsid w:val="00093458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2406"/>
    <w:rsid w:val="000B4B6A"/>
    <w:rsid w:val="000B638F"/>
    <w:rsid w:val="000B66F2"/>
    <w:rsid w:val="000C0673"/>
    <w:rsid w:val="000C0F4B"/>
    <w:rsid w:val="000C156F"/>
    <w:rsid w:val="000C2CD8"/>
    <w:rsid w:val="000C30EC"/>
    <w:rsid w:val="000C3870"/>
    <w:rsid w:val="000D0B86"/>
    <w:rsid w:val="000D134F"/>
    <w:rsid w:val="000D36E9"/>
    <w:rsid w:val="000D4C84"/>
    <w:rsid w:val="000E57DB"/>
    <w:rsid w:val="000E5A08"/>
    <w:rsid w:val="000E6DC2"/>
    <w:rsid w:val="000E76D1"/>
    <w:rsid w:val="000E77D9"/>
    <w:rsid w:val="000F2F95"/>
    <w:rsid w:val="000F449F"/>
    <w:rsid w:val="000F4C18"/>
    <w:rsid w:val="000F6AD3"/>
    <w:rsid w:val="000F6F0F"/>
    <w:rsid w:val="000F7730"/>
    <w:rsid w:val="00100B52"/>
    <w:rsid w:val="001031D6"/>
    <w:rsid w:val="0011238A"/>
    <w:rsid w:val="00112F30"/>
    <w:rsid w:val="00122B0F"/>
    <w:rsid w:val="001243F4"/>
    <w:rsid w:val="001253D2"/>
    <w:rsid w:val="00126E34"/>
    <w:rsid w:val="00130495"/>
    <w:rsid w:val="00131018"/>
    <w:rsid w:val="00132B71"/>
    <w:rsid w:val="0013600F"/>
    <w:rsid w:val="00136634"/>
    <w:rsid w:val="00136FD5"/>
    <w:rsid w:val="001371FD"/>
    <w:rsid w:val="00137DE2"/>
    <w:rsid w:val="00140A8A"/>
    <w:rsid w:val="00141030"/>
    <w:rsid w:val="00141DE1"/>
    <w:rsid w:val="001420A0"/>
    <w:rsid w:val="00143718"/>
    <w:rsid w:val="00146AE4"/>
    <w:rsid w:val="0014725E"/>
    <w:rsid w:val="0014777A"/>
    <w:rsid w:val="00151B5B"/>
    <w:rsid w:val="00151C3B"/>
    <w:rsid w:val="001570B7"/>
    <w:rsid w:val="001573C2"/>
    <w:rsid w:val="00157479"/>
    <w:rsid w:val="001609E2"/>
    <w:rsid w:val="00161954"/>
    <w:rsid w:val="00162E38"/>
    <w:rsid w:val="001646F7"/>
    <w:rsid w:val="00170276"/>
    <w:rsid w:val="00181A2B"/>
    <w:rsid w:val="001823A8"/>
    <w:rsid w:val="001844CA"/>
    <w:rsid w:val="0018465B"/>
    <w:rsid w:val="001861B2"/>
    <w:rsid w:val="001862D7"/>
    <w:rsid w:val="00190B3C"/>
    <w:rsid w:val="001933C3"/>
    <w:rsid w:val="001951A5"/>
    <w:rsid w:val="0019579D"/>
    <w:rsid w:val="00196708"/>
    <w:rsid w:val="001A0774"/>
    <w:rsid w:val="001A3990"/>
    <w:rsid w:val="001A75AC"/>
    <w:rsid w:val="001B0FB0"/>
    <w:rsid w:val="001B1110"/>
    <w:rsid w:val="001B2151"/>
    <w:rsid w:val="001B2404"/>
    <w:rsid w:val="001B35EB"/>
    <w:rsid w:val="001B4D6A"/>
    <w:rsid w:val="001B7265"/>
    <w:rsid w:val="001C1307"/>
    <w:rsid w:val="001C161B"/>
    <w:rsid w:val="001C2180"/>
    <w:rsid w:val="001C6697"/>
    <w:rsid w:val="001C7022"/>
    <w:rsid w:val="001C7347"/>
    <w:rsid w:val="001D3642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1E0E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4E71"/>
    <w:rsid w:val="00246BC1"/>
    <w:rsid w:val="00250FBE"/>
    <w:rsid w:val="00251A59"/>
    <w:rsid w:val="0025216F"/>
    <w:rsid w:val="002523D4"/>
    <w:rsid w:val="00254E95"/>
    <w:rsid w:val="00254FB5"/>
    <w:rsid w:val="00260883"/>
    <w:rsid w:val="0026165F"/>
    <w:rsid w:val="00262AC2"/>
    <w:rsid w:val="00264A2F"/>
    <w:rsid w:val="00265939"/>
    <w:rsid w:val="00267601"/>
    <w:rsid w:val="00270B06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1980"/>
    <w:rsid w:val="002D40C1"/>
    <w:rsid w:val="002D5FC8"/>
    <w:rsid w:val="002D7608"/>
    <w:rsid w:val="002E060B"/>
    <w:rsid w:val="002E0670"/>
    <w:rsid w:val="002E20F7"/>
    <w:rsid w:val="002E22CA"/>
    <w:rsid w:val="002E241A"/>
    <w:rsid w:val="002E5E97"/>
    <w:rsid w:val="002E6591"/>
    <w:rsid w:val="002E710B"/>
    <w:rsid w:val="002F1E39"/>
    <w:rsid w:val="002F51DB"/>
    <w:rsid w:val="002F6F48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2DEF"/>
    <w:rsid w:val="00322FF5"/>
    <w:rsid w:val="00325B26"/>
    <w:rsid w:val="003265DF"/>
    <w:rsid w:val="003267A8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23FA"/>
    <w:rsid w:val="00364DE2"/>
    <w:rsid w:val="003650EA"/>
    <w:rsid w:val="003713EE"/>
    <w:rsid w:val="00371BAA"/>
    <w:rsid w:val="003742D1"/>
    <w:rsid w:val="00376039"/>
    <w:rsid w:val="00376DA0"/>
    <w:rsid w:val="00377817"/>
    <w:rsid w:val="0038255A"/>
    <w:rsid w:val="00382E41"/>
    <w:rsid w:val="003838AD"/>
    <w:rsid w:val="0038458B"/>
    <w:rsid w:val="00385033"/>
    <w:rsid w:val="003857CD"/>
    <w:rsid w:val="00387A29"/>
    <w:rsid w:val="00390435"/>
    <w:rsid w:val="003916ED"/>
    <w:rsid w:val="00391B60"/>
    <w:rsid w:val="00394B30"/>
    <w:rsid w:val="00397CC6"/>
    <w:rsid w:val="003A1748"/>
    <w:rsid w:val="003A3E2C"/>
    <w:rsid w:val="003A7091"/>
    <w:rsid w:val="003B0C69"/>
    <w:rsid w:val="003B2285"/>
    <w:rsid w:val="003B4EFD"/>
    <w:rsid w:val="003B56C9"/>
    <w:rsid w:val="003C00B9"/>
    <w:rsid w:val="003C22E0"/>
    <w:rsid w:val="003C4844"/>
    <w:rsid w:val="003C5966"/>
    <w:rsid w:val="003C64EA"/>
    <w:rsid w:val="003D1AD0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0FE1"/>
    <w:rsid w:val="00451315"/>
    <w:rsid w:val="004531AA"/>
    <w:rsid w:val="00454FAC"/>
    <w:rsid w:val="00462347"/>
    <w:rsid w:val="004624A9"/>
    <w:rsid w:val="004636B1"/>
    <w:rsid w:val="00463EB9"/>
    <w:rsid w:val="00463F73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86C03"/>
    <w:rsid w:val="0048744C"/>
    <w:rsid w:val="004908D8"/>
    <w:rsid w:val="00491538"/>
    <w:rsid w:val="004920F5"/>
    <w:rsid w:val="00492AFA"/>
    <w:rsid w:val="00494846"/>
    <w:rsid w:val="00494AD4"/>
    <w:rsid w:val="004954C4"/>
    <w:rsid w:val="0049585A"/>
    <w:rsid w:val="00496B15"/>
    <w:rsid w:val="004A6FCF"/>
    <w:rsid w:val="004B46C3"/>
    <w:rsid w:val="004B5431"/>
    <w:rsid w:val="004B6088"/>
    <w:rsid w:val="004B65A3"/>
    <w:rsid w:val="004B73D8"/>
    <w:rsid w:val="004B7C0D"/>
    <w:rsid w:val="004C1AE0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05632"/>
    <w:rsid w:val="00512E0F"/>
    <w:rsid w:val="00513BB5"/>
    <w:rsid w:val="0051707F"/>
    <w:rsid w:val="00526366"/>
    <w:rsid w:val="00530F49"/>
    <w:rsid w:val="005322B0"/>
    <w:rsid w:val="0053266C"/>
    <w:rsid w:val="00532EFB"/>
    <w:rsid w:val="0053622D"/>
    <w:rsid w:val="00544D08"/>
    <w:rsid w:val="00545118"/>
    <w:rsid w:val="00545C08"/>
    <w:rsid w:val="00550FEB"/>
    <w:rsid w:val="00552DE8"/>
    <w:rsid w:val="00553325"/>
    <w:rsid w:val="005540CE"/>
    <w:rsid w:val="00554D40"/>
    <w:rsid w:val="00557B46"/>
    <w:rsid w:val="00561D22"/>
    <w:rsid w:val="005622E7"/>
    <w:rsid w:val="005643D1"/>
    <w:rsid w:val="00564454"/>
    <w:rsid w:val="00570B11"/>
    <w:rsid w:val="005715DA"/>
    <w:rsid w:val="005721DA"/>
    <w:rsid w:val="00572967"/>
    <w:rsid w:val="005738ED"/>
    <w:rsid w:val="00575993"/>
    <w:rsid w:val="00575A80"/>
    <w:rsid w:val="005775B3"/>
    <w:rsid w:val="00580428"/>
    <w:rsid w:val="00583A54"/>
    <w:rsid w:val="00584208"/>
    <w:rsid w:val="0058499C"/>
    <w:rsid w:val="00587861"/>
    <w:rsid w:val="00590575"/>
    <w:rsid w:val="0059372F"/>
    <w:rsid w:val="00594133"/>
    <w:rsid w:val="00595820"/>
    <w:rsid w:val="005A05C8"/>
    <w:rsid w:val="005A4E76"/>
    <w:rsid w:val="005A622B"/>
    <w:rsid w:val="005B47E8"/>
    <w:rsid w:val="005B6A18"/>
    <w:rsid w:val="005C3F38"/>
    <w:rsid w:val="005C500B"/>
    <w:rsid w:val="005C63F0"/>
    <w:rsid w:val="005C6ACB"/>
    <w:rsid w:val="005C7213"/>
    <w:rsid w:val="005C7310"/>
    <w:rsid w:val="005C7E82"/>
    <w:rsid w:val="005D0A4B"/>
    <w:rsid w:val="005D1897"/>
    <w:rsid w:val="005D32C1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101E4"/>
    <w:rsid w:val="00612242"/>
    <w:rsid w:val="00613DED"/>
    <w:rsid w:val="00616296"/>
    <w:rsid w:val="006162C8"/>
    <w:rsid w:val="006171D1"/>
    <w:rsid w:val="00617945"/>
    <w:rsid w:val="006211A1"/>
    <w:rsid w:val="006239FE"/>
    <w:rsid w:val="00623A01"/>
    <w:rsid w:val="0062406A"/>
    <w:rsid w:val="006251C6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7102F"/>
    <w:rsid w:val="00672923"/>
    <w:rsid w:val="00673220"/>
    <w:rsid w:val="006738B1"/>
    <w:rsid w:val="00681C63"/>
    <w:rsid w:val="006825EB"/>
    <w:rsid w:val="006845AC"/>
    <w:rsid w:val="0068576E"/>
    <w:rsid w:val="006860A4"/>
    <w:rsid w:val="006864AF"/>
    <w:rsid w:val="00686601"/>
    <w:rsid w:val="00692615"/>
    <w:rsid w:val="006945FA"/>
    <w:rsid w:val="006949AB"/>
    <w:rsid w:val="006A4970"/>
    <w:rsid w:val="006A6595"/>
    <w:rsid w:val="006B5EE1"/>
    <w:rsid w:val="006C0330"/>
    <w:rsid w:val="006C46B3"/>
    <w:rsid w:val="006C4F86"/>
    <w:rsid w:val="006C5842"/>
    <w:rsid w:val="006C5ED3"/>
    <w:rsid w:val="006D24EE"/>
    <w:rsid w:val="006D4F2F"/>
    <w:rsid w:val="006D61E4"/>
    <w:rsid w:val="006D65A1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4801"/>
    <w:rsid w:val="00737401"/>
    <w:rsid w:val="007440AA"/>
    <w:rsid w:val="0074518D"/>
    <w:rsid w:val="00745DFE"/>
    <w:rsid w:val="00751556"/>
    <w:rsid w:val="007517CE"/>
    <w:rsid w:val="00753738"/>
    <w:rsid w:val="0075703F"/>
    <w:rsid w:val="00757248"/>
    <w:rsid w:val="0075798C"/>
    <w:rsid w:val="00760B80"/>
    <w:rsid w:val="0076206A"/>
    <w:rsid w:val="007634C9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67ED"/>
    <w:rsid w:val="007A705B"/>
    <w:rsid w:val="007B0F66"/>
    <w:rsid w:val="007B1CC5"/>
    <w:rsid w:val="007B438C"/>
    <w:rsid w:val="007C159F"/>
    <w:rsid w:val="007C2478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0CD1"/>
    <w:rsid w:val="007E1BD9"/>
    <w:rsid w:val="007E2FA4"/>
    <w:rsid w:val="007E3CEC"/>
    <w:rsid w:val="007E6926"/>
    <w:rsid w:val="007E7CB3"/>
    <w:rsid w:val="007F046C"/>
    <w:rsid w:val="007F34C4"/>
    <w:rsid w:val="007F5618"/>
    <w:rsid w:val="007F5B60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2AC2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1DB6"/>
    <w:rsid w:val="00883934"/>
    <w:rsid w:val="00883CEF"/>
    <w:rsid w:val="008840BB"/>
    <w:rsid w:val="00885BEC"/>
    <w:rsid w:val="00887793"/>
    <w:rsid w:val="00887DDA"/>
    <w:rsid w:val="0089649C"/>
    <w:rsid w:val="008975DB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935"/>
    <w:rsid w:val="008C6098"/>
    <w:rsid w:val="008D3918"/>
    <w:rsid w:val="008D3B4F"/>
    <w:rsid w:val="008D5AF3"/>
    <w:rsid w:val="008D6DAC"/>
    <w:rsid w:val="008E5E96"/>
    <w:rsid w:val="008F1AEC"/>
    <w:rsid w:val="008F21DC"/>
    <w:rsid w:val="008F4CEC"/>
    <w:rsid w:val="008F5D45"/>
    <w:rsid w:val="00901CF7"/>
    <w:rsid w:val="00902456"/>
    <w:rsid w:val="0090255C"/>
    <w:rsid w:val="009026ED"/>
    <w:rsid w:val="00902A6A"/>
    <w:rsid w:val="00904219"/>
    <w:rsid w:val="00906711"/>
    <w:rsid w:val="00910D26"/>
    <w:rsid w:val="00911E2C"/>
    <w:rsid w:val="00914274"/>
    <w:rsid w:val="00915218"/>
    <w:rsid w:val="00915AC3"/>
    <w:rsid w:val="00917480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C02"/>
    <w:rsid w:val="009E6F8A"/>
    <w:rsid w:val="009F0BD8"/>
    <w:rsid w:val="009F2EF7"/>
    <w:rsid w:val="009F6862"/>
    <w:rsid w:val="00A0261D"/>
    <w:rsid w:val="00A05211"/>
    <w:rsid w:val="00A071CF"/>
    <w:rsid w:val="00A11EF4"/>
    <w:rsid w:val="00A13EA4"/>
    <w:rsid w:val="00A14C59"/>
    <w:rsid w:val="00A17436"/>
    <w:rsid w:val="00A17742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3B3E"/>
    <w:rsid w:val="00A84C9F"/>
    <w:rsid w:val="00A85A9D"/>
    <w:rsid w:val="00A86274"/>
    <w:rsid w:val="00A87406"/>
    <w:rsid w:val="00A92509"/>
    <w:rsid w:val="00A93623"/>
    <w:rsid w:val="00A959EE"/>
    <w:rsid w:val="00A96BFE"/>
    <w:rsid w:val="00AA021F"/>
    <w:rsid w:val="00AA1DB3"/>
    <w:rsid w:val="00AA3270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409D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10A3"/>
    <w:rsid w:val="00B43628"/>
    <w:rsid w:val="00B442CF"/>
    <w:rsid w:val="00B47E25"/>
    <w:rsid w:val="00B5657B"/>
    <w:rsid w:val="00B57F82"/>
    <w:rsid w:val="00B6004F"/>
    <w:rsid w:val="00B63C24"/>
    <w:rsid w:val="00B64638"/>
    <w:rsid w:val="00B64C52"/>
    <w:rsid w:val="00B65CDD"/>
    <w:rsid w:val="00B7016D"/>
    <w:rsid w:val="00B7305E"/>
    <w:rsid w:val="00B75768"/>
    <w:rsid w:val="00B81942"/>
    <w:rsid w:val="00B8277D"/>
    <w:rsid w:val="00B82FE7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18B"/>
    <w:rsid w:val="00BD6496"/>
    <w:rsid w:val="00BE0BE4"/>
    <w:rsid w:val="00BE1A7F"/>
    <w:rsid w:val="00BE39E1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8DF"/>
    <w:rsid w:val="00C20472"/>
    <w:rsid w:val="00C21CA5"/>
    <w:rsid w:val="00C24535"/>
    <w:rsid w:val="00C30540"/>
    <w:rsid w:val="00C33D58"/>
    <w:rsid w:val="00C36857"/>
    <w:rsid w:val="00C36978"/>
    <w:rsid w:val="00C41CBB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E8"/>
    <w:rsid w:val="00C92770"/>
    <w:rsid w:val="00C9485F"/>
    <w:rsid w:val="00C95AD7"/>
    <w:rsid w:val="00C95F13"/>
    <w:rsid w:val="00CA21A4"/>
    <w:rsid w:val="00CA323C"/>
    <w:rsid w:val="00CA332B"/>
    <w:rsid w:val="00CA3918"/>
    <w:rsid w:val="00CA3989"/>
    <w:rsid w:val="00CA3E44"/>
    <w:rsid w:val="00CA74CE"/>
    <w:rsid w:val="00CB1059"/>
    <w:rsid w:val="00CB377E"/>
    <w:rsid w:val="00CB3F93"/>
    <w:rsid w:val="00CB4298"/>
    <w:rsid w:val="00CB51E9"/>
    <w:rsid w:val="00CB69DF"/>
    <w:rsid w:val="00CB721E"/>
    <w:rsid w:val="00CB7601"/>
    <w:rsid w:val="00CC2528"/>
    <w:rsid w:val="00CC3528"/>
    <w:rsid w:val="00CC3DA4"/>
    <w:rsid w:val="00CC4912"/>
    <w:rsid w:val="00CD132E"/>
    <w:rsid w:val="00CE0208"/>
    <w:rsid w:val="00CE0DC1"/>
    <w:rsid w:val="00CE1143"/>
    <w:rsid w:val="00CE3CDD"/>
    <w:rsid w:val="00CE5EB9"/>
    <w:rsid w:val="00CE6042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12348"/>
    <w:rsid w:val="00D13112"/>
    <w:rsid w:val="00D13188"/>
    <w:rsid w:val="00D13AE4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5E68"/>
    <w:rsid w:val="00D56E3B"/>
    <w:rsid w:val="00D57892"/>
    <w:rsid w:val="00D65979"/>
    <w:rsid w:val="00D707E4"/>
    <w:rsid w:val="00D70F82"/>
    <w:rsid w:val="00D724F5"/>
    <w:rsid w:val="00D72D67"/>
    <w:rsid w:val="00D734D3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C196A"/>
    <w:rsid w:val="00DC1F91"/>
    <w:rsid w:val="00DC2E42"/>
    <w:rsid w:val="00DC7F13"/>
    <w:rsid w:val="00DD103D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3ABA"/>
    <w:rsid w:val="00DF62B2"/>
    <w:rsid w:val="00E007BE"/>
    <w:rsid w:val="00E01FA1"/>
    <w:rsid w:val="00E02162"/>
    <w:rsid w:val="00E021E0"/>
    <w:rsid w:val="00E02DCB"/>
    <w:rsid w:val="00E05460"/>
    <w:rsid w:val="00E05B92"/>
    <w:rsid w:val="00E0676A"/>
    <w:rsid w:val="00E06BAE"/>
    <w:rsid w:val="00E077C7"/>
    <w:rsid w:val="00E117D4"/>
    <w:rsid w:val="00E12C55"/>
    <w:rsid w:val="00E16B47"/>
    <w:rsid w:val="00E16D3D"/>
    <w:rsid w:val="00E16D50"/>
    <w:rsid w:val="00E17FE9"/>
    <w:rsid w:val="00E30EFE"/>
    <w:rsid w:val="00E337E2"/>
    <w:rsid w:val="00E34380"/>
    <w:rsid w:val="00E35DA1"/>
    <w:rsid w:val="00E37CCD"/>
    <w:rsid w:val="00E4153C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CB6"/>
    <w:rsid w:val="00E752B6"/>
    <w:rsid w:val="00E767FA"/>
    <w:rsid w:val="00E80E73"/>
    <w:rsid w:val="00E813BB"/>
    <w:rsid w:val="00E85A96"/>
    <w:rsid w:val="00E900BE"/>
    <w:rsid w:val="00E909E5"/>
    <w:rsid w:val="00E90B90"/>
    <w:rsid w:val="00E90BEE"/>
    <w:rsid w:val="00E9181C"/>
    <w:rsid w:val="00E91C5C"/>
    <w:rsid w:val="00E91EAF"/>
    <w:rsid w:val="00E92125"/>
    <w:rsid w:val="00E948E2"/>
    <w:rsid w:val="00E94F20"/>
    <w:rsid w:val="00E976CD"/>
    <w:rsid w:val="00E97A98"/>
    <w:rsid w:val="00EA0141"/>
    <w:rsid w:val="00EA2507"/>
    <w:rsid w:val="00EA2E38"/>
    <w:rsid w:val="00EA4DBD"/>
    <w:rsid w:val="00EA5DF0"/>
    <w:rsid w:val="00EA606C"/>
    <w:rsid w:val="00EA72B1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050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306"/>
    <w:rsid w:val="00F00BF5"/>
    <w:rsid w:val="00F03889"/>
    <w:rsid w:val="00F04D52"/>
    <w:rsid w:val="00F05F1C"/>
    <w:rsid w:val="00F108D7"/>
    <w:rsid w:val="00F111F6"/>
    <w:rsid w:val="00F12823"/>
    <w:rsid w:val="00F13F43"/>
    <w:rsid w:val="00F14D86"/>
    <w:rsid w:val="00F16F88"/>
    <w:rsid w:val="00F21843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F15"/>
    <w:rsid w:val="00F61F44"/>
    <w:rsid w:val="00F634B8"/>
    <w:rsid w:val="00F71BE4"/>
    <w:rsid w:val="00F72374"/>
    <w:rsid w:val="00F72CD5"/>
    <w:rsid w:val="00F72E2E"/>
    <w:rsid w:val="00F731A7"/>
    <w:rsid w:val="00F75284"/>
    <w:rsid w:val="00F766AE"/>
    <w:rsid w:val="00F76EE8"/>
    <w:rsid w:val="00F77963"/>
    <w:rsid w:val="00F81583"/>
    <w:rsid w:val="00F82939"/>
    <w:rsid w:val="00F86A73"/>
    <w:rsid w:val="00F90043"/>
    <w:rsid w:val="00F91DCF"/>
    <w:rsid w:val="00F92240"/>
    <w:rsid w:val="00F932AC"/>
    <w:rsid w:val="00FA24A7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D4E2D"/>
    <w:rsid w:val="00FD50F5"/>
    <w:rsid w:val="00FD5154"/>
    <w:rsid w:val="00FD574D"/>
    <w:rsid w:val="00FD6A02"/>
    <w:rsid w:val="00FD7ED6"/>
    <w:rsid w:val="00FE268E"/>
    <w:rsid w:val="00FE2C16"/>
    <w:rsid w:val="00FE437C"/>
    <w:rsid w:val="00FE5702"/>
    <w:rsid w:val="00FE5EE0"/>
    <w:rsid w:val="00FE6EDE"/>
    <w:rsid w:val="00FE733F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A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AF3"/>
    <w:rPr>
      <w:rFonts w:ascii="Simplified Arabic" w:hAnsi="Simplified Arabic" w:cs="Times New Roman"/>
      <w:b/>
      <w:i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A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08BF-0711-45E5-BA6B-B5059413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2</cp:revision>
  <cp:lastPrinted>2019-09-29T06:10:00Z</cp:lastPrinted>
  <dcterms:created xsi:type="dcterms:W3CDTF">2019-09-29T06:12:00Z</dcterms:created>
  <dcterms:modified xsi:type="dcterms:W3CDTF">2019-09-29T06:12:00Z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