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43" w:rsidRDefault="00880C43" w:rsidP="00880C43">
      <w:pPr>
        <w:pStyle w:val="Heading5"/>
        <w:spacing w:line="240" w:lineRule="auto"/>
        <w:jc w:val="center"/>
        <w:rPr>
          <w:rFonts w:eastAsia="Times New Roman"/>
          <w:color w:val="auto"/>
          <w:sz w:val="28"/>
          <w:szCs w:val="28"/>
          <w:u w:val="none"/>
        </w:rPr>
      </w:pPr>
    </w:p>
    <w:p w:rsidR="00880C43" w:rsidRDefault="00880C43" w:rsidP="00880C43">
      <w:pPr>
        <w:pStyle w:val="Heading5"/>
        <w:spacing w:line="240" w:lineRule="auto"/>
        <w:jc w:val="center"/>
        <w:rPr>
          <w:rFonts w:eastAsia="Times New Roman"/>
          <w:color w:val="auto"/>
          <w:sz w:val="32"/>
          <w:szCs w:val="32"/>
          <w:u w:val="none"/>
        </w:rPr>
      </w:pPr>
    </w:p>
    <w:p w:rsidR="00880C43" w:rsidRPr="00880C43" w:rsidRDefault="00880C43" w:rsidP="00880C43">
      <w:pPr>
        <w:pStyle w:val="Heading5"/>
        <w:spacing w:line="240" w:lineRule="auto"/>
        <w:jc w:val="center"/>
        <w:rPr>
          <w:rFonts w:eastAsia="Times New Roman"/>
          <w:color w:val="auto"/>
          <w:sz w:val="32"/>
          <w:szCs w:val="32"/>
          <w:u w:val="none"/>
        </w:rPr>
      </w:pPr>
      <w:r w:rsidRPr="00880C43">
        <w:rPr>
          <w:rFonts w:eastAsia="Times New Roman"/>
          <w:color w:val="auto"/>
          <w:sz w:val="32"/>
          <w:szCs w:val="32"/>
          <w:u w:val="none"/>
        </w:rPr>
        <w:t xml:space="preserve">Palestinian Central Bureau of Statistics (PCBS) and </w:t>
      </w:r>
      <w:r w:rsidRPr="00880C43">
        <w:rPr>
          <w:rStyle w:val="longtext"/>
          <w:rFonts w:eastAsia="Times New Roman"/>
          <w:sz w:val="32"/>
          <w:szCs w:val="32"/>
          <w:u w:val="none"/>
          <w:shd w:val="clear" w:color="auto" w:fill="FFFFFF"/>
        </w:rPr>
        <w:t>the Ministry of Tourism and Antiquities</w:t>
      </w:r>
      <w:r w:rsidRPr="00880C43">
        <w:rPr>
          <w:rFonts w:eastAsia="Times New Roman"/>
          <w:color w:val="auto"/>
          <w:sz w:val="32"/>
          <w:szCs w:val="32"/>
          <w:u w:val="none"/>
        </w:rPr>
        <w:t xml:space="preserve"> (MOTA)</w:t>
      </w:r>
    </w:p>
    <w:p w:rsidR="00880C43" w:rsidRDefault="00880C43" w:rsidP="00880C43">
      <w:pPr>
        <w:pStyle w:val="Heading5"/>
        <w:spacing w:line="240" w:lineRule="auto"/>
        <w:jc w:val="center"/>
        <w:rPr>
          <w:rFonts w:eastAsia="Times New Roman"/>
          <w:color w:val="auto"/>
          <w:sz w:val="16"/>
          <w:szCs w:val="16"/>
          <w:u w:val="none"/>
        </w:rPr>
      </w:pPr>
    </w:p>
    <w:p w:rsidR="00880C43" w:rsidRPr="00880C43" w:rsidRDefault="00880C43" w:rsidP="00880C43">
      <w:pPr>
        <w:pStyle w:val="Heading5"/>
        <w:spacing w:line="240" w:lineRule="auto"/>
        <w:jc w:val="center"/>
        <w:rPr>
          <w:rFonts w:eastAsia="Times New Roman"/>
          <w:color w:val="auto"/>
          <w:sz w:val="16"/>
          <w:szCs w:val="16"/>
          <w:u w:val="none"/>
          <w:rtl/>
        </w:rPr>
      </w:pPr>
    </w:p>
    <w:p w:rsidR="00880C43" w:rsidRPr="00880C43" w:rsidRDefault="00880C43" w:rsidP="00880C43">
      <w:pPr>
        <w:pStyle w:val="Heading5"/>
        <w:spacing w:line="240" w:lineRule="auto"/>
        <w:jc w:val="center"/>
        <w:rPr>
          <w:rFonts w:eastAsia="Times New Roman"/>
          <w:color w:val="auto"/>
          <w:sz w:val="32"/>
          <w:szCs w:val="32"/>
          <w:u w:val="none"/>
        </w:rPr>
      </w:pPr>
      <w:r w:rsidRPr="00880C43">
        <w:rPr>
          <w:rStyle w:val="longtext"/>
          <w:rFonts w:eastAsia="Times New Roman"/>
          <w:sz w:val="32"/>
          <w:szCs w:val="32"/>
          <w:u w:val="none"/>
          <w:shd w:val="clear" w:color="auto" w:fill="FFFFFF"/>
        </w:rPr>
        <w:t>World Tourism Day 27/09/</w:t>
      </w:r>
      <w:r>
        <w:rPr>
          <w:rStyle w:val="longtext"/>
          <w:rFonts w:eastAsia="Times New Roman"/>
          <w:sz w:val="32"/>
          <w:szCs w:val="32"/>
          <w:u w:val="none"/>
          <w:shd w:val="clear" w:color="auto" w:fill="FFFFFF"/>
        </w:rPr>
        <w:t>2018</w:t>
      </w:r>
    </w:p>
    <w:p w:rsidR="00880C43" w:rsidRPr="00880C43" w:rsidRDefault="00880C43" w:rsidP="00880C43">
      <w:pPr>
        <w:bidi w:val="0"/>
        <w:spacing w:line="240" w:lineRule="auto"/>
        <w:rPr>
          <w:rFonts w:asciiTheme="majorBidi" w:hAnsiTheme="majorBidi" w:cstheme="majorBidi"/>
          <w:b/>
          <w:bCs/>
          <w:sz w:val="24"/>
          <w:szCs w:val="24"/>
        </w:rPr>
      </w:pPr>
      <w:r w:rsidRPr="00880C43">
        <w:rPr>
          <w:rFonts w:asciiTheme="majorBidi" w:hAnsiTheme="majorBidi" w:cstheme="majorBidi"/>
          <w:b/>
          <w:bCs/>
          <w:sz w:val="32"/>
          <w:szCs w:val="32"/>
        </w:rPr>
        <w:t xml:space="preserve"> </w:t>
      </w:r>
    </w:p>
    <w:p w:rsidR="00880C43" w:rsidRDefault="00880C43" w:rsidP="00880C43">
      <w:pPr>
        <w:bidi w:val="0"/>
        <w:spacing w:after="0" w:line="240" w:lineRule="auto"/>
        <w:jc w:val="both"/>
        <w:rPr>
          <w:rFonts w:asciiTheme="majorBidi" w:hAnsiTheme="majorBidi" w:cstheme="majorBidi"/>
          <w:sz w:val="24"/>
          <w:szCs w:val="24"/>
        </w:rPr>
      </w:pPr>
      <w:r w:rsidRPr="00796485">
        <w:rPr>
          <w:rFonts w:asciiTheme="majorBidi" w:hAnsiTheme="majorBidi" w:cstheme="majorBidi"/>
          <w:sz w:val="24"/>
          <w:szCs w:val="24"/>
        </w:rPr>
        <w:t xml:space="preserve">World Tourism Day, </w:t>
      </w:r>
      <w:r>
        <w:rPr>
          <w:rFonts w:asciiTheme="majorBidi" w:hAnsiTheme="majorBidi" w:cstheme="majorBidi"/>
          <w:sz w:val="24"/>
          <w:szCs w:val="24"/>
        </w:rPr>
        <w:t xml:space="preserve">which is annually </w:t>
      </w:r>
      <w:r w:rsidRPr="00796485">
        <w:rPr>
          <w:rFonts w:asciiTheme="majorBidi" w:hAnsiTheme="majorBidi" w:cstheme="majorBidi"/>
          <w:sz w:val="24"/>
          <w:szCs w:val="24"/>
        </w:rPr>
        <w:t xml:space="preserve">celebrated </w:t>
      </w:r>
      <w:r>
        <w:rPr>
          <w:rFonts w:asciiTheme="majorBidi" w:hAnsiTheme="majorBidi" w:cstheme="majorBidi"/>
          <w:sz w:val="24"/>
          <w:szCs w:val="24"/>
        </w:rPr>
        <w:t>on</w:t>
      </w:r>
      <w:r w:rsidRPr="00796485">
        <w:rPr>
          <w:rFonts w:asciiTheme="majorBidi" w:hAnsiTheme="majorBidi" w:cstheme="majorBidi"/>
          <w:sz w:val="24"/>
          <w:szCs w:val="24"/>
        </w:rPr>
        <w:t xml:space="preserve"> September 27</w:t>
      </w:r>
      <w:r w:rsidRPr="00CF10F1">
        <w:rPr>
          <w:rFonts w:asciiTheme="majorBidi" w:hAnsiTheme="majorBidi" w:cstheme="majorBidi"/>
          <w:sz w:val="24"/>
          <w:szCs w:val="24"/>
          <w:vertAlign w:val="superscript"/>
        </w:rPr>
        <w:t>th</w:t>
      </w:r>
      <w:r w:rsidRPr="00796485">
        <w:rPr>
          <w:rFonts w:asciiTheme="majorBidi" w:hAnsiTheme="majorBidi" w:cstheme="majorBidi"/>
          <w:sz w:val="24"/>
          <w:szCs w:val="24"/>
        </w:rPr>
        <w:t xml:space="preserve"> around the world, is a unique opportunity to raise awareness on tourism’s actual and potential contribution to sustainable </w:t>
      </w:r>
      <w:r w:rsidRPr="0077166B">
        <w:rPr>
          <w:rFonts w:asciiTheme="majorBidi" w:hAnsiTheme="majorBidi" w:cstheme="majorBidi"/>
          <w:sz w:val="24"/>
          <w:szCs w:val="24"/>
        </w:rPr>
        <w:t>development.</w:t>
      </w:r>
    </w:p>
    <w:p w:rsidR="00880C43" w:rsidRPr="00880C43" w:rsidRDefault="00880C43" w:rsidP="00880C43">
      <w:pPr>
        <w:bidi w:val="0"/>
        <w:spacing w:after="0" w:line="240" w:lineRule="auto"/>
        <w:jc w:val="both"/>
        <w:rPr>
          <w:rFonts w:asciiTheme="majorBidi" w:hAnsiTheme="majorBidi" w:cstheme="majorBidi"/>
          <w:sz w:val="16"/>
          <w:szCs w:val="16"/>
        </w:rPr>
      </w:pPr>
    </w:p>
    <w:p w:rsidR="00880C43" w:rsidRPr="00514ED2" w:rsidRDefault="00880C43" w:rsidP="00880C43">
      <w:pPr>
        <w:shd w:val="clear" w:color="auto" w:fill="FFFFFF" w:themeFill="background1"/>
        <w:bidi w:val="0"/>
        <w:spacing w:before="120" w:after="0" w:line="240" w:lineRule="auto"/>
        <w:jc w:val="both"/>
        <w:textAlignment w:val="top"/>
        <w:rPr>
          <w:rStyle w:val="longtext"/>
          <w:rFonts w:ascii="Times New Roman" w:hAnsi="Times New Roman" w:cs="Times New Roman"/>
          <w:sz w:val="24"/>
          <w:szCs w:val="24"/>
          <w:shd w:val="clear" w:color="auto" w:fill="FFFFFF"/>
        </w:rPr>
      </w:pPr>
      <w:r w:rsidRPr="00514ED2">
        <w:rPr>
          <w:rStyle w:val="longtext"/>
          <w:rFonts w:ascii="Times New Roman" w:hAnsi="Times New Roman" w:cs="Times New Roman"/>
          <w:sz w:val="24"/>
          <w:szCs w:val="24"/>
          <w:shd w:val="clear" w:color="auto" w:fill="FFFFFF"/>
        </w:rPr>
        <w:t xml:space="preserve">The "Tourism and Digital Transformation" is the theme of World Tourism Day this year, where people and service providers communicate, exchange information and execute transactions in ways that have never been imagined before. The combination of digital platforms, user-generated content and feedback, social media integration, global positioning services, and the use of big data and artificial intelligence, has transformed the way people experience, consume and share information.  </w:t>
      </w:r>
    </w:p>
    <w:p w:rsidR="00880C43" w:rsidRPr="00514ED2" w:rsidRDefault="00880C43" w:rsidP="00880C43">
      <w:pPr>
        <w:shd w:val="clear" w:color="auto" w:fill="FFFFFF" w:themeFill="background1"/>
        <w:bidi w:val="0"/>
        <w:spacing w:after="0" w:line="240" w:lineRule="auto"/>
        <w:jc w:val="both"/>
        <w:textAlignment w:val="top"/>
        <w:rPr>
          <w:rStyle w:val="longtext"/>
          <w:rFonts w:ascii="Times New Roman" w:hAnsi="Times New Roman" w:cs="Times New Roman"/>
          <w:sz w:val="28"/>
          <w:szCs w:val="28"/>
          <w:shd w:val="clear" w:color="auto" w:fill="FFFFFF"/>
        </w:rPr>
      </w:pPr>
      <w:r w:rsidRPr="00514ED2">
        <w:rPr>
          <w:rStyle w:val="longtext"/>
          <w:rFonts w:ascii="Times New Roman" w:hAnsi="Times New Roman" w:cs="Times New Roman"/>
          <w:sz w:val="24"/>
          <w:szCs w:val="24"/>
          <w:shd w:val="clear" w:color="auto" w:fill="FFFFFF"/>
        </w:rPr>
        <w:t>This is the result of successive advances in telecommunications, computers, databases, networks, Internet, mobile and wireless technology, global positioning systems and smart phones.</w:t>
      </w:r>
    </w:p>
    <w:p w:rsidR="00880C43" w:rsidRPr="00880C43" w:rsidRDefault="00880C43" w:rsidP="00880C43">
      <w:pPr>
        <w:bidi w:val="0"/>
        <w:spacing w:after="0" w:line="240" w:lineRule="auto"/>
        <w:jc w:val="both"/>
        <w:rPr>
          <w:rFonts w:asciiTheme="majorBidi" w:hAnsiTheme="majorBidi" w:cstheme="majorBidi"/>
          <w:b/>
          <w:bCs/>
          <w:sz w:val="16"/>
          <w:szCs w:val="16"/>
        </w:rPr>
      </w:pPr>
    </w:p>
    <w:p w:rsidR="00880C43" w:rsidRPr="00796485" w:rsidRDefault="00880C43" w:rsidP="00880C43">
      <w:pPr>
        <w:bidi w:val="0"/>
        <w:spacing w:after="0" w:line="240" w:lineRule="auto"/>
        <w:jc w:val="both"/>
        <w:rPr>
          <w:rFonts w:asciiTheme="majorBidi" w:hAnsiTheme="majorBidi" w:cstheme="majorBidi"/>
          <w:b/>
          <w:bCs/>
          <w:sz w:val="24"/>
          <w:szCs w:val="24"/>
        </w:rPr>
      </w:pPr>
      <w:r w:rsidRPr="00796485">
        <w:rPr>
          <w:rFonts w:asciiTheme="majorBidi" w:hAnsiTheme="majorBidi" w:cstheme="majorBidi"/>
          <w:b/>
          <w:bCs/>
          <w:sz w:val="24"/>
          <w:szCs w:val="24"/>
        </w:rPr>
        <w:t xml:space="preserve">More than 3.1 </w:t>
      </w:r>
      <w:r>
        <w:rPr>
          <w:rFonts w:asciiTheme="majorBidi" w:hAnsiTheme="majorBidi" w:cstheme="majorBidi"/>
          <w:b/>
          <w:bCs/>
          <w:sz w:val="24"/>
          <w:szCs w:val="24"/>
        </w:rPr>
        <w:t>M</w:t>
      </w:r>
      <w:r w:rsidRPr="00796485">
        <w:rPr>
          <w:rFonts w:asciiTheme="majorBidi" w:hAnsiTheme="majorBidi" w:cstheme="majorBidi"/>
          <w:b/>
          <w:bCs/>
          <w:sz w:val="24"/>
          <w:szCs w:val="24"/>
        </w:rPr>
        <w:t xml:space="preserve">illion </w:t>
      </w:r>
      <w:r>
        <w:rPr>
          <w:rFonts w:asciiTheme="majorBidi" w:hAnsiTheme="majorBidi" w:cstheme="majorBidi"/>
          <w:b/>
          <w:bCs/>
          <w:sz w:val="24"/>
          <w:szCs w:val="24"/>
        </w:rPr>
        <w:t>V</w:t>
      </w:r>
      <w:r w:rsidRPr="00796485">
        <w:rPr>
          <w:rFonts w:asciiTheme="majorBidi" w:hAnsiTheme="majorBidi" w:cstheme="majorBidi"/>
          <w:b/>
          <w:bCs/>
          <w:sz w:val="24"/>
          <w:szCs w:val="24"/>
        </w:rPr>
        <w:t xml:space="preserve">isits to </w:t>
      </w:r>
      <w:r>
        <w:rPr>
          <w:rFonts w:asciiTheme="majorBidi" w:hAnsiTheme="majorBidi" w:cstheme="majorBidi"/>
          <w:b/>
          <w:bCs/>
          <w:sz w:val="24"/>
          <w:szCs w:val="24"/>
        </w:rPr>
        <w:t>T</w:t>
      </w:r>
      <w:r w:rsidRPr="00796485">
        <w:rPr>
          <w:rFonts w:asciiTheme="majorBidi" w:hAnsiTheme="majorBidi" w:cstheme="majorBidi"/>
          <w:b/>
          <w:bCs/>
          <w:sz w:val="24"/>
          <w:szCs w:val="24"/>
        </w:rPr>
        <w:t xml:space="preserve">ourist </w:t>
      </w:r>
      <w:r>
        <w:rPr>
          <w:rFonts w:asciiTheme="majorBidi" w:hAnsiTheme="majorBidi" w:cstheme="majorBidi"/>
          <w:b/>
          <w:bCs/>
          <w:sz w:val="24"/>
          <w:szCs w:val="24"/>
        </w:rPr>
        <w:t>S</w:t>
      </w:r>
      <w:r w:rsidRPr="00796485">
        <w:rPr>
          <w:rFonts w:asciiTheme="majorBidi" w:hAnsiTheme="majorBidi" w:cstheme="majorBidi"/>
          <w:b/>
          <w:bCs/>
          <w:sz w:val="24"/>
          <w:szCs w:val="24"/>
        </w:rPr>
        <w:t xml:space="preserve">ites in the West Bank during the </w:t>
      </w:r>
      <w:r>
        <w:rPr>
          <w:rFonts w:asciiTheme="majorBidi" w:hAnsiTheme="majorBidi" w:cstheme="majorBidi"/>
          <w:b/>
          <w:bCs/>
          <w:sz w:val="24"/>
          <w:szCs w:val="24"/>
        </w:rPr>
        <w:t>f</w:t>
      </w:r>
      <w:r w:rsidRPr="00796485">
        <w:rPr>
          <w:rFonts w:asciiTheme="majorBidi" w:hAnsiTheme="majorBidi" w:cstheme="majorBidi"/>
          <w:b/>
          <w:bCs/>
          <w:sz w:val="24"/>
          <w:szCs w:val="24"/>
        </w:rPr>
        <w:t xml:space="preserve">irst </w:t>
      </w:r>
      <w:r>
        <w:rPr>
          <w:rFonts w:asciiTheme="majorBidi" w:hAnsiTheme="majorBidi" w:cstheme="majorBidi"/>
          <w:b/>
          <w:bCs/>
          <w:sz w:val="24"/>
          <w:szCs w:val="24"/>
        </w:rPr>
        <w:t>h</w:t>
      </w:r>
      <w:r w:rsidRPr="00796485">
        <w:rPr>
          <w:rFonts w:asciiTheme="majorBidi" w:hAnsiTheme="majorBidi" w:cstheme="majorBidi"/>
          <w:b/>
          <w:bCs/>
          <w:sz w:val="24"/>
          <w:szCs w:val="24"/>
        </w:rPr>
        <w:t>alf of 2018</w:t>
      </w:r>
    </w:p>
    <w:p w:rsidR="00880C43" w:rsidRPr="00796485" w:rsidRDefault="00880C43" w:rsidP="00880C43">
      <w:pPr>
        <w:bidi w:val="0"/>
        <w:spacing w:after="0" w:line="240" w:lineRule="auto"/>
        <w:jc w:val="both"/>
        <w:rPr>
          <w:rFonts w:asciiTheme="majorBidi" w:hAnsiTheme="majorBidi" w:cstheme="majorBidi"/>
          <w:sz w:val="24"/>
          <w:szCs w:val="24"/>
        </w:rPr>
      </w:pPr>
      <w:r w:rsidRPr="00796485">
        <w:rPr>
          <w:rFonts w:asciiTheme="majorBidi" w:hAnsiTheme="majorBidi" w:cstheme="majorBidi"/>
          <w:sz w:val="24"/>
          <w:szCs w:val="24"/>
        </w:rPr>
        <w:t>During the first half of 2018, around 3.13</w:t>
      </w:r>
      <w:r w:rsidRPr="00796485">
        <w:rPr>
          <w:rStyle w:val="Heading8Char"/>
          <w:rFonts w:ascii="Times New Roman" w:hAnsi="Times New Roman" w:cs="Times New Roman"/>
          <w:sz w:val="24"/>
          <w:szCs w:val="24"/>
          <w:shd w:val="clear" w:color="auto" w:fill="FFFFFF"/>
        </w:rPr>
        <w:t xml:space="preserve"> </w:t>
      </w:r>
      <w:r w:rsidRPr="00796485">
        <w:rPr>
          <w:rStyle w:val="longtext"/>
          <w:rFonts w:ascii="Times New Roman" w:hAnsi="Times New Roman" w:cs="Times New Roman"/>
          <w:sz w:val="24"/>
          <w:szCs w:val="24"/>
          <w:shd w:val="clear" w:color="auto" w:fill="FFFFFF"/>
        </w:rPr>
        <w:t>million visits were made to tourist and leisure sites in the West Bank. These included 1.48 million visits by inbound visitors and 1.65 million visits by domestic visitors. The number of inbound visits increased by 5.8%</w:t>
      </w:r>
      <w:r>
        <w:rPr>
          <w:rStyle w:val="longtext"/>
          <w:rFonts w:ascii="Times New Roman" w:hAnsi="Times New Roman" w:cs="Times New Roman"/>
          <w:sz w:val="24"/>
          <w:szCs w:val="24"/>
          <w:shd w:val="clear" w:color="auto" w:fill="FFFFFF"/>
        </w:rPr>
        <w:t xml:space="preserve"> </w:t>
      </w:r>
      <w:r w:rsidRPr="00796485">
        <w:rPr>
          <w:rFonts w:asciiTheme="majorBidi" w:hAnsiTheme="majorBidi" w:cstheme="majorBidi"/>
          <w:sz w:val="24"/>
          <w:szCs w:val="24"/>
        </w:rPr>
        <w:t>compared to the first half of 2017</w:t>
      </w:r>
      <w:r>
        <w:rPr>
          <w:rFonts w:asciiTheme="majorBidi" w:hAnsiTheme="majorBidi" w:cstheme="majorBidi"/>
          <w:sz w:val="24"/>
          <w:szCs w:val="24"/>
        </w:rPr>
        <w:t>.</w:t>
      </w:r>
    </w:p>
    <w:p w:rsidR="00880C43" w:rsidRDefault="00880C43" w:rsidP="00880C43">
      <w:pPr>
        <w:shd w:val="clear" w:color="auto" w:fill="FFFFFF" w:themeFill="background1"/>
        <w:bidi w:val="0"/>
        <w:spacing w:line="240" w:lineRule="auto"/>
        <w:jc w:val="both"/>
        <w:rPr>
          <w:rFonts w:asciiTheme="majorBidi" w:hAnsiTheme="majorBidi" w:cstheme="majorBidi"/>
          <w:sz w:val="28"/>
          <w:szCs w:val="28"/>
        </w:rPr>
      </w:pPr>
      <w:r w:rsidRPr="00796485">
        <w:rPr>
          <w:rFonts w:asciiTheme="majorBidi" w:hAnsiTheme="majorBidi" w:cstheme="majorBidi"/>
          <w:sz w:val="24"/>
          <w:szCs w:val="24"/>
        </w:rPr>
        <w:t xml:space="preserve">Most inbound visits were to Bethlehem Governorate comprising 35% of </w:t>
      </w:r>
      <w:r>
        <w:rPr>
          <w:rFonts w:asciiTheme="majorBidi" w:hAnsiTheme="majorBidi" w:cstheme="majorBidi"/>
          <w:sz w:val="24"/>
          <w:szCs w:val="24"/>
        </w:rPr>
        <w:t xml:space="preserve">the </w:t>
      </w:r>
      <w:r w:rsidRPr="00796485">
        <w:rPr>
          <w:rFonts w:asciiTheme="majorBidi" w:hAnsiTheme="majorBidi" w:cstheme="majorBidi"/>
          <w:sz w:val="24"/>
          <w:szCs w:val="24"/>
        </w:rPr>
        <w:t>visits, followed by Jericho and Al-Aghwar Governorate at 30%, and Nablus and Jenin Governorates at 13% and 11% respectively.</w:t>
      </w:r>
    </w:p>
    <w:p w:rsidR="00880C43" w:rsidRDefault="00880C43" w:rsidP="00880C43">
      <w:pPr>
        <w:bidi w:val="0"/>
        <w:spacing w:after="0" w:line="240" w:lineRule="auto"/>
        <w:jc w:val="both"/>
        <w:rPr>
          <w:rStyle w:val="longtext"/>
          <w:rFonts w:ascii="Times New Roman" w:hAnsi="Times New Roman" w:cs="Times New Roman"/>
          <w:b/>
          <w:bCs/>
          <w:sz w:val="24"/>
          <w:szCs w:val="24"/>
          <w:shd w:val="clear" w:color="auto" w:fill="FFFFFF"/>
        </w:rPr>
      </w:pPr>
    </w:p>
    <w:p w:rsidR="00880C43" w:rsidRPr="008A6C6E" w:rsidRDefault="00880C43" w:rsidP="00880C43">
      <w:pPr>
        <w:bidi w:val="0"/>
        <w:spacing w:after="0" w:line="240" w:lineRule="auto"/>
        <w:jc w:val="both"/>
        <w:rPr>
          <w:rStyle w:val="longtext"/>
          <w:rFonts w:ascii="Times New Roman" w:hAnsi="Times New Roman" w:cs="Times New Roman"/>
          <w:b/>
          <w:bCs/>
          <w:sz w:val="24"/>
          <w:szCs w:val="24"/>
          <w:shd w:val="clear" w:color="auto" w:fill="FFFFFF"/>
        </w:rPr>
      </w:pPr>
      <w:r w:rsidRPr="008A6C6E">
        <w:rPr>
          <w:rStyle w:val="longtext"/>
          <w:rFonts w:ascii="Times New Roman" w:hAnsi="Times New Roman" w:cs="Times New Roman"/>
          <w:b/>
          <w:bCs/>
          <w:sz w:val="24"/>
          <w:szCs w:val="24"/>
          <w:shd w:val="clear" w:color="auto" w:fill="FFFFFF"/>
        </w:rPr>
        <w:t xml:space="preserve">Most of the Inbound Visits by Palestinian Residents of the 1948 Occupied Palestine </w:t>
      </w:r>
    </w:p>
    <w:p w:rsidR="00880C43" w:rsidRPr="00796485" w:rsidRDefault="00880C43" w:rsidP="00880C43">
      <w:pPr>
        <w:bidi w:val="0"/>
        <w:spacing w:line="240" w:lineRule="auto"/>
        <w:jc w:val="both"/>
        <w:rPr>
          <w:rFonts w:asciiTheme="majorBidi" w:hAnsiTheme="majorBidi" w:cstheme="majorBidi"/>
          <w:sz w:val="24"/>
          <w:szCs w:val="24"/>
        </w:rPr>
      </w:pPr>
      <w:r w:rsidRPr="00796485">
        <w:rPr>
          <w:rFonts w:asciiTheme="majorBidi" w:hAnsiTheme="majorBidi" w:cstheme="majorBidi"/>
          <w:sz w:val="24"/>
          <w:szCs w:val="24"/>
        </w:rPr>
        <w:t>Palestinians residing in areas occupied in 1948 accounted for the largest proportion of inbound visitors with 47% with 694 thousand visits, followed by arrivals from the USA by 7% with 110 thousand visits, Russian Federation by 7% With 106 thousand visits, Poland by 4% With 52 thousand visits and then Romania by 3% with 44 thousand visits, while 32% were from other nationalities with 473 thousand visits</w:t>
      </w:r>
    </w:p>
    <w:p w:rsidR="00880C43" w:rsidRDefault="00880C43" w:rsidP="00880C43">
      <w:pPr>
        <w:bidi w:val="0"/>
        <w:spacing w:after="0" w:line="240" w:lineRule="auto"/>
        <w:jc w:val="both"/>
        <w:rPr>
          <w:rFonts w:asciiTheme="majorBidi" w:hAnsiTheme="majorBidi" w:cstheme="majorBidi"/>
          <w:sz w:val="24"/>
          <w:szCs w:val="24"/>
        </w:rPr>
      </w:pPr>
      <w:r w:rsidRPr="00796485">
        <w:rPr>
          <w:rFonts w:asciiTheme="majorBidi" w:hAnsiTheme="majorBidi" w:cstheme="majorBidi"/>
          <w:sz w:val="24"/>
          <w:szCs w:val="24"/>
        </w:rPr>
        <w:t>It should be noted that inbound and domestic visitor</w:t>
      </w:r>
      <w:r>
        <w:rPr>
          <w:rFonts w:asciiTheme="majorBidi" w:hAnsiTheme="majorBidi" w:cstheme="majorBidi"/>
          <w:sz w:val="24"/>
          <w:szCs w:val="24"/>
        </w:rPr>
        <w:t>s</w:t>
      </w:r>
      <w:r w:rsidRPr="00796485">
        <w:rPr>
          <w:rFonts w:asciiTheme="majorBidi" w:hAnsiTheme="majorBidi" w:cstheme="majorBidi"/>
          <w:sz w:val="24"/>
          <w:szCs w:val="24"/>
        </w:rPr>
        <w:t xml:space="preserve"> data do not include Jerusalem Governorate and Gaza Strip.</w:t>
      </w:r>
    </w:p>
    <w:p w:rsidR="00880C43" w:rsidRPr="00880C43" w:rsidRDefault="00880C43" w:rsidP="00880C43">
      <w:pPr>
        <w:bidi w:val="0"/>
        <w:spacing w:after="0" w:line="240" w:lineRule="auto"/>
        <w:jc w:val="both"/>
        <w:rPr>
          <w:rFonts w:asciiTheme="majorBidi" w:hAnsiTheme="majorBidi" w:cstheme="majorBidi"/>
          <w:sz w:val="16"/>
          <w:szCs w:val="16"/>
        </w:rPr>
      </w:pPr>
    </w:p>
    <w:p w:rsidR="00880C43" w:rsidRPr="00880C43" w:rsidRDefault="00880C43" w:rsidP="00880C43">
      <w:pPr>
        <w:bidi w:val="0"/>
        <w:spacing w:after="0" w:line="240" w:lineRule="auto"/>
        <w:jc w:val="both"/>
        <w:rPr>
          <w:rFonts w:asciiTheme="majorBidi" w:hAnsiTheme="majorBidi" w:cstheme="majorBidi"/>
          <w:sz w:val="2"/>
          <w:szCs w:val="2"/>
        </w:rPr>
      </w:pPr>
    </w:p>
    <w:p w:rsidR="00880C43" w:rsidRPr="00796485" w:rsidRDefault="00880C43" w:rsidP="00880C43">
      <w:pPr>
        <w:bidi w:val="0"/>
        <w:spacing w:after="0" w:line="240" w:lineRule="auto"/>
        <w:jc w:val="both"/>
        <w:rPr>
          <w:rFonts w:asciiTheme="majorBidi" w:hAnsiTheme="majorBidi" w:cstheme="majorBidi"/>
          <w:b/>
          <w:bCs/>
          <w:sz w:val="24"/>
          <w:szCs w:val="24"/>
        </w:rPr>
      </w:pPr>
      <w:r w:rsidRPr="00796485">
        <w:rPr>
          <w:rFonts w:asciiTheme="majorBidi" w:hAnsiTheme="majorBidi" w:cstheme="majorBidi"/>
          <w:b/>
          <w:bCs/>
          <w:sz w:val="24"/>
          <w:szCs w:val="24"/>
        </w:rPr>
        <w:t xml:space="preserve">More than </w:t>
      </w:r>
      <w:r>
        <w:rPr>
          <w:rFonts w:asciiTheme="majorBidi" w:hAnsiTheme="majorBidi" w:cstheme="majorBidi"/>
          <w:b/>
          <w:bCs/>
          <w:sz w:val="24"/>
          <w:szCs w:val="24"/>
        </w:rPr>
        <w:t>O</w:t>
      </w:r>
      <w:r w:rsidRPr="00796485">
        <w:rPr>
          <w:rFonts w:asciiTheme="majorBidi" w:hAnsiTheme="majorBidi" w:cstheme="majorBidi"/>
          <w:b/>
          <w:bCs/>
          <w:sz w:val="24"/>
          <w:szCs w:val="24"/>
        </w:rPr>
        <w:t xml:space="preserve">ne </w:t>
      </w:r>
      <w:r>
        <w:rPr>
          <w:rFonts w:asciiTheme="majorBidi" w:hAnsiTheme="majorBidi" w:cstheme="majorBidi"/>
          <w:b/>
          <w:bCs/>
          <w:sz w:val="24"/>
          <w:szCs w:val="24"/>
        </w:rPr>
        <w:t>B</w:t>
      </w:r>
      <w:r w:rsidRPr="00796485">
        <w:rPr>
          <w:rFonts w:asciiTheme="majorBidi" w:hAnsiTheme="majorBidi" w:cstheme="majorBidi"/>
          <w:b/>
          <w:bCs/>
          <w:sz w:val="24"/>
          <w:szCs w:val="24"/>
        </w:rPr>
        <w:t>illion</w:t>
      </w:r>
      <w:r>
        <w:rPr>
          <w:rFonts w:asciiTheme="majorBidi" w:hAnsiTheme="majorBidi" w:cstheme="majorBidi"/>
          <w:b/>
          <w:bCs/>
          <w:sz w:val="24"/>
          <w:szCs w:val="24"/>
        </w:rPr>
        <w:t xml:space="preserve"> USD</w:t>
      </w:r>
      <w:r w:rsidRPr="00796485">
        <w:rPr>
          <w:rFonts w:asciiTheme="majorBidi" w:hAnsiTheme="majorBidi" w:cstheme="majorBidi"/>
          <w:b/>
          <w:bCs/>
          <w:sz w:val="24"/>
          <w:szCs w:val="24"/>
        </w:rPr>
        <w:t xml:space="preserve"> </w:t>
      </w:r>
      <w:r>
        <w:rPr>
          <w:rFonts w:asciiTheme="majorBidi" w:hAnsiTheme="majorBidi" w:cstheme="majorBidi"/>
          <w:b/>
          <w:bCs/>
          <w:sz w:val="24"/>
          <w:szCs w:val="24"/>
        </w:rPr>
        <w:t>is</w:t>
      </w:r>
      <w:r w:rsidRPr="00796485">
        <w:rPr>
          <w:rFonts w:asciiTheme="majorBidi" w:hAnsiTheme="majorBidi" w:cstheme="majorBidi"/>
          <w:b/>
          <w:bCs/>
          <w:sz w:val="24"/>
          <w:szCs w:val="24"/>
        </w:rPr>
        <w:t xml:space="preserve"> </w:t>
      </w:r>
      <w:r>
        <w:rPr>
          <w:rFonts w:asciiTheme="majorBidi" w:hAnsiTheme="majorBidi" w:cstheme="majorBidi"/>
          <w:b/>
          <w:bCs/>
          <w:sz w:val="24"/>
          <w:szCs w:val="24"/>
        </w:rPr>
        <w:t>the T</w:t>
      </w:r>
      <w:r w:rsidRPr="00796485">
        <w:rPr>
          <w:rFonts w:asciiTheme="majorBidi" w:hAnsiTheme="majorBidi" w:cstheme="majorBidi"/>
          <w:b/>
          <w:bCs/>
          <w:sz w:val="24"/>
          <w:szCs w:val="24"/>
        </w:rPr>
        <w:t xml:space="preserve">otal </w:t>
      </w:r>
      <w:r>
        <w:rPr>
          <w:rFonts w:asciiTheme="majorBidi" w:hAnsiTheme="majorBidi" w:cstheme="majorBidi"/>
          <w:b/>
          <w:bCs/>
          <w:sz w:val="24"/>
          <w:szCs w:val="24"/>
        </w:rPr>
        <w:t>C</w:t>
      </w:r>
      <w:r w:rsidRPr="00796485">
        <w:rPr>
          <w:rFonts w:asciiTheme="majorBidi" w:hAnsiTheme="majorBidi" w:cstheme="majorBidi"/>
          <w:b/>
          <w:bCs/>
          <w:sz w:val="24"/>
          <w:szCs w:val="24"/>
        </w:rPr>
        <w:t xml:space="preserve">onsumption of Inbound </w:t>
      </w:r>
      <w:r>
        <w:rPr>
          <w:rFonts w:asciiTheme="majorBidi" w:hAnsiTheme="majorBidi" w:cstheme="majorBidi"/>
          <w:b/>
          <w:bCs/>
          <w:sz w:val="24"/>
          <w:szCs w:val="24"/>
        </w:rPr>
        <w:t>T</w:t>
      </w:r>
      <w:r w:rsidRPr="00796485">
        <w:rPr>
          <w:rFonts w:asciiTheme="majorBidi" w:hAnsiTheme="majorBidi" w:cstheme="majorBidi"/>
          <w:b/>
          <w:bCs/>
          <w:sz w:val="24"/>
          <w:szCs w:val="24"/>
        </w:rPr>
        <w:t xml:space="preserve">ourism during 2016 </w:t>
      </w:r>
    </w:p>
    <w:p w:rsidR="00880C43" w:rsidRPr="00796485" w:rsidRDefault="00880C43" w:rsidP="00880C43">
      <w:pPr>
        <w:bidi w:val="0"/>
        <w:spacing w:line="240" w:lineRule="auto"/>
        <w:jc w:val="both"/>
        <w:rPr>
          <w:rFonts w:asciiTheme="majorBidi" w:hAnsiTheme="majorBidi" w:cstheme="majorBidi"/>
          <w:sz w:val="24"/>
          <w:szCs w:val="24"/>
        </w:rPr>
      </w:pPr>
      <w:r w:rsidRPr="00796485">
        <w:rPr>
          <w:rFonts w:asciiTheme="majorBidi" w:hAnsiTheme="majorBidi" w:cstheme="majorBidi"/>
          <w:sz w:val="24"/>
          <w:szCs w:val="24"/>
        </w:rPr>
        <w:t xml:space="preserve">The final findings of the Tourism Satellite Accounts for 2016 </w:t>
      </w:r>
      <w:r>
        <w:rPr>
          <w:rFonts w:asciiTheme="majorBidi" w:hAnsiTheme="majorBidi" w:cstheme="majorBidi"/>
          <w:sz w:val="24"/>
          <w:szCs w:val="24"/>
        </w:rPr>
        <w:t>in</w:t>
      </w:r>
      <w:r w:rsidRPr="00796485">
        <w:rPr>
          <w:rFonts w:asciiTheme="majorBidi" w:hAnsiTheme="majorBidi" w:cstheme="majorBidi"/>
          <w:sz w:val="24"/>
          <w:szCs w:val="24"/>
        </w:rPr>
        <w:t xml:space="preserve"> Palestine indicate that </w:t>
      </w:r>
      <w:r>
        <w:rPr>
          <w:rFonts w:asciiTheme="majorBidi" w:hAnsiTheme="majorBidi" w:cstheme="majorBidi"/>
          <w:sz w:val="24"/>
          <w:szCs w:val="24"/>
        </w:rPr>
        <w:t xml:space="preserve">the </w:t>
      </w:r>
      <w:r w:rsidRPr="00796485">
        <w:rPr>
          <w:rFonts w:asciiTheme="majorBidi" w:hAnsiTheme="majorBidi" w:cstheme="majorBidi"/>
          <w:sz w:val="24"/>
          <w:szCs w:val="24"/>
        </w:rPr>
        <w:t xml:space="preserve">total consumption on inbound tourism showed a decrease by 5.8% in 2016 compared to 2014, the consumption on inbound tourism totaled to USD 1,019.3 million in the year 2016, including both overnight stay visitors and same day visitors compared to USD 1,082.3 million in the year 2014. </w:t>
      </w:r>
    </w:p>
    <w:p w:rsidR="00880C43" w:rsidRDefault="00880C43" w:rsidP="00880C43">
      <w:pPr>
        <w:bidi w:val="0"/>
        <w:spacing w:line="240" w:lineRule="auto"/>
        <w:jc w:val="both"/>
        <w:rPr>
          <w:rFonts w:asciiTheme="majorBidi" w:hAnsiTheme="majorBidi" w:cstheme="majorBidi"/>
          <w:sz w:val="24"/>
          <w:szCs w:val="24"/>
        </w:rPr>
      </w:pPr>
      <w:r w:rsidRPr="00796485">
        <w:rPr>
          <w:rFonts w:asciiTheme="majorBidi" w:hAnsiTheme="majorBidi" w:cstheme="majorBidi"/>
          <w:sz w:val="24"/>
          <w:szCs w:val="24"/>
        </w:rPr>
        <w:t>While  the consumption on domestic tourism totaled USD 129 million, and  the consumption on outbound tourism by Palestinians abroad was USD 388 million</w:t>
      </w:r>
      <w:r>
        <w:rPr>
          <w:rFonts w:asciiTheme="majorBidi" w:hAnsiTheme="majorBidi" w:cstheme="majorBidi"/>
          <w:sz w:val="24"/>
          <w:szCs w:val="24"/>
        </w:rPr>
        <w:t xml:space="preserve"> during 2016</w:t>
      </w:r>
      <w:r w:rsidRPr="00796485">
        <w:rPr>
          <w:rFonts w:asciiTheme="majorBidi" w:hAnsiTheme="majorBidi" w:cstheme="majorBidi"/>
          <w:sz w:val="24"/>
          <w:szCs w:val="24"/>
        </w:rPr>
        <w:t>.</w:t>
      </w: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sz w:val="24"/>
          <w:szCs w:val="24"/>
        </w:rPr>
      </w:pPr>
    </w:p>
    <w:p w:rsidR="00880C43" w:rsidRDefault="00880C43" w:rsidP="00880C43">
      <w:pPr>
        <w:bidi w:val="0"/>
        <w:spacing w:after="0" w:line="240" w:lineRule="auto"/>
        <w:jc w:val="both"/>
        <w:rPr>
          <w:rFonts w:asciiTheme="majorBidi" w:hAnsiTheme="majorBidi" w:cstheme="majorBidi"/>
          <w:b/>
          <w:bCs/>
          <w:sz w:val="24"/>
          <w:szCs w:val="24"/>
        </w:rPr>
      </w:pPr>
    </w:p>
    <w:p w:rsidR="00880C43" w:rsidRDefault="00880C43" w:rsidP="00880C43">
      <w:pPr>
        <w:bidi w:val="0"/>
        <w:spacing w:after="0" w:line="240" w:lineRule="auto"/>
        <w:jc w:val="both"/>
        <w:rPr>
          <w:rFonts w:asciiTheme="majorBidi" w:hAnsiTheme="majorBidi" w:cstheme="majorBidi"/>
          <w:b/>
          <w:bCs/>
          <w:sz w:val="24"/>
          <w:szCs w:val="24"/>
        </w:rPr>
      </w:pPr>
    </w:p>
    <w:p w:rsidR="00880C43" w:rsidRDefault="00880C43" w:rsidP="00880C43">
      <w:pPr>
        <w:bidi w:val="0"/>
        <w:spacing w:after="0" w:line="240" w:lineRule="auto"/>
        <w:jc w:val="both"/>
        <w:rPr>
          <w:rFonts w:asciiTheme="majorBidi" w:hAnsiTheme="majorBidi" w:cstheme="majorBidi"/>
          <w:b/>
          <w:bCs/>
          <w:sz w:val="24"/>
          <w:szCs w:val="24"/>
        </w:rPr>
      </w:pPr>
      <w:r w:rsidRPr="00044BEA">
        <w:rPr>
          <w:rFonts w:asciiTheme="majorBidi" w:hAnsiTheme="majorBidi" w:cstheme="majorBidi"/>
          <w:b/>
          <w:bCs/>
          <w:sz w:val="24"/>
          <w:szCs w:val="24"/>
        </w:rPr>
        <w:t xml:space="preserve">A continuous Rise in the Number of West Bank Hotel Guests: 300 Thousand Guests </w:t>
      </w:r>
      <w:r w:rsidRPr="00796485">
        <w:rPr>
          <w:rFonts w:asciiTheme="majorBidi" w:hAnsiTheme="majorBidi" w:cstheme="majorBidi"/>
          <w:b/>
          <w:bCs/>
          <w:sz w:val="24"/>
          <w:szCs w:val="24"/>
        </w:rPr>
        <w:t xml:space="preserve">Spent </w:t>
      </w:r>
      <w:r w:rsidRPr="00044BEA">
        <w:rPr>
          <w:rFonts w:asciiTheme="majorBidi" w:hAnsiTheme="majorBidi" w:cstheme="majorBidi"/>
          <w:b/>
          <w:bCs/>
          <w:sz w:val="24"/>
          <w:szCs w:val="24"/>
        </w:rPr>
        <w:t xml:space="preserve">894 </w:t>
      </w:r>
      <w:r>
        <w:rPr>
          <w:rFonts w:asciiTheme="majorBidi" w:hAnsiTheme="majorBidi" w:cstheme="majorBidi"/>
          <w:b/>
          <w:bCs/>
          <w:sz w:val="24"/>
          <w:szCs w:val="24"/>
        </w:rPr>
        <w:t>T</w:t>
      </w:r>
      <w:r w:rsidRPr="00044BEA">
        <w:rPr>
          <w:rFonts w:asciiTheme="majorBidi" w:hAnsiTheme="majorBidi" w:cstheme="majorBidi"/>
          <w:b/>
          <w:bCs/>
          <w:sz w:val="24"/>
          <w:szCs w:val="24"/>
        </w:rPr>
        <w:t xml:space="preserve">housand </w:t>
      </w:r>
      <w:r>
        <w:rPr>
          <w:rFonts w:asciiTheme="majorBidi" w:hAnsiTheme="majorBidi" w:cstheme="majorBidi"/>
          <w:b/>
          <w:bCs/>
          <w:sz w:val="24"/>
          <w:szCs w:val="24"/>
        </w:rPr>
        <w:t>N</w:t>
      </w:r>
      <w:r w:rsidRPr="00044BEA">
        <w:rPr>
          <w:rFonts w:asciiTheme="majorBidi" w:hAnsiTheme="majorBidi" w:cstheme="majorBidi"/>
          <w:b/>
          <w:bCs/>
          <w:sz w:val="24"/>
          <w:szCs w:val="24"/>
        </w:rPr>
        <w:t>ights during the first half of 2018</w:t>
      </w:r>
    </w:p>
    <w:p w:rsidR="00880C43" w:rsidRPr="00880C43" w:rsidRDefault="00880C43" w:rsidP="00880C43">
      <w:pPr>
        <w:bidi w:val="0"/>
        <w:spacing w:after="0" w:line="240" w:lineRule="auto"/>
        <w:jc w:val="both"/>
        <w:rPr>
          <w:rFonts w:asciiTheme="majorBidi" w:hAnsiTheme="majorBidi" w:cstheme="majorBidi"/>
          <w:sz w:val="16"/>
          <w:szCs w:val="16"/>
        </w:rPr>
      </w:pPr>
    </w:p>
    <w:p w:rsidR="00880C43" w:rsidRDefault="00880C43" w:rsidP="00880C43">
      <w:pPr>
        <w:bidi w:val="0"/>
        <w:spacing w:after="0" w:line="240" w:lineRule="auto"/>
        <w:jc w:val="both"/>
        <w:rPr>
          <w:rFonts w:asciiTheme="majorBidi" w:hAnsiTheme="majorBidi" w:cstheme="majorBidi"/>
          <w:b/>
          <w:bCs/>
          <w:sz w:val="24"/>
          <w:szCs w:val="24"/>
        </w:rPr>
      </w:pPr>
      <w:r w:rsidRPr="00796485">
        <w:rPr>
          <w:rFonts w:asciiTheme="majorBidi" w:hAnsiTheme="majorBidi" w:cstheme="majorBidi"/>
          <w:sz w:val="24"/>
          <w:szCs w:val="24"/>
        </w:rPr>
        <w:t xml:space="preserve">The number of hotel guests in the West Bank reached 301,422 </w:t>
      </w:r>
      <w:r>
        <w:rPr>
          <w:rFonts w:asciiTheme="majorBidi" w:hAnsiTheme="majorBidi" w:cstheme="majorBidi"/>
          <w:sz w:val="24"/>
          <w:szCs w:val="24"/>
        </w:rPr>
        <w:t>in the first half of 2018, they spent</w:t>
      </w:r>
      <w:r w:rsidRPr="00796485">
        <w:rPr>
          <w:rFonts w:asciiTheme="majorBidi" w:hAnsiTheme="majorBidi" w:cstheme="majorBidi"/>
          <w:sz w:val="24"/>
          <w:szCs w:val="24"/>
        </w:rPr>
        <w:t xml:space="preserve"> 893,890 n</w:t>
      </w:r>
      <w:r>
        <w:rPr>
          <w:rFonts w:asciiTheme="majorBidi" w:hAnsiTheme="majorBidi" w:cstheme="majorBidi"/>
          <w:sz w:val="24"/>
          <w:szCs w:val="24"/>
        </w:rPr>
        <w:t>ights. When c</w:t>
      </w:r>
      <w:r w:rsidRPr="00E55EB9">
        <w:rPr>
          <w:rFonts w:asciiTheme="majorBidi" w:hAnsiTheme="majorBidi" w:cstheme="majorBidi"/>
          <w:sz w:val="24"/>
          <w:szCs w:val="24"/>
        </w:rPr>
        <w:t>ompar</w:t>
      </w:r>
      <w:r>
        <w:rPr>
          <w:rFonts w:asciiTheme="majorBidi" w:hAnsiTheme="majorBidi" w:cstheme="majorBidi"/>
          <w:sz w:val="24"/>
          <w:szCs w:val="24"/>
        </w:rPr>
        <w:t>ing</w:t>
      </w:r>
      <w:r w:rsidRPr="00E55EB9">
        <w:rPr>
          <w:rFonts w:asciiTheme="majorBidi" w:hAnsiTheme="majorBidi" w:cstheme="majorBidi"/>
          <w:sz w:val="24"/>
          <w:szCs w:val="24"/>
        </w:rPr>
        <w:t xml:space="preserve"> </w:t>
      </w:r>
      <w:r>
        <w:rPr>
          <w:rFonts w:asciiTheme="majorBidi" w:hAnsiTheme="majorBidi" w:cstheme="majorBidi"/>
          <w:sz w:val="24"/>
          <w:szCs w:val="24"/>
        </w:rPr>
        <w:t xml:space="preserve">with </w:t>
      </w:r>
      <w:r w:rsidRPr="00E55EB9">
        <w:rPr>
          <w:rFonts w:asciiTheme="majorBidi" w:hAnsiTheme="majorBidi" w:cstheme="majorBidi"/>
          <w:sz w:val="24"/>
          <w:szCs w:val="24"/>
        </w:rPr>
        <w:t>the first half of 2016</w:t>
      </w:r>
      <w:r>
        <w:rPr>
          <w:rFonts w:asciiTheme="majorBidi" w:hAnsiTheme="majorBidi" w:cstheme="majorBidi"/>
          <w:sz w:val="24"/>
          <w:szCs w:val="24"/>
        </w:rPr>
        <w:t xml:space="preserve"> and</w:t>
      </w:r>
      <w:r w:rsidRPr="00BF77FB">
        <w:rPr>
          <w:rFonts w:asciiTheme="majorBidi" w:hAnsiTheme="majorBidi" w:cstheme="majorBidi"/>
          <w:sz w:val="24"/>
          <w:szCs w:val="24"/>
        </w:rPr>
        <w:t xml:space="preserve"> </w:t>
      </w:r>
      <w:r w:rsidRPr="00E55EB9">
        <w:rPr>
          <w:rFonts w:asciiTheme="majorBidi" w:hAnsiTheme="majorBidi" w:cstheme="majorBidi"/>
          <w:sz w:val="24"/>
          <w:szCs w:val="24"/>
        </w:rPr>
        <w:t>the first half of</w:t>
      </w:r>
      <w:r>
        <w:rPr>
          <w:rFonts w:asciiTheme="majorBidi" w:hAnsiTheme="majorBidi" w:cstheme="majorBidi"/>
          <w:sz w:val="24"/>
          <w:szCs w:val="24"/>
        </w:rPr>
        <w:t xml:space="preserve"> 2017</w:t>
      </w:r>
      <w:r w:rsidRPr="00E55EB9">
        <w:rPr>
          <w:rFonts w:asciiTheme="majorBidi" w:hAnsiTheme="majorBidi" w:cstheme="majorBidi"/>
          <w:sz w:val="24"/>
          <w:szCs w:val="24"/>
        </w:rPr>
        <w:t>, the number of guests increased by 55.6%</w:t>
      </w:r>
      <w:r>
        <w:rPr>
          <w:rFonts w:asciiTheme="majorBidi" w:hAnsiTheme="majorBidi" w:cstheme="majorBidi"/>
          <w:sz w:val="24"/>
          <w:szCs w:val="24"/>
        </w:rPr>
        <w:t xml:space="preserve"> and 16.0% respectively</w:t>
      </w:r>
      <w:r w:rsidRPr="00E55EB9">
        <w:rPr>
          <w:rFonts w:asciiTheme="majorBidi" w:hAnsiTheme="majorBidi" w:cstheme="majorBidi"/>
          <w:sz w:val="24"/>
          <w:szCs w:val="24"/>
        </w:rPr>
        <w:t xml:space="preserve">. </w:t>
      </w:r>
      <w:r>
        <w:rPr>
          <w:rFonts w:asciiTheme="majorBidi" w:hAnsiTheme="majorBidi" w:cstheme="majorBidi"/>
          <w:sz w:val="24"/>
          <w:szCs w:val="24"/>
        </w:rPr>
        <w:t xml:space="preserve"> </w:t>
      </w:r>
      <w:r w:rsidRPr="00E55EB9">
        <w:rPr>
          <w:rFonts w:asciiTheme="majorBidi" w:hAnsiTheme="majorBidi" w:cstheme="majorBidi"/>
          <w:sz w:val="24"/>
          <w:szCs w:val="24"/>
        </w:rPr>
        <w:t xml:space="preserve">The </w:t>
      </w:r>
      <w:r>
        <w:rPr>
          <w:rFonts w:asciiTheme="majorBidi" w:hAnsiTheme="majorBidi" w:cstheme="majorBidi"/>
          <w:sz w:val="24"/>
          <w:szCs w:val="24"/>
        </w:rPr>
        <w:t xml:space="preserve">table </w:t>
      </w:r>
      <w:r w:rsidRPr="00E55EB9">
        <w:rPr>
          <w:rFonts w:asciiTheme="majorBidi" w:hAnsiTheme="majorBidi" w:cstheme="majorBidi"/>
          <w:sz w:val="24"/>
          <w:szCs w:val="24"/>
        </w:rPr>
        <w:t>shows the number of hotel guests in the West Bank during the first half of the years (2016-2018).</w:t>
      </w:r>
    </w:p>
    <w:p w:rsidR="00880C43" w:rsidRPr="00880C43" w:rsidRDefault="00880C43" w:rsidP="00880C43">
      <w:pPr>
        <w:bidi w:val="0"/>
        <w:spacing w:after="0" w:line="240" w:lineRule="auto"/>
        <w:jc w:val="both"/>
        <w:rPr>
          <w:rFonts w:asciiTheme="majorBidi" w:hAnsiTheme="majorBidi" w:cstheme="majorBidi"/>
          <w:b/>
          <w:bCs/>
          <w:sz w:val="24"/>
          <w:szCs w:val="24"/>
        </w:rPr>
      </w:pPr>
    </w:p>
    <w:tbl>
      <w:tblPr>
        <w:tblW w:w="5126" w:type="dxa"/>
        <w:tblInd w:w="2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1102"/>
        <w:gridCol w:w="1103"/>
        <w:gridCol w:w="1040"/>
        <w:gridCol w:w="53"/>
      </w:tblGrid>
      <w:tr w:rsidR="00880C43" w:rsidRPr="00880C43" w:rsidTr="00880C43">
        <w:trPr>
          <w:gridAfter w:val="1"/>
          <w:wAfter w:w="53" w:type="dxa"/>
          <w:cantSplit/>
          <w:trHeight w:hRule="exact" w:val="660"/>
        </w:trPr>
        <w:tc>
          <w:tcPr>
            <w:tcW w:w="5073" w:type="dxa"/>
            <w:gridSpan w:val="4"/>
          </w:tcPr>
          <w:p w:rsidR="00880C43" w:rsidRPr="00880C43" w:rsidRDefault="00880C43" w:rsidP="00880C43">
            <w:pPr>
              <w:pBdr>
                <w:bottom w:val="single" w:sz="4" w:space="1" w:color="auto"/>
              </w:pBdr>
              <w:shd w:val="clear" w:color="auto" w:fill="FFFFFF" w:themeFill="background1"/>
              <w:bidi w:val="0"/>
              <w:spacing w:line="240" w:lineRule="auto"/>
              <w:jc w:val="center"/>
              <w:rPr>
                <w:rStyle w:val="hps"/>
                <w:rFonts w:asciiTheme="majorBidi" w:hAnsiTheme="majorBidi" w:cstheme="majorBidi"/>
                <w:b/>
                <w:bCs/>
                <w:sz w:val="24"/>
                <w:szCs w:val="24"/>
                <w:rtl/>
              </w:rPr>
            </w:pPr>
            <w:r w:rsidRPr="00880C43">
              <w:rPr>
                <w:rStyle w:val="shorttext"/>
                <w:rFonts w:asciiTheme="majorBidi" w:hAnsiTheme="majorBidi" w:cstheme="majorBidi"/>
                <w:b/>
                <w:bCs/>
                <w:sz w:val="24"/>
                <w:szCs w:val="24"/>
              </w:rPr>
              <w:t xml:space="preserve">Number of Guests by Nationality </w:t>
            </w:r>
            <w:r w:rsidRPr="00880C43">
              <w:rPr>
                <w:rStyle w:val="hps"/>
                <w:rFonts w:asciiTheme="majorBidi" w:hAnsiTheme="majorBidi" w:cstheme="majorBidi"/>
                <w:b/>
                <w:bCs/>
                <w:sz w:val="24"/>
                <w:szCs w:val="24"/>
              </w:rPr>
              <w:t>during First Half</w:t>
            </w:r>
            <w:r w:rsidRPr="00880C43">
              <w:rPr>
                <w:rStyle w:val="shorttext"/>
                <w:rFonts w:asciiTheme="majorBidi" w:hAnsiTheme="majorBidi" w:cstheme="majorBidi"/>
                <w:b/>
                <w:bCs/>
                <w:sz w:val="24"/>
                <w:szCs w:val="24"/>
              </w:rPr>
              <w:t xml:space="preserve"> </w:t>
            </w:r>
            <w:r w:rsidRPr="00880C43">
              <w:rPr>
                <w:rStyle w:val="hps"/>
                <w:rFonts w:asciiTheme="majorBidi" w:hAnsiTheme="majorBidi" w:cstheme="majorBidi"/>
                <w:b/>
                <w:bCs/>
                <w:sz w:val="24"/>
                <w:szCs w:val="24"/>
              </w:rPr>
              <w:t>(2016 - 2018)</w:t>
            </w:r>
          </w:p>
          <w:p w:rsidR="00880C43" w:rsidRPr="00880C43" w:rsidRDefault="00880C43" w:rsidP="00880C43">
            <w:pPr>
              <w:bidi w:val="0"/>
              <w:spacing w:line="240" w:lineRule="auto"/>
              <w:rPr>
                <w:rFonts w:asciiTheme="majorBidi" w:hAnsiTheme="majorBidi" w:cstheme="majorBidi"/>
                <w:b/>
                <w:bCs/>
                <w:color w:val="000000" w:themeColor="text1"/>
                <w:sz w:val="24"/>
                <w:szCs w:val="24"/>
                <w:rtl/>
              </w:rPr>
            </w:pPr>
          </w:p>
          <w:p w:rsidR="00880C43" w:rsidRPr="00880C43" w:rsidRDefault="00880C43" w:rsidP="00880C43">
            <w:pPr>
              <w:bidi w:val="0"/>
              <w:spacing w:line="240" w:lineRule="auto"/>
              <w:rPr>
                <w:rFonts w:asciiTheme="majorBidi" w:hAnsiTheme="majorBidi" w:cstheme="majorBidi"/>
                <w:b/>
                <w:bCs/>
                <w:color w:val="000000" w:themeColor="text1"/>
                <w:sz w:val="24"/>
                <w:szCs w:val="24"/>
                <w:rtl/>
              </w:rPr>
            </w:pPr>
          </w:p>
          <w:p w:rsidR="00880C43" w:rsidRPr="00880C43" w:rsidRDefault="00880C43" w:rsidP="00880C43">
            <w:pPr>
              <w:bidi w:val="0"/>
              <w:spacing w:line="240" w:lineRule="auto"/>
              <w:rPr>
                <w:rFonts w:asciiTheme="majorBidi" w:hAnsiTheme="majorBidi" w:cstheme="majorBidi"/>
                <w:b/>
                <w:bCs/>
                <w:color w:val="000000" w:themeColor="text1"/>
                <w:sz w:val="24"/>
                <w:szCs w:val="24"/>
              </w:rPr>
            </w:pPr>
          </w:p>
        </w:tc>
      </w:tr>
      <w:tr w:rsidR="00880C43" w:rsidRPr="00880C43" w:rsidTr="00880C43">
        <w:trPr>
          <w:cantSplit/>
          <w:trHeight w:hRule="exact" w:val="317"/>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rPr>
                <w:rFonts w:asciiTheme="majorBidi" w:hAnsiTheme="majorBidi" w:cstheme="majorBidi"/>
                <w:sz w:val="24"/>
                <w:szCs w:val="24"/>
              </w:rPr>
            </w:pPr>
            <w:r w:rsidRPr="00880C43">
              <w:rPr>
                <w:rFonts w:asciiTheme="majorBidi" w:eastAsia="Times New Roman" w:hAnsiTheme="majorBidi" w:cstheme="majorBidi"/>
                <w:b/>
                <w:bCs/>
                <w:sz w:val="24"/>
                <w:szCs w:val="24"/>
              </w:rPr>
              <w:t>Nationality</w:t>
            </w:r>
          </w:p>
        </w:tc>
        <w:tc>
          <w:tcPr>
            <w:tcW w:w="1102" w:type="dxa"/>
            <w:shd w:val="clear" w:color="auto" w:fill="FFFFFF" w:themeFill="background1"/>
          </w:tcPr>
          <w:p w:rsidR="00880C43" w:rsidRPr="00880C43" w:rsidRDefault="00880C43" w:rsidP="00880C43">
            <w:pPr>
              <w:bidi w:val="0"/>
              <w:spacing w:line="240" w:lineRule="auto"/>
              <w:jc w:val="center"/>
              <w:rPr>
                <w:rFonts w:asciiTheme="majorBidi" w:hAnsiTheme="majorBidi" w:cstheme="majorBidi"/>
                <w:b/>
                <w:bCs/>
                <w:color w:val="000000" w:themeColor="text1"/>
                <w:sz w:val="24"/>
                <w:szCs w:val="24"/>
              </w:rPr>
            </w:pPr>
            <w:r w:rsidRPr="00880C43">
              <w:rPr>
                <w:rFonts w:asciiTheme="majorBidi" w:hAnsiTheme="majorBidi" w:cstheme="majorBidi"/>
                <w:b/>
                <w:bCs/>
                <w:color w:val="000000" w:themeColor="text1"/>
                <w:sz w:val="24"/>
                <w:szCs w:val="24"/>
                <w:rtl/>
              </w:rPr>
              <w:t>2016</w:t>
            </w:r>
          </w:p>
        </w:tc>
        <w:tc>
          <w:tcPr>
            <w:tcW w:w="1103" w:type="dxa"/>
            <w:shd w:val="clear" w:color="auto" w:fill="FFFFFF" w:themeFill="background1"/>
            <w:vAlign w:val="center"/>
          </w:tcPr>
          <w:p w:rsidR="00880C43" w:rsidRPr="00880C43" w:rsidRDefault="00880C43" w:rsidP="00880C43">
            <w:pPr>
              <w:bidi w:val="0"/>
              <w:spacing w:line="240" w:lineRule="auto"/>
              <w:jc w:val="center"/>
              <w:rPr>
                <w:rFonts w:asciiTheme="majorBidi" w:hAnsiTheme="majorBidi" w:cstheme="majorBidi"/>
                <w:b/>
                <w:bCs/>
                <w:color w:val="000000" w:themeColor="text1"/>
                <w:sz w:val="24"/>
                <w:szCs w:val="24"/>
              </w:rPr>
            </w:pPr>
            <w:r w:rsidRPr="00880C43">
              <w:rPr>
                <w:rFonts w:asciiTheme="majorBidi" w:hAnsiTheme="majorBidi" w:cstheme="majorBidi"/>
                <w:b/>
                <w:bCs/>
                <w:color w:val="000000" w:themeColor="text1"/>
                <w:sz w:val="24"/>
                <w:szCs w:val="24"/>
              </w:rPr>
              <w:t>2017</w:t>
            </w:r>
          </w:p>
        </w:tc>
        <w:tc>
          <w:tcPr>
            <w:tcW w:w="1093" w:type="dxa"/>
            <w:gridSpan w:val="2"/>
            <w:shd w:val="clear" w:color="auto" w:fill="FFFFFF" w:themeFill="background1"/>
            <w:noWrap/>
            <w:vAlign w:val="center"/>
            <w:hideMark/>
          </w:tcPr>
          <w:p w:rsidR="00880C43" w:rsidRPr="00880C43" w:rsidRDefault="00880C43" w:rsidP="00880C43">
            <w:pPr>
              <w:bidi w:val="0"/>
              <w:spacing w:line="240" w:lineRule="auto"/>
              <w:jc w:val="center"/>
              <w:rPr>
                <w:rFonts w:asciiTheme="majorBidi" w:hAnsiTheme="majorBidi" w:cstheme="majorBidi"/>
                <w:b/>
                <w:bCs/>
                <w:color w:val="000000" w:themeColor="text1"/>
                <w:sz w:val="24"/>
                <w:szCs w:val="24"/>
              </w:rPr>
            </w:pPr>
            <w:r w:rsidRPr="00880C43">
              <w:rPr>
                <w:rFonts w:asciiTheme="majorBidi" w:hAnsiTheme="majorBidi" w:cstheme="majorBidi"/>
                <w:b/>
                <w:bCs/>
                <w:color w:val="000000" w:themeColor="text1"/>
                <w:sz w:val="24"/>
                <w:szCs w:val="24"/>
              </w:rPr>
              <w:t>2018</w:t>
            </w:r>
          </w:p>
        </w:tc>
      </w:tr>
      <w:tr w:rsidR="00880C43" w:rsidRPr="00880C43" w:rsidTr="00880C43">
        <w:trPr>
          <w:cantSplit/>
          <w:trHeight w:hRule="exact" w:val="400"/>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Pr>
            </w:pPr>
            <w:r w:rsidRPr="00880C43">
              <w:rPr>
                <w:rFonts w:asciiTheme="majorBidi" w:eastAsia="Times New Roman" w:hAnsiTheme="majorBidi" w:cstheme="majorBidi"/>
                <w:sz w:val="24"/>
                <w:szCs w:val="24"/>
              </w:rPr>
              <w:t>Palestine</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21,991</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20,961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17,119</w:t>
            </w:r>
          </w:p>
        </w:tc>
      </w:tr>
      <w:tr w:rsidR="00880C43" w:rsidRPr="00880C43" w:rsidTr="00880C43">
        <w:trPr>
          <w:cantSplit/>
          <w:trHeight w:hRule="exact" w:val="373"/>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Pr>
            </w:pPr>
            <w:r w:rsidRPr="00880C43">
              <w:rPr>
                <w:rFonts w:asciiTheme="majorBidi" w:eastAsia="Times New Roman" w:hAnsiTheme="majorBidi" w:cstheme="majorBidi"/>
                <w:sz w:val="24"/>
                <w:szCs w:val="24"/>
              </w:rPr>
              <w:t>Palestinian 1948</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26,382</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33,875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30,549</w:t>
            </w:r>
          </w:p>
        </w:tc>
      </w:tr>
      <w:tr w:rsidR="00880C43" w:rsidRPr="00880C43" w:rsidTr="00880C43">
        <w:trPr>
          <w:cantSplit/>
          <w:trHeight w:hRule="exact" w:val="373"/>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tl/>
              </w:rPr>
            </w:pPr>
            <w:r w:rsidRPr="00880C43">
              <w:rPr>
                <w:rFonts w:asciiTheme="majorBidi" w:eastAsia="Times New Roman" w:hAnsiTheme="majorBidi" w:cstheme="majorBidi"/>
                <w:sz w:val="24"/>
                <w:szCs w:val="24"/>
              </w:rPr>
              <w:t>Asia</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37,211</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54,427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61,114</w:t>
            </w:r>
          </w:p>
        </w:tc>
      </w:tr>
      <w:tr w:rsidR="00880C43" w:rsidRPr="00880C43" w:rsidTr="00880C43">
        <w:trPr>
          <w:cantSplit/>
          <w:trHeight w:hRule="exact" w:val="373"/>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Pr>
            </w:pPr>
            <w:r w:rsidRPr="00880C43">
              <w:rPr>
                <w:rFonts w:asciiTheme="majorBidi" w:eastAsia="Times New Roman" w:hAnsiTheme="majorBidi" w:cstheme="majorBidi"/>
                <w:sz w:val="24"/>
                <w:szCs w:val="24"/>
              </w:rPr>
              <w:t>USA &amp; Canada</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17,998</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24,247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24,463</w:t>
            </w:r>
          </w:p>
        </w:tc>
      </w:tr>
      <w:tr w:rsidR="00880C43" w:rsidRPr="00880C43" w:rsidTr="00880C43">
        <w:trPr>
          <w:cantSplit/>
          <w:trHeight w:hRule="exact" w:val="373"/>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tl/>
              </w:rPr>
            </w:pPr>
            <w:r w:rsidRPr="00880C43">
              <w:rPr>
                <w:rFonts w:asciiTheme="majorBidi" w:eastAsia="Times New Roman" w:hAnsiTheme="majorBidi" w:cstheme="majorBidi"/>
                <w:sz w:val="24"/>
                <w:szCs w:val="24"/>
              </w:rPr>
              <w:t>European Union</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56,557</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96,274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139,033</w:t>
            </w:r>
          </w:p>
        </w:tc>
      </w:tr>
      <w:tr w:rsidR="00880C43" w:rsidRPr="00880C43" w:rsidTr="00880C43">
        <w:trPr>
          <w:cantSplit/>
          <w:trHeight w:hRule="exact" w:val="409"/>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Pr>
            </w:pPr>
            <w:r w:rsidRPr="00880C43">
              <w:rPr>
                <w:rFonts w:asciiTheme="majorBidi" w:eastAsia="Times New Roman" w:hAnsiTheme="majorBidi" w:cstheme="majorBidi"/>
                <w:sz w:val="24"/>
                <w:szCs w:val="24"/>
              </w:rPr>
              <w:t>Other EU Count.</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16,369</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14,204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tl/>
              </w:rPr>
            </w:pPr>
            <w:r w:rsidRPr="00880C43">
              <w:rPr>
                <w:rFonts w:asciiTheme="majorBidi" w:hAnsiTheme="majorBidi" w:cstheme="majorBidi"/>
                <w:color w:val="000000" w:themeColor="text1"/>
                <w:sz w:val="24"/>
                <w:szCs w:val="24"/>
              </w:rPr>
              <w:t>14,062</w:t>
            </w:r>
          </w:p>
        </w:tc>
      </w:tr>
      <w:tr w:rsidR="00880C43" w:rsidRPr="00880C43" w:rsidTr="00880C43">
        <w:trPr>
          <w:cantSplit/>
          <w:trHeight w:hRule="exact" w:val="373"/>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sz w:val="24"/>
                <w:szCs w:val="24"/>
              </w:rPr>
            </w:pPr>
            <w:r w:rsidRPr="00880C43">
              <w:rPr>
                <w:rFonts w:asciiTheme="majorBidi" w:eastAsia="Times New Roman" w:hAnsiTheme="majorBidi" w:cstheme="majorBidi"/>
                <w:sz w:val="24"/>
                <w:szCs w:val="24"/>
              </w:rPr>
              <w:t>Other Countries</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tl/>
              </w:rPr>
              <w:t>17,237</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 xml:space="preserve">15,847 </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color w:val="000000" w:themeColor="text1"/>
                <w:sz w:val="24"/>
                <w:szCs w:val="24"/>
              </w:rPr>
            </w:pPr>
            <w:r w:rsidRPr="00880C43">
              <w:rPr>
                <w:rFonts w:asciiTheme="majorBidi" w:hAnsiTheme="majorBidi" w:cstheme="majorBidi"/>
                <w:color w:val="000000" w:themeColor="text1"/>
                <w:sz w:val="24"/>
                <w:szCs w:val="24"/>
              </w:rPr>
              <w:t>15,082</w:t>
            </w:r>
          </w:p>
        </w:tc>
      </w:tr>
      <w:tr w:rsidR="00880C43" w:rsidRPr="00880C43" w:rsidTr="00880C43">
        <w:trPr>
          <w:cantSplit/>
          <w:trHeight w:hRule="exact" w:val="365"/>
        </w:trPr>
        <w:tc>
          <w:tcPr>
            <w:tcW w:w="1828" w:type="dxa"/>
            <w:shd w:val="clear" w:color="auto" w:fill="FFFFFF" w:themeFill="background1"/>
            <w:noWrap/>
            <w:vAlign w:val="center"/>
            <w:hideMark/>
          </w:tcPr>
          <w:p w:rsidR="00880C43" w:rsidRPr="00880C43" w:rsidRDefault="00880C43" w:rsidP="00880C43">
            <w:pPr>
              <w:shd w:val="clear" w:color="auto" w:fill="FFFFFF" w:themeFill="background1"/>
              <w:bidi w:val="0"/>
              <w:spacing w:line="240" w:lineRule="auto"/>
              <w:ind w:right="35"/>
              <w:rPr>
                <w:rFonts w:asciiTheme="majorBidi" w:eastAsia="Times New Roman" w:hAnsiTheme="majorBidi" w:cstheme="majorBidi"/>
                <w:b/>
                <w:bCs/>
                <w:sz w:val="24"/>
                <w:szCs w:val="24"/>
                <w:rtl/>
              </w:rPr>
            </w:pPr>
            <w:r w:rsidRPr="00880C43">
              <w:rPr>
                <w:rFonts w:asciiTheme="majorBidi" w:eastAsia="Times New Roman" w:hAnsiTheme="majorBidi" w:cstheme="majorBidi"/>
                <w:b/>
                <w:bCs/>
                <w:sz w:val="24"/>
                <w:szCs w:val="24"/>
              </w:rPr>
              <w:t>Total</w:t>
            </w:r>
          </w:p>
        </w:tc>
        <w:tc>
          <w:tcPr>
            <w:tcW w:w="1102" w:type="dxa"/>
            <w:shd w:val="clear" w:color="auto" w:fill="FFFFFF" w:themeFill="background1"/>
            <w:vAlign w:val="center"/>
          </w:tcPr>
          <w:p w:rsidR="00880C43" w:rsidRPr="00880C43" w:rsidRDefault="00880C43" w:rsidP="00880C43">
            <w:pPr>
              <w:spacing w:line="240" w:lineRule="auto"/>
              <w:rPr>
                <w:rFonts w:asciiTheme="majorBidi" w:hAnsiTheme="majorBidi" w:cstheme="majorBidi"/>
                <w:b/>
                <w:bCs/>
                <w:color w:val="000000" w:themeColor="text1"/>
                <w:sz w:val="24"/>
                <w:szCs w:val="24"/>
              </w:rPr>
            </w:pPr>
            <w:r w:rsidRPr="00880C43">
              <w:rPr>
                <w:rFonts w:asciiTheme="majorBidi" w:hAnsiTheme="majorBidi" w:cstheme="majorBidi"/>
                <w:b/>
                <w:bCs/>
                <w:color w:val="000000" w:themeColor="text1"/>
                <w:sz w:val="24"/>
                <w:szCs w:val="24"/>
                <w:rtl/>
              </w:rPr>
              <w:t>193,745</w:t>
            </w:r>
          </w:p>
        </w:tc>
        <w:tc>
          <w:tcPr>
            <w:tcW w:w="1103" w:type="dxa"/>
            <w:shd w:val="clear" w:color="auto" w:fill="FFFFFF" w:themeFill="background1"/>
            <w:vAlign w:val="center"/>
          </w:tcPr>
          <w:p w:rsidR="00880C43" w:rsidRPr="00880C43" w:rsidRDefault="00880C43" w:rsidP="00880C43">
            <w:pPr>
              <w:spacing w:line="240" w:lineRule="auto"/>
              <w:rPr>
                <w:rFonts w:asciiTheme="majorBidi" w:hAnsiTheme="majorBidi" w:cstheme="majorBidi"/>
                <w:b/>
                <w:bCs/>
                <w:color w:val="000000" w:themeColor="text1"/>
                <w:sz w:val="24"/>
                <w:szCs w:val="24"/>
              </w:rPr>
            </w:pPr>
            <w:r w:rsidRPr="00880C43">
              <w:rPr>
                <w:rFonts w:asciiTheme="majorBidi" w:hAnsiTheme="majorBidi" w:cstheme="majorBidi"/>
                <w:b/>
                <w:bCs/>
                <w:color w:val="000000" w:themeColor="text1"/>
                <w:sz w:val="24"/>
                <w:szCs w:val="24"/>
              </w:rPr>
              <w:t>259,835</w:t>
            </w:r>
          </w:p>
        </w:tc>
        <w:tc>
          <w:tcPr>
            <w:tcW w:w="1093" w:type="dxa"/>
            <w:gridSpan w:val="2"/>
            <w:shd w:val="clear" w:color="auto" w:fill="FFFFFF" w:themeFill="background1"/>
            <w:noWrap/>
            <w:vAlign w:val="center"/>
            <w:hideMark/>
          </w:tcPr>
          <w:p w:rsidR="00880C43" w:rsidRPr="00880C43" w:rsidRDefault="00880C43" w:rsidP="00880C43">
            <w:pPr>
              <w:spacing w:line="240" w:lineRule="auto"/>
              <w:rPr>
                <w:rFonts w:asciiTheme="majorBidi" w:hAnsiTheme="majorBidi" w:cstheme="majorBidi"/>
                <w:b/>
                <w:bCs/>
                <w:color w:val="000000" w:themeColor="text1"/>
                <w:sz w:val="24"/>
                <w:szCs w:val="24"/>
              </w:rPr>
            </w:pPr>
            <w:r w:rsidRPr="00880C43">
              <w:rPr>
                <w:rFonts w:asciiTheme="majorBidi" w:hAnsiTheme="majorBidi" w:cstheme="majorBidi"/>
                <w:b/>
                <w:bCs/>
                <w:color w:val="000000" w:themeColor="text1"/>
                <w:sz w:val="24"/>
                <w:szCs w:val="24"/>
              </w:rPr>
              <w:t>301,422</w:t>
            </w:r>
          </w:p>
        </w:tc>
      </w:tr>
    </w:tbl>
    <w:p w:rsidR="00880C43" w:rsidRDefault="00880C43" w:rsidP="00880C43">
      <w:pPr>
        <w:tabs>
          <w:tab w:val="left" w:pos="6195"/>
        </w:tabs>
        <w:bidi w:val="0"/>
        <w:spacing w:line="240" w:lineRule="auto"/>
        <w:jc w:val="both"/>
        <w:rPr>
          <w:rFonts w:asciiTheme="majorBidi" w:hAnsiTheme="majorBidi" w:cstheme="majorBidi"/>
          <w:sz w:val="24"/>
          <w:szCs w:val="24"/>
        </w:rPr>
      </w:pPr>
    </w:p>
    <w:p w:rsidR="00880C43" w:rsidRPr="0003633A" w:rsidRDefault="00880C43" w:rsidP="00880C43">
      <w:pPr>
        <w:tabs>
          <w:tab w:val="left" w:pos="6195"/>
        </w:tabs>
        <w:bidi w:val="0"/>
        <w:spacing w:line="240" w:lineRule="auto"/>
        <w:jc w:val="both"/>
        <w:rPr>
          <w:rFonts w:asciiTheme="majorBidi" w:hAnsiTheme="majorBidi" w:cstheme="majorBidi"/>
          <w:sz w:val="24"/>
          <w:szCs w:val="24"/>
        </w:rPr>
      </w:pPr>
      <w:r w:rsidRPr="0003633A">
        <w:rPr>
          <w:rFonts w:asciiTheme="majorBidi" w:hAnsiTheme="majorBidi" w:cstheme="majorBidi"/>
          <w:sz w:val="24"/>
          <w:szCs w:val="24"/>
        </w:rPr>
        <w:t xml:space="preserve">The total number of guests was distributed by region as follows: </w:t>
      </w:r>
      <w:r>
        <w:rPr>
          <w:rFonts w:asciiTheme="majorBidi" w:hAnsiTheme="majorBidi" w:cstheme="majorBidi"/>
          <w:sz w:val="24"/>
          <w:szCs w:val="24"/>
        </w:rPr>
        <w:t>68.7</w:t>
      </w:r>
      <w:r w:rsidRPr="0003633A">
        <w:rPr>
          <w:rFonts w:asciiTheme="majorBidi" w:hAnsiTheme="majorBidi" w:cstheme="majorBidi"/>
          <w:sz w:val="24"/>
          <w:szCs w:val="24"/>
        </w:rPr>
        <w:t xml:space="preserve">% of total guests in South of West Bank hotels; </w:t>
      </w:r>
      <w:r>
        <w:rPr>
          <w:rFonts w:asciiTheme="majorBidi" w:hAnsiTheme="majorBidi" w:cstheme="majorBidi"/>
          <w:sz w:val="24"/>
          <w:szCs w:val="24"/>
        </w:rPr>
        <w:t>18.1</w:t>
      </w:r>
      <w:r w:rsidRPr="0003633A">
        <w:rPr>
          <w:rFonts w:asciiTheme="majorBidi" w:hAnsiTheme="majorBidi" w:cstheme="majorBidi"/>
          <w:sz w:val="24"/>
          <w:szCs w:val="24"/>
        </w:rPr>
        <w:t xml:space="preserve">% in Jerusalem; </w:t>
      </w:r>
      <w:r>
        <w:rPr>
          <w:rFonts w:asciiTheme="majorBidi" w:hAnsiTheme="majorBidi" w:cstheme="majorBidi"/>
          <w:sz w:val="24"/>
          <w:szCs w:val="24"/>
        </w:rPr>
        <w:t>5.4</w:t>
      </w:r>
      <w:r w:rsidRPr="0003633A">
        <w:rPr>
          <w:rFonts w:asciiTheme="majorBidi" w:hAnsiTheme="majorBidi" w:cstheme="majorBidi"/>
          <w:sz w:val="24"/>
          <w:szCs w:val="24"/>
        </w:rPr>
        <w:t>% in the Middle of West Bank</w:t>
      </w:r>
      <w:r>
        <w:rPr>
          <w:rFonts w:asciiTheme="majorBidi" w:hAnsiTheme="majorBidi" w:cstheme="majorBidi"/>
          <w:sz w:val="24"/>
          <w:szCs w:val="24"/>
        </w:rPr>
        <w:t xml:space="preserve"> (</w:t>
      </w:r>
      <w:r w:rsidRPr="00081444">
        <w:rPr>
          <w:rFonts w:asciiTheme="majorBidi" w:hAnsiTheme="majorBidi" w:cstheme="majorBidi"/>
          <w:sz w:val="24"/>
          <w:szCs w:val="24"/>
        </w:rPr>
        <w:t>Ramallah</w:t>
      </w:r>
      <w:r>
        <w:rPr>
          <w:rFonts w:asciiTheme="majorBidi" w:hAnsiTheme="majorBidi" w:cstheme="majorBidi"/>
          <w:sz w:val="24"/>
          <w:szCs w:val="24"/>
        </w:rPr>
        <w:t xml:space="preserve"> </w:t>
      </w:r>
      <w:r w:rsidRPr="00A55345">
        <w:rPr>
          <w:rFonts w:asciiTheme="majorBidi" w:hAnsiTheme="majorBidi" w:cstheme="majorBidi"/>
          <w:sz w:val="24"/>
          <w:szCs w:val="24"/>
        </w:rPr>
        <w:t>&amp;</w:t>
      </w:r>
      <w:r>
        <w:rPr>
          <w:rFonts w:asciiTheme="majorBidi" w:hAnsiTheme="majorBidi" w:cstheme="majorBidi"/>
          <w:sz w:val="24"/>
          <w:szCs w:val="24"/>
        </w:rPr>
        <w:t xml:space="preserve"> </w:t>
      </w:r>
      <w:r w:rsidRPr="00A55345">
        <w:rPr>
          <w:rFonts w:asciiTheme="majorBidi" w:hAnsiTheme="majorBidi" w:cstheme="majorBidi"/>
          <w:sz w:val="24"/>
          <w:szCs w:val="24"/>
        </w:rPr>
        <w:t>A</w:t>
      </w:r>
      <w:r>
        <w:rPr>
          <w:rFonts w:asciiTheme="majorBidi" w:hAnsiTheme="majorBidi" w:cstheme="majorBidi"/>
          <w:sz w:val="24"/>
          <w:szCs w:val="24"/>
        </w:rPr>
        <w:t>l-</w:t>
      </w:r>
      <w:r w:rsidRPr="00A55345">
        <w:rPr>
          <w:rFonts w:asciiTheme="majorBidi" w:hAnsiTheme="majorBidi" w:cstheme="majorBidi"/>
          <w:sz w:val="24"/>
          <w:szCs w:val="24"/>
        </w:rPr>
        <w:t>Bireh</w:t>
      </w:r>
      <w:r>
        <w:rPr>
          <w:rFonts w:asciiTheme="majorBidi" w:hAnsiTheme="majorBidi" w:cstheme="majorBidi"/>
          <w:sz w:val="24"/>
          <w:szCs w:val="24"/>
        </w:rPr>
        <w:t>,</w:t>
      </w:r>
      <w:r w:rsidRPr="00A55345">
        <w:rPr>
          <w:rFonts w:asciiTheme="majorBidi" w:hAnsiTheme="majorBidi" w:cstheme="majorBidi"/>
          <w:sz w:val="24"/>
          <w:szCs w:val="24"/>
        </w:rPr>
        <w:t xml:space="preserve"> Jericho</w:t>
      </w:r>
      <w:r>
        <w:rPr>
          <w:rFonts w:asciiTheme="majorBidi" w:hAnsiTheme="majorBidi" w:cstheme="majorBidi"/>
          <w:sz w:val="24"/>
          <w:szCs w:val="24"/>
        </w:rPr>
        <w:t xml:space="preserve"> </w:t>
      </w:r>
      <w:r w:rsidRPr="00A55345">
        <w:rPr>
          <w:rFonts w:asciiTheme="majorBidi" w:hAnsiTheme="majorBidi" w:cstheme="majorBidi"/>
          <w:sz w:val="24"/>
          <w:szCs w:val="24"/>
        </w:rPr>
        <w:t>&amp;</w:t>
      </w:r>
      <w:r>
        <w:rPr>
          <w:rFonts w:asciiTheme="majorBidi" w:hAnsiTheme="majorBidi" w:cstheme="majorBidi"/>
          <w:sz w:val="24"/>
          <w:szCs w:val="24"/>
        </w:rPr>
        <w:t xml:space="preserve"> </w:t>
      </w:r>
      <w:r w:rsidRPr="00A55345">
        <w:rPr>
          <w:rFonts w:asciiTheme="majorBidi" w:hAnsiTheme="majorBidi" w:cstheme="majorBidi"/>
          <w:sz w:val="24"/>
          <w:szCs w:val="24"/>
        </w:rPr>
        <w:t>A</w:t>
      </w:r>
      <w:r>
        <w:rPr>
          <w:rFonts w:asciiTheme="majorBidi" w:hAnsiTheme="majorBidi" w:cstheme="majorBidi"/>
          <w:sz w:val="24"/>
          <w:szCs w:val="24"/>
        </w:rPr>
        <w:t>l-A</w:t>
      </w:r>
      <w:r w:rsidRPr="00A55345">
        <w:rPr>
          <w:rFonts w:asciiTheme="majorBidi" w:hAnsiTheme="majorBidi" w:cstheme="majorBidi"/>
          <w:sz w:val="24"/>
          <w:szCs w:val="24"/>
        </w:rPr>
        <w:t>ghwar</w:t>
      </w:r>
      <w:r>
        <w:rPr>
          <w:rFonts w:asciiTheme="majorBidi" w:hAnsiTheme="majorBidi" w:cstheme="majorBidi"/>
          <w:sz w:val="24"/>
          <w:szCs w:val="24"/>
        </w:rPr>
        <w:t xml:space="preserve">) </w:t>
      </w:r>
      <w:r w:rsidRPr="0003633A">
        <w:rPr>
          <w:rFonts w:asciiTheme="majorBidi" w:hAnsiTheme="majorBidi" w:cstheme="majorBidi"/>
          <w:sz w:val="24"/>
          <w:szCs w:val="24"/>
        </w:rPr>
        <w:t xml:space="preserve">; and </w:t>
      </w:r>
      <w:r>
        <w:rPr>
          <w:rFonts w:asciiTheme="majorBidi" w:hAnsiTheme="majorBidi" w:cstheme="majorBidi"/>
          <w:sz w:val="24"/>
          <w:szCs w:val="24"/>
        </w:rPr>
        <w:t>7.8</w:t>
      </w:r>
      <w:r w:rsidRPr="0003633A">
        <w:rPr>
          <w:rFonts w:asciiTheme="majorBidi" w:hAnsiTheme="majorBidi" w:cstheme="majorBidi"/>
          <w:sz w:val="24"/>
          <w:szCs w:val="24"/>
        </w:rPr>
        <w:t>% in the North of West Bank</w:t>
      </w:r>
      <w:r>
        <w:rPr>
          <w:rFonts w:asciiTheme="majorBidi" w:hAnsiTheme="majorBidi" w:cstheme="majorBidi"/>
          <w:sz w:val="24"/>
          <w:szCs w:val="24"/>
        </w:rPr>
        <w:t>.</w:t>
      </w:r>
      <w:r w:rsidRPr="0003633A">
        <w:rPr>
          <w:rFonts w:asciiTheme="majorBidi" w:hAnsiTheme="majorBidi" w:cstheme="majorBidi"/>
          <w:sz w:val="24"/>
          <w:szCs w:val="24"/>
        </w:rPr>
        <w:t xml:space="preserve"> </w:t>
      </w:r>
    </w:p>
    <w:p w:rsidR="00880C43" w:rsidRDefault="00880C43" w:rsidP="00880C43">
      <w:pPr>
        <w:bidi w:val="0"/>
        <w:spacing w:after="0" w:line="240" w:lineRule="auto"/>
        <w:jc w:val="both"/>
        <w:rPr>
          <w:rFonts w:asciiTheme="majorBidi" w:hAnsiTheme="majorBidi" w:cstheme="majorBidi"/>
          <w:sz w:val="24"/>
          <w:szCs w:val="24"/>
        </w:rPr>
      </w:pPr>
      <w:r w:rsidRPr="00414813">
        <w:rPr>
          <w:rFonts w:asciiTheme="majorBidi" w:hAnsiTheme="majorBidi" w:cstheme="majorBidi"/>
          <w:sz w:val="24"/>
          <w:szCs w:val="24"/>
        </w:rPr>
        <w:t>In June 201</w:t>
      </w:r>
      <w:r>
        <w:rPr>
          <w:rFonts w:asciiTheme="majorBidi" w:hAnsiTheme="majorBidi" w:cstheme="majorBidi"/>
          <w:sz w:val="24"/>
          <w:szCs w:val="24"/>
        </w:rPr>
        <w:t>8</w:t>
      </w:r>
      <w:r w:rsidRPr="00414813">
        <w:rPr>
          <w:rFonts w:asciiTheme="majorBidi" w:hAnsiTheme="majorBidi" w:cstheme="majorBidi"/>
          <w:sz w:val="24"/>
          <w:szCs w:val="24"/>
        </w:rPr>
        <w:t>, there were 1</w:t>
      </w:r>
      <w:r>
        <w:rPr>
          <w:rFonts w:asciiTheme="majorBidi" w:hAnsiTheme="majorBidi" w:cstheme="majorBidi"/>
          <w:sz w:val="24"/>
          <w:szCs w:val="24"/>
        </w:rPr>
        <w:t>30</w:t>
      </w:r>
      <w:r w:rsidRPr="00414813">
        <w:rPr>
          <w:rFonts w:asciiTheme="majorBidi" w:hAnsiTheme="majorBidi" w:cstheme="majorBidi"/>
          <w:sz w:val="24"/>
          <w:szCs w:val="24"/>
        </w:rPr>
        <w:t xml:space="preserve"> hotels in the West Bank comprising 7,</w:t>
      </w:r>
      <w:r>
        <w:rPr>
          <w:rFonts w:asciiTheme="majorBidi" w:hAnsiTheme="majorBidi" w:cstheme="majorBidi"/>
          <w:sz w:val="24"/>
          <w:szCs w:val="24"/>
        </w:rPr>
        <w:t>390</w:t>
      </w:r>
      <w:r w:rsidRPr="00414813">
        <w:rPr>
          <w:rFonts w:asciiTheme="majorBidi" w:hAnsiTheme="majorBidi" w:cstheme="majorBidi"/>
          <w:sz w:val="24"/>
          <w:szCs w:val="24"/>
        </w:rPr>
        <w:t xml:space="preserve"> available rooms with 1</w:t>
      </w:r>
      <w:r>
        <w:rPr>
          <w:rFonts w:asciiTheme="majorBidi" w:hAnsiTheme="majorBidi" w:cstheme="majorBidi"/>
          <w:sz w:val="24"/>
          <w:szCs w:val="24"/>
        </w:rPr>
        <w:t>6</w:t>
      </w:r>
      <w:r w:rsidRPr="00414813">
        <w:rPr>
          <w:rFonts w:asciiTheme="majorBidi" w:hAnsiTheme="majorBidi" w:cstheme="majorBidi"/>
          <w:sz w:val="24"/>
          <w:szCs w:val="24"/>
        </w:rPr>
        <w:t>,</w:t>
      </w:r>
      <w:r>
        <w:rPr>
          <w:rFonts w:asciiTheme="majorBidi" w:hAnsiTheme="majorBidi" w:cstheme="majorBidi"/>
          <w:sz w:val="24"/>
          <w:szCs w:val="24"/>
        </w:rPr>
        <w:t>217</w:t>
      </w:r>
      <w:r w:rsidRPr="00414813">
        <w:rPr>
          <w:rFonts w:asciiTheme="majorBidi" w:hAnsiTheme="majorBidi" w:cstheme="majorBidi"/>
          <w:sz w:val="24"/>
          <w:szCs w:val="24"/>
        </w:rPr>
        <w:t xml:space="preserve"> beds.</w:t>
      </w:r>
    </w:p>
    <w:p w:rsidR="00880C43" w:rsidRPr="00880C43" w:rsidRDefault="00880C43" w:rsidP="00880C43">
      <w:pPr>
        <w:bidi w:val="0"/>
        <w:spacing w:after="0" w:line="240" w:lineRule="auto"/>
        <w:jc w:val="both"/>
        <w:rPr>
          <w:rFonts w:asciiTheme="majorBidi" w:hAnsiTheme="majorBidi" w:cstheme="majorBidi"/>
          <w:sz w:val="16"/>
          <w:szCs w:val="16"/>
        </w:rPr>
      </w:pPr>
      <w:r w:rsidRPr="00880C43">
        <w:rPr>
          <w:rFonts w:asciiTheme="majorBidi" w:hAnsiTheme="majorBidi" w:cstheme="majorBidi"/>
          <w:sz w:val="16"/>
          <w:szCs w:val="16"/>
        </w:rPr>
        <w:t xml:space="preserve"> </w:t>
      </w:r>
    </w:p>
    <w:p w:rsidR="00880C43" w:rsidRPr="006246B3" w:rsidRDefault="00880C43" w:rsidP="00880C43">
      <w:pPr>
        <w:bidi w:val="0"/>
        <w:spacing w:after="0" w:line="240" w:lineRule="auto"/>
        <w:jc w:val="both"/>
        <w:rPr>
          <w:rFonts w:asciiTheme="majorBidi" w:hAnsiTheme="majorBidi" w:cstheme="majorBidi"/>
          <w:b/>
          <w:bCs/>
          <w:sz w:val="24"/>
          <w:szCs w:val="24"/>
        </w:rPr>
      </w:pPr>
      <w:r w:rsidRPr="006246B3">
        <w:rPr>
          <w:rFonts w:asciiTheme="majorBidi" w:hAnsiTheme="majorBidi" w:cstheme="majorBidi"/>
          <w:b/>
          <w:bCs/>
          <w:sz w:val="24"/>
          <w:szCs w:val="24"/>
        </w:rPr>
        <w:t xml:space="preserve">There are </w:t>
      </w:r>
      <w:r>
        <w:rPr>
          <w:rFonts w:asciiTheme="majorBidi" w:hAnsiTheme="majorBidi" w:cstheme="majorBidi"/>
          <w:b/>
          <w:bCs/>
          <w:sz w:val="24"/>
          <w:szCs w:val="24"/>
        </w:rPr>
        <w:t>11</w:t>
      </w:r>
      <w:r w:rsidRPr="006246B3">
        <w:rPr>
          <w:rFonts w:asciiTheme="majorBidi" w:hAnsiTheme="majorBidi" w:cstheme="majorBidi"/>
          <w:b/>
          <w:bCs/>
          <w:sz w:val="24"/>
          <w:szCs w:val="24"/>
        </w:rPr>
        <w:t>,</w:t>
      </w:r>
      <w:r>
        <w:rPr>
          <w:rFonts w:asciiTheme="majorBidi" w:hAnsiTheme="majorBidi" w:cstheme="majorBidi"/>
          <w:b/>
          <w:bCs/>
          <w:sz w:val="24"/>
          <w:szCs w:val="24"/>
        </w:rPr>
        <w:t>943</w:t>
      </w:r>
      <w:r w:rsidRPr="006246B3">
        <w:rPr>
          <w:rFonts w:asciiTheme="majorBidi" w:hAnsiTheme="majorBidi" w:cstheme="majorBidi"/>
          <w:b/>
          <w:bCs/>
          <w:sz w:val="24"/>
          <w:szCs w:val="24"/>
        </w:rPr>
        <w:t xml:space="preserve"> Establishments Operating in the Tourism Sector in Palestine </w:t>
      </w:r>
      <w:r>
        <w:rPr>
          <w:rFonts w:asciiTheme="majorBidi" w:hAnsiTheme="majorBidi" w:cstheme="majorBidi"/>
          <w:b/>
          <w:bCs/>
          <w:sz w:val="24"/>
          <w:szCs w:val="24"/>
        </w:rPr>
        <w:t>d</w:t>
      </w:r>
      <w:r w:rsidRPr="006246B3">
        <w:rPr>
          <w:rFonts w:asciiTheme="majorBidi" w:hAnsiTheme="majorBidi" w:cstheme="majorBidi"/>
          <w:b/>
          <w:bCs/>
          <w:sz w:val="24"/>
          <w:szCs w:val="24"/>
        </w:rPr>
        <w:t xml:space="preserve">uring 2017, which </w:t>
      </w:r>
      <w:r>
        <w:rPr>
          <w:rFonts w:asciiTheme="majorBidi" w:hAnsiTheme="majorBidi" w:cstheme="majorBidi"/>
          <w:b/>
          <w:bCs/>
          <w:sz w:val="24"/>
          <w:szCs w:val="24"/>
        </w:rPr>
        <w:t>employ</w:t>
      </w:r>
      <w:r w:rsidRPr="006246B3">
        <w:rPr>
          <w:rFonts w:asciiTheme="majorBidi" w:hAnsiTheme="majorBidi" w:cstheme="majorBidi"/>
          <w:b/>
          <w:bCs/>
          <w:sz w:val="24"/>
          <w:szCs w:val="24"/>
        </w:rPr>
        <w:t xml:space="preserve"> </w:t>
      </w:r>
      <w:r>
        <w:rPr>
          <w:rFonts w:asciiTheme="majorBidi" w:hAnsiTheme="majorBidi" w:cstheme="majorBidi"/>
          <w:b/>
          <w:bCs/>
          <w:sz w:val="24"/>
          <w:szCs w:val="24"/>
        </w:rPr>
        <w:t>8.3</w:t>
      </w:r>
      <w:r w:rsidRPr="006246B3">
        <w:rPr>
          <w:rFonts w:asciiTheme="majorBidi" w:hAnsiTheme="majorBidi" w:cstheme="majorBidi"/>
          <w:b/>
          <w:bCs/>
          <w:sz w:val="24"/>
          <w:szCs w:val="24"/>
        </w:rPr>
        <w:t xml:space="preserve">% of the Total Number of </w:t>
      </w:r>
      <w:r w:rsidRPr="006246B3">
        <w:rPr>
          <w:rFonts w:ascii="Times New Roman" w:hAnsi="Times New Roman" w:cs="Times New Roman"/>
          <w:b/>
          <w:bCs/>
          <w:sz w:val="24"/>
          <w:szCs w:val="24"/>
        </w:rPr>
        <w:t>Employees</w:t>
      </w:r>
      <w:r w:rsidRPr="006246B3">
        <w:rPr>
          <w:rFonts w:ascii="Times New Roman" w:hAnsi="Times New Roman" w:cs="Times New Roman"/>
          <w:sz w:val="24"/>
          <w:szCs w:val="24"/>
        </w:rPr>
        <w:t xml:space="preserve"> </w:t>
      </w:r>
      <w:r w:rsidRPr="006246B3">
        <w:rPr>
          <w:rFonts w:asciiTheme="majorBidi" w:hAnsiTheme="majorBidi" w:cstheme="majorBidi"/>
          <w:b/>
          <w:bCs/>
          <w:sz w:val="24"/>
          <w:szCs w:val="24"/>
        </w:rPr>
        <w:t xml:space="preserve">in </w:t>
      </w:r>
      <w:r>
        <w:rPr>
          <w:rFonts w:asciiTheme="majorBidi" w:hAnsiTheme="majorBidi" w:cstheme="majorBidi"/>
          <w:b/>
          <w:bCs/>
          <w:sz w:val="24"/>
          <w:szCs w:val="24"/>
        </w:rPr>
        <w:t xml:space="preserve">the </w:t>
      </w:r>
      <w:r w:rsidRPr="006246B3">
        <w:rPr>
          <w:rFonts w:asciiTheme="majorBidi" w:hAnsiTheme="majorBidi" w:cstheme="majorBidi"/>
          <w:b/>
          <w:bCs/>
          <w:sz w:val="24"/>
          <w:szCs w:val="24"/>
        </w:rPr>
        <w:t>Palestinian Establishments.</w:t>
      </w:r>
    </w:p>
    <w:p w:rsidR="00880C43" w:rsidRDefault="00880C43" w:rsidP="00880C43">
      <w:pPr>
        <w:bidi w:val="0"/>
        <w:spacing w:line="240" w:lineRule="auto"/>
        <w:jc w:val="both"/>
        <w:rPr>
          <w:rFonts w:asciiTheme="majorBidi" w:hAnsiTheme="majorBidi" w:cstheme="majorBidi"/>
          <w:sz w:val="24"/>
          <w:szCs w:val="24"/>
        </w:rPr>
      </w:pPr>
      <w:r w:rsidRPr="00796485">
        <w:rPr>
          <w:rFonts w:asciiTheme="majorBidi" w:hAnsiTheme="majorBidi" w:cstheme="majorBidi"/>
          <w:sz w:val="24"/>
          <w:szCs w:val="24"/>
        </w:rPr>
        <w:t>According to the results of the Palestinian Population, Housing and Establishment</w:t>
      </w:r>
      <w:r>
        <w:rPr>
          <w:rFonts w:asciiTheme="majorBidi" w:hAnsiTheme="majorBidi" w:cstheme="majorBidi"/>
          <w:sz w:val="24"/>
          <w:szCs w:val="24"/>
        </w:rPr>
        <w:t>s</w:t>
      </w:r>
      <w:r w:rsidRPr="00796485">
        <w:rPr>
          <w:rFonts w:asciiTheme="majorBidi" w:hAnsiTheme="majorBidi" w:cstheme="majorBidi"/>
          <w:sz w:val="24"/>
          <w:szCs w:val="24"/>
        </w:rPr>
        <w:t xml:space="preserve"> Census 2017, the number of establishments operating in the tourism sector reached </w:t>
      </w:r>
      <w:r>
        <w:rPr>
          <w:rFonts w:asciiTheme="majorBidi" w:hAnsiTheme="majorBidi" w:cstheme="majorBidi"/>
          <w:sz w:val="24"/>
          <w:szCs w:val="24"/>
        </w:rPr>
        <w:t>11</w:t>
      </w:r>
      <w:r w:rsidRPr="00796485">
        <w:rPr>
          <w:rFonts w:asciiTheme="majorBidi" w:hAnsiTheme="majorBidi" w:cstheme="majorBidi"/>
          <w:sz w:val="24"/>
          <w:szCs w:val="24"/>
        </w:rPr>
        <w:t>,</w:t>
      </w:r>
      <w:r>
        <w:rPr>
          <w:rFonts w:asciiTheme="majorBidi" w:hAnsiTheme="majorBidi" w:cstheme="majorBidi"/>
          <w:sz w:val="24"/>
          <w:szCs w:val="24"/>
        </w:rPr>
        <w:t>943</w:t>
      </w:r>
      <w:r w:rsidRPr="00796485">
        <w:rPr>
          <w:rFonts w:asciiTheme="majorBidi" w:hAnsiTheme="majorBidi" w:cstheme="majorBidi"/>
          <w:sz w:val="24"/>
          <w:szCs w:val="24"/>
        </w:rPr>
        <w:t xml:space="preserve"> establishments during 2017, with</w:t>
      </w:r>
      <w:r>
        <w:rPr>
          <w:rFonts w:asciiTheme="majorBidi" w:hAnsiTheme="majorBidi" w:cstheme="majorBidi"/>
          <w:sz w:val="24"/>
          <w:szCs w:val="24"/>
        </w:rPr>
        <w:t xml:space="preserve"> 36,861 </w:t>
      </w:r>
      <w:r w:rsidRPr="00796485">
        <w:rPr>
          <w:rFonts w:ascii="Times New Roman" w:hAnsi="Times New Roman" w:cs="Times New Roman"/>
          <w:color w:val="000000" w:themeColor="text1"/>
          <w:sz w:val="24"/>
          <w:szCs w:val="24"/>
        </w:rPr>
        <w:t>employees</w:t>
      </w:r>
      <w:r w:rsidRPr="00796485">
        <w:rPr>
          <w:rFonts w:asciiTheme="majorBidi" w:hAnsiTheme="majorBidi" w:cstheme="majorBidi"/>
          <w:sz w:val="24"/>
          <w:szCs w:val="24"/>
        </w:rPr>
        <w:t xml:space="preserve">, constituting </w:t>
      </w:r>
      <w:r>
        <w:rPr>
          <w:rFonts w:asciiTheme="majorBidi" w:hAnsiTheme="majorBidi" w:cstheme="majorBidi"/>
          <w:sz w:val="24"/>
          <w:szCs w:val="24"/>
        </w:rPr>
        <w:t>8.3</w:t>
      </w:r>
      <w:r w:rsidRPr="00796485">
        <w:rPr>
          <w:rFonts w:asciiTheme="majorBidi" w:hAnsiTheme="majorBidi" w:cstheme="majorBidi"/>
          <w:sz w:val="24"/>
          <w:szCs w:val="24"/>
        </w:rPr>
        <w:t xml:space="preserve">% of the total number of </w:t>
      </w:r>
      <w:r w:rsidRPr="00796485">
        <w:rPr>
          <w:rFonts w:ascii="Times New Roman" w:hAnsi="Times New Roman" w:cs="Times New Roman"/>
          <w:color w:val="000000" w:themeColor="text1"/>
          <w:sz w:val="24"/>
          <w:szCs w:val="24"/>
        </w:rPr>
        <w:t>employees</w:t>
      </w:r>
      <w:r w:rsidRPr="00796485">
        <w:rPr>
          <w:rFonts w:asciiTheme="majorBidi" w:hAnsiTheme="majorBidi" w:cstheme="majorBidi"/>
          <w:sz w:val="24"/>
          <w:szCs w:val="24"/>
        </w:rPr>
        <w:t xml:space="preserve"> in </w:t>
      </w:r>
      <w:r>
        <w:rPr>
          <w:rFonts w:asciiTheme="majorBidi" w:hAnsiTheme="majorBidi" w:cstheme="majorBidi"/>
          <w:sz w:val="24"/>
          <w:szCs w:val="24"/>
        </w:rPr>
        <w:t xml:space="preserve">the </w:t>
      </w:r>
      <w:r w:rsidRPr="00796485">
        <w:rPr>
          <w:rFonts w:asciiTheme="majorBidi" w:hAnsiTheme="majorBidi" w:cstheme="majorBidi"/>
          <w:sz w:val="24"/>
          <w:szCs w:val="24"/>
        </w:rPr>
        <w:t>Palestinian establishments.</w:t>
      </w:r>
    </w:p>
    <w:p w:rsidR="00880C43" w:rsidRPr="00880C43" w:rsidRDefault="00880C43" w:rsidP="00880C43">
      <w:pPr>
        <w:bidi w:val="0"/>
        <w:spacing w:after="0" w:line="240" w:lineRule="auto"/>
        <w:jc w:val="both"/>
        <w:rPr>
          <w:rFonts w:asciiTheme="majorBidi" w:hAnsiTheme="majorBidi" w:cstheme="majorBidi"/>
          <w:sz w:val="16"/>
          <w:szCs w:val="16"/>
        </w:rPr>
      </w:pPr>
    </w:p>
    <w:p w:rsidR="00880C43" w:rsidRPr="00796485" w:rsidRDefault="00880C43" w:rsidP="00880C43">
      <w:pPr>
        <w:shd w:val="clear" w:color="auto" w:fill="FFFFFF" w:themeFill="background1"/>
        <w:bidi w:val="0"/>
        <w:spacing w:after="0" w:line="240" w:lineRule="auto"/>
        <w:jc w:val="both"/>
        <w:rPr>
          <w:rFonts w:asciiTheme="majorBidi" w:hAnsiTheme="majorBidi" w:cstheme="majorBidi"/>
          <w:sz w:val="24"/>
          <w:szCs w:val="24"/>
        </w:rPr>
      </w:pPr>
      <w:r w:rsidRPr="00796485">
        <w:rPr>
          <w:rFonts w:asciiTheme="majorBidi" w:hAnsiTheme="majorBidi" w:cstheme="majorBidi"/>
          <w:sz w:val="24"/>
          <w:szCs w:val="24"/>
        </w:rPr>
        <w:t xml:space="preserve">The total number of employees in the tourism activities </w:t>
      </w:r>
      <w:r>
        <w:rPr>
          <w:rFonts w:asciiTheme="majorBidi" w:hAnsiTheme="majorBidi" w:cstheme="majorBidi"/>
          <w:sz w:val="24"/>
          <w:szCs w:val="24"/>
        </w:rPr>
        <w:t xml:space="preserve">is </w:t>
      </w:r>
      <w:r w:rsidRPr="00796485">
        <w:rPr>
          <w:rFonts w:asciiTheme="majorBidi" w:hAnsiTheme="majorBidi" w:cstheme="majorBidi"/>
          <w:sz w:val="24"/>
          <w:szCs w:val="24"/>
        </w:rPr>
        <w:t xml:space="preserve">distributed as follows: </w:t>
      </w:r>
      <w:r>
        <w:rPr>
          <w:rFonts w:asciiTheme="majorBidi" w:hAnsiTheme="majorBidi" w:cstheme="majorBidi"/>
          <w:sz w:val="24"/>
          <w:szCs w:val="24"/>
        </w:rPr>
        <w:t>62.9</w:t>
      </w:r>
      <w:r w:rsidRPr="00796485">
        <w:rPr>
          <w:rFonts w:asciiTheme="majorBidi" w:hAnsiTheme="majorBidi" w:cstheme="majorBidi"/>
          <w:sz w:val="24"/>
          <w:szCs w:val="24"/>
        </w:rPr>
        <w:t xml:space="preserve">% working in </w:t>
      </w:r>
      <w:r>
        <w:rPr>
          <w:rFonts w:asciiTheme="majorBidi" w:hAnsiTheme="majorBidi" w:cstheme="majorBidi"/>
          <w:sz w:val="24"/>
          <w:szCs w:val="24"/>
        </w:rPr>
        <w:t>f</w:t>
      </w:r>
      <w:r w:rsidRPr="008D0A40">
        <w:rPr>
          <w:rFonts w:asciiTheme="majorBidi" w:hAnsiTheme="majorBidi" w:cstheme="majorBidi"/>
          <w:sz w:val="24"/>
          <w:szCs w:val="24"/>
        </w:rPr>
        <w:t>ood and beverage service activities</w:t>
      </w:r>
      <w:r w:rsidRPr="00796485">
        <w:rPr>
          <w:rFonts w:asciiTheme="majorBidi" w:hAnsiTheme="majorBidi" w:cstheme="majorBidi"/>
          <w:sz w:val="24"/>
          <w:szCs w:val="24"/>
        </w:rPr>
        <w:t>,</w:t>
      </w:r>
      <w:r w:rsidRPr="00414DEC">
        <w:rPr>
          <w:rFonts w:asciiTheme="majorBidi" w:hAnsiTheme="majorBidi" w:cstheme="majorBidi"/>
          <w:sz w:val="24"/>
          <w:szCs w:val="24"/>
        </w:rPr>
        <w:t xml:space="preserve"> </w:t>
      </w:r>
      <w:r>
        <w:rPr>
          <w:rFonts w:asciiTheme="majorBidi" w:hAnsiTheme="majorBidi" w:cstheme="majorBidi"/>
          <w:sz w:val="24"/>
          <w:szCs w:val="24"/>
        </w:rPr>
        <w:t>13.4</w:t>
      </w:r>
      <w:r w:rsidRPr="00796485">
        <w:rPr>
          <w:rFonts w:asciiTheme="majorBidi" w:hAnsiTheme="majorBidi" w:cstheme="majorBidi"/>
          <w:sz w:val="24"/>
          <w:szCs w:val="24"/>
        </w:rPr>
        <w:t xml:space="preserve">% </w:t>
      </w:r>
      <w:r>
        <w:rPr>
          <w:rFonts w:asciiTheme="majorBidi" w:hAnsiTheme="majorBidi" w:cstheme="majorBidi"/>
          <w:sz w:val="24"/>
          <w:szCs w:val="24"/>
        </w:rPr>
        <w:t>w</w:t>
      </w:r>
      <w:r w:rsidRPr="00796485">
        <w:rPr>
          <w:rFonts w:asciiTheme="majorBidi" w:hAnsiTheme="majorBidi" w:cstheme="majorBidi"/>
          <w:sz w:val="24"/>
          <w:szCs w:val="24"/>
        </w:rPr>
        <w:t xml:space="preserve">orks in </w:t>
      </w:r>
      <w:r w:rsidRPr="003447FD">
        <w:rPr>
          <w:rFonts w:asciiTheme="majorBidi" w:hAnsiTheme="majorBidi" w:cstheme="majorBidi"/>
          <w:sz w:val="24"/>
          <w:szCs w:val="24"/>
        </w:rPr>
        <w:t>amusement and recreation activities</w:t>
      </w:r>
      <w:r w:rsidRPr="00796485">
        <w:rPr>
          <w:rFonts w:asciiTheme="majorBidi" w:hAnsiTheme="majorBidi" w:cstheme="majorBidi"/>
          <w:sz w:val="24"/>
          <w:szCs w:val="24"/>
        </w:rPr>
        <w:t xml:space="preserve">, </w:t>
      </w:r>
      <w:r>
        <w:rPr>
          <w:rFonts w:asciiTheme="majorBidi" w:hAnsiTheme="majorBidi" w:cstheme="majorBidi"/>
          <w:sz w:val="24"/>
          <w:szCs w:val="24"/>
        </w:rPr>
        <w:t>9.0</w:t>
      </w:r>
      <w:r w:rsidRPr="00796485">
        <w:rPr>
          <w:rFonts w:asciiTheme="majorBidi" w:hAnsiTheme="majorBidi" w:cstheme="majorBidi"/>
          <w:sz w:val="24"/>
          <w:szCs w:val="24"/>
        </w:rPr>
        <w:t xml:space="preserve">% working in </w:t>
      </w:r>
      <w:r w:rsidRPr="00796485">
        <w:rPr>
          <w:rFonts w:ascii="Times New Roman" w:hAnsi="Times New Roman" w:cs="Times New Roman"/>
          <w:color w:val="000000" w:themeColor="text1"/>
          <w:sz w:val="24"/>
          <w:szCs w:val="24"/>
        </w:rPr>
        <w:t>accommodation activities</w:t>
      </w:r>
      <w:r w:rsidRPr="00796485">
        <w:rPr>
          <w:rFonts w:asciiTheme="majorBidi" w:hAnsiTheme="majorBidi" w:cstheme="majorBidi"/>
          <w:sz w:val="24"/>
          <w:szCs w:val="24"/>
        </w:rPr>
        <w:t>,</w:t>
      </w:r>
      <w:r w:rsidRPr="000A0A2A">
        <w:rPr>
          <w:rFonts w:asciiTheme="majorBidi" w:hAnsiTheme="majorBidi" w:cstheme="majorBidi"/>
          <w:sz w:val="24"/>
          <w:szCs w:val="24"/>
        </w:rPr>
        <w:t xml:space="preserve"> </w:t>
      </w:r>
      <w:r>
        <w:rPr>
          <w:rFonts w:asciiTheme="majorBidi" w:hAnsiTheme="majorBidi" w:cstheme="majorBidi"/>
          <w:sz w:val="24"/>
          <w:szCs w:val="24"/>
        </w:rPr>
        <w:t>6.3</w:t>
      </w:r>
      <w:r w:rsidRPr="00796485">
        <w:rPr>
          <w:rFonts w:asciiTheme="majorBidi" w:hAnsiTheme="majorBidi" w:cstheme="majorBidi"/>
          <w:sz w:val="24"/>
          <w:szCs w:val="24"/>
        </w:rPr>
        <w:t xml:space="preserve">% </w:t>
      </w:r>
      <w:r>
        <w:rPr>
          <w:rFonts w:asciiTheme="majorBidi" w:hAnsiTheme="majorBidi" w:cstheme="majorBidi"/>
          <w:sz w:val="24"/>
          <w:szCs w:val="24"/>
        </w:rPr>
        <w:t>m</w:t>
      </w:r>
      <w:r w:rsidRPr="001F7A27">
        <w:rPr>
          <w:rFonts w:asciiTheme="majorBidi" w:hAnsiTheme="majorBidi" w:cstheme="majorBidi"/>
          <w:sz w:val="24"/>
          <w:szCs w:val="24"/>
        </w:rPr>
        <w:t>anufacture and sale of handicrafts and souvenirs</w:t>
      </w:r>
      <w:r>
        <w:rPr>
          <w:rFonts w:asciiTheme="majorBidi" w:hAnsiTheme="majorBidi" w:cstheme="majorBidi"/>
          <w:sz w:val="24"/>
          <w:szCs w:val="24"/>
        </w:rPr>
        <w:t>, 3.3</w:t>
      </w:r>
      <w:r w:rsidRPr="00796485">
        <w:rPr>
          <w:rFonts w:asciiTheme="majorBidi" w:hAnsiTheme="majorBidi" w:cstheme="majorBidi"/>
          <w:sz w:val="24"/>
          <w:szCs w:val="24"/>
        </w:rPr>
        <w:t xml:space="preserve">% </w:t>
      </w:r>
      <w:r>
        <w:rPr>
          <w:rFonts w:asciiTheme="majorBidi" w:hAnsiTheme="majorBidi" w:cstheme="majorBidi"/>
          <w:sz w:val="24"/>
          <w:szCs w:val="24"/>
        </w:rPr>
        <w:t>t</w:t>
      </w:r>
      <w:r w:rsidRPr="003447FD">
        <w:rPr>
          <w:rFonts w:asciiTheme="majorBidi" w:hAnsiTheme="majorBidi" w:cstheme="majorBidi"/>
          <w:sz w:val="24"/>
          <w:szCs w:val="24"/>
        </w:rPr>
        <w:t>ravel agency, tour operator, reservation service and related activities</w:t>
      </w:r>
      <w:r w:rsidRPr="00796485">
        <w:rPr>
          <w:rFonts w:asciiTheme="majorBidi" w:hAnsiTheme="majorBidi" w:cstheme="majorBidi"/>
          <w:sz w:val="24"/>
          <w:szCs w:val="24"/>
        </w:rPr>
        <w:t xml:space="preserve">, and </w:t>
      </w:r>
      <w:r>
        <w:rPr>
          <w:rFonts w:asciiTheme="majorBidi" w:hAnsiTheme="majorBidi" w:cstheme="majorBidi"/>
          <w:sz w:val="24"/>
          <w:szCs w:val="24"/>
        </w:rPr>
        <w:t>5.1</w:t>
      </w:r>
      <w:r w:rsidRPr="00796485">
        <w:rPr>
          <w:rFonts w:asciiTheme="majorBidi" w:hAnsiTheme="majorBidi" w:cstheme="majorBidi"/>
          <w:sz w:val="24"/>
          <w:szCs w:val="24"/>
        </w:rPr>
        <w:t xml:space="preserve">% of the employees are distributed </w:t>
      </w:r>
      <w:r>
        <w:rPr>
          <w:rFonts w:asciiTheme="majorBidi" w:hAnsiTheme="majorBidi" w:cstheme="majorBidi"/>
          <w:sz w:val="24"/>
          <w:szCs w:val="24"/>
        </w:rPr>
        <w:t>on</w:t>
      </w:r>
      <w:r w:rsidRPr="00796485">
        <w:rPr>
          <w:rFonts w:asciiTheme="majorBidi" w:hAnsiTheme="majorBidi" w:cstheme="majorBidi"/>
          <w:sz w:val="24"/>
          <w:szCs w:val="24"/>
        </w:rPr>
        <w:t xml:space="preserve"> the rest of touris</w:t>
      </w:r>
      <w:r>
        <w:rPr>
          <w:rFonts w:asciiTheme="majorBidi" w:hAnsiTheme="majorBidi" w:cstheme="majorBidi"/>
          <w:sz w:val="24"/>
          <w:szCs w:val="24"/>
        </w:rPr>
        <w:t>m</w:t>
      </w:r>
      <w:r w:rsidRPr="00796485">
        <w:rPr>
          <w:rFonts w:asciiTheme="majorBidi" w:hAnsiTheme="majorBidi" w:cstheme="majorBidi"/>
          <w:sz w:val="24"/>
          <w:szCs w:val="24"/>
        </w:rPr>
        <w:t xml:space="preserve"> activities.</w:t>
      </w:r>
    </w:p>
    <w:p w:rsidR="00880C43" w:rsidRDefault="00880C43" w:rsidP="00880C43">
      <w:pPr>
        <w:tabs>
          <w:tab w:val="left" w:pos="6195"/>
        </w:tabs>
        <w:bidi w:val="0"/>
        <w:spacing w:line="240" w:lineRule="auto"/>
        <w:jc w:val="both"/>
      </w:pPr>
    </w:p>
    <w:p w:rsidR="002D247F" w:rsidRPr="00880C43" w:rsidRDefault="00880C43" w:rsidP="00880C43">
      <w:pPr>
        <w:spacing w:line="240" w:lineRule="auto"/>
      </w:pPr>
      <w:r>
        <w:rPr>
          <w:rFonts w:hint="cs"/>
          <w:rtl/>
        </w:rPr>
        <w:t xml:space="preserve"> </w:t>
      </w:r>
    </w:p>
    <w:sectPr w:rsidR="002D247F" w:rsidRPr="00880C43" w:rsidSect="00880C43">
      <w:footerReference w:type="default" r:id="rId6"/>
      <w:pgSz w:w="12240" w:h="15840" w:code="1"/>
      <w:pgMar w:top="720" w:right="720" w:bottom="720"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6F" w:rsidRDefault="0003416F" w:rsidP="00880C43">
      <w:pPr>
        <w:spacing w:after="0" w:line="240" w:lineRule="auto"/>
      </w:pPr>
      <w:r>
        <w:separator/>
      </w:r>
    </w:p>
  </w:endnote>
  <w:endnote w:type="continuationSeparator" w:id="0">
    <w:p w:rsidR="0003416F" w:rsidRDefault="0003416F" w:rsidP="00880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792532"/>
      <w:docPartObj>
        <w:docPartGallery w:val="Page Numbers (Bottom of Page)"/>
        <w:docPartUnique/>
      </w:docPartObj>
    </w:sdtPr>
    <w:sdtContent>
      <w:p w:rsidR="002A1F19" w:rsidRDefault="002A1F19">
        <w:pPr>
          <w:pStyle w:val="Footer"/>
          <w:jc w:val="center"/>
        </w:pPr>
        <w:fldSimple w:instr=" PAGE   \* MERGEFORMAT ">
          <w:r>
            <w:rPr>
              <w:noProof/>
              <w:rtl/>
            </w:rPr>
            <w:t>1</w:t>
          </w:r>
        </w:fldSimple>
      </w:p>
    </w:sdtContent>
  </w:sdt>
  <w:p w:rsidR="002A1F19" w:rsidRDefault="002A1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6F" w:rsidRDefault="0003416F" w:rsidP="00880C43">
      <w:pPr>
        <w:spacing w:after="0" w:line="240" w:lineRule="auto"/>
      </w:pPr>
      <w:r>
        <w:separator/>
      </w:r>
    </w:p>
  </w:footnote>
  <w:footnote w:type="continuationSeparator" w:id="0">
    <w:p w:rsidR="0003416F" w:rsidRDefault="0003416F" w:rsidP="00880C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0C43"/>
    <w:rsid w:val="00020530"/>
    <w:rsid w:val="0003416F"/>
    <w:rsid w:val="002A1F19"/>
    <w:rsid w:val="002D247F"/>
    <w:rsid w:val="004C7DB1"/>
    <w:rsid w:val="00880C43"/>
    <w:rsid w:val="00D315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43"/>
    <w:pPr>
      <w:bidi/>
    </w:pPr>
  </w:style>
  <w:style w:type="paragraph" w:styleId="Heading5">
    <w:name w:val="heading 5"/>
    <w:basedOn w:val="Normal"/>
    <w:link w:val="Heading5Char"/>
    <w:uiPriority w:val="9"/>
    <w:semiHidden/>
    <w:unhideWhenUsed/>
    <w:qFormat/>
    <w:rsid w:val="00880C43"/>
    <w:pPr>
      <w:keepNext/>
      <w:bidi w:val="0"/>
      <w:spacing w:after="0" w:line="360" w:lineRule="auto"/>
      <w:jc w:val="right"/>
      <w:outlineLvl w:val="4"/>
    </w:pPr>
    <w:rPr>
      <w:rFonts w:ascii="Times New Roman" w:hAnsi="Times New Roman" w:cs="Times New Roman"/>
      <w:b/>
      <w:bCs/>
      <w:color w:val="000000"/>
      <w:sz w:val="24"/>
      <w:szCs w:val="24"/>
      <w:u w:val="single"/>
    </w:rPr>
  </w:style>
  <w:style w:type="paragraph" w:styleId="Heading8">
    <w:name w:val="heading 8"/>
    <w:basedOn w:val="Normal"/>
    <w:next w:val="Normal"/>
    <w:link w:val="Heading8Char"/>
    <w:uiPriority w:val="9"/>
    <w:semiHidden/>
    <w:unhideWhenUsed/>
    <w:qFormat/>
    <w:rsid w:val="00880C4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880C4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880C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C43"/>
  </w:style>
  <w:style w:type="table" w:styleId="TableGrid">
    <w:name w:val="Table Grid"/>
    <w:basedOn w:val="TableNormal"/>
    <w:uiPriority w:val="59"/>
    <w:rsid w:val="0088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880C43"/>
  </w:style>
  <w:style w:type="character" w:styleId="Hyperlink">
    <w:name w:val="Hyperlink"/>
    <w:basedOn w:val="DefaultParagraphFont"/>
    <w:semiHidden/>
    <w:rsid w:val="00880C43"/>
    <w:rPr>
      <w:color w:val="0000FF"/>
      <w:u w:val="single"/>
    </w:rPr>
  </w:style>
  <w:style w:type="character" w:customStyle="1" w:styleId="longtext">
    <w:name w:val="long_text"/>
    <w:basedOn w:val="DefaultParagraphFont"/>
    <w:rsid w:val="00880C43"/>
  </w:style>
  <w:style w:type="character" w:customStyle="1" w:styleId="hps">
    <w:name w:val="hps"/>
    <w:basedOn w:val="DefaultParagraphFont"/>
    <w:rsid w:val="00880C43"/>
  </w:style>
  <w:style w:type="paragraph" w:styleId="BalloonText">
    <w:name w:val="Balloon Text"/>
    <w:basedOn w:val="Normal"/>
    <w:link w:val="BalloonTextChar"/>
    <w:uiPriority w:val="99"/>
    <w:semiHidden/>
    <w:unhideWhenUsed/>
    <w:rsid w:val="00880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C43"/>
    <w:rPr>
      <w:rFonts w:ascii="Tahoma" w:hAnsi="Tahoma" w:cs="Tahoma"/>
      <w:sz w:val="16"/>
      <w:szCs w:val="16"/>
    </w:rPr>
  </w:style>
  <w:style w:type="character" w:customStyle="1" w:styleId="Heading5Char">
    <w:name w:val="Heading 5 Char"/>
    <w:basedOn w:val="DefaultParagraphFont"/>
    <w:link w:val="Heading5"/>
    <w:uiPriority w:val="9"/>
    <w:semiHidden/>
    <w:rsid w:val="00880C43"/>
    <w:rPr>
      <w:rFonts w:ascii="Times New Roman" w:hAnsi="Times New Roman" w:cs="Times New Roman"/>
      <w:b/>
      <w:bCs/>
      <w:color w:val="000000"/>
      <w:sz w:val="24"/>
      <w:szCs w:val="24"/>
      <w:u w:val="single"/>
    </w:rPr>
  </w:style>
  <w:style w:type="paragraph" w:styleId="Footer">
    <w:name w:val="footer"/>
    <w:basedOn w:val="Normal"/>
    <w:link w:val="FooterChar"/>
    <w:uiPriority w:val="99"/>
    <w:unhideWhenUsed/>
    <w:rsid w:val="00880C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C43"/>
  </w:style>
</w:styles>
</file>

<file path=word/webSettings.xml><?xml version="1.0" encoding="utf-8"?>
<w:webSettings xmlns:r="http://schemas.openxmlformats.org/officeDocument/2006/relationships" xmlns:w="http://schemas.openxmlformats.org/wordprocessingml/2006/main">
  <w:divs>
    <w:div w:id="7843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746</Words>
  <Characters>4258</Characters>
  <Application>Microsoft Office Word</Application>
  <DocSecurity>0</DocSecurity>
  <Lines>35</Lines>
  <Paragraphs>9</Paragraphs>
  <ScaleCrop>false</ScaleCrop>
  <Company>Hewlett-Packard Company</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loays</cp:lastModifiedBy>
  <cp:revision>3</cp:revision>
  <dcterms:created xsi:type="dcterms:W3CDTF">2018-09-26T11:16:00Z</dcterms:created>
  <dcterms:modified xsi:type="dcterms:W3CDTF">2018-09-26T12:11:00Z</dcterms:modified>
</cp:coreProperties>
</file>