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B9" w:rsidRDefault="00AF1CE6" w:rsidP="003A1748">
      <w:pPr>
        <w:bidi/>
        <w:rPr>
          <w:b w:val="0"/>
          <w:bCs/>
          <w:i w:val="0"/>
          <w:iCs/>
          <w:rtl/>
        </w:rPr>
      </w:pPr>
      <w:r>
        <w:rPr>
          <w:b w:val="0"/>
          <w:bCs/>
          <w:i w:val="0"/>
          <w:i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5108575</wp:posOffset>
            </wp:positionH>
            <wp:positionV relativeFrom="margin">
              <wp:posOffset>-302260</wp:posOffset>
            </wp:positionV>
            <wp:extent cx="1430020" cy="103505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i w:val="0"/>
          <w:iCs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-689610</wp:posOffset>
            </wp:positionV>
            <wp:extent cx="7571740" cy="18027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BS + Ministries Headed Paper 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86D">
        <w:rPr>
          <w:rFonts w:hint="cs"/>
          <w:b w:val="0"/>
          <w:bCs/>
          <w:i w:val="0"/>
          <w:iCs/>
          <w:rtl/>
        </w:rPr>
        <w:t xml:space="preserve">                          </w:t>
      </w:r>
    </w:p>
    <w:p w:rsidR="0031286D" w:rsidRDefault="00C81FA4" w:rsidP="003A1748">
      <w:pPr>
        <w:bidi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rtl/>
        </w:rPr>
        <w:t xml:space="preserve">       </w:t>
      </w:r>
    </w:p>
    <w:p w:rsidR="003A1748" w:rsidRDefault="003A1748" w:rsidP="003A1748">
      <w:pPr>
        <w:bidi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</w:p>
    <w:p w:rsidR="003A1748" w:rsidRDefault="003A1748" w:rsidP="003A1748">
      <w:pPr>
        <w:bidi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</w:p>
    <w:p w:rsidR="003A1748" w:rsidRDefault="003A1748" w:rsidP="003A1748">
      <w:pPr>
        <w:bidi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</w:p>
    <w:p w:rsidR="003A1748" w:rsidRPr="00FD50F5" w:rsidRDefault="003A1748" w:rsidP="003A1748">
      <w:pPr>
        <w:bidi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</w:p>
    <w:p w:rsidR="001F4820" w:rsidRPr="00D9038B" w:rsidRDefault="001F4820" w:rsidP="00440AB9">
      <w:pPr>
        <w:bidi/>
        <w:spacing w:line="480" w:lineRule="exact"/>
        <w:jc w:val="center"/>
        <w:rPr>
          <w:rFonts w:cs="Simplified Arabic"/>
          <w:sz w:val="28"/>
          <w:szCs w:val="28"/>
        </w:rPr>
      </w:pPr>
    </w:p>
    <w:p w:rsidR="00AF1CE6" w:rsidRPr="00AF1CE6" w:rsidRDefault="00AF1CE6" w:rsidP="00AF1CE6">
      <w:pPr>
        <w:bidi/>
        <w:spacing w:line="480" w:lineRule="exact"/>
        <w:jc w:val="center"/>
        <w:rPr>
          <w:rFonts w:cs="Simplified Arabic"/>
          <w:i w:val="0"/>
          <w:iCs/>
          <w:sz w:val="28"/>
          <w:szCs w:val="28"/>
        </w:rPr>
      </w:pPr>
      <w:r w:rsidRPr="00AF1CE6">
        <w:rPr>
          <w:rFonts w:ascii="Times New Roman" w:hAnsi="Times New Roman"/>
          <w:i w:val="0"/>
          <w:iCs/>
          <w:sz w:val="28"/>
          <w:szCs w:val="28"/>
        </w:rPr>
        <w:t>Central Bureau of Statistics (PCBS) and the Palestine Monetary Authority (PMA)</w:t>
      </w:r>
    </w:p>
    <w:p w:rsidR="00AF1CE6" w:rsidRPr="00AF1CE6" w:rsidRDefault="00AF1CE6" w:rsidP="00AF1CE6">
      <w:pPr>
        <w:autoSpaceDE w:val="0"/>
        <w:autoSpaceDN w:val="0"/>
        <w:rPr>
          <w:rFonts w:ascii="Arial" w:hAnsi="Arial" w:cs="Arial"/>
          <w:i w:val="0"/>
          <w:iCs/>
          <w:sz w:val="28"/>
          <w:szCs w:val="28"/>
          <w:rtl/>
        </w:rPr>
      </w:pPr>
    </w:p>
    <w:p w:rsidR="00AF1CE6" w:rsidRPr="00AF1CE6" w:rsidRDefault="00AF1CE6" w:rsidP="00AF1CE6">
      <w:pPr>
        <w:autoSpaceDE w:val="0"/>
        <w:autoSpaceDN w:val="0"/>
        <w:jc w:val="center"/>
        <w:rPr>
          <w:rFonts w:ascii="Arial" w:hAnsi="Arial" w:cs="Arial"/>
          <w:i w:val="0"/>
          <w:iCs/>
          <w:sz w:val="28"/>
          <w:szCs w:val="28"/>
        </w:rPr>
      </w:pPr>
      <w:r w:rsidRPr="00AF1CE6">
        <w:rPr>
          <w:rFonts w:ascii="Times New Roman" w:hAnsi="Times New Roman"/>
          <w:i w:val="0"/>
          <w:iCs/>
          <w:sz w:val="28"/>
          <w:szCs w:val="28"/>
        </w:rPr>
        <w:t>Results Announcement</w:t>
      </w:r>
    </w:p>
    <w:p w:rsidR="00AF1CE6" w:rsidRPr="00AF1CE6" w:rsidRDefault="00AF1CE6" w:rsidP="00AF1CE6">
      <w:pPr>
        <w:spacing w:line="480" w:lineRule="exact"/>
        <w:jc w:val="center"/>
        <w:rPr>
          <w:rFonts w:ascii="Times New Roman" w:hAnsi="Times New Roman"/>
          <w:i w:val="0"/>
          <w:iCs/>
          <w:sz w:val="28"/>
          <w:szCs w:val="28"/>
          <w:rtl/>
        </w:rPr>
      </w:pPr>
      <w:r w:rsidRPr="00AF1CE6">
        <w:rPr>
          <w:rFonts w:ascii="Times New Roman" w:hAnsi="Times New Roman"/>
          <w:i w:val="0"/>
          <w:iCs/>
          <w:sz w:val="28"/>
          <w:szCs w:val="28"/>
        </w:rPr>
        <w:t>International Investment Position &amp; External Debt Second Quarter 2017</w:t>
      </w:r>
    </w:p>
    <w:p w:rsidR="00DB5004" w:rsidRDefault="00AF1CE6" w:rsidP="00DB500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</w:p>
    <w:p w:rsidR="00DB5004" w:rsidRPr="00E23D7F" w:rsidRDefault="00DB5004" w:rsidP="00DB5004">
      <w:pPr>
        <w:pStyle w:val="BodyText3"/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</w:p>
    <w:p w:rsidR="00DB5004" w:rsidRPr="00E23D7F" w:rsidRDefault="00DB5004" w:rsidP="00DB5004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second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AF1CE6" w:rsidRDefault="00DB5004" w:rsidP="00DB5004">
      <w:pPr>
        <w:pStyle w:val="BodyText3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E04202" w:rsidRDefault="00DB5004" w:rsidP="004B7C0D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second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about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1,102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 The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esident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cash deposits in foreign banks and foreign exchange in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accounted for the bulk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external assets,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constituting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63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0420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of the total value of external assets.</w:t>
      </w:r>
    </w:p>
    <w:p w:rsidR="00DB5004" w:rsidRPr="00AF1CE6" w:rsidRDefault="00DB5004" w:rsidP="00DB5004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34603E" w:rsidRDefault="00DB5004" w:rsidP="006251C6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Palestine amounted to USD 6,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204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abroad contributed to 6.3%, Portfolio Investments abroad reached 19%, while Other Foreign Investments abroad (mainly currency and deposits) reached 67.3% and Reserve Assets amounted to 7.4%. At </w:t>
      </w:r>
      <w:proofErr w:type="spellStart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banks sector represented a large share of the external assets, standing at 75.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assets.</w:t>
      </w:r>
    </w:p>
    <w:p w:rsidR="00DB5004" w:rsidRPr="00AF1CE6" w:rsidRDefault="00DB5004" w:rsidP="00DB5004">
      <w:pPr>
        <w:pStyle w:val="BodyText3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E23D7F" w:rsidRDefault="00DB5004" w:rsidP="006251C6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total stocks of Foreign Liabilities in Palestine (Stocks of non-residents invested in Palestine) amounted to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102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50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13.8%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36.2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%.  According to </w:t>
      </w:r>
      <w:proofErr w:type="spellStart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Pr="00C1264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Pr="00C1264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AF1CE6" w:rsidRDefault="00DB5004" w:rsidP="00DB5004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F12038" w:rsidRDefault="00DB5004" w:rsidP="006251C6">
      <w:pPr>
        <w:pStyle w:val="BodyText3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Gross External Debt on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different sectors of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85</w:t>
      </w:r>
      <w:r w:rsidR="00090697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40.9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3.8%,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C393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the lending between affiliated companies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0.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DB5004" w:rsidRPr="00AF1CE6" w:rsidRDefault="00DB5004" w:rsidP="00DB5004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DB5004" w:rsidRDefault="00DB5004" w:rsidP="00FD7ED6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AF1CE6" w:rsidRDefault="00DB5004" w:rsidP="00DB5004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AF1CE6" w:rsidRDefault="00AF1CE6" w:rsidP="00DC1F91">
      <w:pPr>
        <w:pStyle w:val="BodyText3"/>
        <w:jc w:val="both"/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</w:pPr>
    </w:p>
    <w:p w:rsidR="00AF1CE6" w:rsidRDefault="00AF1CE6" w:rsidP="00DC1F91">
      <w:pPr>
        <w:pStyle w:val="BodyText3"/>
        <w:jc w:val="both"/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</w:pPr>
    </w:p>
    <w:p w:rsidR="00DB5004" w:rsidRDefault="00DB5004" w:rsidP="00DC1F91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B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DB5004" w:rsidRPr="00AF1CE6" w:rsidRDefault="00DB5004" w:rsidP="00DB5004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DC1F91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deposit</w:t>
      </w:r>
      <w:r w:rsidR="00260883">
        <w:rPr>
          <w:rFonts w:asciiTheme="majorBidi" w:hAnsiTheme="majorBidi" w:cstheme="majorBidi"/>
          <w:bCs/>
          <w:iCs/>
          <w:szCs w:val="24"/>
        </w:rPr>
        <w:t>s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 w:rsidR="000C0673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>Preparing, classifying and publishing of the data based on (External Debt Statistics Manual) issued by IMF in 2003, this manual is harmonized with 5</w:t>
      </w:r>
      <w:r w:rsidRPr="00E23D7F">
        <w:rPr>
          <w:rFonts w:asciiTheme="majorBidi" w:hAnsiTheme="majorBidi" w:cstheme="majorBidi"/>
          <w:bCs/>
          <w:iCs/>
          <w:szCs w:val="24"/>
          <w:vertAlign w:val="superscript"/>
        </w:rPr>
        <w:t>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and International Investment Position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 xml:space="preserve">ual  </w:t>
      </w:r>
    </w:p>
    <w:p w:rsidR="00DB5004" w:rsidRPr="00AF1CE6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DB5004" w:rsidRPr="00706382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  <w:r w:rsidRPr="00706382">
        <w:rPr>
          <w:rFonts w:asciiTheme="majorBidi" w:hAnsiTheme="majorBidi" w:cstheme="majorBidi"/>
          <w:b/>
          <w:iCs/>
          <w:szCs w:val="24"/>
        </w:rPr>
        <w:t>For further details please contact:</w:t>
      </w:r>
    </w:p>
    <w:p w:rsidR="00DB5004" w:rsidRPr="00706382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4219"/>
        <w:gridCol w:w="992"/>
        <w:gridCol w:w="4032"/>
      </w:tblGrid>
      <w:tr w:rsidR="00DB5004" w:rsidRPr="00706382" w:rsidTr="00AF1CE6">
        <w:trPr>
          <w:jc w:val="center"/>
        </w:trPr>
        <w:tc>
          <w:tcPr>
            <w:tcW w:w="4219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ind w:right="-108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Palestinian Central Bureau of Statistics</w:t>
            </w:r>
          </w:p>
        </w:tc>
        <w:tc>
          <w:tcPr>
            <w:tcW w:w="99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Or</w:t>
            </w:r>
          </w:p>
        </w:tc>
        <w:tc>
          <w:tcPr>
            <w:tcW w:w="403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Palestine Monetary Authority</w:t>
            </w:r>
          </w:p>
        </w:tc>
      </w:tr>
      <w:tr w:rsidR="00DB5004" w:rsidRPr="00706382" w:rsidTr="00AF1CE6">
        <w:trPr>
          <w:jc w:val="center"/>
        </w:trPr>
        <w:tc>
          <w:tcPr>
            <w:tcW w:w="4219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P.O.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Box 1647, Ramallah- Palestine.</w:t>
            </w:r>
          </w:p>
        </w:tc>
        <w:tc>
          <w:tcPr>
            <w:tcW w:w="99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P.O.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Pr="0090567F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Box 452, Ramallah- Palestine.</w:t>
            </w:r>
          </w:p>
        </w:tc>
      </w:tr>
      <w:tr w:rsidR="00DB5004" w:rsidRPr="00E23D7F" w:rsidTr="00AF1CE6">
        <w:trPr>
          <w:jc w:val="center"/>
        </w:trPr>
        <w:tc>
          <w:tcPr>
            <w:tcW w:w="4219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  <w:tr w:rsidR="00DB5004" w:rsidRPr="00E23D7F" w:rsidTr="00AF1CE6">
        <w:trPr>
          <w:jc w:val="center"/>
        </w:trPr>
        <w:tc>
          <w:tcPr>
            <w:tcW w:w="4219" w:type="dxa"/>
            <w:vAlign w:val="center"/>
          </w:tcPr>
          <w:p w:rsidR="00DB5004" w:rsidRPr="0090567F" w:rsidRDefault="00DB5004" w:rsidP="00AF1CE6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 xml:space="preserve">Tel:   </w:t>
            </w:r>
            <w:r w:rsidRPr="0090567F"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>(972/970) 2 2982700</w:t>
            </w:r>
          </w:p>
        </w:tc>
        <w:tc>
          <w:tcPr>
            <w:tcW w:w="99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Tel:   (972/970) 2 2415250</w:t>
            </w:r>
          </w:p>
        </w:tc>
      </w:tr>
      <w:tr w:rsidR="00DB5004" w:rsidRPr="00E23D7F" w:rsidTr="00AF1CE6">
        <w:trPr>
          <w:jc w:val="center"/>
        </w:trPr>
        <w:tc>
          <w:tcPr>
            <w:tcW w:w="4219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Fax:  (972/970) 2 2982710</w:t>
            </w:r>
          </w:p>
        </w:tc>
        <w:tc>
          <w:tcPr>
            <w:tcW w:w="99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Fax:  (972/970) 2 2409922</w:t>
            </w:r>
          </w:p>
        </w:tc>
      </w:tr>
      <w:tr w:rsidR="00DB5004" w:rsidRPr="00E23D7F" w:rsidTr="00AF1CE6">
        <w:trPr>
          <w:jc w:val="center"/>
        </w:trPr>
        <w:tc>
          <w:tcPr>
            <w:tcW w:w="4219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Toll free: </w:t>
            </w:r>
            <w:r w:rsidRPr="004F2550">
              <w:rPr>
                <w:rFonts w:asciiTheme="majorBidi" w:hAnsiTheme="majorBidi" w:cstheme="majorBidi"/>
                <w:b/>
                <w:i/>
                <w:sz w:val="20"/>
                <w:szCs w:val="20"/>
                <w:rtl/>
                <w:lang w:val="en-GB"/>
              </w:rPr>
              <w:t>1800300300</w:t>
            </w:r>
          </w:p>
        </w:tc>
        <w:tc>
          <w:tcPr>
            <w:tcW w:w="99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  <w:tr w:rsidR="00DB5004" w:rsidRPr="005A78C3" w:rsidTr="00AF1CE6">
        <w:trPr>
          <w:jc w:val="center"/>
        </w:trPr>
        <w:tc>
          <w:tcPr>
            <w:tcW w:w="4219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  <w:proofErr w:type="spellStart"/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E-Mail</w:t>
            </w:r>
            <w:proofErr w:type="spellEnd"/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 xml:space="preserve">:     </w:t>
            </w:r>
            <w:hyperlink r:id="rId10" w:history="1">
              <w:r w:rsidRPr="0090567F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  <w:lang w:val="fr-FR" w:eastAsia="fr-FR"/>
                </w:rPr>
                <w:t>diwan@pcbs.gov.ps</w:t>
              </w:r>
            </w:hyperlink>
          </w:p>
        </w:tc>
        <w:tc>
          <w:tcPr>
            <w:tcW w:w="99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403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CA"/>
              </w:rPr>
            </w:pPr>
            <w:proofErr w:type="spellStart"/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>E-Mail</w:t>
            </w:r>
            <w:proofErr w:type="spellEnd"/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val="fr-FR" w:eastAsia="fr-FR"/>
              </w:rPr>
              <w:t xml:space="preserve">:     </w:t>
            </w:r>
            <w:hyperlink r:id="rId11" w:history="1">
              <w:r w:rsidRPr="0090567F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  <w:lang w:val="fr-FR" w:eastAsia="fr-FR"/>
                </w:rPr>
                <w:t>Info@pma.ps</w:t>
              </w:r>
            </w:hyperlink>
          </w:p>
        </w:tc>
      </w:tr>
      <w:tr w:rsidR="00DB5004" w:rsidRPr="00E23D7F" w:rsidTr="00AF1CE6">
        <w:trPr>
          <w:jc w:val="center"/>
        </w:trPr>
        <w:tc>
          <w:tcPr>
            <w:tcW w:w="4219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Website:  </w:t>
            </w:r>
            <w:hyperlink r:id="rId12" w:history="1">
              <w:r w:rsidRPr="0090567F">
                <w:rPr>
                  <w:rStyle w:val="Hyperlink"/>
                  <w:rFonts w:asciiTheme="majorBidi" w:hAnsiTheme="majorBidi" w:cstheme="majorBidi"/>
                  <w:bCs/>
                  <w:iCs/>
                  <w:sz w:val="20"/>
                  <w:szCs w:val="20"/>
                </w:rPr>
                <w:t>http://www.pcbs.gov.ps</w:t>
              </w:r>
            </w:hyperlink>
          </w:p>
        </w:tc>
        <w:tc>
          <w:tcPr>
            <w:tcW w:w="99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Website:  http://www.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  <w:lang w:eastAsia="fr-FR"/>
              </w:rPr>
              <w:t xml:space="preserve"> pma.ps</w:t>
            </w:r>
          </w:p>
        </w:tc>
      </w:tr>
      <w:tr w:rsidR="00DB5004" w:rsidRPr="00E23D7F" w:rsidTr="00AF1CE6">
        <w:trPr>
          <w:jc w:val="center"/>
        </w:trPr>
        <w:tc>
          <w:tcPr>
            <w:tcW w:w="4219" w:type="dxa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5004" w:rsidRPr="0090567F" w:rsidRDefault="00DB5004" w:rsidP="00AF1CE6">
            <w:pPr>
              <w:pStyle w:val="BodyText"/>
              <w:bidi w:val="0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  <w:tc>
          <w:tcPr>
            <w:tcW w:w="4032" w:type="dxa"/>
          </w:tcPr>
          <w:p w:rsidR="00DB5004" w:rsidRPr="0090567F" w:rsidRDefault="00DB5004" w:rsidP="00AF1CE6">
            <w:pPr>
              <w:pStyle w:val="BodyText"/>
              <w:bidi w:val="0"/>
              <w:ind w:left="-81" w:right="489"/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Issued on : 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26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09</w:t>
            </w:r>
            <w:r w:rsidRPr="0090567F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2017</w:t>
            </w:r>
          </w:p>
        </w:tc>
      </w:tr>
    </w:tbl>
    <w:p w:rsidR="00DB5004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:rsidR="00AF1CE6" w:rsidRDefault="00AF1CE6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AF1CE6" w:rsidRDefault="00AF1CE6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AF1CE6" w:rsidRDefault="00DB5004" w:rsidP="00DB5004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  <w:r w:rsidRPr="00AF1CE6">
        <w:rPr>
          <w:rFonts w:asciiTheme="majorBidi" w:hAnsiTheme="majorBidi" w:cstheme="majorBidi"/>
          <w:i w:val="0"/>
          <w:iCs/>
          <w:sz w:val="25"/>
          <w:szCs w:val="25"/>
        </w:rPr>
        <w:t>Table 1: International Investment Position (IIP) stock by Economic Sectors For Palestine, at the end of the Second Quarter 2017</w:t>
      </w:r>
    </w:p>
    <w:p w:rsidR="00AF1CE6" w:rsidRDefault="00AF1CE6" w:rsidP="00AF1CE6">
      <w:pPr>
        <w:bidi/>
        <w:ind w:left="-851" w:right="3631" w:hanging="142"/>
        <w:contextualSpacing/>
        <w:rPr>
          <w:rFonts w:ascii="Arial" w:hAnsi="Arial" w:hint="cs"/>
          <w:b w:val="0"/>
          <w:bCs/>
          <w:i w:val="0"/>
          <w:iCs/>
          <w:sz w:val="18"/>
          <w:szCs w:val="18"/>
        </w:rPr>
      </w:pPr>
    </w:p>
    <w:p w:rsidR="00AF1CE6" w:rsidRDefault="00AF1CE6" w:rsidP="00AF1CE6">
      <w:pPr>
        <w:bidi/>
        <w:ind w:left="-851" w:right="3631" w:hanging="142"/>
        <w:contextualSpacing/>
        <w:rPr>
          <w:rFonts w:ascii="Arial" w:hAnsi="Arial" w:hint="cs"/>
          <w:b w:val="0"/>
          <w:bCs/>
          <w:i w:val="0"/>
          <w:iCs/>
          <w:sz w:val="18"/>
          <w:szCs w:val="18"/>
        </w:rPr>
      </w:pPr>
    </w:p>
    <w:p w:rsidR="00AF1CE6" w:rsidRPr="00AF1CE6" w:rsidRDefault="00AF1CE6" w:rsidP="00AF1CE6">
      <w:pPr>
        <w:ind w:left="-284" w:right="3631"/>
        <w:contextualSpacing/>
        <w:rPr>
          <w:rFonts w:asciiTheme="majorBidi" w:hAnsiTheme="majorBidi" w:cstheme="majorBidi"/>
          <w:i w:val="0"/>
          <w:iCs/>
          <w:sz w:val="22"/>
          <w:szCs w:val="22"/>
        </w:rPr>
      </w:pPr>
      <w:r w:rsidRPr="00AF1CE6">
        <w:rPr>
          <w:rFonts w:asciiTheme="majorBidi" w:hAnsiTheme="majorBidi" w:cstheme="majorBidi"/>
          <w:i w:val="0"/>
          <w:iCs/>
          <w:sz w:val="22"/>
          <w:szCs w:val="22"/>
        </w:rPr>
        <w:t>Value in million USD</w:t>
      </w:r>
    </w:p>
    <w:p w:rsidR="00AF1CE6" w:rsidRPr="00F26832" w:rsidRDefault="00AF1CE6" w:rsidP="00AF1CE6">
      <w:pPr>
        <w:ind w:right="3631"/>
        <w:contextualSpacing/>
        <w:rPr>
          <w:rFonts w:ascii="Arial" w:hAnsi="Arial"/>
          <w:b w:val="0"/>
          <w:bCs/>
          <w:i w:val="0"/>
          <w:iCs/>
          <w:sz w:val="18"/>
          <w:szCs w:val="18"/>
        </w:rPr>
      </w:pPr>
    </w:p>
    <w:tbl>
      <w:tblPr>
        <w:bidiVisual/>
        <w:tblW w:w="1107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1"/>
        <w:gridCol w:w="1532"/>
        <w:gridCol w:w="1171"/>
        <w:gridCol w:w="1262"/>
        <w:gridCol w:w="1176"/>
        <w:gridCol w:w="3769"/>
      </w:tblGrid>
      <w:tr w:rsidR="00DB5004" w:rsidRPr="00AF1CE6" w:rsidTr="00AF1CE6">
        <w:trPr>
          <w:trHeight w:val="284"/>
          <w:jc w:val="center"/>
        </w:trPr>
        <w:tc>
          <w:tcPr>
            <w:tcW w:w="488" w:type="pct"/>
            <w:vMerge w:val="restart"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TOTAL</w:t>
            </w:r>
          </w:p>
        </w:tc>
        <w:tc>
          <w:tcPr>
            <w:tcW w:w="1180" w:type="pct"/>
            <w:gridSpan w:val="2"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  <w:tc>
          <w:tcPr>
            <w:tcW w:w="529" w:type="pct"/>
            <w:vMerge w:val="restart"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Banks Sector</w:t>
            </w:r>
          </w:p>
        </w:tc>
        <w:tc>
          <w:tcPr>
            <w:tcW w:w="570" w:type="pct"/>
            <w:vMerge w:val="restart"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Government Sector</w:t>
            </w:r>
          </w:p>
        </w:tc>
        <w:tc>
          <w:tcPr>
            <w:tcW w:w="531" w:type="pct"/>
            <w:vMerge w:val="restart"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Monetary Authorities (PMA)</w:t>
            </w:r>
          </w:p>
        </w:tc>
        <w:tc>
          <w:tcPr>
            <w:tcW w:w="1703" w:type="pct"/>
            <w:vMerge w:val="restart"/>
          </w:tcPr>
          <w:p w:rsidR="00DB5004" w:rsidRPr="00AF1CE6" w:rsidRDefault="00540720" w:rsidP="00B23E6A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.4pt;margin-top:2.05pt;width:166.9pt;height:86.25pt;z-index:251663360;mso-position-horizontal-relative:text;mso-position-vertical-relative:text" o:connectortype="straight">
                  <w10:wrap anchorx="page"/>
                </v:shape>
              </w:pict>
            </w:r>
            <w:r w:rsidR="00DB5004" w:rsidRPr="00AF1CE6">
              <w:rPr>
                <w:rFonts w:asciiTheme="majorBidi" w:hAnsiTheme="majorBidi" w:cstheme="majorBidi"/>
                <w:i w:val="0"/>
                <w:iCs/>
              </w:rPr>
              <w:t xml:space="preserve">            Economic Sector</w:t>
            </w:r>
            <w:r w:rsidR="00DB5004" w:rsidRPr="00AF1CE6">
              <w:rPr>
                <w:rFonts w:asciiTheme="majorBidi" w:hAnsiTheme="majorBidi" w:cstheme="majorBidi"/>
                <w:i w:val="0"/>
                <w:iCs/>
                <w:rtl/>
              </w:rPr>
              <w:t xml:space="preserve">   </w:t>
            </w:r>
          </w:p>
          <w:p w:rsidR="00DB5004" w:rsidRPr="00AF1CE6" w:rsidRDefault="00DB5004" w:rsidP="00B23E6A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AF1CE6" w:rsidRDefault="00DB5004" w:rsidP="00B23E6A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AF1CE6" w:rsidRDefault="00DB5004" w:rsidP="00B23E6A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AF1CE6" w:rsidRDefault="00DB5004" w:rsidP="00B23E6A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 xml:space="preserve">               </w:t>
            </w:r>
          </w:p>
          <w:p w:rsidR="00DB5004" w:rsidRPr="00AF1CE6" w:rsidRDefault="00DB5004" w:rsidP="00B23E6A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</w:p>
          <w:p w:rsidR="00DB5004" w:rsidRPr="00AF1CE6" w:rsidRDefault="00DB5004" w:rsidP="00B23E6A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 xml:space="preserve">Investments Stocks by </w:t>
            </w:r>
          </w:p>
          <w:p w:rsidR="00DB5004" w:rsidRPr="00AF1CE6" w:rsidRDefault="00DB5004" w:rsidP="00B23E6A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Type of Investment</w:t>
            </w:r>
          </w:p>
        </w:tc>
      </w:tr>
      <w:tr w:rsidR="00DB5004" w:rsidRPr="00AF1CE6" w:rsidTr="00AF1CE6">
        <w:trPr>
          <w:trHeight w:val="1492"/>
          <w:jc w:val="center"/>
        </w:trPr>
        <w:tc>
          <w:tcPr>
            <w:tcW w:w="488" w:type="pct"/>
            <w:vMerge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  <w:tc>
          <w:tcPr>
            <w:tcW w:w="488" w:type="pct"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House- Holds Sector</w:t>
            </w:r>
          </w:p>
        </w:tc>
        <w:tc>
          <w:tcPr>
            <w:tcW w:w="692" w:type="pct"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Nonbank Financial Corporations, Non-Financial Corporations, and NGOs Sector</w:t>
            </w:r>
          </w:p>
        </w:tc>
        <w:tc>
          <w:tcPr>
            <w:tcW w:w="529" w:type="pct"/>
            <w:vMerge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  <w:tc>
          <w:tcPr>
            <w:tcW w:w="570" w:type="pct"/>
            <w:vMerge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  <w:tc>
          <w:tcPr>
            <w:tcW w:w="531" w:type="pct"/>
            <w:vMerge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  <w:tc>
          <w:tcPr>
            <w:tcW w:w="1703" w:type="pct"/>
            <w:vMerge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1,102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-883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-526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2,704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-991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798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International Investment Position (net)*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6,204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64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649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4,663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30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798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 xml:space="preserve">Total External Assets 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389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43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346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Abroad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1,178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146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928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104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Portfolio Investments Abroad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4,178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21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157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3,735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30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235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Other Investments Abroad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3,911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21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3,655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235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Of which: currency and deposits**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459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459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Reserve Assets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5,102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947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1,175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1,959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1,021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0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 xml:space="preserve">Total Foreign Liabilities 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2,551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947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737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867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Direct Investment in Palestine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702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368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334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Portfolio Investments in Palestine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1,849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70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758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1,021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Foreign Other Investments in Palestine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1,064</w:t>
            </w:r>
          </w:p>
        </w:tc>
        <w:tc>
          <w:tcPr>
            <w:tcW w:w="488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92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43</w:t>
            </w:r>
          </w:p>
        </w:tc>
        <w:tc>
          <w:tcPr>
            <w:tcW w:w="529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70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1,021</w:t>
            </w:r>
          </w:p>
        </w:tc>
        <w:tc>
          <w:tcPr>
            <w:tcW w:w="531" w:type="pct"/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703" w:type="pct"/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Of which: Loans from abroad</w:t>
            </w:r>
          </w:p>
        </w:tc>
      </w:tr>
      <w:tr w:rsidR="00DB5004" w:rsidRPr="00AF1CE6" w:rsidTr="00AF1CE6">
        <w:trPr>
          <w:trHeight w:val="284"/>
          <w:jc w:val="center"/>
        </w:trPr>
        <w:tc>
          <w:tcPr>
            <w:tcW w:w="488" w:type="pct"/>
            <w:tcBorders>
              <w:bottom w:val="single" w:sz="4" w:space="0" w:color="auto"/>
            </w:tcBorders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758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758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bottom"/>
          </w:tcPr>
          <w:p w:rsidR="00DB5004" w:rsidRPr="00AF1CE6" w:rsidRDefault="00DB5004" w:rsidP="00AF1CE6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vAlign w:val="center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Of which: currency and deposits***</w:t>
            </w:r>
          </w:p>
        </w:tc>
      </w:tr>
    </w:tbl>
    <w:p w:rsidR="00DB5004" w:rsidRPr="00AF1CE6" w:rsidRDefault="00DB5004" w:rsidP="00AF1CE6">
      <w:pPr>
        <w:contextualSpacing/>
        <w:jc w:val="both"/>
        <w:rPr>
          <w:rFonts w:ascii="Arial" w:hAnsi="Arial"/>
          <w:i w:val="0"/>
          <w:iCs/>
          <w:sz w:val="22"/>
          <w:szCs w:val="22"/>
        </w:rPr>
      </w:pPr>
    </w:p>
    <w:p w:rsidR="00DB5004" w:rsidRPr="00AF1CE6" w:rsidRDefault="00DB5004" w:rsidP="00AF1CE6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AF1CE6">
        <w:rPr>
          <w:rFonts w:asciiTheme="majorBidi" w:hAnsiTheme="majorBidi" w:cstheme="majorBidi"/>
          <w:i w:val="0"/>
          <w:iCs/>
          <w:sz w:val="20"/>
          <w:szCs w:val="20"/>
        </w:rPr>
        <w:t>Notes</w:t>
      </w:r>
      <w:r w:rsidRPr="00AF1CE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:</w:t>
      </w:r>
    </w:p>
    <w:p w:rsidR="00DB5004" w:rsidRPr="00AF1CE6" w:rsidRDefault="00DB5004" w:rsidP="00AF1CE6">
      <w:pPr>
        <w:pStyle w:val="ListParagraph"/>
        <w:spacing w:line="0" w:lineRule="atLeast"/>
        <w:ind w:left="0" w:right="142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AF1CE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in the above table are close to the nearest integer.</w:t>
      </w:r>
    </w:p>
    <w:p w:rsidR="00DB5004" w:rsidRPr="00AF1CE6" w:rsidRDefault="00DB5004" w:rsidP="00AF1CE6">
      <w:pPr>
        <w:pStyle w:val="ListParagraph"/>
        <w:spacing w:line="0" w:lineRule="atLeast"/>
        <w:ind w:left="0" w:right="142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AF1CE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does not include the value of land owned by non-residents.</w:t>
      </w:r>
    </w:p>
    <w:p w:rsidR="00DB5004" w:rsidRPr="00AF1CE6" w:rsidRDefault="00DB5004" w:rsidP="00AF1CE6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0"/>
          <w:szCs w:val="20"/>
          <w:rtl/>
        </w:rPr>
      </w:pPr>
      <w:r w:rsidRPr="00AF1CE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 International investment position (net): equals total external assets minus total foreign liabilities.</w:t>
      </w:r>
    </w:p>
    <w:p w:rsidR="00DB5004" w:rsidRPr="00AF1CE6" w:rsidRDefault="00DB5004" w:rsidP="00AF1CE6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AF1CE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 Currency and deposits: Including residents deposits in banks abroad, in addition to foreign currency cash in Palestinian  economy.</w:t>
      </w:r>
    </w:p>
    <w:p w:rsidR="00DB5004" w:rsidRPr="00AF1CE6" w:rsidRDefault="00DB5004" w:rsidP="00AF1CE6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AF1CE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*** Currency and deposits: Include the deposits of non-residents deposited in resident banks.</w:t>
      </w:r>
    </w:p>
    <w:p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AF1CE6" w:rsidRDefault="00AF1CE6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AF1CE6" w:rsidRDefault="00AF1CE6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AF1CE6" w:rsidRDefault="00AF1CE6" w:rsidP="00DB5004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</w:p>
    <w:p w:rsidR="00DB5004" w:rsidRPr="00AF1CE6" w:rsidRDefault="00DB5004" w:rsidP="00DB5004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  <w:r w:rsidRPr="00AF1CE6">
        <w:rPr>
          <w:rFonts w:asciiTheme="majorBidi" w:hAnsiTheme="majorBidi" w:cstheme="majorBidi"/>
          <w:i w:val="0"/>
          <w:iCs/>
          <w:sz w:val="25"/>
          <w:szCs w:val="25"/>
        </w:rPr>
        <w:t xml:space="preserve">Table 2: Gross External Debt position on Palestine, at the end of the </w:t>
      </w:r>
    </w:p>
    <w:p w:rsidR="00DB5004" w:rsidRPr="00AF1CE6" w:rsidRDefault="00DB5004" w:rsidP="00DB5004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  <w:r w:rsidRPr="00AF1CE6">
        <w:rPr>
          <w:rFonts w:asciiTheme="majorBidi" w:hAnsiTheme="majorBidi" w:cstheme="majorBidi"/>
          <w:i w:val="0"/>
          <w:iCs/>
          <w:sz w:val="25"/>
          <w:szCs w:val="25"/>
        </w:rPr>
        <w:t>First and Second Quarters 2017</w:t>
      </w:r>
    </w:p>
    <w:p w:rsidR="00DB5004" w:rsidRPr="00AF1CE6" w:rsidRDefault="00DB5004" w:rsidP="00DB5004">
      <w:pPr>
        <w:contextualSpacing/>
        <w:rPr>
          <w:rFonts w:asciiTheme="majorBidi" w:hAnsiTheme="majorBidi" w:cstheme="majorBidi"/>
          <w:i w:val="0"/>
          <w:iCs/>
          <w:sz w:val="25"/>
          <w:szCs w:val="25"/>
        </w:rPr>
      </w:pPr>
    </w:p>
    <w:p w:rsidR="00AF1CE6" w:rsidRDefault="00DB5004" w:rsidP="00DB5004">
      <w:pPr>
        <w:ind w:left="-284" w:right="3967" w:firstLine="284"/>
        <w:contextualSpacing/>
        <w:rPr>
          <w:rFonts w:asciiTheme="majorBidi" w:hAnsiTheme="majorBidi" w:cstheme="majorBidi"/>
          <w:i w:val="0"/>
          <w:iCs/>
          <w:sz w:val="22"/>
          <w:szCs w:val="22"/>
        </w:rPr>
      </w:pPr>
      <w:r w:rsidRPr="00AF1CE6">
        <w:rPr>
          <w:rFonts w:asciiTheme="majorBidi" w:hAnsiTheme="majorBidi" w:cstheme="majorBidi"/>
          <w:i w:val="0"/>
          <w:iCs/>
          <w:sz w:val="22"/>
          <w:szCs w:val="22"/>
        </w:rPr>
        <w:t>Value in million USD</w:t>
      </w:r>
    </w:p>
    <w:p w:rsidR="00DB5004" w:rsidRPr="00AF1CE6" w:rsidRDefault="00DB5004" w:rsidP="00DB5004">
      <w:pPr>
        <w:ind w:left="-284" w:right="3967" w:firstLine="284"/>
        <w:contextualSpacing/>
        <w:rPr>
          <w:rFonts w:asciiTheme="majorBidi" w:hAnsiTheme="majorBidi" w:cstheme="majorBidi"/>
          <w:i w:val="0"/>
          <w:iCs/>
          <w:sz w:val="22"/>
          <w:szCs w:val="22"/>
        </w:rPr>
      </w:pPr>
      <w:r w:rsidRPr="00AF1CE6">
        <w:rPr>
          <w:rFonts w:asciiTheme="majorBidi" w:hAnsiTheme="majorBidi" w:cstheme="majorBidi"/>
          <w:i w:val="0"/>
          <w:iCs/>
          <w:sz w:val="22"/>
          <w:szCs w:val="22"/>
        </w:rPr>
        <w:t xml:space="preserve">   </w:t>
      </w:r>
    </w:p>
    <w:tbl>
      <w:tblPr>
        <w:tblpPr w:leftFromText="180" w:rightFromText="180" w:vertAnchor="text" w:tblpXSpec="center" w:tblpY="1"/>
        <w:tblOverlap w:val="never"/>
        <w:bidiVisual/>
        <w:tblW w:w="10632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262"/>
        <w:gridCol w:w="4393"/>
      </w:tblGrid>
      <w:tr w:rsidR="00DB5004" w:rsidRPr="00AF1CE6" w:rsidTr="00AF1CE6">
        <w:trPr>
          <w:trHeight w:val="284"/>
        </w:trPr>
        <w:tc>
          <w:tcPr>
            <w:tcW w:w="1400" w:type="pct"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Stock at the end of the Second Quarter 2017</w:t>
            </w:r>
          </w:p>
        </w:tc>
        <w:tc>
          <w:tcPr>
            <w:tcW w:w="1534" w:type="pct"/>
            <w:vAlign w:val="center"/>
          </w:tcPr>
          <w:p w:rsidR="00DB5004" w:rsidRPr="00AF1CE6" w:rsidRDefault="00DB5004" w:rsidP="00090697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Stock at the end of the First Quarter 201</w:t>
            </w:r>
            <w:r w:rsidR="00090697" w:rsidRPr="00AF1CE6">
              <w:rPr>
                <w:rFonts w:asciiTheme="majorBidi" w:hAnsiTheme="majorBidi" w:cstheme="majorBidi"/>
                <w:i w:val="0"/>
                <w:iCs/>
              </w:rPr>
              <w:t>7</w:t>
            </w:r>
          </w:p>
        </w:tc>
        <w:tc>
          <w:tcPr>
            <w:tcW w:w="2066" w:type="pct"/>
            <w:vAlign w:val="center"/>
          </w:tcPr>
          <w:p w:rsidR="00DB5004" w:rsidRPr="00AF1CE6" w:rsidRDefault="00DB5004" w:rsidP="00B23E6A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1,021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b w:val="0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</w:t>
            </w:r>
            <w:r w:rsidRPr="00AF1CE6">
              <w:rPr>
                <w:rFonts w:asciiTheme="majorBidi" w:hAnsiTheme="majorBidi" w:cstheme="majorBidi"/>
                <w:b w:val="0"/>
                <w:bCs/>
                <w:color w:val="000000"/>
              </w:rPr>
              <w:t>,</w:t>
            </w: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055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General Government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60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86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961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969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Monetary Authorities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758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796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Banks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393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475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365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321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70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63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Short-term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67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60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Long-term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  <w:color w:val="000000"/>
              </w:rPr>
              <w:t>5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3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E1A7F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 xml:space="preserve">Direct </w:t>
            </w:r>
            <w:r w:rsidR="00BE1A7F" w:rsidRPr="00AF1CE6">
              <w:rPr>
                <w:rFonts w:asciiTheme="majorBidi" w:hAnsiTheme="majorBidi" w:cstheme="majorBidi"/>
                <w:i w:val="0"/>
                <w:iCs/>
              </w:rPr>
              <w:t>I</w:t>
            </w:r>
            <w:r w:rsidRPr="00AF1CE6">
              <w:rPr>
                <w:rFonts w:asciiTheme="majorBidi" w:hAnsiTheme="majorBidi" w:cstheme="majorBidi"/>
                <w:i w:val="0"/>
                <w:iCs/>
              </w:rPr>
              <w:t>nvestment: lending between affiliated companies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affiliated enterprises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F1CE6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Debt liabilities to direct investors</w:t>
            </w:r>
          </w:p>
        </w:tc>
      </w:tr>
      <w:tr w:rsidR="00DB5004" w:rsidRPr="00AF1CE6" w:rsidTr="00AF1CE6">
        <w:trPr>
          <w:trHeight w:val="284"/>
        </w:trPr>
        <w:tc>
          <w:tcPr>
            <w:tcW w:w="1400" w:type="pct"/>
            <w:vAlign w:val="bottom"/>
          </w:tcPr>
          <w:p w:rsidR="00DB5004" w:rsidRPr="00AF1CE6" w:rsidRDefault="00DB5004" w:rsidP="00B23E6A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1,854</w:t>
            </w:r>
          </w:p>
        </w:tc>
        <w:tc>
          <w:tcPr>
            <w:tcW w:w="1534" w:type="pct"/>
            <w:vAlign w:val="bottom"/>
          </w:tcPr>
          <w:p w:rsidR="00DB5004" w:rsidRPr="00AF1CE6" w:rsidRDefault="00DB5004" w:rsidP="00B23E6A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</w:t>
            </w:r>
            <w:r w:rsidRPr="00AF1CE6">
              <w:rPr>
                <w:rFonts w:asciiTheme="majorBidi" w:hAnsiTheme="majorBidi" w:cstheme="majorBidi"/>
                <w:b w:val="0"/>
                <w:bCs/>
                <w:color w:val="000000"/>
              </w:rPr>
              <w:t>,</w:t>
            </w:r>
            <w:r w:rsidRPr="00AF1CE6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917</w:t>
            </w:r>
          </w:p>
        </w:tc>
        <w:tc>
          <w:tcPr>
            <w:tcW w:w="2066" w:type="pct"/>
            <w:vAlign w:val="bottom"/>
          </w:tcPr>
          <w:p w:rsidR="00DB5004" w:rsidRPr="00AF1CE6" w:rsidRDefault="00DB5004" w:rsidP="00B23E6A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AF1CE6">
              <w:rPr>
                <w:rFonts w:asciiTheme="majorBidi" w:hAnsiTheme="majorBidi" w:cstheme="majorBidi"/>
                <w:i w:val="0"/>
                <w:iCs/>
              </w:rPr>
              <w:t>Gross External Debt Position</w:t>
            </w:r>
          </w:p>
        </w:tc>
      </w:tr>
    </w:tbl>
    <w:p w:rsidR="00DB5004" w:rsidRPr="0053342F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91DCF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sectPr w:rsidR="00F2693C" w:rsidRPr="00F91DCF" w:rsidSect="00AF1CE6">
      <w:footerReference w:type="default" r:id="rId13"/>
      <w:pgSz w:w="11907" w:h="16839" w:code="9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55" w:rsidRDefault="00485E55" w:rsidP="00885BEC">
      <w:r>
        <w:separator/>
      </w:r>
    </w:p>
  </w:endnote>
  <w:endnote w:type="continuationSeparator" w:id="0">
    <w:p w:rsidR="00485E55" w:rsidRDefault="00485E55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Content>
      <w:p w:rsidR="001823A8" w:rsidRDefault="00540720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1823A8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AF1CE6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1823A8" w:rsidRDefault="00182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55" w:rsidRDefault="00485E55" w:rsidP="00885BEC">
      <w:r>
        <w:separator/>
      </w:r>
    </w:p>
  </w:footnote>
  <w:footnote w:type="continuationSeparator" w:id="0">
    <w:p w:rsidR="00485E55" w:rsidRDefault="00485E55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15CC"/>
    <w:rsid w:val="0001231A"/>
    <w:rsid w:val="000124A7"/>
    <w:rsid w:val="00013A84"/>
    <w:rsid w:val="00022F55"/>
    <w:rsid w:val="00023916"/>
    <w:rsid w:val="00023F63"/>
    <w:rsid w:val="0002627D"/>
    <w:rsid w:val="000271AF"/>
    <w:rsid w:val="00030C2F"/>
    <w:rsid w:val="00032DB0"/>
    <w:rsid w:val="00037C5E"/>
    <w:rsid w:val="00040BCA"/>
    <w:rsid w:val="00047BC1"/>
    <w:rsid w:val="00050DB2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697"/>
    <w:rsid w:val="00090A98"/>
    <w:rsid w:val="00091661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638F"/>
    <w:rsid w:val="000B66F2"/>
    <w:rsid w:val="000C0673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6D1"/>
    <w:rsid w:val="000E77D9"/>
    <w:rsid w:val="000F2F95"/>
    <w:rsid w:val="000F449F"/>
    <w:rsid w:val="000F4C18"/>
    <w:rsid w:val="000F7730"/>
    <w:rsid w:val="00100B52"/>
    <w:rsid w:val="0011238A"/>
    <w:rsid w:val="00122B0F"/>
    <w:rsid w:val="001243F4"/>
    <w:rsid w:val="00126E34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A3990"/>
    <w:rsid w:val="001B1110"/>
    <w:rsid w:val="001B2151"/>
    <w:rsid w:val="001B2404"/>
    <w:rsid w:val="001B35EB"/>
    <w:rsid w:val="001B4D6A"/>
    <w:rsid w:val="001B7265"/>
    <w:rsid w:val="001C1307"/>
    <w:rsid w:val="001C2180"/>
    <w:rsid w:val="001C6697"/>
    <w:rsid w:val="001C7022"/>
    <w:rsid w:val="001D3642"/>
    <w:rsid w:val="001D43EA"/>
    <w:rsid w:val="001D5ADB"/>
    <w:rsid w:val="001D5D12"/>
    <w:rsid w:val="001D7ADF"/>
    <w:rsid w:val="001D7C9B"/>
    <w:rsid w:val="001E2FD6"/>
    <w:rsid w:val="001E4E8A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4E71"/>
    <w:rsid w:val="00246BC1"/>
    <w:rsid w:val="00251A59"/>
    <w:rsid w:val="0025216F"/>
    <w:rsid w:val="002523D4"/>
    <w:rsid w:val="00254E95"/>
    <w:rsid w:val="00254FB5"/>
    <w:rsid w:val="00260883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DD7"/>
    <w:rsid w:val="002D1337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DEF"/>
    <w:rsid w:val="00322FF5"/>
    <w:rsid w:val="00325B26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23FA"/>
    <w:rsid w:val="00364DE2"/>
    <w:rsid w:val="003650EA"/>
    <w:rsid w:val="003713EE"/>
    <w:rsid w:val="00371BAA"/>
    <w:rsid w:val="00376039"/>
    <w:rsid w:val="00376DA0"/>
    <w:rsid w:val="00377817"/>
    <w:rsid w:val="0038255A"/>
    <w:rsid w:val="00382E41"/>
    <w:rsid w:val="003838AD"/>
    <w:rsid w:val="0038458B"/>
    <w:rsid w:val="00385033"/>
    <w:rsid w:val="00387A29"/>
    <w:rsid w:val="00391B60"/>
    <w:rsid w:val="00394B30"/>
    <w:rsid w:val="00397CC6"/>
    <w:rsid w:val="003A1748"/>
    <w:rsid w:val="003A3E2C"/>
    <w:rsid w:val="003A7091"/>
    <w:rsid w:val="003B0C69"/>
    <w:rsid w:val="003B2285"/>
    <w:rsid w:val="003B4EFD"/>
    <w:rsid w:val="003B56C9"/>
    <w:rsid w:val="003C00B9"/>
    <w:rsid w:val="003C22E0"/>
    <w:rsid w:val="003C64EA"/>
    <w:rsid w:val="003D1AD0"/>
    <w:rsid w:val="003D64EB"/>
    <w:rsid w:val="003D6FF3"/>
    <w:rsid w:val="003D7154"/>
    <w:rsid w:val="003E0504"/>
    <w:rsid w:val="003E289D"/>
    <w:rsid w:val="003E38BC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6F83"/>
    <w:rsid w:val="0040747F"/>
    <w:rsid w:val="00410274"/>
    <w:rsid w:val="00411C10"/>
    <w:rsid w:val="00412B95"/>
    <w:rsid w:val="00420768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6086A"/>
    <w:rsid w:val="00462347"/>
    <w:rsid w:val="004624A9"/>
    <w:rsid w:val="00463EB9"/>
    <w:rsid w:val="0046412B"/>
    <w:rsid w:val="0046623B"/>
    <w:rsid w:val="00466329"/>
    <w:rsid w:val="00466417"/>
    <w:rsid w:val="004706FF"/>
    <w:rsid w:val="00470EB2"/>
    <w:rsid w:val="0047161C"/>
    <w:rsid w:val="0047210C"/>
    <w:rsid w:val="004722F3"/>
    <w:rsid w:val="00473BE3"/>
    <w:rsid w:val="00482097"/>
    <w:rsid w:val="00483A1A"/>
    <w:rsid w:val="00485E55"/>
    <w:rsid w:val="00485E88"/>
    <w:rsid w:val="004908D8"/>
    <w:rsid w:val="004920F5"/>
    <w:rsid w:val="00494846"/>
    <w:rsid w:val="00494AD4"/>
    <w:rsid w:val="004954C4"/>
    <w:rsid w:val="004A6FCF"/>
    <w:rsid w:val="004B6088"/>
    <w:rsid w:val="004B65A3"/>
    <w:rsid w:val="004B7C0D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12E0F"/>
    <w:rsid w:val="00513BB5"/>
    <w:rsid w:val="0051707F"/>
    <w:rsid w:val="005322B0"/>
    <w:rsid w:val="0053266C"/>
    <w:rsid w:val="00532EFB"/>
    <w:rsid w:val="0053622D"/>
    <w:rsid w:val="00540720"/>
    <w:rsid w:val="00544D08"/>
    <w:rsid w:val="00545118"/>
    <w:rsid w:val="00550FEB"/>
    <w:rsid w:val="00552DE8"/>
    <w:rsid w:val="00553325"/>
    <w:rsid w:val="005540CE"/>
    <w:rsid w:val="00554D40"/>
    <w:rsid w:val="00557B46"/>
    <w:rsid w:val="005622E7"/>
    <w:rsid w:val="00564454"/>
    <w:rsid w:val="00570B11"/>
    <w:rsid w:val="005715DA"/>
    <w:rsid w:val="005721DA"/>
    <w:rsid w:val="00572967"/>
    <w:rsid w:val="005738ED"/>
    <w:rsid w:val="00575A80"/>
    <w:rsid w:val="005775B3"/>
    <w:rsid w:val="00583A54"/>
    <w:rsid w:val="00584208"/>
    <w:rsid w:val="0058499C"/>
    <w:rsid w:val="00587861"/>
    <w:rsid w:val="0059372F"/>
    <w:rsid w:val="00594133"/>
    <w:rsid w:val="00595820"/>
    <w:rsid w:val="005A05C8"/>
    <w:rsid w:val="005A622B"/>
    <w:rsid w:val="005B47E8"/>
    <w:rsid w:val="005B6A18"/>
    <w:rsid w:val="005C3F38"/>
    <w:rsid w:val="005C63F0"/>
    <w:rsid w:val="005C6ACB"/>
    <w:rsid w:val="005C7213"/>
    <w:rsid w:val="005D1897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51C6"/>
    <w:rsid w:val="00627303"/>
    <w:rsid w:val="00631A9E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49CA"/>
    <w:rsid w:val="0066643E"/>
    <w:rsid w:val="0067102F"/>
    <w:rsid w:val="00672923"/>
    <w:rsid w:val="00673220"/>
    <w:rsid w:val="006738B1"/>
    <w:rsid w:val="00681C63"/>
    <w:rsid w:val="006825EB"/>
    <w:rsid w:val="006860A4"/>
    <w:rsid w:val="006864AF"/>
    <w:rsid w:val="00692615"/>
    <w:rsid w:val="006945FA"/>
    <w:rsid w:val="006949AB"/>
    <w:rsid w:val="006A4970"/>
    <w:rsid w:val="006A6595"/>
    <w:rsid w:val="006B5EE1"/>
    <w:rsid w:val="006C0330"/>
    <w:rsid w:val="006C46B3"/>
    <w:rsid w:val="006C5842"/>
    <w:rsid w:val="006C5ED3"/>
    <w:rsid w:val="006D24EE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37401"/>
    <w:rsid w:val="007440AA"/>
    <w:rsid w:val="0074518D"/>
    <w:rsid w:val="00745DFE"/>
    <w:rsid w:val="00753738"/>
    <w:rsid w:val="0075703F"/>
    <w:rsid w:val="00757248"/>
    <w:rsid w:val="00760B80"/>
    <w:rsid w:val="0076206A"/>
    <w:rsid w:val="007634C9"/>
    <w:rsid w:val="007673B4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5FD1"/>
    <w:rsid w:val="00796D97"/>
    <w:rsid w:val="00796DF9"/>
    <w:rsid w:val="007971E6"/>
    <w:rsid w:val="007A0A4E"/>
    <w:rsid w:val="007A0E58"/>
    <w:rsid w:val="007A67ED"/>
    <w:rsid w:val="007B0F66"/>
    <w:rsid w:val="007B6303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20280"/>
    <w:rsid w:val="00822930"/>
    <w:rsid w:val="008244F8"/>
    <w:rsid w:val="00824C66"/>
    <w:rsid w:val="00831A99"/>
    <w:rsid w:val="00836286"/>
    <w:rsid w:val="00837C26"/>
    <w:rsid w:val="008442FD"/>
    <w:rsid w:val="008443CF"/>
    <w:rsid w:val="00851D2D"/>
    <w:rsid w:val="00852594"/>
    <w:rsid w:val="00854491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1593"/>
    <w:rsid w:val="00883934"/>
    <w:rsid w:val="00883CEF"/>
    <w:rsid w:val="008840BB"/>
    <w:rsid w:val="00885BEC"/>
    <w:rsid w:val="00887793"/>
    <w:rsid w:val="00887DDA"/>
    <w:rsid w:val="0089649C"/>
    <w:rsid w:val="008975DB"/>
    <w:rsid w:val="008A4688"/>
    <w:rsid w:val="008A4EE4"/>
    <w:rsid w:val="008A50C1"/>
    <w:rsid w:val="008A61F5"/>
    <w:rsid w:val="008A6433"/>
    <w:rsid w:val="008B054B"/>
    <w:rsid w:val="008B2BC1"/>
    <w:rsid w:val="008B57E2"/>
    <w:rsid w:val="008B5F89"/>
    <w:rsid w:val="008C25F1"/>
    <w:rsid w:val="008C3935"/>
    <w:rsid w:val="008C6098"/>
    <w:rsid w:val="008D3918"/>
    <w:rsid w:val="008D3B4F"/>
    <w:rsid w:val="008D6DAC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D55"/>
    <w:rsid w:val="009255C6"/>
    <w:rsid w:val="00925BF6"/>
    <w:rsid w:val="00926CCD"/>
    <w:rsid w:val="00932592"/>
    <w:rsid w:val="00932724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3067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2A2B"/>
    <w:rsid w:val="009B4EDA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4139"/>
    <w:rsid w:val="009E531E"/>
    <w:rsid w:val="009E5D63"/>
    <w:rsid w:val="009E5EFA"/>
    <w:rsid w:val="009E617A"/>
    <w:rsid w:val="009E6F8A"/>
    <w:rsid w:val="009F0BD8"/>
    <w:rsid w:val="009F2EF7"/>
    <w:rsid w:val="00A0261D"/>
    <w:rsid w:val="00A05211"/>
    <w:rsid w:val="00A071CF"/>
    <w:rsid w:val="00A11EF4"/>
    <w:rsid w:val="00A13EA4"/>
    <w:rsid w:val="00A14C59"/>
    <w:rsid w:val="00A17436"/>
    <w:rsid w:val="00A22356"/>
    <w:rsid w:val="00A23C3A"/>
    <w:rsid w:val="00A24A69"/>
    <w:rsid w:val="00A259C6"/>
    <w:rsid w:val="00A30E49"/>
    <w:rsid w:val="00A32B2A"/>
    <w:rsid w:val="00A34663"/>
    <w:rsid w:val="00A3567B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63CA6"/>
    <w:rsid w:val="00A70B84"/>
    <w:rsid w:val="00A71D30"/>
    <w:rsid w:val="00A71DF1"/>
    <w:rsid w:val="00A727AE"/>
    <w:rsid w:val="00A763DB"/>
    <w:rsid w:val="00A80B3D"/>
    <w:rsid w:val="00A80CF4"/>
    <w:rsid w:val="00A84C9F"/>
    <w:rsid w:val="00A85A9D"/>
    <w:rsid w:val="00A86274"/>
    <w:rsid w:val="00A87406"/>
    <w:rsid w:val="00A92509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F109B"/>
    <w:rsid w:val="00AF120E"/>
    <w:rsid w:val="00AF1CE6"/>
    <w:rsid w:val="00AF2816"/>
    <w:rsid w:val="00AF371C"/>
    <w:rsid w:val="00AF63AE"/>
    <w:rsid w:val="00AF7572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112C"/>
    <w:rsid w:val="00B32190"/>
    <w:rsid w:val="00B33396"/>
    <w:rsid w:val="00B3693F"/>
    <w:rsid w:val="00B37296"/>
    <w:rsid w:val="00B372CD"/>
    <w:rsid w:val="00B40E13"/>
    <w:rsid w:val="00B43628"/>
    <w:rsid w:val="00B442CF"/>
    <w:rsid w:val="00B5657B"/>
    <w:rsid w:val="00B63C24"/>
    <w:rsid w:val="00B64638"/>
    <w:rsid w:val="00B64C52"/>
    <w:rsid w:val="00B65CDD"/>
    <w:rsid w:val="00B75768"/>
    <w:rsid w:val="00B8277D"/>
    <w:rsid w:val="00B831CF"/>
    <w:rsid w:val="00B84951"/>
    <w:rsid w:val="00B855C1"/>
    <w:rsid w:val="00B874B5"/>
    <w:rsid w:val="00B900EF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39E1"/>
    <w:rsid w:val="00BF2513"/>
    <w:rsid w:val="00BF4261"/>
    <w:rsid w:val="00BF46C5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2AF2"/>
    <w:rsid w:val="00C74F4A"/>
    <w:rsid w:val="00C80AC1"/>
    <w:rsid w:val="00C81FA4"/>
    <w:rsid w:val="00C8323C"/>
    <w:rsid w:val="00C83DD0"/>
    <w:rsid w:val="00C85CB3"/>
    <w:rsid w:val="00C85D0B"/>
    <w:rsid w:val="00C869DC"/>
    <w:rsid w:val="00C87CE8"/>
    <w:rsid w:val="00C92770"/>
    <w:rsid w:val="00C9485F"/>
    <w:rsid w:val="00C95F13"/>
    <w:rsid w:val="00CA323C"/>
    <w:rsid w:val="00CA332B"/>
    <w:rsid w:val="00CA3918"/>
    <w:rsid w:val="00CA3989"/>
    <w:rsid w:val="00CB1059"/>
    <w:rsid w:val="00CB377E"/>
    <w:rsid w:val="00CB4298"/>
    <w:rsid w:val="00CB51E9"/>
    <w:rsid w:val="00CB69DF"/>
    <w:rsid w:val="00CB7601"/>
    <w:rsid w:val="00CC2528"/>
    <w:rsid w:val="00CC3DA4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74A0"/>
    <w:rsid w:val="00D035A2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4652"/>
    <w:rsid w:val="00D54927"/>
    <w:rsid w:val="00D55E68"/>
    <w:rsid w:val="00D56E3B"/>
    <w:rsid w:val="00D57892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5004"/>
    <w:rsid w:val="00DB6568"/>
    <w:rsid w:val="00DB6A67"/>
    <w:rsid w:val="00DC196A"/>
    <w:rsid w:val="00DC1F91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62B2"/>
    <w:rsid w:val="00E007BE"/>
    <w:rsid w:val="00E01FA1"/>
    <w:rsid w:val="00E02162"/>
    <w:rsid w:val="00E021E0"/>
    <w:rsid w:val="00E02DCB"/>
    <w:rsid w:val="00E06BAE"/>
    <w:rsid w:val="00E077C7"/>
    <w:rsid w:val="00E117D4"/>
    <w:rsid w:val="00E12C55"/>
    <w:rsid w:val="00E16D3D"/>
    <w:rsid w:val="00E16D50"/>
    <w:rsid w:val="00E17FE9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CB6"/>
    <w:rsid w:val="00E752B6"/>
    <w:rsid w:val="00E767FA"/>
    <w:rsid w:val="00E8035D"/>
    <w:rsid w:val="00E80E73"/>
    <w:rsid w:val="00E813BB"/>
    <w:rsid w:val="00E909E5"/>
    <w:rsid w:val="00E90B90"/>
    <w:rsid w:val="00E9181C"/>
    <w:rsid w:val="00E91C5C"/>
    <w:rsid w:val="00E92125"/>
    <w:rsid w:val="00E948E2"/>
    <w:rsid w:val="00E976CD"/>
    <w:rsid w:val="00E97A98"/>
    <w:rsid w:val="00EA0141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BF5"/>
    <w:rsid w:val="00F03889"/>
    <w:rsid w:val="00F04D52"/>
    <w:rsid w:val="00F05F1C"/>
    <w:rsid w:val="00F108D7"/>
    <w:rsid w:val="00F12823"/>
    <w:rsid w:val="00F16F88"/>
    <w:rsid w:val="00F21843"/>
    <w:rsid w:val="00F227B5"/>
    <w:rsid w:val="00F234B0"/>
    <w:rsid w:val="00F2693C"/>
    <w:rsid w:val="00F31885"/>
    <w:rsid w:val="00F32F97"/>
    <w:rsid w:val="00F34B56"/>
    <w:rsid w:val="00F35B8F"/>
    <w:rsid w:val="00F35DFA"/>
    <w:rsid w:val="00F36F52"/>
    <w:rsid w:val="00F440C8"/>
    <w:rsid w:val="00F44ABD"/>
    <w:rsid w:val="00F44E5B"/>
    <w:rsid w:val="00F45CF4"/>
    <w:rsid w:val="00F45E4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81583"/>
    <w:rsid w:val="00F82939"/>
    <w:rsid w:val="00F86A73"/>
    <w:rsid w:val="00F90043"/>
    <w:rsid w:val="00F91DCF"/>
    <w:rsid w:val="00F932AC"/>
    <w:rsid w:val="00FA24A7"/>
    <w:rsid w:val="00FA65B7"/>
    <w:rsid w:val="00FA773D"/>
    <w:rsid w:val="00FA7773"/>
    <w:rsid w:val="00FB5470"/>
    <w:rsid w:val="00FB5E5C"/>
    <w:rsid w:val="00FB7DEF"/>
    <w:rsid w:val="00FC2F0B"/>
    <w:rsid w:val="00FD4E2D"/>
    <w:rsid w:val="00FD50F5"/>
    <w:rsid w:val="00FD5154"/>
    <w:rsid w:val="00FD574D"/>
    <w:rsid w:val="00FD7ED6"/>
    <w:rsid w:val="00FE268E"/>
    <w:rsid w:val="00FE437C"/>
    <w:rsid w:val="00FE5702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bs.gov.ps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ma.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wan@pcbs.gov.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F916-BBD4-496C-AAC0-E84C8546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2</cp:revision>
  <cp:lastPrinted>2017-06-13T10:34:00Z</cp:lastPrinted>
  <dcterms:created xsi:type="dcterms:W3CDTF">2017-09-25T11:43:00Z</dcterms:created>
  <dcterms:modified xsi:type="dcterms:W3CDTF">2017-09-25T11:43:00Z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