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E7" w:rsidRPr="005B709F" w:rsidRDefault="00021DE7" w:rsidP="00021DE7">
      <w:pPr>
        <w:jc w:val="center"/>
        <w:rPr>
          <w:rFonts w:hint="cs"/>
          <w:rtl/>
        </w:rPr>
      </w:pPr>
    </w:p>
    <w:p w:rsidR="00021DE7" w:rsidRPr="00977BB5" w:rsidRDefault="00021DE7" w:rsidP="00021DE7">
      <w:pPr>
        <w:jc w:val="center"/>
        <w:rPr>
          <w:b/>
          <w:bCs/>
          <w:sz w:val="36"/>
          <w:szCs w:val="36"/>
        </w:rPr>
      </w:pPr>
      <w:r w:rsidRPr="00977BB5">
        <w:rPr>
          <w:b/>
          <w:bCs/>
          <w:sz w:val="36"/>
          <w:szCs w:val="36"/>
        </w:rPr>
        <w:t>Palestinian Central Bureau of Statistics</w:t>
      </w:r>
      <w:r w:rsidR="00206B6B">
        <w:rPr>
          <w:b/>
          <w:bCs/>
          <w:sz w:val="36"/>
          <w:szCs w:val="36"/>
        </w:rPr>
        <w:t xml:space="preserve"> (PCBS)</w:t>
      </w:r>
    </w:p>
    <w:p w:rsidR="00EB27DA" w:rsidRPr="001D584E" w:rsidRDefault="00EB27DA" w:rsidP="001D584E">
      <w:pPr>
        <w:pStyle w:val="Title"/>
        <w:bidi w:val="0"/>
        <w:ind w:left="-270" w:right="-540"/>
        <w:rPr>
          <w:rFonts w:cs="Times New Roman"/>
          <w:sz w:val="28"/>
          <w:szCs w:val="28"/>
        </w:rPr>
      </w:pPr>
    </w:p>
    <w:p w:rsidR="00EB27DA" w:rsidRPr="001D584E" w:rsidRDefault="00EB27DA" w:rsidP="001D584E">
      <w:pPr>
        <w:pStyle w:val="Title"/>
        <w:bidi w:val="0"/>
        <w:ind w:left="-270" w:right="-540"/>
        <w:jc w:val="left"/>
        <w:rPr>
          <w:rFonts w:cs="Times New Roman"/>
          <w:b w:val="0"/>
          <w:bCs w:val="0"/>
          <w:rtl/>
        </w:rPr>
      </w:pPr>
    </w:p>
    <w:p w:rsidR="00977BB5" w:rsidRDefault="003824DE" w:rsidP="001D584E">
      <w:pPr>
        <w:pStyle w:val="Title"/>
        <w:bidi w:val="0"/>
        <w:ind w:left="-270" w:right="-540"/>
        <w:rPr>
          <w:rFonts w:cs="Times New Roman"/>
          <w:sz w:val="32"/>
          <w:szCs w:val="32"/>
        </w:rPr>
      </w:pPr>
      <w:r w:rsidRPr="00977BB5">
        <w:rPr>
          <w:rFonts w:cs="Times New Roman"/>
          <w:sz w:val="32"/>
          <w:szCs w:val="32"/>
        </w:rPr>
        <w:t>Economic F</w:t>
      </w:r>
      <w:r w:rsidR="00EB27DA" w:rsidRPr="00977BB5">
        <w:rPr>
          <w:rFonts w:cs="Times New Roman"/>
          <w:sz w:val="32"/>
          <w:szCs w:val="32"/>
        </w:rPr>
        <w:t xml:space="preserve">orecasts for </w:t>
      </w:r>
      <w:r w:rsidRPr="00977BB5">
        <w:rPr>
          <w:rFonts w:cs="Times New Roman"/>
          <w:sz w:val="32"/>
          <w:szCs w:val="32"/>
        </w:rPr>
        <w:t xml:space="preserve">the Year </w:t>
      </w:r>
      <w:r w:rsidR="00EB27DA" w:rsidRPr="00977BB5">
        <w:rPr>
          <w:rFonts w:cs="Times New Roman"/>
          <w:sz w:val="32"/>
          <w:szCs w:val="32"/>
        </w:rPr>
        <w:t>2020</w:t>
      </w:r>
      <w:r w:rsidRPr="00977BB5">
        <w:rPr>
          <w:rFonts w:cs="Times New Roman"/>
          <w:sz w:val="32"/>
          <w:szCs w:val="32"/>
        </w:rPr>
        <w:t>, in Light of the</w:t>
      </w:r>
    </w:p>
    <w:p w:rsidR="00EB27DA" w:rsidRPr="00977BB5" w:rsidRDefault="003824DE" w:rsidP="00977BB5">
      <w:pPr>
        <w:pStyle w:val="Title"/>
        <w:bidi w:val="0"/>
        <w:ind w:left="-270" w:right="-540"/>
        <w:rPr>
          <w:rFonts w:cs="Times New Roman"/>
          <w:sz w:val="32"/>
          <w:szCs w:val="32"/>
          <w:rtl/>
        </w:rPr>
      </w:pPr>
      <w:r w:rsidRPr="00977BB5">
        <w:rPr>
          <w:rFonts w:cs="Times New Roman"/>
          <w:sz w:val="32"/>
          <w:szCs w:val="32"/>
        </w:rPr>
        <w:t xml:space="preserve"> Current Coronavirus Pandemic</w:t>
      </w:r>
    </w:p>
    <w:p w:rsidR="00EB27DA" w:rsidRPr="001D584E" w:rsidRDefault="00EB27DA" w:rsidP="001D584E">
      <w:pPr>
        <w:pStyle w:val="Title"/>
        <w:bidi w:val="0"/>
        <w:ind w:left="-270" w:right="-540"/>
        <w:jc w:val="left"/>
        <w:rPr>
          <w:rFonts w:cs="Times New Roman"/>
        </w:rPr>
      </w:pPr>
    </w:p>
    <w:p w:rsidR="00294A98" w:rsidRPr="00977BB5" w:rsidRDefault="00294A98" w:rsidP="00294A98">
      <w:pPr>
        <w:bidi w:val="0"/>
        <w:jc w:val="center"/>
        <w:rPr>
          <w:b/>
          <w:bCs/>
          <w:sz w:val="28"/>
          <w:szCs w:val="28"/>
        </w:rPr>
      </w:pPr>
      <w:r w:rsidRPr="00977BB5">
        <w:rPr>
          <w:b/>
          <w:bCs/>
          <w:sz w:val="28"/>
          <w:szCs w:val="28"/>
        </w:rPr>
        <w:t>The Palestinian economy will incur losses of about USD 2.5 billion in case the coronavirus pandemic lasts for three months, in addition to the economy's attempt of recovery to its status before the crisis. Thus, it is predicted that the Gross Domestic Product (GDP) will decline with a percentage of 14% in 2020 compared to 2019.</w:t>
      </w:r>
      <w:r w:rsidRPr="00977BB5">
        <w:rPr>
          <w:rFonts w:ascii="Courier New" w:hAnsi="Courier New" w:cs="Courier New"/>
          <w:color w:val="000000"/>
          <w:sz w:val="28"/>
          <w:szCs w:val="28"/>
        </w:rPr>
        <w:br/>
      </w:r>
    </w:p>
    <w:p w:rsidR="00EB27DA" w:rsidRPr="001D584E" w:rsidRDefault="00EB27DA" w:rsidP="001D584E">
      <w:pPr>
        <w:bidi w:val="0"/>
        <w:jc w:val="both"/>
      </w:pPr>
    </w:p>
    <w:p w:rsidR="00EB27DA" w:rsidRDefault="00EB27DA" w:rsidP="00C97E19">
      <w:pPr>
        <w:bidi w:val="0"/>
        <w:jc w:val="both"/>
      </w:pPr>
      <w:r w:rsidRPr="001D584E">
        <w:rPr>
          <w:b/>
          <w:bCs/>
        </w:rPr>
        <w:t>Hence, this scenario assumes that the impact o</w:t>
      </w:r>
      <w:r w:rsidR="00A118E9" w:rsidRPr="001D584E">
        <w:rPr>
          <w:b/>
          <w:bCs/>
        </w:rPr>
        <w:t>f the crisis resulted from the c</w:t>
      </w:r>
      <w:r w:rsidRPr="001D584E">
        <w:rPr>
          <w:b/>
          <w:bCs/>
        </w:rPr>
        <w:t xml:space="preserve">oronavirus continues for 3 months and its impact on the year 2020, from the beginning of March up </w:t>
      </w:r>
      <w:r w:rsidR="00A118E9" w:rsidRPr="001D584E">
        <w:rPr>
          <w:b/>
          <w:bCs/>
        </w:rPr>
        <w:t>to</w:t>
      </w:r>
      <w:r w:rsidR="005F291E">
        <w:rPr>
          <w:b/>
          <w:bCs/>
        </w:rPr>
        <w:t xml:space="preserve"> the end</w:t>
      </w:r>
      <w:r w:rsidRPr="001D584E">
        <w:rPr>
          <w:b/>
          <w:bCs/>
        </w:rPr>
        <w:t xml:space="preserve"> May 2020,</w:t>
      </w:r>
      <w:r w:rsidR="00C46468">
        <w:rPr>
          <w:rFonts w:hint="cs"/>
          <w:b/>
          <w:bCs/>
          <w:rtl/>
        </w:rPr>
        <w:t xml:space="preserve"> </w:t>
      </w:r>
      <w:r w:rsidR="00C46468" w:rsidRPr="00294A98">
        <w:rPr>
          <w:b/>
          <w:bCs/>
        </w:rPr>
        <w:t>in addition to the economy's attempt of recovery to its status before the crisis</w:t>
      </w:r>
      <w:r w:rsidR="00E374E7">
        <w:rPr>
          <w:b/>
          <w:bCs/>
        </w:rPr>
        <w:t xml:space="preserve">, </w:t>
      </w:r>
      <w:r w:rsidR="00E374E7">
        <w:t>b</w:t>
      </w:r>
      <w:r w:rsidR="00E374E7" w:rsidRPr="001D584E">
        <w:t>ased on the recent developments, most importantly, the announcement of the emergency in the West Bank as of March 5</w:t>
      </w:r>
      <w:r w:rsidR="00E374E7" w:rsidRPr="001D584E">
        <w:rPr>
          <w:vertAlign w:val="superscript"/>
        </w:rPr>
        <w:t>th</w:t>
      </w:r>
      <w:r w:rsidR="00E374E7" w:rsidRPr="001D584E">
        <w:t xml:space="preserve"> 2020. This emergency started when Bethlehem Governorate recorded the first infection cases of the virus, and followed by the government decree that restricts the movement between governorates and cities on March 22</w:t>
      </w:r>
      <w:r w:rsidR="00E374E7" w:rsidRPr="001D584E">
        <w:rPr>
          <w:vertAlign w:val="superscript"/>
        </w:rPr>
        <w:t>nd</w:t>
      </w:r>
      <w:r w:rsidR="00E374E7" w:rsidRPr="001D584E">
        <w:t xml:space="preserve"> 2020; for two weeks. However, this decree was renewed for an additional month</w:t>
      </w:r>
      <w:r w:rsidR="00E374E7">
        <w:t>. A</w:t>
      </w:r>
      <w:r w:rsidR="00E374E7" w:rsidRPr="001D584E">
        <w:t>nd because of the decrees announced by the Palestinian government regarding the necessity for all Palestinian workers to come home and leave the 1948 lands; in order to prevent the transmission of the virus to the West Bank and Gaza Strip.</w:t>
      </w:r>
      <w:r w:rsidR="00E374E7">
        <w:t xml:space="preserve"> </w:t>
      </w:r>
      <w:r w:rsidR="00995647" w:rsidRPr="001D584E">
        <w:t>due to the wide spread of the coronavirus in the Israeli occupation side</w:t>
      </w:r>
      <w:r w:rsidR="00995647">
        <w:t>, t</w:t>
      </w:r>
      <w:r w:rsidRPr="001D584E">
        <w:t>he contin</w:t>
      </w:r>
      <w:r w:rsidR="00A118E9" w:rsidRPr="001D584E">
        <w:t>uation of the complete closure of restaurants, h</w:t>
      </w:r>
      <w:r w:rsidRPr="001D584E">
        <w:t>otels and cafes (Tourism Sector), the continuation of the closure of supermarkets and shops, except for food staple,</w:t>
      </w:r>
      <w:r w:rsidR="00995647">
        <w:t xml:space="preserve"> </w:t>
      </w:r>
      <w:r w:rsidR="00995647" w:rsidRPr="001D584E">
        <w:t>health facilities, medical staffs, pharmacies</w:t>
      </w:r>
      <w:r w:rsidRPr="001D584E">
        <w:t>, bakeries, gas stations</w:t>
      </w:r>
      <w:r w:rsidR="00966068">
        <w:t xml:space="preserve"> and other specific activities, th</w:t>
      </w:r>
      <w:r w:rsidRPr="001D584E">
        <w:t xml:space="preserve">e continuation of closing the kindergartens, schools, colleges and universities, the sharp decline in the number of the Palestinian workers in Israel, especially during April </w:t>
      </w:r>
      <w:r w:rsidR="0063389B">
        <w:t xml:space="preserve">and May </w:t>
      </w:r>
      <w:r w:rsidRPr="001D584E">
        <w:t>2020, as well as the predicted decline in the foreign trade movement of the outer world due to closing some factories or enterprises specialized in producing some goods in the partner countries in commerce, in addition to the decline of the trade movement with Israel in particular, where it is co</w:t>
      </w:r>
      <w:r w:rsidR="00995647">
        <w:t>ncentrated only on basic goods. I</w:t>
      </w:r>
      <w:r w:rsidRPr="001D584E">
        <w:t>increase of the government expenditure directed for the health care sector related to the direct treatment cost, the expenses of sanitizing institutio</w:t>
      </w:r>
      <w:r w:rsidR="00A118E9" w:rsidRPr="001D584E">
        <w:t>ns, support provided to g</w:t>
      </w:r>
      <w:r w:rsidRPr="001D584E">
        <w:t>overnora</w:t>
      </w:r>
      <w:r w:rsidR="00A118E9" w:rsidRPr="001D584E">
        <w:t>tes to fight the spread of the c</w:t>
      </w:r>
      <w:r w:rsidRPr="001D584E">
        <w:t xml:space="preserve">oronavirus, the sharp decline of taxes collection whether </w:t>
      </w:r>
      <w:r w:rsidR="00F31FDB">
        <w:t>domestic</w:t>
      </w:r>
      <w:r w:rsidRPr="001D584E">
        <w:t xml:space="preserve"> taxes or clearance taxes, in addition to the decline in the enterprises capability to pay salaries, especially small and medium sized ones due to the decline of production and revenues.</w:t>
      </w:r>
    </w:p>
    <w:p w:rsidR="00E374E7" w:rsidRDefault="00E374E7" w:rsidP="00E374E7">
      <w:pPr>
        <w:bidi w:val="0"/>
        <w:jc w:val="both"/>
        <w:rPr>
          <w:rtl/>
        </w:rPr>
      </w:pPr>
    </w:p>
    <w:p w:rsidR="00EB27DA" w:rsidRPr="001D584E" w:rsidRDefault="00EB27DA" w:rsidP="001D584E">
      <w:pPr>
        <w:bidi w:val="0"/>
        <w:jc w:val="both"/>
      </w:pPr>
    </w:p>
    <w:p w:rsidR="00EB27DA" w:rsidRDefault="00EB27DA" w:rsidP="001D584E">
      <w:pPr>
        <w:bidi w:val="0"/>
        <w:jc w:val="both"/>
      </w:pPr>
      <w:r w:rsidRPr="001D584E">
        <w:rPr>
          <w:b/>
          <w:bCs/>
        </w:rPr>
        <w:t>At the level of expenditure</w:t>
      </w:r>
      <w:r w:rsidR="0035038C" w:rsidRPr="001D584E">
        <w:t xml:space="preserve"> and based on the afore</w:t>
      </w:r>
      <w:r w:rsidRPr="001D584E">
        <w:t xml:space="preserve">mentioned assumptions, the results of this scenario indicate that it is expected for the GDP for 2020 to decline by 14% </w:t>
      </w:r>
      <w:r w:rsidR="0035038C" w:rsidRPr="001D584E">
        <w:t>compared</w:t>
      </w:r>
      <w:r w:rsidRPr="001D584E">
        <w:t xml:space="preserve"> to 2019. Hence, the losses of the gross economy (GDP) are estimated to be around USD 2.5 billion </w:t>
      </w:r>
      <w:r w:rsidR="0035038C" w:rsidRPr="001D584E">
        <w:t>compared</w:t>
      </w:r>
      <w:r w:rsidRPr="001D584E">
        <w:t xml:space="preserve"> to the status quo for 2020, resulting from the decline of the public and private gross consumption, which reached about USD 1.3 billion, in addition to the decline of the investment of about USD 2.1 billion, and the decline of imports of about USD 1 billion.</w:t>
      </w:r>
    </w:p>
    <w:p w:rsidR="00977BB5" w:rsidRDefault="00977BB5" w:rsidP="00977BB5">
      <w:pPr>
        <w:bidi w:val="0"/>
        <w:jc w:val="both"/>
      </w:pPr>
    </w:p>
    <w:p w:rsidR="00977BB5" w:rsidRDefault="00977BB5" w:rsidP="00977BB5">
      <w:pPr>
        <w:bidi w:val="0"/>
        <w:jc w:val="both"/>
      </w:pPr>
    </w:p>
    <w:p w:rsidR="00977BB5" w:rsidRPr="001D584E" w:rsidRDefault="00977BB5" w:rsidP="00977BB5">
      <w:pPr>
        <w:bidi w:val="0"/>
        <w:jc w:val="both"/>
      </w:pPr>
    </w:p>
    <w:p w:rsidR="00EB27DA" w:rsidRPr="00977BB5" w:rsidRDefault="00EB27DA" w:rsidP="001D584E">
      <w:pPr>
        <w:bidi w:val="0"/>
        <w:jc w:val="both"/>
        <w:rPr>
          <w:sz w:val="26"/>
          <w:szCs w:val="26"/>
        </w:rPr>
      </w:pPr>
    </w:p>
    <w:p w:rsidR="00966068" w:rsidRPr="00977BB5" w:rsidRDefault="00966068" w:rsidP="00966068">
      <w:pPr>
        <w:bidi w:val="0"/>
        <w:jc w:val="lowKashida"/>
        <w:rPr>
          <w:b/>
          <w:bCs/>
          <w:sz w:val="26"/>
          <w:szCs w:val="26"/>
        </w:rPr>
      </w:pPr>
      <w:r w:rsidRPr="00977BB5">
        <w:rPr>
          <w:b/>
          <w:bCs/>
          <w:sz w:val="26"/>
          <w:szCs w:val="26"/>
        </w:rPr>
        <w:lastRenderedPageBreak/>
        <w:t>Losses of Economic Activities</w:t>
      </w:r>
      <w:r w:rsidRPr="00977BB5">
        <w:rPr>
          <w:b/>
          <w:bCs/>
          <w:sz w:val="26"/>
          <w:szCs w:val="26"/>
          <w:rtl/>
        </w:rPr>
        <w:t>:</w:t>
      </w:r>
    </w:p>
    <w:p w:rsidR="00966068" w:rsidRPr="00977BB5" w:rsidRDefault="00966068" w:rsidP="00966068">
      <w:pPr>
        <w:bidi w:val="0"/>
        <w:jc w:val="both"/>
        <w:rPr>
          <w:sz w:val="26"/>
          <w:szCs w:val="26"/>
        </w:rPr>
      </w:pPr>
    </w:p>
    <w:p w:rsidR="00EB27DA" w:rsidRPr="00977BB5" w:rsidRDefault="00EB27DA" w:rsidP="00966068">
      <w:pPr>
        <w:bidi w:val="0"/>
        <w:jc w:val="both"/>
        <w:rPr>
          <w:b/>
          <w:bCs/>
          <w:sz w:val="26"/>
          <w:szCs w:val="26"/>
        </w:rPr>
      </w:pPr>
      <w:r w:rsidRPr="00977BB5">
        <w:rPr>
          <w:b/>
          <w:bCs/>
          <w:sz w:val="26"/>
          <w:szCs w:val="26"/>
        </w:rPr>
        <w:t xml:space="preserve">At the level of economic activities, </w:t>
      </w:r>
      <w:r w:rsidRPr="00977BB5">
        <w:rPr>
          <w:sz w:val="26"/>
          <w:szCs w:val="26"/>
        </w:rPr>
        <w:t>it is expected that the size of the losses in the activity of agriculture, forestry and fishing to be about USD 200 million,</w:t>
      </w:r>
      <w:r w:rsidR="002A7105" w:rsidRPr="00977BB5">
        <w:rPr>
          <w:sz w:val="26"/>
          <w:szCs w:val="26"/>
        </w:rPr>
        <w:t xml:space="preserve"> and the activity of industrial to be USD 362 million,</w:t>
      </w:r>
      <w:r w:rsidRPr="00977BB5">
        <w:rPr>
          <w:sz w:val="26"/>
          <w:szCs w:val="26"/>
        </w:rPr>
        <w:t xml:space="preserve"> and the activity of constructions to be USD 220 million, and the services activities to be USD </w:t>
      </w:r>
      <w:r w:rsidR="00966068" w:rsidRPr="00977BB5">
        <w:rPr>
          <w:sz w:val="26"/>
          <w:szCs w:val="26"/>
        </w:rPr>
        <w:t>1,175</w:t>
      </w:r>
      <w:r w:rsidRPr="00977BB5">
        <w:rPr>
          <w:sz w:val="26"/>
          <w:szCs w:val="26"/>
        </w:rPr>
        <w:t xml:space="preserve"> billion. </w:t>
      </w:r>
    </w:p>
    <w:p w:rsidR="00664112" w:rsidRPr="00977BB5" w:rsidRDefault="00664112" w:rsidP="00664112">
      <w:pPr>
        <w:bidi w:val="0"/>
        <w:jc w:val="both"/>
        <w:rPr>
          <w:b/>
          <w:bCs/>
          <w:sz w:val="26"/>
          <w:szCs w:val="26"/>
        </w:rPr>
      </w:pPr>
    </w:p>
    <w:p w:rsidR="00664112" w:rsidRPr="00977BB5" w:rsidRDefault="00664112" w:rsidP="00D139A0">
      <w:pPr>
        <w:bidi w:val="0"/>
        <w:jc w:val="both"/>
        <w:rPr>
          <w:sz w:val="26"/>
          <w:szCs w:val="26"/>
        </w:rPr>
      </w:pPr>
      <w:r w:rsidRPr="00977BB5">
        <w:rPr>
          <w:sz w:val="26"/>
          <w:szCs w:val="26"/>
        </w:rPr>
        <w:t>Based on the components of the service activities from the Economic surveys database and taking into consideration the activities that totally closed such as the hotels and restaurants, passengers transportation and the activities which were closed partially such as the Wholesale and retail trade for some goods and stores; the estimates show that for the total losses of the service activities of</w:t>
      </w:r>
      <w:r w:rsidR="00D139A0" w:rsidRPr="00977BB5">
        <w:rPr>
          <w:sz w:val="26"/>
          <w:szCs w:val="26"/>
        </w:rPr>
        <w:t xml:space="preserve"> USD</w:t>
      </w:r>
      <w:r w:rsidRPr="00977BB5">
        <w:rPr>
          <w:sz w:val="26"/>
          <w:szCs w:val="26"/>
        </w:rPr>
        <w:t xml:space="preserve"> </w:t>
      </w:r>
      <w:r w:rsidR="00D41302" w:rsidRPr="00977BB5">
        <w:rPr>
          <w:sz w:val="26"/>
          <w:szCs w:val="26"/>
        </w:rPr>
        <w:t>1,175</w:t>
      </w:r>
      <w:r w:rsidRPr="00977BB5">
        <w:rPr>
          <w:sz w:val="26"/>
          <w:szCs w:val="26"/>
        </w:rPr>
        <w:t xml:space="preserve"> </w:t>
      </w:r>
      <w:r w:rsidR="00D41302" w:rsidRPr="00977BB5">
        <w:rPr>
          <w:sz w:val="26"/>
          <w:szCs w:val="26"/>
        </w:rPr>
        <w:t>million</w:t>
      </w:r>
      <w:r w:rsidRPr="00977BB5">
        <w:rPr>
          <w:sz w:val="26"/>
          <w:szCs w:val="26"/>
        </w:rPr>
        <w:t xml:space="preserve"> about 59% of those losses were due to the losses for the </w:t>
      </w:r>
      <w:r w:rsidR="00D139A0" w:rsidRPr="00977BB5">
        <w:rPr>
          <w:sz w:val="26"/>
          <w:szCs w:val="26"/>
        </w:rPr>
        <w:t>w</w:t>
      </w:r>
      <w:r w:rsidRPr="00977BB5">
        <w:rPr>
          <w:sz w:val="26"/>
          <w:szCs w:val="26"/>
        </w:rPr>
        <w:t>holesale and retail trade activity from the total losses of the services activity (</w:t>
      </w:r>
      <w:r w:rsidR="00D139A0" w:rsidRPr="00977BB5">
        <w:rPr>
          <w:sz w:val="26"/>
          <w:szCs w:val="26"/>
        </w:rPr>
        <w:t xml:space="preserve">USD </w:t>
      </w:r>
      <w:r w:rsidR="00D41302" w:rsidRPr="00977BB5">
        <w:rPr>
          <w:sz w:val="26"/>
          <w:szCs w:val="26"/>
        </w:rPr>
        <w:t>689</w:t>
      </w:r>
      <w:r w:rsidR="00D139A0" w:rsidRPr="00977BB5">
        <w:rPr>
          <w:sz w:val="26"/>
          <w:szCs w:val="26"/>
        </w:rPr>
        <w:t xml:space="preserve"> million</w:t>
      </w:r>
      <w:r w:rsidRPr="00977BB5">
        <w:rPr>
          <w:sz w:val="26"/>
          <w:szCs w:val="26"/>
        </w:rPr>
        <w:t>), and the losses of the other services activity were about 31% of the total losses of the services activity (</w:t>
      </w:r>
      <w:r w:rsidR="00D139A0" w:rsidRPr="00977BB5">
        <w:rPr>
          <w:sz w:val="26"/>
          <w:szCs w:val="26"/>
        </w:rPr>
        <w:t xml:space="preserve">USD </w:t>
      </w:r>
      <w:r w:rsidR="00D41302" w:rsidRPr="00977BB5">
        <w:rPr>
          <w:sz w:val="26"/>
          <w:szCs w:val="26"/>
        </w:rPr>
        <w:t>374</w:t>
      </w:r>
      <w:r w:rsidRPr="00977BB5">
        <w:rPr>
          <w:sz w:val="26"/>
          <w:szCs w:val="26"/>
        </w:rPr>
        <w:t xml:space="preserve"> million ), meanwhile the losses of closing the hotels and restaurants totally were 10% of the total losses of the services activity (</w:t>
      </w:r>
      <w:r w:rsidR="00D139A0" w:rsidRPr="00977BB5">
        <w:rPr>
          <w:sz w:val="26"/>
          <w:szCs w:val="26"/>
        </w:rPr>
        <w:t xml:space="preserve">USD </w:t>
      </w:r>
      <w:r w:rsidR="00D41302" w:rsidRPr="00977BB5">
        <w:rPr>
          <w:sz w:val="26"/>
          <w:szCs w:val="26"/>
        </w:rPr>
        <w:t>112</w:t>
      </w:r>
      <w:r w:rsidR="00D139A0" w:rsidRPr="00977BB5">
        <w:rPr>
          <w:sz w:val="26"/>
          <w:szCs w:val="26"/>
        </w:rPr>
        <w:t xml:space="preserve"> million</w:t>
      </w:r>
      <w:r w:rsidRPr="00977BB5">
        <w:rPr>
          <w:sz w:val="26"/>
          <w:szCs w:val="26"/>
        </w:rPr>
        <w:t>).</w:t>
      </w:r>
    </w:p>
    <w:p w:rsidR="002A7105" w:rsidRPr="00977BB5" w:rsidRDefault="002A7105" w:rsidP="002A7105">
      <w:pPr>
        <w:bidi w:val="0"/>
        <w:jc w:val="both"/>
        <w:rPr>
          <w:sz w:val="26"/>
          <w:szCs w:val="26"/>
        </w:rPr>
      </w:pPr>
    </w:p>
    <w:p w:rsidR="00C97E19" w:rsidRDefault="00C97E19" w:rsidP="00C97E19">
      <w:pPr>
        <w:bidi w:val="0"/>
        <w:jc w:val="center"/>
        <w:rPr>
          <w:b/>
          <w:bCs/>
          <w:rtl/>
        </w:rPr>
      </w:pPr>
    </w:p>
    <w:p w:rsidR="00BF4837" w:rsidRPr="001D584E" w:rsidRDefault="00BC3CF4" w:rsidP="00C97E19">
      <w:pPr>
        <w:bidi w:val="0"/>
        <w:jc w:val="center"/>
        <w:rPr>
          <w:b/>
          <w:bCs/>
        </w:rPr>
      </w:pPr>
      <w:r w:rsidRPr="001D584E">
        <w:rPr>
          <w:b/>
          <w:bCs/>
        </w:rPr>
        <w:t>Economic Forecasts in Palestine for the Y</w:t>
      </w:r>
      <w:r w:rsidR="00BF4837" w:rsidRPr="001D584E">
        <w:rPr>
          <w:b/>
          <w:bCs/>
        </w:rPr>
        <w:t>ear 2020</w:t>
      </w:r>
      <w:r w:rsidRPr="001D584E">
        <w:rPr>
          <w:b/>
          <w:bCs/>
        </w:rPr>
        <w:t>,</w:t>
      </w:r>
      <w:r w:rsidR="00BF4837" w:rsidRPr="001D584E">
        <w:rPr>
          <w:b/>
          <w:bCs/>
        </w:rPr>
        <w:t xml:space="preserve"> in light of the </w:t>
      </w:r>
      <w:r w:rsidR="003824DE" w:rsidRPr="001D584E">
        <w:rPr>
          <w:b/>
          <w:bCs/>
        </w:rPr>
        <w:t xml:space="preserve">Current </w:t>
      </w:r>
      <w:r w:rsidR="00BF4837" w:rsidRPr="001D584E">
        <w:rPr>
          <w:b/>
          <w:bCs/>
        </w:rPr>
        <w:t>Corona</w:t>
      </w:r>
      <w:r w:rsidRPr="001D584E">
        <w:rPr>
          <w:b/>
          <w:bCs/>
        </w:rPr>
        <w:t>virus</w:t>
      </w:r>
      <w:r w:rsidR="003824DE" w:rsidRPr="001D584E">
        <w:rPr>
          <w:b/>
          <w:bCs/>
        </w:rPr>
        <w:t xml:space="preserve"> Pandemic</w:t>
      </w:r>
      <w:r w:rsidRPr="001D584E">
        <w:rPr>
          <w:b/>
          <w:bCs/>
        </w:rPr>
        <w:t xml:space="preserve"> for the most Important M</w:t>
      </w:r>
      <w:r w:rsidR="00BF4837" w:rsidRPr="001D584E">
        <w:rPr>
          <w:b/>
          <w:bCs/>
        </w:rPr>
        <w:t>acroeconomic</w:t>
      </w:r>
      <w:r w:rsidRPr="001D584E">
        <w:rPr>
          <w:b/>
          <w:bCs/>
        </w:rPr>
        <w:t xml:space="preserve"> Indicators</w:t>
      </w:r>
    </w:p>
    <w:p w:rsidR="00FA74E9" w:rsidRPr="002A7105" w:rsidRDefault="00FA74E9" w:rsidP="001D584E">
      <w:pPr>
        <w:bidi w:val="0"/>
        <w:jc w:val="center"/>
        <w:rPr>
          <w:b/>
          <w:bCs/>
          <w:sz w:val="20"/>
          <w:szCs w:val="20"/>
          <w:rtl/>
        </w:rPr>
      </w:pPr>
    </w:p>
    <w:p w:rsidR="00BF4837" w:rsidRPr="001D584E" w:rsidRDefault="00BC3CF4" w:rsidP="001D584E">
      <w:pPr>
        <w:bidi w:val="0"/>
        <w:rPr>
          <w:b/>
          <w:bCs/>
          <w:sz w:val="20"/>
          <w:szCs w:val="20"/>
          <w:rtl/>
        </w:rPr>
      </w:pPr>
      <w:r w:rsidRPr="001D584E">
        <w:rPr>
          <w:b/>
          <w:bCs/>
          <w:sz w:val="20"/>
          <w:szCs w:val="20"/>
        </w:rPr>
        <w:t>V</w:t>
      </w:r>
      <w:r w:rsidR="00BF4837" w:rsidRPr="001D584E">
        <w:rPr>
          <w:b/>
          <w:bCs/>
          <w:sz w:val="20"/>
          <w:szCs w:val="20"/>
        </w:rPr>
        <w:t xml:space="preserve">alue in </w:t>
      </w:r>
      <w:r w:rsidRPr="001D584E">
        <w:rPr>
          <w:b/>
          <w:bCs/>
          <w:sz w:val="20"/>
          <w:szCs w:val="20"/>
        </w:rPr>
        <w:t>USD M</w:t>
      </w:r>
      <w:r w:rsidR="00BF4837" w:rsidRPr="001D584E">
        <w:rPr>
          <w:b/>
          <w:bCs/>
          <w:sz w:val="20"/>
          <w:szCs w:val="20"/>
        </w:rPr>
        <w:t>illion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6"/>
        <w:gridCol w:w="1011"/>
        <w:gridCol w:w="1086"/>
        <w:gridCol w:w="1411"/>
        <w:gridCol w:w="1224"/>
        <w:gridCol w:w="1521"/>
        <w:gridCol w:w="1445"/>
      </w:tblGrid>
      <w:tr w:rsidR="00FE1150" w:rsidRPr="001D584E" w:rsidTr="009265B8">
        <w:tc>
          <w:tcPr>
            <w:tcW w:w="1094" w:type="pct"/>
            <w:shd w:val="clear" w:color="auto" w:fill="D9D9D9"/>
            <w:vAlign w:val="center"/>
          </w:tcPr>
          <w:p w:rsidR="00BC3CF4" w:rsidRPr="009265B8" w:rsidRDefault="00BC3CF4" w:rsidP="009265B8">
            <w:pPr>
              <w:bidi w:val="0"/>
              <w:jc w:val="center"/>
              <w:rPr>
                <w:rFonts w:eastAsia="Calibri"/>
                <w:b/>
                <w:bCs/>
                <w:sz w:val="20"/>
                <w:szCs w:val="20"/>
              </w:rPr>
            </w:pPr>
            <w:r w:rsidRPr="009265B8">
              <w:rPr>
                <w:rFonts w:eastAsia="Calibri"/>
                <w:b/>
                <w:bCs/>
                <w:sz w:val="20"/>
                <w:szCs w:val="20"/>
              </w:rPr>
              <w:t>Indicator</w:t>
            </w:r>
          </w:p>
        </w:tc>
        <w:tc>
          <w:tcPr>
            <w:tcW w:w="513" w:type="pct"/>
            <w:shd w:val="clear" w:color="auto" w:fill="D9D9D9"/>
          </w:tcPr>
          <w:p w:rsidR="00FE1150" w:rsidRPr="009265B8" w:rsidRDefault="00FE1150" w:rsidP="009265B8">
            <w:pPr>
              <w:bidi w:val="0"/>
              <w:jc w:val="center"/>
              <w:rPr>
                <w:rFonts w:eastAsia="Calibri"/>
                <w:b/>
                <w:bCs/>
                <w:color w:val="000000"/>
                <w:sz w:val="20"/>
                <w:szCs w:val="20"/>
              </w:rPr>
            </w:pPr>
            <w:r w:rsidRPr="009265B8">
              <w:rPr>
                <w:rFonts w:eastAsia="Calibri"/>
                <w:b/>
                <w:bCs/>
                <w:color w:val="000000"/>
                <w:sz w:val="20"/>
                <w:szCs w:val="20"/>
              </w:rPr>
              <w:t>2019</w:t>
            </w:r>
          </w:p>
        </w:tc>
        <w:tc>
          <w:tcPr>
            <w:tcW w:w="551" w:type="pct"/>
            <w:shd w:val="clear" w:color="auto" w:fill="D9D9D9"/>
          </w:tcPr>
          <w:p w:rsidR="00BC3CF4" w:rsidRPr="009265B8" w:rsidRDefault="002A7105" w:rsidP="009265B8">
            <w:pPr>
              <w:bidi w:val="0"/>
              <w:jc w:val="center"/>
              <w:rPr>
                <w:rFonts w:eastAsia="Calibri"/>
                <w:b/>
                <w:bCs/>
                <w:color w:val="000000"/>
                <w:sz w:val="20"/>
                <w:szCs w:val="20"/>
              </w:rPr>
            </w:pPr>
            <w:r w:rsidRPr="009265B8">
              <w:rPr>
                <w:rFonts w:eastAsia="Calibri"/>
                <w:b/>
                <w:bCs/>
                <w:color w:val="000000"/>
                <w:sz w:val="20"/>
                <w:szCs w:val="20"/>
              </w:rPr>
              <w:t xml:space="preserve">Baseline </w:t>
            </w:r>
            <w:r w:rsidR="004B570E" w:rsidRPr="009265B8">
              <w:rPr>
                <w:rFonts w:eastAsia="Calibri"/>
                <w:b/>
                <w:bCs/>
                <w:color w:val="000000"/>
                <w:sz w:val="20"/>
                <w:szCs w:val="20"/>
              </w:rPr>
              <w:t xml:space="preserve">Scenario </w:t>
            </w:r>
            <w:r w:rsidR="0035038C" w:rsidRPr="009265B8">
              <w:rPr>
                <w:rFonts w:eastAsia="Calibri"/>
                <w:b/>
                <w:bCs/>
                <w:color w:val="000000"/>
                <w:sz w:val="20"/>
                <w:szCs w:val="20"/>
              </w:rPr>
              <w:t>for</w:t>
            </w:r>
            <w:r w:rsidR="004B570E" w:rsidRPr="009265B8">
              <w:rPr>
                <w:rFonts w:eastAsia="Calibri"/>
                <w:b/>
                <w:bCs/>
                <w:color w:val="000000"/>
                <w:sz w:val="20"/>
                <w:szCs w:val="20"/>
              </w:rPr>
              <w:t xml:space="preserve"> 2020</w:t>
            </w:r>
          </w:p>
        </w:tc>
        <w:tc>
          <w:tcPr>
            <w:tcW w:w="716" w:type="pct"/>
            <w:shd w:val="clear" w:color="auto" w:fill="D9D9D9"/>
            <w:vAlign w:val="center"/>
          </w:tcPr>
          <w:p w:rsidR="00966068" w:rsidRPr="009265B8" w:rsidRDefault="004740C6" w:rsidP="009265B8">
            <w:pPr>
              <w:bidi w:val="0"/>
              <w:jc w:val="center"/>
              <w:rPr>
                <w:rFonts w:eastAsia="Calibri"/>
                <w:b/>
                <w:bCs/>
                <w:color w:val="000000"/>
                <w:sz w:val="20"/>
                <w:szCs w:val="20"/>
              </w:rPr>
            </w:pPr>
            <w:r w:rsidRPr="009265B8">
              <w:rPr>
                <w:rFonts w:eastAsia="Calibri"/>
                <w:b/>
                <w:bCs/>
                <w:color w:val="000000"/>
                <w:sz w:val="20"/>
                <w:szCs w:val="20"/>
              </w:rPr>
              <w:t>Scenario</w:t>
            </w:r>
          </w:p>
          <w:p w:rsidR="00DC1707" w:rsidRPr="009265B8" w:rsidRDefault="004740C6" w:rsidP="009265B8">
            <w:pPr>
              <w:bidi w:val="0"/>
              <w:jc w:val="center"/>
              <w:rPr>
                <w:rFonts w:eastAsia="Calibri"/>
                <w:b/>
                <w:bCs/>
                <w:color w:val="000000"/>
                <w:sz w:val="20"/>
                <w:szCs w:val="20"/>
              </w:rPr>
            </w:pPr>
            <w:r w:rsidRPr="009265B8">
              <w:rPr>
                <w:rFonts w:eastAsia="Calibri"/>
                <w:b/>
                <w:bCs/>
                <w:color w:val="000000"/>
                <w:sz w:val="20"/>
                <w:szCs w:val="20"/>
              </w:rPr>
              <w:t xml:space="preserve"> on </w:t>
            </w:r>
          </w:p>
          <w:p w:rsidR="00DC1707" w:rsidRPr="009265B8" w:rsidRDefault="004740C6" w:rsidP="009265B8">
            <w:pPr>
              <w:bidi w:val="0"/>
              <w:jc w:val="center"/>
              <w:rPr>
                <w:rFonts w:eastAsia="Calibri"/>
                <w:b/>
                <w:bCs/>
                <w:color w:val="000000"/>
                <w:sz w:val="20"/>
                <w:szCs w:val="20"/>
              </w:rPr>
            </w:pPr>
            <w:r w:rsidRPr="009265B8">
              <w:rPr>
                <w:rFonts w:eastAsia="Calibri"/>
                <w:b/>
                <w:bCs/>
                <w:color w:val="000000"/>
                <w:sz w:val="20"/>
                <w:szCs w:val="20"/>
              </w:rPr>
              <w:t>the C</w:t>
            </w:r>
            <w:r w:rsidR="004B570E" w:rsidRPr="009265B8">
              <w:rPr>
                <w:rFonts w:eastAsia="Calibri"/>
                <w:b/>
                <w:bCs/>
                <w:color w:val="000000"/>
                <w:sz w:val="20"/>
                <w:szCs w:val="20"/>
              </w:rPr>
              <w:t xml:space="preserve">ontinuation of </w:t>
            </w:r>
          </w:p>
          <w:p w:rsidR="00966068" w:rsidRPr="009265B8" w:rsidRDefault="004B570E" w:rsidP="009265B8">
            <w:pPr>
              <w:bidi w:val="0"/>
              <w:jc w:val="center"/>
              <w:rPr>
                <w:rFonts w:eastAsia="Calibri"/>
                <w:b/>
                <w:bCs/>
                <w:color w:val="000000"/>
                <w:sz w:val="20"/>
                <w:szCs w:val="20"/>
              </w:rPr>
            </w:pPr>
            <w:r w:rsidRPr="009265B8">
              <w:rPr>
                <w:rFonts w:eastAsia="Calibri"/>
                <w:b/>
                <w:bCs/>
                <w:color w:val="000000"/>
                <w:sz w:val="20"/>
                <w:szCs w:val="20"/>
              </w:rPr>
              <w:t xml:space="preserve">the Pandemic </w:t>
            </w:r>
            <w:r w:rsidR="00DC1707" w:rsidRPr="009265B8">
              <w:rPr>
                <w:rFonts w:eastAsia="Calibri"/>
                <w:b/>
                <w:bCs/>
                <w:color w:val="000000"/>
                <w:sz w:val="20"/>
                <w:szCs w:val="20"/>
              </w:rPr>
              <w:t xml:space="preserve">2020 </w:t>
            </w:r>
            <w:r w:rsidRPr="009265B8">
              <w:rPr>
                <w:rFonts w:eastAsia="Calibri"/>
                <w:b/>
                <w:bCs/>
                <w:color w:val="000000"/>
                <w:sz w:val="20"/>
                <w:szCs w:val="20"/>
              </w:rPr>
              <w:t xml:space="preserve">for </w:t>
            </w:r>
          </w:p>
          <w:p w:rsidR="004B570E" w:rsidRPr="009265B8" w:rsidRDefault="004B570E" w:rsidP="009265B8">
            <w:pPr>
              <w:bidi w:val="0"/>
              <w:jc w:val="center"/>
              <w:rPr>
                <w:rFonts w:eastAsia="Calibri"/>
                <w:b/>
                <w:bCs/>
                <w:color w:val="000000"/>
                <w:sz w:val="20"/>
                <w:szCs w:val="20"/>
              </w:rPr>
            </w:pPr>
            <w:r w:rsidRPr="009265B8">
              <w:rPr>
                <w:rFonts w:eastAsia="Calibri"/>
                <w:b/>
                <w:bCs/>
                <w:color w:val="000000"/>
                <w:sz w:val="20"/>
                <w:szCs w:val="20"/>
              </w:rPr>
              <w:t>3 Months</w:t>
            </w:r>
          </w:p>
        </w:tc>
        <w:tc>
          <w:tcPr>
            <w:tcW w:w="621" w:type="pct"/>
            <w:shd w:val="clear" w:color="auto" w:fill="D9D9D9"/>
            <w:vAlign w:val="center"/>
          </w:tcPr>
          <w:p w:rsidR="00DC1707" w:rsidRPr="009265B8" w:rsidRDefault="004B570E" w:rsidP="009265B8">
            <w:pPr>
              <w:bidi w:val="0"/>
              <w:jc w:val="center"/>
              <w:rPr>
                <w:rFonts w:eastAsia="Calibri"/>
                <w:b/>
                <w:bCs/>
                <w:color w:val="000000"/>
                <w:sz w:val="20"/>
                <w:szCs w:val="20"/>
              </w:rPr>
            </w:pPr>
            <w:r w:rsidRPr="009265B8">
              <w:rPr>
                <w:rFonts w:eastAsia="Calibri"/>
                <w:b/>
                <w:bCs/>
                <w:color w:val="000000"/>
                <w:sz w:val="20"/>
                <w:szCs w:val="20"/>
              </w:rPr>
              <w:t>Losses</w:t>
            </w:r>
          </w:p>
          <w:p w:rsidR="004B570E" w:rsidRPr="009265B8" w:rsidRDefault="004B570E" w:rsidP="009265B8">
            <w:pPr>
              <w:bidi w:val="0"/>
              <w:jc w:val="center"/>
              <w:rPr>
                <w:rFonts w:eastAsia="Calibri"/>
                <w:b/>
                <w:bCs/>
                <w:color w:val="000000"/>
                <w:sz w:val="20"/>
                <w:szCs w:val="20"/>
              </w:rPr>
            </w:pPr>
            <w:r w:rsidRPr="009265B8">
              <w:rPr>
                <w:rFonts w:eastAsia="Calibri"/>
                <w:b/>
                <w:bCs/>
                <w:color w:val="000000"/>
                <w:sz w:val="20"/>
                <w:szCs w:val="20"/>
              </w:rPr>
              <w:t xml:space="preserve"> </w:t>
            </w:r>
            <w:r w:rsidR="00966068" w:rsidRPr="009265B8">
              <w:rPr>
                <w:rFonts w:eastAsia="Calibri"/>
                <w:b/>
                <w:bCs/>
                <w:color w:val="000000"/>
                <w:sz w:val="20"/>
                <w:szCs w:val="20"/>
              </w:rPr>
              <w:t xml:space="preserve">in </w:t>
            </w:r>
            <w:r w:rsidRPr="009265B8">
              <w:rPr>
                <w:rFonts w:eastAsia="Calibri"/>
                <w:b/>
                <w:bCs/>
                <w:color w:val="000000"/>
                <w:sz w:val="20"/>
                <w:szCs w:val="20"/>
              </w:rPr>
              <w:t>2020</w:t>
            </w:r>
            <w:r w:rsidR="00966068" w:rsidRPr="009265B8">
              <w:rPr>
                <w:rFonts w:eastAsia="Calibri"/>
                <w:b/>
                <w:bCs/>
                <w:color w:val="000000"/>
                <w:sz w:val="20"/>
                <w:szCs w:val="20"/>
              </w:rPr>
              <w:t xml:space="preserve"> (Difference between Baseline </w:t>
            </w:r>
            <w:r w:rsidR="00DC1707" w:rsidRPr="009265B8">
              <w:rPr>
                <w:rFonts w:eastAsia="Calibri"/>
                <w:b/>
                <w:bCs/>
                <w:color w:val="000000"/>
                <w:sz w:val="20"/>
                <w:szCs w:val="20"/>
              </w:rPr>
              <w:t xml:space="preserve">Scenario </w:t>
            </w:r>
            <w:r w:rsidR="00966068" w:rsidRPr="009265B8">
              <w:rPr>
                <w:rFonts w:eastAsia="Calibri"/>
                <w:b/>
                <w:bCs/>
                <w:color w:val="000000"/>
                <w:sz w:val="20"/>
                <w:szCs w:val="20"/>
              </w:rPr>
              <w:t>and Pandemic Scenario)</w:t>
            </w:r>
          </w:p>
        </w:tc>
        <w:tc>
          <w:tcPr>
            <w:tcW w:w="772" w:type="pct"/>
            <w:shd w:val="clear" w:color="auto" w:fill="D9D9D9"/>
            <w:vAlign w:val="center"/>
          </w:tcPr>
          <w:p w:rsidR="00966068" w:rsidRPr="009265B8" w:rsidRDefault="004B570E" w:rsidP="009265B8">
            <w:pPr>
              <w:bidi w:val="0"/>
              <w:jc w:val="center"/>
              <w:rPr>
                <w:rFonts w:eastAsia="Calibri"/>
                <w:b/>
                <w:bCs/>
                <w:color w:val="000000"/>
                <w:sz w:val="20"/>
                <w:szCs w:val="20"/>
              </w:rPr>
            </w:pPr>
            <w:r w:rsidRPr="009265B8">
              <w:rPr>
                <w:rFonts w:eastAsia="Calibri"/>
                <w:b/>
                <w:bCs/>
                <w:color w:val="000000"/>
                <w:sz w:val="20"/>
                <w:szCs w:val="20"/>
              </w:rPr>
              <w:t>Percentage</w:t>
            </w:r>
            <w:r w:rsidR="004740C6" w:rsidRPr="009265B8">
              <w:rPr>
                <w:rFonts w:eastAsia="Calibri"/>
                <w:b/>
                <w:bCs/>
                <w:color w:val="000000"/>
                <w:sz w:val="20"/>
                <w:szCs w:val="20"/>
              </w:rPr>
              <w:t xml:space="preserve"> </w:t>
            </w:r>
            <w:r w:rsidR="00C11974" w:rsidRPr="009265B8">
              <w:rPr>
                <w:rFonts w:eastAsia="Calibri"/>
                <w:b/>
                <w:bCs/>
                <w:color w:val="000000"/>
                <w:sz w:val="20"/>
                <w:szCs w:val="20"/>
              </w:rPr>
              <w:t>of Change in</w:t>
            </w:r>
            <w:r w:rsidR="004740C6" w:rsidRPr="009265B8">
              <w:rPr>
                <w:rFonts w:eastAsia="Calibri"/>
                <w:b/>
                <w:bCs/>
                <w:color w:val="000000"/>
                <w:sz w:val="20"/>
                <w:szCs w:val="20"/>
              </w:rPr>
              <w:t xml:space="preserve"> Normal Status (</w:t>
            </w:r>
            <w:r w:rsidR="0035038C" w:rsidRPr="009265B8">
              <w:rPr>
                <w:rFonts w:eastAsia="Calibri"/>
                <w:b/>
                <w:bCs/>
                <w:color w:val="000000"/>
                <w:sz w:val="20"/>
                <w:szCs w:val="20"/>
              </w:rPr>
              <w:t>Base</w:t>
            </w:r>
            <w:r w:rsidR="002A7105" w:rsidRPr="009265B8">
              <w:rPr>
                <w:rFonts w:eastAsia="Calibri"/>
                <w:b/>
                <w:bCs/>
                <w:color w:val="000000"/>
                <w:sz w:val="20"/>
                <w:szCs w:val="20"/>
              </w:rPr>
              <w:t>line</w:t>
            </w:r>
            <w:r w:rsidR="0035038C" w:rsidRPr="009265B8">
              <w:rPr>
                <w:rFonts w:eastAsia="Calibri"/>
                <w:b/>
                <w:bCs/>
                <w:color w:val="000000"/>
                <w:sz w:val="20"/>
                <w:szCs w:val="20"/>
              </w:rPr>
              <w:t xml:space="preserve"> </w:t>
            </w:r>
            <w:r w:rsidR="004740C6" w:rsidRPr="009265B8">
              <w:rPr>
                <w:rFonts w:eastAsia="Calibri"/>
                <w:b/>
                <w:bCs/>
                <w:color w:val="000000"/>
                <w:sz w:val="20"/>
                <w:szCs w:val="20"/>
              </w:rPr>
              <w:t xml:space="preserve">Scenario </w:t>
            </w:r>
            <w:r w:rsidR="0035038C" w:rsidRPr="009265B8">
              <w:rPr>
                <w:rFonts w:eastAsia="Calibri"/>
                <w:b/>
                <w:bCs/>
                <w:color w:val="000000"/>
                <w:sz w:val="20"/>
                <w:szCs w:val="20"/>
              </w:rPr>
              <w:t>for</w:t>
            </w:r>
            <w:r w:rsidR="004740C6" w:rsidRPr="009265B8">
              <w:rPr>
                <w:rFonts w:eastAsia="Calibri"/>
                <w:b/>
                <w:bCs/>
                <w:color w:val="000000"/>
                <w:sz w:val="20"/>
                <w:szCs w:val="20"/>
              </w:rPr>
              <w:t xml:space="preserve"> 2020</w:t>
            </w:r>
            <w:r w:rsidR="0037398D" w:rsidRPr="009265B8">
              <w:rPr>
                <w:rFonts w:eastAsia="Calibri" w:hint="cs"/>
                <w:b/>
                <w:bCs/>
                <w:color w:val="000000"/>
                <w:sz w:val="20"/>
                <w:szCs w:val="20"/>
                <w:rtl/>
              </w:rPr>
              <w:t xml:space="preserve">( </w:t>
            </w:r>
            <w:r w:rsidR="004740C6" w:rsidRPr="009265B8">
              <w:rPr>
                <w:rFonts w:eastAsia="Calibri"/>
                <w:b/>
                <w:bCs/>
                <w:color w:val="000000"/>
                <w:sz w:val="20"/>
                <w:szCs w:val="20"/>
              </w:rPr>
              <w:t xml:space="preserve"> </w:t>
            </w:r>
            <w:r w:rsidR="00966068" w:rsidRPr="009265B8">
              <w:rPr>
                <w:rFonts w:eastAsia="Calibri"/>
                <w:b/>
                <w:bCs/>
                <w:color w:val="000000"/>
                <w:sz w:val="20"/>
                <w:szCs w:val="20"/>
              </w:rPr>
              <w:t>Compared to 2019</w:t>
            </w:r>
          </w:p>
          <w:p w:rsidR="004B570E" w:rsidRPr="009265B8" w:rsidRDefault="002A7105" w:rsidP="009265B8">
            <w:pPr>
              <w:bidi w:val="0"/>
              <w:jc w:val="center"/>
              <w:rPr>
                <w:rFonts w:eastAsia="Calibri"/>
                <w:b/>
                <w:bCs/>
                <w:color w:val="000000"/>
                <w:sz w:val="20"/>
                <w:szCs w:val="20"/>
              </w:rPr>
            </w:pPr>
            <w:r w:rsidRPr="009265B8">
              <w:rPr>
                <w:rFonts w:eastAsia="Calibri"/>
                <w:b/>
                <w:bCs/>
                <w:color w:val="000000"/>
                <w:sz w:val="20"/>
                <w:szCs w:val="20"/>
              </w:rPr>
              <w:t>%</w:t>
            </w:r>
          </w:p>
        </w:tc>
        <w:tc>
          <w:tcPr>
            <w:tcW w:w="733" w:type="pct"/>
            <w:shd w:val="clear" w:color="auto" w:fill="D9D9D9"/>
            <w:vAlign w:val="center"/>
          </w:tcPr>
          <w:p w:rsidR="001C223C" w:rsidRPr="009265B8" w:rsidRDefault="004740C6" w:rsidP="009265B8">
            <w:pPr>
              <w:bidi w:val="0"/>
              <w:jc w:val="center"/>
              <w:rPr>
                <w:rFonts w:eastAsia="Calibri"/>
                <w:b/>
                <w:bCs/>
                <w:color w:val="000000"/>
                <w:sz w:val="20"/>
                <w:szCs w:val="20"/>
              </w:rPr>
            </w:pPr>
            <w:r w:rsidRPr="009265B8">
              <w:rPr>
                <w:rFonts w:eastAsia="Calibri"/>
                <w:b/>
                <w:bCs/>
                <w:color w:val="000000"/>
                <w:sz w:val="20"/>
                <w:szCs w:val="20"/>
              </w:rPr>
              <w:t>Percentage</w:t>
            </w:r>
          </w:p>
          <w:p w:rsidR="001C223C" w:rsidRPr="009265B8" w:rsidRDefault="004740C6" w:rsidP="009265B8">
            <w:pPr>
              <w:bidi w:val="0"/>
              <w:jc w:val="center"/>
              <w:rPr>
                <w:rFonts w:eastAsia="Calibri"/>
                <w:b/>
                <w:bCs/>
                <w:color w:val="000000"/>
                <w:sz w:val="20"/>
                <w:szCs w:val="20"/>
              </w:rPr>
            </w:pPr>
            <w:r w:rsidRPr="009265B8">
              <w:rPr>
                <w:rFonts w:eastAsia="Calibri"/>
                <w:b/>
                <w:bCs/>
                <w:color w:val="000000"/>
                <w:sz w:val="20"/>
                <w:szCs w:val="20"/>
              </w:rPr>
              <w:t xml:space="preserve"> </w:t>
            </w:r>
            <w:r w:rsidR="00C11974" w:rsidRPr="009265B8">
              <w:rPr>
                <w:rFonts w:eastAsia="Calibri"/>
                <w:b/>
                <w:bCs/>
                <w:color w:val="000000"/>
                <w:sz w:val="20"/>
                <w:szCs w:val="20"/>
              </w:rPr>
              <w:t xml:space="preserve">of Change </w:t>
            </w:r>
            <w:r w:rsidR="00966068" w:rsidRPr="009265B8">
              <w:rPr>
                <w:rFonts w:eastAsia="Calibri"/>
                <w:b/>
                <w:bCs/>
                <w:color w:val="000000"/>
                <w:sz w:val="20"/>
                <w:szCs w:val="20"/>
              </w:rPr>
              <w:t>in</w:t>
            </w:r>
            <w:r w:rsidRPr="009265B8">
              <w:rPr>
                <w:rFonts w:eastAsia="Calibri"/>
                <w:b/>
                <w:bCs/>
                <w:color w:val="000000"/>
                <w:sz w:val="20"/>
                <w:szCs w:val="20"/>
              </w:rPr>
              <w:t xml:space="preserve"> Pandemic</w:t>
            </w:r>
            <w:r w:rsidR="00966068" w:rsidRPr="009265B8">
              <w:rPr>
                <w:rFonts w:eastAsia="Calibri"/>
                <w:b/>
                <w:bCs/>
                <w:color w:val="000000"/>
                <w:sz w:val="20"/>
                <w:szCs w:val="20"/>
              </w:rPr>
              <w:t xml:space="preserve"> Scenario </w:t>
            </w:r>
          </w:p>
          <w:p w:rsidR="00DC1707" w:rsidRPr="009265B8" w:rsidRDefault="00966068" w:rsidP="009265B8">
            <w:pPr>
              <w:bidi w:val="0"/>
              <w:jc w:val="center"/>
              <w:rPr>
                <w:rFonts w:eastAsia="Calibri"/>
                <w:b/>
                <w:bCs/>
                <w:color w:val="000000"/>
                <w:sz w:val="20"/>
                <w:szCs w:val="20"/>
              </w:rPr>
            </w:pPr>
            <w:r w:rsidRPr="009265B8">
              <w:rPr>
                <w:rFonts w:eastAsia="Calibri"/>
                <w:b/>
                <w:bCs/>
                <w:color w:val="000000"/>
                <w:sz w:val="20"/>
                <w:szCs w:val="20"/>
              </w:rPr>
              <w:t xml:space="preserve">for </w:t>
            </w:r>
          </w:p>
          <w:p w:rsidR="001C223C" w:rsidRPr="009265B8" w:rsidRDefault="00966068" w:rsidP="009265B8">
            <w:pPr>
              <w:bidi w:val="0"/>
              <w:jc w:val="center"/>
              <w:rPr>
                <w:rFonts w:eastAsia="Calibri"/>
                <w:b/>
                <w:bCs/>
                <w:color w:val="000000"/>
                <w:sz w:val="20"/>
                <w:szCs w:val="20"/>
              </w:rPr>
            </w:pPr>
            <w:r w:rsidRPr="009265B8">
              <w:rPr>
                <w:rFonts w:eastAsia="Calibri"/>
                <w:b/>
                <w:bCs/>
                <w:color w:val="000000"/>
                <w:sz w:val="20"/>
                <w:szCs w:val="20"/>
              </w:rPr>
              <w:t>2020</w:t>
            </w:r>
            <w:r w:rsidR="004740C6" w:rsidRPr="009265B8">
              <w:rPr>
                <w:rFonts w:eastAsia="Calibri"/>
                <w:b/>
                <w:bCs/>
                <w:color w:val="000000"/>
                <w:sz w:val="20"/>
                <w:szCs w:val="20"/>
              </w:rPr>
              <w:t xml:space="preserve"> </w:t>
            </w:r>
            <w:r w:rsidRPr="009265B8">
              <w:rPr>
                <w:rFonts w:eastAsia="Calibri"/>
                <w:b/>
                <w:bCs/>
                <w:color w:val="000000"/>
                <w:sz w:val="20"/>
                <w:szCs w:val="20"/>
              </w:rPr>
              <w:t xml:space="preserve">compared </w:t>
            </w:r>
            <w:r w:rsidR="00DC1707" w:rsidRPr="009265B8">
              <w:rPr>
                <w:rFonts w:eastAsia="Calibri"/>
                <w:b/>
                <w:bCs/>
                <w:color w:val="000000"/>
                <w:sz w:val="20"/>
                <w:szCs w:val="20"/>
              </w:rPr>
              <w:t>to</w:t>
            </w:r>
          </w:p>
          <w:p w:rsidR="00966068" w:rsidRPr="009265B8" w:rsidRDefault="004740C6" w:rsidP="009265B8">
            <w:pPr>
              <w:bidi w:val="0"/>
              <w:jc w:val="center"/>
              <w:rPr>
                <w:rFonts w:eastAsia="Calibri"/>
                <w:b/>
                <w:bCs/>
                <w:color w:val="000000"/>
                <w:sz w:val="20"/>
                <w:szCs w:val="20"/>
              </w:rPr>
            </w:pPr>
            <w:r w:rsidRPr="009265B8">
              <w:rPr>
                <w:rFonts w:eastAsia="Calibri"/>
                <w:b/>
                <w:bCs/>
                <w:color w:val="000000"/>
                <w:sz w:val="20"/>
                <w:szCs w:val="20"/>
              </w:rPr>
              <w:t>2019</w:t>
            </w:r>
          </w:p>
          <w:p w:rsidR="004740C6" w:rsidRPr="009265B8" w:rsidRDefault="0037398D" w:rsidP="009265B8">
            <w:pPr>
              <w:bidi w:val="0"/>
              <w:jc w:val="center"/>
              <w:rPr>
                <w:rFonts w:eastAsia="Calibri"/>
                <w:b/>
                <w:bCs/>
                <w:color w:val="000000"/>
                <w:sz w:val="20"/>
                <w:szCs w:val="20"/>
              </w:rPr>
            </w:pPr>
            <w:r w:rsidRPr="009265B8">
              <w:rPr>
                <w:rFonts w:eastAsia="Calibri"/>
                <w:b/>
                <w:bCs/>
                <w:color w:val="000000"/>
                <w:sz w:val="20"/>
                <w:szCs w:val="20"/>
              </w:rPr>
              <w:t>%</w:t>
            </w:r>
          </w:p>
        </w:tc>
      </w:tr>
      <w:tr w:rsidR="00DF5190" w:rsidRPr="001D584E" w:rsidTr="009265B8">
        <w:trPr>
          <w:trHeight w:val="391"/>
        </w:trPr>
        <w:tc>
          <w:tcPr>
            <w:tcW w:w="5000" w:type="pct"/>
            <w:gridSpan w:val="7"/>
            <w:shd w:val="clear" w:color="auto" w:fill="A6A6A6"/>
            <w:vAlign w:val="center"/>
          </w:tcPr>
          <w:p w:rsidR="00BF4837" w:rsidRPr="009265B8" w:rsidRDefault="00EB6D92" w:rsidP="009265B8">
            <w:pPr>
              <w:bidi w:val="0"/>
              <w:jc w:val="center"/>
              <w:rPr>
                <w:rFonts w:eastAsia="Calibri"/>
                <w:b/>
                <w:bCs/>
                <w:color w:val="000000"/>
                <w:sz w:val="22"/>
                <w:szCs w:val="22"/>
              </w:rPr>
            </w:pPr>
            <w:r w:rsidRPr="009265B8">
              <w:rPr>
                <w:rFonts w:eastAsia="Calibri"/>
                <w:b/>
                <w:bCs/>
                <w:color w:val="000000"/>
                <w:sz w:val="22"/>
                <w:szCs w:val="22"/>
              </w:rPr>
              <w:t xml:space="preserve">GDP Components by </w:t>
            </w:r>
            <w:r w:rsidR="005905E4" w:rsidRPr="009265B8">
              <w:rPr>
                <w:rFonts w:eastAsia="Calibri"/>
                <w:b/>
                <w:bCs/>
                <w:color w:val="000000"/>
                <w:sz w:val="22"/>
                <w:szCs w:val="22"/>
              </w:rPr>
              <w:t>Expenditure Side</w:t>
            </w:r>
          </w:p>
        </w:tc>
      </w:tr>
      <w:tr w:rsidR="0011039B" w:rsidRPr="001D584E" w:rsidTr="009265B8">
        <w:tc>
          <w:tcPr>
            <w:tcW w:w="1094" w:type="pct"/>
            <w:vAlign w:val="center"/>
          </w:tcPr>
          <w:p w:rsidR="00BF4837" w:rsidRPr="009265B8" w:rsidRDefault="004740C6" w:rsidP="009265B8">
            <w:pPr>
              <w:bidi w:val="0"/>
              <w:jc w:val="both"/>
              <w:rPr>
                <w:rFonts w:eastAsia="Calibri"/>
                <w:b/>
                <w:bCs/>
                <w:sz w:val="18"/>
                <w:szCs w:val="18"/>
              </w:rPr>
            </w:pPr>
            <w:r w:rsidRPr="009265B8">
              <w:rPr>
                <w:rFonts w:eastAsia="Calibri"/>
                <w:b/>
                <w:bCs/>
                <w:sz w:val="18"/>
                <w:szCs w:val="18"/>
              </w:rPr>
              <w:t>Gross Domestic P</w:t>
            </w:r>
            <w:r w:rsidR="00BF4837" w:rsidRPr="009265B8">
              <w:rPr>
                <w:rFonts w:eastAsia="Calibri"/>
                <w:b/>
                <w:bCs/>
                <w:sz w:val="18"/>
                <w:szCs w:val="18"/>
              </w:rPr>
              <w:t>roduct</w:t>
            </w:r>
          </w:p>
        </w:tc>
        <w:tc>
          <w:tcPr>
            <w:tcW w:w="513" w:type="pct"/>
            <w:vAlign w:val="center"/>
          </w:tcPr>
          <w:p w:rsidR="004740C6" w:rsidRPr="009265B8" w:rsidRDefault="004740C6" w:rsidP="009265B8">
            <w:pPr>
              <w:bidi w:val="0"/>
              <w:jc w:val="right"/>
              <w:rPr>
                <w:rFonts w:eastAsia="Calibri"/>
                <w:b/>
                <w:bCs/>
                <w:sz w:val="18"/>
                <w:szCs w:val="18"/>
                <w:lang w:eastAsia="en-US"/>
              </w:rPr>
            </w:pPr>
            <w:r w:rsidRPr="009265B8">
              <w:rPr>
                <w:rFonts w:eastAsia="Calibri"/>
                <w:b/>
                <w:bCs/>
                <w:sz w:val="18"/>
                <w:szCs w:val="18"/>
                <w:lang w:eastAsia="en-US"/>
              </w:rPr>
              <w:t>15,764</w:t>
            </w:r>
          </w:p>
        </w:tc>
        <w:tc>
          <w:tcPr>
            <w:tcW w:w="551" w:type="pct"/>
            <w:vAlign w:val="center"/>
          </w:tcPr>
          <w:p w:rsidR="004740C6" w:rsidRPr="009265B8" w:rsidRDefault="004740C6" w:rsidP="009265B8">
            <w:pPr>
              <w:bidi w:val="0"/>
              <w:jc w:val="right"/>
              <w:rPr>
                <w:rFonts w:eastAsia="Calibri"/>
                <w:b/>
                <w:bCs/>
                <w:sz w:val="18"/>
                <w:szCs w:val="18"/>
              </w:rPr>
            </w:pPr>
            <w:r w:rsidRPr="009265B8">
              <w:rPr>
                <w:rFonts w:eastAsia="Calibri"/>
                <w:b/>
                <w:bCs/>
                <w:sz w:val="18"/>
                <w:szCs w:val="18"/>
              </w:rPr>
              <w:t>16,137</w:t>
            </w:r>
          </w:p>
        </w:tc>
        <w:tc>
          <w:tcPr>
            <w:tcW w:w="716" w:type="pct"/>
            <w:vAlign w:val="center"/>
          </w:tcPr>
          <w:p w:rsidR="004740C6" w:rsidRPr="009265B8" w:rsidRDefault="004740C6" w:rsidP="009265B8">
            <w:pPr>
              <w:bidi w:val="0"/>
              <w:jc w:val="right"/>
              <w:rPr>
                <w:rFonts w:eastAsia="Calibri"/>
                <w:b/>
                <w:bCs/>
                <w:sz w:val="18"/>
                <w:szCs w:val="18"/>
              </w:rPr>
            </w:pPr>
            <w:r w:rsidRPr="009265B8">
              <w:rPr>
                <w:rFonts w:eastAsia="Calibri"/>
                <w:b/>
                <w:bCs/>
                <w:sz w:val="18"/>
                <w:szCs w:val="18"/>
              </w:rPr>
              <w:t>13,638</w:t>
            </w:r>
          </w:p>
        </w:tc>
        <w:tc>
          <w:tcPr>
            <w:tcW w:w="621" w:type="pct"/>
            <w:vAlign w:val="center"/>
          </w:tcPr>
          <w:p w:rsidR="004740C6" w:rsidRPr="009265B8" w:rsidRDefault="0011039B" w:rsidP="009265B8">
            <w:pPr>
              <w:bidi w:val="0"/>
              <w:jc w:val="right"/>
              <w:rPr>
                <w:rFonts w:eastAsia="Calibri"/>
                <w:b/>
                <w:bCs/>
                <w:sz w:val="18"/>
                <w:szCs w:val="18"/>
              </w:rPr>
            </w:pPr>
            <w:r w:rsidRPr="009265B8">
              <w:rPr>
                <w:rFonts w:eastAsia="Calibri"/>
                <w:b/>
                <w:bCs/>
                <w:sz w:val="18"/>
                <w:szCs w:val="18"/>
              </w:rPr>
              <w:t>-2,499</w:t>
            </w:r>
          </w:p>
        </w:tc>
        <w:tc>
          <w:tcPr>
            <w:tcW w:w="772" w:type="pct"/>
            <w:vAlign w:val="center"/>
          </w:tcPr>
          <w:p w:rsidR="004740C6" w:rsidRPr="009265B8" w:rsidRDefault="004740C6" w:rsidP="009265B8">
            <w:pPr>
              <w:bidi w:val="0"/>
              <w:jc w:val="right"/>
              <w:rPr>
                <w:rFonts w:eastAsia="Calibri"/>
                <w:b/>
                <w:bCs/>
                <w:color w:val="000000"/>
                <w:sz w:val="18"/>
                <w:szCs w:val="18"/>
              </w:rPr>
            </w:pPr>
            <w:r w:rsidRPr="009265B8">
              <w:rPr>
                <w:rFonts w:eastAsia="Calibri"/>
                <w:b/>
                <w:bCs/>
                <w:color w:val="000000"/>
                <w:sz w:val="18"/>
                <w:szCs w:val="18"/>
              </w:rPr>
              <w:t>2.4</w:t>
            </w:r>
          </w:p>
        </w:tc>
        <w:tc>
          <w:tcPr>
            <w:tcW w:w="733" w:type="pct"/>
            <w:vAlign w:val="center"/>
          </w:tcPr>
          <w:p w:rsidR="004740C6" w:rsidRPr="009265B8" w:rsidRDefault="004740C6" w:rsidP="009265B8">
            <w:pPr>
              <w:bidi w:val="0"/>
              <w:jc w:val="right"/>
              <w:rPr>
                <w:rFonts w:eastAsia="Calibri"/>
                <w:b/>
                <w:bCs/>
                <w:color w:val="000000"/>
                <w:sz w:val="18"/>
                <w:szCs w:val="18"/>
              </w:rPr>
            </w:pPr>
            <w:r w:rsidRPr="009265B8">
              <w:rPr>
                <w:rFonts w:eastAsia="Calibri"/>
                <w:b/>
                <w:bCs/>
                <w:color w:val="000000"/>
                <w:sz w:val="18"/>
                <w:szCs w:val="18"/>
              </w:rPr>
              <w:t>-13.5</w:t>
            </w:r>
          </w:p>
        </w:tc>
      </w:tr>
      <w:tr w:rsidR="0011039B" w:rsidRPr="001D584E" w:rsidTr="009265B8">
        <w:tc>
          <w:tcPr>
            <w:tcW w:w="1094" w:type="pct"/>
            <w:vAlign w:val="center"/>
          </w:tcPr>
          <w:p w:rsidR="00BF4837" w:rsidRPr="009265B8" w:rsidRDefault="005905E4" w:rsidP="009265B8">
            <w:pPr>
              <w:bidi w:val="0"/>
              <w:rPr>
                <w:rFonts w:eastAsia="Calibri"/>
                <w:b/>
                <w:bCs/>
                <w:sz w:val="18"/>
                <w:szCs w:val="18"/>
              </w:rPr>
            </w:pPr>
            <w:r w:rsidRPr="009265B8">
              <w:rPr>
                <w:rFonts w:eastAsia="Calibri"/>
                <w:b/>
                <w:bCs/>
                <w:sz w:val="18"/>
                <w:szCs w:val="18"/>
              </w:rPr>
              <w:t>Final consumption</w:t>
            </w:r>
          </w:p>
        </w:tc>
        <w:tc>
          <w:tcPr>
            <w:tcW w:w="513" w:type="pct"/>
            <w:vAlign w:val="center"/>
          </w:tcPr>
          <w:p w:rsidR="0011039B" w:rsidRPr="009265B8" w:rsidRDefault="0011039B" w:rsidP="009265B8">
            <w:pPr>
              <w:bidi w:val="0"/>
              <w:jc w:val="right"/>
              <w:rPr>
                <w:rFonts w:eastAsia="Calibri"/>
                <w:color w:val="000000"/>
                <w:sz w:val="18"/>
                <w:szCs w:val="18"/>
                <w:lang w:eastAsia="en-US"/>
              </w:rPr>
            </w:pPr>
            <w:r w:rsidRPr="009265B8">
              <w:rPr>
                <w:rFonts w:eastAsia="Calibri"/>
                <w:color w:val="000000"/>
                <w:sz w:val="18"/>
                <w:szCs w:val="18"/>
              </w:rPr>
              <w:t>17,310</w:t>
            </w:r>
          </w:p>
        </w:tc>
        <w:tc>
          <w:tcPr>
            <w:tcW w:w="551"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17,746</w:t>
            </w:r>
          </w:p>
        </w:tc>
        <w:tc>
          <w:tcPr>
            <w:tcW w:w="716"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16,409</w:t>
            </w:r>
          </w:p>
        </w:tc>
        <w:tc>
          <w:tcPr>
            <w:tcW w:w="621"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-1,337</w:t>
            </w:r>
          </w:p>
        </w:tc>
        <w:tc>
          <w:tcPr>
            <w:tcW w:w="772"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2.5</w:t>
            </w:r>
          </w:p>
        </w:tc>
        <w:tc>
          <w:tcPr>
            <w:tcW w:w="733"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-5.2</w:t>
            </w:r>
          </w:p>
        </w:tc>
      </w:tr>
      <w:tr w:rsidR="0011039B" w:rsidRPr="001D584E" w:rsidTr="009265B8">
        <w:tc>
          <w:tcPr>
            <w:tcW w:w="1094" w:type="pct"/>
            <w:vAlign w:val="center"/>
          </w:tcPr>
          <w:p w:rsidR="00BF4837" w:rsidRPr="009265B8" w:rsidRDefault="00EB6D92" w:rsidP="009265B8">
            <w:pPr>
              <w:bidi w:val="0"/>
              <w:rPr>
                <w:rFonts w:eastAsia="Calibri"/>
                <w:b/>
                <w:bCs/>
                <w:sz w:val="18"/>
                <w:szCs w:val="18"/>
              </w:rPr>
            </w:pPr>
            <w:r w:rsidRPr="009265B8">
              <w:rPr>
                <w:rFonts w:eastAsia="Calibri"/>
                <w:b/>
                <w:bCs/>
                <w:sz w:val="18"/>
                <w:szCs w:val="18"/>
              </w:rPr>
              <w:t>Gross Capital F</w:t>
            </w:r>
            <w:r w:rsidR="00BF4837" w:rsidRPr="009265B8">
              <w:rPr>
                <w:rFonts w:eastAsia="Calibri"/>
                <w:b/>
                <w:bCs/>
                <w:sz w:val="18"/>
                <w:szCs w:val="18"/>
              </w:rPr>
              <w:t>ormation</w:t>
            </w:r>
          </w:p>
        </w:tc>
        <w:tc>
          <w:tcPr>
            <w:tcW w:w="513" w:type="pct"/>
            <w:vAlign w:val="center"/>
          </w:tcPr>
          <w:p w:rsidR="0011039B" w:rsidRPr="009265B8" w:rsidRDefault="0011039B" w:rsidP="009265B8">
            <w:pPr>
              <w:bidi w:val="0"/>
              <w:jc w:val="right"/>
              <w:rPr>
                <w:rFonts w:eastAsia="Calibri"/>
                <w:color w:val="000000"/>
                <w:sz w:val="18"/>
                <w:szCs w:val="18"/>
                <w:lang w:eastAsia="en-US"/>
              </w:rPr>
            </w:pPr>
            <w:r w:rsidRPr="009265B8">
              <w:rPr>
                <w:rFonts w:eastAsia="Calibri"/>
                <w:color w:val="000000"/>
                <w:sz w:val="18"/>
                <w:szCs w:val="18"/>
              </w:rPr>
              <w:t>4,199</w:t>
            </w:r>
          </w:p>
        </w:tc>
        <w:tc>
          <w:tcPr>
            <w:tcW w:w="551"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4,432</w:t>
            </w:r>
          </w:p>
        </w:tc>
        <w:tc>
          <w:tcPr>
            <w:tcW w:w="716"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2,376</w:t>
            </w:r>
          </w:p>
        </w:tc>
        <w:tc>
          <w:tcPr>
            <w:tcW w:w="621"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-2,056</w:t>
            </w:r>
          </w:p>
        </w:tc>
        <w:tc>
          <w:tcPr>
            <w:tcW w:w="772"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5.6</w:t>
            </w:r>
          </w:p>
        </w:tc>
        <w:tc>
          <w:tcPr>
            <w:tcW w:w="733"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-43.4</w:t>
            </w:r>
          </w:p>
        </w:tc>
      </w:tr>
      <w:tr w:rsidR="0011039B" w:rsidRPr="001D584E" w:rsidTr="009265B8">
        <w:tc>
          <w:tcPr>
            <w:tcW w:w="1094" w:type="pct"/>
            <w:vAlign w:val="center"/>
          </w:tcPr>
          <w:p w:rsidR="00BF4837" w:rsidRPr="009265B8" w:rsidRDefault="00BF4837" w:rsidP="009265B8">
            <w:pPr>
              <w:bidi w:val="0"/>
              <w:rPr>
                <w:rFonts w:eastAsia="Calibri"/>
                <w:b/>
                <w:bCs/>
                <w:sz w:val="18"/>
                <w:szCs w:val="18"/>
              </w:rPr>
            </w:pPr>
            <w:r w:rsidRPr="009265B8">
              <w:rPr>
                <w:rFonts w:eastAsia="Calibri"/>
                <w:b/>
                <w:bCs/>
                <w:sz w:val="18"/>
                <w:szCs w:val="18"/>
              </w:rPr>
              <w:t>Net exports of goods and services</w:t>
            </w:r>
          </w:p>
        </w:tc>
        <w:tc>
          <w:tcPr>
            <w:tcW w:w="513" w:type="pct"/>
            <w:vAlign w:val="center"/>
          </w:tcPr>
          <w:p w:rsidR="0011039B" w:rsidRPr="009265B8" w:rsidRDefault="0011039B" w:rsidP="009265B8">
            <w:pPr>
              <w:bidi w:val="0"/>
              <w:jc w:val="right"/>
              <w:rPr>
                <w:rFonts w:eastAsia="Calibri"/>
                <w:color w:val="000000"/>
                <w:sz w:val="18"/>
                <w:szCs w:val="18"/>
                <w:lang w:eastAsia="en-US"/>
              </w:rPr>
            </w:pPr>
            <w:r w:rsidRPr="009265B8">
              <w:rPr>
                <w:rFonts w:eastAsia="Calibri"/>
                <w:color w:val="000000"/>
                <w:sz w:val="18"/>
                <w:szCs w:val="18"/>
              </w:rPr>
              <w:t>-5,745</w:t>
            </w:r>
          </w:p>
        </w:tc>
        <w:tc>
          <w:tcPr>
            <w:tcW w:w="551"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-6,040</w:t>
            </w:r>
          </w:p>
        </w:tc>
        <w:tc>
          <w:tcPr>
            <w:tcW w:w="716"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-5,146</w:t>
            </w:r>
          </w:p>
        </w:tc>
        <w:tc>
          <w:tcPr>
            <w:tcW w:w="621" w:type="pct"/>
            <w:vAlign w:val="center"/>
          </w:tcPr>
          <w:p w:rsidR="0011039B" w:rsidRPr="009265B8" w:rsidRDefault="009843B0" w:rsidP="009265B8">
            <w:pPr>
              <w:bidi w:val="0"/>
              <w:jc w:val="right"/>
              <w:rPr>
                <w:rFonts w:eastAsia="Calibri"/>
                <w:color w:val="000000"/>
                <w:sz w:val="18"/>
                <w:szCs w:val="18"/>
              </w:rPr>
            </w:pPr>
            <w:r w:rsidRPr="009265B8">
              <w:rPr>
                <w:rFonts w:eastAsia="Calibri"/>
                <w:color w:val="000000"/>
                <w:sz w:val="18"/>
                <w:szCs w:val="18"/>
              </w:rPr>
              <w:t>894</w:t>
            </w:r>
          </w:p>
        </w:tc>
        <w:tc>
          <w:tcPr>
            <w:tcW w:w="772"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5.1</w:t>
            </w:r>
          </w:p>
        </w:tc>
        <w:tc>
          <w:tcPr>
            <w:tcW w:w="733"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-10.4</w:t>
            </w:r>
          </w:p>
        </w:tc>
      </w:tr>
      <w:tr w:rsidR="0011039B" w:rsidRPr="001D584E" w:rsidTr="009265B8">
        <w:tc>
          <w:tcPr>
            <w:tcW w:w="1094" w:type="pct"/>
          </w:tcPr>
          <w:p w:rsidR="00BF4837" w:rsidRPr="009265B8" w:rsidRDefault="005905E4" w:rsidP="009265B8">
            <w:pPr>
              <w:bidi w:val="0"/>
              <w:rPr>
                <w:rFonts w:eastAsia="Calibri"/>
                <w:b/>
                <w:bCs/>
                <w:sz w:val="18"/>
                <w:szCs w:val="18"/>
                <w:rtl/>
              </w:rPr>
            </w:pPr>
            <w:r w:rsidRPr="009265B8">
              <w:rPr>
                <w:rFonts w:eastAsia="Calibri"/>
                <w:b/>
                <w:bCs/>
                <w:sz w:val="18"/>
                <w:szCs w:val="18"/>
              </w:rPr>
              <w:t>Gross</w:t>
            </w:r>
            <w:r w:rsidR="00BF4837" w:rsidRPr="009265B8">
              <w:rPr>
                <w:rFonts w:eastAsia="Calibri"/>
                <w:b/>
                <w:bCs/>
                <w:sz w:val="18"/>
                <w:szCs w:val="18"/>
              </w:rPr>
              <w:t xml:space="preserve"> exports</w:t>
            </w:r>
          </w:p>
        </w:tc>
        <w:tc>
          <w:tcPr>
            <w:tcW w:w="513"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2,624</w:t>
            </w:r>
          </w:p>
        </w:tc>
        <w:tc>
          <w:tcPr>
            <w:tcW w:w="551"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2,725</w:t>
            </w:r>
          </w:p>
        </w:tc>
        <w:tc>
          <w:tcPr>
            <w:tcW w:w="716"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2,570</w:t>
            </w:r>
          </w:p>
        </w:tc>
        <w:tc>
          <w:tcPr>
            <w:tcW w:w="621"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-155</w:t>
            </w:r>
          </w:p>
        </w:tc>
        <w:tc>
          <w:tcPr>
            <w:tcW w:w="772"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3.9</w:t>
            </w:r>
          </w:p>
        </w:tc>
        <w:tc>
          <w:tcPr>
            <w:tcW w:w="733"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-2.0</w:t>
            </w:r>
          </w:p>
        </w:tc>
      </w:tr>
      <w:tr w:rsidR="0011039B" w:rsidRPr="001D584E" w:rsidTr="009265B8">
        <w:tc>
          <w:tcPr>
            <w:tcW w:w="1094" w:type="pct"/>
          </w:tcPr>
          <w:p w:rsidR="00BF4837" w:rsidRPr="009265B8" w:rsidRDefault="005905E4" w:rsidP="009265B8">
            <w:pPr>
              <w:bidi w:val="0"/>
              <w:rPr>
                <w:rFonts w:eastAsia="Calibri"/>
                <w:b/>
                <w:bCs/>
                <w:sz w:val="18"/>
                <w:szCs w:val="18"/>
              </w:rPr>
            </w:pPr>
            <w:r w:rsidRPr="009265B8">
              <w:rPr>
                <w:rFonts w:eastAsia="Calibri"/>
                <w:b/>
                <w:bCs/>
                <w:sz w:val="18"/>
                <w:szCs w:val="18"/>
              </w:rPr>
              <w:t>Gross</w:t>
            </w:r>
            <w:r w:rsidR="00BF4837" w:rsidRPr="009265B8">
              <w:rPr>
                <w:rFonts w:eastAsia="Calibri"/>
                <w:b/>
                <w:bCs/>
                <w:sz w:val="18"/>
                <w:szCs w:val="18"/>
              </w:rPr>
              <w:t xml:space="preserve"> Imports</w:t>
            </w:r>
          </w:p>
        </w:tc>
        <w:tc>
          <w:tcPr>
            <w:tcW w:w="513"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8,368</w:t>
            </w:r>
          </w:p>
        </w:tc>
        <w:tc>
          <w:tcPr>
            <w:tcW w:w="551"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8,766</w:t>
            </w:r>
          </w:p>
        </w:tc>
        <w:tc>
          <w:tcPr>
            <w:tcW w:w="716"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7,716</w:t>
            </w:r>
          </w:p>
        </w:tc>
        <w:tc>
          <w:tcPr>
            <w:tcW w:w="621"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-1,049</w:t>
            </w:r>
          </w:p>
        </w:tc>
        <w:tc>
          <w:tcPr>
            <w:tcW w:w="772"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4.7</w:t>
            </w:r>
          </w:p>
        </w:tc>
        <w:tc>
          <w:tcPr>
            <w:tcW w:w="733" w:type="pct"/>
            <w:vAlign w:val="center"/>
          </w:tcPr>
          <w:p w:rsidR="0011039B" w:rsidRPr="009265B8" w:rsidRDefault="0011039B" w:rsidP="009265B8">
            <w:pPr>
              <w:bidi w:val="0"/>
              <w:jc w:val="right"/>
              <w:rPr>
                <w:rFonts w:eastAsia="Calibri"/>
                <w:color w:val="000000"/>
                <w:sz w:val="18"/>
                <w:szCs w:val="18"/>
              </w:rPr>
            </w:pPr>
            <w:r w:rsidRPr="009265B8">
              <w:rPr>
                <w:rFonts w:eastAsia="Calibri"/>
                <w:color w:val="000000"/>
                <w:sz w:val="18"/>
                <w:szCs w:val="18"/>
              </w:rPr>
              <w:t>-7.8</w:t>
            </w:r>
          </w:p>
        </w:tc>
      </w:tr>
      <w:tr w:rsidR="00DF5190" w:rsidRPr="001D584E" w:rsidTr="009265B8">
        <w:trPr>
          <w:trHeight w:val="332"/>
        </w:trPr>
        <w:tc>
          <w:tcPr>
            <w:tcW w:w="5000" w:type="pct"/>
            <w:gridSpan w:val="7"/>
            <w:shd w:val="clear" w:color="auto" w:fill="A6A6A6"/>
            <w:vAlign w:val="center"/>
          </w:tcPr>
          <w:p w:rsidR="00BF4837" w:rsidRPr="009265B8" w:rsidRDefault="00EB6D92" w:rsidP="009265B8">
            <w:pPr>
              <w:bidi w:val="0"/>
              <w:jc w:val="center"/>
              <w:rPr>
                <w:rFonts w:eastAsia="Calibri"/>
                <w:b/>
                <w:bCs/>
                <w:sz w:val="22"/>
                <w:szCs w:val="22"/>
              </w:rPr>
            </w:pPr>
            <w:r w:rsidRPr="009265B8">
              <w:rPr>
                <w:rFonts w:eastAsia="Calibri"/>
                <w:b/>
                <w:bCs/>
                <w:sz w:val="22"/>
                <w:szCs w:val="22"/>
              </w:rPr>
              <w:t>Economic Activities</w:t>
            </w:r>
          </w:p>
        </w:tc>
      </w:tr>
      <w:tr w:rsidR="00D41302" w:rsidRPr="001D584E" w:rsidTr="009265B8">
        <w:tc>
          <w:tcPr>
            <w:tcW w:w="1094" w:type="pct"/>
            <w:vAlign w:val="center"/>
          </w:tcPr>
          <w:p w:rsidR="00D41302" w:rsidRPr="009265B8" w:rsidRDefault="00D41302" w:rsidP="009265B8">
            <w:pPr>
              <w:bidi w:val="0"/>
              <w:rPr>
                <w:rFonts w:eastAsia="Calibri"/>
                <w:b/>
                <w:bCs/>
                <w:sz w:val="18"/>
                <w:szCs w:val="18"/>
                <w:rtl/>
              </w:rPr>
            </w:pPr>
            <w:r w:rsidRPr="009265B8">
              <w:rPr>
                <w:rFonts w:eastAsia="Calibri"/>
                <w:b/>
                <w:bCs/>
                <w:sz w:val="18"/>
                <w:szCs w:val="18"/>
              </w:rPr>
              <w:t>Agriculture, forestry and fishing</w:t>
            </w:r>
          </w:p>
        </w:tc>
        <w:tc>
          <w:tcPr>
            <w:tcW w:w="513" w:type="pct"/>
            <w:vAlign w:val="center"/>
          </w:tcPr>
          <w:p w:rsidR="00D41302" w:rsidRPr="009265B8" w:rsidRDefault="00D41302" w:rsidP="00E64FFC">
            <w:pPr>
              <w:rPr>
                <w:rFonts w:eastAsia="Calibri"/>
                <w:color w:val="000000"/>
                <w:sz w:val="18"/>
                <w:szCs w:val="18"/>
                <w:rtl/>
              </w:rPr>
            </w:pPr>
            <w:r w:rsidRPr="009265B8">
              <w:rPr>
                <w:rFonts w:eastAsia="Calibri"/>
                <w:color w:val="000000"/>
                <w:sz w:val="18"/>
                <w:szCs w:val="18"/>
                <w:rtl/>
              </w:rPr>
              <w:t>1,092</w:t>
            </w:r>
          </w:p>
        </w:tc>
        <w:tc>
          <w:tcPr>
            <w:tcW w:w="55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1,131</w:t>
            </w:r>
          </w:p>
        </w:tc>
        <w:tc>
          <w:tcPr>
            <w:tcW w:w="716"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931</w:t>
            </w:r>
          </w:p>
        </w:tc>
        <w:tc>
          <w:tcPr>
            <w:tcW w:w="62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-200</w:t>
            </w:r>
          </w:p>
        </w:tc>
        <w:tc>
          <w:tcPr>
            <w:tcW w:w="772"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3.7</w:t>
            </w:r>
          </w:p>
        </w:tc>
        <w:tc>
          <w:tcPr>
            <w:tcW w:w="733"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-14.7</w:t>
            </w:r>
          </w:p>
        </w:tc>
      </w:tr>
      <w:tr w:rsidR="00D41302" w:rsidRPr="001D584E" w:rsidTr="009265B8">
        <w:tc>
          <w:tcPr>
            <w:tcW w:w="1094" w:type="pct"/>
            <w:vAlign w:val="center"/>
          </w:tcPr>
          <w:p w:rsidR="00D41302" w:rsidRPr="009265B8" w:rsidRDefault="00D41302" w:rsidP="009265B8">
            <w:pPr>
              <w:bidi w:val="0"/>
              <w:rPr>
                <w:rFonts w:eastAsia="Calibri"/>
                <w:b/>
                <w:bCs/>
                <w:sz w:val="18"/>
                <w:szCs w:val="18"/>
                <w:rtl/>
              </w:rPr>
            </w:pPr>
            <w:r w:rsidRPr="009265B8">
              <w:rPr>
                <w:rFonts w:eastAsia="Calibri"/>
                <w:b/>
                <w:bCs/>
                <w:sz w:val="18"/>
                <w:szCs w:val="18"/>
              </w:rPr>
              <w:t>Mining and manufacturing</w:t>
            </w:r>
          </w:p>
        </w:tc>
        <w:tc>
          <w:tcPr>
            <w:tcW w:w="513"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1,823</w:t>
            </w:r>
          </w:p>
        </w:tc>
        <w:tc>
          <w:tcPr>
            <w:tcW w:w="55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1,849</w:t>
            </w:r>
          </w:p>
        </w:tc>
        <w:tc>
          <w:tcPr>
            <w:tcW w:w="716"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1,487</w:t>
            </w:r>
          </w:p>
        </w:tc>
        <w:tc>
          <w:tcPr>
            <w:tcW w:w="62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-362</w:t>
            </w:r>
          </w:p>
        </w:tc>
        <w:tc>
          <w:tcPr>
            <w:tcW w:w="772"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1.4</w:t>
            </w:r>
          </w:p>
        </w:tc>
        <w:tc>
          <w:tcPr>
            <w:tcW w:w="733"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-18.4</w:t>
            </w:r>
          </w:p>
        </w:tc>
      </w:tr>
      <w:tr w:rsidR="00D41302" w:rsidRPr="001D584E" w:rsidTr="009265B8">
        <w:tc>
          <w:tcPr>
            <w:tcW w:w="1094" w:type="pct"/>
            <w:vAlign w:val="center"/>
          </w:tcPr>
          <w:p w:rsidR="00D41302" w:rsidRPr="009265B8" w:rsidRDefault="00D41302" w:rsidP="009265B8">
            <w:pPr>
              <w:bidi w:val="0"/>
              <w:rPr>
                <w:rFonts w:eastAsia="Calibri"/>
                <w:b/>
                <w:bCs/>
                <w:sz w:val="18"/>
                <w:szCs w:val="18"/>
              </w:rPr>
            </w:pPr>
            <w:r w:rsidRPr="009265B8">
              <w:rPr>
                <w:rFonts w:eastAsia="Calibri"/>
                <w:b/>
                <w:bCs/>
                <w:sz w:val="18"/>
                <w:szCs w:val="18"/>
              </w:rPr>
              <w:t>Constructions</w:t>
            </w:r>
          </w:p>
        </w:tc>
        <w:tc>
          <w:tcPr>
            <w:tcW w:w="513"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898</w:t>
            </w:r>
          </w:p>
        </w:tc>
        <w:tc>
          <w:tcPr>
            <w:tcW w:w="55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933</w:t>
            </w:r>
          </w:p>
        </w:tc>
        <w:tc>
          <w:tcPr>
            <w:tcW w:w="716"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713</w:t>
            </w:r>
          </w:p>
        </w:tc>
        <w:tc>
          <w:tcPr>
            <w:tcW w:w="62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-220</w:t>
            </w:r>
          </w:p>
        </w:tc>
        <w:tc>
          <w:tcPr>
            <w:tcW w:w="772"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3.9</w:t>
            </w:r>
          </w:p>
        </w:tc>
        <w:tc>
          <w:tcPr>
            <w:tcW w:w="733"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-20.6</w:t>
            </w:r>
          </w:p>
        </w:tc>
      </w:tr>
      <w:tr w:rsidR="00D41302" w:rsidRPr="001D584E" w:rsidTr="009265B8">
        <w:tc>
          <w:tcPr>
            <w:tcW w:w="1094" w:type="pct"/>
            <w:vAlign w:val="center"/>
          </w:tcPr>
          <w:p w:rsidR="00D41302" w:rsidRPr="009265B8" w:rsidRDefault="00D41302" w:rsidP="009265B8">
            <w:pPr>
              <w:bidi w:val="0"/>
              <w:rPr>
                <w:rFonts w:eastAsia="Calibri"/>
                <w:b/>
                <w:bCs/>
                <w:sz w:val="18"/>
                <w:szCs w:val="18"/>
              </w:rPr>
            </w:pPr>
            <w:r w:rsidRPr="009265B8">
              <w:rPr>
                <w:rFonts w:eastAsia="Calibri"/>
                <w:b/>
                <w:bCs/>
                <w:sz w:val="18"/>
                <w:szCs w:val="18"/>
              </w:rPr>
              <w:t>services and other branches</w:t>
            </w:r>
          </w:p>
        </w:tc>
        <w:tc>
          <w:tcPr>
            <w:tcW w:w="513"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9,617</w:t>
            </w:r>
          </w:p>
        </w:tc>
        <w:tc>
          <w:tcPr>
            <w:tcW w:w="55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9,700</w:t>
            </w:r>
          </w:p>
        </w:tc>
        <w:tc>
          <w:tcPr>
            <w:tcW w:w="716"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8,525</w:t>
            </w:r>
          </w:p>
        </w:tc>
        <w:tc>
          <w:tcPr>
            <w:tcW w:w="62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-1,175</w:t>
            </w:r>
          </w:p>
        </w:tc>
        <w:tc>
          <w:tcPr>
            <w:tcW w:w="772"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0.9</w:t>
            </w:r>
          </w:p>
        </w:tc>
        <w:tc>
          <w:tcPr>
            <w:tcW w:w="733"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-11.4</w:t>
            </w:r>
          </w:p>
        </w:tc>
      </w:tr>
      <w:tr w:rsidR="00D139A0" w:rsidRPr="001D584E" w:rsidTr="009265B8">
        <w:tc>
          <w:tcPr>
            <w:tcW w:w="1094" w:type="pct"/>
            <w:vAlign w:val="center"/>
          </w:tcPr>
          <w:p w:rsidR="00D139A0" w:rsidRPr="009265B8" w:rsidRDefault="00D139A0" w:rsidP="009265B8">
            <w:pPr>
              <w:bidi w:val="0"/>
              <w:rPr>
                <w:rFonts w:eastAsia="Calibri"/>
                <w:b/>
                <w:bCs/>
                <w:sz w:val="18"/>
                <w:szCs w:val="18"/>
              </w:rPr>
            </w:pPr>
            <w:r w:rsidRPr="009265B8">
              <w:rPr>
                <w:rFonts w:eastAsia="Calibri"/>
                <w:b/>
                <w:bCs/>
                <w:sz w:val="18"/>
                <w:szCs w:val="18"/>
              </w:rPr>
              <w:t xml:space="preserve">        Of which:</w:t>
            </w:r>
            <w:r w:rsidRPr="009265B8">
              <w:rPr>
                <w:rFonts w:eastAsia="Calibri"/>
                <w:sz w:val="18"/>
                <w:szCs w:val="18"/>
              </w:rPr>
              <w:t xml:space="preserve"> Wholesale and Retail Trade</w:t>
            </w:r>
          </w:p>
        </w:tc>
        <w:tc>
          <w:tcPr>
            <w:tcW w:w="513" w:type="pct"/>
            <w:vAlign w:val="center"/>
          </w:tcPr>
          <w:p w:rsidR="00D139A0" w:rsidRPr="009265B8" w:rsidRDefault="00D139A0" w:rsidP="00D139A0">
            <w:pPr>
              <w:rPr>
                <w:rFonts w:eastAsia="Calibri"/>
                <w:color w:val="000000"/>
                <w:sz w:val="18"/>
                <w:szCs w:val="18"/>
              </w:rPr>
            </w:pPr>
            <w:r w:rsidRPr="009265B8">
              <w:rPr>
                <w:rFonts w:eastAsia="Calibri"/>
                <w:color w:val="000000"/>
                <w:sz w:val="18"/>
                <w:szCs w:val="18"/>
                <w:rtl/>
              </w:rPr>
              <w:t>3,372</w:t>
            </w:r>
          </w:p>
        </w:tc>
        <w:tc>
          <w:tcPr>
            <w:tcW w:w="551" w:type="pct"/>
            <w:vAlign w:val="center"/>
          </w:tcPr>
          <w:p w:rsidR="00D139A0" w:rsidRPr="009265B8" w:rsidRDefault="00D139A0" w:rsidP="00D139A0">
            <w:pPr>
              <w:rPr>
                <w:rFonts w:eastAsia="Calibri"/>
                <w:color w:val="000000"/>
                <w:sz w:val="18"/>
                <w:szCs w:val="18"/>
              </w:rPr>
            </w:pPr>
            <w:r w:rsidRPr="009265B8">
              <w:rPr>
                <w:rFonts w:eastAsia="Calibri"/>
                <w:color w:val="000000"/>
                <w:sz w:val="18"/>
                <w:szCs w:val="18"/>
                <w:rtl/>
              </w:rPr>
              <w:t>3,401</w:t>
            </w:r>
          </w:p>
        </w:tc>
        <w:tc>
          <w:tcPr>
            <w:tcW w:w="716" w:type="pct"/>
            <w:vAlign w:val="center"/>
          </w:tcPr>
          <w:p w:rsidR="00D139A0" w:rsidRPr="009265B8" w:rsidRDefault="00D139A0" w:rsidP="00D139A0">
            <w:pPr>
              <w:rPr>
                <w:rFonts w:eastAsia="Calibri"/>
                <w:color w:val="000000"/>
                <w:sz w:val="18"/>
                <w:szCs w:val="18"/>
              </w:rPr>
            </w:pPr>
            <w:r w:rsidRPr="009265B8">
              <w:rPr>
                <w:rFonts w:eastAsia="Calibri"/>
                <w:color w:val="000000"/>
                <w:sz w:val="18"/>
                <w:szCs w:val="18"/>
                <w:rtl/>
              </w:rPr>
              <w:t>2,712</w:t>
            </w:r>
          </w:p>
        </w:tc>
        <w:tc>
          <w:tcPr>
            <w:tcW w:w="621" w:type="pct"/>
            <w:vAlign w:val="center"/>
          </w:tcPr>
          <w:p w:rsidR="00D139A0" w:rsidRPr="009265B8" w:rsidRDefault="00D139A0" w:rsidP="00D139A0">
            <w:pPr>
              <w:rPr>
                <w:rFonts w:eastAsia="Calibri"/>
                <w:color w:val="000000"/>
                <w:sz w:val="18"/>
                <w:szCs w:val="18"/>
              </w:rPr>
            </w:pPr>
            <w:r w:rsidRPr="009265B8">
              <w:rPr>
                <w:rFonts w:eastAsia="Calibri"/>
                <w:color w:val="000000"/>
                <w:sz w:val="18"/>
                <w:szCs w:val="18"/>
                <w:rtl/>
              </w:rPr>
              <w:t>-689</w:t>
            </w:r>
          </w:p>
        </w:tc>
        <w:tc>
          <w:tcPr>
            <w:tcW w:w="772" w:type="pct"/>
            <w:vAlign w:val="center"/>
          </w:tcPr>
          <w:p w:rsidR="00D139A0" w:rsidRPr="009265B8" w:rsidRDefault="00D139A0" w:rsidP="00D139A0">
            <w:pPr>
              <w:rPr>
                <w:rFonts w:eastAsia="Calibri"/>
                <w:color w:val="000000"/>
                <w:sz w:val="18"/>
                <w:szCs w:val="18"/>
              </w:rPr>
            </w:pPr>
            <w:r w:rsidRPr="009265B8">
              <w:rPr>
                <w:rFonts w:eastAsia="Calibri"/>
                <w:color w:val="000000"/>
                <w:sz w:val="18"/>
                <w:szCs w:val="18"/>
                <w:rtl/>
              </w:rPr>
              <w:t>0.9</w:t>
            </w:r>
          </w:p>
        </w:tc>
        <w:tc>
          <w:tcPr>
            <w:tcW w:w="733" w:type="pct"/>
            <w:vAlign w:val="center"/>
          </w:tcPr>
          <w:p w:rsidR="00D139A0" w:rsidRPr="009265B8" w:rsidRDefault="00D139A0" w:rsidP="00D139A0">
            <w:pPr>
              <w:rPr>
                <w:rFonts w:eastAsia="Calibri"/>
                <w:color w:val="000000"/>
                <w:sz w:val="18"/>
                <w:szCs w:val="18"/>
              </w:rPr>
            </w:pPr>
            <w:r w:rsidRPr="009265B8">
              <w:rPr>
                <w:rFonts w:eastAsia="Calibri"/>
                <w:color w:val="000000"/>
                <w:sz w:val="18"/>
                <w:szCs w:val="18"/>
                <w:rtl/>
              </w:rPr>
              <w:t>-19.6</w:t>
            </w:r>
          </w:p>
        </w:tc>
      </w:tr>
      <w:tr w:rsidR="00D41302" w:rsidRPr="001D584E" w:rsidTr="009265B8">
        <w:tc>
          <w:tcPr>
            <w:tcW w:w="1094" w:type="pct"/>
            <w:vAlign w:val="center"/>
          </w:tcPr>
          <w:p w:rsidR="00D41302" w:rsidRPr="009265B8" w:rsidRDefault="00D41302" w:rsidP="009265B8">
            <w:pPr>
              <w:bidi w:val="0"/>
              <w:rPr>
                <w:rFonts w:eastAsia="Calibri"/>
                <w:sz w:val="18"/>
                <w:szCs w:val="18"/>
              </w:rPr>
            </w:pPr>
            <w:r w:rsidRPr="009265B8">
              <w:rPr>
                <w:rFonts w:eastAsia="Calibri"/>
                <w:sz w:val="18"/>
                <w:szCs w:val="18"/>
              </w:rPr>
              <w:t>Other Services</w:t>
            </w:r>
          </w:p>
        </w:tc>
        <w:tc>
          <w:tcPr>
            <w:tcW w:w="513"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Pr>
              <w:t>6,012</w:t>
            </w:r>
          </w:p>
        </w:tc>
        <w:tc>
          <w:tcPr>
            <w:tcW w:w="55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6,064</w:t>
            </w:r>
          </w:p>
        </w:tc>
        <w:tc>
          <w:tcPr>
            <w:tcW w:w="716"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Pr>
              <w:t>5,690</w:t>
            </w:r>
          </w:p>
        </w:tc>
        <w:tc>
          <w:tcPr>
            <w:tcW w:w="62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-374</w:t>
            </w:r>
          </w:p>
        </w:tc>
        <w:tc>
          <w:tcPr>
            <w:tcW w:w="772"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0.9</w:t>
            </w:r>
          </w:p>
        </w:tc>
        <w:tc>
          <w:tcPr>
            <w:tcW w:w="733"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-5.4</w:t>
            </w:r>
          </w:p>
        </w:tc>
      </w:tr>
      <w:tr w:rsidR="00D41302" w:rsidRPr="001D584E" w:rsidTr="009265B8">
        <w:tc>
          <w:tcPr>
            <w:tcW w:w="1094" w:type="pct"/>
            <w:vAlign w:val="center"/>
          </w:tcPr>
          <w:p w:rsidR="00D41302" w:rsidRPr="009265B8" w:rsidRDefault="00D41302" w:rsidP="009265B8">
            <w:pPr>
              <w:bidi w:val="0"/>
              <w:rPr>
                <w:rFonts w:eastAsia="Calibri"/>
                <w:sz w:val="18"/>
                <w:szCs w:val="18"/>
              </w:rPr>
            </w:pPr>
            <w:r w:rsidRPr="009265B8">
              <w:rPr>
                <w:rFonts w:eastAsia="Calibri"/>
                <w:sz w:val="18"/>
                <w:szCs w:val="18"/>
              </w:rPr>
              <w:t xml:space="preserve">Hotels and </w:t>
            </w:r>
            <w:r w:rsidR="00B4695E" w:rsidRPr="009265B8">
              <w:rPr>
                <w:rFonts w:eastAsia="Calibri"/>
                <w:sz w:val="18"/>
                <w:szCs w:val="18"/>
              </w:rPr>
              <w:t>Restaurants</w:t>
            </w:r>
          </w:p>
        </w:tc>
        <w:tc>
          <w:tcPr>
            <w:tcW w:w="513"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233</w:t>
            </w:r>
          </w:p>
        </w:tc>
        <w:tc>
          <w:tcPr>
            <w:tcW w:w="55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235</w:t>
            </w:r>
          </w:p>
        </w:tc>
        <w:tc>
          <w:tcPr>
            <w:tcW w:w="716"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123</w:t>
            </w:r>
          </w:p>
        </w:tc>
        <w:tc>
          <w:tcPr>
            <w:tcW w:w="62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-112</w:t>
            </w:r>
          </w:p>
        </w:tc>
        <w:tc>
          <w:tcPr>
            <w:tcW w:w="772"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0.9</w:t>
            </w:r>
          </w:p>
        </w:tc>
        <w:tc>
          <w:tcPr>
            <w:tcW w:w="733"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-47.2</w:t>
            </w:r>
          </w:p>
        </w:tc>
      </w:tr>
      <w:tr w:rsidR="00D41302" w:rsidRPr="001D584E" w:rsidTr="009265B8">
        <w:tc>
          <w:tcPr>
            <w:tcW w:w="1094" w:type="pct"/>
            <w:vAlign w:val="center"/>
          </w:tcPr>
          <w:p w:rsidR="00D41302" w:rsidRPr="009265B8" w:rsidRDefault="00D41302" w:rsidP="009265B8">
            <w:pPr>
              <w:bidi w:val="0"/>
              <w:rPr>
                <w:rFonts w:eastAsia="Calibri"/>
                <w:b/>
                <w:bCs/>
                <w:sz w:val="18"/>
                <w:szCs w:val="18"/>
                <w:rtl/>
              </w:rPr>
            </w:pPr>
            <w:r w:rsidRPr="009265B8">
              <w:rPr>
                <w:rFonts w:eastAsia="Calibri"/>
                <w:b/>
                <w:bCs/>
                <w:sz w:val="18"/>
                <w:szCs w:val="18"/>
              </w:rPr>
              <w:t>Adjustment Items</w:t>
            </w:r>
          </w:p>
        </w:tc>
        <w:tc>
          <w:tcPr>
            <w:tcW w:w="513"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2,334</w:t>
            </w:r>
          </w:p>
        </w:tc>
        <w:tc>
          <w:tcPr>
            <w:tcW w:w="55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2,524</w:t>
            </w:r>
          </w:p>
        </w:tc>
        <w:tc>
          <w:tcPr>
            <w:tcW w:w="716"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1,982</w:t>
            </w:r>
          </w:p>
        </w:tc>
        <w:tc>
          <w:tcPr>
            <w:tcW w:w="621"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-542</w:t>
            </w:r>
          </w:p>
        </w:tc>
        <w:tc>
          <w:tcPr>
            <w:tcW w:w="772"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8.1</w:t>
            </w:r>
          </w:p>
        </w:tc>
        <w:tc>
          <w:tcPr>
            <w:tcW w:w="733" w:type="pct"/>
            <w:vAlign w:val="center"/>
          </w:tcPr>
          <w:p w:rsidR="00D41302" w:rsidRPr="009265B8" w:rsidRDefault="00D41302" w:rsidP="00E64FFC">
            <w:pPr>
              <w:rPr>
                <w:rFonts w:eastAsia="Calibri"/>
                <w:color w:val="000000"/>
                <w:sz w:val="18"/>
                <w:szCs w:val="18"/>
              </w:rPr>
            </w:pPr>
            <w:r w:rsidRPr="009265B8">
              <w:rPr>
                <w:rFonts w:eastAsia="Calibri"/>
                <w:color w:val="000000"/>
                <w:sz w:val="18"/>
                <w:szCs w:val="18"/>
                <w:rtl/>
              </w:rPr>
              <w:t>-15.1</w:t>
            </w:r>
          </w:p>
        </w:tc>
      </w:tr>
    </w:tbl>
    <w:p w:rsidR="00977BB5" w:rsidRDefault="00CC5FA0" w:rsidP="00977BB5">
      <w:pPr>
        <w:bidi w:val="0"/>
        <w:ind w:left="-142" w:right="-993" w:hanging="283"/>
        <w:jc w:val="both"/>
        <w:rPr>
          <w:noProof/>
          <w:sz w:val="22"/>
          <w:szCs w:val="22"/>
        </w:rPr>
      </w:pPr>
      <w:r w:rsidRPr="00977BB5">
        <w:rPr>
          <w:sz w:val="22"/>
          <w:szCs w:val="22"/>
        </w:rPr>
        <w:t xml:space="preserve">      </w:t>
      </w:r>
      <w:r w:rsidR="00BF4837" w:rsidRPr="00977BB5">
        <w:rPr>
          <w:sz w:val="22"/>
          <w:szCs w:val="22"/>
        </w:rPr>
        <w:t xml:space="preserve">Data at constant prices, and the base year 2015, </w:t>
      </w:r>
      <w:r w:rsidRPr="00977BB5">
        <w:rPr>
          <w:noProof/>
          <w:sz w:val="22"/>
          <w:szCs w:val="22"/>
        </w:rPr>
        <w:t xml:space="preserve">the data excluded those parts of Jerusalem which were annexed </w:t>
      </w:r>
    </w:p>
    <w:p w:rsidR="00BF4837" w:rsidRDefault="00977BB5" w:rsidP="00977BB5">
      <w:pPr>
        <w:bidi w:val="0"/>
        <w:ind w:left="-142" w:right="-993" w:hanging="283"/>
        <w:jc w:val="both"/>
        <w:rPr>
          <w:sz w:val="22"/>
          <w:szCs w:val="22"/>
        </w:rPr>
      </w:pPr>
      <w:r>
        <w:rPr>
          <w:noProof/>
          <w:sz w:val="22"/>
          <w:szCs w:val="22"/>
        </w:rPr>
        <w:t xml:space="preserve">       </w:t>
      </w:r>
      <w:r w:rsidR="00CC5FA0" w:rsidRPr="00977BB5">
        <w:rPr>
          <w:noProof/>
          <w:sz w:val="22"/>
          <w:szCs w:val="22"/>
        </w:rPr>
        <w:t xml:space="preserve">by Israeli   occupation in 1967 </w:t>
      </w:r>
      <w:r w:rsidR="00BF4837" w:rsidRPr="00977BB5">
        <w:rPr>
          <w:sz w:val="22"/>
          <w:szCs w:val="22"/>
          <w:rtl/>
        </w:rPr>
        <w:t>.</w:t>
      </w:r>
    </w:p>
    <w:p w:rsidR="00977BB5" w:rsidRPr="00977BB5" w:rsidRDefault="00977BB5" w:rsidP="00977BB5">
      <w:pPr>
        <w:bidi w:val="0"/>
        <w:ind w:left="-711" w:right="-993" w:hanging="283"/>
        <w:jc w:val="both"/>
        <w:rPr>
          <w:sz w:val="22"/>
          <w:szCs w:val="22"/>
        </w:rPr>
      </w:pPr>
    </w:p>
    <w:p w:rsidR="00BF4837" w:rsidRPr="00977BB5" w:rsidRDefault="004505D9" w:rsidP="001D584E">
      <w:pPr>
        <w:bidi w:val="0"/>
        <w:jc w:val="lowKashida"/>
        <w:rPr>
          <w:b/>
          <w:bCs/>
          <w:sz w:val="22"/>
          <w:szCs w:val="22"/>
        </w:rPr>
      </w:pPr>
      <w:r w:rsidRPr="00977BB5">
        <w:rPr>
          <w:b/>
          <w:bCs/>
          <w:sz w:val="22"/>
          <w:szCs w:val="22"/>
        </w:rPr>
        <w:lastRenderedPageBreak/>
        <w:t>Notes</w:t>
      </w:r>
      <w:r w:rsidR="00BF4837" w:rsidRPr="00977BB5">
        <w:rPr>
          <w:b/>
          <w:bCs/>
          <w:sz w:val="22"/>
          <w:szCs w:val="22"/>
          <w:rtl/>
        </w:rPr>
        <w:t>:</w:t>
      </w:r>
    </w:p>
    <w:p w:rsidR="00CC5FA0" w:rsidRPr="00977BB5" w:rsidRDefault="00BF4837" w:rsidP="00CC5FA0">
      <w:pPr>
        <w:pStyle w:val="ListParagraph"/>
        <w:numPr>
          <w:ilvl w:val="0"/>
          <w:numId w:val="5"/>
        </w:numPr>
        <w:bidi w:val="0"/>
        <w:ind w:left="709" w:hanging="283"/>
        <w:jc w:val="lowKashida"/>
        <w:rPr>
          <w:sz w:val="22"/>
          <w:szCs w:val="22"/>
        </w:rPr>
      </w:pPr>
      <w:r w:rsidRPr="00977BB5">
        <w:rPr>
          <w:sz w:val="22"/>
          <w:szCs w:val="22"/>
        </w:rPr>
        <w:t>Final consum</w:t>
      </w:r>
      <w:r w:rsidR="00EB27DA" w:rsidRPr="00977BB5">
        <w:rPr>
          <w:sz w:val="22"/>
          <w:szCs w:val="22"/>
        </w:rPr>
        <w:t>ption</w:t>
      </w:r>
      <w:r w:rsidRPr="00977BB5">
        <w:rPr>
          <w:sz w:val="22"/>
          <w:szCs w:val="22"/>
        </w:rPr>
        <w:t xml:space="preserve"> includes net errors and omissions</w:t>
      </w:r>
      <w:r w:rsidRPr="00977BB5">
        <w:rPr>
          <w:sz w:val="22"/>
          <w:szCs w:val="22"/>
          <w:rtl/>
        </w:rPr>
        <w:t>.</w:t>
      </w:r>
    </w:p>
    <w:p w:rsidR="00BF4837" w:rsidRPr="00977BB5" w:rsidRDefault="00BF4837" w:rsidP="00CC5FA0">
      <w:pPr>
        <w:pStyle w:val="ListParagraph"/>
        <w:numPr>
          <w:ilvl w:val="0"/>
          <w:numId w:val="5"/>
        </w:numPr>
        <w:bidi w:val="0"/>
        <w:ind w:left="709" w:hanging="283"/>
        <w:jc w:val="lowKashida"/>
        <w:rPr>
          <w:sz w:val="22"/>
          <w:szCs w:val="22"/>
        </w:rPr>
      </w:pPr>
      <w:r w:rsidRPr="00977BB5">
        <w:rPr>
          <w:sz w:val="22"/>
          <w:szCs w:val="22"/>
        </w:rPr>
        <w:t>The activity of services and other branches (includes the service</w:t>
      </w:r>
      <w:r w:rsidR="00EB27DA" w:rsidRPr="00977BB5">
        <w:rPr>
          <w:sz w:val="22"/>
          <w:szCs w:val="22"/>
        </w:rPr>
        <w:t>s</w:t>
      </w:r>
      <w:r w:rsidRPr="00977BB5">
        <w:rPr>
          <w:sz w:val="22"/>
          <w:szCs w:val="22"/>
        </w:rPr>
        <w:t xml:space="preserve"> activity, in addition to electricity and water supplies, wholesale and retail trade, transportation and storage, </w:t>
      </w:r>
      <w:r w:rsidR="00CC5FA0" w:rsidRPr="00977BB5">
        <w:rPr>
          <w:sz w:val="22"/>
          <w:szCs w:val="22"/>
        </w:rPr>
        <w:t>financial and insurance</w:t>
      </w:r>
      <w:r w:rsidRPr="00977BB5">
        <w:rPr>
          <w:sz w:val="22"/>
          <w:szCs w:val="22"/>
        </w:rPr>
        <w:t xml:space="preserve">, information and communications, public administration and defense, and </w:t>
      </w:r>
      <w:r w:rsidR="00CC5FA0" w:rsidRPr="00977BB5">
        <w:rPr>
          <w:sz w:val="22"/>
          <w:szCs w:val="22"/>
        </w:rPr>
        <w:t>households with employed persons</w:t>
      </w:r>
      <w:r w:rsidR="00EB27DA" w:rsidRPr="00977BB5">
        <w:rPr>
          <w:sz w:val="22"/>
          <w:szCs w:val="22"/>
        </w:rPr>
        <w:t>).</w:t>
      </w:r>
    </w:p>
    <w:p w:rsidR="00BF4837" w:rsidRPr="00977BB5" w:rsidRDefault="00EB27DA" w:rsidP="004505D9">
      <w:pPr>
        <w:pStyle w:val="ListParagraph"/>
        <w:numPr>
          <w:ilvl w:val="0"/>
          <w:numId w:val="5"/>
        </w:numPr>
        <w:bidi w:val="0"/>
        <w:ind w:left="709" w:hanging="283"/>
        <w:jc w:val="lowKashida"/>
        <w:rPr>
          <w:sz w:val="22"/>
          <w:szCs w:val="22"/>
        </w:rPr>
      </w:pPr>
      <w:r w:rsidRPr="00977BB5">
        <w:rPr>
          <w:sz w:val="22"/>
          <w:szCs w:val="22"/>
        </w:rPr>
        <w:t>Adustment items</w:t>
      </w:r>
      <w:r w:rsidR="00BF4837" w:rsidRPr="00977BB5">
        <w:rPr>
          <w:sz w:val="22"/>
          <w:szCs w:val="22"/>
        </w:rPr>
        <w:t xml:space="preserve"> include the custom duties and net VAT on imports</w:t>
      </w:r>
    </w:p>
    <w:p w:rsidR="00E374E7" w:rsidRPr="00977BB5" w:rsidRDefault="00E374E7" w:rsidP="00E374E7">
      <w:pPr>
        <w:pStyle w:val="ListParagraph"/>
        <w:bidi w:val="0"/>
        <w:ind w:left="709"/>
        <w:jc w:val="lowKashida"/>
        <w:rPr>
          <w:sz w:val="22"/>
          <w:szCs w:val="22"/>
          <w:rtl/>
        </w:rPr>
      </w:pPr>
    </w:p>
    <w:p w:rsidR="00E374E7" w:rsidRDefault="00E374E7" w:rsidP="00E374E7">
      <w:pPr>
        <w:pStyle w:val="ListParagraph"/>
        <w:bidi w:val="0"/>
        <w:ind w:left="709"/>
        <w:jc w:val="lowKashida"/>
        <w:rPr>
          <w:sz w:val="18"/>
          <w:szCs w:val="18"/>
          <w:rtl/>
        </w:rPr>
      </w:pPr>
    </w:p>
    <w:p w:rsidR="00E374E7" w:rsidRPr="00977BB5" w:rsidRDefault="00300908" w:rsidP="00300908">
      <w:pPr>
        <w:bidi w:val="0"/>
        <w:jc w:val="both"/>
        <w:rPr>
          <w:sz w:val="26"/>
          <w:szCs w:val="26"/>
        </w:rPr>
      </w:pPr>
      <w:r w:rsidRPr="00977BB5">
        <w:rPr>
          <w:sz w:val="26"/>
          <w:szCs w:val="26"/>
        </w:rPr>
        <w:t>Hence, the economic model adopted by PCBS was used to formulate economic forecasts for the year 2020 in light of the current coronavirus pandemic, t</w:t>
      </w:r>
      <w:r w:rsidR="00E374E7" w:rsidRPr="00977BB5">
        <w:rPr>
          <w:sz w:val="26"/>
          <w:szCs w:val="26"/>
        </w:rPr>
        <w:t>he size of the Palestinian economic losses for all gross economic indicators was estimated, based on the base scenario for 2020, which was published at the end of December 2019 (Status quo), which concluded that the GDP’s growth at constant prices increased by 2.4% compared to 2019 to reach USD 16.1 billion.</w:t>
      </w:r>
    </w:p>
    <w:p w:rsidR="00E374E7" w:rsidRPr="00977BB5" w:rsidRDefault="00E374E7" w:rsidP="00E374E7">
      <w:pPr>
        <w:pStyle w:val="ListParagraph"/>
        <w:bidi w:val="0"/>
        <w:ind w:left="709"/>
        <w:jc w:val="lowKashida"/>
        <w:rPr>
          <w:sz w:val="26"/>
          <w:szCs w:val="26"/>
          <w:rtl/>
        </w:rPr>
      </w:pPr>
    </w:p>
    <w:p w:rsidR="00C97E19" w:rsidRPr="00977BB5" w:rsidRDefault="00C97E19" w:rsidP="00C97E19">
      <w:pPr>
        <w:bidi w:val="0"/>
        <w:jc w:val="both"/>
        <w:rPr>
          <w:sz w:val="26"/>
          <w:szCs w:val="26"/>
        </w:rPr>
      </w:pPr>
      <w:r w:rsidRPr="00977BB5">
        <w:rPr>
          <w:sz w:val="26"/>
          <w:szCs w:val="26"/>
        </w:rPr>
        <w:t>When returning back to the results of the Establishments Census 2017, they indicate that the number of operating enterprises in the private and non governmental organization sector in Palestine reached 146,866. Those enterprises employed 444,086 persons. The majority of such enterprises are small sized ones, where the percentage of enterprises that employ 1-4 persons reached 88.6% out of the total number of enterprises. Accordingly, those enterprises employed 50.5% of the total number of employed persons. Also, medium sized enterprises ( 5-19 employed persons) constitute about 10% of the total number of enterprises, where those enterprises employ 26% of the total number of employed persons in enterprises. Moreover, big size enterprises comprise about 1.4% of the total number of enterprises, where such enterprises employ 23.5% of the total employed persons in enterprises.</w:t>
      </w:r>
    </w:p>
    <w:p w:rsidR="00C97E19" w:rsidRPr="00977BB5" w:rsidRDefault="00C97E19" w:rsidP="00C97E19">
      <w:pPr>
        <w:pStyle w:val="ListParagraph"/>
        <w:bidi w:val="0"/>
        <w:ind w:left="709"/>
        <w:jc w:val="lowKashida"/>
        <w:rPr>
          <w:sz w:val="26"/>
          <w:szCs w:val="26"/>
        </w:rPr>
      </w:pPr>
    </w:p>
    <w:p w:rsidR="00BF4837" w:rsidRPr="00977BB5" w:rsidRDefault="00BF4837" w:rsidP="001D584E">
      <w:pPr>
        <w:bidi w:val="0"/>
        <w:jc w:val="lowKashida"/>
        <w:rPr>
          <w:b/>
          <w:bCs/>
          <w:sz w:val="26"/>
          <w:szCs w:val="26"/>
          <w:rtl/>
        </w:rPr>
      </w:pPr>
    </w:p>
    <w:p w:rsidR="006176E3" w:rsidRPr="00977BB5" w:rsidRDefault="00FA6AD0" w:rsidP="006176E3">
      <w:pPr>
        <w:bidi w:val="0"/>
        <w:jc w:val="both"/>
        <w:rPr>
          <w:sz w:val="26"/>
          <w:szCs w:val="26"/>
        </w:rPr>
      </w:pPr>
      <w:r w:rsidRPr="00977BB5">
        <w:rPr>
          <w:b/>
          <w:bCs/>
          <w:sz w:val="26"/>
          <w:szCs w:val="26"/>
        </w:rPr>
        <w:t>The Concept of the Economic M</w:t>
      </w:r>
      <w:r w:rsidR="00BF4837" w:rsidRPr="00977BB5">
        <w:rPr>
          <w:b/>
          <w:bCs/>
          <w:sz w:val="26"/>
          <w:szCs w:val="26"/>
        </w:rPr>
        <w:t xml:space="preserve">odel </w:t>
      </w:r>
      <w:r w:rsidRPr="00977BB5">
        <w:rPr>
          <w:b/>
          <w:bCs/>
          <w:sz w:val="26"/>
          <w:szCs w:val="26"/>
        </w:rPr>
        <w:t>Adopted</w:t>
      </w:r>
      <w:r w:rsidR="00BF4837" w:rsidRPr="00977BB5">
        <w:rPr>
          <w:b/>
          <w:bCs/>
          <w:sz w:val="26"/>
          <w:szCs w:val="26"/>
        </w:rPr>
        <w:t xml:space="preserve"> </w:t>
      </w:r>
      <w:r w:rsidR="0019394B" w:rsidRPr="00977BB5">
        <w:rPr>
          <w:b/>
          <w:bCs/>
          <w:sz w:val="26"/>
          <w:szCs w:val="26"/>
        </w:rPr>
        <w:t>at</w:t>
      </w:r>
      <w:r w:rsidR="00BF4837" w:rsidRPr="00977BB5">
        <w:rPr>
          <w:b/>
          <w:bCs/>
          <w:sz w:val="26"/>
          <w:szCs w:val="26"/>
        </w:rPr>
        <w:t xml:space="preserve"> </w:t>
      </w:r>
      <w:r w:rsidR="0019394B" w:rsidRPr="00977BB5">
        <w:rPr>
          <w:b/>
          <w:bCs/>
          <w:sz w:val="26"/>
          <w:szCs w:val="26"/>
        </w:rPr>
        <w:t>PCBS</w:t>
      </w:r>
      <w:r w:rsidR="00BF4837" w:rsidRPr="00977BB5">
        <w:rPr>
          <w:sz w:val="26"/>
          <w:szCs w:val="26"/>
        </w:rPr>
        <w:t xml:space="preserve">: It is </w:t>
      </w:r>
      <w:r w:rsidR="006176E3" w:rsidRPr="00977BB5">
        <w:rPr>
          <w:sz w:val="26"/>
          <w:szCs w:val="26"/>
        </w:rPr>
        <w:t>An econometric model based on the using of time series data.</w:t>
      </w:r>
    </w:p>
    <w:p w:rsidR="00BF4837" w:rsidRPr="00977BB5" w:rsidRDefault="00BF4837" w:rsidP="005D70BE">
      <w:pPr>
        <w:bidi w:val="0"/>
        <w:jc w:val="both"/>
        <w:rPr>
          <w:sz w:val="26"/>
          <w:szCs w:val="26"/>
        </w:rPr>
      </w:pPr>
      <w:r w:rsidRPr="00977BB5">
        <w:rPr>
          <w:sz w:val="26"/>
          <w:szCs w:val="26"/>
        </w:rPr>
        <w:t>The Integrated Simulation Framework (ISF) was adopted. Whereas, the Palestinian Central Bureau of Statistics reconstru</w:t>
      </w:r>
      <w:bookmarkStart w:id="0" w:name="_GoBack"/>
      <w:bookmarkEnd w:id="0"/>
      <w:r w:rsidRPr="00977BB5">
        <w:rPr>
          <w:sz w:val="26"/>
          <w:szCs w:val="26"/>
        </w:rPr>
        <w:t xml:space="preserve">cted the model with a new time series, behavioral equations, economic </w:t>
      </w:r>
      <w:r w:rsidR="006176E3" w:rsidRPr="00977BB5">
        <w:rPr>
          <w:sz w:val="26"/>
          <w:szCs w:val="26"/>
        </w:rPr>
        <w:t>idintities</w:t>
      </w:r>
      <w:r w:rsidRPr="00977BB5">
        <w:rPr>
          <w:sz w:val="26"/>
          <w:szCs w:val="26"/>
        </w:rPr>
        <w:t xml:space="preserve">, and a structure for economic activities. The model covered all categories of aggregate </w:t>
      </w:r>
      <w:r w:rsidR="005D70BE" w:rsidRPr="00977BB5">
        <w:rPr>
          <w:sz w:val="26"/>
          <w:szCs w:val="26"/>
        </w:rPr>
        <w:t>demand</w:t>
      </w:r>
      <w:r w:rsidRPr="00977BB5">
        <w:rPr>
          <w:sz w:val="26"/>
          <w:szCs w:val="26"/>
        </w:rPr>
        <w:t xml:space="preserve">: </w:t>
      </w:r>
      <w:r w:rsidR="005D70BE" w:rsidRPr="00977BB5">
        <w:rPr>
          <w:sz w:val="26"/>
          <w:szCs w:val="26"/>
        </w:rPr>
        <w:t>private and public consumption and investment</w:t>
      </w:r>
      <w:r w:rsidRPr="00977BB5">
        <w:rPr>
          <w:sz w:val="26"/>
          <w:szCs w:val="26"/>
        </w:rPr>
        <w:t>, as well as exports and imports of goods and services</w:t>
      </w:r>
      <w:r w:rsidRPr="00977BB5">
        <w:rPr>
          <w:sz w:val="26"/>
          <w:szCs w:val="26"/>
          <w:rtl/>
        </w:rPr>
        <w:t>.</w:t>
      </w:r>
    </w:p>
    <w:p w:rsidR="00BF4837" w:rsidRDefault="00BF4837" w:rsidP="001D584E">
      <w:pPr>
        <w:bidi w:val="0"/>
        <w:jc w:val="both"/>
      </w:pPr>
    </w:p>
    <w:p w:rsidR="005D70BE" w:rsidRPr="00977BB5" w:rsidRDefault="005D70BE" w:rsidP="005D70BE">
      <w:pPr>
        <w:bidi w:val="0"/>
        <w:jc w:val="both"/>
      </w:pPr>
      <w:r w:rsidRPr="00977BB5">
        <w:rPr>
          <w:lang w:eastAsia="en-US"/>
        </w:rPr>
        <w:t>The model simulates 151 endogenous variables generated from 35 behavioural equations and 116 identities. These are distributed among five blocks:</w:t>
      </w:r>
    </w:p>
    <w:p w:rsidR="005D70BE" w:rsidRPr="00977BB5" w:rsidRDefault="00C64B6F" w:rsidP="00C64B6F">
      <w:pPr>
        <w:pStyle w:val="ListParagraph"/>
        <w:numPr>
          <w:ilvl w:val="0"/>
          <w:numId w:val="6"/>
        </w:numPr>
        <w:bidi w:val="0"/>
        <w:jc w:val="both"/>
      </w:pPr>
      <w:r w:rsidRPr="00977BB5">
        <w:t>Labour and Demographic Block</w:t>
      </w:r>
      <w:r w:rsidR="005D70BE" w:rsidRPr="00977BB5">
        <w:t xml:space="preserve">: 11 behavioral equations and 34 </w:t>
      </w:r>
      <w:r w:rsidRPr="00977BB5">
        <w:t>identities</w:t>
      </w:r>
      <w:r w:rsidR="005D70BE" w:rsidRPr="00977BB5">
        <w:rPr>
          <w:rtl/>
        </w:rPr>
        <w:t>.</w:t>
      </w:r>
    </w:p>
    <w:p w:rsidR="005D70BE" w:rsidRPr="00977BB5" w:rsidRDefault="005D70BE" w:rsidP="00A0231E">
      <w:pPr>
        <w:pStyle w:val="ListParagraph"/>
        <w:numPr>
          <w:ilvl w:val="0"/>
          <w:numId w:val="6"/>
        </w:numPr>
        <w:bidi w:val="0"/>
        <w:jc w:val="both"/>
      </w:pPr>
      <w:r w:rsidRPr="00977BB5">
        <w:t>Government</w:t>
      </w:r>
      <w:r w:rsidR="00A0231E" w:rsidRPr="00977BB5">
        <w:t xml:space="preserve"> Block</w:t>
      </w:r>
      <w:r w:rsidRPr="00977BB5">
        <w:t xml:space="preserve">: 3 behavioral equations and 14 </w:t>
      </w:r>
      <w:r w:rsidR="00A0231E" w:rsidRPr="00977BB5">
        <w:t>identities</w:t>
      </w:r>
      <w:r w:rsidRPr="00977BB5">
        <w:rPr>
          <w:rtl/>
        </w:rPr>
        <w:t>.</w:t>
      </w:r>
    </w:p>
    <w:p w:rsidR="005D70BE" w:rsidRPr="00977BB5" w:rsidRDefault="005D70BE" w:rsidP="00C64B6F">
      <w:pPr>
        <w:pStyle w:val="ListParagraph"/>
        <w:numPr>
          <w:ilvl w:val="0"/>
          <w:numId w:val="6"/>
        </w:numPr>
        <w:bidi w:val="0"/>
        <w:jc w:val="both"/>
      </w:pPr>
      <w:r w:rsidRPr="00977BB5">
        <w:t xml:space="preserve">National Accounts and Foreign Trade: 10 behavioral equations and 62 </w:t>
      </w:r>
      <w:r w:rsidR="00A0231E" w:rsidRPr="00977BB5">
        <w:rPr>
          <w:lang w:eastAsia="en-US"/>
        </w:rPr>
        <w:t>identities</w:t>
      </w:r>
      <w:r w:rsidRPr="00977BB5">
        <w:rPr>
          <w:rtl/>
        </w:rPr>
        <w:t>.</w:t>
      </w:r>
    </w:p>
    <w:p w:rsidR="005D70BE" w:rsidRPr="00977BB5" w:rsidRDefault="005D70BE" w:rsidP="00A0231E">
      <w:pPr>
        <w:pStyle w:val="ListParagraph"/>
        <w:numPr>
          <w:ilvl w:val="0"/>
          <w:numId w:val="6"/>
        </w:numPr>
        <w:bidi w:val="0"/>
        <w:jc w:val="both"/>
      </w:pPr>
      <w:r w:rsidRPr="00977BB5">
        <w:t xml:space="preserve">Prices and </w:t>
      </w:r>
      <w:r w:rsidR="00A0231E" w:rsidRPr="00977BB5">
        <w:t>Deflators Block</w:t>
      </w:r>
      <w:r w:rsidRPr="00977BB5">
        <w:t xml:space="preserve">: 7 behavioral equations and 6 </w:t>
      </w:r>
      <w:r w:rsidR="00A0231E" w:rsidRPr="00977BB5">
        <w:rPr>
          <w:lang w:eastAsia="en-US"/>
        </w:rPr>
        <w:t>identities</w:t>
      </w:r>
      <w:r w:rsidRPr="00977BB5">
        <w:rPr>
          <w:rtl/>
        </w:rPr>
        <w:t>.</w:t>
      </w:r>
    </w:p>
    <w:p w:rsidR="005D70BE" w:rsidRPr="00977BB5" w:rsidRDefault="005D70BE" w:rsidP="006E4C3C">
      <w:pPr>
        <w:pStyle w:val="ListParagraph"/>
        <w:numPr>
          <w:ilvl w:val="0"/>
          <w:numId w:val="6"/>
        </w:numPr>
        <w:bidi w:val="0"/>
        <w:jc w:val="both"/>
      </w:pPr>
      <w:r w:rsidRPr="00977BB5">
        <w:t>Value Added</w:t>
      </w:r>
      <w:r w:rsidR="00A0231E" w:rsidRPr="00977BB5">
        <w:t xml:space="preserve"> Block</w:t>
      </w:r>
      <w:r w:rsidRPr="00977BB5">
        <w:t>: 4 behavioral equations for the 4 economic activities</w:t>
      </w:r>
      <w:r w:rsidRPr="00977BB5">
        <w:rPr>
          <w:rtl/>
        </w:rPr>
        <w:t>.</w:t>
      </w:r>
    </w:p>
    <w:sectPr w:rsidR="005D70BE" w:rsidRPr="00977BB5" w:rsidSect="00977BB5">
      <w:footerReference w:type="even" r:id="rId8"/>
      <w:footerReference w:type="default" r:id="rId9"/>
      <w:footnotePr>
        <w:numFmt w:val="lowerRoman"/>
      </w:footnotePr>
      <w:pgSz w:w="11906" w:h="16838"/>
      <w:pgMar w:top="1134" w:right="1134" w:bottom="1134" w:left="1134"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229" w:rsidRDefault="003E0229">
      <w:r>
        <w:separator/>
      </w:r>
    </w:p>
  </w:endnote>
  <w:endnote w:type="continuationSeparator" w:id="0">
    <w:p w:rsidR="003E0229" w:rsidRDefault="003E0229">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AB" w:rsidRDefault="002A4824">
    <w:pPr>
      <w:pStyle w:val="Footer"/>
      <w:framePr w:wrap="around" w:vAnchor="text" w:hAnchor="margin" w:xAlign="center" w:y="1"/>
      <w:rPr>
        <w:rStyle w:val="PageNumber"/>
        <w:rtl/>
      </w:rPr>
    </w:pPr>
    <w:r>
      <w:rPr>
        <w:rStyle w:val="PageNumber"/>
        <w:rtl/>
      </w:rPr>
      <w:fldChar w:fldCharType="begin"/>
    </w:r>
    <w:r w:rsidR="008200AB">
      <w:rPr>
        <w:rStyle w:val="PageNumber"/>
      </w:rPr>
      <w:instrText xml:space="preserve">PAGE  </w:instrText>
    </w:r>
    <w:r>
      <w:rPr>
        <w:rStyle w:val="PageNumber"/>
        <w:rtl/>
      </w:rPr>
      <w:fldChar w:fldCharType="end"/>
    </w:r>
  </w:p>
  <w:p w:rsidR="008200AB" w:rsidRDefault="008200AB">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AB" w:rsidRDefault="002A4824">
    <w:pPr>
      <w:pStyle w:val="Footer"/>
      <w:framePr w:wrap="around" w:vAnchor="text" w:hAnchor="margin" w:xAlign="center" w:y="1"/>
      <w:jc w:val="center"/>
      <w:rPr>
        <w:rStyle w:val="PageNumber"/>
        <w:rtl/>
      </w:rPr>
    </w:pPr>
    <w:r>
      <w:rPr>
        <w:rStyle w:val="PageNumber"/>
        <w:rtl/>
      </w:rPr>
      <w:fldChar w:fldCharType="begin"/>
    </w:r>
    <w:r w:rsidR="008200AB">
      <w:rPr>
        <w:rStyle w:val="PageNumber"/>
      </w:rPr>
      <w:instrText xml:space="preserve">PAGE  </w:instrText>
    </w:r>
    <w:r>
      <w:rPr>
        <w:rStyle w:val="PageNumber"/>
        <w:rtl/>
      </w:rPr>
      <w:fldChar w:fldCharType="separate"/>
    </w:r>
    <w:r w:rsidR="00613C3A">
      <w:rPr>
        <w:rStyle w:val="PageNumber"/>
        <w:noProof/>
        <w:rtl/>
      </w:rPr>
      <w:t>3</w:t>
    </w:r>
    <w:r>
      <w:rPr>
        <w:rStyle w:val="PageNumber"/>
        <w:rtl/>
      </w:rPr>
      <w:fldChar w:fldCharType="end"/>
    </w:r>
  </w:p>
  <w:p w:rsidR="008200AB" w:rsidRDefault="008200AB">
    <w:pPr>
      <w:pStyle w:val="Footer"/>
      <w:framePr w:wrap="around" w:vAnchor="text" w:hAnchor="margin" w:xAlign="center" w:y="1"/>
      <w:rPr>
        <w:rStyle w:val="PageNumber"/>
        <w:rtl/>
      </w:rPr>
    </w:pPr>
  </w:p>
  <w:p w:rsidR="008200AB" w:rsidRDefault="008200AB">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229" w:rsidRDefault="003E0229">
      <w:r>
        <w:separator/>
      </w:r>
    </w:p>
  </w:footnote>
  <w:footnote w:type="continuationSeparator" w:id="0">
    <w:p w:rsidR="003E0229" w:rsidRDefault="003E0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0232C"/>
    <w:multiLevelType w:val="hybridMultilevel"/>
    <w:tmpl w:val="884C4704"/>
    <w:lvl w:ilvl="0" w:tplc="6F5A523C">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753544"/>
    <w:multiLevelType w:val="hybridMultilevel"/>
    <w:tmpl w:val="5CFA47F6"/>
    <w:lvl w:ilvl="0" w:tplc="E9FE6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A2FC3"/>
    <w:multiLevelType w:val="hybridMultilevel"/>
    <w:tmpl w:val="C21A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0528A"/>
    <w:multiLevelType w:val="hybridMultilevel"/>
    <w:tmpl w:val="5E38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E10816"/>
    <w:multiLevelType w:val="hybridMultilevel"/>
    <w:tmpl w:val="C21A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8B1F15"/>
    <w:multiLevelType w:val="hybridMultilevel"/>
    <w:tmpl w:val="25860D0E"/>
    <w:lvl w:ilvl="0" w:tplc="88E42C56">
      <w:start w:val="1"/>
      <w:numFmt w:val="decimal"/>
      <w:lvlText w:val="%1-"/>
      <w:lvlJc w:val="left"/>
      <w:pPr>
        <w:ind w:left="176" w:hanging="360"/>
      </w:pPr>
      <w:rPr>
        <w:rFonts w:hint="default"/>
      </w:rPr>
    </w:lvl>
    <w:lvl w:ilvl="1" w:tplc="04090019" w:tentative="1">
      <w:start w:val="1"/>
      <w:numFmt w:val="lowerLetter"/>
      <w:lvlText w:val="%2."/>
      <w:lvlJc w:val="left"/>
      <w:pPr>
        <w:ind w:left="896" w:hanging="360"/>
      </w:pPr>
    </w:lvl>
    <w:lvl w:ilvl="2" w:tplc="0409001B" w:tentative="1">
      <w:start w:val="1"/>
      <w:numFmt w:val="lowerRoman"/>
      <w:lvlText w:val="%3."/>
      <w:lvlJc w:val="right"/>
      <w:pPr>
        <w:ind w:left="1616" w:hanging="180"/>
      </w:pPr>
    </w:lvl>
    <w:lvl w:ilvl="3" w:tplc="0409000F" w:tentative="1">
      <w:start w:val="1"/>
      <w:numFmt w:val="decimal"/>
      <w:lvlText w:val="%4."/>
      <w:lvlJc w:val="left"/>
      <w:pPr>
        <w:ind w:left="2336" w:hanging="360"/>
      </w:pPr>
    </w:lvl>
    <w:lvl w:ilvl="4" w:tplc="04090019" w:tentative="1">
      <w:start w:val="1"/>
      <w:numFmt w:val="lowerLetter"/>
      <w:lvlText w:val="%5."/>
      <w:lvlJc w:val="left"/>
      <w:pPr>
        <w:ind w:left="3056" w:hanging="360"/>
      </w:pPr>
    </w:lvl>
    <w:lvl w:ilvl="5" w:tplc="0409001B" w:tentative="1">
      <w:start w:val="1"/>
      <w:numFmt w:val="lowerRoman"/>
      <w:lvlText w:val="%6."/>
      <w:lvlJc w:val="right"/>
      <w:pPr>
        <w:ind w:left="3776" w:hanging="180"/>
      </w:pPr>
    </w:lvl>
    <w:lvl w:ilvl="6" w:tplc="0409000F" w:tentative="1">
      <w:start w:val="1"/>
      <w:numFmt w:val="decimal"/>
      <w:lvlText w:val="%7."/>
      <w:lvlJc w:val="left"/>
      <w:pPr>
        <w:ind w:left="4496" w:hanging="360"/>
      </w:pPr>
    </w:lvl>
    <w:lvl w:ilvl="7" w:tplc="04090019" w:tentative="1">
      <w:start w:val="1"/>
      <w:numFmt w:val="lowerLetter"/>
      <w:lvlText w:val="%8."/>
      <w:lvlJc w:val="left"/>
      <w:pPr>
        <w:ind w:left="5216" w:hanging="360"/>
      </w:pPr>
    </w:lvl>
    <w:lvl w:ilvl="8" w:tplc="0409001B" w:tentative="1">
      <w:start w:val="1"/>
      <w:numFmt w:val="lowerRoman"/>
      <w:lvlText w:val="%9."/>
      <w:lvlJc w:val="right"/>
      <w:pPr>
        <w:ind w:left="5936" w:hanging="180"/>
      </w:pPr>
    </w:lvl>
  </w:abstractNum>
  <w:num w:numId="1">
    <w:abstractNumId w:val="0"/>
  </w:num>
  <w:num w:numId="2">
    <w:abstractNumId w:val="5"/>
  </w:num>
  <w:num w:numId="3">
    <w:abstractNumId w:val="1"/>
  </w:num>
  <w:num w:numId="4">
    <w:abstractNumId w:val="4"/>
  </w:num>
  <w:num w:numId="5">
    <w:abstractNumId w:val="3"/>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noPunctuationKerning/>
  <w:characterSpacingControl w:val="doNotCompress"/>
  <w:hdrShapeDefaults>
    <o:shapedefaults v:ext="edit" spidmax="5122"/>
  </w:hdrShapeDefaults>
  <w:footnotePr>
    <w:numFmt w:val="lowerRoman"/>
    <w:footnote w:id="-1"/>
    <w:footnote w:id="0"/>
  </w:footnotePr>
  <w:endnotePr>
    <w:endnote w:id="-1"/>
    <w:endnote w:id="0"/>
  </w:endnotePr>
  <w:compat/>
  <w:rsids>
    <w:rsidRoot w:val="00265E1A"/>
    <w:rsid w:val="000010EE"/>
    <w:rsid w:val="000016C3"/>
    <w:rsid w:val="000025F6"/>
    <w:rsid w:val="000029E0"/>
    <w:rsid w:val="000032C2"/>
    <w:rsid w:val="00003758"/>
    <w:rsid w:val="00003C5A"/>
    <w:rsid w:val="00005BF4"/>
    <w:rsid w:val="000062CB"/>
    <w:rsid w:val="00006393"/>
    <w:rsid w:val="0000683C"/>
    <w:rsid w:val="00006B0D"/>
    <w:rsid w:val="00006D99"/>
    <w:rsid w:val="00010EE8"/>
    <w:rsid w:val="000111FB"/>
    <w:rsid w:val="00011403"/>
    <w:rsid w:val="00011BF2"/>
    <w:rsid w:val="0001220E"/>
    <w:rsid w:val="00012A8E"/>
    <w:rsid w:val="00013731"/>
    <w:rsid w:val="00013B07"/>
    <w:rsid w:val="00014CBC"/>
    <w:rsid w:val="000152D0"/>
    <w:rsid w:val="00015497"/>
    <w:rsid w:val="00017BBE"/>
    <w:rsid w:val="00020672"/>
    <w:rsid w:val="00020CB1"/>
    <w:rsid w:val="000214B1"/>
    <w:rsid w:val="00021CA9"/>
    <w:rsid w:val="00021DE7"/>
    <w:rsid w:val="0002232F"/>
    <w:rsid w:val="000235FD"/>
    <w:rsid w:val="00023956"/>
    <w:rsid w:val="000242DA"/>
    <w:rsid w:val="00025413"/>
    <w:rsid w:val="00025539"/>
    <w:rsid w:val="0002679D"/>
    <w:rsid w:val="0002780D"/>
    <w:rsid w:val="0002786C"/>
    <w:rsid w:val="000308D2"/>
    <w:rsid w:val="000323F3"/>
    <w:rsid w:val="000325DE"/>
    <w:rsid w:val="00032AA1"/>
    <w:rsid w:val="00032B43"/>
    <w:rsid w:val="00032F7C"/>
    <w:rsid w:val="00033848"/>
    <w:rsid w:val="00034331"/>
    <w:rsid w:val="00034450"/>
    <w:rsid w:val="00035610"/>
    <w:rsid w:val="00035D60"/>
    <w:rsid w:val="00035D77"/>
    <w:rsid w:val="00040C4C"/>
    <w:rsid w:val="00040D25"/>
    <w:rsid w:val="00040DC0"/>
    <w:rsid w:val="00042B02"/>
    <w:rsid w:val="00043A12"/>
    <w:rsid w:val="00043C12"/>
    <w:rsid w:val="0004417D"/>
    <w:rsid w:val="00044A39"/>
    <w:rsid w:val="00044CAB"/>
    <w:rsid w:val="000452C8"/>
    <w:rsid w:val="00045833"/>
    <w:rsid w:val="00045AE3"/>
    <w:rsid w:val="000468B6"/>
    <w:rsid w:val="00046A9D"/>
    <w:rsid w:val="00046B78"/>
    <w:rsid w:val="00046DAC"/>
    <w:rsid w:val="00051C6B"/>
    <w:rsid w:val="000520A9"/>
    <w:rsid w:val="00054413"/>
    <w:rsid w:val="000545A4"/>
    <w:rsid w:val="00054992"/>
    <w:rsid w:val="0005544E"/>
    <w:rsid w:val="00055F4A"/>
    <w:rsid w:val="00056D45"/>
    <w:rsid w:val="00056E18"/>
    <w:rsid w:val="000571BC"/>
    <w:rsid w:val="0005779E"/>
    <w:rsid w:val="00057BB9"/>
    <w:rsid w:val="00060A0E"/>
    <w:rsid w:val="00061750"/>
    <w:rsid w:val="00061BD2"/>
    <w:rsid w:val="00061C82"/>
    <w:rsid w:val="00063D31"/>
    <w:rsid w:val="00063F48"/>
    <w:rsid w:val="0006476D"/>
    <w:rsid w:val="000649EA"/>
    <w:rsid w:val="00064CEB"/>
    <w:rsid w:val="00065B9A"/>
    <w:rsid w:val="00065ED4"/>
    <w:rsid w:val="000673DE"/>
    <w:rsid w:val="00067616"/>
    <w:rsid w:val="00067D3B"/>
    <w:rsid w:val="0007193B"/>
    <w:rsid w:val="00071B7A"/>
    <w:rsid w:val="00072157"/>
    <w:rsid w:val="000721E4"/>
    <w:rsid w:val="00072492"/>
    <w:rsid w:val="00072639"/>
    <w:rsid w:val="00072C8F"/>
    <w:rsid w:val="00072DF9"/>
    <w:rsid w:val="00072FDA"/>
    <w:rsid w:val="00073903"/>
    <w:rsid w:val="000742CE"/>
    <w:rsid w:val="000747FE"/>
    <w:rsid w:val="00074F91"/>
    <w:rsid w:val="00076407"/>
    <w:rsid w:val="0007648F"/>
    <w:rsid w:val="000774AC"/>
    <w:rsid w:val="000774DE"/>
    <w:rsid w:val="000776D5"/>
    <w:rsid w:val="00080DEF"/>
    <w:rsid w:val="0008174B"/>
    <w:rsid w:val="00081871"/>
    <w:rsid w:val="00081B88"/>
    <w:rsid w:val="00083CC4"/>
    <w:rsid w:val="00083D25"/>
    <w:rsid w:val="000843B0"/>
    <w:rsid w:val="00084531"/>
    <w:rsid w:val="00084765"/>
    <w:rsid w:val="000851C6"/>
    <w:rsid w:val="00085C26"/>
    <w:rsid w:val="00085C55"/>
    <w:rsid w:val="00085F24"/>
    <w:rsid w:val="000869FA"/>
    <w:rsid w:val="00086BD2"/>
    <w:rsid w:val="00086E41"/>
    <w:rsid w:val="0008739C"/>
    <w:rsid w:val="00087887"/>
    <w:rsid w:val="0009032D"/>
    <w:rsid w:val="000904CF"/>
    <w:rsid w:val="0009064D"/>
    <w:rsid w:val="0009065E"/>
    <w:rsid w:val="00091487"/>
    <w:rsid w:val="000920F8"/>
    <w:rsid w:val="00092536"/>
    <w:rsid w:val="00092851"/>
    <w:rsid w:val="000943BD"/>
    <w:rsid w:val="0009472A"/>
    <w:rsid w:val="00095893"/>
    <w:rsid w:val="0009593F"/>
    <w:rsid w:val="00096464"/>
    <w:rsid w:val="00097863"/>
    <w:rsid w:val="0009791C"/>
    <w:rsid w:val="000A086E"/>
    <w:rsid w:val="000A0995"/>
    <w:rsid w:val="000A0E84"/>
    <w:rsid w:val="000A12B8"/>
    <w:rsid w:val="000A15E0"/>
    <w:rsid w:val="000A1760"/>
    <w:rsid w:val="000A2332"/>
    <w:rsid w:val="000A2ADD"/>
    <w:rsid w:val="000A2EF0"/>
    <w:rsid w:val="000A35B1"/>
    <w:rsid w:val="000A4616"/>
    <w:rsid w:val="000A4B62"/>
    <w:rsid w:val="000A5A95"/>
    <w:rsid w:val="000A5BA2"/>
    <w:rsid w:val="000A679F"/>
    <w:rsid w:val="000A7179"/>
    <w:rsid w:val="000A7986"/>
    <w:rsid w:val="000B0589"/>
    <w:rsid w:val="000B0D14"/>
    <w:rsid w:val="000B1F5F"/>
    <w:rsid w:val="000B229C"/>
    <w:rsid w:val="000B240A"/>
    <w:rsid w:val="000B330C"/>
    <w:rsid w:val="000B3543"/>
    <w:rsid w:val="000B36B1"/>
    <w:rsid w:val="000B3FA7"/>
    <w:rsid w:val="000B52BE"/>
    <w:rsid w:val="000B6CC8"/>
    <w:rsid w:val="000B6E39"/>
    <w:rsid w:val="000B7238"/>
    <w:rsid w:val="000B7297"/>
    <w:rsid w:val="000C0BB9"/>
    <w:rsid w:val="000C1986"/>
    <w:rsid w:val="000C223B"/>
    <w:rsid w:val="000C2636"/>
    <w:rsid w:val="000C4C97"/>
    <w:rsid w:val="000C501B"/>
    <w:rsid w:val="000C5B9F"/>
    <w:rsid w:val="000C67A5"/>
    <w:rsid w:val="000C6B61"/>
    <w:rsid w:val="000C7410"/>
    <w:rsid w:val="000D0843"/>
    <w:rsid w:val="000D198C"/>
    <w:rsid w:val="000D1D31"/>
    <w:rsid w:val="000D1F26"/>
    <w:rsid w:val="000D32C0"/>
    <w:rsid w:val="000D567A"/>
    <w:rsid w:val="000D5C3A"/>
    <w:rsid w:val="000D637F"/>
    <w:rsid w:val="000D63BE"/>
    <w:rsid w:val="000D6C53"/>
    <w:rsid w:val="000D7580"/>
    <w:rsid w:val="000D75D2"/>
    <w:rsid w:val="000D797C"/>
    <w:rsid w:val="000E10AC"/>
    <w:rsid w:val="000E11F7"/>
    <w:rsid w:val="000E1750"/>
    <w:rsid w:val="000E2710"/>
    <w:rsid w:val="000E2C93"/>
    <w:rsid w:val="000E3661"/>
    <w:rsid w:val="000E39D1"/>
    <w:rsid w:val="000E4045"/>
    <w:rsid w:val="000E4153"/>
    <w:rsid w:val="000E4A96"/>
    <w:rsid w:val="000E4C66"/>
    <w:rsid w:val="000E4DE5"/>
    <w:rsid w:val="000E5446"/>
    <w:rsid w:val="000F0624"/>
    <w:rsid w:val="000F0791"/>
    <w:rsid w:val="000F2B6D"/>
    <w:rsid w:val="000F2C19"/>
    <w:rsid w:val="000F310B"/>
    <w:rsid w:val="000F313C"/>
    <w:rsid w:val="000F3415"/>
    <w:rsid w:val="000F3933"/>
    <w:rsid w:val="000F3947"/>
    <w:rsid w:val="000F3F8F"/>
    <w:rsid w:val="000F485B"/>
    <w:rsid w:val="000F739C"/>
    <w:rsid w:val="000F7998"/>
    <w:rsid w:val="000F79E7"/>
    <w:rsid w:val="000F7D78"/>
    <w:rsid w:val="000F7F22"/>
    <w:rsid w:val="00101EF1"/>
    <w:rsid w:val="001021B8"/>
    <w:rsid w:val="00103148"/>
    <w:rsid w:val="0010320B"/>
    <w:rsid w:val="0010461A"/>
    <w:rsid w:val="00104A74"/>
    <w:rsid w:val="00106D72"/>
    <w:rsid w:val="001101C4"/>
    <w:rsid w:val="0011039B"/>
    <w:rsid w:val="00110BAB"/>
    <w:rsid w:val="00112BF2"/>
    <w:rsid w:val="001131CE"/>
    <w:rsid w:val="00113259"/>
    <w:rsid w:val="00113560"/>
    <w:rsid w:val="00114017"/>
    <w:rsid w:val="001162FC"/>
    <w:rsid w:val="0011645A"/>
    <w:rsid w:val="00117115"/>
    <w:rsid w:val="0011769C"/>
    <w:rsid w:val="00117A8D"/>
    <w:rsid w:val="00117D76"/>
    <w:rsid w:val="00117DB3"/>
    <w:rsid w:val="00121464"/>
    <w:rsid w:val="0012176C"/>
    <w:rsid w:val="00121C35"/>
    <w:rsid w:val="00121C80"/>
    <w:rsid w:val="00121FE8"/>
    <w:rsid w:val="001226FA"/>
    <w:rsid w:val="00122D9D"/>
    <w:rsid w:val="00122F78"/>
    <w:rsid w:val="00123BA9"/>
    <w:rsid w:val="00126B52"/>
    <w:rsid w:val="0012742E"/>
    <w:rsid w:val="00127E98"/>
    <w:rsid w:val="001310D1"/>
    <w:rsid w:val="00131263"/>
    <w:rsid w:val="00131671"/>
    <w:rsid w:val="001324C2"/>
    <w:rsid w:val="00132815"/>
    <w:rsid w:val="001328DD"/>
    <w:rsid w:val="00132BB3"/>
    <w:rsid w:val="00133D34"/>
    <w:rsid w:val="001342C0"/>
    <w:rsid w:val="00134389"/>
    <w:rsid w:val="00134915"/>
    <w:rsid w:val="00135541"/>
    <w:rsid w:val="00135820"/>
    <w:rsid w:val="00135ADD"/>
    <w:rsid w:val="00136762"/>
    <w:rsid w:val="00136B0A"/>
    <w:rsid w:val="00141128"/>
    <w:rsid w:val="001415A2"/>
    <w:rsid w:val="001422DC"/>
    <w:rsid w:val="00142F43"/>
    <w:rsid w:val="00143168"/>
    <w:rsid w:val="0014379B"/>
    <w:rsid w:val="00143A1E"/>
    <w:rsid w:val="00144772"/>
    <w:rsid w:val="001447DB"/>
    <w:rsid w:val="001478A9"/>
    <w:rsid w:val="00147F32"/>
    <w:rsid w:val="001503F2"/>
    <w:rsid w:val="001505AB"/>
    <w:rsid w:val="00150D7B"/>
    <w:rsid w:val="00150D88"/>
    <w:rsid w:val="00152903"/>
    <w:rsid w:val="00152D22"/>
    <w:rsid w:val="00152F5B"/>
    <w:rsid w:val="00153088"/>
    <w:rsid w:val="00153B55"/>
    <w:rsid w:val="00155521"/>
    <w:rsid w:val="00156507"/>
    <w:rsid w:val="00156DBB"/>
    <w:rsid w:val="00156ED6"/>
    <w:rsid w:val="00157093"/>
    <w:rsid w:val="001577B8"/>
    <w:rsid w:val="00157C2B"/>
    <w:rsid w:val="00157C34"/>
    <w:rsid w:val="00160B89"/>
    <w:rsid w:val="0016161E"/>
    <w:rsid w:val="00161FB7"/>
    <w:rsid w:val="001629BB"/>
    <w:rsid w:val="00164390"/>
    <w:rsid w:val="00164D10"/>
    <w:rsid w:val="00164F27"/>
    <w:rsid w:val="001658D8"/>
    <w:rsid w:val="00165F3F"/>
    <w:rsid w:val="00165FD2"/>
    <w:rsid w:val="00166BEE"/>
    <w:rsid w:val="00166C89"/>
    <w:rsid w:val="0016760C"/>
    <w:rsid w:val="00167C53"/>
    <w:rsid w:val="0017003D"/>
    <w:rsid w:val="00170872"/>
    <w:rsid w:val="00170DC6"/>
    <w:rsid w:val="00172174"/>
    <w:rsid w:val="001721EE"/>
    <w:rsid w:val="00172A37"/>
    <w:rsid w:val="00172AD1"/>
    <w:rsid w:val="00172E99"/>
    <w:rsid w:val="00173400"/>
    <w:rsid w:val="00173496"/>
    <w:rsid w:val="001753AB"/>
    <w:rsid w:val="00175A91"/>
    <w:rsid w:val="00175DE0"/>
    <w:rsid w:val="0017664B"/>
    <w:rsid w:val="0017696C"/>
    <w:rsid w:val="001769D7"/>
    <w:rsid w:val="001773A5"/>
    <w:rsid w:val="00177900"/>
    <w:rsid w:val="00180578"/>
    <w:rsid w:val="00180801"/>
    <w:rsid w:val="00180B3C"/>
    <w:rsid w:val="00180C81"/>
    <w:rsid w:val="00180E52"/>
    <w:rsid w:val="0018154C"/>
    <w:rsid w:val="00181F8F"/>
    <w:rsid w:val="00182829"/>
    <w:rsid w:val="00182D68"/>
    <w:rsid w:val="00182F72"/>
    <w:rsid w:val="00183262"/>
    <w:rsid w:val="001836F2"/>
    <w:rsid w:val="0018452B"/>
    <w:rsid w:val="001849DE"/>
    <w:rsid w:val="00184A9F"/>
    <w:rsid w:val="00184B0A"/>
    <w:rsid w:val="00184F4B"/>
    <w:rsid w:val="00187B01"/>
    <w:rsid w:val="001909B4"/>
    <w:rsid w:val="00190DA4"/>
    <w:rsid w:val="00192CEC"/>
    <w:rsid w:val="0019394B"/>
    <w:rsid w:val="00193B3E"/>
    <w:rsid w:val="00193E5F"/>
    <w:rsid w:val="00193EDA"/>
    <w:rsid w:val="00193F57"/>
    <w:rsid w:val="0019453A"/>
    <w:rsid w:val="00195968"/>
    <w:rsid w:val="00195EE2"/>
    <w:rsid w:val="0019696B"/>
    <w:rsid w:val="00197187"/>
    <w:rsid w:val="001976DC"/>
    <w:rsid w:val="001979A2"/>
    <w:rsid w:val="001A010E"/>
    <w:rsid w:val="001A201A"/>
    <w:rsid w:val="001A2C2B"/>
    <w:rsid w:val="001A2F70"/>
    <w:rsid w:val="001A40E5"/>
    <w:rsid w:val="001A4B9B"/>
    <w:rsid w:val="001A4D0F"/>
    <w:rsid w:val="001A6232"/>
    <w:rsid w:val="001A7050"/>
    <w:rsid w:val="001A7499"/>
    <w:rsid w:val="001A7593"/>
    <w:rsid w:val="001A765B"/>
    <w:rsid w:val="001A788D"/>
    <w:rsid w:val="001A7C00"/>
    <w:rsid w:val="001B0219"/>
    <w:rsid w:val="001B2339"/>
    <w:rsid w:val="001B3BC4"/>
    <w:rsid w:val="001B4665"/>
    <w:rsid w:val="001B4B97"/>
    <w:rsid w:val="001B4F4E"/>
    <w:rsid w:val="001B501C"/>
    <w:rsid w:val="001B506D"/>
    <w:rsid w:val="001B538C"/>
    <w:rsid w:val="001B569F"/>
    <w:rsid w:val="001B5775"/>
    <w:rsid w:val="001B5D00"/>
    <w:rsid w:val="001C0200"/>
    <w:rsid w:val="001C0279"/>
    <w:rsid w:val="001C085A"/>
    <w:rsid w:val="001C1100"/>
    <w:rsid w:val="001C14B6"/>
    <w:rsid w:val="001C16E4"/>
    <w:rsid w:val="001C1AEA"/>
    <w:rsid w:val="001C2086"/>
    <w:rsid w:val="001C223C"/>
    <w:rsid w:val="001C2909"/>
    <w:rsid w:val="001C2B90"/>
    <w:rsid w:val="001C2BD1"/>
    <w:rsid w:val="001C2D3D"/>
    <w:rsid w:val="001C33C1"/>
    <w:rsid w:val="001C35B2"/>
    <w:rsid w:val="001C4693"/>
    <w:rsid w:val="001C5108"/>
    <w:rsid w:val="001C5199"/>
    <w:rsid w:val="001C567B"/>
    <w:rsid w:val="001C5F96"/>
    <w:rsid w:val="001C69F3"/>
    <w:rsid w:val="001C756B"/>
    <w:rsid w:val="001D1E4D"/>
    <w:rsid w:val="001D1F50"/>
    <w:rsid w:val="001D209E"/>
    <w:rsid w:val="001D2BDA"/>
    <w:rsid w:val="001D343A"/>
    <w:rsid w:val="001D3D5E"/>
    <w:rsid w:val="001D439F"/>
    <w:rsid w:val="001D55AE"/>
    <w:rsid w:val="001D5709"/>
    <w:rsid w:val="001D584E"/>
    <w:rsid w:val="001D58A3"/>
    <w:rsid w:val="001D5F3E"/>
    <w:rsid w:val="001D60A3"/>
    <w:rsid w:val="001D70E8"/>
    <w:rsid w:val="001D731D"/>
    <w:rsid w:val="001D7CEB"/>
    <w:rsid w:val="001E02FF"/>
    <w:rsid w:val="001E08F8"/>
    <w:rsid w:val="001E090C"/>
    <w:rsid w:val="001E197E"/>
    <w:rsid w:val="001E1C30"/>
    <w:rsid w:val="001E2077"/>
    <w:rsid w:val="001E23F9"/>
    <w:rsid w:val="001E2427"/>
    <w:rsid w:val="001E30C8"/>
    <w:rsid w:val="001E51E7"/>
    <w:rsid w:val="001E52F7"/>
    <w:rsid w:val="001E58AA"/>
    <w:rsid w:val="001E59BB"/>
    <w:rsid w:val="001E5EA5"/>
    <w:rsid w:val="001E60BB"/>
    <w:rsid w:val="001E76B2"/>
    <w:rsid w:val="001E7A37"/>
    <w:rsid w:val="001F0565"/>
    <w:rsid w:val="001F0907"/>
    <w:rsid w:val="001F166A"/>
    <w:rsid w:val="001F24F6"/>
    <w:rsid w:val="001F3528"/>
    <w:rsid w:val="001F3856"/>
    <w:rsid w:val="001F3CCB"/>
    <w:rsid w:val="001F3E75"/>
    <w:rsid w:val="001F4B16"/>
    <w:rsid w:val="001F4C53"/>
    <w:rsid w:val="001F4D44"/>
    <w:rsid w:val="001F4F87"/>
    <w:rsid w:val="001F59A8"/>
    <w:rsid w:val="001F5B5D"/>
    <w:rsid w:val="001F676C"/>
    <w:rsid w:val="001F7DFA"/>
    <w:rsid w:val="001F7F33"/>
    <w:rsid w:val="00200DBD"/>
    <w:rsid w:val="00201127"/>
    <w:rsid w:val="002015B3"/>
    <w:rsid w:val="002016D9"/>
    <w:rsid w:val="00202B95"/>
    <w:rsid w:val="002035B7"/>
    <w:rsid w:val="00203847"/>
    <w:rsid w:val="00204065"/>
    <w:rsid w:val="0020424B"/>
    <w:rsid w:val="0020471F"/>
    <w:rsid w:val="00204B8E"/>
    <w:rsid w:val="00204C26"/>
    <w:rsid w:val="00206A74"/>
    <w:rsid w:val="00206B6B"/>
    <w:rsid w:val="00207DD5"/>
    <w:rsid w:val="00207F62"/>
    <w:rsid w:val="00211679"/>
    <w:rsid w:val="00211A85"/>
    <w:rsid w:val="00211C81"/>
    <w:rsid w:val="00211DF8"/>
    <w:rsid w:val="00212017"/>
    <w:rsid w:val="00213D08"/>
    <w:rsid w:val="0021415E"/>
    <w:rsid w:val="00214828"/>
    <w:rsid w:val="00214B0B"/>
    <w:rsid w:val="00214E29"/>
    <w:rsid w:val="002154FB"/>
    <w:rsid w:val="00215670"/>
    <w:rsid w:val="00216751"/>
    <w:rsid w:val="00216BEE"/>
    <w:rsid w:val="00216FCB"/>
    <w:rsid w:val="002170F6"/>
    <w:rsid w:val="00217DC2"/>
    <w:rsid w:val="002217A1"/>
    <w:rsid w:val="00221EB0"/>
    <w:rsid w:val="00223F9C"/>
    <w:rsid w:val="00224BBF"/>
    <w:rsid w:val="00226595"/>
    <w:rsid w:val="00226961"/>
    <w:rsid w:val="00227340"/>
    <w:rsid w:val="0022743A"/>
    <w:rsid w:val="00227474"/>
    <w:rsid w:val="0023125B"/>
    <w:rsid w:val="002316DA"/>
    <w:rsid w:val="0023292A"/>
    <w:rsid w:val="00232B58"/>
    <w:rsid w:val="00232DB7"/>
    <w:rsid w:val="00233080"/>
    <w:rsid w:val="00233217"/>
    <w:rsid w:val="00233610"/>
    <w:rsid w:val="002342D3"/>
    <w:rsid w:val="002349D7"/>
    <w:rsid w:val="0023544E"/>
    <w:rsid w:val="00240B55"/>
    <w:rsid w:val="00240D82"/>
    <w:rsid w:val="002412CA"/>
    <w:rsid w:val="002416DF"/>
    <w:rsid w:val="00241745"/>
    <w:rsid w:val="00241DCE"/>
    <w:rsid w:val="00241E13"/>
    <w:rsid w:val="002422B0"/>
    <w:rsid w:val="00242BD9"/>
    <w:rsid w:val="00242E90"/>
    <w:rsid w:val="0024323A"/>
    <w:rsid w:val="002434CA"/>
    <w:rsid w:val="0024415B"/>
    <w:rsid w:val="0024442C"/>
    <w:rsid w:val="00245539"/>
    <w:rsid w:val="00245720"/>
    <w:rsid w:val="00245788"/>
    <w:rsid w:val="0024645D"/>
    <w:rsid w:val="0024795E"/>
    <w:rsid w:val="0025009F"/>
    <w:rsid w:val="00250A77"/>
    <w:rsid w:val="002510F9"/>
    <w:rsid w:val="00251258"/>
    <w:rsid w:val="0025280F"/>
    <w:rsid w:val="00252D68"/>
    <w:rsid w:val="002537EF"/>
    <w:rsid w:val="002539AC"/>
    <w:rsid w:val="00254B8C"/>
    <w:rsid w:val="00254BEE"/>
    <w:rsid w:val="00255045"/>
    <w:rsid w:val="00255063"/>
    <w:rsid w:val="00255BBF"/>
    <w:rsid w:val="002563F6"/>
    <w:rsid w:val="0025643B"/>
    <w:rsid w:val="00256C61"/>
    <w:rsid w:val="00257EFB"/>
    <w:rsid w:val="002607E4"/>
    <w:rsid w:val="002607EC"/>
    <w:rsid w:val="00260AAC"/>
    <w:rsid w:val="00260D63"/>
    <w:rsid w:val="002619F7"/>
    <w:rsid w:val="0026286B"/>
    <w:rsid w:val="002647C1"/>
    <w:rsid w:val="00265083"/>
    <w:rsid w:val="00265717"/>
    <w:rsid w:val="0026594A"/>
    <w:rsid w:val="00265E1A"/>
    <w:rsid w:val="00266908"/>
    <w:rsid w:val="00266AD0"/>
    <w:rsid w:val="00266D36"/>
    <w:rsid w:val="00266FF6"/>
    <w:rsid w:val="002674A6"/>
    <w:rsid w:val="00267A1D"/>
    <w:rsid w:val="00270498"/>
    <w:rsid w:val="0027050D"/>
    <w:rsid w:val="00271488"/>
    <w:rsid w:val="00272C1C"/>
    <w:rsid w:val="002738E2"/>
    <w:rsid w:val="00273BAE"/>
    <w:rsid w:val="0027433C"/>
    <w:rsid w:val="00274EED"/>
    <w:rsid w:val="002752AE"/>
    <w:rsid w:val="0027579D"/>
    <w:rsid w:val="00276162"/>
    <w:rsid w:val="00276F9B"/>
    <w:rsid w:val="00277215"/>
    <w:rsid w:val="00277937"/>
    <w:rsid w:val="0028050A"/>
    <w:rsid w:val="00280BDE"/>
    <w:rsid w:val="00282458"/>
    <w:rsid w:val="002825AF"/>
    <w:rsid w:val="0028261B"/>
    <w:rsid w:val="00283359"/>
    <w:rsid w:val="00283CC4"/>
    <w:rsid w:val="00283D6D"/>
    <w:rsid w:val="00284ED5"/>
    <w:rsid w:val="002850FD"/>
    <w:rsid w:val="002856D2"/>
    <w:rsid w:val="00285AA4"/>
    <w:rsid w:val="00285C95"/>
    <w:rsid w:val="002868BB"/>
    <w:rsid w:val="00286DCC"/>
    <w:rsid w:val="00286FCD"/>
    <w:rsid w:val="0028725F"/>
    <w:rsid w:val="00287D12"/>
    <w:rsid w:val="002903CD"/>
    <w:rsid w:val="00291F13"/>
    <w:rsid w:val="00291F97"/>
    <w:rsid w:val="002927B1"/>
    <w:rsid w:val="002928FC"/>
    <w:rsid w:val="00293A0E"/>
    <w:rsid w:val="00294A98"/>
    <w:rsid w:val="00294A9E"/>
    <w:rsid w:val="002953EA"/>
    <w:rsid w:val="002953F7"/>
    <w:rsid w:val="00296797"/>
    <w:rsid w:val="00296961"/>
    <w:rsid w:val="002971DD"/>
    <w:rsid w:val="00297B43"/>
    <w:rsid w:val="00297EFA"/>
    <w:rsid w:val="002A0A15"/>
    <w:rsid w:val="002A1811"/>
    <w:rsid w:val="002A2288"/>
    <w:rsid w:val="002A29B5"/>
    <w:rsid w:val="002A3A6F"/>
    <w:rsid w:val="002A3D77"/>
    <w:rsid w:val="002A3DA2"/>
    <w:rsid w:val="002A4824"/>
    <w:rsid w:val="002A4CD9"/>
    <w:rsid w:val="002A545B"/>
    <w:rsid w:val="002A5BB7"/>
    <w:rsid w:val="002A61C0"/>
    <w:rsid w:val="002A6B04"/>
    <w:rsid w:val="002A6DDC"/>
    <w:rsid w:val="002A6E6B"/>
    <w:rsid w:val="002A6E82"/>
    <w:rsid w:val="002A709D"/>
    <w:rsid w:val="002A7105"/>
    <w:rsid w:val="002A7410"/>
    <w:rsid w:val="002B05B0"/>
    <w:rsid w:val="002B1856"/>
    <w:rsid w:val="002B364A"/>
    <w:rsid w:val="002B3864"/>
    <w:rsid w:val="002B3D62"/>
    <w:rsid w:val="002B5115"/>
    <w:rsid w:val="002B5568"/>
    <w:rsid w:val="002B57F2"/>
    <w:rsid w:val="002B6585"/>
    <w:rsid w:val="002B6822"/>
    <w:rsid w:val="002B7AB5"/>
    <w:rsid w:val="002B7F29"/>
    <w:rsid w:val="002C0DBB"/>
    <w:rsid w:val="002C1760"/>
    <w:rsid w:val="002C291D"/>
    <w:rsid w:val="002C2B82"/>
    <w:rsid w:val="002C2EBA"/>
    <w:rsid w:val="002C2F5E"/>
    <w:rsid w:val="002C3607"/>
    <w:rsid w:val="002C3842"/>
    <w:rsid w:val="002C5A1B"/>
    <w:rsid w:val="002C5E15"/>
    <w:rsid w:val="002D0A9A"/>
    <w:rsid w:val="002D0BF6"/>
    <w:rsid w:val="002D0DE9"/>
    <w:rsid w:val="002D0F6D"/>
    <w:rsid w:val="002D0F8E"/>
    <w:rsid w:val="002D35DB"/>
    <w:rsid w:val="002D3645"/>
    <w:rsid w:val="002D3801"/>
    <w:rsid w:val="002D4BE8"/>
    <w:rsid w:val="002D52B5"/>
    <w:rsid w:val="002D55A7"/>
    <w:rsid w:val="002D5AC7"/>
    <w:rsid w:val="002D5F69"/>
    <w:rsid w:val="002D6035"/>
    <w:rsid w:val="002D785E"/>
    <w:rsid w:val="002D7D0B"/>
    <w:rsid w:val="002D7E6D"/>
    <w:rsid w:val="002D7F06"/>
    <w:rsid w:val="002E0667"/>
    <w:rsid w:val="002E128E"/>
    <w:rsid w:val="002E13DB"/>
    <w:rsid w:val="002E2532"/>
    <w:rsid w:val="002E2EE8"/>
    <w:rsid w:val="002E35F8"/>
    <w:rsid w:val="002E3680"/>
    <w:rsid w:val="002E36E8"/>
    <w:rsid w:val="002E3FC4"/>
    <w:rsid w:val="002E5356"/>
    <w:rsid w:val="002E56CE"/>
    <w:rsid w:val="002E57D7"/>
    <w:rsid w:val="002E5D0D"/>
    <w:rsid w:val="002E5EA3"/>
    <w:rsid w:val="002E7B94"/>
    <w:rsid w:val="002E7DB5"/>
    <w:rsid w:val="002F01F6"/>
    <w:rsid w:val="002F0C7E"/>
    <w:rsid w:val="002F130E"/>
    <w:rsid w:val="002F1703"/>
    <w:rsid w:val="002F376B"/>
    <w:rsid w:val="002F3BDB"/>
    <w:rsid w:val="002F3DD5"/>
    <w:rsid w:val="002F47A7"/>
    <w:rsid w:val="002F4A31"/>
    <w:rsid w:val="002F5404"/>
    <w:rsid w:val="002F5A29"/>
    <w:rsid w:val="002F5D3E"/>
    <w:rsid w:val="002F6E99"/>
    <w:rsid w:val="002F73B7"/>
    <w:rsid w:val="002F7E3F"/>
    <w:rsid w:val="00300336"/>
    <w:rsid w:val="00300908"/>
    <w:rsid w:val="00300FA7"/>
    <w:rsid w:val="00302A6D"/>
    <w:rsid w:val="00302F77"/>
    <w:rsid w:val="00303DDC"/>
    <w:rsid w:val="00304895"/>
    <w:rsid w:val="00304A2D"/>
    <w:rsid w:val="0030508A"/>
    <w:rsid w:val="003058A8"/>
    <w:rsid w:val="00305984"/>
    <w:rsid w:val="00305FC1"/>
    <w:rsid w:val="0030650B"/>
    <w:rsid w:val="00306B2B"/>
    <w:rsid w:val="00306C66"/>
    <w:rsid w:val="00306E7F"/>
    <w:rsid w:val="0031007E"/>
    <w:rsid w:val="0031065D"/>
    <w:rsid w:val="00311132"/>
    <w:rsid w:val="003115D1"/>
    <w:rsid w:val="003115F0"/>
    <w:rsid w:val="0031242E"/>
    <w:rsid w:val="00313437"/>
    <w:rsid w:val="00313C8E"/>
    <w:rsid w:val="003156D9"/>
    <w:rsid w:val="00316476"/>
    <w:rsid w:val="003167F9"/>
    <w:rsid w:val="00317B9D"/>
    <w:rsid w:val="00320B34"/>
    <w:rsid w:val="00320D71"/>
    <w:rsid w:val="00321988"/>
    <w:rsid w:val="003220AA"/>
    <w:rsid w:val="00322317"/>
    <w:rsid w:val="0032291F"/>
    <w:rsid w:val="003229B0"/>
    <w:rsid w:val="00322D14"/>
    <w:rsid w:val="00323468"/>
    <w:rsid w:val="00323539"/>
    <w:rsid w:val="0032462D"/>
    <w:rsid w:val="0032467F"/>
    <w:rsid w:val="00324840"/>
    <w:rsid w:val="00324F71"/>
    <w:rsid w:val="0032582F"/>
    <w:rsid w:val="0032604C"/>
    <w:rsid w:val="003315B6"/>
    <w:rsid w:val="00331C5C"/>
    <w:rsid w:val="00332756"/>
    <w:rsid w:val="00332995"/>
    <w:rsid w:val="00332BE0"/>
    <w:rsid w:val="00332F5B"/>
    <w:rsid w:val="00333373"/>
    <w:rsid w:val="00334737"/>
    <w:rsid w:val="00334B1F"/>
    <w:rsid w:val="00335254"/>
    <w:rsid w:val="00335971"/>
    <w:rsid w:val="00336A99"/>
    <w:rsid w:val="00337D04"/>
    <w:rsid w:val="00337DB3"/>
    <w:rsid w:val="00341182"/>
    <w:rsid w:val="003424B1"/>
    <w:rsid w:val="00342780"/>
    <w:rsid w:val="00343D54"/>
    <w:rsid w:val="00343DBE"/>
    <w:rsid w:val="003466E5"/>
    <w:rsid w:val="00346AFF"/>
    <w:rsid w:val="003475FB"/>
    <w:rsid w:val="00350001"/>
    <w:rsid w:val="0035038C"/>
    <w:rsid w:val="0035053C"/>
    <w:rsid w:val="00350A63"/>
    <w:rsid w:val="003518BC"/>
    <w:rsid w:val="003525D9"/>
    <w:rsid w:val="00353228"/>
    <w:rsid w:val="00353293"/>
    <w:rsid w:val="0035336D"/>
    <w:rsid w:val="003537B3"/>
    <w:rsid w:val="003538AD"/>
    <w:rsid w:val="00353962"/>
    <w:rsid w:val="003539AB"/>
    <w:rsid w:val="00353B4D"/>
    <w:rsid w:val="003541E6"/>
    <w:rsid w:val="003552CB"/>
    <w:rsid w:val="003554E5"/>
    <w:rsid w:val="00355B09"/>
    <w:rsid w:val="00357D83"/>
    <w:rsid w:val="00360684"/>
    <w:rsid w:val="0036077E"/>
    <w:rsid w:val="00360A3C"/>
    <w:rsid w:val="00360C8C"/>
    <w:rsid w:val="00361133"/>
    <w:rsid w:val="00361E9F"/>
    <w:rsid w:val="003621F0"/>
    <w:rsid w:val="00362B17"/>
    <w:rsid w:val="00364124"/>
    <w:rsid w:val="00364785"/>
    <w:rsid w:val="00365489"/>
    <w:rsid w:val="00365D32"/>
    <w:rsid w:val="0036710F"/>
    <w:rsid w:val="00367859"/>
    <w:rsid w:val="003679D7"/>
    <w:rsid w:val="003705D1"/>
    <w:rsid w:val="00370A34"/>
    <w:rsid w:val="00371A5E"/>
    <w:rsid w:val="003728E0"/>
    <w:rsid w:val="00372D2C"/>
    <w:rsid w:val="00372F55"/>
    <w:rsid w:val="00373421"/>
    <w:rsid w:val="0037398D"/>
    <w:rsid w:val="00374602"/>
    <w:rsid w:val="003753D4"/>
    <w:rsid w:val="003761D5"/>
    <w:rsid w:val="00377EBC"/>
    <w:rsid w:val="00380069"/>
    <w:rsid w:val="00380259"/>
    <w:rsid w:val="00380FC9"/>
    <w:rsid w:val="0038176C"/>
    <w:rsid w:val="00381BB3"/>
    <w:rsid w:val="00381EFD"/>
    <w:rsid w:val="003821B9"/>
    <w:rsid w:val="0038220C"/>
    <w:rsid w:val="003824DE"/>
    <w:rsid w:val="00382A46"/>
    <w:rsid w:val="003831F3"/>
    <w:rsid w:val="00385105"/>
    <w:rsid w:val="0038531E"/>
    <w:rsid w:val="00385CDA"/>
    <w:rsid w:val="00385EB3"/>
    <w:rsid w:val="00385ED9"/>
    <w:rsid w:val="00385FDD"/>
    <w:rsid w:val="00386888"/>
    <w:rsid w:val="00387392"/>
    <w:rsid w:val="0038753D"/>
    <w:rsid w:val="00387B2D"/>
    <w:rsid w:val="003902E5"/>
    <w:rsid w:val="00391765"/>
    <w:rsid w:val="00391B5E"/>
    <w:rsid w:val="00391BAD"/>
    <w:rsid w:val="00391D32"/>
    <w:rsid w:val="00391F83"/>
    <w:rsid w:val="00392319"/>
    <w:rsid w:val="00392BA6"/>
    <w:rsid w:val="00392C4B"/>
    <w:rsid w:val="00393635"/>
    <w:rsid w:val="00393828"/>
    <w:rsid w:val="00393D8E"/>
    <w:rsid w:val="003942DD"/>
    <w:rsid w:val="003961EB"/>
    <w:rsid w:val="003963F8"/>
    <w:rsid w:val="00396AC5"/>
    <w:rsid w:val="003A03BE"/>
    <w:rsid w:val="003A0463"/>
    <w:rsid w:val="003A0B28"/>
    <w:rsid w:val="003A100B"/>
    <w:rsid w:val="003A1274"/>
    <w:rsid w:val="003A2463"/>
    <w:rsid w:val="003A2BAA"/>
    <w:rsid w:val="003A3FFA"/>
    <w:rsid w:val="003A4997"/>
    <w:rsid w:val="003A49FD"/>
    <w:rsid w:val="003A4D3C"/>
    <w:rsid w:val="003A5C55"/>
    <w:rsid w:val="003A6D0C"/>
    <w:rsid w:val="003A6E72"/>
    <w:rsid w:val="003A7017"/>
    <w:rsid w:val="003A736C"/>
    <w:rsid w:val="003A745B"/>
    <w:rsid w:val="003A7BCA"/>
    <w:rsid w:val="003A7BEB"/>
    <w:rsid w:val="003B22BA"/>
    <w:rsid w:val="003B2782"/>
    <w:rsid w:val="003B2B7A"/>
    <w:rsid w:val="003B34D5"/>
    <w:rsid w:val="003B3751"/>
    <w:rsid w:val="003B4539"/>
    <w:rsid w:val="003B4658"/>
    <w:rsid w:val="003B5959"/>
    <w:rsid w:val="003B6119"/>
    <w:rsid w:val="003B7904"/>
    <w:rsid w:val="003B7BFD"/>
    <w:rsid w:val="003C0089"/>
    <w:rsid w:val="003C06D9"/>
    <w:rsid w:val="003C0D73"/>
    <w:rsid w:val="003C1054"/>
    <w:rsid w:val="003C170B"/>
    <w:rsid w:val="003C2261"/>
    <w:rsid w:val="003C2E00"/>
    <w:rsid w:val="003C3EC5"/>
    <w:rsid w:val="003C4185"/>
    <w:rsid w:val="003C4F5A"/>
    <w:rsid w:val="003C5A40"/>
    <w:rsid w:val="003C7015"/>
    <w:rsid w:val="003C76E4"/>
    <w:rsid w:val="003D19E2"/>
    <w:rsid w:val="003D294E"/>
    <w:rsid w:val="003D3B47"/>
    <w:rsid w:val="003D4F19"/>
    <w:rsid w:val="003D50D3"/>
    <w:rsid w:val="003D50DB"/>
    <w:rsid w:val="003D5CC0"/>
    <w:rsid w:val="003D5CF6"/>
    <w:rsid w:val="003D752B"/>
    <w:rsid w:val="003E0229"/>
    <w:rsid w:val="003E0235"/>
    <w:rsid w:val="003E0ECE"/>
    <w:rsid w:val="003E10D6"/>
    <w:rsid w:val="003E212C"/>
    <w:rsid w:val="003E21F1"/>
    <w:rsid w:val="003E24DD"/>
    <w:rsid w:val="003E317D"/>
    <w:rsid w:val="003E3361"/>
    <w:rsid w:val="003E33D5"/>
    <w:rsid w:val="003E37EA"/>
    <w:rsid w:val="003E3ADB"/>
    <w:rsid w:val="003E4741"/>
    <w:rsid w:val="003E49BA"/>
    <w:rsid w:val="003E4CED"/>
    <w:rsid w:val="003E5556"/>
    <w:rsid w:val="003E5D9D"/>
    <w:rsid w:val="003E6DAF"/>
    <w:rsid w:val="003E7652"/>
    <w:rsid w:val="003F0280"/>
    <w:rsid w:val="003F028D"/>
    <w:rsid w:val="003F04E2"/>
    <w:rsid w:val="003F1149"/>
    <w:rsid w:val="003F13B1"/>
    <w:rsid w:val="003F1513"/>
    <w:rsid w:val="003F16C2"/>
    <w:rsid w:val="003F1C66"/>
    <w:rsid w:val="003F23B8"/>
    <w:rsid w:val="003F245B"/>
    <w:rsid w:val="003F2497"/>
    <w:rsid w:val="003F2B28"/>
    <w:rsid w:val="003F323F"/>
    <w:rsid w:val="003F4CA3"/>
    <w:rsid w:val="003F553D"/>
    <w:rsid w:val="003F5654"/>
    <w:rsid w:val="003F5DC5"/>
    <w:rsid w:val="003F5FA9"/>
    <w:rsid w:val="003F68B5"/>
    <w:rsid w:val="003F72F3"/>
    <w:rsid w:val="003F7485"/>
    <w:rsid w:val="004000DA"/>
    <w:rsid w:val="004000E6"/>
    <w:rsid w:val="0040138A"/>
    <w:rsid w:val="004014A0"/>
    <w:rsid w:val="00401843"/>
    <w:rsid w:val="0040306A"/>
    <w:rsid w:val="004047FE"/>
    <w:rsid w:val="00404AA1"/>
    <w:rsid w:val="004066E9"/>
    <w:rsid w:val="00407003"/>
    <w:rsid w:val="004071F7"/>
    <w:rsid w:val="00407822"/>
    <w:rsid w:val="00410C05"/>
    <w:rsid w:val="0041127B"/>
    <w:rsid w:val="00411B70"/>
    <w:rsid w:val="00411FE0"/>
    <w:rsid w:val="0041207E"/>
    <w:rsid w:val="00414762"/>
    <w:rsid w:val="00414A9B"/>
    <w:rsid w:val="004158B0"/>
    <w:rsid w:val="00415AE3"/>
    <w:rsid w:val="00416655"/>
    <w:rsid w:val="00416774"/>
    <w:rsid w:val="00417064"/>
    <w:rsid w:val="00420EFD"/>
    <w:rsid w:val="00421A5D"/>
    <w:rsid w:val="00421EE2"/>
    <w:rsid w:val="00422A03"/>
    <w:rsid w:val="00425F40"/>
    <w:rsid w:val="00426083"/>
    <w:rsid w:val="00426113"/>
    <w:rsid w:val="004267F6"/>
    <w:rsid w:val="004268C9"/>
    <w:rsid w:val="00427DCF"/>
    <w:rsid w:val="00427F7D"/>
    <w:rsid w:val="00430D8F"/>
    <w:rsid w:val="00431695"/>
    <w:rsid w:val="004318AB"/>
    <w:rsid w:val="004327F0"/>
    <w:rsid w:val="00432B5F"/>
    <w:rsid w:val="00433090"/>
    <w:rsid w:val="00433718"/>
    <w:rsid w:val="00434207"/>
    <w:rsid w:val="0043448D"/>
    <w:rsid w:val="00434FB4"/>
    <w:rsid w:val="00435311"/>
    <w:rsid w:val="0043533B"/>
    <w:rsid w:val="00435C1C"/>
    <w:rsid w:val="00435E59"/>
    <w:rsid w:val="00436035"/>
    <w:rsid w:val="00436E9C"/>
    <w:rsid w:val="00437B01"/>
    <w:rsid w:val="0044051C"/>
    <w:rsid w:val="004412E3"/>
    <w:rsid w:val="00442693"/>
    <w:rsid w:val="00442D10"/>
    <w:rsid w:val="00442DBB"/>
    <w:rsid w:val="00442EE4"/>
    <w:rsid w:val="00443835"/>
    <w:rsid w:val="00443A70"/>
    <w:rsid w:val="004448E4"/>
    <w:rsid w:val="0044588F"/>
    <w:rsid w:val="00445E69"/>
    <w:rsid w:val="00446E93"/>
    <w:rsid w:val="00447613"/>
    <w:rsid w:val="0044776D"/>
    <w:rsid w:val="00447A02"/>
    <w:rsid w:val="004503FB"/>
    <w:rsid w:val="0045041F"/>
    <w:rsid w:val="004505D9"/>
    <w:rsid w:val="004505FE"/>
    <w:rsid w:val="00450793"/>
    <w:rsid w:val="004510AD"/>
    <w:rsid w:val="0045142B"/>
    <w:rsid w:val="00452674"/>
    <w:rsid w:val="004539B5"/>
    <w:rsid w:val="0045464E"/>
    <w:rsid w:val="00454727"/>
    <w:rsid w:val="0045477F"/>
    <w:rsid w:val="00454847"/>
    <w:rsid w:val="00454F1C"/>
    <w:rsid w:val="00455448"/>
    <w:rsid w:val="0045548B"/>
    <w:rsid w:val="0045580B"/>
    <w:rsid w:val="00456615"/>
    <w:rsid w:val="00456D0B"/>
    <w:rsid w:val="00457826"/>
    <w:rsid w:val="004612AA"/>
    <w:rsid w:val="00461A54"/>
    <w:rsid w:val="00462C6C"/>
    <w:rsid w:val="0046342C"/>
    <w:rsid w:val="004635B3"/>
    <w:rsid w:val="004636E6"/>
    <w:rsid w:val="0046554A"/>
    <w:rsid w:val="00465892"/>
    <w:rsid w:val="00466A51"/>
    <w:rsid w:val="00467827"/>
    <w:rsid w:val="004679AB"/>
    <w:rsid w:val="00470B87"/>
    <w:rsid w:val="00470EBD"/>
    <w:rsid w:val="00473903"/>
    <w:rsid w:val="0047405D"/>
    <w:rsid w:val="004740C6"/>
    <w:rsid w:val="004744CC"/>
    <w:rsid w:val="00476EDC"/>
    <w:rsid w:val="004771F8"/>
    <w:rsid w:val="00477489"/>
    <w:rsid w:val="00477798"/>
    <w:rsid w:val="0047782C"/>
    <w:rsid w:val="00480055"/>
    <w:rsid w:val="00480319"/>
    <w:rsid w:val="00480579"/>
    <w:rsid w:val="00480952"/>
    <w:rsid w:val="0048175C"/>
    <w:rsid w:val="004834A2"/>
    <w:rsid w:val="00483753"/>
    <w:rsid w:val="004847CB"/>
    <w:rsid w:val="00484A49"/>
    <w:rsid w:val="00484C13"/>
    <w:rsid w:val="00484DA0"/>
    <w:rsid w:val="00486847"/>
    <w:rsid w:val="004868A7"/>
    <w:rsid w:val="00486E6B"/>
    <w:rsid w:val="00487E4C"/>
    <w:rsid w:val="0049056C"/>
    <w:rsid w:val="00491533"/>
    <w:rsid w:val="004915C0"/>
    <w:rsid w:val="00491C52"/>
    <w:rsid w:val="004922FE"/>
    <w:rsid w:val="00493813"/>
    <w:rsid w:val="00493B1C"/>
    <w:rsid w:val="00493D17"/>
    <w:rsid w:val="00494058"/>
    <w:rsid w:val="00495B83"/>
    <w:rsid w:val="00495C1C"/>
    <w:rsid w:val="00496E52"/>
    <w:rsid w:val="004A04A5"/>
    <w:rsid w:val="004A08F1"/>
    <w:rsid w:val="004A0F29"/>
    <w:rsid w:val="004A1703"/>
    <w:rsid w:val="004A1C04"/>
    <w:rsid w:val="004A297D"/>
    <w:rsid w:val="004A2C25"/>
    <w:rsid w:val="004A3489"/>
    <w:rsid w:val="004A3C0F"/>
    <w:rsid w:val="004A3C87"/>
    <w:rsid w:val="004A50BF"/>
    <w:rsid w:val="004A6065"/>
    <w:rsid w:val="004A61AF"/>
    <w:rsid w:val="004A6C50"/>
    <w:rsid w:val="004A7223"/>
    <w:rsid w:val="004A723D"/>
    <w:rsid w:val="004A7A83"/>
    <w:rsid w:val="004B0280"/>
    <w:rsid w:val="004B10F1"/>
    <w:rsid w:val="004B175A"/>
    <w:rsid w:val="004B1A13"/>
    <w:rsid w:val="004B2DC7"/>
    <w:rsid w:val="004B3093"/>
    <w:rsid w:val="004B3849"/>
    <w:rsid w:val="004B510A"/>
    <w:rsid w:val="004B570E"/>
    <w:rsid w:val="004B5883"/>
    <w:rsid w:val="004B5C1E"/>
    <w:rsid w:val="004B5D05"/>
    <w:rsid w:val="004B64B4"/>
    <w:rsid w:val="004B7673"/>
    <w:rsid w:val="004B7FEE"/>
    <w:rsid w:val="004C0324"/>
    <w:rsid w:val="004C047A"/>
    <w:rsid w:val="004C0EEC"/>
    <w:rsid w:val="004C1729"/>
    <w:rsid w:val="004C2D6C"/>
    <w:rsid w:val="004C318D"/>
    <w:rsid w:val="004C5E56"/>
    <w:rsid w:val="004C661B"/>
    <w:rsid w:val="004C6920"/>
    <w:rsid w:val="004C6ADF"/>
    <w:rsid w:val="004C6C87"/>
    <w:rsid w:val="004C6E48"/>
    <w:rsid w:val="004C721C"/>
    <w:rsid w:val="004D0CED"/>
    <w:rsid w:val="004D0D84"/>
    <w:rsid w:val="004D1054"/>
    <w:rsid w:val="004D16AD"/>
    <w:rsid w:val="004D217C"/>
    <w:rsid w:val="004D2193"/>
    <w:rsid w:val="004D2540"/>
    <w:rsid w:val="004D35D5"/>
    <w:rsid w:val="004D3913"/>
    <w:rsid w:val="004D444F"/>
    <w:rsid w:val="004D446B"/>
    <w:rsid w:val="004D46D6"/>
    <w:rsid w:val="004D4755"/>
    <w:rsid w:val="004D48DE"/>
    <w:rsid w:val="004D56CC"/>
    <w:rsid w:val="004D64CF"/>
    <w:rsid w:val="004D6E0B"/>
    <w:rsid w:val="004D72DB"/>
    <w:rsid w:val="004D7319"/>
    <w:rsid w:val="004E12DF"/>
    <w:rsid w:val="004E21D4"/>
    <w:rsid w:val="004E2B0E"/>
    <w:rsid w:val="004E3053"/>
    <w:rsid w:val="004E341F"/>
    <w:rsid w:val="004E36A0"/>
    <w:rsid w:val="004E3836"/>
    <w:rsid w:val="004E3D76"/>
    <w:rsid w:val="004E43F0"/>
    <w:rsid w:val="004E46CA"/>
    <w:rsid w:val="004E5170"/>
    <w:rsid w:val="004E56FC"/>
    <w:rsid w:val="004E58E9"/>
    <w:rsid w:val="004E5982"/>
    <w:rsid w:val="004E6139"/>
    <w:rsid w:val="004E6C19"/>
    <w:rsid w:val="004E6C1C"/>
    <w:rsid w:val="004E701E"/>
    <w:rsid w:val="004F0797"/>
    <w:rsid w:val="004F08C7"/>
    <w:rsid w:val="004F101B"/>
    <w:rsid w:val="004F18D6"/>
    <w:rsid w:val="004F1D4B"/>
    <w:rsid w:val="004F20DE"/>
    <w:rsid w:val="004F2C0C"/>
    <w:rsid w:val="004F3079"/>
    <w:rsid w:val="004F33D8"/>
    <w:rsid w:val="004F428C"/>
    <w:rsid w:val="004F439F"/>
    <w:rsid w:val="004F532B"/>
    <w:rsid w:val="004F578E"/>
    <w:rsid w:val="004F6AE8"/>
    <w:rsid w:val="004F7132"/>
    <w:rsid w:val="004F7541"/>
    <w:rsid w:val="004F7B3A"/>
    <w:rsid w:val="00500131"/>
    <w:rsid w:val="005009BC"/>
    <w:rsid w:val="00501561"/>
    <w:rsid w:val="00502335"/>
    <w:rsid w:val="00502362"/>
    <w:rsid w:val="005030D2"/>
    <w:rsid w:val="00504B9F"/>
    <w:rsid w:val="0050524E"/>
    <w:rsid w:val="00505489"/>
    <w:rsid w:val="005069DB"/>
    <w:rsid w:val="005071E0"/>
    <w:rsid w:val="005072FA"/>
    <w:rsid w:val="0051094D"/>
    <w:rsid w:val="00510977"/>
    <w:rsid w:val="00510E6F"/>
    <w:rsid w:val="00511583"/>
    <w:rsid w:val="00511D5D"/>
    <w:rsid w:val="00512866"/>
    <w:rsid w:val="005141BA"/>
    <w:rsid w:val="0051592C"/>
    <w:rsid w:val="00516991"/>
    <w:rsid w:val="00516B28"/>
    <w:rsid w:val="00521162"/>
    <w:rsid w:val="00521B1D"/>
    <w:rsid w:val="00521B96"/>
    <w:rsid w:val="00522DCF"/>
    <w:rsid w:val="005233D0"/>
    <w:rsid w:val="00523E08"/>
    <w:rsid w:val="00523E38"/>
    <w:rsid w:val="00524284"/>
    <w:rsid w:val="00524E0C"/>
    <w:rsid w:val="005261BF"/>
    <w:rsid w:val="005269FC"/>
    <w:rsid w:val="00526A7B"/>
    <w:rsid w:val="00526C1F"/>
    <w:rsid w:val="00527056"/>
    <w:rsid w:val="00527515"/>
    <w:rsid w:val="00530D11"/>
    <w:rsid w:val="005322A0"/>
    <w:rsid w:val="0053270D"/>
    <w:rsid w:val="0053388C"/>
    <w:rsid w:val="00533C4F"/>
    <w:rsid w:val="005355A0"/>
    <w:rsid w:val="0053566F"/>
    <w:rsid w:val="00535797"/>
    <w:rsid w:val="00535FF0"/>
    <w:rsid w:val="005360F9"/>
    <w:rsid w:val="00536FE0"/>
    <w:rsid w:val="00537903"/>
    <w:rsid w:val="005379F8"/>
    <w:rsid w:val="00537E16"/>
    <w:rsid w:val="005414F0"/>
    <w:rsid w:val="005416F7"/>
    <w:rsid w:val="00541926"/>
    <w:rsid w:val="005420C8"/>
    <w:rsid w:val="0054255C"/>
    <w:rsid w:val="005425B4"/>
    <w:rsid w:val="0054293E"/>
    <w:rsid w:val="00544AB7"/>
    <w:rsid w:val="00547DD5"/>
    <w:rsid w:val="00550090"/>
    <w:rsid w:val="005500C7"/>
    <w:rsid w:val="00550788"/>
    <w:rsid w:val="00551558"/>
    <w:rsid w:val="0055181F"/>
    <w:rsid w:val="005519B2"/>
    <w:rsid w:val="005524CB"/>
    <w:rsid w:val="00552967"/>
    <w:rsid w:val="00552EAD"/>
    <w:rsid w:val="005530AE"/>
    <w:rsid w:val="005546B4"/>
    <w:rsid w:val="00554B8F"/>
    <w:rsid w:val="0055553F"/>
    <w:rsid w:val="0055593A"/>
    <w:rsid w:val="005566FC"/>
    <w:rsid w:val="0055684C"/>
    <w:rsid w:val="00556EE3"/>
    <w:rsid w:val="00560695"/>
    <w:rsid w:val="0056092A"/>
    <w:rsid w:val="005619BF"/>
    <w:rsid w:val="00564638"/>
    <w:rsid w:val="0056475A"/>
    <w:rsid w:val="00564D56"/>
    <w:rsid w:val="00565F3F"/>
    <w:rsid w:val="00566949"/>
    <w:rsid w:val="00566CAF"/>
    <w:rsid w:val="005672CD"/>
    <w:rsid w:val="0056793F"/>
    <w:rsid w:val="00570F77"/>
    <w:rsid w:val="00571DD7"/>
    <w:rsid w:val="005720FA"/>
    <w:rsid w:val="00575AC5"/>
    <w:rsid w:val="00576186"/>
    <w:rsid w:val="00576B8A"/>
    <w:rsid w:val="00576E8A"/>
    <w:rsid w:val="005778CB"/>
    <w:rsid w:val="005801C3"/>
    <w:rsid w:val="00580750"/>
    <w:rsid w:val="005828E1"/>
    <w:rsid w:val="00583BB3"/>
    <w:rsid w:val="00584EB9"/>
    <w:rsid w:val="005850C2"/>
    <w:rsid w:val="0058577E"/>
    <w:rsid w:val="00585F98"/>
    <w:rsid w:val="005905E4"/>
    <w:rsid w:val="00590669"/>
    <w:rsid w:val="00591D43"/>
    <w:rsid w:val="00592414"/>
    <w:rsid w:val="005929D3"/>
    <w:rsid w:val="005936CA"/>
    <w:rsid w:val="0059458B"/>
    <w:rsid w:val="00594977"/>
    <w:rsid w:val="00594FE2"/>
    <w:rsid w:val="005A01CB"/>
    <w:rsid w:val="005A054C"/>
    <w:rsid w:val="005A0CE4"/>
    <w:rsid w:val="005A181E"/>
    <w:rsid w:val="005A1D36"/>
    <w:rsid w:val="005A1EA6"/>
    <w:rsid w:val="005A23B6"/>
    <w:rsid w:val="005A2418"/>
    <w:rsid w:val="005A255E"/>
    <w:rsid w:val="005A2CAC"/>
    <w:rsid w:val="005A3144"/>
    <w:rsid w:val="005A3342"/>
    <w:rsid w:val="005A6261"/>
    <w:rsid w:val="005A6290"/>
    <w:rsid w:val="005A6D42"/>
    <w:rsid w:val="005A724F"/>
    <w:rsid w:val="005A78CF"/>
    <w:rsid w:val="005A7927"/>
    <w:rsid w:val="005A7BD8"/>
    <w:rsid w:val="005A7DEF"/>
    <w:rsid w:val="005A7EB5"/>
    <w:rsid w:val="005B0657"/>
    <w:rsid w:val="005B0839"/>
    <w:rsid w:val="005B0873"/>
    <w:rsid w:val="005B1870"/>
    <w:rsid w:val="005B1A8D"/>
    <w:rsid w:val="005B1AC7"/>
    <w:rsid w:val="005B1BB7"/>
    <w:rsid w:val="005B2376"/>
    <w:rsid w:val="005B2674"/>
    <w:rsid w:val="005B356B"/>
    <w:rsid w:val="005B4240"/>
    <w:rsid w:val="005B45CB"/>
    <w:rsid w:val="005B4B30"/>
    <w:rsid w:val="005B5331"/>
    <w:rsid w:val="005B5BDC"/>
    <w:rsid w:val="005B5C9C"/>
    <w:rsid w:val="005B6456"/>
    <w:rsid w:val="005B754C"/>
    <w:rsid w:val="005B7F0C"/>
    <w:rsid w:val="005C17AB"/>
    <w:rsid w:val="005C1BD8"/>
    <w:rsid w:val="005C1DBA"/>
    <w:rsid w:val="005C205A"/>
    <w:rsid w:val="005C2D5C"/>
    <w:rsid w:val="005C311C"/>
    <w:rsid w:val="005C321D"/>
    <w:rsid w:val="005C38EF"/>
    <w:rsid w:val="005C503B"/>
    <w:rsid w:val="005C51C8"/>
    <w:rsid w:val="005C544A"/>
    <w:rsid w:val="005C5B26"/>
    <w:rsid w:val="005C5CBF"/>
    <w:rsid w:val="005C5CC2"/>
    <w:rsid w:val="005C60A4"/>
    <w:rsid w:val="005C777C"/>
    <w:rsid w:val="005C7B95"/>
    <w:rsid w:val="005C7C4B"/>
    <w:rsid w:val="005D024D"/>
    <w:rsid w:val="005D0A5D"/>
    <w:rsid w:val="005D0A5F"/>
    <w:rsid w:val="005D0A78"/>
    <w:rsid w:val="005D1A88"/>
    <w:rsid w:val="005D1D95"/>
    <w:rsid w:val="005D2587"/>
    <w:rsid w:val="005D27F2"/>
    <w:rsid w:val="005D55BC"/>
    <w:rsid w:val="005D5911"/>
    <w:rsid w:val="005D630D"/>
    <w:rsid w:val="005D6CC8"/>
    <w:rsid w:val="005D70BE"/>
    <w:rsid w:val="005D78D8"/>
    <w:rsid w:val="005D7AC3"/>
    <w:rsid w:val="005E0134"/>
    <w:rsid w:val="005E0B3D"/>
    <w:rsid w:val="005E1859"/>
    <w:rsid w:val="005E1D72"/>
    <w:rsid w:val="005E28E6"/>
    <w:rsid w:val="005E2CDC"/>
    <w:rsid w:val="005E3782"/>
    <w:rsid w:val="005E5FBD"/>
    <w:rsid w:val="005E674A"/>
    <w:rsid w:val="005E73E0"/>
    <w:rsid w:val="005E77F3"/>
    <w:rsid w:val="005E7930"/>
    <w:rsid w:val="005F0365"/>
    <w:rsid w:val="005F0905"/>
    <w:rsid w:val="005F13CA"/>
    <w:rsid w:val="005F291E"/>
    <w:rsid w:val="005F2993"/>
    <w:rsid w:val="005F2BC7"/>
    <w:rsid w:val="005F2CCF"/>
    <w:rsid w:val="005F3195"/>
    <w:rsid w:val="005F3E0F"/>
    <w:rsid w:val="005F4036"/>
    <w:rsid w:val="005F42B2"/>
    <w:rsid w:val="005F43D5"/>
    <w:rsid w:val="005F4C17"/>
    <w:rsid w:val="005F5649"/>
    <w:rsid w:val="005F7044"/>
    <w:rsid w:val="005F79A2"/>
    <w:rsid w:val="005F7CFB"/>
    <w:rsid w:val="006008D6"/>
    <w:rsid w:val="006009C6"/>
    <w:rsid w:val="00603FAD"/>
    <w:rsid w:val="0060422A"/>
    <w:rsid w:val="0060479A"/>
    <w:rsid w:val="006048C4"/>
    <w:rsid w:val="00605193"/>
    <w:rsid w:val="006052B7"/>
    <w:rsid w:val="0060549B"/>
    <w:rsid w:val="00605AEC"/>
    <w:rsid w:val="00605E6B"/>
    <w:rsid w:val="00605FF1"/>
    <w:rsid w:val="006063A5"/>
    <w:rsid w:val="006069A4"/>
    <w:rsid w:val="006070E7"/>
    <w:rsid w:val="00607CB3"/>
    <w:rsid w:val="00610248"/>
    <w:rsid w:val="00610589"/>
    <w:rsid w:val="00610B6A"/>
    <w:rsid w:val="00610FF3"/>
    <w:rsid w:val="00612033"/>
    <w:rsid w:val="00612318"/>
    <w:rsid w:val="00612929"/>
    <w:rsid w:val="00613914"/>
    <w:rsid w:val="00613C3A"/>
    <w:rsid w:val="00613D39"/>
    <w:rsid w:val="00613F7F"/>
    <w:rsid w:val="0061420B"/>
    <w:rsid w:val="00614636"/>
    <w:rsid w:val="00614665"/>
    <w:rsid w:val="00614EA0"/>
    <w:rsid w:val="00615480"/>
    <w:rsid w:val="00615942"/>
    <w:rsid w:val="006162EA"/>
    <w:rsid w:val="006166A2"/>
    <w:rsid w:val="00616EA8"/>
    <w:rsid w:val="00616F18"/>
    <w:rsid w:val="00616FC1"/>
    <w:rsid w:val="006176E3"/>
    <w:rsid w:val="00617777"/>
    <w:rsid w:val="00617CD4"/>
    <w:rsid w:val="00620063"/>
    <w:rsid w:val="006200F9"/>
    <w:rsid w:val="00620234"/>
    <w:rsid w:val="0062038B"/>
    <w:rsid w:val="00620C96"/>
    <w:rsid w:val="00620F13"/>
    <w:rsid w:val="00621E61"/>
    <w:rsid w:val="006226E1"/>
    <w:rsid w:val="0062297B"/>
    <w:rsid w:val="00623C86"/>
    <w:rsid w:val="00623E61"/>
    <w:rsid w:val="0062470A"/>
    <w:rsid w:val="00624B6B"/>
    <w:rsid w:val="006257DB"/>
    <w:rsid w:val="00625A93"/>
    <w:rsid w:val="00626D4C"/>
    <w:rsid w:val="00626F80"/>
    <w:rsid w:val="0062737C"/>
    <w:rsid w:val="00627A09"/>
    <w:rsid w:val="00630012"/>
    <w:rsid w:val="006300A2"/>
    <w:rsid w:val="00630844"/>
    <w:rsid w:val="00630941"/>
    <w:rsid w:val="00631F79"/>
    <w:rsid w:val="006324AD"/>
    <w:rsid w:val="00633072"/>
    <w:rsid w:val="00633182"/>
    <w:rsid w:val="00633584"/>
    <w:rsid w:val="0063389B"/>
    <w:rsid w:val="00633F2E"/>
    <w:rsid w:val="006341F7"/>
    <w:rsid w:val="00634360"/>
    <w:rsid w:val="00636246"/>
    <w:rsid w:val="00637241"/>
    <w:rsid w:val="006377B6"/>
    <w:rsid w:val="00640907"/>
    <w:rsid w:val="0064092E"/>
    <w:rsid w:val="006409E8"/>
    <w:rsid w:val="00640CDF"/>
    <w:rsid w:val="006412F2"/>
    <w:rsid w:val="0064131F"/>
    <w:rsid w:val="00641368"/>
    <w:rsid w:val="00641A49"/>
    <w:rsid w:val="0064250E"/>
    <w:rsid w:val="0064251F"/>
    <w:rsid w:val="00642BD9"/>
    <w:rsid w:val="0064381C"/>
    <w:rsid w:val="00644A16"/>
    <w:rsid w:val="00645D0C"/>
    <w:rsid w:val="006467C5"/>
    <w:rsid w:val="00646D48"/>
    <w:rsid w:val="006476D8"/>
    <w:rsid w:val="00650174"/>
    <w:rsid w:val="00650661"/>
    <w:rsid w:val="006507B6"/>
    <w:rsid w:val="0065268A"/>
    <w:rsid w:val="00652A56"/>
    <w:rsid w:val="0065351D"/>
    <w:rsid w:val="0065386A"/>
    <w:rsid w:val="00653897"/>
    <w:rsid w:val="00653CB4"/>
    <w:rsid w:val="006541C8"/>
    <w:rsid w:val="00655EF8"/>
    <w:rsid w:val="00655F0E"/>
    <w:rsid w:val="0065645C"/>
    <w:rsid w:val="006571B5"/>
    <w:rsid w:val="00657302"/>
    <w:rsid w:val="00657CFB"/>
    <w:rsid w:val="006602DD"/>
    <w:rsid w:val="006603AD"/>
    <w:rsid w:val="006606D9"/>
    <w:rsid w:val="00660A97"/>
    <w:rsid w:val="00661970"/>
    <w:rsid w:val="00661A8D"/>
    <w:rsid w:val="0066224A"/>
    <w:rsid w:val="00662A35"/>
    <w:rsid w:val="00664112"/>
    <w:rsid w:val="00664A40"/>
    <w:rsid w:val="00664D4F"/>
    <w:rsid w:val="00664DC7"/>
    <w:rsid w:val="00665749"/>
    <w:rsid w:val="00666344"/>
    <w:rsid w:val="00666AA0"/>
    <w:rsid w:val="00666DAE"/>
    <w:rsid w:val="00667868"/>
    <w:rsid w:val="00667C90"/>
    <w:rsid w:val="00670111"/>
    <w:rsid w:val="006703AB"/>
    <w:rsid w:val="0067057E"/>
    <w:rsid w:val="0067099C"/>
    <w:rsid w:val="006714F3"/>
    <w:rsid w:val="00671B21"/>
    <w:rsid w:val="00671CEC"/>
    <w:rsid w:val="00671FCA"/>
    <w:rsid w:val="006721A4"/>
    <w:rsid w:val="0067273B"/>
    <w:rsid w:val="006728AE"/>
    <w:rsid w:val="00672EE4"/>
    <w:rsid w:val="00672EE5"/>
    <w:rsid w:val="006731B7"/>
    <w:rsid w:val="00673A35"/>
    <w:rsid w:val="00674280"/>
    <w:rsid w:val="0067470D"/>
    <w:rsid w:val="006748EF"/>
    <w:rsid w:val="00674AF7"/>
    <w:rsid w:val="00674E2C"/>
    <w:rsid w:val="00675523"/>
    <w:rsid w:val="00676B43"/>
    <w:rsid w:val="00677042"/>
    <w:rsid w:val="00677A4B"/>
    <w:rsid w:val="00680024"/>
    <w:rsid w:val="00682276"/>
    <w:rsid w:val="00682C77"/>
    <w:rsid w:val="0068312E"/>
    <w:rsid w:val="00683ABC"/>
    <w:rsid w:val="00684F40"/>
    <w:rsid w:val="006853F7"/>
    <w:rsid w:val="006859F6"/>
    <w:rsid w:val="00685F42"/>
    <w:rsid w:val="00686190"/>
    <w:rsid w:val="0068684A"/>
    <w:rsid w:val="00686EB4"/>
    <w:rsid w:val="00687C6E"/>
    <w:rsid w:val="00687C98"/>
    <w:rsid w:val="006907F2"/>
    <w:rsid w:val="00690B6F"/>
    <w:rsid w:val="006916CE"/>
    <w:rsid w:val="00691B3A"/>
    <w:rsid w:val="0069245E"/>
    <w:rsid w:val="00692DA9"/>
    <w:rsid w:val="00693E1B"/>
    <w:rsid w:val="0069456C"/>
    <w:rsid w:val="006978C8"/>
    <w:rsid w:val="00697E6A"/>
    <w:rsid w:val="006A06A5"/>
    <w:rsid w:val="006A0A3B"/>
    <w:rsid w:val="006A0B79"/>
    <w:rsid w:val="006A1EFC"/>
    <w:rsid w:val="006A270A"/>
    <w:rsid w:val="006A318E"/>
    <w:rsid w:val="006A3550"/>
    <w:rsid w:val="006A4649"/>
    <w:rsid w:val="006A4F11"/>
    <w:rsid w:val="006A5AF6"/>
    <w:rsid w:val="006A6471"/>
    <w:rsid w:val="006A6541"/>
    <w:rsid w:val="006A7320"/>
    <w:rsid w:val="006A7E25"/>
    <w:rsid w:val="006B0B0B"/>
    <w:rsid w:val="006B136B"/>
    <w:rsid w:val="006B18F4"/>
    <w:rsid w:val="006B23FF"/>
    <w:rsid w:val="006B2FDE"/>
    <w:rsid w:val="006B45E0"/>
    <w:rsid w:val="006B5322"/>
    <w:rsid w:val="006B5494"/>
    <w:rsid w:val="006B6161"/>
    <w:rsid w:val="006B6AB9"/>
    <w:rsid w:val="006B6C60"/>
    <w:rsid w:val="006B76F3"/>
    <w:rsid w:val="006B7C56"/>
    <w:rsid w:val="006C149B"/>
    <w:rsid w:val="006C19F4"/>
    <w:rsid w:val="006C3124"/>
    <w:rsid w:val="006C3A4B"/>
    <w:rsid w:val="006C4CA3"/>
    <w:rsid w:val="006C5475"/>
    <w:rsid w:val="006C643F"/>
    <w:rsid w:val="006C797A"/>
    <w:rsid w:val="006D0B67"/>
    <w:rsid w:val="006D0CA1"/>
    <w:rsid w:val="006D22E9"/>
    <w:rsid w:val="006D29A7"/>
    <w:rsid w:val="006D308F"/>
    <w:rsid w:val="006D38A0"/>
    <w:rsid w:val="006D5A80"/>
    <w:rsid w:val="006D5DE9"/>
    <w:rsid w:val="006D5F8F"/>
    <w:rsid w:val="006D61F8"/>
    <w:rsid w:val="006D746C"/>
    <w:rsid w:val="006D7E89"/>
    <w:rsid w:val="006E0F52"/>
    <w:rsid w:val="006E1897"/>
    <w:rsid w:val="006E1B6D"/>
    <w:rsid w:val="006E1DE1"/>
    <w:rsid w:val="006E445E"/>
    <w:rsid w:val="006E45F7"/>
    <w:rsid w:val="006E49CD"/>
    <w:rsid w:val="006E4C3C"/>
    <w:rsid w:val="006E4E8B"/>
    <w:rsid w:val="006E5106"/>
    <w:rsid w:val="006E5218"/>
    <w:rsid w:val="006E529F"/>
    <w:rsid w:val="006E61B6"/>
    <w:rsid w:val="006E75CD"/>
    <w:rsid w:val="006E7652"/>
    <w:rsid w:val="006E7962"/>
    <w:rsid w:val="006E79D2"/>
    <w:rsid w:val="006F1393"/>
    <w:rsid w:val="006F1F2D"/>
    <w:rsid w:val="006F2CCE"/>
    <w:rsid w:val="006F34C9"/>
    <w:rsid w:val="006F3905"/>
    <w:rsid w:val="006F459D"/>
    <w:rsid w:val="006F5154"/>
    <w:rsid w:val="006F592D"/>
    <w:rsid w:val="006F63FE"/>
    <w:rsid w:val="006F6ADF"/>
    <w:rsid w:val="006F727D"/>
    <w:rsid w:val="006F7ACD"/>
    <w:rsid w:val="0070093C"/>
    <w:rsid w:val="0070147D"/>
    <w:rsid w:val="00701862"/>
    <w:rsid w:val="00702EE0"/>
    <w:rsid w:val="007034B6"/>
    <w:rsid w:val="00703B0F"/>
    <w:rsid w:val="00704D9F"/>
    <w:rsid w:val="00704E57"/>
    <w:rsid w:val="00705CAE"/>
    <w:rsid w:val="00706368"/>
    <w:rsid w:val="007065CA"/>
    <w:rsid w:val="00706991"/>
    <w:rsid w:val="007071D3"/>
    <w:rsid w:val="007073EC"/>
    <w:rsid w:val="00707411"/>
    <w:rsid w:val="00710D8B"/>
    <w:rsid w:val="00711247"/>
    <w:rsid w:val="0071163D"/>
    <w:rsid w:val="00712734"/>
    <w:rsid w:val="00712A3A"/>
    <w:rsid w:val="00712AD9"/>
    <w:rsid w:val="00712D8A"/>
    <w:rsid w:val="007134CC"/>
    <w:rsid w:val="00713534"/>
    <w:rsid w:val="0071442B"/>
    <w:rsid w:val="00714C20"/>
    <w:rsid w:val="00715084"/>
    <w:rsid w:val="00716E1C"/>
    <w:rsid w:val="00720139"/>
    <w:rsid w:val="0072065A"/>
    <w:rsid w:val="00721864"/>
    <w:rsid w:val="00721969"/>
    <w:rsid w:val="00721DCB"/>
    <w:rsid w:val="00721E19"/>
    <w:rsid w:val="007222FA"/>
    <w:rsid w:val="00723A0D"/>
    <w:rsid w:val="00723D22"/>
    <w:rsid w:val="00723EDD"/>
    <w:rsid w:val="00723FD7"/>
    <w:rsid w:val="0072437B"/>
    <w:rsid w:val="0072488C"/>
    <w:rsid w:val="00724C6E"/>
    <w:rsid w:val="00724F86"/>
    <w:rsid w:val="007254CC"/>
    <w:rsid w:val="007256C8"/>
    <w:rsid w:val="00725790"/>
    <w:rsid w:val="00725FBA"/>
    <w:rsid w:val="00726F5D"/>
    <w:rsid w:val="00727130"/>
    <w:rsid w:val="0072734A"/>
    <w:rsid w:val="007277B6"/>
    <w:rsid w:val="00727C6B"/>
    <w:rsid w:val="007309FC"/>
    <w:rsid w:val="00730A35"/>
    <w:rsid w:val="00731495"/>
    <w:rsid w:val="00731ABB"/>
    <w:rsid w:val="00732010"/>
    <w:rsid w:val="0073204A"/>
    <w:rsid w:val="00732475"/>
    <w:rsid w:val="00732FEF"/>
    <w:rsid w:val="00733C87"/>
    <w:rsid w:val="0073433D"/>
    <w:rsid w:val="00735854"/>
    <w:rsid w:val="00735A66"/>
    <w:rsid w:val="00735BAD"/>
    <w:rsid w:val="00735CDE"/>
    <w:rsid w:val="0073652A"/>
    <w:rsid w:val="00740751"/>
    <w:rsid w:val="007408AE"/>
    <w:rsid w:val="00740B0A"/>
    <w:rsid w:val="0074140C"/>
    <w:rsid w:val="00741471"/>
    <w:rsid w:val="00741880"/>
    <w:rsid w:val="00741F37"/>
    <w:rsid w:val="00742CA0"/>
    <w:rsid w:val="0074393A"/>
    <w:rsid w:val="00743B21"/>
    <w:rsid w:val="00743ED3"/>
    <w:rsid w:val="00743FCD"/>
    <w:rsid w:val="00744774"/>
    <w:rsid w:val="00744C10"/>
    <w:rsid w:val="007462E1"/>
    <w:rsid w:val="00746440"/>
    <w:rsid w:val="007465FC"/>
    <w:rsid w:val="00747577"/>
    <w:rsid w:val="007478D5"/>
    <w:rsid w:val="007479ED"/>
    <w:rsid w:val="007508CB"/>
    <w:rsid w:val="00751C65"/>
    <w:rsid w:val="00751E30"/>
    <w:rsid w:val="007545B3"/>
    <w:rsid w:val="007547C7"/>
    <w:rsid w:val="00754B84"/>
    <w:rsid w:val="00755873"/>
    <w:rsid w:val="00756842"/>
    <w:rsid w:val="00756B87"/>
    <w:rsid w:val="00756CEB"/>
    <w:rsid w:val="007573CE"/>
    <w:rsid w:val="00757772"/>
    <w:rsid w:val="007600BF"/>
    <w:rsid w:val="00760830"/>
    <w:rsid w:val="00760D44"/>
    <w:rsid w:val="00761505"/>
    <w:rsid w:val="00761924"/>
    <w:rsid w:val="0076377F"/>
    <w:rsid w:val="007642C3"/>
    <w:rsid w:val="007650B8"/>
    <w:rsid w:val="00765224"/>
    <w:rsid w:val="00765459"/>
    <w:rsid w:val="00765629"/>
    <w:rsid w:val="007663E2"/>
    <w:rsid w:val="00766403"/>
    <w:rsid w:val="00766DF3"/>
    <w:rsid w:val="00766F30"/>
    <w:rsid w:val="00767387"/>
    <w:rsid w:val="0076765E"/>
    <w:rsid w:val="00773A30"/>
    <w:rsid w:val="00773E31"/>
    <w:rsid w:val="00774BE0"/>
    <w:rsid w:val="00774E6A"/>
    <w:rsid w:val="00774F22"/>
    <w:rsid w:val="0077542A"/>
    <w:rsid w:val="007760E6"/>
    <w:rsid w:val="00776439"/>
    <w:rsid w:val="00776604"/>
    <w:rsid w:val="00776B5C"/>
    <w:rsid w:val="00777B0F"/>
    <w:rsid w:val="007801AB"/>
    <w:rsid w:val="007807B9"/>
    <w:rsid w:val="00781C9F"/>
    <w:rsid w:val="0078214D"/>
    <w:rsid w:val="00782ABD"/>
    <w:rsid w:val="0078378D"/>
    <w:rsid w:val="00783B43"/>
    <w:rsid w:val="00783E2E"/>
    <w:rsid w:val="00784116"/>
    <w:rsid w:val="00784528"/>
    <w:rsid w:val="00784D69"/>
    <w:rsid w:val="0078508F"/>
    <w:rsid w:val="00785834"/>
    <w:rsid w:val="00785981"/>
    <w:rsid w:val="00785E88"/>
    <w:rsid w:val="007860D9"/>
    <w:rsid w:val="00786827"/>
    <w:rsid w:val="00786A29"/>
    <w:rsid w:val="0078727E"/>
    <w:rsid w:val="007903FC"/>
    <w:rsid w:val="007913FD"/>
    <w:rsid w:val="00792071"/>
    <w:rsid w:val="00793792"/>
    <w:rsid w:val="00793DB2"/>
    <w:rsid w:val="00793F0A"/>
    <w:rsid w:val="00796644"/>
    <w:rsid w:val="0079718A"/>
    <w:rsid w:val="00797314"/>
    <w:rsid w:val="007A1069"/>
    <w:rsid w:val="007A1E46"/>
    <w:rsid w:val="007A1F36"/>
    <w:rsid w:val="007A312A"/>
    <w:rsid w:val="007A3790"/>
    <w:rsid w:val="007A40DA"/>
    <w:rsid w:val="007A4ACE"/>
    <w:rsid w:val="007A52E7"/>
    <w:rsid w:val="007A5623"/>
    <w:rsid w:val="007A57D9"/>
    <w:rsid w:val="007A6348"/>
    <w:rsid w:val="007A719B"/>
    <w:rsid w:val="007A7D7C"/>
    <w:rsid w:val="007B03BD"/>
    <w:rsid w:val="007B06F5"/>
    <w:rsid w:val="007B0938"/>
    <w:rsid w:val="007B0B6A"/>
    <w:rsid w:val="007B24C1"/>
    <w:rsid w:val="007B39E5"/>
    <w:rsid w:val="007B430C"/>
    <w:rsid w:val="007B450D"/>
    <w:rsid w:val="007B5042"/>
    <w:rsid w:val="007B51AB"/>
    <w:rsid w:val="007B52C4"/>
    <w:rsid w:val="007B7234"/>
    <w:rsid w:val="007B7AC5"/>
    <w:rsid w:val="007B7D56"/>
    <w:rsid w:val="007C0138"/>
    <w:rsid w:val="007C10A3"/>
    <w:rsid w:val="007C143E"/>
    <w:rsid w:val="007C1452"/>
    <w:rsid w:val="007C28C5"/>
    <w:rsid w:val="007C2AD8"/>
    <w:rsid w:val="007C4555"/>
    <w:rsid w:val="007C4DA8"/>
    <w:rsid w:val="007C517F"/>
    <w:rsid w:val="007C57E2"/>
    <w:rsid w:val="007C65B9"/>
    <w:rsid w:val="007C70E7"/>
    <w:rsid w:val="007D10C5"/>
    <w:rsid w:val="007D1A01"/>
    <w:rsid w:val="007D1BF3"/>
    <w:rsid w:val="007D3752"/>
    <w:rsid w:val="007D3822"/>
    <w:rsid w:val="007D469A"/>
    <w:rsid w:val="007D4867"/>
    <w:rsid w:val="007D4B25"/>
    <w:rsid w:val="007D56C4"/>
    <w:rsid w:val="007D6175"/>
    <w:rsid w:val="007D62DA"/>
    <w:rsid w:val="007D6B68"/>
    <w:rsid w:val="007D7F7C"/>
    <w:rsid w:val="007E1F11"/>
    <w:rsid w:val="007E21F7"/>
    <w:rsid w:val="007E24A6"/>
    <w:rsid w:val="007E2705"/>
    <w:rsid w:val="007E2A97"/>
    <w:rsid w:val="007E2ECA"/>
    <w:rsid w:val="007E3493"/>
    <w:rsid w:val="007E3A9C"/>
    <w:rsid w:val="007E4BA9"/>
    <w:rsid w:val="007E4BF2"/>
    <w:rsid w:val="007E5BA6"/>
    <w:rsid w:val="007E5D2C"/>
    <w:rsid w:val="007E60C3"/>
    <w:rsid w:val="007E69DE"/>
    <w:rsid w:val="007E6BA6"/>
    <w:rsid w:val="007F1354"/>
    <w:rsid w:val="007F1497"/>
    <w:rsid w:val="007F1B41"/>
    <w:rsid w:val="007F1C40"/>
    <w:rsid w:val="007F1EFA"/>
    <w:rsid w:val="007F2162"/>
    <w:rsid w:val="007F34EF"/>
    <w:rsid w:val="007F3F48"/>
    <w:rsid w:val="007F4809"/>
    <w:rsid w:val="007F5878"/>
    <w:rsid w:val="007F5B8F"/>
    <w:rsid w:val="007F63DA"/>
    <w:rsid w:val="007F6455"/>
    <w:rsid w:val="007F6DE9"/>
    <w:rsid w:val="007F78DD"/>
    <w:rsid w:val="007F7F6B"/>
    <w:rsid w:val="0080057B"/>
    <w:rsid w:val="00801670"/>
    <w:rsid w:val="00801A71"/>
    <w:rsid w:val="0080349B"/>
    <w:rsid w:val="008036B6"/>
    <w:rsid w:val="00804B77"/>
    <w:rsid w:val="008057D0"/>
    <w:rsid w:val="00805AF7"/>
    <w:rsid w:val="00807947"/>
    <w:rsid w:val="00807CEA"/>
    <w:rsid w:val="00810AB5"/>
    <w:rsid w:val="00810E57"/>
    <w:rsid w:val="0081105A"/>
    <w:rsid w:val="008117BF"/>
    <w:rsid w:val="00811F52"/>
    <w:rsid w:val="0081234C"/>
    <w:rsid w:val="00812E82"/>
    <w:rsid w:val="00813D20"/>
    <w:rsid w:val="0081451D"/>
    <w:rsid w:val="008148D8"/>
    <w:rsid w:val="00815785"/>
    <w:rsid w:val="0081655B"/>
    <w:rsid w:val="008171F6"/>
    <w:rsid w:val="008200AB"/>
    <w:rsid w:val="00820515"/>
    <w:rsid w:val="00820844"/>
    <w:rsid w:val="00820D09"/>
    <w:rsid w:val="00822B8B"/>
    <w:rsid w:val="00823094"/>
    <w:rsid w:val="008233B7"/>
    <w:rsid w:val="00823F1B"/>
    <w:rsid w:val="00824369"/>
    <w:rsid w:val="008262F9"/>
    <w:rsid w:val="00826526"/>
    <w:rsid w:val="0082783B"/>
    <w:rsid w:val="008279E9"/>
    <w:rsid w:val="00830948"/>
    <w:rsid w:val="00831349"/>
    <w:rsid w:val="00832207"/>
    <w:rsid w:val="00832295"/>
    <w:rsid w:val="00832D66"/>
    <w:rsid w:val="008352DF"/>
    <w:rsid w:val="00835A16"/>
    <w:rsid w:val="008364B5"/>
    <w:rsid w:val="008373CB"/>
    <w:rsid w:val="00837904"/>
    <w:rsid w:val="00837D72"/>
    <w:rsid w:val="0084019F"/>
    <w:rsid w:val="00841C4C"/>
    <w:rsid w:val="00843FDC"/>
    <w:rsid w:val="0084402B"/>
    <w:rsid w:val="00844A15"/>
    <w:rsid w:val="00844BF7"/>
    <w:rsid w:val="00844EA8"/>
    <w:rsid w:val="0084566F"/>
    <w:rsid w:val="00846538"/>
    <w:rsid w:val="008465B3"/>
    <w:rsid w:val="00846A97"/>
    <w:rsid w:val="00847677"/>
    <w:rsid w:val="008477AF"/>
    <w:rsid w:val="0085043C"/>
    <w:rsid w:val="008508A6"/>
    <w:rsid w:val="00851412"/>
    <w:rsid w:val="00853654"/>
    <w:rsid w:val="00853D79"/>
    <w:rsid w:val="00854969"/>
    <w:rsid w:val="00854AE7"/>
    <w:rsid w:val="0085577F"/>
    <w:rsid w:val="0085614F"/>
    <w:rsid w:val="00856274"/>
    <w:rsid w:val="008565D3"/>
    <w:rsid w:val="00857103"/>
    <w:rsid w:val="008575F0"/>
    <w:rsid w:val="0086035A"/>
    <w:rsid w:val="00860AD6"/>
    <w:rsid w:val="00861333"/>
    <w:rsid w:val="008625EE"/>
    <w:rsid w:val="008629C4"/>
    <w:rsid w:val="00862A0E"/>
    <w:rsid w:val="0086367D"/>
    <w:rsid w:val="00863EB5"/>
    <w:rsid w:val="00864917"/>
    <w:rsid w:val="00864D68"/>
    <w:rsid w:val="008652B4"/>
    <w:rsid w:val="00865473"/>
    <w:rsid w:val="008654BB"/>
    <w:rsid w:val="0086579A"/>
    <w:rsid w:val="008657B0"/>
    <w:rsid w:val="00865F1A"/>
    <w:rsid w:val="008665BF"/>
    <w:rsid w:val="00866E5C"/>
    <w:rsid w:val="0087012B"/>
    <w:rsid w:val="008701AF"/>
    <w:rsid w:val="00870E48"/>
    <w:rsid w:val="00871F0D"/>
    <w:rsid w:val="00872C9A"/>
    <w:rsid w:val="00875078"/>
    <w:rsid w:val="00875844"/>
    <w:rsid w:val="00875F72"/>
    <w:rsid w:val="00876B8A"/>
    <w:rsid w:val="00877288"/>
    <w:rsid w:val="008805D5"/>
    <w:rsid w:val="00881319"/>
    <w:rsid w:val="0088179F"/>
    <w:rsid w:val="008826B9"/>
    <w:rsid w:val="00884786"/>
    <w:rsid w:val="00885651"/>
    <w:rsid w:val="008864C7"/>
    <w:rsid w:val="008879C2"/>
    <w:rsid w:val="00890A51"/>
    <w:rsid w:val="00890C9B"/>
    <w:rsid w:val="0089115D"/>
    <w:rsid w:val="00891946"/>
    <w:rsid w:val="00891B17"/>
    <w:rsid w:val="00892891"/>
    <w:rsid w:val="00893C49"/>
    <w:rsid w:val="00894E15"/>
    <w:rsid w:val="0089603B"/>
    <w:rsid w:val="00896B02"/>
    <w:rsid w:val="00896C92"/>
    <w:rsid w:val="00896CDE"/>
    <w:rsid w:val="00896E89"/>
    <w:rsid w:val="00897728"/>
    <w:rsid w:val="00897AA3"/>
    <w:rsid w:val="008A072D"/>
    <w:rsid w:val="008A0C74"/>
    <w:rsid w:val="008A1014"/>
    <w:rsid w:val="008A14E9"/>
    <w:rsid w:val="008A1DFA"/>
    <w:rsid w:val="008A35E4"/>
    <w:rsid w:val="008A37BB"/>
    <w:rsid w:val="008A3EE6"/>
    <w:rsid w:val="008A3FF2"/>
    <w:rsid w:val="008A45A1"/>
    <w:rsid w:val="008A534C"/>
    <w:rsid w:val="008A5EDF"/>
    <w:rsid w:val="008A6AEA"/>
    <w:rsid w:val="008B05DA"/>
    <w:rsid w:val="008B0838"/>
    <w:rsid w:val="008B0DA2"/>
    <w:rsid w:val="008B1210"/>
    <w:rsid w:val="008B1E58"/>
    <w:rsid w:val="008B43B5"/>
    <w:rsid w:val="008B47D8"/>
    <w:rsid w:val="008B4B6E"/>
    <w:rsid w:val="008B560D"/>
    <w:rsid w:val="008B5C35"/>
    <w:rsid w:val="008B665C"/>
    <w:rsid w:val="008B6DBA"/>
    <w:rsid w:val="008B6E2D"/>
    <w:rsid w:val="008C00A1"/>
    <w:rsid w:val="008C0D05"/>
    <w:rsid w:val="008C1419"/>
    <w:rsid w:val="008C1850"/>
    <w:rsid w:val="008C1F99"/>
    <w:rsid w:val="008C21F5"/>
    <w:rsid w:val="008C24F0"/>
    <w:rsid w:val="008C24FD"/>
    <w:rsid w:val="008C2893"/>
    <w:rsid w:val="008C2BF8"/>
    <w:rsid w:val="008C2C02"/>
    <w:rsid w:val="008C3F65"/>
    <w:rsid w:val="008C4388"/>
    <w:rsid w:val="008C4D2E"/>
    <w:rsid w:val="008C4D2F"/>
    <w:rsid w:val="008C500D"/>
    <w:rsid w:val="008C6839"/>
    <w:rsid w:val="008C7080"/>
    <w:rsid w:val="008C7451"/>
    <w:rsid w:val="008C74B6"/>
    <w:rsid w:val="008D05CC"/>
    <w:rsid w:val="008D086E"/>
    <w:rsid w:val="008D09CD"/>
    <w:rsid w:val="008D2867"/>
    <w:rsid w:val="008D2D93"/>
    <w:rsid w:val="008D347E"/>
    <w:rsid w:val="008D3B08"/>
    <w:rsid w:val="008D4D21"/>
    <w:rsid w:val="008D4F05"/>
    <w:rsid w:val="008D5B34"/>
    <w:rsid w:val="008D696C"/>
    <w:rsid w:val="008D6B1F"/>
    <w:rsid w:val="008D6DD1"/>
    <w:rsid w:val="008D7763"/>
    <w:rsid w:val="008E01B2"/>
    <w:rsid w:val="008E0D92"/>
    <w:rsid w:val="008E17E6"/>
    <w:rsid w:val="008E2A23"/>
    <w:rsid w:val="008E2B02"/>
    <w:rsid w:val="008E3553"/>
    <w:rsid w:val="008E3876"/>
    <w:rsid w:val="008E4651"/>
    <w:rsid w:val="008E4C15"/>
    <w:rsid w:val="008E5035"/>
    <w:rsid w:val="008E59A9"/>
    <w:rsid w:val="008E6125"/>
    <w:rsid w:val="008E6A69"/>
    <w:rsid w:val="008F0FAB"/>
    <w:rsid w:val="008F1167"/>
    <w:rsid w:val="008F1C30"/>
    <w:rsid w:val="008F21D7"/>
    <w:rsid w:val="008F467B"/>
    <w:rsid w:val="008F4BDF"/>
    <w:rsid w:val="008F51DE"/>
    <w:rsid w:val="008F51FA"/>
    <w:rsid w:val="008F56DA"/>
    <w:rsid w:val="008F5B99"/>
    <w:rsid w:val="008F5BCA"/>
    <w:rsid w:val="008F6221"/>
    <w:rsid w:val="008F6DBD"/>
    <w:rsid w:val="008F701A"/>
    <w:rsid w:val="008F7464"/>
    <w:rsid w:val="008F7D9C"/>
    <w:rsid w:val="009001F2"/>
    <w:rsid w:val="009024EE"/>
    <w:rsid w:val="00903F86"/>
    <w:rsid w:val="00903FEA"/>
    <w:rsid w:val="00904100"/>
    <w:rsid w:val="009054A9"/>
    <w:rsid w:val="009054EE"/>
    <w:rsid w:val="009061BD"/>
    <w:rsid w:val="00906E13"/>
    <w:rsid w:val="00906E73"/>
    <w:rsid w:val="00907AC6"/>
    <w:rsid w:val="009109C1"/>
    <w:rsid w:val="00910C18"/>
    <w:rsid w:val="00911254"/>
    <w:rsid w:val="009129B8"/>
    <w:rsid w:val="009130FC"/>
    <w:rsid w:val="0091373B"/>
    <w:rsid w:val="00914BE4"/>
    <w:rsid w:val="00914D5E"/>
    <w:rsid w:val="00915112"/>
    <w:rsid w:val="00915577"/>
    <w:rsid w:val="00916528"/>
    <w:rsid w:val="00917237"/>
    <w:rsid w:val="0091739B"/>
    <w:rsid w:val="009177E3"/>
    <w:rsid w:val="0092023C"/>
    <w:rsid w:val="00920557"/>
    <w:rsid w:val="009214AA"/>
    <w:rsid w:val="009214CF"/>
    <w:rsid w:val="00921B0F"/>
    <w:rsid w:val="00922AAA"/>
    <w:rsid w:val="0092331B"/>
    <w:rsid w:val="009236C4"/>
    <w:rsid w:val="00923B18"/>
    <w:rsid w:val="00923B98"/>
    <w:rsid w:val="00924484"/>
    <w:rsid w:val="00924797"/>
    <w:rsid w:val="00924F8A"/>
    <w:rsid w:val="009253DB"/>
    <w:rsid w:val="00925C5A"/>
    <w:rsid w:val="009265B8"/>
    <w:rsid w:val="009309D7"/>
    <w:rsid w:val="00931053"/>
    <w:rsid w:val="009312E7"/>
    <w:rsid w:val="009314CD"/>
    <w:rsid w:val="00931D19"/>
    <w:rsid w:val="00932032"/>
    <w:rsid w:val="0093334C"/>
    <w:rsid w:val="009346A8"/>
    <w:rsid w:val="00934945"/>
    <w:rsid w:val="00936090"/>
    <w:rsid w:val="00936445"/>
    <w:rsid w:val="009377B7"/>
    <w:rsid w:val="009405D0"/>
    <w:rsid w:val="00941370"/>
    <w:rsid w:val="00941479"/>
    <w:rsid w:val="009428F0"/>
    <w:rsid w:val="00942CA2"/>
    <w:rsid w:val="00942F2B"/>
    <w:rsid w:val="00943120"/>
    <w:rsid w:val="0094346B"/>
    <w:rsid w:val="00943A7B"/>
    <w:rsid w:val="00944A58"/>
    <w:rsid w:val="00944E72"/>
    <w:rsid w:val="009451CF"/>
    <w:rsid w:val="00945276"/>
    <w:rsid w:val="00945A1E"/>
    <w:rsid w:val="00945BBB"/>
    <w:rsid w:val="009475E7"/>
    <w:rsid w:val="00947753"/>
    <w:rsid w:val="00947AA0"/>
    <w:rsid w:val="009509A8"/>
    <w:rsid w:val="00950DA5"/>
    <w:rsid w:val="00951062"/>
    <w:rsid w:val="009514DF"/>
    <w:rsid w:val="0095168C"/>
    <w:rsid w:val="009516E9"/>
    <w:rsid w:val="00952EFB"/>
    <w:rsid w:val="009531A8"/>
    <w:rsid w:val="00953902"/>
    <w:rsid w:val="00953AB5"/>
    <w:rsid w:val="00953DB5"/>
    <w:rsid w:val="00954078"/>
    <w:rsid w:val="00955227"/>
    <w:rsid w:val="00956224"/>
    <w:rsid w:val="00956274"/>
    <w:rsid w:val="009562D1"/>
    <w:rsid w:val="00956633"/>
    <w:rsid w:val="00957CAA"/>
    <w:rsid w:val="00957E5F"/>
    <w:rsid w:val="00957FBB"/>
    <w:rsid w:val="0096023D"/>
    <w:rsid w:val="00960A57"/>
    <w:rsid w:val="009613A3"/>
    <w:rsid w:val="00961A15"/>
    <w:rsid w:val="00962211"/>
    <w:rsid w:val="00963038"/>
    <w:rsid w:val="00963B43"/>
    <w:rsid w:val="00963E45"/>
    <w:rsid w:val="0096412B"/>
    <w:rsid w:val="00965298"/>
    <w:rsid w:val="009654CD"/>
    <w:rsid w:val="00966068"/>
    <w:rsid w:val="009662E2"/>
    <w:rsid w:val="009670DB"/>
    <w:rsid w:val="0096717C"/>
    <w:rsid w:val="009676F0"/>
    <w:rsid w:val="00967A19"/>
    <w:rsid w:val="00967A81"/>
    <w:rsid w:val="00967CBC"/>
    <w:rsid w:val="0097130C"/>
    <w:rsid w:val="00972411"/>
    <w:rsid w:val="009724E6"/>
    <w:rsid w:val="009725D0"/>
    <w:rsid w:val="009736A9"/>
    <w:rsid w:val="00973A1C"/>
    <w:rsid w:val="00973DBA"/>
    <w:rsid w:val="009749F7"/>
    <w:rsid w:val="0097569E"/>
    <w:rsid w:val="00976423"/>
    <w:rsid w:val="0097648C"/>
    <w:rsid w:val="00976A45"/>
    <w:rsid w:val="00976FD5"/>
    <w:rsid w:val="0097746E"/>
    <w:rsid w:val="00977BB5"/>
    <w:rsid w:val="0098081F"/>
    <w:rsid w:val="00980A97"/>
    <w:rsid w:val="0098378D"/>
    <w:rsid w:val="00983BE8"/>
    <w:rsid w:val="009843B0"/>
    <w:rsid w:val="009849A4"/>
    <w:rsid w:val="00985D28"/>
    <w:rsid w:val="0098614F"/>
    <w:rsid w:val="00986E9F"/>
    <w:rsid w:val="009875DF"/>
    <w:rsid w:val="00987612"/>
    <w:rsid w:val="00991054"/>
    <w:rsid w:val="00991D37"/>
    <w:rsid w:val="00992189"/>
    <w:rsid w:val="00992433"/>
    <w:rsid w:val="00993217"/>
    <w:rsid w:val="00993434"/>
    <w:rsid w:val="009934B2"/>
    <w:rsid w:val="009935F5"/>
    <w:rsid w:val="00993858"/>
    <w:rsid w:val="009942E7"/>
    <w:rsid w:val="00994959"/>
    <w:rsid w:val="00994E3F"/>
    <w:rsid w:val="00995647"/>
    <w:rsid w:val="00995A5D"/>
    <w:rsid w:val="009969F0"/>
    <w:rsid w:val="009A067E"/>
    <w:rsid w:val="009A0E18"/>
    <w:rsid w:val="009A1185"/>
    <w:rsid w:val="009A11EF"/>
    <w:rsid w:val="009A12E5"/>
    <w:rsid w:val="009A1471"/>
    <w:rsid w:val="009A17F9"/>
    <w:rsid w:val="009A1BB2"/>
    <w:rsid w:val="009A24BA"/>
    <w:rsid w:val="009A270D"/>
    <w:rsid w:val="009A3A7D"/>
    <w:rsid w:val="009A508B"/>
    <w:rsid w:val="009A535D"/>
    <w:rsid w:val="009A543A"/>
    <w:rsid w:val="009A5AE9"/>
    <w:rsid w:val="009A6507"/>
    <w:rsid w:val="009A6E47"/>
    <w:rsid w:val="009A718D"/>
    <w:rsid w:val="009A7586"/>
    <w:rsid w:val="009A7D93"/>
    <w:rsid w:val="009A7FBC"/>
    <w:rsid w:val="009B025B"/>
    <w:rsid w:val="009B0F50"/>
    <w:rsid w:val="009B1082"/>
    <w:rsid w:val="009B1108"/>
    <w:rsid w:val="009B1644"/>
    <w:rsid w:val="009B199B"/>
    <w:rsid w:val="009B1DAF"/>
    <w:rsid w:val="009B20C6"/>
    <w:rsid w:val="009B2AAC"/>
    <w:rsid w:val="009B3A59"/>
    <w:rsid w:val="009B3C80"/>
    <w:rsid w:val="009B3CDE"/>
    <w:rsid w:val="009B4223"/>
    <w:rsid w:val="009B4EA3"/>
    <w:rsid w:val="009B5314"/>
    <w:rsid w:val="009B68C0"/>
    <w:rsid w:val="009B7164"/>
    <w:rsid w:val="009B75A3"/>
    <w:rsid w:val="009C05A2"/>
    <w:rsid w:val="009C0D17"/>
    <w:rsid w:val="009C1545"/>
    <w:rsid w:val="009C1C0D"/>
    <w:rsid w:val="009C2259"/>
    <w:rsid w:val="009C2303"/>
    <w:rsid w:val="009C24B8"/>
    <w:rsid w:val="009C2D13"/>
    <w:rsid w:val="009C3B4C"/>
    <w:rsid w:val="009C3E03"/>
    <w:rsid w:val="009C43AC"/>
    <w:rsid w:val="009C44AA"/>
    <w:rsid w:val="009C4940"/>
    <w:rsid w:val="009C4B1C"/>
    <w:rsid w:val="009C5829"/>
    <w:rsid w:val="009C583A"/>
    <w:rsid w:val="009C5ADB"/>
    <w:rsid w:val="009C711D"/>
    <w:rsid w:val="009C78F8"/>
    <w:rsid w:val="009D0C2F"/>
    <w:rsid w:val="009D1476"/>
    <w:rsid w:val="009D2B12"/>
    <w:rsid w:val="009D3486"/>
    <w:rsid w:val="009D3555"/>
    <w:rsid w:val="009D474A"/>
    <w:rsid w:val="009D4E18"/>
    <w:rsid w:val="009D5D8E"/>
    <w:rsid w:val="009D64FF"/>
    <w:rsid w:val="009E0F86"/>
    <w:rsid w:val="009E2F5F"/>
    <w:rsid w:val="009E3332"/>
    <w:rsid w:val="009E36E2"/>
    <w:rsid w:val="009E436B"/>
    <w:rsid w:val="009E57EC"/>
    <w:rsid w:val="009E59E1"/>
    <w:rsid w:val="009E6109"/>
    <w:rsid w:val="009E61F6"/>
    <w:rsid w:val="009E68CE"/>
    <w:rsid w:val="009E7E93"/>
    <w:rsid w:val="009E7FF9"/>
    <w:rsid w:val="009F08F9"/>
    <w:rsid w:val="009F0CBA"/>
    <w:rsid w:val="009F11C4"/>
    <w:rsid w:val="009F2BB1"/>
    <w:rsid w:val="009F31F2"/>
    <w:rsid w:val="009F3259"/>
    <w:rsid w:val="009F4538"/>
    <w:rsid w:val="009F45FD"/>
    <w:rsid w:val="009F5B09"/>
    <w:rsid w:val="009F646B"/>
    <w:rsid w:val="00A003ED"/>
    <w:rsid w:val="00A011BF"/>
    <w:rsid w:val="00A011DE"/>
    <w:rsid w:val="00A013FB"/>
    <w:rsid w:val="00A01451"/>
    <w:rsid w:val="00A01A60"/>
    <w:rsid w:val="00A01ABD"/>
    <w:rsid w:val="00A01D59"/>
    <w:rsid w:val="00A0231E"/>
    <w:rsid w:val="00A02D8E"/>
    <w:rsid w:val="00A03299"/>
    <w:rsid w:val="00A03AC9"/>
    <w:rsid w:val="00A0424C"/>
    <w:rsid w:val="00A04981"/>
    <w:rsid w:val="00A04E65"/>
    <w:rsid w:val="00A05CDF"/>
    <w:rsid w:val="00A0696E"/>
    <w:rsid w:val="00A06BE9"/>
    <w:rsid w:val="00A06D59"/>
    <w:rsid w:val="00A06E3B"/>
    <w:rsid w:val="00A07432"/>
    <w:rsid w:val="00A07467"/>
    <w:rsid w:val="00A07727"/>
    <w:rsid w:val="00A07E36"/>
    <w:rsid w:val="00A1025A"/>
    <w:rsid w:val="00A118E9"/>
    <w:rsid w:val="00A11CCF"/>
    <w:rsid w:val="00A123BD"/>
    <w:rsid w:val="00A12D3A"/>
    <w:rsid w:val="00A12E5A"/>
    <w:rsid w:val="00A138F6"/>
    <w:rsid w:val="00A13EA3"/>
    <w:rsid w:val="00A14BD9"/>
    <w:rsid w:val="00A1535C"/>
    <w:rsid w:val="00A15AFF"/>
    <w:rsid w:val="00A16F90"/>
    <w:rsid w:val="00A17450"/>
    <w:rsid w:val="00A17FE6"/>
    <w:rsid w:val="00A20118"/>
    <w:rsid w:val="00A20BA5"/>
    <w:rsid w:val="00A21263"/>
    <w:rsid w:val="00A21588"/>
    <w:rsid w:val="00A220DF"/>
    <w:rsid w:val="00A2231A"/>
    <w:rsid w:val="00A22617"/>
    <w:rsid w:val="00A23958"/>
    <w:rsid w:val="00A23D7D"/>
    <w:rsid w:val="00A243FF"/>
    <w:rsid w:val="00A24F8C"/>
    <w:rsid w:val="00A24FD3"/>
    <w:rsid w:val="00A25029"/>
    <w:rsid w:val="00A25C14"/>
    <w:rsid w:val="00A26A1E"/>
    <w:rsid w:val="00A26A6E"/>
    <w:rsid w:val="00A27319"/>
    <w:rsid w:val="00A2736D"/>
    <w:rsid w:val="00A27EAF"/>
    <w:rsid w:val="00A30E17"/>
    <w:rsid w:val="00A3172B"/>
    <w:rsid w:val="00A3226E"/>
    <w:rsid w:val="00A32B97"/>
    <w:rsid w:val="00A32D64"/>
    <w:rsid w:val="00A331F9"/>
    <w:rsid w:val="00A35D44"/>
    <w:rsid w:val="00A365EF"/>
    <w:rsid w:val="00A366B2"/>
    <w:rsid w:val="00A37704"/>
    <w:rsid w:val="00A406B2"/>
    <w:rsid w:val="00A40A59"/>
    <w:rsid w:val="00A40B34"/>
    <w:rsid w:val="00A41296"/>
    <w:rsid w:val="00A4185D"/>
    <w:rsid w:val="00A4193F"/>
    <w:rsid w:val="00A41B28"/>
    <w:rsid w:val="00A41BF8"/>
    <w:rsid w:val="00A41EAF"/>
    <w:rsid w:val="00A4209C"/>
    <w:rsid w:val="00A42CDB"/>
    <w:rsid w:val="00A42EE3"/>
    <w:rsid w:val="00A4329E"/>
    <w:rsid w:val="00A4332A"/>
    <w:rsid w:val="00A4365E"/>
    <w:rsid w:val="00A44E9C"/>
    <w:rsid w:val="00A44EE0"/>
    <w:rsid w:val="00A458C0"/>
    <w:rsid w:val="00A461A1"/>
    <w:rsid w:val="00A4669B"/>
    <w:rsid w:val="00A46734"/>
    <w:rsid w:val="00A46BA6"/>
    <w:rsid w:val="00A47E85"/>
    <w:rsid w:val="00A50493"/>
    <w:rsid w:val="00A5117A"/>
    <w:rsid w:val="00A5156F"/>
    <w:rsid w:val="00A52525"/>
    <w:rsid w:val="00A5271B"/>
    <w:rsid w:val="00A52ACB"/>
    <w:rsid w:val="00A537D9"/>
    <w:rsid w:val="00A54B96"/>
    <w:rsid w:val="00A55520"/>
    <w:rsid w:val="00A55791"/>
    <w:rsid w:val="00A55B55"/>
    <w:rsid w:val="00A56098"/>
    <w:rsid w:val="00A56E52"/>
    <w:rsid w:val="00A56F01"/>
    <w:rsid w:val="00A56F8C"/>
    <w:rsid w:val="00A57505"/>
    <w:rsid w:val="00A60809"/>
    <w:rsid w:val="00A60901"/>
    <w:rsid w:val="00A60D09"/>
    <w:rsid w:val="00A60F83"/>
    <w:rsid w:val="00A61473"/>
    <w:rsid w:val="00A616B3"/>
    <w:rsid w:val="00A61E51"/>
    <w:rsid w:val="00A6233D"/>
    <w:rsid w:val="00A63119"/>
    <w:rsid w:val="00A637C6"/>
    <w:rsid w:val="00A63C60"/>
    <w:rsid w:val="00A6667F"/>
    <w:rsid w:val="00A673C5"/>
    <w:rsid w:val="00A674B5"/>
    <w:rsid w:val="00A67740"/>
    <w:rsid w:val="00A67E54"/>
    <w:rsid w:val="00A7005D"/>
    <w:rsid w:val="00A706D8"/>
    <w:rsid w:val="00A707D2"/>
    <w:rsid w:val="00A70D4A"/>
    <w:rsid w:val="00A70E1B"/>
    <w:rsid w:val="00A710B6"/>
    <w:rsid w:val="00A7138C"/>
    <w:rsid w:val="00A714A2"/>
    <w:rsid w:val="00A71523"/>
    <w:rsid w:val="00A71E34"/>
    <w:rsid w:val="00A739D0"/>
    <w:rsid w:val="00A7477C"/>
    <w:rsid w:val="00A7554D"/>
    <w:rsid w:val="00A7576A"/>
    <w:rsid w:val="00A75E86"/>
    <w:rsid w:val="00A76032"/>
    <w:rsid w:val="00A776E6"/>
    <w:rsid w:val="00A77A8B"/>
    <w:rsid w:val="00A80009"/>
    <w:rsid w:val="00A8023E"/>
    <w:rsid w:val="00A8099B"/>
    <w:rsid w:val="00A809B4"/>
    <w:rsid w:val="00A810E4"/>
    <w:rsid w:val="00A8299B"/>
    <w:rsid w:val="00A82C11"/>
    <w:rsid w:val="00A83B56"/>
    <w:rsid w:val="00A84C50"/>
    <w:rsid w:val="00A853C4"/>
    <w:rsid w:val="00A8563A"/>
    <w:rsid w:val="00A857D1"/>
    <w:rsid w:val="00A859C2"/>
    <w:rsid w:val="00A864EA"/>
    <w:rsid w:val="00A86B8F"/>
    <w:rsid w:val="00A86EC5"/>
    <w:rsid w:val="00A87C84"/>
    <w:rsid w:val="00A91397"/>
    <w:rsid w:val="00A91E24"/>
    <w:rsid w:val="00A924E7"/>
    <w:rsid w:val="00A92615"/>
    <w:rsid w:val="00A92A89"/>
    <w:rsid w:val="00A92E5D"/>
    <w:rsid w:val="00A93100"/>
    <w:rsid w:val="00A936D2"/>
    <w:rsid w:val="00A939A9"/>
    <w:rsid w:val="00A93F6A"/>
    <w:rsid w:val="00A940ED"/>
    <w:rsid w:val="00A941A6"/>
    <w:rsid w:val="00A9490D"/>
    <w:rsid w:val="00A94B21"/>
    <w:rsid w:val="00A9540F"/>
    <w:rsid w:val="00A968EA"/>
    <w:rsid w:val="00A9715E"/>
    <w:rsid w:val="00A97243"/>
    <w:rsid w:val="00AA0029"/>
    <w:rsid w:val="00AA01F0"/>
    <w:rsid w:val="00AA031B"/>
    <w:rsid w:val="00AA0B66"/>
    <w:rsid w:val="00AA130C"/>
    <w:rsid w:val="00AA1582"/>
    <w:rsid w:val="00AA19BD"/>
    <w:rsid w:val="00AA1EA6"/>
    <w:rsid w:val="00AA336F"/>
    <w:rsid w:val="00AA3815"/>
    <w:rsid w:val="00AA62C6"/>
    <w:rsid w:val="00AA6DC6"/>
    <w:rsid w:val="00AA7702"/>
    <w:rsid w:val="00AA7FCF"/>
    <w:rsid w:val="00AB0CFD"/>
    <w:rsid w:val="00AB0DAE"/>
    <w:rsid w:val="00AB1B1F"/>
    <w:rsid w:val="00AB320B"/>
    <w:rsid w:val="00AB338C"/>
    <w:rsid w:val="00AB36A2"/>
    <w:rsid w:val="00AB4EBE"/>
    <w:rsid w:val="00AB55A8"/>
    <w:rsid w:val="00AB584F"/>
    <w:rsid w:val="00AB63B6"/>
    <w:rsid w:val="00AB68A8"/>
    <w:rsid w:val="00AB71AC"/>
    <w:rsid w:val="00AB7249"/>
    <w:rsid w:val="00AB72FF"/>
    <w:rsid w:val="00AB75C8"/>
    <w:rsid w:val="00AB7928"/>
    <w:rsid w:val="00AB7AE8"/>
    <w:rsid w:val="00AC0879"/>
    <w:rsid w:val="00AC0F11"/>
    <w:rsid w:val="00AC0FA1"/>
    <w:rsid w:val="00AC1B52"/>
    <w:rsid w:val="00AC1EC7"/>
    <w:rsid w:val="00AC20EF"/>
    <w:rsid w:val="00AC23D6"/>
    <w:rsid w:val="00AC3D73"/>
    <w:rsid w:val="00AC3E34"/>
    <w:rsid w:val="00AC486C"/>
    <w:rsid w:val="00AC5DDD"/>
    <w:rsid w:val="00AC61E6"/>
    <w:rsid w:val="00AC66B1"/>
    <w:rsid w:val="00AC7388"/>
    <w:rsid w:val="00AD0C46"/>
    <w:rsid w:val="00AD139B"/>
    <w:rsid w:val="00AD3BF0"/>
    <w:rsid w:val="00AD3E79"/>
    <w:rsid w:val="00AD41B0"/>
    <w:rsid w:val="00AD54F4"/>
    <w:rsid w:val="00AD5DDA"/>
    <w:rsid w:val="00AD677C"/>
    <w:rsid w:val="00AD6D77"/>
    <w:rsid w:val="00AD7B90"/>
    <w:rsid w:val="00AE03EA"/>
    <w:rsid w:val="00AE1EB4"/>
    <w:rsid w:val="00AE2EB8"/>
    <w:rsid w:val="00AE3346"/>
    <w:rsid w:val="00AE383F"/>
    <w:rsid w:val="00AE45BB"/>
    <w:rsid w:val="00AE49A2"/>
    <w:rsid w:val="00AE4B71"/>
    <w:rsid w:val="00AE4D3C"/>
    <w:rsid w:val="00AE4F13"/>
    <w:rsid w:val="00AE4FB6"/>
    <w:rsid w:val="00AE719D"/>
    <w:rsid w:val="00AE74D5"/>
    <w:rsid w:val="00AE750C"/>
    <w:rsid w:val="00AE7EC8"/>
    <w:rsid w:val="00AF01A4"/>
    <w:rsid w:val="00AF0210"/>
    <w:rsid w:val="00AF0B68"/>
    <w:rsid w:val="00AF28DA"/>
    <w:rsid w:val="00AF33C1"/>
    <w:rsid w:val="00AF3E9B"/>
    <w:rsid w:val="00AF40F7"/>
    <w:rsid w:val="00AF42A3"/>
    <w:rsid w:val="00AF4F5D"/>
    <w:rsid w:val="00AF54D0"/>
    <w:rsid w:val="00AF59A9"/>
    <w:rsid w:val="00AF68D9"/>
    <w:rsid w:val="00AF6B72"/>
    <w:rsid w:val="00AF6FA5"/>
    <w:rsid w:val="00B00417"/>
    <w:rsid w:val="00B0156D"/>
    <w:rsid w:val="00B0159F"/>
    <w:rsid w:val="00B02743"/>
    <w:rsid w:val="00B02F89"/>
    <w:rsid w:val="00B0436A"/>
    <w:rsid w:val="00B04B39"/>
    <w:rsid w:val="00B05237"/>
    <w:rsid w:val="00B05759"/>
    <w:rsid w:val="00B07819"/>
    <w:rsid w:val="00B07B03"/>
    <w:rsid w:val="00B07BD1"/>
    <w:rsid w:val="00B10503"/>
    <w:rsid w:val="00B10888"/>
    <w:rsid w:val="00B11761"/>
    <w:rsid w:val="00B11A1B"/>
    <w:rsid w:val="00B11E14"/>
    <w:rsid w:val="00B1240A"/>
    <w:rsid w:val="00B128A8"/>
    <w:rsid w:val="00B129AE"/>
    <w:rsid w:val="00B12CD4"/>
    <w:rsid w:val="00B12F3F"/>
    <w:rsid w:val="00B13CCA"/>
    <w:rsid w:val="00B14A34"/>
    <w:rsid w:val="00B14D5C"/>
    <w:rsid w:val="00B14DDD"/>
    <w:rsid w:val="00B15AF7"/>
    <w:rsid w:val="00B16B93"/>
    <w:rsid w:val="00B171FA"/>
    <w:rsid w:val="00B206A6"/>
    <w:rsid w:val="00B20FE6"/>
    <w:rsid w:val="00B21169"/>
    <w:rsid w:val="00B211A5"/>
    <w:rsid w:val="00B21307"/>
    <w:rsid w:val="00B21601"/>
    <w:rsid w:val="00B22410"/>
    <w:rsid w:val="00B2260A"/>
    <w:rsid w:val="00B22A7A"/>
    <w:rsid w:val="00B23822"/>
    <w:rsid w:val="00B24569"/>
    <w:rsid w:val="00B2577E"/>
    <w:rsid w:val="00B25990"/>
    <w:rsid w:val="00B2705C"/>
    <w:rsid w:val="00B279EE"/>
    <w:rsid w:val="00B27EC4"/>
    <w:rsid w:val="00B27FB4"/>
    <w:rsid w:val="00B30425"/>
    <w:rsid w:val="00B305EA"/>
    <w:rsid w:val="00B3171B"/>
    <w:rsid w:val="00B32A8D"/>
    <w:rsid w:val="00B32AEA"/>
    <w:rsid w:val="00B32D33"/>
    <w:rsid w:val="00B32E41"/>
    <w:rsid w:val="00B32E91"/>
    <w:rsid w:val="00B339BD"/>
    <w:rsid w:val="00B33EAB"/>
    <w:rsid w:val="00B34DE1"/>
    <w:rsid w:val="00B351F3"/>
    <w:rsid w:val="00B35BE1"/>
    <w:rsid w:val="00B3623A"/>
    <w:rsid w:val="00B364A8"/>
    <w:rsid w:val="00B36AA6"/>
    <w:rsid w:val="00B36E3F"/>
    <w:rsid w:val="00B3710A"/>
    <w:rsid w:val="00B402E5"/>
    <w:rsid w:val="00B40F79"/>
    <w:rsid w:val="00B4168D"/>
    <w:rsid w:val="00B41856"/>
    <w:rsid w:val="00B41BCA"/>
    <w:rsid w:val="00B4209B"/>
    <w:rsid w:val="00B4255C"/>
    <w:rsid w:val="00B42808"/>
    <w:rsid w:val="00B42B0C"/>
    <w:rsid w:val="00B4331C"/>
    <w:rsid w:val="00B4367E"/>
    <w:rsid w:val="00B43FB5"/>
    <w:rsid w:val="00B44637"/>
    <w:rsid w:val="00B44649"/>
    <w:rsid w:val="00B448E7"/>
    <w:rsid w:val="00B45A6E"/>
    <w:rsid w:val="00B45AC2"/>
    <w:rsid w:val="00B45EE1"/>
    <w:rsid w:val="00B4652C"/>
    <w:rsid w:val="00B465DA"/>
    <w:rsid w:val="00B4695E"/>
    <w:rsid w:val="00B47081"/>
    <w:rsid w:val="00B47396"/>
    <w:rsid w:val="00B505CB"/>
    <w:rsid w:val="00B507CA"/>
    <w:rsid w:val="00B50CE6"/>
    <w:rsid w:val="00B510F0"/>
    <w:rsid w:val="00B522FD"/>
    <w:rsid w:val="00B52F66"/>
    <w:rsid w:val="00B53058"/>
    <w:rsid w:val="00B5356E"/>
    <w:rsid w:val="00B549B6"/>
    <w:rsid w:val="00B559C2"/>
    <w:rsid w:val="00B55C12"/>
    <w:rsid w:val="00B572B4"/>
    <w:rsid w:val="00B572D8"/>
    <w:rsid w:val="00B57A6A"/>
    <w:rsid w:val="00B57CFB"/>
    <w:rsid w:val="00B60378"/>
    <w:rsid w:val="00B60EC4"/>
    <w:rsid w:val="00B60F9F"/>
    <w:rsid w:val="00B61B9F"/>
    <w:rsid w:val="00B6210C"/>
    <w:rsid w:val="00B62213"/>
    <w:rsid w:val="00B6273A"/>
    <w:rsid w:val="00B62FF1"/>
    <w:rsid w:val="00B630CA"/>
    <w:rsid w:val="00B63985"/>
    <w:rsid w:val="00B63E1A"/>
    <w:rsid w:val="00B63EC6"/>
    <w:rsid w:val="00B64820"/>
    <w:rsid w:val="00B650D0"/>
    <w:rsid w:val="00B65135"/>
    <w:rsid w:val="00B65FCD"/>
    <w:rsid w:val="00B664A8"/>
    <w:rsid w:val="00B66A2C"/>
    <w:rsid w:val="00B66F3A"/>
    <w:rsid w:val="00B67003"/>
    <w:rsid w:val="00B67BD6"/>
    <w:rsid w:val="00B71B9A"/>
    <w:rsid w:val="00B71CD9"/>
    <w:rsid w:val="00B72A8C"/>
    <w:rsid w:val="00B7322E"/>
    <w:rsid w:val="00B73DE0"/>
    <w:rsid w:val="00B756ED"/>
    <w:rsid w:val="00B769BD"/>
    <w:rsid w:val="00B77000"/>
    <w:rsid w:val="00B77255"/>
    <w:rsid w:val="00B77488"/>
    <w:rsid w:val="00B800F5"/>
    <w:rsid w:val="00B80495"/>
    <w:rsid w:val="00B808C9"/>
    <w:rsid w:val="00B80F9B"/>
    <w:rsid w:val="00B8109E"/>
    <w:rsid w:val="00B81C62"/>
    <w:rsid w:val="00B827F5"/>
    <w:rsid w:val="00B82BA2"/>
    <w:rsid w:val="00B837BD"/>
    <w:rsid w:val="00B84056"/>
    <w:rsid w:val="00B8436C"/>
    <w:rsid w:val="00B844A5"/>
    <w:rsid w:val="00B84CB3"/>
    <w:rsid w:val="00B84DC8"/>
    <w:rsid w:val="00B85C4D"/>
    <w:rsid w:val="00B865B4"/>
    <w:rsid w:val="00B86874"/>
    <w:rsid w:val="00B8713C"/>
    <w:rsid w:val="00B87949"/>
    <w:rsid w:val="00B879F5"/>
    <w:rsid w:val="00B87F1E"/>
    <w:rsid w:val="00B9052A"/>
    <w:rsid w:val="00B90BEB"/>
    <w:rsid w:val="00B9101D"/>
    <w:rsid w:val="00B91747"/>
    <w:rsid w:val="00B91759"/>
    <w:rsid w:val="00B9176D"/>
    <w:rsid w:val="00B93467"/>
    <w:rsid w:val="00B93520"/>
    <w:rsid w:val="00B93C73"/>
    <w:rsid w:val="00B93C77"/>
    <w:rsid w:val="00B9492E"/>
    <w:rsid w:val="00B95821"/>
    <w:rsid w:val="00B95C94"/>
    <w:rsid w:val="00B97494"/>
    <w:rsid w:val="00B9754F"/>
    <w:rsid w:val="00B97FD3"/>
    <w:rsid w:val="00BA045C"/>
    <w:rsid w:val="00BA0B75"/>
    <w:rsid w:val="00BA0ECE"/>
    <w:rsid w:val="00BA0F85"/>
    <w:rsid w:val="00BA1712"/>
    <w:rsid w:val="00BA1BFE"/>
    <w:rsid w:val="00BA2A5A"/>
    <w:rsid w:val="00BA2FE3"/>
    <w:rsid w:val="00BA35A5"/>
    <w:rsid w:val="00BA4A3E"/>
    <w:rsid w:val="00BA52D0"/>
    <w:rsid w:val="00BA5378"/>
    <w:rsid w:val="00BA53CF"/>
    <w:rsid w:val="00BA5A50"/>
    <w:rsid w:val="00BA6381"/>
    <w:rsid w:val="00BA672B"/>
    <w:rsid w:val="00BA7E56"/>
    <w:rsid w:val="00BB017D"/>
    <w:rsid w:val="00BB07F5"/>
    <w:rsid w:val="00BB0A5F"/>
    <w:rsid w:val="00BB1386"/>
    <w:rsid w:val="00BB1802"/>
    <w:rsid w:val="00BB2D75"/>
    <w:rsid w:val="00BB2DA1"/>
    <w:rsid w:val="00BB5BD6"/>
    <w:rsid w:val="00BB67D3"/>
    <w:rsid w:val="00BB7268"/>
    <w:rsid w:val="00BC1839"/>
    <w:rsid w:val="00BC1DE9"/>
    <w:rsid w:val="00BC1E32"/>
    <w:rsid w:val="00BC25FD"/>
    <w:rsid w:val="00BC2889"/>
    <w:rsid w:val="00BC28B9"/>
    <w:rsid w:val="00BC29C3"/>
    <w:rsid w:val="00BC2FA2"/>
    <w:rsid w:val="00BC348A"/>
    <w:rsid w:val="00BC3CF4"/>
    <w:rsid w:val="00BC4216"/>
    <w:rsid w:val="00BC4928"/>
    <w:rsid w:val="00BC4BE7"/>
    <w:rsid w:val="00BC4CA8"/>
    <w:rsid w:val="00BC52D5"/>
    <w:rsid w:val="00BC6353"/>
    <w:rsid w:val="00BC6771"/>
    <w:rsid w:val="00BC6FAB"/>
    <w:rsid w:val="00BD0368"/>
    <w:rsid w:val="00BD0F09"/>
    <w:rsid w:val="00BD0F8F"/>
    <w:rsid w:val="00BD1368"/>
    <w:rsid w:val="00BD1FFA"/>
    <w:rsid w:val="00BD33A3"/>
    <w:rsid w:val="00BD3519"/>
    <w:rsid w:val="00BD564D"/>
    <w:rsid w:val="00BD5BDB"/>
    <w:rsid w:val="00BD678B"/>
    <w:rsid w:val="00BD6D19"/>
    <w:rsid w:val="00BD6EAF"/>
    <w:rsid w:val="00BE03A8"/>
    <w:rsid w:val="00BE0643"/>
    <w:rsid w:val="00BE12BA"/>
    <w:rsid w:val="00BE1953"/>
    <w:rsid w:val="00BE26C2"/>
    <w:rsid w:val="00BE2AC9"/>
    <w:rsid w:val="00BE2E1A"/>
    <w:rsid w:val="00BE322F"/>
    <w:rsid w:val="00BE3263"/>
    <w:rsid w:val="00BE40FE"/>
    <w:rsid w:val="00BE5982"/>
    <w:rsid w:val="00BE5E5D"/>
    <w:rsid w:val="00BE605F"/>
    <w:rsid w:val="00BE6305"/>
    <w:rsid w:val="00BE6386"/>
    <w:rsid w:val="00BE6B0D"/>
    <w:rsid w:val="00BE6D9B"/>
    <w:rsid w:val="00BE7E39"/>
    <w:rsid w:val="00BF0E5D"/>
    <w:rsid w:val="00BF12BA"/>
    <w:rsid w:val="00BF1509"/>
    <w:rsid w:val="00BF3339"/>
    <w:rsid w:val="00BF41F9"/>
    <w:rsid w:val="00BF4837"/>
    <w:rsid w:val="00BF4DFF"/>
    <w:rsid w:val="00BF4EAB"/>
    <w:rsid w:val="00BF549E"/>
    <w:rsid w:val="00BF55FD"/>
    <w:rsid w:val="00BF5784"/>
    <w:rsid w:val="00BF5F04"/>
    <w:rsid w:val="00BF60D3"/>
    <w:rsid w:val="00BF6AD1"/>
    <w:rsid w:val="00BF6B03"/>
    <w:rsid w:val="00BF6CEA"/>
    <w:rsid w:val="00BF792E"/>
    <w:rsid w:val="00BF7F17"/>
    <w:rsid w:val="00C00B7B"/>
    <w:rsid w:val="00C019EC"/>
    <w:rsid w:val="00C01A4A"/>
    <w:rsid w:val="00C01C50"/>
    <w:rsid w:val="00C03067"/>
    <w:rsid w:val="00C03361"/>
    <w:rsid w:val="00C03462"/>
    <w:rsid w:val="00C03DE8"/>
    <w:rsid w:val="00C0420F"/>
    <w:rsid w:val="00C0426C"/>
    <w:rsid w:val="00C04D5D"/>
    <w:rsid w:val="00C0539F"/>
    <w:rsid w:val="00C057EF"/>
    <w:rsid w:val="00C06F17"/>
    <w:rsid w:val="00C06F8A"/>
    <w:rsid w:val="00C07222"/>
    <w:rsid w:val="00C07EBC"/>
    <w:rsid w:val="00C101EA"/>
    <w:rsid w:val="00C10876"/>
    <w:rsid w:val="00C10D0D"/>
    <w:rsid w:val="00C1162F"/>
    <w:rsid w:val="00C11974"/>
    <w:rsid w:val="00C120E3"/>
    <w:rsid w:val="00C12113"/>
    <w:rsid w:val="00C12121"/>
    <w:rsid w:val="00C122D2"/>
    <w:rsid w:val="00C12A17"/>
    <w:rsid w:val="00C141BB"/>
    <w:rsid w:val="00C1420C"/>
    <w:rsid w:val="00C14211"/>
    <w:rsid w:val="00C14340"/>
    <w:rsid w:val="00C14382"/>
    <w:rsid w:val="00C144B7"/>
    <w:rsid w:val="00C14A06"/>
    <w:rsid w:val="00C15B0B"/>
    <w:rsid w:val="00C15BB5"/>
    <w:rsid w:val="00C15F1B"/>
    <w:rsid w:val="00C170F7"/>
    <w:rsid w:val="00C17322"/>
    <w:rsid w:val="00C17D94"/>
    <w:rsid w:val="00C200FD"/>
    <w:rsid w:val="00C20CE3"/>
    <w:rsid w:val="00C20EAB"/>
    <w:rsid w:val="00C210A4"/>
    <w:rsid w:val="00C2113B"/>
    <w:rsid w:val="00C21762"/>
    <w:rsid w:val="00C21FF5"/>
    <w:rsid w:val="00C22840"/>
    <w:rsid w:val="00C22AB1"/>
    <w:rsid w:val="00C22E92"/>
    <w:rsid w:val="00C22EAF"/>
    <w:rsid w:val="00C22EE6"/>
    <w:rsid w:val="00C2442E"/>
    <w:rsid w:val="00C244D5"/>
    <w:rsid w:val="00C2524E"/>
    <w:rsid w:val="00C261E0"/>
    <w:rsid w:val="00C264B8"/>
    <w:rsid w:val="00C2685F"/>
    <w:rsid w:val="00C26C88"/>
    <w:rsid w:val="00C26D20"/>
    <w:rsid w:val="00C270EF"/>
    <w:rsid w:val="00C27D24"/>
    <w:rsid w:val="00C30B79"/>
    <w:rsid w:val="00C3322D"/>
    <w:rsid w:val="00C33C8B"/>
    <w:rsid w:val="00C34879"/>
    <w:rsid w:val="00C34C77"/>
    <w:rsid w:val="00C34D1A"/>
    <w:rsid w:val="00C34F88"/>
    <w:rsid w:val="00C35984"/>
    <w:rsid w:val="00C3610E"/>
    <w:rsid w:val="00C36C05"/>
    <w:rsid w:val="00C377D6"/>
    <w:rsid w:val="00C379CF"/>
    <w:rsid w:val="00C37A1F"/>
    <w:rsid w:val="00C40245"/>
    <w:rsid w:val="00C4178F"/>
    <w:rsid w:val="00C42B19"/>
    <w:rsid w:val="00C430DA"/>
    <w:rsid w:val="00C4329C"/>
    <w:rsid w:val="00C4477F"/>
    <w:rsid w:val="00C44DA7"/>
    <w:rsid w:val="00C457F6"/>
    <w:rsid w:val="00C459C8"/>
    <w:rsid w:val="00C46438"/>
    <w:rsid w:val="00C46452"/>
    <w:rsid w:val="00C46468"/>
    <w:rsid w:val="00C46A43"/>
    <w:rsid w:val="00C46C99"/>
    <w:rsid w:val="00C47447"/>
    <w:rsid w:val="00C47656"/>
    <w:rsid w:val="00C479F6"/>
    <w:rsid w:val="00C503C4"/>
    <w:rsid w:val="00C51E31"/>
    <w:rsid w:val="00C526FE"/>
    <w:rsid w:val="00C53552"/>
    <w:rsid w:val="00C54457"/>
    <w:rsid w:val="00C54F55"/>
    <w:rsid w:val="00C55809"/>
    <w:rsid w:val="00C5604F"/>
    <w:rsid w:val="00C563DA"/>
    <w:rsid w:val="00C56904"/>
    <w:rsid w:val="00C572EB"/>
    <w:rsid w:val="00C57474"/>
    <w:rsid w:val="00C57E00"/>
    <w:rsid w:val="00C60A55"/>
    <w:rsid w:val="00C60C53"/>
    <w:rsid w:val="00C60E9D"/>
    <w:rsid w:val="00C6119C"/>
    <w:rsid w:val="00C61C09"/>
    <w:rsid w:val="00C61D9A"/>
    <w:rsid w:val="00C61DC3"/>
    <w:rsid w:val="00C63C38"/>
    <w:rsid w:val="00C64B6F"/>
    <w:rsid w:val="00C66009"/>
    <w:rsid w:val="00C700B9"/>
    <w:rsid w:val="00C70654"/>
    <w:rsid w:val="00C71538"/>
    <w:rsid w:val="00C723C0"/>
    <w:rsid w:val="00C723F6"/>
    <w:rsid w:val="00C72CDE"/>
    <w:rsid w:val="00C72DA9"/>
    <w:rsid w:val="00C740BA"/>
    <w:rsid w:val="00C743BA"/>
    <w:rsid w:val="00C74DE3"/>
    <w:rsid w:val="00C75308"/>
    <w:rsid w:val="00C761AF"/>
    <w:rsid w:val="00C76951"/>
    <w:rsid w:val="00C770DE"/>
    <w:rsid w:val="00C7722C"/>
    <w:rsid w:val="00C77471"/>
    <w:rsid w:val="00C7747D"/>
    <w:rsid w:val="00C778F1"/>
    <w:rsid w:val="00C80565"/>
    <w:rsid w:val="00C819FE"/>
    <w:rsid w:val="00C82806"/>
    <w:rsid w:val="00C828F1"/>
    <w:rsid w:val="00C82A3D"/>
    <w:rsid w:val="00C8331F"/>
    <w:rsid w:val="00C84E0B"/>
    <w:rsid w:val="00C8607A"/>
    <w:rsid w:val="00C86321"/>
    <w:rsid w:val="00C86E7A"/>
    <w:rsid w:val="00C8714C"/>
    <w:rsid w:val="00C90E74"/>
    <w:rsid w:val="00C90F97"/>
    <w:rsid w:val="00C9194D"/>
    <w:rsid w:val="00C91C83"/>
    <w:rsid w:val="00C91CD2"/>
    <w:rsid w:val="00C92833"/>
    <w:rsid w:val="00C93638"/>
    <w:rsid w:val="00C93658"/>
    <w:rsid w:val="00C93992"/>
    <w:rsid w:val="00C939B1"/>
    <w:rsid w:val="00C93C3F"/>
    <w:rsid w:val="00C946EE"/>
    <w:rsid w:val="00C948E4"/>
    <w:rsid w:val="00C9519E"/>
    <w:rsid w:val="00C957E3"/>
    <w:rsid w:val="00C963B5"/>
    <w:rsid w:val="00C97066"/>
    <w:rsid w:val="00C97E19"/>
    <w:rsid w:val="00CA0785"/>
    <w:rsid w:val="00CA1026"/>
    <w:rsid w:val="00CA146E"/>
    <w:rsid w:val="00CA14A7"/>
    <w:rsid w:val="00CA1720"/>
    <w:rsid w:val="00CA37F5"/>
    <w:rsid w:val="00CA40B5"/>
    <w:rsid w:val="00CA473D"/>
    <w:rsid w:val="00CA4EB0"/>
    <w:rsid w:val="00CA4F18"/>
    <w:rsid w:val="00CA6814"/>
    <w:rsid w:val="00CA719F"/>
    <w:rsid w:val="00CA79B5"/>
    <w:rsid w:val="00CB0858"/>
    <w:rsid w:val="00CB0A79"/>
    <w:rsid w:val="00CB1317"/>
    <w:rsid w:val="00CB1CFA"/>
    <w:rsid w:val="00CB1EB0"/>
    <w:rsid w:val="00CB2DF1"/>
    <w:rsid w:val="00CB3252"/>
    <w:rsid w:val="00CB3462"/>
    <w:rsid w:val="00CB3BF2"/>
    <w:rsid w:val="00CB4CA6"/>
    <w:rsid w:val="00CB57AF"/>
    <w:rsid w:val="00CB5E8E"/>
    <w:rsid w:val="00CB6265"/>
    <w:rsid w:val="00CB704A"/>
    <w:rsid w:val="00CB7133"/>
    <w:rsid w:val="00CB72A6"/>
    <w:rsid w:val="00CB763D"/>
    <w:rsid w:val="00CB7648"/>
    <w:rsid w:val="00CB78B4"/>
    <w:rsid w:val="00CC0FEA"/>
    <w:rsid w:val="00CC163D"/>
    <w:rsid w:val="00CC19E0"/>
    <w:rsid w:val="00CC1B16"/>
    <w:rsid w:val="00CC1BAA"/>
    <w:rsid w:val="00CC22B4"/>
    <w:rsid w:val="00CC3C27"/>
    <w:rsid w:val="00CC3D0B"/>
    <w:rsid w:val="00CC4574"/>
    <w:rsid w:val="00CC48C8"/>
    <w:rsid w:val="00CC498C"/>
    <w:rsid w:val="00CC5B19"/>
    <w:rsid w:val="00CC5D88"/>
    <w:rsid w:val="00CC5DDF"/>
    <w:rsid w:val="00CC5FA0"/>
    <w:rsid w:val="00CC607B"/>
    <w:rsid w:val="00CC721C"/>
    <w:rsid w:val="00CC72D9"/>
    <w:rsid w:val="00CC74C0"/>
    <w:rsid w:val="00CC7BB9"/>
    <w:rsid w:val="00CC7D42"/>
    <w:rsid w:val="00CC7FB7"/>
    <w:rsid w:val="00CD00DF"/>
    <w:rsid w:val="00CD1DC9"/>
    <w:rsid w:val="00CD348B"/>
    <w:rsid w:val="00CD393A"/>
    <w:rsid w:val="00CD47C4"/>
    <w:rsid w:val="00CD4AC6"/>
    <w:rsid w:val="00CD53A2"/>
    <w:rsid w:val="00CD55F3"/>
    <w:rsid w:val="00CD60AC"/>
    <w:rsid w:val="00CD6471"/>
    <w:rsid w:val="00CD6F1D"/>
    <w:rsid w:val="00CD726C"/>
    <w:rsid w:val="00CE0A4B"/>
    <w:rsid w:val="00CE128B"/>
    <w:rsid w:val="00CE1596"/>
    <w:rsid w:val="00CE17CF"/>
    <w:rsid w:val="00CE5131"/>
    <w:rsid w:val="00CE62ED"/>
    <w:rsid w:val="00CE66FB"/>
    <w:rsid w:val="00CE6834"/>
    <w:rsid w:val="00CE6866"/>
    <w:rsid w:val="00CE6D31"/>
    <w:rsid w:val="00CE7862"/>
    <w:rsid w:val="00CF02CC"/>
    <w:rsid w:val="00CF191A"/>
    <w:rsid w:val="00CF1B0D"/>
    <w:rsid w:val="00CF2DC2"/>
    <w:rsid w:val="00CF425A"/>
    <w:rsid w:val="00CF6535"/>
    <w:rsid w:val="00CF6750"/>
    <w:rsid w:val="00CF7006"/>
    <w:rsid w:val="00CF74EC"/>
    <w:rsid w:val="00CF7ABC"/>
    <w:rsid w:val="00D00A7B"/>
    <w:rsid w:val="00D00F29"/>
    <w:rsid w:val="00D01212"/>
    <w:rsid w:val="00D017B9"/>
    <w:rsid w:val="00D0188D"/>
    <w:rsid w:val="00D032F5"/>
    <w:rsid w:val="00D03A0D"/>
    <w:rsid w:val="00D043B0"/>
    <w:rsid w:val="00D05C32"/>
    <w:rsid w:val="00D05DFD"/>
    <w:rsid w:val="00D05FDE"/>
    <w:rsid w:val="00D07DA2"/>
    <w:rsid w:val="00D10D3F"/>
    <w:rsid w:val="00D126C8"/>
    <w:rsid w:val="00D12855"/>
    <w:rsid w:val="00D129D1"/>
    <w:rsid w:val="00D137F8"/>
    <w:rsid w:val="00D139A0"/>
    <w:rsid w:val="00D13AAF"/>
    <w:rsid w:val="00D14577"/>
    <w:rsid w:val="00D1549B"/>
    <w:rsid w:val="00D15B11"/>
    <w:rsid w:val="00D165F0"/>
    <w:rsid w:val="00D20520"/>
    <w:rsid w:val="00D20831"/>
    <w:rsid w:val="00D20D48"/>
    <w:rsid w:val="00D22937"/>
    <w:rsid w:val="00D22E46"/>
    <w:rsid w:val="00D2372E"/>
    <w:rsid w:val="00D238D3"/>
    <w:rsid w:val="00D23B1F"/>
    <w:rsid w:val="00D23DF7"/>
    <w:rsid w:val="00D24421"/>
    <w:rsid w:val="00D2539B"/>
    <w:rsid w:val="00D25666"/>
    <w:rsid w:val="00D256A0"/>
    <w:rsid w:val="00D25C3B"/>
    <w:rsid w:val="00D25EDA"/>
    <w:rsid w:val="00D25FFE"/>
    <w:rsid w:val="00D269E4"/>
    <w:rsid w:val="00D26DAA"/>
    <w:rsid w:val="00D27AE9"/>
    <w:rsid w:val="00D27D59"/>
    <w:rsid w:val="00D30687"/>
    <w:rsid w:val="00D30B4A"/>
    <w:rsid w:val="00D32616"/>
    <w:rsid w:val="00D3347C"/>
    <w:rsid w:val="00D33DD8"/>
    <w:rsid w:val="00D34BE3"/>
    <w:rsid w:val="00D34E6C"/>
    <w:rsid w:val="00D35B4E"/>
    <w:rsid w:val="00D3611D"/>
    <w:rsid w:val="00D36E2F"/>
    <w:rsid w:val="00D370C8"/>
    <w:rsid w:val="00D41302"/>
    <w:rsid w:val="00D41962"/>
    <w:rsid w:val="00D41D64"/>
    <w:rsid w:val="00D4254E"/>
    <w:rsid w:val="00D43580"/>
    <w:rsid w:val="00D43EE8"/>
    <w:rsid w:val="00D44F2D"/>
    <w:rsid w:val="00D45273"/>
    <w:rsid w:val="00D45B97"/>
    <w:rsid w:val="00D46227"/>
    <w:rsid w:val="00D4715F"/>
    <w:rsid w:val="00D471AF"/>
    <w:rsid w:val="00D47516"/>
    <w:rsid w:val="00D47534"/>
    <w:rsid w:val="00D47912"/>
    <w:rsid w:val="00D47D3F"/>
    <w:rsid w:val="00D50121"/>
    <w:rsid w:val="00D513B4"/>
    <w:rsid w:val="00D51633"/>
    <w:rsid w:val="00D5195C"/>
    <w:rsid w:val="00D520DA"/>
    <w:rsid w:val="00D5326D"/>
    <w:rsid w:val="00D5470F"/>
    <w:rsid w:val="00D5511B"/>
    <w:rsid w:val="00D551F9"/>
    <w:rsid w:val="00D5524F"/>
    <w:rsid w:val="00D553C8"/>
    <w:rsid w:val="00D55C84"/>
    <w:rsid w:val="00D55E85"/>
    <w:rsid w:val="00D560B0"/>
    <w:rsid w:val="00D56AA6"/>
    <w:rsid w:val="00D56BB2"/>
    <w:rsid w:val="00D573F8"/>
    <w:rsid w:val="00D57437"/>
    <w:rsid w:val="00D57655"/>
    <w:rsid w:val="00D610A3"/>
    <w:rsid w:val="00D613B3"/>
    <w:rsid w:val="00D61ABE"/>
    <w:rsid w:val="00D61BAE"/>
    <w:rsid w:val="00D625A3"/>
    <w:rsid w:val="00D639CE"/>
    <w:rsid w:val="00D63B77"/>
    <w:rsid w:val="00D63D8C"/>
    <w:rsid w:val="00D64161"/>
    <w:rsid w:val="00D647CB"/>
    <w:rsid w:val="00D652CD"/>
    <w:rsid w:val="00D65B7E"/>
    <w:rsid w:val="00D65CF3"/>
    <w:rsid w:val="00D661F4"/>
    <w:rsid w:val="00D6636D"/>
    <w:rsid w:val="00D676AD"/>
    <w:rsid w:val="00D678D6"/>
    <w:rsid w:val="00D7075A"/>
    <w:rsid w:val="00D70BF7"/>
    <w:rsid w:val="00D7106C"/>
    <w:rsid w:val="00D71420"/>
    <w:rsid w:val="00D714F1"/>
    <w:rsid w:val="00D716AF"/>
    <w:rsid w:val="00D72939"/>
    <w:rsid w:val="00D7299A"/>
    <w:rsid w:val="00D73875"/>
    <w:rsid w:val="00D748BF"/>
    <w:rsid w:val="00D755E3"/>
    <w:rsid w:val="00D75B1E"/>
    <w:rsid w:val="00D75C48"/>
    <w:rsid w:val="00D767E7"/>
    <w:rsid w:val="00D76AAA"/>
    <w:rsid w:val="00D77160"/>
    <w:rsid w:val="00D77863"/>
    <w:rsid w:val="00D77996"/>
    <w:rsid w:val="00D8055D"/>
    <w:rsid w:val="00D806E7"/>
    <w:rsid w:val="00D80729"/>
    <w:rsid w:val="00D81866"/>
    <w:rsid w:val="00D822F7"/>
    <w:rsid w:val="00D8230D"/>
    <w:rsid w:val="00D82C37"/>
    <w:rsid w:val="00D84374"/>
    <w:rsid w:val="00D84F18"/>
    <w:rsid w:val="00D86525"/>
    <w:rsid w:val="00D86B55"/>
    <w:rsid w:val="00D86C05"/>
    <w:rsid w:val="00D86CCD"/>
    <w:rsid w:val="00D87825"/>
    <w:rsid w:val="00D87E1F"/>
    <w:rsid w:val="00D90308"/>
    <w:rsid w:val="00D9032E"/>
    <w:rsid w:val="00D912B9"/>
    <w:rsid w:val="00D92605"/>
    <w:rsid w:val="00D9393B"/>
    <w:rsid w:val="00D93CDC"/>
    <w:rsid w:val="00D9444D"/>
    <w:rsid w:val="00D94722"/>
    <w:rsid w:val="00D94F31"/>
    <w:rsid w:val="00D95680"/>
    <w:rsid w:val="00D958EF"/>
    <w:rsid w:val="00D96906"/>
    <w:rsid w:val="00D969A1"/>
    <w:rsid w:val="00D96B08"/>
    <w:rsid w:val="00D97006"/>
    <w:rsid w:val="00D9772C"/>
    <w:rsid w:val="00D97A41"/>
    <w:rsid w:val="00D97C6E"/>
    <w:rsid w:val="00DA0048"/>
    <w:rsid w:val="00DA044D"/>
    <w:rsid w:val="00DA0DA5"/>
    <w:rsid w:val="00DA1886"/>
    <w:rsid w:val="00DA1A3A"/>
    <w:rsid w:val="00DA1D8D"/>
    <w:rsid w:val="00DA21C4"/>
    <w:rsid w:val="00DA24B2"/>
    <w:rsid w:val="00DA4774"/>
    <w:rsid w:val="00DA4DC3"/>
    <w:rsid w:val="00DA6F6F"/>
    <w:rsid w:val="00DA712F"/>
    <w:rsid w:val="00DA72EA"/>
    <w:rsid w:val="00DB01E5"/>
    <w:rsid w:val="00DB027B"/>
    <w:rsid w:val="00DB02B0"/>
    <w:rsid w:val="00DB0863"/>
    <w:rsid w:val="00DB1566"/>
    <w:rsid w:val="00DB1B1B"/>
    <w:rsid w:val="00DB1CC4"/>
    <w:rsid w:val="00DB23E8"/>
    <w:rsid w:val="00DB2E57"/>
    <w:rsid w:val="00DB3F8D"/>
    <w:rsid w:val="00DB49A6"/>
    <w:rsid w:val="00DB4B58"/>
    <w:rsid w:val="00DB53BF"/>
    <w:rsid w:val="00DB5B36"/>
    <w:rsid w:val="00DB5B7C"/>
    <w:rsid w:val="00DB5CF5"/>
    <w:rsid w:val="00DB7194"/>
    <w:rsid w:val="00DB728E"/>
    <w:rsid w:val="00DC085E"/>
    <w:rsid w:val="00DC144C"/>
    <w:rsid w:val="00DC1707"/>
    <w:rsid w:val="00DC1AF1"/>
    <w:rsid w:val="00DC1B0C"/>
    <w:rsid w:val="00DC2064"/>
    <w:rsid w:val="00DC2318"/>
    <w:rsid w:val="00DC279D"/>
    <w:rsid w:val="00DC31EB"/>
    <w:rsid w:val="00DC362E"/>
    <w:rsid w:val="00DC3718"/>
    <w:rsid w:val="00DC3846"/>
    <w:rsid w:val="00DC4592"/>
    <w:rsid w:val="00DC5971"/>
    <w:rsid w:val="00DC5C6E"/>
    <w:rsid w:val="00DC5ED3"/>
    <w:rsid w:val="00DC6021"/>
    <w:rsid w:val="00DC63EC"/>
    <w:rsid w:val="00DC6882"/>
    <w:rsid w:val="00DC78A7"/>
    <w:rsid w:val="00DD0758"/>
    <w:rsid w:val="00DD1729"/>
    <w:rsid w:val="00DD2295"/>
    <w:rsid w:val="00DD292B"/>
    <w:rsid w:val="00DD3EF6"/>
    <w:rsid w:val="00DD51E9"/>
    <w:rsid w:val="00DD5A7F"/>
    <w:rsid w:val="00DD761D"/>
    <w:rsid w:val="00DE0251"/>
    <w:rsid w:val="00DE0F18"/>
    <w:rsid w:val="00DE29BF"/>
    <w:rsid w:val="00DE2BD7"/>
    <w:rsid w:val="00DE2E6F"/>
    <w:rsid w:val="00DE33B9"/>
    <w:rsid w:val="00DE3F6C"/>
    <w:rsid w:val="00DE408D"/>
    <w:rsid w:val="00DE4F17"/>
    <w:rsid w:val="00DE61FE"/>
    <w:rsid w:val="00DE62FE"/>
    <w:rsid w:val="00DE6460"/>
    <w:rsid w:val="00DE7E14"/>
    <w:rsid w:val="00DE7EFD"/>
    <w:rsid w:val="00DF125F"/>
    <w:rsid w:val="00DF17D2"/>
    <w:rsid w:val="00DF190D"/>
    <w:rsid w:val="00DF34C1"/>
    <w:rsid w:val="00DF3712"/>
    <w:rsid w:val="00DF3B4E"/>
    <w:rsid w:val="00DF3F41"/>
    <w:rsid w:val="00DF446A"/>
    <w:rsid w:val="00DF4FB6"/>
    <w:rsid w:val="00DF5190"/>
    <w:rsid w:val="00DF56A9"/>
    <w:rsid w:val="00DF5E7B"/>
    <w:rsid w:val="00DF68E6"/>
    <w:rsid w:val="00DF74DA"/>
    <w:rsid w:val="00DF7EEE"/>
    <w:rsid w:val="00E005B9"/>
    <w:rsid w:val="00E009D2"/>
    <w:rsid w:val="00E00B3B"/>
    <w:rsid w:val="00E00BA3"/>
    <w:rsid w:val="00E01BCA"/>
    <w:rsid w:val="00E02315"/>
    <w:rsid w:val="00E02C54"/>
    <w:rsid w:val="00E03252"/>
    <w:rsid w:val="00E06D04"/>
    <w:rsid w:val="00E074E3"/>
    <w:rsid w:val="00E07555"/>
    <w:rsid w:val="00E10A6A"/>
    <w:rsid w:val="00E10B4E"/>
    <w:rsid w:val="00E10BF3"/>
    <w:rsid w:val="00E10D04"/>
    <w:rsid w:val="00E11379"/>
    <w:rsid w:val="00E12056"/>
    <w:rsid w:val="00E123BB"/>
    <w:rsid w:val="00E126C2"/>
    <w:rsid w:val="00E1274E"/>
    <w:rsid w:val="00E12C62"/>
    <w:rsid w:val="00E1447C"/>
    <w:rsid w:val="00E1554C"/>
    <w:rsid w:val="00E15BA5"/>
    <w:rsid w:val="00E16C61"/>
    <w:rsid w:val="00E172A2"/>
    <w:rsid w:val="00E1761C"/>
    <w:rsid w:val="00E17736"/>
    <w:rsid w:val="00E17C86"/>
    <w:rsid w:val="00E21336"/>
    <w:rsid w:val="00E21A0E"/>
    <w:rsid w:val="00E22C15"/>
    <w:rsid w:val="00E22EBC"/>
    <w:rsid w:val="00E23319"/>
    <w:rsid w:val="00E233DE"/>
    <w:rsid w:val="00E24017"/>
    <w:rsid w:val="00E2459F"/>
    <w:rsid w:val="00E24705"/>
    <w:rsid w:val="00E24A58"/>
    <w:rsid w:val="00E25798"/>
    <w:rsid w:val="00E25A75"/>
    <w:rsid w:val="00E275EC"/>
    <w:rsid w:val="00E278F1"/>
    <w:rsid w:val="00E27962"/>
    <w:rsid w:val="00E27EE2"/>
    <w:rsid w:val="00E27F4C"/>
    <w:rsid w:val="00E30D7F"/>
    <w:rsid w:val="00E32F5A"/>
    <w:rsid w:val="00E3304A"/>
    <w:rsid w:val="00E3321B"/>
    <w:rsid w:val="00E33248"/>
    <w:rsid w:val="00E336D6"/>
    <w:rsid w:val="00E3424C"/>
    <w:rsid w:val="00E349AB"/>
    <w:rsid w:val="00E34EDD"/>
    <w:rsid w:val="00E3501B"/>
    <w:rsid w:val="00E35208"/>
    <w:rsid w:val="00E35ADA"/>
    <w:rsid w:val="00E36A06"/>
    <w:rsid w:val="00E3702D"/>
    <w:rsid w:val="00E374E7"/>
    <w:rsid w:val="00E405A2"/>
    <w:rsid w:val="00E41246"/>
    <w:rsid w:val="00E42C05"/>
    <w:rsid w:val="00E42F96"/>
    <w:rsid w:val="00E430D0"/>
    <w:rsid w:val="00E43481"/>
    <w:rsid w:val="00E434A4"/>
    <w:rsid w:val="00E435F5"/>
    <w:rsid w:val="00E4393C"/>
    <w:rsid w:val="00E45C38"/>
    <w:rsid w:val="00E46053"/>
    <w:rsid w:val="00E47998"/>
    <w:rsid w:val="00E523BA"/>
    <w:rsid w:val="00E52BBC"/>
    <w:rsid w:val="00E52D6F"/>
    <w:rsid w:val="00E53056"/>
    <w:rsid w:val="00E5439A"/>
    <w:rsid w:val="00E5454B"/>
    <w:rsid w:val="00E548EC"/>
    <w:rsid w:val="00E54BE0"/>
    <w:rsid w:val="00E55451"/>
    <w:rsid w:val="00E55F6A"/>
    <w:rsid w:val="00E60184"/>
    <w:rsid w:val="00E605D8"/>
    <w:rsid w:val="00E60722"/>
    <w:rsid w:val="00E621EC"/>
    <w:rsid w:val="00E63432"/>
    <w:rsid w:val="00E64FFC"/>
    <w:rsid w:val="00E650DB"/>
    <w:rsid w:val="00E6534A"/>
    <w:rsid w:val="00E65803"/>
    <w:rsid w:val="00E6606A"/>
    <w:rsid w:val="00E666FD"/>
    <w:rsid w:val="00E67057"/>
    <w:rsid w:val="00E67535"/>
    <w:rsid w:val="00E7006C"/>
    <w:rsid w:val="00E7049B"/>
    <w:rsid w:val="00E71008"/>
    <w:rsid w:val="00E711BF"/>
    <w:rsid w:val="00E71450"/>
    <w:rsid w:val="00E71B14"/>
    <w:rsid w:val="00E72152"/>
    <w:rsid w:val="00E7245B"/>
    <w:rsid w:val="00E74802"/>
    <w:rsid w:val="00E74C9C"/>
    <w:rsid w:val="00E75E83"/>
    <w:rsid w:val="00E76A9C"/>
    <w:rsid w:val="00E803AD"/>
    <w:rsid w:val="00E805BC"/>
    <w:rsid w:val="00E81B2B"/>
    <w:rsid w:val="00E82FE8"/>
    <w:rsid w:val="00E831F8"/>
    <w:rsid w:val="00E84666"/>
    <w:rsid w:val="00E84B4B"/>
    <w:rsid w:val="00E86D2A"/>
    <w:rsid w:val="00E8701C"/>
    <w:rsid w:val="00E87810"/>
    <w:rsid w:val="00E90D16"/>
    <w:rsid w:val="00E910F4"/>
    <w:rsid w:val="00E91817"/>
    <w:rsid w:val="00E93FF5"/>
    <w:rsid w:val="00E948E3"/>
    <w:rsid w:val="00E94C87"/>
    <w:rsid w:val="00E964CF"/>
    <w:rsid w:val="00E964E1"/>
    <w:rsid w:val="00E96946"/>
    <w:rsid w:val="00E96CAF"/>
    <w:rsid w:val="00E96EE6"/>
    <w:rsid w:val="00E96F46"/>
    <w:rsid w:val="00E972F4"/>
    <w:rsid w:val="00E974E4"/>
    <w:rsid w:val="00E97FF0"/>
    <w:rsid w:val="00EA0016"/>
    <w:rsid w:val="00EA029C"/>
    <w:rsid w:val="00EA0B9D"/>
    <w:rsid w:val="00EA0C5E"/>
    <w:rsid w:val="00EA0EBE"/>
    <w:rsid w:val="00EA3C5B"/>
    <w:rsid w:val="00EA3E7D"/>
    <w:rsid w:val="00EA3E98"/>
    <w:rsid w:val="00EA53A9"/>
    <w:rsid w:val="00EA54F5"/>
    <w:rsid w:val="00EA591A"/>
    <w:rsid w:val="00EA6A25"/>
    <w:rsid w:val="00EA7187"/>
    <w:rsid w:val="00EA74E0"/>
    <w:rsid w:val="00EA7BCE"/>
    <w:rsid w:val="00EB0FF4"/>
    <w:rsid w:val="00EB27DA"/>
    <w:rsid w:val="00EB28BD"/>
    <w:rsid w:val="00EB2DB7"/>
    <w:rsid w:val="00EB35A4"/>
    <w:rsid w:val="00EB3629"/>
    <w:rsid w:val="00EB4650"/>
    <w:rsid w:val="00EB4C7D"/>
    <w:rsid w:val="00EB4DB3"/>
    <w:rsid w:val="00EB4E7E"/>
    <w:rsid w:val="00EB676C"/>
    <w:rsid w:val="00EB69E2"/>
    <w:rsid w:val="00EB6D92"/>
    <w:rsid w:val="00EB73BE"/>
    <w:rsid w:val="00EB7443"/>
    <w:rsid w:val="00EB7486"/>
    <w:rsid w:val="00EB7595"/>
    <w:rsid w:val="00EB79BB"/>
    <w:rsid w:val="00EC077F"/>
    <w:rsid w:val="00EC18CB"/>
    <w:rsid w:val="00EC1E11"/>
    <w:rsid w:val="00EC2A80"/>
    <w:rsid w:val="00EC2F6F"/>
    <w:rsid w:val="00EC343E"/>
    <w:rsid w:val="00EC4166"/>
    <w:rsid w:val="00EC5097"/>
    <w:rsid w:val="00EC521D"/>
    <w:rsid w:val="00EC6DF6"/>
    <w:rsid w:val="00EC6FEA"/>
    <w:rsid w:val="00EC71FA"/>
    <w:rsid w:val="00EC7526"/>
    <w:rsid w:val="00EC7D78"/>
    <w:rsid w:val="00EC7E3E"/>
    <w:rsid w:val="00ED138E"/>
    <w:rsid w:val="00ED1C4B"/>
    <w:rsid w:val="00ED202D"/>
    <w:rsid w:val="00ED2699"/>
    <w:rsid w:val="00ED2C33"/>
    <w:rsid w:val="00ED38E8"/>
    <w:rsid w:val="00ED3B1C"/>
    <w:rsid w:val="00ED4406"/>
    <w:rsid w:val="00ED48DC"/>
    <w:rsid w:val="00ED48F9"/>
    <w:rsid w:val="00ED566B"/>
    <w:rsid w:val="00ED5745"/>
    <w:rsid w:val="00ED5F09"/>
    <w:rsid w:val="00ED624C"/>
    <w:rsid w:val="00ED685D"/>
    <w:rsid w:val="00ED73FE"/>
    <w:rsid w:val="00ED7D52"/>
    <w:rsid w:val="00ED7D82"/>
    <w:rsid w:val="00ED7FF3"/>
    <w:rsid w:val="00EE0C5C"/>
    <w:rsid w:val="00EE1FD7"/>
    <w:rsid w:val="00EE2413"/>
    <w:rsid w:val="00EE311F"/>
    <w:rsid w:val="00EE3B74"/>
    <w:rsid w:val="00EE3EF4"/>
    <w:rsid w:val="00EE3FF5"/>
    <w:rsid w:val="00EE413A"/>
    <w:rsid w:val="00EE49A7"/>
    <w:rsid w:val="00EE5760"/>
    <w:rsid w:val="00EE6247"/>
    <w:rsid w:val="00EE6CEA"/>
    <w:rsid w:val="00EF0032"/>
    <w:rsid w:val="00EF03B1"/>
    <w:rsid w:val="00EF0D2A"/>
    <w:rsid w:val="00EF145D"/>
    <w:rsid w:val="00EF2DBE"/>
    <w:rsid w:val="00EF2FD2"/>
    <w:rsid w:val="00EF3652"/>
    <w:rsid w:val="00EF37B0"/>
    <w:rsid w:val="00EF3B4C"/>
    <w:rsid w:val="00EF47DE"/>
    <w:rsid w:val="00EF4FA5"/>
    <w:rsid w:val="00EF5729"/>
    <w:rsid w:val="00EF57F7"/>
    <w:rsid w:val="00EF64C8"/>
    <w:rsid w:val="00EF6720"/>
    <w:rsid w:val="00EF7999"/>
    <w:rsid w:val="00EF7B34"/>
    <w:rsid w:val="00F00343"/>
    <w:rsid w:val="00F01229"/>
    <w:rsid w:val="00F01887"/>
    <w:rsid w:val="00F02ED1"/>
    <w:rsid w:val="00F0368E"/>
    <w:rsid w:val="00F0378F"/>
    <w:rsid w:val="00F044F0"/>
    <w:rsid w:val="00F04E31"/>
    <w:rsid w:val="00F052B8"/>
    <w:rsid w:val="00F0587F"/>
    <w:rsid w:val="00F06A47"/>
    <w:rsid w:val="00F06D54"/>
    <w:rsid w:val="00F071D9"/>
    <w:rsid w:val="00F07C81"/>
    <w:rsid w:val="00F11E57"/>
    <w:rsid w:val="00F13EE5"/>
    <w:rsid w:val="00F13F17"/>
    <w:rsid w:val="00F14525"/>
    <w:rsid w:val="00F15948"/>
    <w:rsid w:val="00F1659D"/>
    <w:rsid w:val="00F165E6"/>
    <w:rsid w:val="00F16621"/>
    <w:rsid w:val="00F16BDC"/>
    <w:rsid w:val="00F175EB"/>
    <w:rsid w:val="00F2070E"/>
    <w:rsid w:val="00F20806"/>
    <w:rsid w:val="00F20ABE"/>
    <w:rsid w:val="00F20B1A"/>
    <w:rsid w:val="00F21B91"/>
    <w:rsid w:val="00F21CA6"/>
    <w:rsid w:val="00F21D27"/>
    <w:rsid w:val="00F22AD6"/>
    <w:rsid w:val="00F22D03"/>
    <w:rsid w:val="00F22E15"/>
    <w:rsid w:val="00F22EB9"/>
    <w:rsid w:val="00F23D1A"/>
    <w:rsid w:val="00F23DEF"/>
    <w:rsid w:val="00F2439B"/>
    <w:rsid w:val="00F24B31"/>
    <w:rsid w:val="00F24C54"/>
    <w:rsid w:val="00F25828"/>
    <w:rsid w:val="00F25A77"/>
    <w:rsid w:val="00F26F81"/>
    <w:rsid w:val="00F274C9"/>
    <w:rsid w:val="00F3063E"/>
    <w:rsid w:val="00F3157D"/>
    <w:rsid w:val="00F31E47"/>
    <w:rsid w:val="00F31FDB"/>
    <w:rsid w:val="00F33C23"/>
    <w:rsid w:val="00F33C8F"/>
    <w:rsid w:val="00F3433C"/>
    <w:rsid w:val="00F34470"/>
    <w:rsid w:val="00F34B93"/>
    <w:rsid w:val="00F36751"/>
    <w:rsid w:val="00F36C46"/>
    <w:rsid w:val="00F37946"/>
    <w:rsid w:val="00F37B23"/>
    <w:rsid w:val="00F37D65"/>
    <w:rsid w:val="00F42488"/>
    <w:rsid w:val="00F42D51"/>
    <w:rsid w:val="00F42EC2"/>
    <w:rsid w:val="00F434C5"/>
    <w:rsid w:val="00F44404"/>
    <w:rsid w:val="00F45AC3"/>
    <w:rsid w:val="00F4736E"/>
    <w:rsid w:val="00F4766F"/>
    <w:rsid w:val="00F47AE6"/>
    <w:rsid w:val="00F50694"/>
    <w:rsid w:val="00F50D51"/>
    <w:rsid w:val="00F511ED"/>
    <w:rsid w:val="00F51367"/>
    <w:rsid w:val="00F5236A"/>
    <w:rsid w:val="00F5260D"/>
    <w:rsid w:val="00F53655"/>
    <w:rsid w:val="00F54765"/>
    <w:rsid w:val="00F54D0F"/>
    <w:rsid w:val="00F55796"/>
    <w:rsid w:val="00F56EA6"/>
    <w:rsid w:val="00F57429"/>
    <w:rsid w:val="00F57946"/>
    <w:rsid w:val="00F57EBF"/>
    <w:rsid w:val="00F6000A"/>
    <w:rsid w:val="00F604A6"/>
    <w:rsid w:val="00F609E4"/>
    <w:rsid w:val="00F6107A"/>
    <w:rsid w:val="00F612BA"/>
    <w:rsid w:val="00F61AD8"/>
    <w:rsid w:val="00F61B51"/>
    <w:rsid w:val="00F6218E"/>
    <w:rsid w:val="00F62705"/>
    <w:rsid w:val="00F629DC"/>
    <w:rsid w:val="00F62A69"/>
    <w:rsid w:val="00F62E48"/>
    <w:rsid w:val="00F63205"/>
    <w:rsid w:val="00F633C0"/>
    <w:rsid w:val="00F6348D"/>
    <w:rsid w:val="00F63C48"/>
    <w:rsid w:val="00F644B4"/>
    <w:rsid w:val="00F65567"/>
    <w:rsid w:val="00F655BF"/>
    <w:rsid w:val="00F67258"/>
    <w:rsid w:val="00F6799C"/>
    <w:rsid w:val="00F70CD7"/>
    <w:rsid w:val="00F70FAB"/>
    <w:rsid w:val="00F73F9B"/>
    <w:rsid w:val="00F74712"/>
    <w:rsid w:val="00F747DF"/>
    <w:rsid w:val="00F74EAB"/>
    <w:rsid w:val="00F752DB"/>
    <w:rsid w:val="00F752EB"/>
    <w:rsid w:val="00F754A0"/>
    <w:rsid w:val="00F76321"/>
    <w:rsid w:val="00F76723"/>
    <w:rsid w:val="00F76E01"/>
    <w:rsid w:val="00F77F1E"/>
    <w:rsid w:val="00F806D2"/>
    <w:rsid w:val="00F81E23"/>
    <w:rsid w:val="00F82296"/>
    <w:rsid w:val="00F82533"/>
    <w:rsid w:val="00F82FC8"/>
    <w:rsid w:val="00F8317D"/>
    <w:rsid w:val="00F84EEF"/>
    <w:rsid w:val="00F85A2C"/>
    <w:rsid w:val="00F86318"/>
    <w:rsid w:val="00F86409"/>
    <w:rsid w:val="00F86861"/>
    <w:rsid w:val="00F86A36"/>
    <w:rsid w:val="00F90197"/>
    <w:rsid w:val="00F9024C"/>
    <w:rsid w:val="00F90DB5"/>
    <w:rsid w:val="00F90E28"/>
    <w:rsid w:val="00F90FDE"/>
    <w:rsid w:val="00F91044"/>
    <w:rsid w:val="00F9213D"/>
    <w:rsid w:val="00F92638"/>
    <w:rsid w:val="00F926AF"/>
    <w:rsid w:val="00F93402"/>
    <w:rsid w:val="00F943C9"/>
    <w:rsid w:val="00F96208"/>
    <w:rsid w:val="00F96AF3"/>
    <w:rsid w:val="00F96BC8"/>
    <w:rsid w:val="00F979F8"/>
    <w:rsid w:val="00FA0761"/>
    <w:rsid w:val="00FA11B7"/>
    <w:rsid w:val="00FA19A0"/>
    <w:rsid w:val="00FA2F47"/>
    <w:rsid w:val="00FA44D6"/>
    <w:rsid w:val="00FA520E"/>
    <w:rsid w:val="00FA5696"/>
    <w:rsid w:val="00FA5A28"/>
    <w:rsid w:val="00FA6A19"/>
    <w:rsid w:val="00FA6AD0"/>
    <w:rsid w:val="00FA6B25"/>
    <w:rsid w:val="00FA74E9"/>
    <w:rsid w:val="00FB0478"/>
    <w:rsid w:val="00FB1355"/>
    <w:rsid w:val="00FB1778"/>
    <w:rsid w:val="00FB1840"/>
    <w:rsid w:val="00FB19B1"/>
    <w:rsid w:val="00FB2359"/>
    <w:rsid w:val="00FB23CF"/>
    <w:rsid w:val="00FB2458"/>
    <w:rsid w:val="00FB26B3"/>
    <w:rsid w:val="00FB2833"/>
    <w:rsid w:val="00FB36FA"/>
    <w:rsid w:val="00FB3BFB"/>
    <w:rsid w:val="00FB3DF0"/>
    <w:rsid w:val="00FB4409"/>
    <w:rsid w:val="00FB500E"/>
    <w:rsid w:val="00FB572C"/>
    <w:rsid w:val="00FB5FD2"/>
    <w:rsid w:val="00FB5FE3"/>
    <w:rsid w:val="00FB7CE1"/>
    <w:rsid w:val="00FC1684"/>
    <w:rsid w:val="00FC2AAE"/>
    <w:rsid w:val="00FC41B3"/>
    <w:rsid w:val="00FC43A3"/>
    <w:rsid w:val="00FC46D9"/>
    <w:rsid w:val="00FC49FF"/>
    <w:rsid w:val="00FC6997"/>
    <w:rsid w:val="00FC6C29"/>
    <w:rsid w:val="00FC6DAD"/>
    <w:rsid w:val="00FC6DCF"/>
    <w:rsid w:val="00FC72EB"/>
    <w:rsid w:val="00FD02D3"/>
    <w:rsid w:val="00FD08E5"/>
    <w:rsid w:val="00FD0E9E"/>
    <w:rsid w:val="00FD15AD"/>
    <w:rsid w:val="00FD2219"/>
    <w:rsid w:val="00FD2C81"/>
    <w:rsid w:val="00FD30D3"/>
    <w:rsid w:val="00FD3427"/>
    <w:rsid w:val="00FD3AB5"/>
    <w:rsid w:val="00FD7B74"/>
    <w:rsid w:val="00FE06E2"/>
    <w:rsid w:val="00FE0EDA"/>
    <w:rsid w:val="00FE1150"/>
    <w:rsid w:val="00FE152F"/>
    <w:rsid w:val="00FE17EF"/>
    <w:rsid w:val="00FE184E"/>
    <w:rsid w:val="00FE26BB"/>
    <w:rsid w:val="00FE28AC"/>
    <w:rsid w:val="00FE2912"/>
    <w:rsid w:val="00FE2A9B"/>
    <w:rsid w:val="00FE2FD6"/>
    <w:rsid w:val="00FE3619"/>
    <w:rsid w:val="00FE3A89"/>
    <w:rsid w:val="00FE3B2B"/>
    <w:rsid w:val="00FE42CC"/>
    <w:rsid w:val="00FE479E"/>
    <w:rsid w:val="00FE6346"/>
    <w:rsid w:val="00FE6D6E"/>
    <w:rsid w:val="00FE7858"/>
    <w:rsid w:val="00FF0F59"/>
    <w:rsid w:val="00FF206E"/>
    <w:rsid w:val="00FF20FB"/>
    <w:rsid w:val="00FF3804"/>
    <w:rsid w:val="00FF3E14"/>
    <w:rsid w:val="00FF4248"/>
    <w:rsid w:val="00FF4BE1"/>
    <w:rsid w:val="00FF6577"/>
    <w:rsid w:val="00FF7B22"/>
    <w:rsid w:val="00FF7F5A"/>
    <w:rsid w:val="00FF7F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205"/>
    <w:pPr>
      <w:bidi/>
    </w:pPr>
    <w:rPr>
      <w:sz w:val="24"/>
      <w:szCs w:val="24"/>
      <w:lang w:eastAsia="ar-SA"/>
    </w:rPr>
  </w:style>
  <w:style w:type="paragraph" w:styleId="Heading1">
    <w:name w:val="heading 1"/>
    <w:basedOn w:val="Normal"/>
    <w:next w:val="Normal"/>
    <w:link w:val="Heading1Char"/>
    <w:qFormat/>
    <w:rsid w:val="00F63205"/>
    <w:pPr>
      <w:keepNext/>
      <w:jc w:val="center"/>
      <w:outlineLvl w:val="0"/>
    </w:pPr>
    <w:rPr>
      <w:rFonts w:cs="Simplified Arabic"/>
      <w:b/>
      <w:bCs/>
    </w:rPr>
  </w:style>
  <w:style w:type="paragraph" w:styleId="Heading2">
    <w:name w:val="heading 2"/>
    <w:basedOn w:val="Normal"/>
    <w:next w:val="Normal"/>
    <w:link w:val="Heading2Char"/>
    <w:qFormat/>
    <w:rsid w:val="00F63205"/>
    <w:pPr>
      <w:keepNext/>
      <w:jc w:val="lowKashida"/>
      <w:outlineLvl w:val="1"/>
    </w:pPr>
    <w:rPr>
      <w:rFonts w:cs="Simplified Arabic"/>
      <w:b/>
      <w:bCs/>
    </w:rPr>
  </w:style>
  <w:style w:type="paragraph" w:styleId="Heading3">
    <w:name w:val="heading 3"/>
    <w:basedOn w:val="Normal"/>
    <w:next w:val="Normal"/>
    <w:link w:val="Heading3Char"/>
    <w:qFormat/>
    <w:rsid w:val="00F63205"/>
    <w:pPr>
      <w:keepNext/>
      <w:outlineLvl w:val="2"/>
    </w:pPr>
    <w:rPr>
      <w:rFonts w:cs="Simplified Arabic"/>
      <w:b/>
      <w:bCs/>
    </w:rPr>
  </w:style>
  <w:style w:type="paragraph" w:styleId="Heading4">
    <w:name w:val="heading 4"/>
    <w:basedOn w:val="Normal"/>
    <w:next w:val="Normal"/>
    <w:qFormat/>
    <w:rsid w:val="00F63205"/>
    <w:pPr>
      <w:keepNext/>
      <w:jc w:val="lowKashida"/>
      <w:outlineLvl w:val="3"/>
    </w:pPr>
    <w:rPr>
      <w:rFonts w:cs="Simplified Arabic"/>
      <w:b/>
      <w:bCs/>
    </w:rPr>
  </w:style>
  <w:style w:type="paragraph" w:styleId="Heading5">
    <w:name w:val="heading 5"/>
    <w:basedOn w:val="Normal"/>
    <w:next w:val="Normal"/>
    <w:qFormat/>
    <w:rsid w:val="00F63205"/>
    <w:pPr>
      <w:keepNext/>
      <w:jc w:val="both"/>
      <w:outlineLvl w:val="4"/>
    </w:pPr>
    <w:rPr>
      <w:rFonts w:cs="Simplified Arabic"/>
      <w:b/>
      <w:bCs/>
    </w:rPr>
  </w:style>
  <w:style w:type="paragraph" w:styleId="Heading6">
    <w:name w:val="heading 6"/>
    <w:basedOn w:val="Normal"/>
    <w:next w:val="Normal"/>
    <w:link w:val="Heading6Char"/>
    <w:qFormat/>
    <w:rsid w:val="00F63205"/>
    <w:pPr>
      <w:keepNext/>
      <w:jc w:val="center"/>
      <w:outlineLvl w:val="5"/>
    </w:pPr>
    <w:rPr>
      <w:rFonts w:cs="Simplified Arabic"/>
      <w:b/>
      <w:bCs/>
      <w:sz w:val="22"/>
      <w:szCs w:val="22"/>
    </w:rPr>
  </w:style>
  <w:style w:type="paragraph" w:styleId="Heading7">
    <w:name w:val="heading 7"/>
    <w:basedOn w:val="Normal"/>
    <w:next w:val="Normal"/>
    <w:link w:val="Heading7Char"/>
    <w:qFormat/>
    <w:rsid w:val="00F63205"/>
    <w:pPr>
      <w:keepNext/>
      <w:jc w:val="lowKashida"/>
      <w:outlineLvl w:val="6"/>
    </w:pPr>
    <w:rPr>
      <w:rFonts w:cs="Simplified Arabic"/>
      <w:b/>
      <w:bCs/>
      <w:sz w:val="22"/>
      <w:szCs w:val="22"/>
    </w:rPr>
  </w:style>
  <w:style w:type="paragraph" w:styleId="Heading8">
    <w:name w:val="heading 8"/>
    <w:basedOn w:val="Normal"/>
    <w:next w:val="Normal"/>
    <w:qFormat/>
    <w:rsid w:val="00F63205"/>
    <w:pPr>
      <w:keepNext/>
      <w:jc w:val="lowKashida"/>
      <w:outlineLvl w:val="7"/>
    </w:pPr>
    <w:rPr>
      <w:rFonts w:cs="Simplified Arabic"/>
      <w:b/>
      <w:bCs/>
      <w:sz w:val="18"/>
      <w:szCs w:val="18"/>
    </w:rPr>
  </w:style>
  <w:style w:type="paragraph" w:styleId="Heading9">
    <w:name w:val="heading 9"/>
    <w:basedOn w:val="Normal"/>
    <w:next w:val="Normal"/>
    <w:qFormat/>
    <w:rsid w:val="00F63205"/>
    <w:pPr>
      <w:keepNext/>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63205"/>
    <w:pPr>
      <w:jc w:val="lowKashida"/>
    </w:pPr>
    <w:rPr>
      <w:rFonts w:cs="Simplified Arabic"/>
    </w:rPr>
  </w:style>
  <w:style w:type="paragraph" w:styleId="BodyTextIndent2">
    <w:name w:val="Body Text Indent 2"/>
    <w:basedOn w:val="Normal"/>
    <w:semiHidden/>
    <w:rsid w:val="00F63205"/>
    <w:pPr>
      <w:tabs>
        <w:tab w:val="center" w:pos="386"/>
      </w:tabs>
      <w:ind w:left="206"/>
      <w:jc w:val="lowKashida"/>
    </w:pPr>
    <w:rPr>
      <w:rFonts w:cs="Simplified Arabic"/>
    </w:rPr>
  </w:style>
  <w:style w:type="paragraph" w:styleId="Header">
    <w:name w:val="header"/>
    <w:basedOn w:val="Normal"/>
    <w:uiPriority w:val="99"/>
    <w:rsid w:val="00F63205"/>
    <w:pPr>
      <w:tabs>
        <w:tab w:val="center" w:pos="4153"/>
        <w:tab w:val="right" w:pos="8306"/>
      </w:tabs>
    </w:pPr>
    <w:rPr>
      <w:rFonts w:cs="Traditional Arabic"/>
      <w:noProof/>
      <w:sz w:val="20"/>
      <w:szCs w:val="20"/>
      <w:lang w:eastAsia="en-US"/>
    </w:rPr>
  </w:style>
  <w:style w:type="character" w:customStyle="1" w:styleId="HeaderChar">
    <w:name w:val="Header Char"/>
    <w:basedOn w:val="DefaultParagraphFont"/>
    <w:uiPriority w:val="99"/>
    <w:semiHidden/>
    <w:rsid w:val="00F63205"/>
    <w:rPr>
      <w:rFonts w:cs="Traditional Arabic"/>
      <w:noProof/>
    </w:rPr>
  </w:style>
  <w:style w:type="paragraph" w:styleId="Title">
    <w:name w:val="Title"/>
    <w:basedOn w:val="Normal"/>
    <w:link w:val="TitleChar"/>
    <w:uiPriority w:val="99"/>
    <w:qFormat/>
    <w:rsid w:val="00F63205"/>
    <w:pPr>
      <w:jc w:val="center"/>
    </w:pPr>
    <w:rPr>
      <w:rFonts w:cs="Simplified Arabic"/>
      <w:b/>
      <w:bCs/>
    </w:rPr>
  </w:style>
  <w:style w:type="paragraph" w:styleId="Footer">
    <w:name w:val="footer"/>
    <w:basedOn w:val="Normal"/>
    <w:uiPriority w:val="99"/>
    <w:unhideWhenUsed/>
    <w:rsid w:val="00F63205"/>
    <w:pPr>
      <w:tabs>
        <w:tab w:val="center" w:pos="4153"/>
        <w:tab w:val="right" w:pos="8306"/>
      </w:tabs>
    </w:pPr>
  </w:style>
  <w:style w:type="character" w:customStyle="1" w:styleId="FooterChar">
    <w:name w:val="Footer Char"/>
    <w:basedOn w:val="DefaultParagraphFont"/>
    <w:uiPriority w:val="99"/>
    <w:rsid w:val="00F63205"/>
    <w:rPr>
      <w:sz w:val="24"/>
      <w:szCs w:val="24"/>
      <w:lang w:eastAsia="ar-SA"/>
    </w:rPr>
  </w:style>
  <w:style w:type="paragraph" w:styleId="BodyText2">
    <w:name w:val="Body Text 2"/>
    <w:basedOn w:val="Normal"/>
    <w:semiHidden/>
    <w:rsid w:val="00F63205"/>
    <w:pPr>
      <w:ind w:right="720"/>
      <w:jc w:val="lowKashida"/>
    </w:pPr>
    <w:rPr>
      <w:rFonts w:cs="Simplified Arabic"/>
      <w:b/>
      <w:bCs/>
    </w:rPr>
  </w:style>
  <w:style w:type="character" w:styleId="PageNumber">
    <w:name w:val="page number"/>
    <w:basedOn w:val="DefaultParagraphFont"/>
    <w:semiHidden/>
    <w:rsid w:val="00F63205"/>
  </w:style>
  <w:style w:type="paragraph" w:styleId="FootnoteText">
    <w:name w:val="footnote text"/>
    <w:basedOn w:val="Normal"/>
    <w:link w:val="FootnoteTextChar"/>
    <w:semiHidden/>
    <w:rsid w:val="00F63205"/>
    <w:rPr>
      <w:sz w:val="20"/>
      <w:szCs w:val="20"/>
    </w:rPr>
  </w:style>
  <w:style w:type="character" w:styleId="FootnoteReference">
    <w:name w:val="footnote reference"/>
    <w:basedOn w:val="DefaultParagraphFont"/>
    <w:semiHidden/>
    <w:rsid w:val="00AB75C8"/>
    <w:rPr>
      <w:rFonts w:cs="Simplified Arabic"/>
      <w:b/>
      <w:bCs/>
      <w:color w:val="000000"/>
      <w:vertAlign w:val="superscript"/>
    </w:rPr>
  </w:style>
  <w:style w:type="paragraph" w:styleId="BalloonText">
    <w:name w:val="Balloon Text"/>
    <w:basedOn w:val="Normal"/>
    <w:link w:val="BalloonTextChar"/>
    <w:uiPriority w:val="99"/>
    <w:semiHidden/>
    <w:unhideWhenUsed/>
    <w:rsid w:val="003E21F1"/>
    <w:rPr>
      <w:rFonts w:ascii="Tahoma" w:hAnsi="Tahoma" w:cs="Tahoma"/>
      <w:sz w:val="16"/>
      <w:szCs w:val="16"/>
    </w:rPr>
  </w:style>
  <w:style w:type="character" w:customStyle="1" w:styleId="BalloonTextChar">
    <w:name w:val="Balloon Text Char"/>
    <w:basedOn w:val="DefaultParagraphFont"/>
    <w:link w:val="BalloonText"/>
    <w:uiPriority w:val="99"/>
    <w:semiHidden/>
    <w:rsid w:val="003E21F1"/>
    <w:rPr>
      <w:rFonts w:ascii="Tahoma" w:hAnsi="Tahoma" w:cs="Tahoma"/>
      <w:sz w:val="16"/>
      <w:szCs w:val="16"/>
      <w:lang w:eastAsia="ar-SA"/>
    </w:rPr>
  </w:style>
  <w:style w:type="paragraph" w:styleId="ListParagraph">
    <w:name w:val="List Paragraph"/>
    <w:basedOn w:val="Normal"/>
    <w:uiPriority w:val="34"/>
    <w:qFormat/>
    <w:rsid w:val="005071E0"/>
    <w:pPr>
      <w:ind w:left="720"/>
      <w:contextualSpacing/>
    </w:pPr>
  </w:style>
  <w:style w:type="paragraph" w:styleId="NormalWeb">
    <w:name w:val="Normal (Web)"/>
    <w:basedOn w:val="Normal"/>
    <w:uiPriority w:val="99"/>
    <w:unhideWhenUsed/>
    <w:rsid w:val="002D7F06"/>
    <w:pPr>
      <w:bidi w:val="0"/>
      <w:spacing w:before="100" w:beforeAutospacing="1" w:after="100" w:afterAutospacing="1"/>
    </w:pPr>
    <w:rPr>
      <w:lang w:eastAsia="en-US"/>
    </w:rPr>
  </w:style>
  <w:style w:type="paragraph" w:styleId="EndnoteText">
    <w:name w:val="endnote text"/>
    <w:basedOn w:val="Normal"/>
    <w:link w:val="EndnoteTextChar"/>
    <w:uiPriority w:val="99"/>
    <w:semiHidden/>
    <w:unhideWhenUsed/>
    <w:rsid w:val="00DE4F17"/>
    <w:rPr>
      <w:sz w:val="20"/>
      <w:szCs w:val="20"/>
    </w:rPr>
  </w:style>
  <w:style w:type="character" w:customStyle="1" w:styleId="EndnoteTextChar">
    <w:name w:val="Endnote Text Char"/>
    <w:basedOn w:val="DefaultParagraphFont"/>
    <w:link w:val="EndnoteText"/>
    <w:uiPriority w:val="99"/>
    <w:semiHidden/>
    <w:rsid w:val="00DE4F17"/>
    <w:rPr>
      <w:lang w:eastAsia="ar-SA"/>
    </w:rPr>
  </w:style>
  <w:style w:type="character" w:styleId="EndnoteReference">
    <w:name w:val="endnote reference"/>
    <w:basedOn w:val="DefaultParagraphFont"/>
    <w:uiPriority w:val="99"/>
    <w:semiHidden/>
    <w:unhideWhenUsed/>
    <w:rsid w:val="00DE4F17"/>
    <w:rPr>
      <w:vertAlign w:val="superscript"/>
    </w:rPr>
  </w:style>
  <w:style w:type="character" w:styleId="CommentReference">
    <w:name w:val="annotation reference"/>
    <w:basedOn w:val="DefaultParagraphFont"/>
    <w:uiPriority w:val="99"/>
    <w:semiHidden/>
    <w:unhideWhenUsed/>
    <w:rsid w:val="007545B3"/>
    <w:rPr>
      <w:sz w:val="16"/>
      <w:szCs w:val="16"/>
    </w:rPr>
  </w:style>
  <w:style w:type="paragraph" w:styleId="CommentText">
    <w:name w:val="annotation text"/>
    <w:basedOn w:val="Normal"/>
    <w:link w:val="CommentTextChar"/>
    <w:uiPriority w:val="99"/>
    <w:semiHidden/>
    <w:unhideWhenUsed/>
    <w:rsid w:val="007545B3"/>
    <w:rPr>
      <w:sz w:val="20"/>
      <w:szCs w:val="20"/>
    </w:rPr>
  </w:style>
  <w:style w:type="character" w:customStyle="1" w:styleId="CommentTextChar">
    <w:name w:val="Comment Text Char"/>
    <w:basedOn w:val="DefaultParagraphFont"/>
    <w:link w:val="CommentText"/>
    <w:uiPriority w:val="99"/>
    <w:semiHidden/>
    <w:rsid w:val="007545B3"/>
    <w:rPr>
      <w:lang w:eastAsia="ar-SA"/>
    </w:rPr>
  </w:style>
  <w:style w:type="paragraph" w:styleId="CommentSubject">
    <w:name w:val="annotation subject"/>
    <w:basedOn w:val="CommentText"/>
    <w:next w:val="CommentText"/>
    <w:link w:val="CommentSubjectChar"/>
    <w:uiPriority w:val="99"/>
    <w:semiHidden/>
    <w:unhideWhenUsed/>
    <w:rsid w:val="007545B3"/>
    <w:rPr>
      <w:b/>
      <w:bCs/>
    </w:rPr>
  </w:style>
  <w:style w:type="character" w:customStyle="1" w:styleId="CommentSubjectChar">
    <w:name w:val="Comment Subject Char"/>
    <w:basedOn w:val="CommentTextChar"/>
    <w:link w:val="CommentSubject"/>
    <w:uiPriority w:val="99"/>
    <w:semiHidden/>
    <w:rsid w:val="007545B3"/>
    <w:rPr>
      <w:b/>
      <w:bCs/>
      <w:lang w:eastAsia="ar-SA"/>
    </w:rPr>
  </w:style>
  <w:style w:type="character" w:customStyle="1" w:styleId="Heading1Char">
    <w:name w:val="Heading 1 Char"/>
    <w:basedOn w:val="DefaultParagraphFont"/>
    <w:link w:val="Heading1"/>
    <w:rsid w:val="00C743BA"/>
    <w:rPr>
      <w:rFonts w:cs="Simplified Arabic"/>
      <w:b/>
      <w:bCs/>
      <w:sz w:val="24"/>
      <w:szCs w:val="24"/>
      <w:lang w:eastAsia="ar-SA"/>
    </w:rPr>
  </w:style>
  <w:style w:type="character" w:customStyle="1" w:styleId="Heading2Char">
    <w:name w:val="Heading 2 Char"/>
    <w:basedOn w:val="DefaultParagraphFont"/>
    <w:link w:val="Heading2"/>
    <w:rsid w:val="00C743BA"/>
    <w:rPr>
      <w:rFonts w:cs="Simplified Arabic"/>
      <w:b/>
      <w:bCs/>
      <w:sz w:val="24"/>
      <w:szCs w:val="24"/>
      <w:lang w:eastAsia="ar-SA"/>
    </w:rPr>
  </w:style>
  <w:style w:type="character" w:customStyle="1" w:styleId="Heading3Char">
    <w:name w:val="Heading 3 Char"/>
    <w:basedOn w:val="DefaultParagraphFont"/>
    <w:link w:val="Heading3"/>
    <w:rsid w:val="00C743BA"/>
    <w:rPr>
      <w:rFonts w:cs="Simplified Arabic"/>
      <w:b/>
      <w:bCs/>
      <w:sz w:val="24"/>
      <w:szCs w:val="24"/>
      <w:lang w:eastAsia="ar-SA"/>
    </w:rPr>
  </w:style>
  <w:style w:type="character" w:customStyle="1" w:styleId="Heading6Char">
    <w:name w:val="Heading 6 Char"/>
    <w:basedOn w:val="DefaultParagraphFont"/>
    <w:link w:val="Heading6"/>
    <w:rsid w:val="00C743BA"/>
    <w:rPr>
      <w:rFonts w:cs="Simplified Arabic"/>
      <w:b/>
      <w:bCs/>
      <w:sz w:val="22"/>
      <w:szCs w:val="22"/>
      <w:lang w:eastAsia="ar-SA"/>
    </w:rPr>
  </w:style>
  <w:style w:type="character" w:customStyle="1" w:styleId="Heading7Char">
    <w:name w:val="Heading 7 Char"/>
    <w:basedOn w:val="DefaultParagraphFont"/>
    <w:link w:val="Heading7"/>
    <w:rsid w:val="00C743BA"/>
    <w:rPr>
      <w:rFonts w:cs="Simplified Arabic"/>
      <w:b/>
      <w:bCs/>
      <w:sz w:val="22"/>
      <w:szCs w:val="22"/>
      <w:lang w:eastAsia="ar-SA"/>
    </w:rPr>
  </w:style>
  <w:style w:type="character" w:customStyle="1" w:styleId="BodyTextChar">
    <w:name w:val="Body Text Char"/>
    <w:basedOn w:val="DefaultParagraphFont"/>
    <w:link w:val="BodyText"/>
    <w:semiHidden/>
    <w:rsid w:val="00C743BA"/>
    <w:rPr>
      <w:rFonts w:cs="Simplified Arabic"/>
      <w:sz w:val="24"/>
      <w:szCs w:val="24"/>
      <w:lang w:eastAsia="ar-SA"/>
    </w:rPr>
  </w:style>
  <w:style w:type="character" w:customStyle="1" w:styleId="FootnoteTextChar">
    <w:name w:val="Footnote Text Char"/>
    <w:basedOn w:val="DefaultParagraphFont"/>
    <w:link w:val="FootnoteText"/>
    <w:semiHidden/>
    <w:rsid w:val="00C743BA"/>
    <w:rPr>
      <w:lang w:eastAsia="ar-SA"/>
    </w:rPr>
  </w:style>
  <w:style w:type="paragraph" w:styleId="Caption">
    <w:name w:val="caption"/>
    <w:basedOn w:val="Normal"/>
    <w:next w:val="Normal"/>
    <w:qFormat/>
    <w:rsid w:val="00DE0F18"/>
    <w:pPr>
      <w:autoSpaceDE w:val="0"/>
      <w:autoSpaceDN w:val="0"/>
      <w:jc w:val="center"/>
    </w:pPr>
    <w:rPr>
      <w:b/>
      <w:bCs/>
      <w:sz w:val="20"/>
      <w:szCs w:val="56"/>
      <w:lang w:eastAsia="en-US"/>
    </w:rPr>
  </w:style>
  <w:style w:type="character" w:customStyle="1" w:styleId="TitleChar">
    <w:name w:val="Title Char"/>
    <w:basedOn w:val="DefaultParagraphFont"/>
    <w:link w:val="Title"/>
    <w:uiPriority w:val="99"/>
    <w:rsid w:val="00CC3C27"/>
    <w:rPr>
      <w:rFonts w:cs="Simplified Arabic"/>
      <w:b/>
      <w:bCs/>
      <w:sz w:val="24"/>
      <w:szCs w:val="24"/>
      <w:lang w:eastAsia="ar-SA"/>
    </w:rPr>
  </w:style>
  <w:style w:type="paragraph" w:styleId="Subtitle">
    <w:name w:val="Subtitle"/>
    <w:basedOn w:val="Normal"/>
    <w:link w:val="SubtitleChar"/>
    <w:qFormat/>
    <w:rsid w:val="00CC3C27"/>
    <w:pPr>
      <w:jc w:val="center"/>
    </w:pPr>
    <w:rPr>
      <w:rFonts w:cs="Simplified Arabic"/>
      <w:b/>
      <w:bCs/>
    </w:rPr>
  </w:style>
  <w:style w:type="character" w:customStyle="1" w:styleId="SubtitleChar">
    <w:name w:val="Subtitle Char"/>
    <w:basedOn w:val="DefaultParagraphFont"/>
    <w:link w:val="Subtitle"/>
    <w:rsid w:val="00CC3C27"/>
    <w:rPr>
      <w:rFonts w:cs="Simplified Arabic"/>
      <w:b/>
      <w:bCs/>
      <w:sz w:val="24"/>
      <w:szCs w:val="24"/>
      <w:lang w:eastAsia="ar-SA"/>
    </w:rPr>
  </w:style>
  <w:style w:type="table" w:styleId="TableGrid">
    <w:name w:val="Table Grid"/>
    <w:basedOn w:val="TableNormal"/>
    <w:uiPriority w:val="59"/>
    <w:rsid w:val="00CC3C2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01670"/>
    <w:rPr>
      <w:color w:val="0000FF"/>
      <w:u w:val="single"/>
    </w:rPr>
  </w:style>
</w:styles>
</file>

<file path=word/webSettings.xml><?xml version="1.0" encoding="utf-8"?>
<w:webSettings xmlns:r="http://schemas.openxmlformats.org/officeDocument/2006/relationships" xmlns:w="http://schemas.openxmlformats.org/wordprocessingml/2006/main">
  <w:divs>
    <w:div w:id="11077172">
      <w:bodyDiv w:val="1"/>
      <w:marLeft w:val="0"/>
      <w:marRight w:val="0"/>
      <w:marTop w:val="0"/>
      <w:marBottom w:val="0"/>
      <w:divBdr>
        <w:top w:val="none" w:sz="0" w:space="0" w:color="auto"/>
        <w:left w:val="none" w:sz="0" w:space="0" w:color="auto"/>
        <w:bottom w:val="none" w:sz="0" w:space="0" w:color="auto"/>
        <w:right w:val="none" w:sz="0" w:space="0" w:color="auto"/>
      </w:divBdr>
    </w:div>
    <w:div w:id="21058024">
      <w:bodyDiv w:val="1"/>
      <w:marLeft w:val="0"/>
      <w:marRight w:val="0"/>
      <w:marTop w:val="0"/>
      <w:marBottom w:val="0"/>
      <w:divBdr>
        <w:top w:val="none" w:sz="0" w:space="0" w:color="auto"/>
        <w:left w:val="none" w:sz="0" w:space="0" w:color="auto"/>
        <w:bottom w:val="none" w:sz="0" w:space="0" w:color="auto"/>
        <w:right w:val="none" w:sz="0" w:space="0" w:color="auto"/>
      </w:divBdr>
    </w:div>
    <w:div w:id="30110455">
      <w:bodyDiv w:val="1"/>
      <w:marLeft w:val="0"/>
      <w:marRight w:val="0"/>
      <w:marTop w:val="0"/>
      <w:marBottom w:val="0"/>
      <w:divBdr>
        <w:top w:val="none" w:sz="0" w:space="0" w:color="auto"/>
        <w:left w:val="none" w:sz="0" w:space="0" w:color="auto"/>
        <w:bottom w:val="none" w:sz="0" w:space="0" w:color="auto"/>
        <w:right w:val="none" w:sz="0" w:space="0" w:color="auto"/>
      </w:divBdr>
    </w:div>
    <w:div w:id="56831601">
      <w:bodyDiv w:val="1"/>
      <w:marLeft w:val="0"/>
      <w:marRight w:val="0"/>
      <w:marTop w:val="0"/>
      <w:marBottom w:val="0"/>
      <w:divBdr>
        <w:top w:val="none" w:sz="0" w:space="0" w:color="auto"/>
        <w:left w:val="none" w:sz="0" w:space="0" w:color="auto"/>
        <w:bottom w:val="none" w:sz="0" w:space="0" w:color="auto"/>
        <w:right w:val="none" w:sz="0" w:space="0" w:color="auto"/>
      </w:divBdr>
    </w:div>
    <w:div w:id="61754314">
      <w:bodyDiv w:val="1"/>
      <w:marLeft w:val="0"/>
      <w:marRight w:val="0"/>
      <w:marTop w:val="0"/>
      <w:marBottom w:val="0"/>
      <w:divBdr>
        <w:top w:val="none" w:sz="0" w:space="0" w:color="auto"/>
        <w:left w:val="none" w:sz="0" w:space="0" w:color="auto"/>
        <w:bottom w:val="none" w:sz="0" w:space="0" w:color="auto"/>
        <w:right w:val="none" w:sz="0" w:space="0" w:color="auto"/>
      </w:divBdr>
    </w:div>
    <w:div w:id="72898878">
      <w:bodyDiv w:val="1"/>
      <w:marLeft w:val="0"/>
      <w:marRight w:val="0"/>
      <w:marTop w:val="0"/>
      <w:marBottom w:val="0"/>
      <w:divBdr>
        <w:top w:val="none" w:sz="0" w:space="0" w:color="auto"/>
        <w:left w:val="none" w:sz="0" w:space="0" w:color="auto"/>
        <w:bottom w:val="none" w:sz="0" w:space="0" w:color="auto"/>
        <w:right w:val="none" w:sz="0" w:space="0" w:color="auto"/>
      </w:divBdr>
    </w:div>
    <w:div w:id="79253179">
      <w:bodyDiv w:val="1"/>
      <w:marLeft w:val="0"/>
      <w:marRight w:val="0"/>
      <w:marTop w:val="0"/>
      <w:marBottom w:val="0"/>
      <w:divBdr>
        <w:top w:val="none" w:sz="0" w:space="0" w:color="auto"/>
        <w:left w:val="none" w:sz="0" w:space="0" w:color="auto"/>
        <w:bottom w:val="none" w:sz="0" w:space="0" w:color="auto"/>
        <w:right w:val="none" w:sz="0" w:space="0" w:color="auto"/>
      </w:divBdr>
      <w:divsChild>
        <w:div w:id="179584575">
          <w:marLeft w:val="0"/>
          <w:marRight w:val="547"/>
          <w:marTop w:val="134"/>
          <w:marBottom w:val="0"/>
          <w:divBdr>
            <w:top w:val="none" w:sz="0" w:space="0" w:color="auto"/>
            <w:left w:val="none" w:sz="0" w:space="0" w:color="auto"/>
            <w:bottom w:val="none" w:sz="0" w:space="0" w:color="auto"/>
            <w:right w:val="none" w:sz="0" w:space="0" w:color="auto"/>
          </w:divBdr>
        </w:div>
      </w:divsChild>
    </w:div>
    <w:div w:id="79496368">
      <w:bodyDiv w:val="1"/>
      <w:marLeft w:val="0"/>
      <w:marRight w:val="0"/>
      <w:marTop w:val="0"/>
      <w:marBottom w:val="0"/>
      <w:divBdr>
        <w:top w:val="none" w:sz="0" w:space="0" w:color="auto"/>
        <w:left w:val="none" w:sz="0" w:space="0" w:color="auto"/>
        <w:bottom w:val="none" w:sz="0" w:space="0" w:color="auto"/>
        <w:right w:val="none" w:sz="0" w:space="0" w:color="auto"/>
      </w:divBdr>
    </w:div>
    <w:div w:id="93475335">
      <w:bodyDiv w:val="1"/>
      <w:marLeft w:val="0"/>
      <w:marRight w:val="0"/>
      <w:marTop w:val="0"/>
      <w:marBottom w:val="0"/>
      <w:divBdr>
        <w:top w:val="none" w:sz="0" w:space="0" w:color="auto"/>
        <w:left w:val="none" w:sz="0" w:space="0" w:color="auto"/>
        <w:bottom w:val="none" w:sz="0" w:space="0" w:color="auto"/>
        <w:right w:val="none" w:sz="0" w:space="0" w:color="auto"/>
      </w:divBdr>
    </w:div>
    <w:div w:id="97726336">
      <w:bodyDiv w:val="1"/>
      <w:marLeft w:val="0"/>
      <w:marRight w:val="0"/>
      <w:marTop w:val="0"/>
      <w:marBottom w:val="0"/>
      <w:divBdr>
        <w:top w:val="none" w:sz="0" w:space="0" w:color="auto"/>
        <w:left w:val="none" w:sz="0" w:space="0" w:color="auto"/>
        <w:bottom w:val="none" w:sz="0" w:space="0" w:color="auto"/>
        <w:right w:val="none" w:sz="0" w:space="0" w:color="auto"/>
      </w:divBdr>
    </w:div>
    <w:div w:id="142505515">
      <w:bodyDiv w:val="1"/>
      <w:marLeft w:val="0"/>
      <w:marRight w:val="0"/>
      <w:marTop w:val="0"/>
      <w:marBottom w:val="0"/>
      <w:divBdr>
        <w:top w:val="none" w:sz="0" w:space="0" w:color="auto"/>
        <w:left w:val="none" w:sz="0" w:space="0" w:color="auto"/>
        <w:bottom w:val="none" w:sz="0" w:space="0" w:color="auto"/>
        <w:right w:val="none" w:sz="0" w:space="0" w:color="auto"/>
      </w:divBdr>
    </w:div>
    <w:div w:id="159514952">
      <w:bodyDiv w:val="1"/>
      <w:marLeft w:val="0"/>
      <w:marRight w:val="0"/>
      <w:marTop w:val="0"/>
      <w:marBottom w:val="0"/>
      <w:divBdr>
        <w:top w:val="none" w:sz="0" w:space="0" w:color="auto"/>
        <w:left w:val="none" w:sz="0" w:space="0" w:color="auto"/>
        <w:bottom w:val="none" w:sz="0" w:space="0" w:color="auto"/>
        <w:right w:val="none" w:sz="0" w:space="0" w:color="auto"/>
      </w:divBdr>
    </w:div>
    <w:div w:id="167521517">
      <w:bodyDiv w:val="1"/>
      <w:marLeft w:val="0"/>
      <w:marRight w:val="0"/>
      <w:marTop w:val="0"/>
      <w:marBottom w:val="0"/>
      <w:divBdr>
        <w:top w:val="none" w:sz="0" w:space="0" w:color="auto"/>
        <w:left w:val="none" w:sz="0" w:space="0" w:color="auto"/>
        <w:bottom w:val="none" w:sz="0" w:space="0" w:color="auto"/>
        <w:right w:val="none" w:sz="0" w:space="0" w:color="auto"/>
      </w:divBdr>
    </w:div>
    <w:div w:id="268391139">
      <w:bodyDiv w:val="1"/>
      <w:marLeft w:val="0"/>
      <w:marRight w:val="0"/>
      <w:marTop w:val="0"/>
      <w:marBottom w:val="0"/>
      <w:divBdr>
        <w:top w:val="none" w:sz="0" w:space="0" w:color="auto"/>
        <w:left w:val="none" w:sz="0" w:space="0" w:color="auto"/>
        <w:bottom w:val="none" w:sz="0" w:space="0" w:color="auto"/>
        <w:right w:val="none" w:sz="0" w:space="0" w:color="auto"/>
      </w:divBdr>
    </w:div>
    <w:div w:id="277566327">
      <w:bodyDiv w:val="1"/>
      <w:marLeft w:val="0"/>
      <w:marRight w:val="0"/>
      <w:marTop w:val="0"/>
      <w:marBottom w:val="0"/>
      <w:divBdr>
        <w:top w:val="none" w:sz="0" w:space="0" w:color="auto"/>
        <w:left w:val="none" w:sz="0" w:space="0" w:color="auto"/>
        <w:bottom w:val="none" w:sz="0" w:space="0" w:color="auto"/>
        <w:right w:val="none" w:sz="0" w:space="0" w:color="auto"/>
      </w:divBdr>
    </w:div>
    <w:div w:id="360320158">
      <w:bodyDiv w:val="1"/>
      <w:marLeft w:val="0"/>
      <w:marRight w:val="0"/>
      <w:marTop w:val="0"/>
      <w:marBottom w:val="0"/>
      <w:divBdr>
        <w:top w:val="none" w:sz="0" w:space="0" w:color="auto"/>
        <w:left w:val="none" w:sz="0" w:space="0" w:color="auto"/>
        <w:bottom w:val="none" w:sz="0" w:space="0" w:color="auto"/>
        <w:right w:val="none" w:sz="0" w:space="0" w:color="auto"/>
      </w:divBdr>
    </w:div>
    <w:div w:id="463893128">
      <w:bodyDiv w:val="1"/>
      <w:marLeft w:val="0"/>
      <w:marRight w:val="0"/>
      <w:marTop w:val="0"/>
      <w:marBottom w:val="0"/>
      <w:divBdr>
        <w:top w:val="none" w:sz="0" w:space="0" w:color="auto"/>
        <w:left w:val="none" w:sz="0" w:space="0" w:color="auto"/>
        <w:bottom w:val="none" w:sz="0" w:space="0" w:color="auto"/>
        <w:right w:val="none" w:sz="0" w:space="0" w:color="auto"/>
      </w:divBdr>
    </w:div>
    <w:div w:id="470055244">
      <w:bodyDiv w:val="1"/>
      <w:marLeft w:val="0"/>
      <w:marRight w:val="0"/>
      <w:marTop w:val="0"/>
      <w:marBottom w:val="0"/>
      <w:divBdr>
        <w:top w:val="none" w:sz="0" w:space="0" w:color="auto"/>
        <w:left w:val="none" w:sz="0" w:space="0" w:color="auto"/>
        <w:bottom w:val="none" w:sz="0" w:space="0" w:color="auto"/>
        <w:right w:val="none" w:sz="0" w:space="0" w:color="auto"/>
      </w:divBdr>
    </w:div>
    <w:div w:id="504247542">
      <w:bodyDiv w:val="1"/>
      <w:marLeft w:val="0"/>
      <w:marRight w:val="0"/>
      <w:marTop w:val="0"/>
      <w:marBottom w:val="0"/>
      <w:divBdr>
        <w:top w:val="none" w:sz="0" w:space="0" w:color="auto"/>
        <w:left w:val="none" w:sz="0" w:space="0" w:color="auto"/>
        <w:bottom w:val="none" w:sz="0" w:space="0" w:color="auto"/>
        <w:right w:val="none" w:sz="0" w:space="0" w:color="auto"/>
      </w:divBdr>
    </w:div>
    <w:div w:id="581374078">
      <w:bodyDiv w:val="1"/>
      <w:marLeft w:val="0"/>
      <w:marRight w:val="0"/>
      <w:marTop w:val="0"/>
      <w:marBottom w:val="0"/>
      <w:divBdr>
        <w:top w:val="none" w:sz="0" w:space="0" w:color="auto"/>
        <w:left w:val="none" w:sz="0" w:space="0" w:color="auto"/>
        <w:bottom w:val="none" w:sz="0" w:space="0" w:color="auto"/>
        <w:right w:val="none" w:sz="0" w:space="0" w:color="auto"/>
      </w:divBdr>
    </w:div>
    <w:div w:id="609700208">
      <w:bodyDiv w:val="1"/>
      <w:marLeft w:val="0"/>
      <w:marRight w:val="0"/>
      <w:marTop w:val="0"/>
      <w:marBottom w:val="0"/>
      <w:divBdr>
        <w:top w:val="none" w:sz="0" w:space="0" w:color="auto"/>
        <w:left w:val="none" w:sz="0" w:space="0" w:color="auto"/>
        <w:bottom w:val="none" w:sz="0" w:space="0" w:color="auto"/>
        <w:right w:val="none" w:sz="0" w:space="0" w:color="auto"/>
      </w:divBdr>
    </w:div>
    <w:div w:id="626813956">
      <w:bodyDiv w:val="1"/>
      <w:marLeft w:val="0"/>
      <w:marRight w:val="0"/>
      <w:marTop w:val="0"/>
      <w:marBottom w:val="0"/>
      <w:divBdr>
        <w:top w:val="none" w:sz="0" w:space="0" w:color="auto"/>
        <w:left w:val="none" w:sz="0" w:space="0" w:color="auto"/>
        <w:bottom w:val="none" w:sz="0" w:space="0" w:color="auto"/>
        <w:right w:val="none" w:sz="0" w:space="0" w:color="auto"/>
      </w:divBdr>
    </w:div>
    <w:div w:id="640961491">
      <w:bodyDiv w:val="1"/>
      <w:marLeft w:val="0"/>
      <w:marRight w:val="0"/>
      <w:marTop w:val="0"/>
      <w:marBottom w:val="0"/>
      <w:divBdr>
        <w:top w:val="none" w:sz="0" w:space="0" w:color="auto"/>
        <w:left w:val="none" w:sz="0" w:space="0" w:color="auto"/>
        <w:bottom w:val="none" w:sz="0" w:space="0" w:color="auto"/>
        <w:right w:val="none" w:sz="0" w:space="0" w:color="auto"/>
      </w:divBdr>
    </w:div>
    <w:div w:id="645091697">
      <w:bodyDiv w:val="1"/>
      <w:marLeft w:val="0"/>
      <w:marRight w:val="0"/>
      <w:marTop w:val="0"/>
      <w:marBottom w:val="0"/>
      <w:divBdr>
        <w:top w:val="none" w:sz="0" w:space="0" w:color="auto"/>
        <w:left w:val="none" w:sz="0" w:space="0" w:color="auto"/>
        <w:bottom w:val="none" w:sz="0" w:space="0" w:color="auto"/>
        <w:right w:val="none" w:sz="0" w:space="0" w:color="auto"/>
      </w:divBdr>
    </w:div>
    <w:div w:id="646401235">
      <w:bodyDiv w:val="1"/>
      <w:marLeft w:val="0"/>
      <w:marRight w:val="0"/>
      <w:marTop w:val="0"/>
      <w:marBottom w:val="0"/>
      <w:divBdr>
        <w:top w:val="none" w:sz="0" w:space="0" w:color="auto"/>
        <w:left w:val="none" w:sz="0" w:space="0" w:color="auto"/>
        <w:bottom w:val="none" w:sz="0" w:space="0" w:color="auto"/>
        <w:right w:val="none" w:sz="0" w:space="0" w:color="auto"/>
      </w:divBdr>
    </w:div>
    <w:div w:id="655916096">
      <w:bodyDiv w:val="1"/>
      <w:marLeft w:val="0"/>
      <w:marRight w:val="0"/>
      <w:marTop w:val="0"/>
      <w:marBottom w:val="0"/>
      <w:divBdr>
        <w:top w:val="none" w:sz="0" w:space="0" w:color="auto"/>
        <w:left w:val="none" w:sz="0" w:space="0" w:color="auto"/>
        <w:bottom w:val="none" w:sz="0" w:space="0" w:color="auto"/>
        <w:right w:val="none" w:sz="0" w:space="0" w:color="auto"/>
      </w:divBdr>
    </w:div>
    <w:div w:id="664480055">
      <w:bodyDiv w:val="1"/>
      <w:marLeft w:val="0"/>
      <w:marRight w:val="0"/>
      <w:marTop w:val="0"/>
      <w:marBottom w:val="0"/>
      <w:divBdr>
        <w:top w:val="none" w:sz="0" w:space="0" w:color="auto"/>
        <w:left w:val="none" w:sz="0" w:space="0" w:color="auto"/>
        <w:bottom w:val="none" w:sz="0" w:space="0" w:color="auto"/>
        <w:right w:val="none" w:sz="0" w:space="0" w:color="auto"/>
      </w:divBdr>
    </w:div>
    <w:div w:id="670911585">
      <w:bodyDiv w:val="1"/>
      <w:marLeft w:val="0"/>
      <w:marRight w:val="0"/>
      <w:marTop w:val="0"/>
      <w:marBottom w:val="0"/>
      <w:divBdr>
        <w:top w:val="none" w:sz="0" w:space="0" w:color="auto"/>
        <w:left w:val="none" w:sz="0" w:space="0" w:color="auto"/>
        <w:bottom w:val="none" w:sz="0" w:space="0" w:color="auto"/>
        <w:right w:val="none" w:sz="0" w:space="0" w:color="auto"/>
      </w:divBdr>
    </w:div>
    <w:div w:id="677776759">
      <w:bodyDiv w:val="1"/>
      <w:marLeft w:val="0"/>
      <w:marRight w:val="0"/>
      <w:marTop w:val="0"/>
      <w:marBottom w:val="0"/>
      <w:divBdr>
        <w:top w:val="none" w:sz="0" w:space="0" w:color="auto"/>
        <w:left w:val="none" w:sz="0" w:space="0" w:color="auto"/>
        <w:bottom w:val="none" w:sz="0" w:space="0" w:color="auto"/>
        <w:right w:val="none" w:sz="0" w:space="0" w:color="auto"/>
      </w:divBdr>
    </w:div>
    <w:div w:id="699471577">
      <w:bodyDiv w:val="1"/>
      <w:marLeft w:val="0"/>
      <w:marRight w:val="0"/>
      <w:marTop w:val="0"/>
      <w:marBottom w:val="0"/>
      <w:divBdr>
        <w:top w:val="none" w:sz="0" w:space="0" w:color="auto"/>
        <w:left w:val="none" w:sz="0" w:space="0" w:color="auto"/>
        <w:bottom w:val="none" w:sz="0" w:space="0" w:color="auto"/>
        <w:right w:val="none" w:sz="0" w:space="0" w:color="auto"/>
      </w:divBdr>
    </w:div>
    <w:div w:id="701593449">
      <w:bodyDiv w:val="1"/>
      <w:marLeft w:val="0"/>
      <w:marRight w:val="0"/>
      <w:marTop w:val="0"/>
      <w:marBottom w:val="0"/>
      <w:divBdr>
        <w:top w:val="none" w:sz="0" w:space="0" w:color="auto"/>
        <w:left w:val="none" w:sz="0" w:space="0" w:color="auto"/>
        <w:bottom w:val="none" w:sz="0" w:space="0" w:color="auto"/>
        <w:right w:val="none" w:sz="0" w:space="0" w:color="auto"/>
      </w:divBdr>
    </w:div>
    <w:div w:id="752121080">
      <w:bodyDiv w:val="1"/>
      <w:marLeft w:val="0"/>
      <w:marRight w:val="0"/>
      <w:marTop w:val="0"/>
      <w:marBottom w:val="0"/>
      <w:divBdr>
        <w:top w:val="none" w:sz="0" w:space="0" w:color="auto"/>
        <w:left w:val="none" w:sz="0" w:space="0" w:color="auto"/>
        <w:bottom w:val="none" w:sz="0" w:space="0" w:color="auto"/>
        <w:right w:val="none" w:sz="0" w:space="0" w:color="auto"/>
      </w:divBdr>
    </w:div>
    <w:div w:id="786237377">
      <w:bodyDiv w:val="1"/>
      <w:marLeft w:val="0"/>
      <w:marRight w:val="0"/>
      <w:marTop w:val="0"/>
      <w:marBottom w:val="0"/>
      <w:divBdr>
        <w:top w:val="none" w:sz="0" w:space="0" w:color="auto"/>
        <w:left w:val="none" w:sz="0" w:space="0" w:color="auto"/>
        <w:bottom w:val="none" w:sz="0" w:space="0" w:color="auto"/>
        <w:right w:val="none" w:sz="0" w:space="0" w:color="auto"/>
      </w:divBdr>
    </w:div>
    <w:div w:id="888955671">
      <w:bodyDiv w:val="1"/>
      <w:marLeft w:val="0"/>
      <w:marRight w:val="0"/>
      <w:marTop w:val="0"/>
      <w:marBottom w:val="0"/>
      <w:divBdr>
        <w:top w:val="none" w:sz="0" w:space="0" w:color="auto"/>
        <w:left w:val="none" w:sz="0" w:space="0" w:color="auto"/>
        <w:bottom w:val="none" w:sz="0" w:space="0" w:color="auto"/>
        <w:right w:val="none" w:sz="0" w:space="0" w:color="auto"/>
      </w:divBdr>
    </w:div>
    <w:div w:id="890535888">
      <w:bodyDiv w:val="1"/>
      <w:marLeft w:val="0"/>
      <w:marRight w:val="0"/>
      <w:marTop w:val="0"/>
      <w:marBottom w:val="0"/>
      <w:divBdr>
        <w:top w:val="none" w:sz="0" w:space="0" w:color="auto"/>
        <w:left w:val="none" w:sz="0" w:space="0" w:color="auto"/>
        <w:bottom w:val="none" w:sz="0" w:space="0" w:color="auto"/>
        <w:right w:val="none" w:sz="0" w:space="0" w:color="auto"/>
      </w:divBdr>
    </w:div>
    <w:div w:id="948008152">
      <w:bodyDiv w:val="1"/>
      <w:marLeft w:val="0"/>
      <w:marRight w:val="0"/>
      <w:marTop w:val="0"/>
      <w:marBottom w:val="0"/>
      <w:divBdr>
        <w:top w:val="none" w:sz="0" w:space="0" w:color="auto"/>
        <w:left w:val="none" w:sz="0" w:space="0" w:color="auto"/>
        <w:bottom w:val="none" w:sz="0" w:space="0" w:color="auto"/>
        <w:right w:val="none" w:sz="0" w:space="0" w:color="auto"/>
      </w:divBdr>
    </w:div>
    <w:div w:id="994803463">
      <w:bodyDiv w:val="1"/>
      <w:marLeft w:val="0"/>
      <w:marRight w:val="0"/>
      <w:marTop w:val="0"/>
      <w:marBottom w:val="0"/>
      <w:divBdr>
        <w:top w:val="none" w:sz="0" w:space="0" w:color="auto"/>
        <w:left w:val="none" w:sz="0" w:space="0" w:color="auto"/>
        <w:bottom w:val="none" w:sz="0" w:space="0" w:color="auto"/>
        <w:right w:val="none" w:sz="0" w:space="0" w:color="auto"/>
      </w:divBdr>
    </w:div>
    <w:div w:id="997148146">
      <w:bodyDiv w:val="1"/>
      <w:marLeft w:val="0"/>
      <w:marRight w:val="0"/>
      <w:marTop w:val="0"/>
      <w:marBottom w:val="0"/>
      <w:divBdr>
        <w:top w:val="none" w:sz="0" w:space="0" w:color="auto"/>
        <w:left w:val="none" w:sz="0" w:space="0" w:color="auto"/>
        <w:bottom w:val="none" w:sz="0" w:space="0" w:color="auto"/>
        <w:right w:val="none" w:sz="0" w:space="0" w:color="auto"/>
      </w:divBdr>
    </w:div>
    <w:div w:id="1022123927">
      <w:bodyDiv w:val="1"/>
      <w:marLeft w:val="0"/>
      <w:marRight w:val="0"/>
      <w:marTop w:val="0"/>
      <w:marBottom w:val="0"/>
      <w:divBdr>
        <w:top w:val="none" w:sz="0" w:space="0" w:color="auto"/>
        <w:left w:val="none" w:sz="0" w:space="0" w:color="auto"/>
        <w:bottom w:val="none" w:sz="0" w:space="0" w:color="auto"/>
        <w:right w:val="none" w:sz="0" w:space="0" w:color="auto"/>
      </w:divBdr>
    </w:div>
    <w:div w:id="1026716485">
      <w:bodyDiv w:val="1"/>
      <w:marLeft w:val="0"/>
      <w:marRight w:val="0"/>
      <w:marTop w:val="0"/>
      <w:marBottom w:val="0"/>
      <w:divBdr>
        <w:top w:val="none" w:sz="0" w:space="0" w:color="auto"/>
        <w:left w:val="none" w:sz="0" w:space="0" w:color="auto"/>
        <w:bottom w:val="none" w:sz="0" w:space="0" w:color="auto"/>
        <w:right w:val="none" w:sz="0" w:space="0" w:color="auto"/>
      </w:divBdr>
    </w:div>
    <w:div w:id="1066032836">
      <w:bodyDiv w:val="1"/>
      <w:marLeft w:val="0"/>
      <w:marRight w:val="0"/>
      <w:marTop w:val="0"/>
      <w:marBottom w:val="0"/>
      <w:divBdr>
        <w:top w:val="none" w:sz="0" w:space="0" w:color="auto"/>
        <w:left w:val="none" w:sz="0" w:space="0" w:color="auto"/>
        <w:bottom w:val="none" w:sz="0" w:space="0" w:color="auto"/>
        <w:right w:val="none" w:sz="0" w:space="0" w:color="auto"/>
      </w:divBdr>
    </w:div>
    <w:div w:id="1087382320">
      <w:bodyDiv w:val="1"/>
      <w:marLeft w:val="0"/>
      <w:marRight w:val="0"/>
      <w:marTop w:val="0"/>
      <w:marBottom w:val="0"/>
      <w:divBdr>
        <w:top w:val="none" w:sz="0" w:space="0" w:color="auto"/>
        <w:left w:val="none" w:sz="0" w:space="0" w:color="auto"/>
        <w:bottom w:val="none" w:sz="0" w:space="0" w:color="auto"/>
        <w:right w:val="none" w:sz="0" w:space="0" w:color="auto"/>
      </w:divBdr>
    </w:div>
    <w:div w:id="1096753105">
      <w:bodyDiv w:val="1"/>
      <w:marLeft w:val="0"/>
      <w:marRight w:val="0"/>
      <w:marTop w:val="0"/>
      <w:marBottom w:val="0"/>
      <w:divBdr>
        <w:top w:val="none" w:sz="0" w:space="0" w:color="auto"/>
        <w:left w:val="none" w:sz="0" w:space="0" w:color="auto"/>
        <w:bottom w:val="none" w:sz="0" w:space="0" w:color="auto"/>
        <w:right w:val="none" w:sz="0" w:space="0" w:color="auto"/>
      </w:divBdr>
    </w:div>
    <w:div w:id="1138062792">
      <w:bodyDiv w:val="1"/>
      <w:marLeft w:val="0"/>
      <w:marRight w:val="0"/>
      <w:marTop w:val="0"/>
      <w:marBottom w:val="0"/>
      <w:divBdr>
        <w:top w:val="none" w:sz="0" w:space="0" w:color="auto"/>
        <w:left w:val="none" w:sz="0" w:space="0" w:color="auto"/>
        <w:bottom w:val="none" w:sz="0" w:space="0" w:color="auto"/>
        <w:right w:val="none" w:sz="0" w:space="0" w:color="auto"/>
      </w:divBdr>
    </w:div>
    <w:div w:id="1167287804">
      <w:bodyDiv w:val="1"/>
      <w:marLeft w:val="0"/>
      <w:marRight w:val="0"/>
      <w:marTop w:val="0"/>
      <w:marBottom w:val="0"/>
      <w:divBdr>
        <w:top w:val="none" w:sz="0" w:space="0" w:color="auto"/>
        <w:left w:val="none" w:sz="0" w:space="0" w:color="auto"/>
        <w:bottom w:val="none" w:sz="0" w:space="0" w:color="auto"/>
        <w:right w:val="none" w:sz="0" w:space="0" w:color="auto"/>
      </w:divBdr>
    </w:div>
    <w:div w:id="1191798725">
      <w:bodyDiv w:val="1"/>
      <w:marLeft w:val="0"/>
      <w:marRight w:val="0"/>
      <w:marTop w:val="0"/>
      <w:marBottom w:val="0"/>
      <w:divBdr>
        <w:top w:val="none" w:sz="0" w:space="0" w:color="auto"/>
        <w:left w:val="none" w:sz="0" w:space="0" w:color="auto"/>
        <w:bottom w:val="none" w:sz="0" w:space="0" w:color="auto"/>
        <w:right w:val="none" w:sz="0" w:space="0" w:color="auto"/>
      </w:divBdr>
    </w:div>
    <w:div w:id="1193768879">
      <w:bodyDiv w:val="1"/>
      <w:marLeft w:val="0"/>
      <w:marRight w:val="0"/>
      <w:marTop w:val="0"/>
      <w:marBottom w:val="0"/>
      <w:divBdr>
        <w:top w:val="none" w:sz="0" w:space="0" w:color="auto"/>
        <w:left w:val="none" w:sz="0" w:space="0" w:color="auto"/>
        <w:bottom w:val="none" w:sz="0" w:space="0" w:color="auto"/>
        <w:right w:val="none" w:sz="0" w:space="0" w:color="auto"/>
      </w:divBdr>
    </w:div>
    <w:div w:id="1201437379">
      <w:bodyDiv w:val="1"/>
      <w:marLeft w:val="0"/>
      <w:marRight w:val="0"/>
      <w:marTop w:val="0"/>
      <w:marBottom w:val="0"/>
      <w:divBdr>
        <w:top w:val="none" w:sz="0" w:space="0" w:color="auto"/>
        <w:left w:val="none" w:sz="0" w:space="0" w:color="auto"/>
        <w:bottom w:val="none" w:sz="0" w:space="0" w:color="auto"/>
        <w:right w:val="none" w:sz="0" w:space="0" w:color="auto"/>
      </w:divBdr>
    </w:div>
    <w:div w:id="1209106032">
      <w:bodyDiv w:val="1"/>
      <w:marLeft w:val="0"/>
      <w:marRight w:val="0"/>
      <w:marTop w:val="0"/>
      <w:marBottom w:val="0"/>
      <w:divBdr>
        <w:top w:val="none" w:sz="0" w:space="0" w:color="auto"/>
        <w:left w:val="none" w:sz="0" w:space="0" w:color="auto"/>
        <w:bottom w:val="none" w:sz="0" w:space="0" w:color="auto"/>
        <w:right w:val="none" w:sz="0" w:space="0" w:color="auto"/>
      </w:divBdr>
      <w:divsChild>
        <w:div w:id="844173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2509974">
              <w:marLeft w:val="0"/>
              <w:marRight w:val="0"/>
              <w:marTop w:val="0"/>
              <w:marBottom w:val="0"/>
              <w:divBdr>
                <w:top w:val="none" w:sz="0" w:space="0" w:color="auto"/>
                <w:left w:val="none" w:sz="0" w:space="0" w:color="auto"/>
                <w:bottom w:val="none" w:sz="0" w:space="0" w:color="auto"/>
                <w:right w:val="none" w:sz="0" w:space="0" w:color="auto"/>
              </w:divBdr>
              <w:divsChild>
                <w:div w:id="1507743382">
                  <w:marLeft w:val="0"/>
                  <w:marRight w:val="0"/>
                  <w:marTop w:val="0"/>
                  <w:marBottom w:val="0"/>
                  <w:divBdr>
                    <w:top w:val="none" w:sz="0" w:space="0" w:color="auto"/>
                    <w:left w:val="none" w:sz="0" w:space="0" w:color="auto"/>
                    <w:bottom w:val="none" w:sz="0" w:space="0" w:color="auto"/>
                    <w:right w:val="none" w:sz="0" w:space="0" w:color="auto"/>
                  </w:divBdr>
                  <w:divsChild>
                    <w:div w:id="63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750778">
      <w:bodyDiv w:val="1"/>
      <w:marLeft w:val="0"/>
      <w:marRight w:val="0"/>
      <w:marTop w:val="0"/>
      <w:marBottom w:val="0"/>
      <w:divBdr>
        <w:top w:val="none" w:sz="0" w:space="0" w:color="auto"/>
        <w:left w:val="none" w:sz="0" w:space="0" w:color="auto"/>
        <w:bottom w:val="none" w:sz="0" w:space="0" w:color="auto"/>
        <w:right w:val="none" w:sz="0" w:space="0" w:color="auto"/>
      </w:divBdr>
    </w:div>
    <w:div w:id="1274441460">
      <w:bodyDiv w:val="1"/>
      <w:marLeft w:val="0"/>
      <w:marRight w:val="0"/>
      <w:marTop w:val="0"/>
      <w:marBottom w:val="0"/>
      <w:divBdr>
        <w:top w:val="none" w:sz="0" w:space="0" w:color="auto"/>
        <w:left w:val="none" w:sz="0" w:space="0" w:color="auto"/>
        <w:bottom w:val="none" w:sz="0" w:space="0" w:color="auto"/>
        <w:right w:val="none" w:sz="0" w:space="0" w:color="auto"/>
      </w:divBdr>
    </w:div>
    <w:div w:id="1318463387">
      <w:bodyDiv w:val="1"/>
      <w:marLeft w:val="0"/>
      <w:marRight w:val="0"/>
      <w:marTop w:val="0"/>
      <w:marBottom w:val="0"/>
      <w:divBdr>
        <w:top w:val="none" w:sz="0" w:space="0" w:color="auto"/>
        <w:left w:val="none" w:sz="0" w:space="0" w:color="auto"/>
        <w:bottom w:val="none" w:sz="0" w:space="0" w:color="auto"/>
        <w:right w:val="none" w:sz="0" w:space="0" w:color="auto"/>
      </w:divBdr>
    </w:div>
    <w:div w:id="1324040643">
      <w:bodyDiv w:val="1"/>
      <w:marLeft w:val="0"/>
      <w:marRight w:val="0"/>
      <w:marTop w:val="0"/>
      <w:marBottom w:val="0"/>
      <w:divBdr>
        <w:top w:val="none" w:sz="0" w:space="0" w:color="auto"/>
        <w:left w:val="none" w:sz="0" w:space="0" w:color="auto"/>
        <w:bottom w:val="none" w:sz="0" w:space="0" w:color="auto"/>
        <w:right w:val="none" w:sz="0" w:space="0" w:color="auto"/>
      </w:divBdr>
    </w:div>
    <w:div w:id="1380939356">
      <w:bodyDiv w:val="1"/>
      <w:marLeft w:val="0"/>
      <w:marRight w:val="0"/>
      <w:marTop w:val="0"/>
      <w:marBottom w:val="0"/>
      <w:divBdr>
        <w:top w:val="none" w:sz="0" w:space="0" w:color="auto"/>
        <w:left w:val="none" w:sz="0" w:space="0" w:color="auto"/>
        <w:bottom w:val="none" w:sz="0" w:space="0" w:color="auto"/>
        <w:right w:val="none" w:sz="0" w:space="0" w:color="auto"/>
      </w:divBdr>
    </w:div>
    <w:div w:id="1388066982">
      <w:bodyDiv w:val="1"/>
      <w:marLeft w:val="0"/>
      <w:marRight w:val="0"/>
      <w:marTop w:val="0"/>
      <w:marBottom w:val="0"/>
      <w:divBdr>
        <w:top w:val="none" w:sz="0" w:space="0" w:color="auto"/>
        <w:left w:val="none" w:sz="0" w:space="0" w:color="auto"/>
        <w:bottom w:val="none" w:sz="0" w:space="0" w:color="auto"/>
        <w:right w:val="none" w:sz="0" w:space="0" w:color="auto"/>
      </w:divBdr>
    </w:div>
    <w:div w:id="1465544058">
      <w:bodyDiv w:val="1"/>
      <w:marLeft w:val="0"/>
      <w:marRight w:val="0"/>
      <w:marTop w:val="0"/>
      <w:marBottom w:val="0"/>
      <w:divBdr>
        <w:top w:val="none" w:sz="0" w:space="0" w:color="auto"/>
        <w:left w:val="none" w:sz="0" w:space="0" w:color="auto"/>
        <w:bottom w:val="none" w:sz="0" w:space="0" w:color="auto"/>
        <w:right w:val="none" w:sz="0" w:space="0" w:color="auto"/>
      </w:divBdr>
    </w:div>
    <w:div w:id="1479766647">
      <w:bodyDiv w:val="1"/>
      <w:marLeft w:val="0"/>
      <w:marRight w:val="0"/>
      <w:marTop w:val="0"/>
      <w:marBottom w:val="0"/>
      <w:divBdr>
        <w:top w:val="none" w:sz="0" w:space="0" w:color="auto"/>
        <w:left w:val="none" w:sz="0" w:space="0" w:color="auto"/>
        <w:bottom w:val="none" w:sz="0" w:space="0" w:color="auto"/>
        <w:right w:val="none" w:sz="0" w:space="0" w:color="auto"/>
      </w:divBdr>
    </w:div>
    <w:div w:id="1481268723">
      <w:bodyDiv w:val="1"/>
      <w:marLeft w:val="0"/>
      <w:marRight w:val="0"/>
      <w:marTop w:val="0"/>
      <w:marBottom w:val="0"/>
      <w:divBdr>
        <w:top w:val="none" w:sz="0" w:space="0" w:color="auto"/>
        <w:left w:val="none" w:sz="0" w:space="0" w:color="auto"/>
        <w:bottom w:val="none" w:sz="0" w:space="0" w:color="auto"/>
        <w:right w:val="none" w:sz="0" w:space="0" w:color="auto"/>
      </w:divBdr>
    </w:div>
    <w:div w:id="1481968156">
      <w:bodyDiv w:val="1"/>
      <w:marLeft w:val="0"/>
      <w:marRight w:val="0"/>
      <w:marTop w:val="0"/>
      <w:marBottom w:val="0"/>
      <w:divBdr>
        <w:top w:val="none" w:sz="0" w:space="0" w:color="auto"/>
        <w:left w:val="none" w:sz="0" w:space="0" w:color="auto"/>
        <w:bottom w:val="none" w:sz="0" w:space="0" w:color="auto"/>
        <w:right w:val="none" w:sz="0" w:space="0" w:color="auto"/>
      </w:divBdr>
    </w:div>
    <w:div w:id="1493376690">
      <w:bodyDiv w:val="1"/>
      <w:marLeft w:val="0"/>
      <w:marRight w:val="0"/>
      <w:marTop w:val="0"/>
      <w:marBottom w:val="0"/>
      <w:divBdr>
        <w:top w:val="none" w:sz="0" w:space="0" w:color="auto"/>
        <w:left w:val="none" w:sz="0" w:space="0" w:color="auto"/>
        <w:bottom w:val="none" w:sz="0" w:space="0" w:color="auto"/>
        <w:right w:val="none" w:sz="0" w:space="0" w:color="auto"/>
      </w:divBdr>
    </w:div>
    <w:div w:id="1499737228">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639918064">
      <w:bodyDiv w:val="1"/>
      <w:marLeft w:val="0"/>
      <w:marRight w:val="0"/>
      <w:marTop w:val="0"/>
      <w:marBottom w:val="0"/>
      <w:divBdr>
        <w:top w:val="none" w:sz="0" w:space="0" w:color="auto"/>
        <w:left w:val="none" w:sz="0" w:space="0" w:color="auto"/>
        <w:bottom w:val="none" w:sz="0" w:space="0" w:color="auto"/>
        <w:right w:val="none" w:sz="0" w:space="0" w:color="auto"/>
      </w:divBdr>
    </w:div>
    <w:div w:id="1667780146">
      <w:bodyDiv w:val="1"/>
      <w:marLeft w:val="0"/>
      <w:marRight w:val="0"/>
      <w:marTop w:val="0"/>
      <w:marBottom w:val="0"/>
      <w:divBdr>
        <w:top w:val="none" w:sz="0" w:space="0" w:color="auto"/>
        <w:left w:val="none" w:sz="0" w:space="0" w:color="auto"/>
        <w:bottom w:val="none" w:sz="0" w:space="0" w:color="auto"/>
        <w:right w:val="none" w:sz="0" w:space="0" w:color="auto"/>
      </w:divBdr>
    </w:div>
    <w:div w:id="1709836409">
      <w:bodyDiv w:val="1"/>
      <w:marLeft w:val="0"/>
      <w:marRight w:val="0"/>
      <w:marTop w:val="0"/>
      <w:marBottom w:val="0"/>
      <w:divBdr>
        <w:top w:val="none" w:sz="0" w:space="0" w:color="auto"/>
        <w:left w:val="none" w:sz="0" w:space="0" w:color="auto"/>
        <w:bottom w:val="none" w:sz="0" w:space="0" w:color="auto"/>
        <w:right w:val="none" w:sz="0" w:space="0" w:color="auto"/>
      </w:divBdr>
    </w:div>
    <w:div w:id="1711878580">
      <w:bodyDiv w:val="1"/>
      <w:marLeft w:val="0"/>
      <w:marRight w:val="0"/>
      <w:marTop w:val="0"/>
      <w:marBottom w:val="0"/>
      <w:divBdr>
        <w:top w:val="none" w:sz="0" w:space="0" w:color="auto"/>
        <w:left w:val="none" w:sz="0" w:space="0" w:color="auto"/>
        <w:bottom w:val="none" w:sz="0" w:space="0" w:color="auto"/>
        <w:right w:val="none" w:sz="0" w:space="0" w:color="auto"/>
      </w:divBdr>
    </w:div>
    <w:div w:id="1726372642">
      <w:bodyDiv w:val="1"/>
      <w:marLeft w:val="0"/>
      <w:marRight w:val="0"/>
      <w:marTop w:val="0"/>
      <w:marBottom w:val="0"/>
      <w:divBdr>
        <w:top w:val="none" w:sz="0" w:space="0" w:color="auto"/>
        <w:left w:val="none" w:sz="0" w:space="0" w:color="auto"/>
        <w:bottom w:val="none" w:sz="0" w:space="0" w:color="auto"/>
        <w:right w:val="none" w:sz="0" w:space="0" w:color="auto"/>
      </w:divBdr>
      <w:divsChild>
        <w:div w:id="237599932">
          <w:marLeft w:val="0"/>
          <w:marRight w:val="0"/>
          <w:marTop w:val="0"/>
          <w:marBottom w:val="0"/>
          <w:divBdr>
            <w:top w:val="none" w:sz="0" w:space="0" w:color="auto"/>
            <w:left w:val="none" w:sz="0" w:space="0" w:color="auto"/>
            <w:bottom w:val="none" w:sz="0" w:space="0" w:color="auto"/>
            <w:right w:val="none" w:sz="0" w:space="0" w:color="auto"/>
          </w:divBdr>
        </w:div>
      </w:divsChild>
    </w:div>
    <w:div w:id="1771197759">
      <w:bodyDiv w:val="1"/>
      <w:marLeft w:val="0"/>
      <w:marRight w:val="0"/>
      <w:marTop w:val="0"/>
      <w:marBottom w:val="0"/>
      <w:divBdr>
        <w:top w:val="none" w:sz="0" w:space="0" w:color="auto"/>
        <w:left w:val="none" w:sz="0" w:space="0" w:color="auto"/>
        <w:bottom w:val="none" w:sz="0" w:space="0" w:color="auto"/>
        <w:right w:val="none" w:sz="0" w:space="0" w:color="auto"/>
      </w:divBdr>
    </w:div>
    <w:div w:id="1784498807">
      <w:bodyDiv w:val="1"/>
      <w:marLeft w:val="0"/>
      <w:marRight w:val="0"/>
      <w:marTop w:val="0"/>
      <w:marBottom w:val="0"/>
      <w:divBdr>
        <w:top w:val="none" w:sz="0" w:space="0" w:color="auto"/>
        <w:left w:val="none" w:sz="0" w:space="0" w:color="auto"/>
        <w:bottom w:val="none" w:sz="0" w:space="0" w:color="auto"/>
        <w:right w:val="none" w:sz="0" w:space="0" w:color="auto"/>
      </w:divBdr>
    </w:div>
    <w:div w:id="1787578426">
      <w:bodyDiv w:val="1"/>
      <w:marLeft w:val="0"/>
      <w:marRight w:val="0"/>
      <w:marTop w:val="0"/>
      <w:marBottom w:val="0"/>
      <w:divBdr>
        <w:top w:val="none" w:sz="0" w:space="0" w:color="auto"/>
        <w:left w:val="none" w:sz="0" w:space="0" w:color="auto"/>
        <w:bottom w:val="none" w:sz="0" w:space="0" w:color="auto"/>
        <w:right w:val="none" w:sz="0" w:space="0" w:color="auto"/>
      </w:divBdr>
    </w:div>
    <w:div w:id="1803234003">
      <w:bodyDiv w:val="1"/>
      <w:marLeft w:val="0"/>
      <w:marRight w:val="0"/>
      <w:marTop w:val="0"/>
      <w:marBottom w:val="0"/>
      <w:divBdr>
        <w:top w:val="none" w:sz="0" w:space="0" w:color="auto"/>
        <w:left w:val="none" w:sz="0" w:space="0" w:color="auto"/>
        <w:bottom w:val="none" w:sz="0" w:space="0" w:color="auto"/>
        <w:right w:val="none" w:sz="0" w:space="0" w:color="auto"/>
      </w:divBdr>
    </w:div>
    <w:div w:id="1872960968">
      <w:bodyDiv w:val="1"/>
      <w:marLeft w:val="0"/>
      <w:marRight w:val="0"/>
      <w:marTop w:val="0"/>
      <w:marBottom w:val="0"/>
      <w:divBdr>
        <w:top w:val="none" w:sz="0" w:space="0" w:color="auto"/>
        <w:left w:val="none" w:sz="0" w:space="0" w:color="auto"/>
        <w:bottom w:val="none" w:sz="0" w:space="0" w:color="auto"/>
        <w:right w:val="none" w:sz="0" w:space="0" w:color="auto"/>
      </w:divBdr>
    </w:div>
    <w:div w:id="1893225372">
      <w:bodyDiv w:val="1"/>
      <w:marLeft w:val="0"/>
      <w:marRight w:val="0"/>
      <w:marTop w:val="0"/>
      <w:marBottom w:val="0"/>
      <w:divBdr>
        <w:top w:val="none" w:sz="0" w:space="0" w:color="auto"/>
        <w:left w:val="none" w:sz="0" w:space="0" w:color="auto"/>
        <w:bottom w:val="none" w:sz="0" w:space="0" w:color="auto"/>
        <w:right w:val="none" w:sz="0" w:space="0" w:color="auto"/>
      </w:divBdr>
    </w:div>
    <w:div w:id="1988127923">
      <w:bodyDiv w:val="1"/>
      <w:marLeft w:val="0"/>
      <w:marRight w:val="0"/>
      <w:marTop w:val="0"/>
      <w:marBottom w:val="0"/>
      <w:divBdr>
        <w:top w:val="none" w:sz="0" w:space="0" w:color="auto"/>
        <w:left w:val="none" w:sz="0" w:space="0" w:color="auto"/>
        <w:bottom w:val="none" w:sz="0" w:space="0" w:color="auto"/>
        <w:right w:val="none" w:sz="0" w:space="0" w:color="auto"/>
      </w:divBdr>
    </w:div>
    <w:div w:id="2003196652">
      <w:bodyDiv w:val="1"/>
      <w:marLeft w:val="0"/>
      <w:marRight w:val="0"/>
      <w:marTop w:val="0"/>
      <w:marBottom w:val="0"/>
      <w:divBdr>
        <w:top w:val="none" w:sz="0" w:space="0" w:color="auto"/>
        <w:left w:val="none" w:sz="0" w:space="0" w:color="auto"/>
        <w:bottom w:val="none" w:sz="0" w:space="0" w:color="auto"/>
        <w:right w:val="none" w:sz="0" w:space="0" w:color="auto"/>
      </w:divBdr>
    </w:div>
    <w:div w:id="2005084107">
      <w:bodyDiv w:val="1"/>
      <w:marLeft w:val="0"/>
      <w:marRight w:val="0"/>
      <w:marTop w:val="0"/>
      <w:marBottom w:val="0"/>
      <w:divBdr>
        <w:top w:val="none" w:sz="0" w:space="0" w:color="auto"/>
        <w:left w:val="none" w:sz="0" w:space="0" w:color="auto"/>
        <w:bottom w:val="none" w:sz="0" w:space="0" w:color="auto"/>
        <w:right w:val="none" w:sz="0" w:space="0" w:color="auto"/>
      </w:divBdr>
    </w:div>
    <w:div w:id="2008510127">
      <w:bodyDiv w:val="1"/>
      <w:marLeft w:val="0"/>
      <w:marRight w:val="0"/>
      <w:marTop w:val="0"/>
      <w:marBottom w:val="0"/>
      <w:divBdr>
        <w:top w:val="none" w:sz="0" w:space="0" w:color="auto"/>
        <w:left w:val="none" w:sz="0" w:space="0" w:color="auto"/>
        <w:bottom w:val="none" w:sz="0" w:space="0" w:color="auto"/>
        <w:right w:val="none" w:sz="0" w:space="0" w:color="auto"/>
      </w:divBdr>
    </w:div>
    <w:div w:id="204498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F2D6D-6366-4FA3-9A2F-546C2401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1316</Words>
  <Characters>7507</Characters>
  <Application>Microsoft Office Word</Application>
  <DocSecurity>0</DocSecurity>
  <Lines>62</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الفصل الثاني</vt:lpstr>
      <vt:lpstr>الفصل الثاني</vt:lpstr>
    </vt:vector>
  </TitlesOfParts>
  <Company>Hewlett-Packard</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dc:title>
  <dc:creator>mqlalwah</dc:creator>
  <cp:lastModifiedBy>adwikat</cp:lastModifiedBy>
  <cp:revision>2</cp:revision>
  <cp:lastPrinted>2020-04-23T11:18:00Z</cp:lastPrinted>
  <dcterms:created xsi:type="dcterms:W3CDTF">2020-04-23T12:58:00Z</dcterms:created>
  <dcterms:modified xsi:type="dcterms:W3CDTF">2020-04-23T12:58:00Z</dcterms:modified>
</cp:coreProperties>
</file>