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A0" w:rsidRPr="002157A0" w:rsidRDefault="002157A0" w:rsidP="002157A0">
      <w:pPr>
        <w:bidi w:val="0"/>
        <w:jc w:val="center"/>
        <w:rPr>
          <w:rFonts w:asciiTheme="majorBidi" w:hAnsiTheme="majorBidi" w:cstheme="majorBidi"/>
          <w:b/>
          <w:bCs/>
          <w:sz w:val="26"/>
          <w:szCs w:val="26"/>
          <w:rtl/>
        </w:rPr>
      </w:pPr>
      <w:bookmarkStart w:id="0" w:name="OLE_LINK3"/>
      <w:bookmarkStart w:id="1" w:name="OLE_LINK4"/>
    </w:p>
    <w:p w:rsidR="002157A0" w:rsidRDefault="002157A0" w:rsidP="002157A0">
      <w:pPr>
        <w:bidi w:val="0"/>
        <w:jc w:val="center"/>
        <w:rPr>
          <w:rFonts w:asciiTheme="majorBidi" w:hAnsiTheme="majorBidi" w:cstheme="majorBidi"/>
          <w:b/>
          <w:bCs/>
          <w:sz w:val="32"/>
          <w:szCs w:val="32"/>
          <w:rtl/>
        </w:rPr>
      </w:pPr>
      <w:r w:rsidRPr="002157A0">
        <w:rPr>
          <w:rFonts w:asciiTheme="majorBidi" w:hAnsiTheme="majorBidi" w:cstheme="majorBidi"/>
          <w:b/>
          <w:bCs/>
          <w:sz w:val="32"/>
          <w:szCs w:val="32"/>
        </w:rPr>
        <w:t>Palestinian Central Bureau of Statistics (PCBS)</w:t>
      </w:r>
    </w:p>
    <w:p w:rsidR="001C0B1A" w:rsidRPr="001C0B1A" w:rsidRDefault="001C0B1A" w:rsidP="001C0B1A">
      <w:pPr>
        <w:bidi w:val="0"/>
        <w:jc w:val="center"/>
        <w:rPr>
          <w:rFonts w:asciiTheme="majorBidi" w:hAnsiTheme="majorBidi" w:cstheme="majorBidi"/>
          <w:b/>
          <w:bCs/>
          <w:sz w:val="16"/>
          <w:szCs w:val="16"/>
          <w:rtl/>
        </w:rPr>
      </w:pPr>
    </w:p>
    <w:p w:rsidR="001C0B1A" w:rsidRPr="002157A0" w:rsidRDefault="001C0B1A" w:rsidP="001C0B1A">
      <w:pPr>
        <w:bidi w:val="0"/>
        <w:jc w:val="center"/>
        <w:rPr>
          <w:rFonts w:asciiTheme="majorBidi" w:hAnsiTheme="majorBidi" w:cstheme="majorBidi"/>
          <w:b/>
          <w:bCs/>
          <w:sz w:val="32"/>
          <w:szCs w:val="32"/>
        </w:rPr>
      </w:pPr>
      <w:r w:rsidRPr="001C0B1A">
        <w:rPr>
          <w:rFonts w:asciiTheme="majorBidi" w:hAnsiTheme="majorBidi" w:cstheme="majorBidi"/>
          <w:b/>
          <w:bCs/>
          <w:sz w:val="32"/>
          <w:szCs w:val="32"/>
        </w:rPr>
        <w:t>The International Day of Persons with Disabilities on December 3rd, 2020</w:t>
      </w:r>
    </w:p>
    <w:p w:rsidR="002157A0" w:rsidRPr="002157A0" w:rsidRDefault="002157A0" w:rsidP="002157A0">
      <w:pPr>
        <w:bidi w:val="0"/>
        <w:jc w:val="center"/>
        <w:rPr>
          <w:rFonts w:asciiTheme="majorBidi" w:hAnsiTheme="majorBidi" w:cstheme="majorBidi"/>
          <w:b/>
          <w:bCs/>
          <w:sz w:val="26"/>
          <w:szCs w:val="26"/>
        </w:rPr>
      </w:pPr>
    </w:p>
    <w:p w:rsidR="002157A0" w:rsidRPr="002157A0" w:rsidRDefault="002157A0" w:rsidP="002157A0">
      <w:pPr>
        <w:pStyle w:val="BodyText"/>
        <w:bidi w:val="0"/>
        <w:jc w:val="both"/>
        <w:rPr>
          <w:rFonts w:asciiTheme="majorBidi" w:hAnsiTheme="majorBidi" w:cstheme="majorBidi"/>
          <w:sz w:val="26"/>
          <w:szCs w:val="26"/>
        </w:rPr>
      </w:pPr>
      <w:r w:rsidRPr="002157A0">
        <w:rPr>
          <w:rFonts w:asciiTheme="majorBidi" w:hAnsiTheme="majorBidi" w:cstheme="majorBidi"/>
          <w:sz w:val="26"/>
          <w:szCs w:val="26"/>
        </w:rPr>
        <w:t xml:space="preserve">On the third of December, all countries around the world celebrate the International Day of Persons with Disabilities. This day has been approved by the United Nations since 1992 to support people with disabilities, to promote the full and equal participation of persons with disabilities and to take action for the inclusion of persons with disabilities in all aspects of society and development. The theme this year is to increase understanding of disability as a part of the human condition.  On this year and according to the data of the Palestinian Multiple Indicator Cluster Survey 2019-2020 (PMICS6), PCBS shed light on the reality of children with disabilities in the age group of (2-17 years.) </w:t>
      </w:r>
    </w:p>
    <w:p w:rsidR="002157A0" w:rsidRPr="002157A0" w:rsidRDefault="002157A0" w:rsidP="002157A0">
      <w:pPr>
        <w:pStyle w:val="BodyText"/>
        <w:bidi w:val="0"/>
        <w:rPr>
          <w:rFonts w:asciiTheme="majorBidi" w:hAnsiTheme="majorBidi" w:cstheme="majorBidi"/>
          <w:sz w:val="16"/>
          <w:szCs w:val="16"/>
        </w:rPr>
      </w:pPr>
    </w:p>
    <w:p w:rsidR="002157A0" w:rsidRPr="002157A0" w:rsidRDefault="002157A0" w:rsidP="002157A0">
      <w:pPr>
        <w:pStyle w:val="BodyText"/>
        <w:bidi w:val="0"/>
        <w:jc w:val="both"/>
        <w:rPr>
          <w:rFonts w:asciiTheme="majorBidi" w:hAnsiTheme="majorBidi" w:cstheme="majorBidi"/>
          <w:b/>
          <w:bCs/>
          <w:sz w:val="26"/>
          <w:szCs w:val="26"/>
          <w:lang w:eastAsia="en-GB"/>
        </w:rPr>
      </w:pPr>
      <w:r w:rsidRPr="002157A0">
        <w:rPr>
          <w:rFonts w:asciiTheme="majorBidi" w:hAnsiTheme="majorBidi" w:cstheme="majorBidi"/>
          <w:b/>
          <w:bCs/>
          <w:sz w:val="26"/>
          <w:szCs w:val="26"/>
          <w:lang w:eastAsia="en-GB"/>
        </w:rPr>
        <w:t>Children with disabilities in the age group of (2-17 years)</w:t>
      </w:r>
    </w:p>
    <w:p w:rsidR="002157A0" w:rsidRPr="002157A0" w:rsidRDefault="002157A0" w:rsidP="002157A0">
      <w:pPr>
        <w:pStyle w:val="BodyText"/>
        <w:bidi w:val="0"/>
        <w:jc w:val="both"/>
        <w:rPr>
          <w:rFonts w:asciiTheme="majorBidi" w:hAnsiTheme="majorBidi" w:cstheme="majorBidi"/>
          <w:sz w:val="26"/>
          <w:szCs w:val="26"/>
          <w:lang w:eastAsia="en-GB"/>
        </w:rPr>
      </w:pPr>
      <w:r w:rsidRPr="002157A0">
        <w:rPr>
          <w:rFonts w:asciiTheme="majorBidi" w:hAnsiTheme="majorBidi" w:cstheme="majorBidi"/>
          <w:sz w:val="26"/>
          <w:szCs w:val="26"/>
          <w:lang w:eastAsia="en-GB"/>
        </w:rPr>
        <w:t>2.4% of children in the age group of (2-4 years) suffer from at least one type of disability*. This percentage increased in Gaza Strip compared to the West Bank, reaching about 3% and 2%, respectively. The percentage of disabilities was about 15% among children in the age group (5-17 years)**, about 17% in the West Bank and about 13% in Gaza Strip.</w:t>
      </w:r>
    </w:p>
    <w:p w:rsidR="002157A0" w:rsidRPr="002157A0" w:rsidRDefault="002157A0" w:rsidP="002157A0">
      <w:pPr>
        <w:pStyle w:val="BodyText"/>
        <w:bidi w:val="0"/>
        <w:rPr>
          <w:rFonts w:asciiTheme="majorBidi" w:hAnsiTheme="majorBidi" w:cstheme="majorBidi"/>
          <w:sz w:val="16"/>
          <w:szCs w:val="16"/>
          <w:lang w:eastAsia="en-GB"/>
        </w:rPr>
      </w:pPr>
    </w:p>
    <w:p w:rsidR="002157A0" w:rsidRDefault="002157A0" w:rsidP="002157A0">
      <w:pPr>
        <w:pStyle w:val="BodyText"/>
        <w:bidi w:val="0"/>
        <w:jc w:val="center"/>
        <w:rPr>
          <w:rFonts w:asciiTheme="majorBidi" w:hAnsiTheme="majorBidi" w:cstheme="majorBidi"/>
          <w:b/>
          <w:bCs/>
          <w:sz w:val="26"/>
          <w:szCs w:val="26"/>
          <w:rtl/>
          <w:lang w:eastAsia="en-GB"/>
        </w:rPr>
      </w:pPr>
      <w:r w:rsidRPr="002157A0">
        <w:rPr>
          <w:rFonts w:asciiTheme="majorBidi" w:hAnsiTheme="majorBidi" w:cstheme="majorBidi"/>
          <w:b/>
          <w:bCs/>
          <w:sz w:val="26"/>
          <w:szCs w:val="26"/>
          <w:lang w:eastAsia="en-GB"/>
        </w:rPr>
        <w:t xml:space="preserve">Percentage of children with disabilities (2-17 years) by </w:t>
      </w:r>
      <w:r>
        <w:rPr>
          <w:rFonts w:asciiTheme="majorBidi" w:hAnsiTheme="majorBidi" w:cstheme="majorBidi"/>
          <w:b/>
          <w:bCs/>
          <w:sz w:val="26"/>
          <w:szCs w:val="26"/>
          <w:lang w:eastAsia="en-GB"/>
        </w:rPr>
        <w:t>age group and region, 2019-2020</w:t>
      </w:r>
    </w:p>
    <w:p w:rsidR="002157A0" w:rsidRPr="002157A0" w:rsidRDefault="002157A0" w:rsidP="002157A0">
      <w:pPr>
        <w:pStyle w:val="BodyText"/>
        <w:bidi w:val="0"/>
        <w:jc w:val="center"/>
        <w:rPr>
          <w:rFonts w:asciiTheme="majorBidi" w:hAnsiTheme="majorBidi" w:cstheme="majorBidi"/>
          <w:b/>
          <w:bCs/>
          <w:sz w:val="10"/>
          <w:szCs w:val="10"/>
          <w:lang w:eastAsia="en-GB"/>
        </w:rPr>
      </w:pPr>
    </w:p>
    <w:tbl>
      <w:tblPr>
        <w:bidiVisual/>
        <w:tblW w:w="5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1415"/>
        <w:gridCol w:w="1279"/>
        <w:gridCol w:w="1634"/>
      </w:tblGrid>
      <w:tr w:rsidR="002157A0" w:rsidRPr="002157A0" w:rsidTr="002157A0">
        <w:trPr>
          <w:trHeight w:val="423"/>
          <w:jc w:val="center"/>
        </w:trPr>
        <w:tc>
          <w:tcPr>
            <w:tcW w:w="3721" w:type="dxa"/>
            <w:gridSpan w:val="3"/>
            <w:shd w:val="clear" w:color="auto" w:fill="auto"/>
            <w:noWrap/>
            <w:vAlign w:val="center"/>
          </w:tcPr>
          <w:p w:rsidR="002157A0" w:rsidRPr="002157A0" w:rsidRDefault="002157A0" w:rsidP="00CE744D">
            <w:pPr>
              <w:jc w:val="center"/>
              <w:rPr>
                <w:rFonts w:asciiTheme="majorBidi" w:hAnsiTheme="majorBidi" w:cstheme="majorBidi"/>
                <w:b/>
                <w:bCs/>
                <w:sz w:val="26"/>
                <w:szCs w:val="26"/>
                <w:rtl/>
                <w:lang w:eastAsia="en-US"/>
              </w:rPr>
            </w:pPr>
            <w:r w:rsidRPr="002157A0">
              <w:rPr>
                <w:rFonts w:asciiTheme="majorBidi" w:hAnsiTheme="majorBidi" w:cstheme="majorBidi"/>
                <w:b/>
                <w:bCs/>
                <w:sz w:val="26"/>
                <w:szCs w:val="26"/>
                <w:lang w:eastAsia="en-US"/>
              </w:rPr>
              <w:t>Age Group</w:t>
            </w:r>
          </w:p>
        </w:tc>
        <w:tc>
          <w:tcPr>
            <w:tcW w:w="0" w:type="auto"/>
            <w:shd w:val="clear" w:color="auto" w:fill="auto"/>
            <w:vAlign w:val="center"/>
          </w:tcPr>
          <w:p w:rsidR="002157A0" w:rsidRPr="002157A0" w:rsidRDefault="002157A0" w:rsidP="00CE744D">
            <w:pPr>
              <w:jc w:val="center"/>
              <w:rPr>
                <w:rFonts w:asciiTheme="majorBidi" w:hAnsiTheme="majorBidi" w:cstheme="majorBidi"/>
                <w:b/>
                <w:bCs/>
                <w:sz w:val="26"/>
                <w:szCs w:val="26"/>
                <w:rtl/>
                <w:lang w:eastAsia="en-US"/>
              </w:rPr>
            </w:pPr>
            <w:r w:rsidRPr="002157A0">
              <w:rPr>
                <w:rFonts w:asciiTheme="majorBidi" w:hAnsiTheme="majorBidi" w:cstheme="majorBidi"/>
                <w:b/>
                <w:bCs/>
                <w:sz w:val="26"/>
                <w:szCs w:val="26"/>
                <w:lang w:eastAsia="en-US"/>
              </w:rPr>
              <w:t>Region</w:t>
            </w:r>
          </w:p>
        </w:tc>
      </w:tr>
      <w:tr w:rsidR="002157A0" w:rsidRPr="002157A0" w:rsidTr="002157A0">
        <w:trPr>
          <w:trHeight w:val="464"/>
          <w:jc w:val="center"/>
        </w:trPr>
        <w:tc>
          <w:tcPr>
            <w:tcW w:w="0" w:type="auto"/>
            <w:shd w:val="clear" w:color="auto" w:fill="auto"/>
            <w:noWrap/>
            <w:vAlign w:val="center"/>
          </w:tcPr>
          <w:p w:rsidR="002157A0" w:rsidRPr="002157A0" w:rsidRDefault="002157A0" w:rsidP="00CE744D">
            <w:pPr>
              <w:jc w:val="center"/>
              <w:rPr>
                <w:rFonts w:asciiTheme="majorBidi" w:hAnsiTheme="majorBidi" w:cstheme="majorBidi"/>
                <w:b/>
                <w:bCs/>
                <w:sz w:val="26"/>
                <w:szCs w:val="26"/>
                <w:rtl/>
                <w:lang w:eastAsia="en-US"/>
              </w:rPr>
            </w:pPr>
            <w:r w:rsidRPr="002157A0">
              <w:rPr>
                <w:rFonts w:asciiTheme="majorBidi" w:hAnsiTheme="majorBidi" w:cstheme="majorBidi"/>
                <w:b/>
                <w:bCs/>
                <w:sz w:val="26"/>
                <w:szCs w:val="26"/>
                <w:lang w:eastAsia="en-US"/>
              </w:rPr>
              <w:t>2-17 years</w:t>
            </w:r>
          </w:p>
        </w:tc>
        <w:tc>
          <w:tcPr>
            <w:tcW w:w="0" w:type="auto"/>
            <w:shd w:val="clear" w:color="auto" w:fill="auto"/>
            <w:vAlign w:val="center"/>
          </w:tcPr>
          <w:p w:rsidR="002157A0" w:rsidRPr="002157A0" w:rsidRDefault="002157A0" w:rsidP="00CE744D">
            <w:pPr>
              <w:jc w:val="center"/>
              <w:rPr>
                <w:rFonts w:asciiTheme="majorBidi" w:hAnsiTheme="majorBidi" w:cstheme="majorBidi"/>
                <w:b/>
                <w:bCs/>
                <w:sz w:val="26"/>
                <w:szCs w:val="26"/>
                <w:rtl/>
                <w:lang w:eastAsia="en-US"/>
              </w:rPr>
            </w:pPr>
            <w:r w:rsidRPr="002157A0">
              <w:rPr>
                <w:rFonts w:asciiTheme="majorBidi" w:hAnsiTheme="majorBidi" w:cstheme="majorBidi"/>
                <w:b/>
                <w:bCs/>
                <w:sz w:val="26"/>
                <w:szCs w:val="26"/>
                <w:lang w:eastAsia="en-US"/>
              </w:rPr>
              <w:t>5-17 years</w:t>
            </w:r>
          </w:p>
        </w:tc>
        <w:tc>
          <w:tcPr>
            <w:tcW w:w="0" w:type="auto"/>
            <w:shd w:val="clear" w:color="auto" w:fill="auto"/>
            <w:vAlign w:val="center"/>
          </w:tcPr>
          <w:p w:rsidR="002157A0" w:rsidRPr="002157A0" w:rsidRDefault="002157A0" w:rsidP="00CE744D">
            <w:pPr>
              <w:jc w:val="center"/>
              <w:rPr>
                <w:rFonts w:asciiTheme="majorBidi" w:hAnsiTheme="majorBidi" w:cstheme="majorBidi"/>
                <w:b/>
                <w:bCs/>
                <w:sz w:val="26"/>
                <w:szCs w:val="26"/>
                <w:rtl/>
                <w:lang w:eastAsia="en-US"/>
              </w:rPr>
            </w:pPr>
            <w:r w:rsidRPr="002157A0">
              <w:rPr>
                <w:rFonts w:asciiTheme="majorBidi" w:hAnsiTheme="majorBidi" w:cstheme="majorBidi"/>
                <w:b/>
                <w:bCs/>
                <w:sz w:val="26"/>
                <w:szCs w:val="26"/>
                <w:lang w:eastAsia="en-US"/>
              </w:rPr>
              <w:t>2-4 years</w:t>
            </w:r>
            <w:r w:rsidRPr="002157A0">
              <w:rPr>
                <w:rFonts w:asciiTheme="majorBidi" w:hAnsiTheme="majorBidi" w:cstheme="majorBidi"/>
                <w:b/>
                <w:bCs/>
                <w:sz w:val="26"/>
                <w:szCs w:val="26"/>
                <w:rtl/>
                <w:lang w:eastAsia="en-US"/>
              </w:rPr>
              <w:t xml:space="preserve"> </w:t>
            </w:r>
          </w:p>
        </w:tc>
        <w:tc>
          <w:tcPr>
            <w:tcW w:w="0" w:type="auto"/>
            <w:shd w:val="clear" w:color="auto" w:fill="auto"/>
            <w:vAlign w:val="center"/>
          </w:tcPr>
          <w:p w:rsidR="002157A0" w:rsidRPr="002157A0" w:rsidRDefault="002157A0" w:rsidP="00CE744D">
            <w:pPr>
              <w:jc w:val="center"/>
              <w:rPr>
                <w:rFonts w:asciiTheme="majorBidi" w:hAnsiTheme="majorBidi" w:cstheme="majorBidi"/>
                <w:b/>
                <w:bCs/>
                <w:sz w:val="26"/>
                <w:szCs w:val="26"/>
                <w:rtl/>
                <w:lang w:eastAsia="en-US"/>
              </w:rPr>
            </w:pPr>
          </w:p>
        </w:tc>
      </w:tr>
      <w:tr w:rsidR="002157A0" w:rsidRPr="002157A0" w:rsidTr="002157A0">
        <w:trPr>
          <w:trHeight w:val="323"/>
          <w:jc w:val="center"/>
        </w:trPr>
        <w:tc>
          <w:tcPr>
            <w:tcW w:w="0" w:type="auto"/>
            <w:shd w:val="clear" w:color="auto" w:fill="auto"/>
            <w:noWrap/>
            <w:vAlign w:val="center"/>
          </w:tcPr>
          <w:p w:rsidR="002157A0" w:rsidRPr="002157A0" w:rsidRDefault="002157A0" w:rsidP="00CE744D">
            <w:pPr>
              <w:ind w:left="194"/>
              <w:jc w:val="center"/>
              <w:rPr>
                <w:rFonts w:asciiTheme="majorBidi" w:hAnsiTheme="majorBidi" w:cstheme="majorBidi"/>
                <w:b/>
                <w:bCs/>
                <w:sz w:val="26"/>
                <w:szCs w:val="26"/>
                <w:rtl/>
                <w:lang w:bidi="ar-JO"/>
              </w:rPr>
            </w:pPr>
            <w:r w:rsidRPr="002157A0">
              <w:rPr>
                <w:rFonts w:asciiTheme="majorBidi" w:hAnsiTheme="majorBidi" w:cstheme="majorBidi"/>
                <w:b/>
                <w:bCs/>
                <w:sz w:val="26"/>
                <w:szCs w:val="26"/>
                <w:rtl/>
                <w:lang w:bidi="ar-JO"/>
              </w:rPr>
              <w:t>12.3</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b/>
                <w:bCs/>
                <w:sz w:val="26"/>
                <w:szCs w:val="26"/>
                <w:rtl/>
                <w:lang w:bidi="ar-JO"/>
              </w:rPr>
            </w:pPr>
            <w:r w:rsidRPr="002157A0">
              <w:rPr>
                <w:rFonts w:asciiTheme="majorBidi" w:hAnsiTheme="majorBidi" w:cstheme="majorBidi"/>
                <w:b/>
                <w:bCs/>
                <w:sz w:val="26"/>
                <w:szCs w:val="26"/>
                <w:rtl/>
                <w:lang w:bidi="ar-JO"/>
              </w:rPr>
              <w:t>14.9</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b/>
                <w:bCs/>
                <w:sz w:val="26"/>
                <w:szCs w:val="26"/>
                <w:lang w:bidi="ar-JO"/>
              </w:rPr>
            </w:pPr>
            <w:r w:rsidRPr="002157A0">
              <w:rPr>
                <w:rFonts w:asciiTheme="majorBidi" w:hAnsiTheme="majorBidi" w:cstheme="majorBidi"/>
                <w:b/>
                <w:bCs/>
                <w:sz w:val="26"/>
                <w:szCs w:val="26"/>
                <w:rtl/>
                <w:lang w:bidi="ar-JO"/>
              </w:rPr>
              <w:t>2.4</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b/>
                <w:bCs/>
                <w:sz w:val="26"/>
                <w:szCs w:val="26"/>
                <w:lang w:bidi="ar-JO"/>
              </w:rPr>
            </w:pPr>
            <w:r w:rsidRPr="002157A0">
              <w:rPr>
                <w:rFonts w:asciiTheme="majorBidi" w:hAnsiTheme="majorBidi" w:cstheme="majorBidi"/>
                <w:b/>
                <w:bCs/>
                <w:sz w:val="26"/>
                <w:szCs w:val="26"/>
                <w:lang w:bidi="ar-JO"/>
              </w:rPr>
              <w:t>Palestine</w:t>
            </w:r>
          </w:p>
        </w:tc>
      </w:tr>
      <w:tr w:rsidR="002157A0" w:rsidRPr="002157A0" w:rsidTr="002157A0">
        <w:trPr>
          <w:trHeight w:val="348"/>
          <w:jc w:val="center"/>
        </w:trPr>
        <w:tc>
          <w:tcPr>
            <w:tcW w:w="0" w:type="auto"/>
            <w:shd w:val="clear" w:color="auto" w:fill="auto"/>
            <w:noWrap/>
            <w:vAlign w:val="center"/>
          </w:tcPr>
          <w:p w:rsidR="002157A0" w:rsidRPr="002157A0" w:rsidRDefault="002157A0" w:rsidP="00CE744D">
            <w:pPr>
              <w:ind w:left="194"/>
              <w:jc w:val="center"/>
              <w:rPr>
                <w:rFonts w:asciiTheme="majorBidi" w:hAnsiTheme="majorBidi" w:cstheme="majorBidi"/>
                <w:sz w:val="26"/>
                <w:szCs w:val="26"/>
                <w:rtl/>
                <w:lang w:bidi="ar-JO"/>
              </w:rPr>
            </w:pPr>
            <w:r w:rsidRPr="002157A0">
              <w:rPr>
                <w:rFonts w:asciiTheme="majorBidi" w:hAnsiTheme="majorBidi" w:cstheme="majorBidi"/>
                <w:sz w:val="26"/>
                <w:szCs w:val="26"/>
                <w:rtl/>
                <w:lang w:bidi="ar-JO"/>
              </w:rPr>
              <w:t>13.4</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sz w:val="26"/>
                <w:szCs w:val="26"/>
                <w:rtl/>
              </w:rPr>
            </w:pPr>
            <w:r w:rsidRPr="002157A0">
              <w:rPr>
                <w:rFonts w:asciiTheme="majorBidi" w:hAnsiTheme="majorBidi" w:cstheme="majorBidi"/>
                <w:sz w:val="26"/>
                <w:szCs w:val="26"/>
                <w:rtl/>
                <w:lang w:bidi="ar-JO"/>
              </w:rPr>
              <w:t>16.6</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sz w:val="26"/>
                <w:szCs w:val="26"/>
                <w:rtl/>
                <w:lang w:bidi="ar-JO"/>
              </w:rPr>
            </w:pPr>
            <w:r w:rsidRPr="002157A0">
              <w:rPr>
                <w:rFonts w:asciiTheme="majorBidi" w:hAnsiTheme="majorBidi" w:cstheme="majorBidi"/>
                <w:sz w:val="26"/>
                <w:szCs w:val="26"/>
                <w:rtl/>
                <w:lang w:bidi="ar-JO"/>
              </w:rPr>
              <w:t>2.0</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sz w:val="26"/>
                <w:szCs w:val="26"/>
              </w:rPr>
            </w:pPr>
            <w:r w:rsidRPr="002157A0">
              <w:rPr>
                <w:rFonts w:asciiTheme="majorBidi" w:hAnsiTheme="majorBidi" w:cstheme="majorBidi"/>
                <w:sz w:val="26"/>
                <w:szCs w:val="26"/>
              </w:rPr>
              <w:t>West Bank</w:t>
            </w:r>
          </w:p>
        </w:tc>
      </w:tr>
      <w:tr w:rsidR="002157A0" w:rsidRPr="002157A0" w:rsidTr="002157A0">
        <w:trPr>
          <w:trHeight w:val="271"/>
          <w:jc w:val="center"/>
        </w:trPr>
        <w:tc>
          <w:tcPr>
            <w:tcW w:w="0" w:type="auto"/>
            <w:shd w:val="clear" w:color="auto" w:fill="auto"/>
            <w:noWrap/>
            <w:vAlign w:val="center"/>
          </w:tcPr>
          <w:p w:rsidR="002157A0" w:rsidRPr="002157A0" w:rsidRDefault="002157A0" w:rsidP="00CE744D">
            <w:pPr>
              <w:ind w:left="194"/>
              <w:jc w:val="center"/>
              <w:rPr>
                <w:rFonts w:asciiTheme="majorBidi" w:hAnsiTheme="majorBidi" w:cstheme="majorBidi"/>
                <w:sz w:val="26"/>
                <w:szCs w:val="26"/>
                <w:rtl/>
                <w:lang w:bidi="ar-JO"/>
              </w:rPr>
            </w:pPr>
            <w:r w:rsidRPr="002157A0">
              <w:rPr>
                <w:rFonts w:asciiTheme="majorBidi" w:hAnsiTheme="majorBidi" w:cstheme="majorBidi"/>
                <w:sz w:val="26"/>
                <w:szCs w:val="26"/>
                <w:rtl/>
                <w:lang w:bidi="ar-JO"/>
              </w:rPr>
              <w:t>10.8</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sz w:val="26"/>
                <w:szCs w:val="26"/>
                <w:rtl/>
                <w:lang w:bidi="ar-JO"/>
              </w:rPr>
            </w:pPr>
            <w:r w:rsidRPr="002157A0">
              <w:rPr>
                <w:rFonts w:asciiTheme="majorBidi" w:hAnsiTheme="majorBidi" w:cstheme="majorBidi"/>
                <w:sz w:val="26"/>
                <w:szCs w:val="26"/>
                <w:rtl/>
                <w:lang w:bidi="ar-JO"/>
              </w:rPr>
              <w:t>12.8</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sz w:val="26"/>
                <w:szCs w:val="26"/>
                <w:rtl/>
                <w:lang w:bidi="ar-JO"/>
              </w:rPr>
            </w:pPr>
            <w:r w:rsidRPr="002157A0">
              <w:rPr>
                <w:rFonts w:asciiTheme="majorBidi" w:hAnsiTheme="majorBidi" w:cstheme="majorBidi"/>
                <w:sz w:val="26"/>
                <w:szCs w:val="26"/>
                <w:rtl/>
                <w:lang w:bidi="ar-JO"/>
              </w:rPr>
              <w:t>2.9</w:t>
            </w:r>
          </w:p>
        </w:tc>
        <w:tc>
          <w:tcPr>
            <w:tcW w:w="0" w:type="auto"/>
            <w:shd w:val="clear" w:color="auto" w:fill="auto"/>
            <w:vAlign w:val="center"/>
          </w:tcPr>
          <w:p w:rsidR="002157A0" w:rsidRPr="002157A0" w:rsidRDefault="002157A0" w:rsidP="00CE744D">
            <w:pPr>
              <w:ind w:left="194"/>
              <w:jc w:val="center"/>
              <w:rPr>
                <w:rFonts w:asciiTheme="majorBidi" w:hAnsiTheme="majorBidi" w:cstheme="majorBidi"/>
                <w:sz w:val="26"/>
                <w:szCs w:val="26"/>
              </w:rPr>
            </w:pPr>
            <w:r w:rsidRPr="002157A0">
              <w:rPr>
                <w:rFonts w:asciiTheme="majorBidi" w:hAnsiTheme="majorBidi" w:cstheme="majorBidi"/>
                <w:sz w:val="26"/>
                <w:szCs w:val="26"/>
              </w:rPr>
              <w:t>Gaza Strip</w:t>
            </w:r>
          </w:p>
        </w:tc>
      </w:tr>
    </w:tbl>
    <w:p w:rsidR="002157A0" w:rsidRPr="002157A0" w:rsidRDefault="002157A0" w:rsidP="002157A0">
      <w:pPr>
        <w:pStyle w:val="BodyText"/>
        <w:bidi w:val="0"/>
        <w:jc w:val="both"/>
        <w:rPr>
          <w:rFonts w:asciiTheme="majorBidi" w:hAnsiTheme="majorBidi" w:cstheme="majorBidi"/>
          <w:b/>
          <w:bCs/>
          <w:sz w:val="16"/>
          <w:szCs w:val="16"/>
          <w:lang w:eastAsia="en-GB"/>
        </w:rPr>
      </w:pPr>
    </w:p>
    <w:p w:rsidR="002157A0" w:rsidRPr="002157A0" w:rsidRDefault="002157A0" w:rsidP="002157A0">
      <w:pPr>
        <w:pStyle w:val="BodyText"/>
        <w:jc w:val="right"/>
        <w:rPr>
          <w:rFonts w:asciiTheme="majorBidi" w:hAnsiTheme="majorBidi" w:cstheme="majorBidi"/>
          <w:sz w:val="26"/>
          <w:szCs w:val="26"/>
          <w:lang w:eastAsia="en-GB"/>
        </w:rPr>
      </w:pPr>
      <w:r w:rsidRPr="002157A0">
        <w:rPr>
          <w:rFonts w:asciiTheme="majorBidi" w:hAnsiTheme="majorBidi" w:cstheme="majorBidi"/>
          <w:sz w:val="26"/>
          <w:szCs w:val="26"/>
          <w:lang w:eastAsia="en-GB"/>
        </w:rPr>
        <w:t>The results of the survey also showed that the rate of disabilities is higher for male children than for females in all age groups</w:t>
      </w:r>
    </w:p>
    <w:p w:rsidR="002157A0" w:rsidRPr="002157A0" w:rsidRDefault="002157A0" w:rsidP="002157A0">
      <w:pPr>
        <w:pStyle w:val="BodyText"/>
        <w:bidi w:val="0"/>
        <w:rPr>
          <w:rFonts w:asciiTheme="majorBidi" w:hAnsiTheme="majorBidi" w:cstheme="majorBidi"/>
          <w:b/>
          <w:bCs/>
          <w:sz w:val="16"/>
          <w:szCs w:val="16"/>
          <w:lang w:eastAsia="en-GB"/>
        </w:rPr>
      </w:pPr>
    </w:p>
    <w:p w:rsidR="002157A0" w:rsidRPr="002157A0" w:rsidRDefault="002157A0" w:rsidP="002157A0">
      <w:pPr>
        <w:pStyle w:val="BodyText"/>
        <w:bidi w:val="0"/>
        <w:jc w:val="center"/>
        <w:rPr>
          <w:rFonts w:asciiTheme="majorBidi" w:hAnsiTheme="majorBidi" w:cstheme="majorBidi"/>
          <w:b/>
          <w:bCs/>
          <w:sz w:val="26"/>
          <w:szCs w:val="26"/>
          <w:lang w:eastAsia="en-GB"/>
        </w:rPr>
      </w:pPr>
      <w:r w:rsidRPr="002157A0">
        <w:rPr>
          <w:rFonts w:asciiTheme="majorBidi" w:hAnsiTheme="majorBidi" w:cstheme="majorBidi"/>
          <w:b/>
          <w:bCs/>
          <w:sz w:val="26"/>
          <w:szCs w:val="26"/>
          <w:lang w:eastAsia="en-GB"/>
        </w:rPr>
        <w:t>Percentage of children with disabilities (2-17 years) by age group and sex, 2019-2020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tblGrid>
      <w:tr w:rsidR="002157A0" w:rsidRPr="002157A0" w:rsidTr="002157A0">
        <w:trPr>
          <w:jc w:val="center"/>
        </w:trPr>
        <w:tc>
          <w:tcPr>
            <w:tcW w:w="4893" w:type="dxa"/>
            <w:shd w:val="clear" w:color="auto" w:fill="auto"/>
          </w:tcPr>
          <w:p w:rsidR="002157A0" w:rsidRPr="002157A0" w:rsidRDefault="002157A0" w:rsidP="002157A0">
            <w:pPr>
              <w:pStyle w:val="BodyText"/>
              <w:bidi w:val="0"/>
              <w:rPr>
                <w:rFonts w:asciiTheme="majorBidi" w:hAnsiTheme="majorBidi" w:cstheme="majorBidi"/>
                <w:b/>
                <w:bCs/>
                <w:sz w:val="26"/>
                <w:szCs w:val="26"/>
                <w:lang w:eastAsia="en-GB"/>
              </w:rPr>
            </w:pPr>
            <w:r w:rsidRPr="002157A0">
              <w:rPr>
                <w:rFonts w:asciiTheme="majorBidi" w:hAnsiTheme="majorBidi" w:cstheme="majorBidi"/>
                <w:noProof/>
                <w:sz w:val="26"/>
                <w:szCs w:val="26"/>
              </w:rPr>
              <w:drawing>
                <wp:inline distT="0" distB="0" distL="0" distR="0">
                  <wp:extent cx="3067050" cy="18478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2157A0" w:rsidRPr="002157A0" w:rsidRDefault="002157A0" w:rsidP="002157A0">
      <w:pPr>
        <w:pStyle w:val="BodyText"/>
        <w:bidi w:val="0"/>
        <w:jc w:val="both"/>
        <w:rPr>
          <w:rFonts w:asciiTheme="majorBidi" w:hAnsiTheme="majorBidi" w:cstheme="majorBidi"/>
          <w:b/>
          <w:bCs/>
          <w:sz w:val="26"/>
          <w:szCs w:val="26"/>
          <w:lang w:eastAsia="en-GB"/>
        </w:rPr>
      </w:pPr>
    </w:p>
    <w:p w:rsidR="002157A0" w:rsidRPr="002157A0" w:rsidRDefault="002157A0" w:rsidP="002157A0">
      <w:pPr>
        <w:pStyle w:val="BodyText"/>
        <w:bidi w:val="0"/>
        <w:jc w:val="both"/>
        <w:rPr>
          <w:rFonts w:asciiTheme="majorBidi" w:hAnsiTheme="majorBidi" w:cstheme="majorBidi"/>
          <w:b/>
          <w:bCs/>
          <w:sz w:val="26"/>
          <w:szCs w:val="26"/>
          <w:lang w:eastAsia="en-GB"/>
        </w:rPr>
      </w:pPr>
      <w:r w:rsidRPr="002157A0">
        <w:rPr>
          <w:rFonts w:asciiTheme="majorBidi" w:hAnsiTheme="majorBidi" w:cstheme="majorBidi"/>
          <w:b/>
          <w:bCs/>
          <w:sz w:val="26"/>
          <w:szCs w:val="26"/>
          <w:lang w:eastAsia="en-GB"/>
        </w:rPr>
        <w:t>About 10% of children with disabilities in the age group (5-17 years) are not currently enrolled in education</w:t>
      </w:r>
    </w:p>
    <w:p w:rsidR="002157A0" w:rsidRPr="002157A0" w:rsidRDefault="002157A0" w:rsidP="002157A0">
      <w:pPr>
        <w:pStyle w:val="BodyText"/>
        <w:bidi w:val="0"/>
        <w:jc w:val="both"/>
        <w:rPr>
          <w:rFonts w:asciiTheme="majorBidi" w:hAnsiTheme="majorBidi" w:cstheme="majorBidi"/>
          <w:sz w:val="26"/>
          <w:szCs w:val="26"/>
          <w:lang w:eastAsia="en-GB"/>
        </w:rPr>
      </w:pPr>
      <w:r w:rsidRPr="002157A0">
        <w:rPr>
          <w:rFonts w:asciiTheme="majorBidi" w:hAnsiTheme="majorBidi" w:cstheme="majorBidi"/>
          <w:sz w:val="26"/>
          <w:szCs w:val="26"/>
          <w:lang w:eastAsia="en-GB"/>
        </w:rPr>
        <w:t>About 10% of children out of the total number of children with disabilities in the age group (5-17 years) are not currently enrolled in education. Moreover, male children in the age group (5-17 years) of those who are not currently enrolled in education</w:t>
      </w:r>
      <w:r w:rsidRPr="002157A0" w:rsidDel="005069C9">
        <w:rPr>
          <w:rFonts w:asciiTheme="majorBidi" w:hAnsiTheme="majorBidi" w:cstheme="majorBidi"/>
          <w:sz w:val="26"/>
          <w:szCs w:val="26"/>
          <w:lang w:eastAsia="en-GB"/>
        </w:rPr>
        <w:t xml:space="preserve"> </w:t>
      </w:r>
      <w:r w:rsidRPr="002157A0">
        <w:rPr>
          <w:rFonts w:asciiTheme="majorBidi" w:hAnsiTheme="majorBidi" w:cstheme="majorBidi"/>
          <w:sz w:val="26"/>
          <w:szCs w:val="26"/>
          <w:lang w:eastAsia="en-GB"/>
        </w:rPr>
        <w:t>constituted the highest percentage as it reached about 69% compared to about 31% among female children, who are not currently enrolled in education, out of all children with disabilities.</w:t>
      </w:r>
    </w:p>
    <w:p w:rsidR="002157A0" w:rsidRPr="002157A0" w:rsidRDefault="002157A0" w:rsidP="002157A0">
      <w:pPr>
        <w:pStyle w:val="BodyText"/>
        <w:bidi w:val="0"/>
        <w:jc w:val="both"/>
        <w:rPr>
          <w:rFonts w:asciiTheme="majorBidi" w:hAnsiTheme="majorBidi" w:cstheme="majorBidi"/>
          <w:sz w:val="26"/>
          <w:szCs w:val="26"/>
          <w:lang w:eastAsia="en-GB"/>
        </w:rPr>
      </w:pPr>
    </w:p>
    <w:p w:rsidR="002157A0" w:rsidRPr="002157A0" w:rsidRDefault="002157A0" w:rsidP="002157A0">
      <w:pPr>
        <w:pStyle w:val="BodyText"/>
        <w:bidi w:val="0"/>
        <w:jc w:val="both"/>
        <w:rPr>
          <w:rFonts w:asciiTheme="majorBidi" w:hAnsiTheme="majorBidi" w:cstheme="majorBidi"/>
          <w:b/>
          <w:bCs/>
          <w:sz w:val="26"/>
          <w:szCs w:val="26"/>
          <w:lang w:eastAsia="en-GB"/>
        </w:rPr>
      </w:pPr>
      <w:r w:rsidRPr="002157A0">
        <w:rPr>
          <w:rFonts w:asciiTheme="majorBidi" w:hAnsiTheme="majorBidi" w:cstheme="majorBidi"/>
          <w:b/>
          <w:bCs/>
          <w:sz w:val="26"/>
          <w:szCs w:val="26"/>
          <w:lang w:eastAsia="en-GB"/>
        </w:rPr>
        <w:t>Use of assistive devices among children in the age group of (2-17 years)</w:t>
      </w:r>
    </w:p>
    <w:p w:rsidR="002157A0" w:rsidRPr="002157A0" w:rsidRDefault="002157A0" w:rsidP="002157A0">
      <w:pPr>
        <w:pStyle w:val="BodyText"/>
        <w:bidi w:val="0"/>
        <w:jc w:val="both"/>
        <w:rPr>
          <w:rFonts w:asciiTheme="majorBidi" w:hAnsiTheme="majorBidi" w:cstheme="majorBidi"/>
          <w:sz w:val="26"/>
          <w:szCs w:val="26"/>
          <w:lang w:eastAsia="en-GB"/>
        </w:rPr>
      </w:pPr>
      <w:r w:rsidRPr="002157A0">
        <w:rPr>
          <w:rFonts w:asciiTheme="majorBidi" w:hAnsiTheme="majorBidi" w:cstheme="majorBidi"/>
          <w:sz w:val="26"/>
          <w:szCs w:val="26"/>
          <w:lang w:eastAsia="en-GB"/>
        </w:rPr>
        <w:t>About 3% of children aged 2-17 years old suffer from seeing disabilities even with wearing glasses. About 6% of children aged 2-17 years old suffer from hearing disabilities even when they use hearing aids. Also, about 28% of children in the same age group suffer from walking disabilities even with the use of equipment or receiving assistance in walking.</w:t>
      </w:r>
    </w:p>
    <w:p w:rsidR="002157A0" w:rsidRPr="002157A0" w:rsidRDefault="002157A0" w:rsidP="002157A0">
      <w:pPr>
        <w:pStyle w:val="BodyText"/>
        <w:bidi w:val="0"/>
        <w:jc w:val="both"/>
        <w:rPr>
          <w:rFonts w:asciiTheme="majorBidi" w:hAnsiTheme="majorBidi" w:cstheme="majorBidi"/>
          <w:b/>
          <w:bCs/>
          <w:sz w:val="16"/>
          <w:szCs w:val="16"/>
          <w:lang w:eastAsia="en-GB"/>
        </w:rPr>
      </w:pPr>
    </w:p>
    <w:p w:rsidR="002157A0" w:rsidRPr="002157A0" w:rsidRDefault="002157A0" w:rsidP="002157A0">
      <w:pPr>
        <w:pStyle w:val="BodyText"/>
        <w:bidi w:val="0"/>
        <w:jc w:val="both"/>
        <w:rPr>
          <w:rFonts w:asciiTheme="majorBidi" w:hAnsiTheme="majorBidi" w:cstheme="majorBidi"/>
          <w:b/>
          <w:bCs/>
          <w:sz w:val="26"/>
          <w:szCs w:val="26"/>
          <w:lang w:eastAsia="en-GB"/>
        </w:rPr>
      </w:pPr>
      <w:bookmarkStart w:id="2" w:name="_GoBack"/>
      <w:r w:rsidRPr="002157A0">
        <w:rPr>
          <w:rFonts w:asciiTheme="majorBidi" w:hAnsiTheme="majorBidi" w:cstheme="majorBidi"/>
          <w:b/>
          <w:bCs/>
          <w:sz w:val="26"/>
          <w:szCs w:val="26"/>
          <w:lang w:eastAsia="en-GB"/>
        </w:rPr>
        <w:t xml:space="preserve">Distribution </w:t>
      </w:r>
      <w:bookmarkEnd w:id="2"/>
      <w:r w:rsidRPr="002157A0">
        <w:rPr>
          <w:rFonts w:asciiTheme="majorBidi" w:hAnsiTheme="majorBidi" w:cstheme="majorBidi"/>
          <w:b/>
          <w:bCs/>
          <w:sz w:val="26"/>
          <w:szCs w:val="26"/>
          <w:lang w:eastAsia="en-GB"/>
        </w:rPr>
        <w:t>of children with disabilities in the age group (2-17 years) by type of disability</w:t>
      </w:r>
    </w:p>
    <w:p w:rsidR="002157A0" w:rsidRPr="002157A0" w:rsidRDefault="002157A0" w:rsidP="002157A0">
      <w:pPr>
        <w:pStyle w:val="BodyText"/>
        <w:bidi w:val="0"/>
        <w:jc w:val="both"/>
        <w:rPr>
          <w:rFonts w:asciiTheme="majorBidi" w:hAnsiTheme="majorBidi" w:cstheme="majorBidi"/>
          <w:sz w:val="26"/>
          <w:szCs w:val="26"/>
          <w:lang w:eastAsia="en-GB"/>
        </w:rPr>
      </w:pPr>
      <w:r w:rsidRPr="002157A0">
        <w:rPr>
          <w:rFonts w:asciiTheme="majorBidi" w:hAnsiTheme="majorBidi" w:cstheme="majorBidi"/>
          <w:sz w:val="26"/>
          <w:szCs w:val="26"/>
          <w:lang w:eastAsia="en-GB"/>
        </w:rPr>
        <w:t>By tracking the functional capabilities in the Palestinian Multiple Indicator Cluster Survey 2019-2020 (PMICS6) for children aged 2-4 years, we found that the highest percentage is communication, which reached about 1%, while the highest percentage in the range of functional abilities among children in the age 5- 17 years was anxiety which reached about 10%.</w:t>
      </w:r>
    </w:p>
    <w:p w:rsidR="002157A0" w:rsidRPr="002157A0" w:rsidRDefault="002157A0" w:rsidP="002157A0">
      <w:pPr>
        <w:pStyle w:val="BodyText"/>
        <w:bidi w:val="0"/>
        <w:jc w:val="both"/>
        <w:rPr>
          <w:rFonts w:asciiTheme="majorBidi" w:hAnsiTheme="majorBidi" w:cstheme="majorBidi"/>
          <w:b/>
          <w:bCs/>
          <w:sz w:val="16"/>
          <w:szCs w:val="16"/>
          <w:lang w:eastAsia="en-GB"/>
        </w:rPr>
      </w:pPr>
    </w:p>
    <w:p w:rsidR="002157A0" w:rsidRDefault="002157A0" w:rsidP="002157A0">
      <w:pPr>
        <w:pStyle w:val="BodyText"/>
        <w:bidi w:val="0"/>
        <w:jc w:val="center"/>
        <w:rPr>
          <w:rFonts w:asciiTheme="majorBidi" w:hAnsiTheme="majorBidi" w:cstheme="majorBidi"/>
          <w:b/>
          <w:bCs/>
          <w:sz w:val="26"/>
          <w:szCs w:val="26"/>
          <w:rtl/>
          <w:lang w:eastAsia="en-GB"/>
        </w:rPr>
      </w:pPr>
      <w:r w:rsidRPr="002157A0">
        <w:rPr>
          <w:rFonts w:asciiTheme="majorBidi" w:hAnsiTheme="majorBidi" w:cstheme="majorBidi"/>
          <w:b/>
          <w:bCs/>
          <w:sz w:val="26"/>
          <w:szCs w:val="26"/>
          <w:lang w:eastAsia="en-GB"/>
        </w:rPr>
        <w:t>Percentage of children with disabilities in functional capabilities in the age group</w:t>
      </w:r>
    </w:p>
    <w:p w:rsidR="002157A0" w:rsidRPr="002157A0" w:rsidRDefault="002157A0" w:rsidP="002157A0">
      <w:pPr>
        <w:pStyle w:val="BodyText"/>
        <w:bidi w:val="0"/>
        <w:jc w:val="center"/>
        <w:rPr>
          <w:rFonts w:asciiTheme="majorBidi" w:hAnsiTheme="majorBidi" w:cstheme="majorBidi"/>
          <w:b/>
          <w:bCs/>
          <w:sz w:val="26"/>
          <w:szCs w:val="26"/>
          <w:lang w:eastAsia="en-GB"/>
        </w:rPr>
      </w:pPr>
      <w:r w:rsidRPr="002157A0">
        <w:rPr>
          <w:rFonts w:asciiTheme="majorBidi" w:hAnsiTheme="majorBidi" w:cstheme="majorBidi"/>
          <w:b/>
          <w:bCs/>
          <w:sz w:val="26"/>
          <w:szCs w:val="26"/>
          <w:lang w:eastAsia="en-GB"/>
        </w:rPr>
        <w:t xml:space="preserve"> (2-17 years), by functional domains and age group</w:t>
      </w:r>
    </w:p>
    <w:p w:rsidR="002157A0" w:rsidRPr="002157A0" w:rsidRDefault="002157A0" w:rsidP="002157A0">
      <w:pPr>
        <w:pStyle w:val="BodyText"/>
        <w:bidi w:val="0"/>
        <w:jc w:val="both"/>
        <w:rPr>
          <w:rFonts w:asciiTheme="majorBidi" w:hAnsiTheme="majorBidi" w:cstheme="majorBidi"/>
          <w:b/>
          <w:bCs/>
          <w:sz w:val="16"/>
          <w:szCs w:val="16"/>
          <w:lang w:eastAsia="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560"/>
        <w:gridCol w:w="1892"/>
      </w:tblGrid>
      <w:tr w:rsidR="002157A0" w:rsidRPr="002157A0" w:rsidTr="002157A0">
        <w:trPr>
          <w:trHeight w:hRule="exact" w:val="284"/>
          <w:jc w:val="center"/>
        </w:trPr>
        <w:tc>
          <w:tcPr>
            <w:tcW w:w="3038" w:type="dxa"/>
            <w:gridSpan w:val="2"/>
            <w:shd w:val="clear" w:color="auto" w:fill="auto"/>
            <w:vAlign w:val="center"/>
          </w:tcPr>
          <w:p w:rsidR="002157A0" w:rsidRPr="002157A0" w:rsidRDefault="002157A0" w:rsidP="00CE744D">
            <w:pPr>
              <w:bidi w:val="0"/>
              <w:jc w:val="center"/>
              <w:rPr>
                <w:rFonts w:asciiTheme="majorBidi" w:hAnsiTheme="majorBidi" w:cstheme="majorBidi"/>
                <w:b/>
                <w:bCs/>
                <w:sz w:val="26"/>
                <w:szCs w:val="26"/>
                <w:rtl/>
              </w:rPr>
            </w:pPr>
            <w:r w:rsidRPr="002157A0">
              <w:rPr>
                <w:rFonts w:asciiTheme="majorBidi" w:hAnsiTheme="majorBidi" w:cstheme="majorBidi"/>
                <w:b/>
                <w:bCs/>
                <w:sz w:val="26"/>
                <w:szCs w:val="26"/>
              </w:rPr>
              <w:t>Age Group</w:t>
            </w:r>
          </w:p>
        </w:tc>
        <w:tc>
          <w:tcPr>
            <w:tcW w:w="1831" w:type="dxa"/>
            <w:vMerge w:val="restart"/>
            <w:shd w:val="clear" w:color="auto" w:fill="auto"/>
            <w:vAlign w:val="center"/>
          </w:tcPr>
          <w:p w:rsidR="002157A0" w:rsidRPr="002157A0" w:rsidRDefault="002157A0" w:rsidP="00CE744D">
            <w:pPr>
              <w:bidi w:val="0"/>
              <w:jc w:val="center"/>
              <w:rPr>
                <w:rFonts w:asciiTheme="majorBidi" w:hAnsiTheme="majorBidi" w:cstheme="majorBidi"/>
                <w:b/>
                <w:bCs/>
                <w:sz w:val="26"/>
                <w:szCs w:val="26"/>
                <w:lang w:bidi="ar-EG"/>
              </w:rPr>
            </w:pPr>
            <w:r w:rsidRPr="002157A0">
              <w:rPr>
                <w:rFonts w:asciiTheme="majorBidi" w:hAnsiTheme="majorBidi" w:cstheme="majorBidi"/>
                <w:b/>
                <w:bCs/>
                <w:sz w:val="26"/>
                <w:szCs w:val="26"/>
              </w:rPr>
              <w:t>Functioning Domains</w:t>
            </w:r>
          </w:p>
        </w:tc>
      </w:tr>
      <w:tr w:rsidR="002157A0" w:rsidRPr="002157A0" w:rsidTr="002157A0">
        <w:trPr>
          <w:trHeight w:hRule="exact" w:val="284"/>
          <w:jc w:val="center"/>
        </w:trPr>
        <w:tc>
          <w:tcPr>
            <w:tcW w:w="1478" w:type="dxa"/>
            <w:shd w:val="clear" w:color="auto" w:fill="auto"/>
            <w:vAlign w:val="center"/>
          </w:tcPr>
          <w:p w:rsidR="002157A0" w:rsidRPr="002157A0" w:rsidRDefault="002157A0" w:rsidP="00CE744D">
            <w:pPr>
              <w:bidi w:val="0"/>
              <w:jc w:val="center"/>
              <w:rPr>
                <w:rFonts w:asciiTheme="majorBidi" w:hAnsiTheme="majorBidi" w:cstheme="majorBidi"/>
                <w:b/>
                <w:bCs/>
                <w:sz w:val="26"/>
                <w:szCs w:val="26"/>
                <w:lang w:bidi="ar-EG"/>
              </w:rPr>
            </w:pPr>
            <w:r w:rsidRPr="002157A0">
              <w:rPr>
                <w:rFonts w:asciiTheme="majorBidi" w:hAnsiTheme="majorBidi" w:cstheme="majorBidi"/>
                <w:b/>
                <w:bCs/>
                <w:sz w:val="26"/>
                <w:szCs w:val="26"/>
                <w:lang w:bidi="ar-EG"/>
              </w:rPr>
              <w:t>5-17 years</w:t>
            </w:r>
          </w:p>
        </w:tc>
        <w:tc>
          <w:tcPr>
            <w:tcW w:w="1560" w:type="dxa"/>
            <w:shd w:val="clear" w:color="auto" w:fill="auto"/>
            <w:vAlign w:val="center"/>
          </w:tcPr>
          <w:p w:rsidR="002157A0" w:rsidRPr="002157A0" w:rsidRDefault="002157A0" w:rsidP="00CE744D">
            <w:pPr>
              <w:bidi w:val="0"/>
              <w:jc w:val="center"/>
              <w:rPr>
                <w:rFonts w:asciiTheme="majorBidi" w:hAnsiTheme="majorBidi" w:cstheme="majorBidi"/>
                <w:b/>
                <w:bCs/>
                <w:sz w:val="26"/>
                <w:szCs w:val="26"/>
                <w:rtl/>
                <w:lang w:bidi="ar-EG"/>
              </w:rPr>
            </w:pPr>
            <w:r w:rsidRPr="002157A0">
              <w:rPr>
                <w:rFonts w:asciiTheme="majorBidi" w:hAnsiTheme="majorBidi" w:cstheme="majorBidi"/>
                <w:b/>
                <w:bCs/>
                <w:sz w:val="26"/>
                <w:szCs w:val="26"/>
                <w:lang w:bidi="ar-EG"/>
              </w:rPr>
              <w:t>2-4 years</w:t>
            </w:r>
          </w:p>
        </w:tc>
        <w:tc>
          <w:tcPr>
            <w:tcW w:w="1831" w:type="dxa"/>
            <w:vMerge/>
            <w:shd w:val="clear" w:color="auto" w:fill="auto"/>
            <w:vAlign w:val="center"/>
          </w:tcPr>
          <w:p w:rsidR="002157A0" w:rsidRPr="002157A0" w:rsidRDefault="002157A0" w:rsidP="00CE744D">
            <w:pPr>
              <w:bidi w:val="0"/>
              <w:jc w:val="center"/>
              <w:rPr>
                <w:rFonts w:asciiTheme="majorBidi" w:hAnsiTheme="majorBidi" w:cstheme="majorBidi"/>
                <w:sz w:val="26"/>
                <w:szCs w:val="26"/>
                <w:rtl/>
                <w:lang w:bidi="ar-EG"/>
              </w:rPr>
            </w:pP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0.7</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0.2</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rtl/>
                <w:lang w:eastAsia="en-US"/>
              </w:rPr>
            </w:pPr>
            <w:r w:rsidRPr="002157A0">
              <w:rPr>
                <w:rFonts w:asciiTheme="majorBidi" w:hAnsiTheme="majorBidi" w:cstheme="majorBidi"/>
                <w:sz w:val="26"/>
                <w:szCs w:val="26"/>
                <w:lang w:eastAsia="en-US"/>
              </w:rPr>
              <w:t>Seeing</w:t>
            </w: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0.4</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0.1</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rtl/>
                <w:lang w:eastAsia="en-US"/>
              </w:rPr>
            </w:pPr>
            <w:r w:rsidRPr="002157A0">
              <w:rPr>
                <w:rFonts w:asciiTheme="majorBidi" w:hAnsiTheme="majorBidi" w:cstheme="majorBidi"/>
                <w:sz w:val="26"/>
                <w:szCs w:val="26"/>
                <w:lang w:eastAsia="en-US"/>
              </w:rPr>
              <w:t>Hearing</w:t>
            </w: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1.0</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0.6</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rtl/>
                <w:lang w:eastAsia="en-US"/>
              </w:rPr>
            </w:pPr>
            <w:r w:rsidRPr="002157A0">
              <w:rPr>
                <w:rFonts w:asciiTheme="majorBidi" w:hAnsiTheme="majorBidi" w:cstheme="majorBidi"/>
                <w:sz w:val="26"/>
                <w:szCs w:val="26"/>
                <w:lang w:eastAsia="en-US"/>
              </w:rPr>
              <w:t>Walking</w:t>
            </w: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0.4</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lang w:eastAsia="en-US"/>
              </w:rPr>
            </w:pPr>
            <w:r w:rsidRPr="002157A0">
              <w:rPr>
                <w:rFonts w:asciiTheme="majorBidi" w:hAnsiTheme="majorBidi" w:cstheme="majorBidi"/>
                <w:sz w:val="26"/>
                <w:szCs w:val="26"/>
                <w:lang w:eastAsia="en-US"/>
              </w:rPr>
              <w:t>-</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Self-care</w:t>
            </w:r>
          </w:p>
          <w:p w:rsidR="002157A0" w:rsidRPr="002157A0" w:rsidRDefault="002157A0" w:rsidP="001C0B1A">
            <w:pPr>
              <w:bidi w:val="0"/>
              <w:spacing w:after="240"/>
              <w:rPr>
                <w:rFonts w:asciiTheme="majorBidi" w:hAnsiTheme="majorBidi" w:cstheme="majorBidi"/>
                <w:sz w:val="26"/>
                <w:szCs w:val="26"/>
                <w:rtl/>
                <w:lang w:eastAsia="en-US"/>
              </w:rPr>
            </w:pP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lang w:eastAsia="en-US"/>
              </w:rPr>
            </w:pPr>
            <w:r w:rsidRPr="002157A0">
              <w:rPr>
                <w:rFonts w:asciiTheme="majorBidi" w:hAnsiTheme="majorBidi" w:cstheme="majorBidi"/>
                <w:sz w:val="26"/>
                <w:szCs w:val="26"/>
                <w:lang w:eastAsia="en-US"/>
              </w:rPr>
              <w:t>-</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0.4</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rtl/>
                <w:lang w:eastAsia="en-US"/>
              </w:rPr>
            </w:pPr>
            <w:r w:rsidRPr="002157A0">
              <w:rPr>
                <w:rFonts w:asciiTheme="majorBidi" w:hAnsiTheme="majorBidi" w:cstheme="majorBidi"/>
                <w:sz w:val="26"/>
                <w:szCs w:val="26"/>
                <w:lang w:eastAsia="en-US"/>
              </w:rPr>
              <w:t>Fine Motor</w:t>
            </w: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0.6</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0.9</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rtl/>
                <w:lang w:eastAsia="en-US"/>
              </w:rPr>
            </w:pPr>
            <w:r w:rsidRPr="002157A0">
              <w:rPr>
                <w:rFonts w:asciiTheme="majorBidi" w:hAnsiTheme="majorBidi" w:cstheme="majorBidi"/>
                <w:sz w:val="26"/>
                <w:szCs w:val="26"/>
                <w:lang w:eastAsia="en-US"/>
              </w:rPr>
              <w:t>Communication</w:t>
            </w: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1.5</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0.8</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rtl/>
                <w:lang w:eastAsia="en-US"/>
              </w:rPr>
            </w:pPr>
            <w:r w:rsidRPr="002157A0">
              <w:rPr>
                <w:rFonts w:asciiTheme="majorBidi" w:hAnsiTheme="majorBidi" w:cstheme="majorBidi"/>
                <w:sz w:val="26"/>
                <w:szCs w:val="26"/>
                <w:lang w:eastAsia="en-US"/>
              </w:rPr>
              <w:t>Learning</w:t>
            </w: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0.9</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rPr>
            </w:pPr>
            <w:r w:rsidRPr="002157A0">
              <w:rPr>
                <w:rFonts w:asciiTheme="majorBidi" w:hAnsiTheme="majorBidi" w:cstheme="majorBidi"/>
                <w:sz w:val="26"/>
                <w:szCs w:val="26"/>
                <w:lang w:eastAsia="en-US"/>
              </w:rPr>
              <w:t>-</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Remembering</w:t>
            </w:r>
          </w:p>
          <w:p w:rsidR="002157A0" w:rsidRPr="002157A0" w:rsidRDefault="002157A0" w:rsidP="001C0B1A">
            <w:pPr>
              <w:bidi w:val="0"/>
              <w:spacing w:after="240"/>
              <w:rPr>
                <w:rFonts w:asciiTheme="majorBidi" w:hAnsiTheme="majorBidi" w:cstheme="majorBidi"/>
                <w:sz w:val="26"/>
                <w:szCs w:val="26"/>
                <w:rtl/>
                <w:lang w:eastAsia="en-US"/>
              </w:rPr>
            </w:pPr>
          </w:p>
        </w:tc>
      </w:tr>
      <w:tr w:rsidR="002157A0" w:rsidRPr="002157A0" w:rsidTr="001C0B1A">
        <w:trPr>
          <w:trHeight w:hRule="exact" w:val="293"/>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0.6</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Pr>
            </w:pPr>
            <w:r w:rsidRPr="002157A0">
              <w:rPr>
                <w:rFonts w:asciiTheme="majorBidi" w:hAnsiTheme="majorBidi" w:cstheme="majorBidi"/>
                <w:sz w:val="26"/>
                <w:szCs w:val="26"/>
                <w:lang w:eastAsia="en-US"/>
              </w:rPr>
              <w:t>-</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Concentrating</w:t>
            </w:r>
          </w:p>
          <w:p w:rsidR="002157A0" w:rsidRPr="002157A0" w:rsidRDefault="002157A0" w:rsidP="001C0B1A">
            <w:pPr>
              <w:bidi w:val="0"/>
              <w:spacing w:after="240"/>
              <w:rPr>
                <w:rFonts w:asciiTheme="majorBidi" w:hAnsiTheme="majorBidi" w:cstheme="majorBidi"/>
                <w:sz w:val="26"/>
                <w:szCs w:val="26"/>
                <w:rtl/>
                <w:lang w:eastAsia="en-US"/>
              </w:rPr>
            </w:pPr>
          </w:p>
        </w:tc>
      </w:tr>
      <w:tr w:rsidR="002157A0" w:rsidRPr="002157A0" w:rsidTr="001C0B1A">
        <w:trPr>
          <w:trHeight w:hRule="exact" w:val="347"/>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lang w:eastAsia="en-US"/>
              </w:rPr>
              <w:t>-</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0.4</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rtl/>
                <w:lang w:eastAsia="en-US"/>
              </w:rPr>
            </w:pPr>
            <w:r w:rsidRPr="002157A0">
              <w:rPr>
                <w:rFonts w:asciiTheme="majorBidi" w:hAnsiTheme="majorBidi" w:cstheme="majorBidi"/>
                <w:sz w:val="26"/>
                <w:szCs w:val="26"/>
                <w:lang w:eastAsia="en-US"/>
              </w:rPr>
              <w:t>Playing</w:t>
            </w:r>
          </w:p>
        </w:tc>
      </w:tr>
      <w:tr w:rsidR="002157A0" w:rsidRPr="002157A0" w:rsidTr="001C0B1A">
        <w:trPr>
          <w:trHeight w:hRule="exact" w:val="365"/>
          <w:jc w:val="center"/>
        </w:trPr>
        <w:tc>
          <w:tcPr>
            <w:tcW w:w="1478"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rtl/>
                <w:lang w:eastAsia="en-US"/>
              </w:rPr>
              <w:t>1.2</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tl/>
                <w:lang w:eastAsia="en-US"/>
              </w:rPr>
            </w:pPr>
            <w:r w:rsidRPr="002157A0">
              <w:rPr>
                <w:rFonts w:asciiTheme="majorBidi" w:hAnsiTheme="majorBidi" w:cstheme="majorBidi"/>
                <w:sz w:val="26"/>
                <w:szCs w:val="26"/>
                <w:lang w:eastAsia="en-US"/>
              </w:rPr>
              <w:t>-</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Accepting Change</w:t>
            </w:r>
          </w:p>
          <w:p w:rsidR="002157A0" w:rsidRPr="002157A0" w:rsidRDefault="002157A0" w:rsidP="001C0B1A">
            <w:pPr>
              <w:bidi w:val="0"/>
              <w:spacing w:after="240"/>
              <w:rPr>
                <w:rFonts w:asciiTheme="majorBidi" w:hAnsiTheme="majorBidi" w:cstheme="majorBidi"/>
                <w:sz w:val="26"/>
                <w:szCs w:val="26"/>
                <w:rtl/>
                <w:lang w:eastAsia="en-US"/>
              </w:rPr>
            </w:pP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eastAsia="Arial" w:hAnsiTheme="majorBidi" w:cstheme="majorBidi"/>
                <w:kern w:val="24"/>
                <w:sz w:val="26"/>
                <w:szCs w:val="26"/>
                <w:lang w:eastAsia="en-US"/>
              </w:rPr>
            </w:pPr>
            <w:r w:rsidRPr="002157A0">
              <w:rPr>
                <w:rFonts w:asciiTheme="majorBidi" w:eastAsia="Arial" w:hAnsiTheme="majorBidi" w:cstheme="majorBidi"/>
                <w:kern w:val="24"/>
                <w:sz w:val="26"/>
                <w:szCs w:val="26"/>
                <w:rtl/>
                <w:lang w:eastAsia="en-US"/>
              </w:rPr>
              <w:t>2.2</w:t>
            </w:r>
          </w:p>
        </w:tc>
        <w:tc>
          <w:tcPr>
            <w:tcW w:w="1560" w:type="dxa"/>
            <w:shd w:val="clear" w:color="auto" w:fill="auto"/>
            <w:vAlign w:val="center"/>
          </w:tcPr>
          <w:p w:rsidR="002157A0" w:rsidRPr="002157A0" w:rsidRDefault="002157A0" w:rsidP="001C0B1A">
            <w:pPr>
              <w:bidi w:val="0"/>
              <w:spacing w:after="240"/>
              <w:jc w:val="center"/>
              <w:rPr>
                <w:rFonts w:asciiTheme="majorBidi" w:eastAsia="Arial" w:hAnsiTheme="majorBidi" w:cstheme="majorBidi"/>
                <w:kern w:val="24"/>
                <w:sz w:val="26"/>
                <w:szCs w:val="26"/>
                <w:lang w:eastAsia="en-US"/>
              </w:rPr>
            </w:pPr>
            <w:r w:rsidRPr="002157A0">
              <w:rPr>
                <w:rFonts w:asciiTheme="majorBidi" w:eastAsia="Arial" w:hAnsiTheme="majorBidi" w:cstheme="majorBidi"/>
                <w:kern w:val="24"/>
                <w:sz w:val="26"/>
                <w:szCs w:val="26"/>
                <w:rtl/>
                <w:lang w:eastAsia="en-US"/>
              </w:rPr>
              <w:t>0.7</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Controlling behavior</w:t>
            </w:r>
          </w:p>
          <w:p w:rsidR="002157A0" w:rsidRPr="002157A0" w:rsidRDefault="002157A0" w:rsidP="001C0B1A">
            <w:pPr>
              <w:bidi w:val="0"/>
              <w:spacing w:after="240"/>
              <w:rPr>
                <w:rFonts w:asciiTheme="majorBidi" w:eastAsia="Arial" w:hAnsiTheme="majorBidi" w:cstheme="majorBidi"/>
                <w:kern w:val="24"/>
                <w:sz w:val="26"/>
                <w:szCs w:val="26"/>
                <w:lang w:eastAsia="en-US"/>
              </w:rPr>
            </w:pP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eastAsia="Arial" w:hAnsiTheme="majorBidi" w:cstheme="majorBidi"/>
                <w:kern w:val="24"/>
                <w:sz w:val="26"/>
                <w:szCs w:val="26"/>
                <w:lang w:eastAsia="en-US"/>
              </w:rPr>
            </w:pPr>
            <w:r w:rsidRPr="002157A0">
              <w:rPr>
                <w:rFonts w:asciiTheme="majorBidi" w:eastAsia="Arial" w:hAnsiTheme="majorBidi" w:cstheme="majorBidi"/>
                <w:kern w:val="24"/>
                <w:sz w:val="26"/>
                <w:szCs w:val="26"/>
                <w:rtl/>
                <w:lang w:eastAsia="en-US"/>
              </w:rPr>
              <w:t>1.0</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Pr>
            </w:pPr>
            <w:r w:rsidRPr="002157A0">
              <w:rPr>
                <w:rFonts w:asciiTheme="majorBidi" w:hAnsiTheme="majorBidi" w:cstheme="majorBidi"/>
                <w:sz w:val="26"/>
                <w:szCs w:val="26"/>
                <w:lang w:eastAsia="en-US"/>
              </w:rPr>
              <w:t>-</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Making friends</w:t>
            </w:r>
          </w:p>
          <w:p w:rsidR="002157A0" w:rsidRPr="002157A0" w:rsidRDefault="002157A0" w:rsidP="001C0B1A">
            <w:pPr>
              <w:bidi w:val="0"/>
              <w:spacing w:after="240"/>
              <w:rPr>
                <w:rFonts w:asciiTheme="majorBidi" w:eastAsia="Arial" w:hAnsiTheme="majorBidi" w:cstheme="majorBidi"/>
                <w:kern w:val="24"/>
                <w:sz w:val="26"/>
                <w:szCs w:val="26"/>
                <w:lang w:eastAsia="en-US"/>
              </w:rPr>
            </w:pP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eastAsia="Arial" w:hAnsiTheme="majorBidi" w:cstheme="majorBidi"/>
                <w:kern w:val="24"/>
                <w:sz w:val="26"/>
                <w:szCs w:val="26"/>
                <w:lang w:eastAsia="en-US"/>
              </w:rPr>
            </w:pPr>
            <w:r w:rsidRPr="002157A0">
              <w:rPr>
                <w:rFonts w:asciiTheme="majorBidi" w:eastAsia="Arial" w:hAnsiTheme="majorBidi" w:cstheme="majorBidi"/>
                <w:kern w:val="24"/>
                <w:sz w:val="26"/>
                <w:szCs w:val="26"/>
                <w:rtl/>
                <w:lang w:eastAsia="en-US"/>
              </w:rPr>
              <w:t>10.2</w:t>
            </w:r>
          </w:p>
        </w:tc>
        <w:tc>
          <w:tcPr>
            <w:tcW w:w="1560" w:type="dxa"/>
            <w:shd w:val="clear" w:color="auto" w:fill="auto"/>
            <w:vAlign w:val="center"/>
          </w:tcPr>
          <w:p w:rsidR="002157A0" w:rsidRPr="002157A0" w:rsidRDefault="002157A0" w:rsidP="001C0B1A">
            <w:pPr>
              <w:bidi w:val="0"/>
              <w:spacing w:after="240"/>
              <w:jc w:val="center"/>
              <w:rPr>
                <w:rFonts w:asciiTheme="majorBidi" w:hAnsiTheme="majorBidi" w:cstheme="majorBidi"/>
                <w:sz w:val="26"/>
                <w:szCs w:val="26"/>
              </w:rPr>
            </w:pPr>
            <w:r w:rsidRPr="002157A0">
              <w:rPr>
                <w:rFonts w:asciiTheme="majorBidi" w:hAnsiTheme="majorBidi" w:cstheme="majorBidi"/>
                <w:sz w:val="26"/>
                <w:szCs w:val="26"/>
                <w:lang w:eastAsia="en-US"/>
              </w:rPr>
              <w:t>-</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Anxiety</w:t>
            </w:r>
          </w:p>
          <w:p w:rsidR="002157A0" w:rsidRPr="002157A0" w:rsidRDefault="002157A0" w:rsidP="001C0B1A">
            <w:pPr>
              <w:bidi w:val="0"/>
              <w:spacing w:after="240"/>
              <w:rPr>
                <w:rFonts w:asciiTheme="majorBidi" w:eastAsia="Arial" w:hAnsiTheme="majorBidi" w:cstheme="majorBidi"/>
                <w:kern w:val="24"/>
                <w:sz w:val="26"/>
                <w:szCs w:val="26"/>
                <w:lang w:eastAsia="en-US"/>
              </w:rPr>
            </w:pPr>
          </w:p>
        </w:tc>
      </w:tr>
      <w:tr w:rsidR="002157A0" w:rsidRPr="002157A0" w:rsidTr="002157A0">
        <w:trPr>
          <w:trHeight w:hRule="exact" w:val="284"/>
          <w:jc w:val="center"/>
        </w:trPr>
        <w:tc>
          <w:tcPr>
            <w:tcW w:w="1478" w:type="dxa"/>
            <w:shd w:val="clear" w:color="auto" w:fill="auto"/>
            <w:vAlign w:val="center"/>
          </w:tcPr>
          <w:p w:rsidR="002157A0" w:rsidRPr="002157A0" w:rsidRDefault="002157A0" w:rsidP="001C0B1A">
            <w:pPr>
              <w:bidi w:val="0"/>
              <w:spacing w:after="240"/>
              <w:jc w:val="center"/>
              <w:rPr>
                <w:rFonts w:asciiTheme="majorBidi" w:eastAsia="Arial" w:hAnsiTheme="majorBidi" w:cstheme="majorBidi"/>
                <w:kern w:val="24"/>
                <w:sz w:val="26"/>
                <w:szCs w:val="26"/>
                <w:lang w:eastAsia="en-US"/>
              </w:rPr>
            </w:pPr>
            <w:r w:rsidRPr="002157A0">
              <w:rPr>
                <w:rFonts w:asciiTheme="majorBidi" w:eastAsia="Arial" w:hAnsiTheme="majorBidi" w:cstheme="majorBidi"/>
                <w:kern w:val="24"/>
                <w:sz w:val="26"/>
                <w:szCs w:val="26"/>
                <w:rtl/>
                <w:lang w:eastAsia="en-US"/>
              </w:rPr>
              <w:t>2.4</w:t>
            </w:r>
          </w:p>
        </w:tc>
        <w:tc>
          <w:tcPr>
            <w:tcW w:w="1560" w:type="dxa"/>
            <w:shd w:val="clear" w:color="auto" w:fill="auto"/>
            <w:vAlign w:val="center"/>
          </w:tcPr>
          <w:p w:rsidR="002157A0" w:rsidRPr="002157A0" w:rsidRDefault="002157A0" w:rsidP="001C0B1A">
            <w:pPr>
              <w:bidi w:val="0"/>
              <w:spacing w:after="240"/>
              <w:jc w:val="center"/>
              <w:rPr>
                <w:rFonts w:asciiTheme="majorBidi" w:eastAsia="Arial" w:hAnsiTheme="majorBidi" w:cstheme="majorBidi"/>
                <w:kern w:val="24"/>
                <w:sz w:val="26"/>
                <w:szCs w:val="26"/>
                <w:lang w:eastAsia="en-US"/>
              </w:rPr>
            </w:pPr>
            <w:r w:rsidRPr="002157A0">
              <w:rPr>
                <w:rFonts w:asciiTheme="majorBidi" w:hAnsiTheme="majorBidi" w:cstheme="majorBidi"/>
                <w:sz w:val="26"/>
                <w:szCs w:val="26"/>
                <w:lang w:eastAsia="en-US"/>
              </w:rPr>
              <w:t>-</w:t>
            </w:r>
          </w:p>
        </w:tc>
        <w:tc>
          <w:tcPr>
            <w:tcW w:w="1831" w:type="dxa"/>
            <w:shd w:val="clear" w:color="auto" w:fill="auto"/>
            <w:vAlign w:val="center"/>
          </w:tcPr>
          <w:p w:rsidR="002157A0" w:rsidRPr="002157A0" w:rsidRDefault="002157A0" w:rsidP="001C0B1A">
            <w:pPr>
              <w:bidi w:val="0"/>
              <w:spacing w:after="240"/>
              <w:rPr>
                <w:rFonts w:asciiTheme="majorBidi" w:hAnsiTheme="majorBidi" w:cstheme="majorBidi"/>
                <w:sz w:val="26"/>
                <w:szCs w:val="26"/>
                <w:lang w:eastAsia="en-US"/>
              </w:rPr>
            </w:pPr>
            <w:r w:rsidRPr="002157A0">
              <w:rPr>
                <w:rFonts w:asciiTheme="majorBidi" w:hAnsiTheme="majorBidi" w:cstheme="majorBidi"/>
                <w:sz w:val="26"/>
                <w:szCs w:val="26"/>
              </w:rPr>
              <w:t>Depression</w:t>
            </w:r>
          </w:p>
          <w:p w:rsidR="002157A0" w:rsidRPr="002157A0" w:rsidRDefault="002157A0" w:rsidP="001C0B1A">
            <w:pPr>
              <w:bidi w:val="0"/>
              <w:spacing w:after="240"/>
              <w:rPr>
                <w:rFonts w:asciiTheme="majorBidi" w:eastAsia="Arial" w:hAnsiTheme="majorBidi" w:cstheme="majorBidi"/>
                <w:kern w:val="24"/>
                <w:sz w:val="26"/>
                <w:szCs w:val="26"/>
                <w:lang w:eastAsia="en-US"/>
              </w:rPr>
            </w:pPr>
          </w:p>
        </w:tc>
      </w:tr>
    </w:tbl>
    <w:p w:rsidR="002157A0" w:rsidRPr="002157A0" w:rsidRDefault="002157A0" w:rsidP="002157A0">
      <w:pPr>
        <w:pStyle w:val="BodyText"/>
        <w:bidi w:val="0"/>
        <w:jc w:val="both"/>
        <w:rPr>
          <w:rFonts w:asciiTheme="majorBidi" w:hAnsiTheme="majorBidi" w:cstheme="majorBidi"/>
          <w:sz w:val="16"/>
          <w:szCs w:val="16"/>
          <w:rtl/>
          <w:lang w:eastAsia="en-GB"/>
        </w:rPr>
      </w:pPr>
    </w:p>
    <w:p w:rsidR="002157A0" w:rsidRPr="002157A0" w:rsidRDefault="002157A0" w:rsidP="002157A0">
      <w:pPr>
        <w:pStyle w:val="BodyText"/>
        <w:bidi w:val="0"/>
        <w:jc w:val="both"/>
        <w:rPr>
          <w:rFonts w:asciiTheme="majorBidi" w:hAnsiTheme="majorBidi" w:cstheme="majorBidi"/>
          <w:sz w:val="26"/>
          <w:szCs w:val="26"/>
          <w:lang w:eastAsia="en-GB"/>
        </w:rPr>
      </w:pPr>
      <w:r w:rsidRPr="002157A0">
        <w:rPr>
          <w:rFonts w:asciiTheme="majorBidi" w:hAnsiTheme="majorBidi" w:cstheme="majorBidi"/>
          <w:sz w:val="26"/>
          <w:szCs w:val="26"/>
          <w:lang w:eastAsia="en-GB"/>
        </w:rPr>
        <w:t>-: Means questions are not directed to this age group.</w:t>
      </w:r>
    </w:p>
    <w:p w:rsidR="002157A0" w:rsidRPr="002157A0" w:rsidRDefault="002157A0" w:rsidP="002157A0">
      <w:pPr>
        <w:pStyle w:val="BodyText"/>
        <w:bidi w:val="0"/>
        <w:jc w:val="both"/>
        <w:rPr>
          <w:rFonts w:asciiTheme="majorBidi" w:hAnsiTheme="majorBidi" w:cstheme="majorBidi"/>
          <w:sz w:val="16"/>
          <w:szCs w:val="16"/>
          <w:lang w:eastAsia="en-GB"/>
        </w:rPr>
      </w:pPr>
    </w:p>
    <w:p w:rsidR="002157A0" w:rsidRDefault="002157A0" w:rsidP="002157A0">
      <w:pPr>
        <w:pStyle w:val="BodyText"/>
        <w:bidi w:val="0"/>
        <w:jc w:val="both"/>
        <w:rPr>
          <w:rFonts w:asciiTheme="majorBidi" w:hAnsiTheme="majorBidi" w:cstheme="majorBidi"/>
          <w:sz w:val="26"/>
          <w:szCs w:val="26"/>
          <w:rtl/>
          <w:lang w:eastAsia="en-GB"/>
        </w:rPr>
      </w:pPr>
    </w:p>
    <w:p w:rsidR="002157A0" w:rsidRPr="002157A0" w:rsidRDefault="002157A0" w:rsidP="002157A0">
      <w:pPr>
        <w:pStyle w:val="BodyText"/>
        <w:bidi w:val="0"/>
        <w:jc w:val="both"/>
        <w:rPr>
          <w:rFonts w:asciiTheme="majorBidi" w:hAnsiTheme="majorBidi" w:cstheme="majorBidi"/>
          <w:sz w:val="26"/>
          <w:szCs w:val="26"/>
          <w:lang w:eastAsia="en-GB"/>
        </w:rPr>
      </w:pPr>
      <w:r w:rsidRPr="002157A0">
        <w:rPr>
          <w:rFonts w:asciiTheme="majorBidi" w:hAnsiTheme="majorBidi" w:cstheme="majorBidi"/>
          <w:sz w:val="26"/>
          <w:szCs w:val="26"/>
          <w:lang w:eastAsia="en-GB"/>
        </w:rPr>
        <w:t>*: The functional domains of children at the age 2-4 years old include: seeing, hearing, walking, fine motor, communicating, learning, playing, and controlling behavior.</w:t>
      </w:r>
    </w:p>
    <w:p w:rsidR="002157A0" w:rsidRPr="002157A0" w:rsidRDefault="002157A0" w:rsidP="002157A0">
      <w:pPr>
        <w:pStyle w:val="BodyText"/>
        <w:bidi w:val="0"/>
        <w:jc w:val="both"/>
        <w:rPr>
          <w:rFonts w:asciiTheme="majorBidi" w:hAnsiTheme="majorBidi" w:cstheme="majorBidi"/>
          <w:sz w:val="16"/>
          <w:szCs w:val="16"/>
          <w:rtl/>
          <w:lang w:eastAsia="en-GB"/>
        </w:rPr>
      </w:pPr>
    </w:p>
    <w:p w:rsidR="002157A0" w:rsidRPr="002157A0" w:rsidRDefault="002157A0" w:rsidP="002157A0">
      <w:pPr>
        <w:bidi w:val="0"/>
        <w:jc w:val="both"/>
        <w:rPr>
          <w:rFonts w:asciiTheme="majorBidi" w:hAnsiTheme="majorBidi" w:cstheme="majorBidi"/>
          <w:sz w:val="26"/>
          <w:szCs w:val="26"/>
          <w:lang w:eastAsia="en-US"/>
        </w:rPr>
      </w:pPr>
      <w:r w:rsidRPr="002157A0">
        <w:rPr>
          <w:rFonts w:asciiTheme="majorBidi" w:hAnsiTheme="majorBidi" w:cstheme="majorBidi"/>
          <w:sz w:val="26"/>
          <w:szCs w:val="26"/>
          <w:lang w:eastAsia="en-GB"/>
        </w:rPr>
        <w:t>**: The functional domains of children at the age 5-17 years include: seeing, hearing, walking, communication, learning, controlling behavior, self-care, remembering, concentrating, accepting change, making friends, anxiety, and depression.</w:t>
      </w:r>
    </w:p>
    <w:p w:rsidR="002157A0" w:rsidRPr="002157A0" w:rsidRDefault="002157A0" w:rsidP="002157A0">
      <w:pPr>
        <w:pStyle w:val="BodyText"/>
        <w:bidi w:val="0"/>
        <w:jc w:val="both"/>
        <w:rPr>
          <w:rFonts w:asciiTheme="majorBidi" w:hAnsiTheme="majorBidi" w:cstheme="majorBidi"/>
          <w:sz w:val="16"/>
          <w:szCs w:val="16"/>
          <w:rtl/>
          <w:lang w:eastAsia="en-GB"/>
        </w:rPr>
      </w:pPr>
    </w:p>
    <w:p w:rsidR="002157A0" w:rsidRPr="002157A0" w:rsidRDefault="002157A0" w:rsidP="002157A0">
      <w:pPr>
        <w:pStyle w:val="BodyText"/>
        <w:bidi w:val="0"/>
        <w:jc w:val="both"/>
        <w:rPr>
          <w:rFonts w:asciiTheme="majorBidi" w:hAnsiTheme="majorBidi" w:cstheme="majorBidi"/>
          <w:sz w:val="26"/>
          <w:szCs w:val="26"/>
          <w:lang w:eastAsia="en-GB"/>
        </w:rPr>
      </w:pPr>
      <w:r w:rsidRPr="002157A0">
        <w:rPr>
          <w:rFonts w:asciiTheme="majorBidi" w:hAnsiTheme="majorBidi" w:cstheme="majorBidi"/>
          <w:sz w:val="26"/>
          <w:szCs w:val="26"/>
          <w:lang w:eastAsia="en-GB"/>
        </w:rPr>
        <w:t>It should be noted that the Multiple Indicator Cluster Survey (MICS) questionnaire included special modules for collecting data on the prevalence of functional difficulties among children aged 2-17 years according to the information given by the mother or the caretaker</w:t>
      </w:r>
      <w:bookmarkStart w:id="3" w:name="OLE_LINK5"/>
      <w:bookmarkStart w:id="4" w:name="OLE_LINK6"/>
      <w:r>
        <w:rPr>
          <w:rFonts w:asciiTheme="majorBidi" w:hAnsiTheme="majorBidi" w:cstheme="majorBidi"/>
          <w:sz w:val="26"/>
          <w:szCs w:val="26"/>
          <w:lang w:eastAsia="en-GB"/>
        </w:rPr>
        <w:t>.</w:t>
      </w:r>
      <w:r w:rsidRPr="002157A0">
        <w:rPr>
          <w:rFonts w:asciiTheme="majorBidi" w:hAnsiTheme="majorBidi" w:cstheme="majorBidi"/>
          <w:sz w:val="26"/>
          <w:szCs w:val="26"/>
        </w:rPr>
        <w:t xml:space="preserve">   </w:t>
      </w:r>
    </w:p>
    <w:p w:rsidR="002157A0" w:rsidRPr="002157A0" w:rsidRDefault="002157A0" w:rsidP="002157A0">
      <w:pPr>
        <w:pStyle w:val="BodyText3"/>
        <w:bidi w:val="0"/>
        <w:jc w:val="both"/>
        <w:rPr>
          <w:rFonts w:asciiTheme="majorBidi" w:hAnsiTheme="majorBidi" w:cstheme="majorBidi"/>
          <w:sz w:val="26"/>
          <w:szCs w:val="26"/>
        </w:rPr>
      </w:pPr>
    </w:p>
    <w:p w:rsidR="002157A0" w:rsidRPr="002157A0" w:rsidRDefault="002157A0" w:rsidP="002157A0">
      <w:pPr>
        <w:pStyle w:val="BodyText3"/>
        <w:bidi w:val="0"/>
        <w:jc w:val="both"/>
        <w:rPr>
          <w:rFonts w:asciiTheme="majorBidi" w:hAnsiTheme="majorBidi" w:cstheme="majorBidi"/>
          <w:sz w:val="26"/>
          <w:szCs w:val="26"/>
        </w:rPr>
      </w:pPr>
    </w:p>
    <w:p w:rsidR="002157A0" w:rsidRPr="002157A0" w:rsidRDefault="002157A0" w:rsidP="002157A0">
      <w:pPr>
        <w:pStyle w:val="BodyText3"/>
        <w:bidi w:val="0"/>
        <w:jc w:val="both"/>
        <w:rPr>
          <w:rFonts w:asciiTheme="majorBidi" w:hAnsiTheme="majorBidi" w:cstheme="majorBidi"/>
          <w:sz w:val="26"/>
          <w:szCs w:val="26"/>
        </w:rPr>
      </w:pPr>
    </w:p>
    <w:bookmarkEnd w:id="0"/>
    <w:bookmarkEnd w:id="1"/>
    <w:bookmarkEnd w:id="3"/>
    <w:bookmarkEnd w:id="4"/>
    <w:p w:rsidR="00DD7872" w:rsidRPr="002157A0" w:rsidRDefault="00DD7872">
      <w:pPr>
        <w:rPr>
          <w:rFonts w:asciiTheme="majorBidi" w:hAnsiTheme="majorBidi" w:cstheme="majorBidi"/>
          <w:sz w:val="26"/>
          <w:szCs w:val="26"/>
        </w:rPr>
      </w:pPr>
    </w:p>
    <w:sectPr w:rsidR="00DD7872" w:rsidRPr="002157A0" w:rsidSect="005911A0">
      <w:headerReference w:type="even" r:id="rId7"/>
      <w:footerReference w:type="default" r:id="rId8"/>
      <w:pgSz w:w="11907" w:h="16840" w:code="9"/>
      <w:pgMar w:top="851" w:right="851" w:bottom="851" w:left="851" w:header="227" w:footer="450" w:gutter="0"/>
      <w:pgNumType w:start="1"/>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39" w:rsidRDefault="00622039" w:rsidP="002157A0">
      <w:r>
        <w:separator/>
      </w:r>
    </w:p>
  </w:endnote>
  <w:endnote w:type="continuationSeparator" w:id="0">
    <w:p w:rsidR="00622039" w:rsidRDefault="00622039" w:rsidP="0021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7290323"/>
      <w:docPartObj>
        <w:docPartGallery w:val="Page Numbers (Bottom of Page)"/>
        <w:docPartUnique/>
      </w:docPartObj>
    </w:sdtPr>
    <w:sdtEndPr>
      <w:rPr>
        <w:noProof/>
      </w:rPr>
    </w:sdtEndPr>
    <w:sdtContent>
      <w:p w:rsidR="002157A0" w:rsidRDefault="002157A0">
        <w:pPr>
          <w:pStyle w:val="Footer"/>
          <w:jc w:val="center"/>
        </w:pPr>
        <w:r>
          <w:fldChar w:fldCharType="begin"/>
        </w:r>
        <w:r>
          <w:instrText xml:space="preserve"> PAGE   \* MERGEFORMAT </w:instrText>
        </w:r>
        <w:r>
          <w:fldChar w:fldCharType="separate"/>
        </w:r>
        <w:r w:rsidR="005911A0">
          <w:rPr>
            <w:noProof/>
            <w:rtl/>
          </w:rPr>
          <w:t>2</w:t>
        </w:r>
        <w:r>
          <w:rPr>
            <w:noProof/>
          </w:rPr>
          <w:fldChar w:fldCharType="end"/>
        </w:r>
      </w:p>
    </w:sdtContent>
  </w:sdt>
  <w:p w:rsidR="0083352E" w:rsidRDefault="006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39" w:rsidRDefault="00622039" w:rsidP="002157A0">
      <w:r>
        <w:separator/>
      </w:r>
    </w:p>
  </w:footnote>
  <w:footnote w:type="continuationSeparator" w:id="0">
    <w:p w:rsidR="00622039" w:rsidRDefault="00622039" w:rsidP="0021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99" w:rsidRDefault="007B1F4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A0"/>
    <w:rsid w:val="001C0B1A"/>
    <w:rsid w:val="002157A0"/>
    <w:rsid w:val="005911A0"/>
    <w:rsid w:val="00622039"/>
    <w:rsid w:val="007B1F4B"/>
    <w:rsid w:val="00856A99"/>
    <w:rsid w:val="00DA4836"/>
    <w:rsid w:val="00DD7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95CC93-3B96-4221-A962-AFADC339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A0"/>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7A0"/>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rsid w:val="002157A0"/>
    <w:rPr>
      <w:rFonts w:ascii="Times New Roman" w:eastAsia="Times New Roman" w:hAnsi="Times New Roman" w:cs="Times New Roman"/>
      <w:sz w:val="20"/>
      <w:szCs w:val="20"/>
    </w:rPr>
  </w:style>
  <w:style w:type="paragraph" w:styleId="BodyText">
    <w:name w:val="Body Text"/>
    <w:basedOn w:val="Normal"/>
    <w:link w:val="BodyTextChar"/>
    <w:semiHidden/>
    <w:rsid w:val="002157A0"/>
    <w:rPr>
      <w:sz w:val="20"/>
      <w:szCs w:val="20"/>
      <w:lang w:eastAsia="en-US"/>
    </w:rPr>
  </w:style>
  <w:style w:type="character" w:customStyle="1" w:styleId="BodyTextChar">
    <w:name w:val="Body Text Char"/>
    <w:basedOn w:val="DefaultParagraphFont"/>
    <w:link w:val="BodyText"/>
    <w:semiHidden/>
    <w:rsid w:val="002157A0"/>
    <w:rPr>
      <w:rFonts w:ascii="Times New Roman" w:eastAsia="Times New Roman" w:hAnsi="Times New Roman" w:cs="Times New Roman"/>
      <w:sz w:val="20"/>
      <w:szCs w:val="20"/>
    </w:rPr>
  </w:style>
  <w:style w:type="paragraph" w:styleId="Footer">
    <w:name w:val="footer"/>
    <w:basedOn w:val="Normal"/>
    <w:link w:val="FooterChar"/>
    <w:uiPriority w:val="99"/>
    <w:rsid w:val="002157A0"/>
    <w:pPr>
      <w:tabs>
        <w:tab w:val="center" w:pos="4153"/>
        <w:tab w:val="right" w:pos="8306"/>
      </w:tabs>
    </w:pPr>
  </w:style>
  <w:style w:type="character" w:customStyle="1" w:styleId="FooterChar">
    <w:name w:val="Footer Char"/>
    <w:basedOn w:val="DefaultParagraphFont"/>
    <w:link w:val="Footer"/>
    <w:uiPriority w:val="99"/>
    <w:rsid w:val="002157A0"/>
    <w:rPr>
      <w:rFonts w:ascii="Times New Roman" w:eastAsia="Times New Roman" w:hAnsi="Times New Roman" w:cs="Times New Roman"/>
      <w:sz w:val="24"/>
      <w:szCs w:val="24"/>
      <w:lang w:eastAsia="ar-SA"/>
    </w:rPr>
  </w:style>
  <w:style w:type="paragraph" w:styleId="BodyText3">
    <w:name w:val="Body Text 3"/>
    <w:basedOn w:val="Normal"/>
    <w:link w:val="BodyText3Char"/>
    <w:semiHidden/>
    <w:rsid w:val="002157A0"/>
    <w:pPr>
      <w:spacing w:after="120"/>
    </w:pPr>
    <w:rPr>
      <w:sz w:val="16"/>
      <w:szCs w:val="16"/>
    </w:rPr>
  </w:style>
  <w:style w:type="character" w:customStyle="1" w:styleId="BodyText3Char">
    <w:name w:val="Body Text 3 Char"/>
    <w:basedOn w:val="DefaultParagraphFont"/>
    <w:link w:val="BodyText3"/>
    <w:semiHidden/>
    <w:rsid w:val="002157A0"/>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themeOverride" Target="../theme/themeOverride1.xml"/><Relationship Id="rId6" Type="http://schemas.openxmlformats.org/officeDocument/2006/relationships/package" Target="../embeddings/Microsoft_Excel_Worksheet.xlsx"/><Relationship Id="rId5" Type="http://schemas.openxmlformats.org/officeDocument/2006/relationships/image" Target="../media/image4.png"/><Relationship Id="rId4" Type="http://schemas.openxmlformats.org/officeDocument/2006/relationships/image" Target="../media/image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792699825565278"/>
          <c:y val="0.10853316015910382"/>
          <c:w val="0.82174777984619141"/>
          <c:h val="0.7267376184463501"/>
        </c:manualLayout>
      </c:layout>
      <c:barChart>
        <c:barDir val="col"/>
        <c:grouping val="clustered"/>
        <c:varyColors val="0"/>
        <c:ser>
          <c:idx val="0"/>
          <c:order val="0"/>
          <c:tx>
            <c:strRef>
              <c:f>Sheet1!$B$4</c:f>
              <c:strCache>
                <c:ptCount val="1"/>
                <c:pt idx="0">
                  <c:v>Palestine</c:v>
                </c:pt>
              </c:strCache>
            </c:strRef>
          </c:tx>
          <c:spPr>
            <a:blipFill dpi="0" rotWithShape="0">
              <a:blip xmlns:r="http://schemas.openxmlformats.org/officeDocument/2006/relationships" r:embed="rId2"/>
              <a:srcRect/>
              <a:tile tx="0" ty="0" sx="100000" sy="100000" flip="none" algn="tl"/>
            </a:blipFill>
            <a:ln w="25402">
              <a:noFill/>
            </a:ln>
          </c:spPr>
          <c:invertIfNegative val="0"/>
          <c:dLbls>
            <c:numFmt formatCode="#,##0.0" sourceLinked="0"/>
            <c:spPr>
              <a:noFill/>
              <a:ln w="25402">
                <a:noFill/>
              </a:ln>
            </c:spPr>
            <c:txPr>
              <a:bodyPr rot="0" spcFirstLastPara="1" vertOverflow="ellipsis" vert="horz" wrap="square" anchor="ctr" anchorCtr="1"/>
              <a:lstStyle/>
              <a:p>
                <a:pPr>
                  <a:defRPr sz="800" b="0" i="0" u="none" strike="noStrike" kern="1200" baseline="0" smtId="4294967295">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Sheet1!$A$5:$A$7</c:f>
              <c:strCache>
                <c:ptCount val="3"/>
                <c:pt idx="0">
                  <c:v>2-4 years</c:v>
                </c:pt>
                <c:pt idx="1">
                  <c:v>5-17 years</c:v>
                </c:pt>
                <c:pt idx="2">
                  <c:v>2-17 years</c:v>
                </c:pt>
              </c:strCache>
            </c:strRef>
          </c:cat>
          <c:val>
            <c:numRef>
              <c:f>Sheet1!$B$5:$B$7</c:f>
              <c:numCache>
                <c:formatCode>0.0</c:formatCode>
                <c:ptCount val="3"/>
                <c:pt idx="0">
                  <c:v>2.4</c:v>
                </c:pt>
                <c:pt idx="1">
                  <c:v>14.9</c:v>
                </c:pt>
                <c:pt idx="2" formatCode="General">
                  <c:v>12.3</c:v>
                </c:pt>
              </c:numCache>
            </c:numRef>
          </c:val>
          <c:extLst>
            <c:ext xmlns:c16="http://schemas.microsoft.com/office/drawing/2014/chart" uri="{C3380CC4-5D6E-409C-BE32-E72D297353CC}">
              <c16:uniqueId val="{00000000-8020-4542-B7A3-27848572C6A4}"/>
            </c:ext>
          </c:extLst>
        </c:ser>
        <c:ser>
          <c:idx val="1"/>
          <c:order val="1"/>
          <c:tx>
            <c:strRef>
              <c:f>Sheet1!$C$4</c:f>
              <c:strCache>
                <c:ptCount val="1"/>
                <c:pt idx="0">
                  <c:v>Males</c:v>
                </c:pt>
              </c:strCache>
            </c:strRef>
          </c:tx>
          <c:spPr>
            <a:blipFill dpi="0" rotWithShape="0">
              <a:blip xmlns:r="http://schemas.openxmlformats.org/officeDocument/2006/relationships" r:embed="rId3"/>
              <a:srcRect/>
              <a:tile tx="0" ty="0" sx="100000" sy="100000" flip="none" algn="tl"/>
            </a:blipFill>
            <a:ln w="25402">
              <a:noFill/>
            </a:ln>
          </c:spPr>
          <c:invertIfNegative val="0"/>
          <c:dLbls>
            <c:numFmt formatCode="#,##0.0" sourceLinked="0"/>
            <c:spPr>
              <a:noFill/>
              <a:ln w="25402">
                <a:noFill/>
              </a:ln>
            </c:spPr>
            <c:txPr>
              <a:bodyPr rot="0" spcFirstLastPara="1" vertOverflow="ellipsis" vert="horz" wrap="square" anchor="ctr" anchorCtr="1"/>
              <a:lstStyle/>
              <a:p>
                <a:pPr>
                  <a:defRPr sz="800" b="0" i="0" u="none" strike="noStrike" kern="1200" baseline="0" smtId="4294967295">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Sheet1!$A$5:$A$7</c:f>
              <c:strCache>
                <c:ptCount val="3"/>
                <c:pt idx="0">
                  <c:v>2-4 years</c:v>
                </c:pt>
                <c:pt idx="1">
                  <c:v>5-17 years</c:v>
                </c:pt>
                <c:pt idx="2">
                  <c:v>2-17 years</c:v>
                </c:pt>
              </c:strCache>
            </c:strRef>
          </c:cat>
          <c:val>
            <c:numRef>
              <c:f>Sheet1!$C$5:$C$7</c:f>
              <c:numCache>
                <c:formatCode>0.0</c:formatCode>
                <c:ptCount val="3"/>
                <c:pt idx="0">
                  <c:v>2.5</c:v>
                </c:pt>
                <c:pt idx="1">
                  <c:v>17.8</c:v>
                </c:pt>
                <c:pt idx="2" formatCode="General">
                  <c:v>14.6</c:v>
                </c:pt>
              </c:numCache>
            </c:numRef>
          </c:val>
          <c:extLst>
            <c:ext xmlns:c16="http://schemas.microsoft.com/office/drawing/2014/chart" uri="{C3380CC4-5D6E-409C-BE32-E72D297353CC}">
              <c16:uniqueId val="{00000002-8020-4542-B7A3-27848572C6A4}"/>
            </c:ext>
          </c:extLst>
        </c:ser>
        <c:ser>
          <c:idx val="2"/>
          <c:order val="2"/>
          <c:tx>
            <c:strRef>
              <c:f>Sheet1!$D$4</c:f>
              <c:strCache>
                <c:ptCount val="1"/>
                <c:pt idx="0">
                  <c:v>Females</c:v>
                </c:pt>
              </c:strCache>
            </c:strRef>
          </c:tx>
          <c:spPr>
            <a:blipFill dpi="0" rotWithShape="0">
              <a:blip xmlns:r="http://schemas.openxmlformats.org/officeDocument/2006/relationships" r:embed="rId4"/>
              <a:srcRect/>
              <a:tile tx="0" ty="0" sx="100000" sy="100000" flip="none" algn="tl"/>
            </a:blipFill>
            <a:ln w="25402">
              <a:noFill/>
            </a:ln>
          </c:spPr>
          <c:invertIfNegative val="0"/>
          <c:dPt>
            <c:idx val="0"/>
            <c:invertIfNegative val="0"/>
            <c:bubble3D val="0"/>
            <c:spPr>
              <a:blipFill dpi="0" rotWithShape="0">
                <a:blip xmlns:r="http://schemas.openxmlformats.org/officeDocument/2006/relationships" r:embed="rId5"/>
                <a:srcRect/>
                <a:tile tx="0" ty="0" sx="100000" sy="100000" flip="none" algn="tl"/>
              </a:blipFill>
              <a:ln w="25402">
                <a:noFill/>
              </a:ln>
            </c:spPr>
            <c:extLst>
              <c:ext xmlns:c16="http://schemas.microsoft.com/office/drawing/2014/chart" uri="{C3380CC4-5D6E-409C-BE32-E72D297353CC}">
                <c16:uniqueId val="{00000003-8020-4542-B7A3-27848572C6A4}"/>
              </c:ext>
            </c:extLst>
          </c:dPt>
          <c:dPt>
            <c:idx val="1"/>
            <c:invertIfNegative val="0"/>
            <c:bubble3D val="0"/>
            <c:spPr>
              <a:blipFill dpi="0" rotWithShape="0">
                <a:blip xmlns:r="http://schemas.openxmlformats.org/officeDocument/2006/relationships" r:embed="rId5"/>
                <a:srcRect/>
                <a:tile tx="0" ty="0" sx="100000" sy="100000" flip="none" algn="tl"/>
              </a:blipFill>
              <a:ln w="25402">
                <a:noFill/>
              </a:ln>
            </c:spPr>
            <c:extLst>
              <c:ext xmlns:c16="http://schemas.microsoft.com/office/drawing/2014/chart" uri="{C3380CC4-5D6E-409C-BE32-E72D297353CC}">
                <c16:uniqueId val="{00000004-8020-4542-B7A3-27848572C6A4}"/>
              </c:ext>
            </c:extLst>
          </c:dPt>
          <c:dPt>
            <c:idx val="2"/>
            <c:invertIfNegative val="0"/>
            <c:bubble3D val="0"/>
            <c:spPr>
              <a:blipFill dpi="0" rotWithShape="0">
                <a:blip xmlns:r="http://schemas.openxmlformats.org/officeDocument/2006/relationships" r:embed="rId5"/>
                <a:srcRect/>
                <a:tile tx="0" ty="0" sx="100000" sy="100000" flip="none" algn="tl"/>
              </a:blipFill>
              <a:ln w="25402">
                <a:noFill/>
              </a:ln>
            </c:spPr>
            <c:extLst>
              <c:ext xmlns:c16="http://schemas.microsoft.com/office/drawing/2014/chart" uri="{C3380CC4-5D6E-409C-BE32-E72D297353CC}">
                <c16:uniqueId val="{00000005-8020-4542-B7A3-27848572C6A4}"/>
              </c:ext>
            </c:extLst>
          </c:dPt>
          <c:dLbls>
            <c:numFmt formatCode="#,##0.0" sourceLinked="0"/>
            <c:spPr>
              <a:noFill/>
              <a:ln w="25402">
                <a:noFill/>
              </a:ln>
            </c:spPr>
            <c:txPr>
              <a:bodyPr rot="0" spcFirstLastPara="1" vertOverflow="ellipsis" vert="horz" wrap="square" anchor="ctr" anchorCtr="1"/>
              <a:lstStyle/>
              <a:p>
                <a:pPr>
                  <a:defRPr sz="800" b="0" i="0" u="none" strike="noStrike" kern="1200" baseline="0" smtId="4294967295">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Sheet1!$A$5:$A$7</c:f>
              <c:strCache>
                <c:ptCount val="3"/>
                <c:pt idx="0">
                  <c:v>2-4 years</c:v>
                </c:pt>
                <c:pt idx="1">
                  <c:v>5-17 years</c:v>
                </c:pt>
                <c:pt idx="2">
                  <c:v>2-17 years</c:v>
                </c:pt>
              </c:strCache>
            </c:strRef>
          </c:cat>
          <c:val>
            <c:numRef>
              <c:f>Sheet1!$D$5:$D$7</c:f>
              <c:numCache>
                <c:formatCode>0.0</c:formatCode>
                <c:ptCount val="3"/>
                <c:pt idx="0">
                  <c:v>2.2000000000000002</c:v>
                </c:pt>
                <c:pt idx="1">
                  <c:v>11.8</c:v>
                </c:pt>
                <c:pt idx="2" formatCode="General">
                  <c:v>9.8000000000000007</c:v>
                </c:pt>
              </c:numCache>
            </c:numRef>
          </c:val>
          <c:extLst>
            <c:ext xmlns:c16="http://schemas.microsoft.com/office/drawing/2014/chart" uri="{C3380CC4-5D6E-409C-BE32-E72D297353CC}">
              <c16:uniqueId val="{00000006-8020-4542-B7A3-27848572C6A4}"/>
            </c:ext>
          </c:extLst>
        </c:ser>
        <c:dLbls>
          <c:showLegendKey val="0"/>
          <c:showVal val="0"/>
          <c:showCatName val="0"/>
          <c:showSerName val="0"/>
          <c:showPercent val="0"/>
          <c:showBubbleSize val="0"/>
        </c:dLbls>
        <c:gapWidth val="219"/>
        <c:overlap val="-27"/>
        <c:axId val="181075328"/>
        <c:axId val="1"/>
      </c:barChart>
      <c:catAx>
        <c:axId val="181075328"/>
        <c:scaling>
          <c:orientation val="maxMin"/>
        </c:scaling>
        <c:delete val="0"/>
        <c:axPos val="b"/>
        <c:numFmt formatCode="General" sourceLinked="1"/>
        <c:majorTickMark val="none"/>
        <c:minorTickMark val="none"/>
        <c:tickLblPos val="nextTo"/>
        <c:spPr>
          <a:noFill/>
          <a:ln w="6350" cap="flat" cmpd="sng" algn="ctr">
            <a:solidFill>
              <a:srgbClr val="D0CECE"/>
            </a:solidFill>
            <a:round/>
          </a:ln>
          <a:effectLst/>
        </c:spPr>
        <c:txPr>
          <a:bodyPr rot="-60000000" spcFirstLastPara="1" vertOverflow="ellipsis" vert="horz" wrap="square" anchor="ctr" anchorCtr="1"/>
          <a:lstStyle/>
          <a:p>
            <a:pPr>
              <a:defRPr sz="600" b="0" i="0" u="none" strike="noStrike" kern="1200" baseline="0" smtId="4294967295">
                <a:solidFill>
                  <a:schemeClr val="tx1">
                    <a:lumMod val="65000"/>
                    <a:lumOff val="35000"/>
                  </a:schemeClr>
                </a:solidFill>
                <a:latin typeface="Franklin Gothic Book" panose="020B0503020102020204" pitchFamily="34" charset="0"/>
                <a:ea typeface="+mn-ea"/>
                <a:cs typeface="+mn-cs"/>
              </a:defRPr>
            </a:pPr>
            <a:endParaRPr lang="en-US"/>
          </a:p>
        </c:txPr>
        <c:crossAx val="1"/>
        <c:crosses val="autoZero"/>
        <c:auto val="0"/>
        <c:lblAlgn val="ctr"/>
        <c:lblOffset val="100"/>
        <c:noMultiLvlLbl val="0"/>
      </c:catAx>
      <c:valAx>
        <c:axId val="1"/>
        <c:scaling>
          <c:orientation val="minMax"/>
          <c:max val="20"/>
          <c:min val="0"/>
        </c:scaling>
        <c:delete val="1"/>
        <c:axPos val="r"/>
        <c:numFmt formatCode="0.0" sourceLinked="1"/>
        <c:majorTickMark val="out"/>
        <c:minorTickMark val="none"/>
        <c:tickLblPos val="nextTo"/>
        <c:crossAx val="181075328"/>
        <c:crosses val="autoZero"/>
        <c:crossBetween val="between"/>
        <c:majorUnit val="5"/>
      </c:valAx>
      <c:spPr>
        <a:noFill/>
        <a:ln w="25402">
          <a:noFill/>
        </a:ln>
      </c:spPr>
    </c:plotArea>
    <c:legend>
      <c:legendPos val="b"/>
      <c:layout>
        <c:manualLayout>
          <c:xMode val="edge"/>
          <c:yMode val="edge"/>
          <c:x val="0.11349418943210876"/>
          <c:y val="0.88089980600251061"/>
          <c:w val="0.69847836544547692"/>
          <c:h val="8.0797101449275321E-2"/>
        </c:manualLayout>
      </c:layout>
      <c:overlay val="0"/>
      <c:spPr>
        <a:noFill/>
        <a:ln w="25402">
          <a:noFill/>
        </a:ln>
      </c:spPr>
      <c:txPr>
        <a:bodyPr rot="0" spcFirstLastPara="1" vertOverflow="ellipsis" vert="horz" wrap="square" anchor="ctr" anchorCtr="1"/>
        <a:lstStyle/>
        <a:p>
          <a:pPr>
            <a:defRPr sz="800" b="0" i="0" u="none" strike="noStrike" kern="1200" baseline="0" smtId="4294967295">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showDLblsOverMax val="0"/>
  </c:chart>
  <c:spPr>
    <a:noFill/>
    <a:ln>
      <a:noFill/>
    </a:ln>
  </c:spPr>
  <c:txPr>
    <a:bodyPr/>
    <a:lstStyle/>
    <a:p>
      <a:pPr>
        <a:defRPr sz="600" smtId="4294967295">
          <a:latin typeface="Franklin Gothic Book" panose="020B0503020102020204" pitchFamily="34" charset="0"/>
        </a:defRPr>
      </a:pPr>
      <a:endParaRPr lang="en-US"/>
    </a:p>
  </c:txPr>
  <c:externalData r:id="rId6">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Badran</dc:creator>
  <cp:keywords/>
  <dc:description/>
  <cp:lastModifiedBy>Hadeel Badran</cp:lastModifiedBy>
  <cp:revision>3</cp:revision>
  <dcterms:created xsi:type="dcterms:W3CDTF">2020-12-02T09:35:00Z</dcterms:created>
  <dcterms:modified xsi:type="dcterms:W3CDTF">2020-12-02T10:06:00Z</dcterms:modified>
</cp:coreProperties>
</file>