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92" w:rsidRDefault="008A5E92" w:rsidP="008A5E92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8A5E92" w:rsidRDefault="008A5E92" w:rsidP="008A5E92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8A5E92" w:rsidRDefault="008A5E92" w:rsidP="008A5E92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>Palestinian Central Bureau of Statistics (PCBS) and</w:t>
      </w:r>
    </w:p>
    <w:p w:rsidR="008A5E92" w:rsidRDefault="008A5E92" w:rsidP="008A5E92">
      <w:pPr>
        <w:jc w:val="center"/>
        <w:rPr>
          <w:rFonts w:asciiTheme="majorBidi" w:hAnsiTheme="majorBidi" w:cstheme="majorBidi" w:hint="cs"/>
          <w:i w:val="0"/>
          <w:iCs/>
          <w:sz w:val="28"/>
          <w:szCs w:val="28"/>
          <w:rtl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>the Palestine Monetary Authority (PMA)</w:t>
      </w:r>
    </w:p>
    <w:p w:rsidR="008A5E92" w:rsidRDefault="008A5E92" w:rsidP="008A5E92">
      <w:pPr>
        <w:jc w:val="center"/>
        <w:rPr>
          <w:rFonts w:asciiTheme="majorBidi" w:hAnsiTheme="majorBidi" w:cstheme="majorBidi" w:hint="cs"/>
          <w:i w:val="0"/>
          <w:iCs/>
          <w:sz w:val="28"/>
          <w:szCs w:val="28"/>
        </w:rPr>
      </w:pPr>
    </w:p>
    <w:p w:rsidR="008A5E92" w:rsidRPr="00D9038B" w:rsidRDefault="008A5E92" w:rsidP="008A5E92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Preliminary Results of the </w:t>
      </w: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Second </w:t>
      </w: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>
        <w:rPr>
          <w:rFonts w:asciiTheme="majorBidi" w:hAnsiTheme="majorBidi" w:cstheme="majorBidi"/>
          <w:i w:val="0"/>
          <w:iCs/>
          <w:sz w:val="28"/>
          <w:szCs w:val="28"/>
        </w:rPr>
        <w:t>2018</w:t>
      </w:r>
    </w:p>
    <w:p w:rsidR="008A5E92" w:rsidRDefault="008A5E92" w:rsidP="008A5E92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</w:t>
      </w:r>
      <w:r w:rsidRPr="00AC7D5A">
        <w:rPr>
          <w:rFonts w:asciiTheme="majorBidi" w:hAnsiTheme="majorBidi" w:cstheme="majorBidi"/>
          <w:i w:val="0"/>
          <w:iCs/>
          <w:sz w:val="28"/>
          <w:szCs w:val="28"/>
        </w:rPr>
        <w:t>USD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 373.3 </w:t>
      </w: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Million </w:t>
      </w:r>
    </w:p>
    <w:p w:rsidR="008A5E92" w:rsidRPr="008A5E92" w:rsidRDefault="008A5E92" w:rsidP="008A5E92">
      <w:pPr>
        <w:spacing w:line="480" w:lineRule="exact"/>
        <w:jc w:val="right"/>
        <w:rPr>
          <w:rFonts w:asciiTheme="majorBidi" w:hAnsiTheme="majorBidi" w:cstheme="majorBidi"/>
          <w:b w:val="0"/>
          <w:iCs/>
          <w:sz w:val="16"/>
          <w:szCs w:val="16"/>
        </w:rPr>
      </w:pPr>
    </w:p>
    <w:p w:rsidR="008A5E92" w:rsidRDefault="008A5E92" w:rsidP="008A5E9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Palestinian Central Bureau of Statistics (PCBS) and the Palestine Monetary Authority (PMA) announced the preliminary results </w:t>
      </w:r>
      <w:r w:rsidRPr="00BB2DD0">
        <w:rPr>
          <w:rFonts w:asciiTheme="majorBidi" w:hAnsiTheme="majorBidi" w:cstheme="majorBidi"/>
          <w:szCs w:val="24"/>
        </w:rPr>
        <w:t>of the Palestinian Balance of Payments (</w:t>
      </w:r>
      <w:proofErr w:type="spellStart"/>
      <w:r>
        <w:rPr>
          <w:rFonts w:asciiTheme="majorBidi" w:hAnsiTheme="majorBidi" w:cstheme="majorBidi"/>
          <w:szCs w:val="24"/>
        </w:rPr>
        <w:t>BoP</w:t>
      </w:r>
      <w:proofErr w:type="spellEnd"/>
      <w:r>
        <w:rPr>
          <w:rFonts w:asciiTheme="majorBidi" w:hAnsiTheme="majorBidi" w:cstheme="majorBidi"/>
          <w:szCs w:val="24"/>
        </w:rPr>
        <w:t>) for the second</w:t>
      </w:r>
      <w:r w:rsidRPr="00BB2DD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q</w:t>
      </w:r>
      <w:r w:rsidRPr="00BB2DD0">
        <w:rPr>
          <w:rFonts w:asciiTheme="majorBidi" w:hAnsiTheme="majorBidi" w:cstheme="majorBidi"/>
          <w:szCs w:val="24"/>
        </w:rPr>
        <w:t xml:space="preserve">uarter </w:t>
      </w:r>
      <w:r>
        <w:rPr>
          <w:rFonts w:asciiTheme="majorBidi" w:hAnsiTheme="majorBidi" w:cstheme="majorBidi"/>
          <w:szCs w:val="24"/>
        </w:rPr>
        <w:t xml:space="preserve">of 2018 under the joint issuance cycle for the </w:t>
      </w:r>
      <w:r w:rsidRPr="00BB2DD0">
        <w:rPr>
          <w:rFonts w:asciiTheme="majorBidi" w:hAnsiTheme="majorBidi" w:cstheme="majorBidi"/>
          <w:szCs w:val="24"/>
        </w:rPr>
        <w:t>Palestinian Balance of Payments (</w:t>
      </w:r>
      <w:proofErr w:type="spellStart"/>
      <w:r>
        <w:rPr>
          <w:rFonts w:asciiTheme="majorBidi" w:hAnsiTheme="majorBidi" w:cstheme="majorBidi"/>
          <w:szCs w:val="24"/>
        </w:rPr>
        <w:t>BoP</w:t>
      </w:r>
      <w:proofErr w:type="spellEnd"/>
      <w:r>
        <w:rPr>
          <w:rFonts w:asciiTheme="majorBidi" w:hAnsiTheme="majorBidi" w:cstheme="majorBidi"/>
          <w:szCs w:val="24"/>
        </w:rPr>
        <w:t>). It should be noted</w:t>
      </w:r>
      <w:r>
        <w:rPr>
          <w:rFonts w:asciiTheme="majorBidi" w:hAnsiTheme="majorBidi" w:cstheme="majorBidi"/>
          <w:szCs w:val="24"/>
          <w:lang w:val="en-GB"/>
        </w:rPr>
        <w:t xml:space="preserve"> that </w:t>
      </w:r>
      <w:r>
        <w:rPr>
          <w:rFonts w:asciiTheme="majorBidi" w:hAnsiTheme="majorBidi" w:cstheme="majorBidi"/>
          <w:szCs w:val="24"/>
        </w:rPr>
        <w:t>the data excludes those</w:t>
      </w:r>
      <w:r w:rsidRPr="007E6926">
        <w:rPr>
          <w:rFonts w:asciiTheme="majorBidi" w:hAnsiTheme="majorBidi" w:cstheme="majorBidi"/>
          <w:szCs w:val="24"/>
        </w:rPr>
        <w:t xml:space="preserve"> part</w:t>
      </w:r>
      <w:r>
        <w:rPr>
          <w:rFonts w:asciiTheme="majorBidi" w:hAnsiTheme="majorBidi" w:cstheme="majorBidi"/>
          <w:szCs w:val="24"/>
        </w:rPr>
        <w:t>s</w:t>
      </w:r>
      <w:r w:rsidRPr="007E6926">
        <w:rPr>
          <w:rFonts w:asciiTheme="majorBidi" w:hAnsiTheme="majorBidi" w:cstheme="majorBidi"/>
          <w:szCs w:val="24"/>
        </w:rPr>
        <w:t xml:space="preserve"> of Jerusalem</w:t>
      </w:r>
      <w:r>
        <w:rPr>
          <w:rFonts w:asciiTheme="majorBidi" w:hAnsiTheme="majorBidi" w:cstheme="majorBidi"/>
          <w:szCs w:val="24"/>
        </w:rPr>
        <w:t xml:space="preserve"> </w:t>
      </w:r>
      <w:r w:rsidRPr="007E6926">
        <w:rPr>
          <w:rFonts w:asciiTheme="majorBidi" w:hAnsiTheme="majorBidi" w:cstheme="majorBidi"/>
          <w:szCs w:val="24"/>
        </w:rPr>
        <w:t xml:space="preserve">which </w:t>
      </w:r>
      <w:r>
        <w:rPr>
          <w:rFonts w:asciiTheme="majorBidi" w:hAnsiTheme="majorBidi" w:cstheme="majorBidi"/>
          <w:szCs w:val="24"/>
        </w:rPr>
        <w:t>were</w:t>
      </w:r>
      <w:r w:rsidRPr="007E6926">
        <w:rPr>
          <w:rFonts w:asciiTheme="majorBidi" w:hAnsiTheme="majorBidi" w:cstheme="majorBidi"/>
          <w:szCs w:val="24"/>
        </w:rPr>
        <w:t xml:space="preserve"> annexed by Israel occupation in 1967.</w:t>
      </w:r>
    </w:p>
    <w:p w:rsidR="008A5E92" w:rsidRPr="008A5E92" w:rsidRDefault="008A5E92" w:rsidP="008A5E92">
      <w:pPr>
        <w:pStyle w:val="BodyText"/>
        <w:tabs>
          <w:tab w:val="right" w:pos="2127"/>
        </w:tabs>
        <w:bidi w:val="0"/>
        <w:jc w:val="left"/>
        <w:rPr>
          <w:rFonts w:asciiTheme="majorBidi" w:hAnsiTheme="majorBidi" w:cstheme="majorBidi"/>
          <w:sz w:val="16"/>
          <w:szCs w:val="16"/>
        </w:rPr>
      </w:pPr>
    </w:p>
    <w:p w:rsidR="008A5E92" w:rsidRPr="00F227B5" w:rsidRDefault="008A5E92" w:rsidP="008A5E9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The preliminary results of </w:t>
      </w:r>
      <w:proofErr w:type="spellStart"/>
      <w:r w:rsidRPr="00F227B5">
        <w:rPr>
          <w:rFonts w:asciiTheme="majorBidi" w:hAnsiTheme="majorBidi" w:cstheme="majorBidi"/>
          <w:color w:val="000000" w:themeColor="text1"/>
          <w:szCs w:val="24"/>
        </w:rPr>
        <w:t>BoP</w:t>
      </w:r>
      <w:proofErr w:type="spellEnd"/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for the </w:t>
      </w:r>
      <w:r>
        <w:rPr>
          <w:rFonts w:asciiTheme="majorBidi" w:hAnsiTheme="majorBidi" w:cstheme="majorBidi"/>
          <w:color w:val="000000" w:themeColor="text1"/>
          <w:szCs w:val="24"/>
        </w:rPr>
        <w:t>second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quarter of </w:t>
      </w:r>
      <w:r>
        <w:rPr>
          <w:rFonts w:asciiTheme="majorBidi" w:hAnsiTheme="majorBidi" w:cstheme="majorBidi"/>
          <w:color w:val="000000" w:themeColor="text1"/>
          <w:szCs w:val="24"/>
        </w:rPr>
        <w:t>2018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showed:</w:t>
      </w:r>
    </w:p>
    <w:p w:rsidR="008A5E92" w:rsidRPr="008A5E92" w:rsidRDefault="008A5E92" w:rsidP="008A5E92">
      <w:pPr>
        <w:pStyle w:val="BodyText"/>
        <w:tabs>
          <w:tab w:val="right" w:pos="2127"/>
        </w:tabs>
        <w:bidi w:val="0"/>
        <w:jc w:val="left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8A5E92" w:rsidRDefault="008A5E92" w:rsidP="008A5E92">
      <w:pPr>
        <w:pStyle w:val="BodyText"/>
        <w:numPr>
          <w:ilvl w:val="0"/>
          <w:numId w:val="1"/>
        </w:numPr>
        <w:tabs>
          <w:tab w:val="right" w:pos="142"/>
        </w:tabs>
        <w:bidi w:val="0"/>
        <w:ind w:left="0" w:firstLine="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An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incessant deficit in the Current Account (</w:t>
      </w:r>
      <w:r>
        <w:rPr>
          <w:rFonts w:asciiTheme="majorBidi" w:hAnsiTheme="majorBidi" w:cstheme="majorBidi"/>
          <w:color w:val="000000" w:themeColor="text1"/>
          <w:szCs w:val="24"/>
        </w:rPr>
        <w:t>g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oods, </w:t>
      </w:r>
      <w:r>
        <w:rPr>
          <w:rFonts w:asciiTheme="majorBidi" w:hAnsiTheme="majorBidi" w:cstheme="majorBidi"/>
          <w:color w:val="000000" w:themeColor="text1"/>
          <w:szCs w:val="24"/>
        </w:rPr>
        <w:t>s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ervices, </w:t>
      </w:r>
      <w:r>
        <w:rPr>
          <w:rFonts w:asciiTheme="majorBidi" w:hAnsiTheme="majorBidi" w:cstheme="majorBidi"/>
          <w:color w:val="000000" w:themeColor="text1"/>
          <w:szCs w:val="24"/>
        </w:rPr>
        <w:t>i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ncome, </w:t>
      </w:r>
      <w:r>
        <w:rPr>
          <w:rFonts w:asciiTheme="majorBidi" w:hAnsiTheme="majorBidi" w:cstheme="majorBidi"/>
          <w:color w:val="000000" w:themeColor="text1"/>
          <w:szCs w:val="24"/>
        </w:rPr>
        <w:t>c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urrent </w:t>
      </w:r>
      <w:r>
        <w:rPr>
          <w:rFonts w:asciiTheme="majorBidi" w:hAnsiTheme="majorBidi" w:cstheme="majorBidi"/>
          <w:color w:val="000000" w:themeColor="text1"/>
          <w:szCs w:val="24"/>
        </w:rPr>
        <w:t>t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ransfers) which totaled USD </w:t>
      </w:r>
      <w:r>
        <w:rPr>
          <w:rFonts w:asciiTheme="majorBidi" w:hAnsiTheme="majorBidi" w:cstheme="majorBidi"/>
          <w:color w:val="000000" w:themeColor="text1"/>
          <w:szCs w:val="24"/>
        </w:rPr>
        <w:t>373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Cs w:val="24"/>
        </w:rPr>
        <w:t>3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 marking a </w:t>
      </w:r>
      <w:r>
        <w:rPr>
          <w:rFonts w:asciiTheme="majorBidi" w:hAnsiTheme="majorBidi" w:cstheme="majorBidi"/>
          <w:color w:val="000000" w:themeColor="text1"/>
          <w:szCs w:val="24"/>
        </w:rPr>
        <w:t>de</w:t>
      </w:r>
      <w:r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crease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of </w:t>
      </w:r>
      <w:r>
        <w:rPr>
          <w:rFonts w:asciiTheme="majorBidi" w:hAnsiTheme="majorBidi" w:cstheme="majorBidi"/>
          <w:color w:val="000000" w:themeColor="text1"/>
          <w:szCs w:val="24"/>
        </w:rPr>
        <w:t>15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Cs w:val="24"/>
        </w:rPr>
        <w:t>6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% compared to the previous quarter</w:t>
      </w:r>
      <w:r>
        <w:rPr>
          <w:rFonts w:asciiTheme="majorBidi" w:hAnsiTheme="majorBidi" w:cstheme="majorBidi"/>
          <w:color w:val="000000" w:themeColor="text1"/>
          <w:szCs w:val="24"/>
        </w:rPr>
        <w:t>,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mainly triggered by the deficit of the Trade Balance of Goods, which reached USD 1,</w:t>
      </w:r>
      <w:r>
        <w:rPr>
          <w:rFonts w:asciiTheme="majorBidi" w:hAnsiTheme="majorBidi" w:cstheme="majorBidi"/>
          <w:color w:val="000000" w:themeColor="text1"/>
          <w:szCs w:val="24"/>
        </w:rPr>
        <w:t>178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Cs w:val="24"/>
        </w:rPr>
        <w:t>9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</w:t>
      </w:r>
      <w:r>
        <w:rPr>
          <w:rFonts w:asciiTheme="majorBidi" w:hAnsiTheme="majorBidi" w:cstheme="majorBidi"/>
          <w:color w:val="000000" w:themeColor="text1"/>
          <w:szCs w:val="24"/>
        </w:rPr>
        <w:t>,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4"/>
        </w:rPr>
        <w:t>a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s well as the deficit in Services Balance</w:t>
      </w:r>
      <w:r>
        <w:rPr>
          <w:rFonts w:asciiTheme="majorBidi" w:hAnsiTheme="majorBidi" w:cstheme="majorBidi"/>
          <w:color w:val="000000" w:themeColor="text1"/>
          <w:szCs w:val="24"/>
        </w:rPr>
        <w:t>,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which  amounted to USD 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248.3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million.</w:t>
      </w:r>
    </w:p>
    <w:p w:rsidR="008A5E92" w:rsidRPr="008A5E92" w:rsidRDefault="008A5E92" w:rsidP="008A5E92">
      <w:pPr>
        <w:pStyle w:val="BodyText"/>
        <w:tabs>
          <w:tab w:val="right" w:pos="2127"/>
        </w:tabs>
        <w:bidi w:val="0"/>
        <w:jc w:val="left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8A5E92" w:rsidRPr="00F227B5" w:rsidRDefault="008A5E92" w:rsidP="008A5E92">
      <w:pPr>
        <w:pStyle w:val="BodyText"/>
        <w:numPr>
          <w:ilvl w:val="0"/>
          <w:numId w:val="1"/>
        </w:numPr>
        <w:tabs>
          <w:tab w:val="right" w:pos="142"/>
        </w:tabs>
        <w:bidi w:val="0"/>
        <w:ind w:left="0" w:firstLine="0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The decrease in deficit of the Current Account mainly triggered by the increase of current transfers of donors to government sector by 200.9% compared to the previous quarter.</w:t>
      </w:r>
    </w:p>
    <w:p w:rsidR="008A5E92" w:rsidRPr="008A5E92" w:rsidRDefault="008A5E92" w:rsidP="008A5E92">
      <w:pPr>
        <w:pStyle w:val="BodyText"/>
        <w:bidi w:val="0"/>
        <w:jc w:val="left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8A5E92" w:rsidRPr="00F227B5" w:rsidRDefault="008A5E92" w:rsidP="008A5E92">
      <w:pPr>
        <w:pStyle w:val="BodyText"/>
        <w:numPr>
          <w:ilvl w:val="0"/>
          <w:numId w:val="1"/>
        </w:numPr>
        <w:tabs>
          <w:tab w:val="right" w:pos="142"/>
        </w:tabs>
        <w:bidi w:val="0"/>
        <w:ind w:left="0" w:firstLine="0"/>
        <w:jc w:val="both"/>
        <w:rPr>
          <w:rFonts w:asciiTheme="majorBidi" w:hAnsiTheme="majorBidi" w:cstheme="majorBidi"/>
          <w:color w:val="000000" w:themeColor="text1"/>
          <w:szCs w:val="24"/>
          <w:lang w:val="en-GB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>The surplus in Income Account (compensations of employees and investments income) amounted to USD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F227B5">
        <w:rPr>
          <w:rFonts w:asciiTheme="majorBidi" w:hAnsiTheme="majorBidi" w:cstheme="majorBidi"/>
          <w:color w:val="000000" w:themeColor="text1"/>
          <w:szCs w:val="24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Cs w:val="24"/>
          <w:rtl/>
        </w:rPr>
        <w:t>603.7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million with a</w:t>
      </w:r>
      <w:r>
        <w:rPr>
          <w:rFonts w:asciiTheme="majorBidi" w:hAnsiTheme="majorBidi" w:cstheme="majorBidi"/>
          <w:color w:val="000000" w:themeColor="text1"/>
          <w:szCs w:val="24"/>
        </w:rPr>
        <w:t>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4"/>
        </w:rPr>
        <w:t>in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crease of </w:t>
      </w:r>
      <w:r>
        <w:rPr>
          <w:rFonts w:asciiTheme="majorBidi" w:hAnsiTheme="majorBidi" w:cstheme="majorBidi" w:hint="cs"/>
          <w:color w:val="000000" w:themeColor="text1"/>
          <w:szCs w:val="24"/>
          <w:rtl/>
        </w:rPr>
        <w:t>6</w:t>
      </w:r>
      <w:r>
        <w:rPr>
          <w:rFonts w:asciiTheme="majorBidi" w:hAnsiTheme="majorBidi" w:cstheme="majorBidi"/>
          <w:color w:val="000000" w:themeColor="text1"/>
          <w:szCs w:val="24"/>
        </w:rPr>
        <w:t>.</w:t>
      </w:r>
      <w:r>
        <w:rPr>
          <w:rFonts w:asciiTheme="majorBidi" w:hAnsiTheme="majorBidi" w:cstheme="majorBidi" w:hint="cs"/>
          <w:color w:val="000000" w:themeColor="text1"/>
          <w:szCs w:val="24"/>
          <w:rtl/>
        </w:rPr>
        <w:t>1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% compared to the previous quarter. This surplus was due to compensations of 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employees working in Israel, which reached USD </w:t>
      </w:r>
      <w:r>
        <w:rPr>
          <w:rFonts w:asciiTheme="majorBidi" w:hAnsiTheme="majorBidi" w:cstheme="majorBidi" w:hint="cs"/>
          <w:color w:val="000000" w:themeColor="text1"/>
          <w:szCs w:val="24"/>
          <w:rtl/>
        </w:rPr>
        <w:t>568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Cs w:val="24"/>
        </w:rPr>
        <w:t>3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million. As for the received investments income, it amounted to USD </w:t>
      </w:r>
      <w:r>
        <w:rPr>
          <w:rFonts w:asciiTheme="majorBidi" w:hAnsiTheme="majorBidi" w:cstheme="majorBidi"/>
          <w:color w:val="000000" w:themeColor="text1"/>
          <w:szCs w:val="24"/>
        </w:rPr>
        <w:t>6</w:t>
      </w:r>
      <w:r>
        <w:rPr>
          <w:rFonts w:asciiTheme="majorBidi" w:hAnsiTheme="majorBidi" w:cstheme="majorBidi" w:hint="cs"/>
          <w:color w:val="000000" w:themeColor="text1"/>
          <w:szCs w:val="24"/>
          <w:rtl/>
        </w:rPr>
        <w:t>4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Cs w:val="24"/>
        </w:rPr>
        <w:t>1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million; and was mainly caused by the</w:t>
      </w:r>
      <w:r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 xml:space="preserve"> income received on the portfolio investments abroad, in addition to the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interest received on 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the Palestinian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deposits in banks abroad</w:t>
      </w:r>
      <w:r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.</w:t>
      </w:r>
    </w:p>
    <w:p w:rsidR="008A5E92" w:rsidRPr="008A5E92" w:rsidRDefault="008A5E92" w:rsidP="008A5E92">
      <w:pPr>
        <w:pStyle w:val="BodyText"/>
        <w:bidi w:val="0"/>
        <w:jc w:val="left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:rsidR="008A5E92" w:rsidRDefault="008A5E92" w:rsidP="008A5E92">
      <w:pPr>
        <w:pStyle w:val="BodyText"/>
        <w:numPr>
          <w:ilvl w:val="0"/>
          <w:numId w:val="1"/>
        </w:numPr>
        <w:tabs>
          <w:tab w:val="right" w:pos="142"/>
        </w:tabs>
        <w:bidi w:val="0"/>
        <w:ind w:left="0" w:firstLine="0"/>
        <w:jc w:val="both"/>
        <w:rPr>
          <w:rFonts w:asciiTheme="majorBidi" w:hAnsiTheme="majorBidi" w:cstheme="majorBidi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>The Current Transfers achieved a surplus value amount</w:t>
      </w:r>
      <w:r>
        <w:rPr>
          <w:rFonts w:asciiTheme="majorBidi" w:hAnsiTheme="majorBidi" w:cstheme="majorBidi"/>
          <w:color w:val="000000" w:themeColor="text1"/>
          <w:szCs w:val="24"/>
        </w:rPr>
        <w:t>ed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to USD </w:t>
      </w:r>
      <w:r>
        <w:rPr>
          <w:rFonts w:asciiTheme="majorBidi" w:hAnsiTheme="majorBidi" w:cstheme="majorBidi" w:hint="cs"/>
          <w:color w:val="000000" w:themeColor="text1"/>
          <w:szCs w:val="24"/>
          <w:rtl/>
        </w:rPr>
        <w:t>450.2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 with a</w:t>
      </w:r>
      <w:r>
        <w:rPr>
          <w:rFonts w:asciiTheme="majorBidi" w:hAnsiTheme="majorBidi" w:cstheme="majorBidi"/>
          <w:color w:val="000000" w:themeColor="text1"/>
          <w:szCs w:val="24"/>
        </w:rPr>
        <w:t>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4"/>
        </w:rPr>
        <w:t>in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crease of </w:t>
      </w:r>
      <w:r>
        <w:rPr>
          <w:rFonts w:asciiTheme="majorBidi" w:hAnsiTheme="majorBidi" w:cstheme="majorBidi" w:hint="cs"/>
          <w:color w:val="000000" w:themeColor="text1"/>
          <w:szCs w:val="24"/>
          <w:rtl/>
        </w:rPr>
        <w:t>29.3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% c</w:t>
      </w:r>
      <w:r w:rsidRPr="00D72D67">
        <w:rPr>
          <w:rFonts w:asciiTheme="majorBidi" w:hAnsiTheme="majorBidi" w:cstheme="majorBidi"/>
          <w:szCs w:val="24"/>
        </w:rPr>
        <w:t xml:space="preserve">ompared </w:t>
      </w:r>
      <w:r>
        <w:rPr>
          <w:rFonts w:asciiTheme="majorBidi" w:hAnsiTheme="majorBidi" w:cstheme="majorBidi"/>
          <w:szCs w:val="24"/>
        </w:rPr>
        <w:t>to</w:t>
      </w:r>
      <w:r w:rsidRPr="00D72D67">
        <w:rPr>
          <w:rFonts w:asciiTheme="majorBidi" w:hAnsiTheme="majorBidi" w:cstheme="majorBidi"/>
          <w:szCs w:val="24"/>
        </w:rPr>
        <w:t xml:space="preserve"> the previous quarter. </w:t>
      </w:r>
      <w:r w:rsidRPr="0013600F">
        <w:rPr>
          <w:rFonts w:asciiTheme="majorBidi" w:hAnsiTheme="majorBidi" w:cstheme="majorBidi"/>
          <w:szCs w:val="24"/>
        </w:rPr>
        <w:t>This</w:t>
      </w:r>
      <w:r w:rsidRPr="00D72D67">
        <w:rPr>
          <w:rFonts w:asciiTheme="majorBidi" w:hAnsiTheme="majorBidi" w:cstheme="majorBidi"/>
          <w:szCs w:val="24"/>
        </w:rPr>
        <w:t xml:space="preserve"> was due to the</w:t>
      </w:r>
      <w:r w:rsidRPr="00F57E6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increase</w:t>
      </w:r>
      <w:r w:rsidRPr="00D72D67">
        <w:rPr>
          <w:rFonts w:asciiTheme="majorBidi" w:hAnsiTheme="majorBidi" w:cstheme="majorBidi"/>
          <w:szCs w:val="24"/>
        </w:rPr>
        <w:t xml:space="preserve"> of the transfers</w:t>
      </w:r>
      <w:r>
        <w:rPr>
          <w:rFonts w:asciiTheme="majorBidi" w:hAnsiTheme="majorBidi" w:cstheme="majorBidi"/>
          <w:szCs w:val="24"/>
        </w:rPr>
        <w:t xml:space="preserve"> of donors </w:t>
      </w:r>
      <w:r w:rsidRPr="00D72D67">
        <w:rPr>
          <w:rFonts w:asciiTheme="majorBidi" w:hAnsiTheme="majorBidi" w:cstheme="majorBidi"/>
          <w:szCs w:val="24"/>
        </w:rPr>
        <w:t>to the government sector</w:t>
      </w:r>
      <w:r>
        <w:rPr>
          <w:rFonts w:asciiTheme="majorBidi" w:hAnsiTheme="majorBidi" w:cstheme="majorBidi"/>
          <w:szCs w:val="24"/>
        </w:rPr>
        <w:t>.</w:t>
      </w:r>
      <w:r w:rsidRPr="00D72D6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The transfers to the government sector contributed with </w:t>
      </w:r>
      <w:r>
        <w:rPr>
          <w:rFonts w:asciiTheme="majorBidi" w:hAnsiTheme="majorBidi" w:cstheme="majorBidi" w:hint="cs"/>
          <w:szCs w:val="24"/>
          <w:rtl/>
        </w:rPr>
        <w:t>30.1</w:t>
      </w:r>
      <w:r w:rsidRPr="00D72D67">
        <w:rPr>
          <w:rFonts w:asciiTheme="majorBidi" w:hAnsiTheme="majorBidi" w:cstheme="majorBidi"/>
          <w:szCs w:val="24"/>
        </w:rPr>
        <w:t>% of total transfers from abroad, while the transfers to other sectors</w:t>
      </w:r>
      <w:r>
        <w:rPr>
          <w:rFonts w:asciiTheme="majorBidi" w:hAnsiTheme="majorBidi" w:cstheme="majorBidi"/>
          <w:szCs w:val="24"/>
          <w:lang w:val="en-GB"/>
        </w:rPr>
        <w:t xml:space="preserve"> </w:t>
      </w:r>
      <w:r w:rsidRPr="00D72D67">
        <w:rPr>
          <w:rFonts w:asciiTheme="majorBidi" w:hAnsiTheme="majorBidi" w:cstheme="majorBidi"/>
          <w:szCs w:val="24"/>
        </w:rPr>
        <w:t xml:space="preserve">was </w:t>
      </w:r>
      <w:r>
        <w:rPr>
          <w:rFonts w:asciiTheme="majorBidi" w:hAnsiTheme="majorBidi" w:cstheme="majorBidi" w:hint="cs"/>
          <w:szCs w:val="24"/>
          <w:rtl/>
        </w:rPr>
        <w:t>69</w:t>
      </w:r>
      <w:r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 w:hint="cs"/>
          <w:szCs w:val="24"/>
          <w:rtl/>
        </w:rPr>
        <w:t>9</w:t>
      </w:r>
      <w:r w:rsidRPr="00D72D67">
        <w:rPr>
          <w:rFonts w:asciiTheme="majorBidi" w:hAnsiTheme="majorBidi" w:cstheme="majorBidi"/>
          <w:szCs w:val="24"/>
        </w:rPr>
        <w:t>%. The donors</w:t>
      </w:r>
      <w:r>
        <w:rPr>
          <w:rFonts w:asciiTheme="majorBidi" w:hAnsiTheme="majorBidi" w:cstheme="majorBidi"/>
          <w:szCs w:val="24"/>
        </w:rPr>
        <w:t xml:space="preserve">’ </w:t>
      </w:r>
      <w:r w:rsidRPr="00D72D67">
        <w:rPr>
          <w:rFonts w:asciiTheme="majorBidi" w:hAnsiTheme="majorBidi" w:cstheme="majorBidi"/>
          <w:szCs w:val="24"/>
        </w:rPr>
        <w:t xml:space="preserve">current transfers </w:t>
      </w:r>
      <w:r>
        <w:rPr>
          <w:rFonts w:asciiTheme="majorBidi" w:hAnsiTheme="majorBidi" w:cstheme="majorBidi"/>
          <w:szCs w:val="24"/>
        </w:rPr>
        <w:t>constituted</w:t>
      </w:r>
      <w:r w:rsidRPr="00D72D6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30.8</w:t>
      </w:r>
      <w:r w:rsidRPr="00D72D67">
        <w:rPr>
          <w:rFonts w:asciiTheme="majorBidi" w:hAnsiTheme="majorBidi" w:cstheme="majorBidi"/>
          <w:szCs w:val="24"/>
        </w:rPr>
        <w:t>% of total</w:t>
      </w:r>
      <w:r>
        <w:rPr>
          <w:rFonts w:asciiTheme="majorBidi" w:hAnsiTheme="majorBidi" w:cstheme="majorBidi"/>
          <w:szCs w:val="24"/>
        </w:rPr>
        <w:t xml:space="preserve"> transfers from abroad.</w:t>
      </w:r>
    </w:p>
    <w:p w:rsidR="008A5E92" w:rsidRPr="008A5E92" w:rsidRDefault="008A5E92" w:rsidP="008A5E92">
      <w:pPr>
        <w:pStyle w:val="BodyText"/>
        <w:tabs>
          <w:tab w:val="right" w:pos="142"/>
        </w:tabs>
        <w:bidi w:val="0"/>
        <w:jc w:val="left"/>
        <w:rPr>
          <w:rFonts w:asciiTheme="majorBidi" w:hAnsiTheme="majorBidi" w:cstheme="majorBidi"/>
          <w:sz w:val="16"/>
          <w:szCs w:val="16"/>
        </w:rPr>
      </w:pPr>
    </w:p>
    <w:p w:rsidR="008A5E92" w:rsidRDefault="008A5E92" w:rsidP="008A5E92">
      <w:pPr>
        <w:pStyle w:val="BodyText"/>
        <w:numPr>
          <w:ilvl w:val="0"/>
          <w:numId w:val="1"/>
        </w:numPr>
        <w:tabs>
          <w:tab w:val="right" w:pos="142"/>
        </w:tabs>
        <w:bidi w:val="0"/>
        <w:ind w:left="0" w:firstLine="0"/>
        <w:jc w:val="both"/>
        <w:rPr>
          <w:rFonts w:asciiTheme="majorBidi" w:hAnsiTheme="majorBidi" w:cstheme="majorBidi"/>
          <w:szCs w:val="24"/>
        </w:rPr>
      </w:pPr>
      <w:r w:rsidRPr="00190B3C">
        <w:rPr>
          <w:rFonts w:asciiTheme="majorBidi" w:hAnsiTheme="majorBidi" w:cstheme="majorBidi"/>
          <w:szCs w:val="24"/>
        </w:rPr>
        <w:t xml:space="preserve">The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preliminary</w:t>
      </w:r>
      <w:r w:rsidRPr="00190B3C">
        <w:rPr>
          <w:rFonts w:asciiTheme="majorBidi" w:hAnsiTheme="majorBidi" w:cstheme="majorBidi"/>
          <w:szCs w:val="24"/>
        </w:rPr>
        <w:t xml:space="preserve"> results showed a surplus value for the Capital and Financial Account amount</w:t>
      </w:r>
      <w:r>
        <w:rPr>
          <w:rFonts w:asciiTheme="majorBidi" w:hAnsiTheme="majorBidi" w:cstheme="majorBidi"/>
          <w:szCs w:val="24"/>
        </w:rPr>
        <w:t>ed</w:t>
      </w:r>
      <w:r w:rsidRPr="00190B3C">
        <w:rPr>
          <w:rFonts w:asciiTheme="majorBidi" w:hAnsiTheme="majorBidi" w:cstheme="majorBidi"/>
          <w:szCs w:val="24"/>
        </w:rPr>
        <w:t xml:space="preserve"> to USD </w:t>
      </w:r>
      <w:r>
        <w:rPr>
          <w:rFonts w:asciiTheme="majorBidi" w:hAnsiTheme="majorBidi" w:cstheme="majorBidi" w:hint="cs"/>
          <w:szCs w:val="24"/>
          <w:rtl/>
        </w:rPr>
        <w:t>288</w:t>
      </w:r>
      <w:r>
        <w:rPr>
          <w:rFonts w:asciiTheme="majorBidi" w:hAnsiTheme="majorBidi" w:cstheme="majorBidi"/>
          <w:szCs w:val="24"/>
        </w:rPr>
        <w:t xml:space="preserve">.3 </w:t>
      </w:r>
      <w:r w:rsidRPr="00190B3C">
        <w:rPr>
          <w:rFonts w:asciiTheme="majorBidi" w:hAnsiTheme="majorBidi" w:cstheme="majorBidi"/>
          <w:szCs w:val="24"/>
        </w:rPr>
        <w:t>million, the surplus in the Capital and Financial Account was mainly caused by the surplus in the Capital Account which</w:t>
      </w:r>
      <w:r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>reached USD</w:t>
      </w:r>
      <w:r>
        <w:rPr>
          <w:rFonts w:asciiTheme="majorBidi" w:hAnsiTheme="majorBidi" w:cstheme="majorBidi"/>
          <w:szCs w:val="24"/>
        </w:rPr>
        <w:t xml:space="preserve"> 77.8</w:t>
      </w:r>
      <w:r w:rsidRPr="00190B3C">
        <w:rPr>
          <w:rFonts w:asciiTheme="majorBidi" w:hAnsiTheme="majorBidi" w:cstheme="majorBidi"/>
          <w:szCs w:val="24"/>
        </w:rPr>
        <w:t xml:space="preserve"> million</w:t>
      </w:r>
      <w:r>
        <w:rPr>
          <w:rFonts w:asciiTheme="majorBidi" w:hAnsiTheme="majorBidi" w:cstheme="majorBidi"/>
          <w:szCs w:val="24"/>
        </w:rPr>
        <w:t>,</w:t>
      </w:r>
      <w:r w:rsidRPr="00190B3C">
        <w:rPr>
          <w:rFonts w:asciiTheme="majorBidi" w:hAnsiTheme="majorBidi" w:cstheme="majorBidi"/>
          <w:szCs w:val="24"/>
        </w:rPr>
        <w:t xml:space="preserve"> and the surplus in Financial Account which amounted to USD</w:t>
      </w:r>
      <w:r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210</w:t>
      </w:r>
      <w:r>
        <w:rPr>
          <w:rFonts w:asciiTheme="majorBidi" w:hAnsiTheme="majorBidi" w:cstheme="majorBidi"/>
          <w:szCs w:val="24"/>
        </w:rPr>
        <w:t>.5</w:t>
      </w:r>
      <w:r w:rsidRPr="00190B3C">
        <w:rPr>
          <w:rFonts w:asciiTheme="majorBidi" w:hAnsiTheme="majorBidi" w:cstheme="majorBidi"/>
          <w:szCs w:val="24"/>
        </w:rPr>
        <w:t xml:space="preserve"> million. </w:t>
      </w:r>
      <w:r>
        <w:rPr>
          <w:rFonts w:asciiTheme="majorBidi" w:hAnsiTheme="majorBidi" w:cstheme="majorBidi"/>
          <w:szCs w:val="24"/>
        </w:rPr>
        <w:t>T</w:t>
      </w:r>
      <w:r w:rsidRPr="00190B3C">
        <w:rPr>
          <w:rFonts w:asciiTheme="majorBidi" w:hAnsiTheme="majorBidi" w:cstheme="majorBidi"/>
          <w:szCs w:val="24"/>
        </w:rPr>
        <w:t xml:space="preserve">here was a </w:t>
      </w:r>
      <w:r>
        <w:rPr>
          <w:rFonts w:asciiTheme="majorBidi" w:hAnsiTheme="majorBidi" w:cstheme="majorBidi"/>
          <w:szCs w:val="24"/>
        </w:rPr>
        <w:t>de</w:t>
      </w:r>
      <w:r w:rsidRPr="00190B3C">
        <w:rPr>
          <w:rFonts w:asciiTheme="majorBidi" w:hAnsiTheme="majorBidi" w:cstheme="majorBidi"/>
          <w:szCs w:val="24"/>
        </w:rPr>
        <w:t>crease in the reserve assets at PMA amount</w:t>
      </w:r>
      <w:r>
        <w:rPr>
          <w:rFonts w:asciiTheme="majorBidi" w:hAnsiTheme="majorBidi" w:cstheme="majorBidi"/>
          <w:szCs w:val="24"/>
        </w:rPr>
        <w:t>ed</w:t>
      </w:r>
      <w:r w:rsidRPr="00190B3C">
        <w:rPr>
          <w:rFonts w:asciiTheme="majorBidi" w:hAnsiTheme="majorBidi" w:cstheme="majorBidi"/>
          <w:szCs w:val="24"/>
        </w:rPr>
        <w:t xml:space="preserve"> to USD</w:t>
      </w:r>
      <w:r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28.8</w:t>
      </w:r>
      <w:r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>million</w:t>
      </w:r>
      <w:r>
        <w:rPr>
          <w:rFonts w:asciiTheme="majorBidi" w:hAnsiTheme="majorBidi" w:cstheme="majorBidi"/>
          <w:szCs w:val="24"/>
        </w:rPr>
        <w:t>,</w:t>
      </w:r>
      <w:r w:rsidRPr="00190B3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compared to an</w:t>
      </w:r>
      <w:r w:rsidRPr="00190B3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in</w:t>
      </w:r>
      <w:r w:rsidRPr="00190B3C">
        <w:rPr>
          <w:rFonts w:asciiTheme="majorBidi" w:hAnsiTheme="majorBidi" w:cstheme="majorBidi"/>
          <w:szCs w:val="24"/>
        </w:rPr>
        <w:t xml:space="preserve">crease of </w:t>
      </w:r>
      <w:r w:rsidRPr="00354CC2">
        <w:rPr>
          <w:rFonts w:asciiTheme="majorBidi" w:hAnsiTheme="majorBidi" w:cstheme="majorBidi"/>
          <w:szCs w:val="24"/>
        </w:rPr>
        <w:t>USD</w:t>
      </w:r>
      <w:r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106.6</w:t>
      </w:r>
      <w:r>
        <w:rPr>
          <w:rFonts w:asciiTheme="majorBidi" w:hAnsiTheme="majorBidi" w:cstheme="majorBidi"/>
          <w:szCs w:val="24"/>
        </w:rPr>
        <w:t xml:space="preserve"> </w:t>
      </w:r>
      <w:r w:rsidRPr="00354CC2">
        <w:rPr>
          <w:rFonts w:asciiTheme="majorBidi" w:hAnsiTheme="majorBidi" w:cstheme="majorBidi"/>
          <w:szCs w:val="24"/>
        </w:rPr>
        <w:t>million</w:t>
      </w:r>
      <w:r>
        <w:rPr>
          <w:rFonts w:asciiTheme="majorBidi" w:hAnsiTheme="majorBidi" w:cstheme="majorBidi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Cs w:val="24"/>
        </w:rPr>
        <w:t>in</w:t>
      </w:r>
      <w:r w:rsidRPr="00190B3C">
        <w:rPr>
          <w:rFonts w:asciiTheme="majorBidi" w:hAnsiTheme="majorBidi" w:cstheme="majorBidi"/>
          <w:szCs w:val="24"/>
        </w:rPr>
        <w:t xml:space="preserve"> the previous quarter</w:t>
      </w:r>
      <w:r>
        <w:rPr>
          <w:rFonts w:asciiTheme="majorBidi" w:hAnsiTheme="majorBidi" w:cstheme="majorBidi"/>
          <w:szCs w:val="24"/>
        </w:rPr>
        <w:t>.</w:t>
      </w:r>
    </w:p>
    <w:p w:rsidR="008A5E92" w:rsidRPr="008A5E92" w:rsidRDefault="008A5E92" w:rsidP="008A5E92">
      <w:pPr>
        <w:pStyle w:val="BodyText"/>
        <w:tabs>
          <w:tab w:val="right" w:pos="2127"/>
        </w:tabs>
        <w:bidi w:val="0"/>
        <w:jc w:val="left"/>
        <w:rPr>
          <w:rFonts w:asciiTheme="majorBidi" w:hAnsiTheme="majorBidi" w:cstheme="majorBidi"/>
          <w:sz w:val="16"/>
          <w:szCs w:val="16"/>
        </w:rPr>
      </w:pPr>
    </w:p>
    <w:p w:rsidR="008A5E92" w:rsidRDefault="008A5E92" w:rsidP="008A5E9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It is worth mentioning that t</w:t>
      </w:r>
      <w:r w:rsidRPr="00F2693C">
        <w:rPr>
          <w:rFonts w:asciiTheme="majorBidi" w:hAnsiTheme="majorBidi" w:cstheme="majorBidi"/>
          <w:szCs w:val="24"/>
        </w:rPr>
        <w:t>he Balance of Paymen</w:t>
      </w:r>
      <w:r>
        <w:rPr>
          <w:rFonts w:asciiTheme="majorBidi" w:hAnsiTheme="majorBidi" w:cstheme="majorBidi"/>
          <w:szCs w:val="24"/>
        </w:rPr>
        <w:t>ts (</w:t>
      </w:r>
      <w:proofErr w:type="spellStart"/>
      <w:r>
        <w:rPr>
          <w:rFonts w:asciiTheme="majorBidi" w:hAnsiTheme="majorBidi" w:cstheme="majorBidi"/>
          <w:szCs w:val="24"/>
        </w:rPr>
        <w:t>BoP</w:t>
      </w:r>
      <w:proofErr w:type="spellEnd"/>
      <w:r>
        <w:rPr>
          <w:rFonts w:asciiTheme="majorBidi" w:hAnsiTheme="majorBidi" w:cstheme="majorBidi"/>
          <w:szCs w:val="24"/>
        </w:rPr>
        <w:t xml:space="preserve">) </w:t>
      </w:r>
      <w:r w:rsidRPr="00E23D7F">
        <w:rPr>
          <w:rStyle w:val="hps"/>
          <w:rFonts w:asciiTheme="majorBidi" w:hAnsiTheme="majorBidi" w:cstheme="majorBidi"/>
          <w:bCs/>
          <w:iCs/>
          <w:szCs w:val="24"/>
        </w:rPr>
        <w:t xml:space="preserve">is </w:t>
      </w:r>
      <w:r>
        <w:rPr>
          <w:rStyle w:val="hps"/>
          <w:rFonts w:asciiTheme="majorBidi" w:hAnsiTheme="majorBidi" w:cstheme="majorBidi"/>
          <w:bCs/>
          <w:iCs/>
          <w:szCs w:val="24"/>
        </w:rPr>
        <w:t>used to determine</w:t>
      </w:r>
      <w:r w:rsidRPr="003D6FF3">
        <w:rPr>
          <w:rFonts w:asciiTheme="majorBidi" w:hAnsiTheme="majorBidi" w:cstheme="majorBidi"/>
          <w:bCs/>
          <w:iCs/>
          <w:szCs w:val="24"/>
        </w:rPr>
        <w:t xml:space="preserve"> the</w:t>
      </w:r>
      <w:r>
        <w:rPr>
          <w:rFonts w:asciiTheme="majorBidi" w:hAnsiTheme="majorBidi" w:cstheme="majorBidi"/>
          <w:bCs/>
          <w:iCs/>
          <w:szCs w:val="24"/>
        </w:rPr>
        <w:t xml:space="preserve"> economic</w:t>
      </w:r>
      <w:r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position of a country compared to other countries worldwide, and to calculate the</w:t>
      </w:r>
      <w:r w:rsidRPr="003D6FF3">
        <w:rPr>
          <w:rFonts w:asciiTheme="majorBidi" w:hAnsiTheme="majorBidi" w:cstheme="majorBidi"/>
          <w:bCs/>
          <w:iCs/>
          <w:szCs w:val="24"/>
        </w:rPr>
        <w:t xml:space="preserve"> size of </w:t>
      </w:r>
      <w:r>
        <w:rPr>
          <w:rFonts w:asciiTheme="majorBidi" w:hAnsiTheme="majorBidi" w:cstheme="majorBidi"/>
          <w:bCs/>
          <w:iCs/>
          <w:szCs w:val="24"/>
        </w:rPr>
        <w:t>its</w:t>
      </w:r>
      <w:r w:rsidRPr="003D6FF3">
        <w:rPr>
          <w:rFonts w:asciiTheme="majorBidi" w:hAnsiTheme="majorBidi" w:cstheme="majorBidi"/>
          <w:bCs/>
          <w:iCs/>
          <w:szCs w:val="24"/>
        </w:rPr>
        <w:t xml:space="preserve"> external debt</w:t>
      </w:r>
      <w:r>
        <w:rPr>
          <w:rFonts w:asciiTheme="majorBidi" w:hAnsiTheme="majorBidi" w:cstheme="majorBidi"/>
          <w:bCs/>
          <w:iCs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This data enables researchers and decision makers to devise informed economic policies and development plans to improve their external balance to guarantee </w:t>
      </w:r>
      <w:r w:rsidRPr="00594133">
        <w:rPr>
          <w:rFonts w:asciiTheme="majorBidi" w:hAnsiTheme="majorBidi" w:cstheme="majorBidi"/>
          <w:szCs w:val="24"/>
        </w:rPr>
        <w:t xml:space="preserve">the stability of the state and </w:t>
      </w:r>
      <w:r>
        <w:rPr>
          <w:rFonts w:asciiTheme="majorBidi" w:hAnsiTheme="majorBidi" w:cstheme="majorBidi"/>
          <w:szCs w:val="24"/>
        </w:rPr>
        <w:t xml:space="preserve">sustain the </w:t>
      </w:r>
      <w:r w:rsidRPr="00594133">
        <w:rPr>
          <w:rFonts w:asciiTheme="majorBidi" w:hAnsiTheme="majorBidi" w:cstheme="majorBidi"/>
          <w:szCs w:val="24"/>
        </w:rPr>
        <w:t>economic growth</w:t>
      </w:r>
      <w:r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F60F15">
        <w:rPr>
          <w:rFonts w:asciiTheme="majorBidi" w:hAnsiTheme="majorBidi" w:cstheme="majorBidi"/>
          <w:szCs w:val="24"/>
        </w:rPr>
        <w:t>B</w:t>
      </w:r>
      <w:r>
        <w:rPr>
          <w:rFonts w:asciiTheme="majorBidi" w:hAnsiTheme="majorBidi" w:cstheme="majorBidi"/>
          <w:szCs w:val="24"/>
        </w:rPr>
        <w:t>o</w:t>
      </w:r>
      <w:r w:rsidRPr="00F60F15">
        <w:rPr>
          <w:rFonts w:asciiTheme="majorBidi" w:hAnsiTheme="majorBidi" w:cstheme="majorBidi"/>
          <w:szCs w:val="24"/>
        </w:rPr>
        <w:t>P</w:t>
      </w:r>
      <w:proofErr w:type="spellEnd"/>
      <w:r w:rsidRPr="00F60F1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data was</w:t>
      </w:r>
      <w:r w:rsidRPr="00F60F15">
        <w:rPr>
          <w:rFonts w:asciiTheme="majorBidi" w:hAnsiTheme="majorBidi" w:cstheme="majorBidi"/>
          <w:szCs w:val="24"/>
        </w:rPr>
        <w:t xml:space="preserve"> prepared according to the latest international recommendations</w:t>
      </w:r>
      <w:r>
        <w:rPr>
          <w:rFonts w:asciiTheme="majorBidi" w:hAnsiTheme="majorBidi" w:cstheme="majorBidi"/>
          <w:szCs w:val="24"/>
        </w:rPr>
        <w:t xml:space="preserve"> t</w:t>
      </w:r>
      <w:r w:rsidRPr="00613DED">
        <w:rPr>
          <w:rFonts w:asciiTheme="majorBidi" w:hAnsiTheme="majorBidi" w:cstheme="majorBidi"/>
          <w:szCs w:val="24"/>
        </w:rPr>
        <w:t xml:space="preserve">aking into account the </w:t>
      </w:r>
      <w:r>
        <w:rPr>
          <w:rFonts w:asciiTheme="majorBidi" w:hAnsiTheme="majorBidi" w:cstheme="majorBidi"/>
          <w:szCs w:val="24"/>
        </w:rPr>
        <w:t>specificity of the P</w:t>
      </w:r>
      <w:r w:rsidRPr="00613DED">
        <w:rPr>
          <w:rFonts w:asciiTheme="majorBidi" w:hAnsiTheme="majorBidi" w:cstheme="majorBidi"/>
          <w:szCs w:val="24"/>
        </w:rPr>
        <w:t xml:space="preserve">alestinian </w:t>
      </w:r>
      <w:r>
        <w:rPr>
          <w:rFonts w:asciiTheme="majorBidi" w:hAnsiTheme="majorBidi" w:cstheme="majorBidi"/>
          <w:szCs w:val="24"/>
        </w:rPr>
        <w:t>situation.</w:t>
      </w:r>
    </w:p>
    <w:p w:rsidR="008A5E92" w:rsidRDefault="008A5E92" w:rsidP="008A5E9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8A5E92" w:rsidRDefault="008A5E92" w:rsidP="008A5E9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  <w:r w:rsidRPr="00F2693C">
        <w:rPr>
          <w:rFonts w:asciiTheme="majorBidi" w:hAnsiTheme="majorBidi" w:cstheme="majorBidi"/>
          <w:szCs w:val="24"/>
        </w:rPr>
        <w:t xml:space="preserve"> </w:t>
      </w:r>
    </w:p>
    <w:sectPr w:rsidR="008A5E92" w:rsidSect="008A5E92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4C" w:rsidRDefault="0076374C" w:rsidP="008A5E92">
      <w:r>
        <w:separator/>
      </w:r>
    </w:p>
  </w:endnote>
  <w:endnote w:type="continuationSeparator" w:id="0">
    <w:p w:rsidR="0076374C" w:rsidRDefault="0076374C" w:rsidP="008A5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05894"/>
      <w:docPartObj>
        <w:docPartGallery w:val="Page Numbers (Bottom of Page)"/>
        <w:docPartUnique/>
      </w:docPartObj>
    </w:sdtPr>
    <w:sdtContent>
      <w:p w:rsidR="008A5E92" w:rsidRDefault="008A5E92">
        <w:pPr>
          <w:pStyle w:val="Footer"/>
          <w:jc w:val="center"/>
        </w:pPr>
        <w:r w:rsidRPr="008A5E92">
          <w:rPr>
            <w:i w:val="0"/>
            <w:iCs/>
          </w:rPr>
          <w:fldChar w:fldCharType="begin"/>
        </w:r>
        <w:r w:rsidRPr="008A5E92">
          <w:rPr>
            <w:i w:val="0"/>
            <w:iCs/>
          </w:rPr>
          <w:instrText xml:space="preserve"> PAGE   \* MERGEFORMAT </w:instrText>
        </w:r>
        <w:r w:rsidRPr="008A5E92">
          <w:rPr>
            <w:i w:val="0"/>
            <w:iCs/>
          </w:rPr>
          <w:fldChar w:fldCharType="separate"/>
        </w:r>
        <w:r>
          <w:rPr>
            <w:i w:val="0"/>
            <w:iCs/>
            <w:noProof/>
          </w:rPr>
          <w:t>1</w:t>
        </w:r>
        <w:r w:rsidRPr="008A5E92">
          <w:rPr>
            <w:i w:val="0"/>
            <w:iCs/>
          </w:rPr>
          <w:fldChar w:fldCharType="end"/>
        </w:r>
      </w:p>
    </w:sdtContent>
  </w:sdt>
  <w:p w:rsidR="000C1306" w:rsidRDefault="007637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4C" w:rsidRDefault="0076374C" w:rsidP="008A5E92">
      <w:r>
        <w:separator/>
      </w:r>
    </w:p>
  </w:footnote>
  <w:footnote w:type="continuationSeparator" w:id="0">
    <w:p w:rsidR="0076374C" w:rsidRDefault="0076374C" w:rsidP="008A5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E92"/>
    <w:rsid w:val="004C7DB1"/>
    <w:rsid w:val="0076374C"/>
    <w:rsid w:val="008A5E92"/>
    <w:rsid w:val="00E7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5E92"/>
    <w:pPr>
      <w:spacing w:after="0" w:line="240" w:lineRule="auto"/>
    </w:pPr>
    <w:rPr>
      <w:rFonts w:ascii="Simplified Arabic" w:eastAsia="Times New Roman" w:hAnsi="Simplified Arabic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E92"/>
    <w:rPr>
      <w:rFonts w:ascii="Simplified Arabic" w:eastAsia="Times New Roman" w:hAnsi="Simplified Arabic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5E92"/>
    <w:rPr>
      <w:color w:val="0000FF"/>
      <w:u w:val="single"/>
    </w:rPr>
  </w:style>
  <w:style w:type="paragraph" w:styleId="BodyText">
    <w:name w:val="Body Text"/>
    <w:basedOn w:val="Normal"/>
    <w:link w:val="BodyTextChar"/>
    <w:rsid w:val="008A5E92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8A5E92"/>
    <w:rPr>
      <w:rFonts w:ascii="Arial" w:eastAsia="Times New Roman" w:hAnsi="Arial" w:cs="Traditional Arabic"/>
      <w:sz w:val="24"/>
      <w:szCs w:val="28"/>
    </w:rPr>
  </w:style>
  <w:style w:type="table" w:styleId="TableGrid">
    <w:name w:val="Table Grid"/>
    <w:basedOn w:val="TableNormal"/>
    <w:uiPriority w:val="59"/>
    <w:rsid w:val="008A5E92"/>
    <w:pPr>
      <w:spacing w:after="0" w:line="240" w:lineRule="auto"/>
      <w:jc w:val="righ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A5E92"/>
  </w:style>
  <w:style w:type="paragraph" w:styleId="BalloonText">
    <w:name w:val="Balloon Text"/>
    <w:basedOn w:val="Normal"/>
    <w:link w:val="BalloonTextChar"/>
    <w:uiPriority w:val="99"/>
    <w:semiHidden/>
    <w:unhideWhenUsed/>
    <w:rsid w:val="008A5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92"/>
    <w:rPr>
      <w:rFonts w:ascii="Tahoma" w:eastAsia="Times New Roman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8A5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5E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E92"/>
    <w:rPr>
      <w:rFonts w:ascii="Simplified Arabic" w:eastAsia="Times New Roman" w:hAnsi="Simplified Arabic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2018-09-18T07:03:00Z</dcterms:created>
  <dcterms:modified xsi:type="dcterms:W3CDTF">2018-09-18T07:14:00Z</dcterms:modified>
</cp:coreProperties>
</file>