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D6D" w:rsidRDefault="00CC2D6D" w:rsidP="00D52053">
      <w:pPr>
        <w:bidi/>
        <w:spacing w:line="480" w:lineRule="exact"/>
        <w:jc w:val="center"/>
        <w:rPr>
          <w:rFonts w:ascii="Times New Roman" w:hAnsi="Times New Roman" w:hint="cs"/>
          <w:i w:val="0"/>
          <w:iCs/>
          <w:sz w:val="32"/>
          <w:szCs w:val="32"/>
        </w:rPr>
      </w:pPr>
    </w:p>
    <w:p w:rsidR="00CC2D6D" w:rsidRDefault="008203E5" w:rsidP="00CC2D6D">
      <w:pPr>
        <w:bidi/>
        <w:spacing w:line="480" w:lineRule="exact"/>
        <w:jc w:val="center"/>
        <w:rPr>
          <w:rFonts w:ascii="Times New Roman" w:hAnsi="Times New Roman"/>
          <w:i w:val="0"/>
          <w:iCs/>
          <w:sz w:val="32"/>
          <w:szCs w:val="32"/>
        </w:rPr>
      </w:pPr>
      <w:r w:rsidRPr="00CC2D6D">
        <w:rPr>
          <w:rFonts w:ascii="Times New Roman" w:hAnsi="Times New Roman"/>
          <w:i w:val="0"/>
          <w:iCs/>
          <w:sz w:val="32"/>
          <w:szCs w:val="32"/>
        </w:rPr>
        <w:t>Palestinian Central Bureau of Statistics (PCBS) and</w:t>
      </w:r>
    </w:p>
    <w:p w:rsidR="008203E5" w:rsidRPr="00CC2D6D" w:rsidRDefault="008203E5" w:rsidP="00CC2D6D">
      <w:pPr>
        <w:bidi/>
        <w:spacing w:line="480" w:lineRule="exact"/>
        <w:jc w:val="center"/>
        <w:rPr>
          <w:rFonts w:cs="Simplified Arabic"/>
          <w:i w:val="0"/>
          <w:iCs/>
          <w:sz w:val="32"/>
          <w:szCs w:val="32"/>
        </w:rPr>
      </w:pPr>
      <w:r w:rsidRPr="00CC2D6D">
        <w:rPr>
          <w:rFonts w:ascii="Times New Roman" w:hAnsi="Times New Roman"/>
          <w:i w:val="0"/>
          <w:iCs/>
          <w:sz w:val="32"/>
          <w:szCs w:val="32"/>
        </w:rPr>
        <w:t xml:space="preserve"> the Palestine Monetary Authority (PMA)</w:t>
      </w:r>
    </w:p>
    <w:p w:rsidR="008203E5" w:rsidRPr="00D52053" w:rsidRDefault="008203E5" w:rsidP="00CC2D6D">
      <w:pPr>
        <w:bidi/>
        <w:jc w:val="right"/>
        <w:rPr>
          <w:rFonts w:ascii="Times New Roman" w:hAnsi="Times New Roman"/>
          <w:b w:val="0"/>
          <w:bCs/>
          <w:rtl/>
        </w:rPr>
      </w:pPr>
      <w:r w:rsidRPr="00CC2D6D">
        <w:rPr>
          <w:rFonts w:ascii="Times New Roman" w:hAnsi="Times New Roman"/>
          <w:b w:val="0"/>
          <w:bCs/>
          <w:i w:val="0"/>
          <w:iCs/>
          <w:rtl/>
        </w:rPr>
        <w:t>                                                                                                                  </w:t>
      </w:r>
      <w:r>
        <w:rPr>
          <w:rFonts w:ascii="Times New Roman" w:hAnsi="Times New Roman"/>
          <w:b w:val="0"/>
          <w:bCs/>
          <w:i w:val="0"/>
          <w:iCs/>
          <w:rtl/>
        </w:rPr>
        <w:t xml:space="preserve">                                                             </w:t>
      </w:r>
    </w:p>
    <w:p w:rsidR="00CC2D6D" w:rsidRDefault="00CC2D6D" w:rsidP="00E23D7F">
      <w:pPr>
        <w:autoSpaceDE w:val="0"/>
        <w:autoSpaceDN w:val="0"/>
        <w:adjustRightInd w:val="0"/>
        <w:jc w:val="center"/>
        <w:rPr>
          <w:rFonts w:asciiTheme="majorBidi" w:hAnsiTheme="majorBidi" w:cstheme="majorBidi"/>
          <w:i w:val="0"/>
          <w:iCs/>
          <w:sz w:val="16"/>
          <w:szCs w:val="16"/>
        </w:rPr>
      </w:pPr>
    </w:p>
    <w:p w:rsidR="00E23D7F" w:rsidRPr="000E58D6" w:rsidRDefault="008F5D03" w:rsidP="00E23D7F">
      <w:pPr>
        <w:autoSpaceDE w:val="0"/>
        <w:autoSpaceDN w:val="0"/>
        <w:adjustRightInd w:val="0"/>
        <w:jc w:val="center"/>
        <w:rPr>
          <w:rFonts w:asciiTheme="majorBidi" w:hAnsiTheme="majorBidi" w:cstheme="majorBidi"/>
          <w:i w:val="0"/>
          <w:iCs/>
          <w:sz w:val="28"/>
          <w:szCs w:val="28"/>
        </w:rPr>
      </w:pPr>
      <w:r w:rsidRPr="000E58D6">
        <w:rPr>
          <w:rFonts w:asciiTheme="majorBidi" w:hAnsiTheme="majorBidi" w:cstheme="majorBidi"/>
          <w:i w:val="0"/>
          <w:iCs/>
          <w:sz w:val="28"/>
          <w:szCs w:val="28"/>
        </w:rPr>
        <w:t>Results A</w:t>
      </w:r>
      <w:r w:rsidR="00E23D7F" w:rsidRPr="000E58D6">
        <w:rPr>
          <w:rFonts w:asciiTheme="majorBidi" w:hAnsiTheme="majorBidi" w:cstheme="majorBidi"/>
          <w:i w:val="0"/>
          <w:iCs/>
          <w:sz w:val="28"/>
          <w:szCs w:val="28"/>
        </w:rPr>
        <w:t>nnouncement</w:t>
      </w:r>
    </w:p>
    <w:p w:rsidR="00E23D7F" w:rsidRPr="000E58D6" w:rsidRDefault="00E23D7F" w:rsidP="00B269ED">
      <w:pPr>
        <w:spacing w:line="480" w:lineRule="exact"/>
        <w:jc w:val="center"/>
        <w:rPr>
          <w:rFonts w:asciiTheme="majorBidi" w:hAnsiTheme="majorBidi" w:cstheme="majorBidi"/>
          <w:i w:val="0"/>
          <w:iCs/>
          <w:sz w:val="28"/>
          <w:szCs w:val="28"/>
        </w:rPr>
      </w:pPr>
      <w:r w:rsidRPr="000E58D6">
        <w:rPr>
          <w:rFonts w:asciiTheme="majorBidi" w:hAnsiTheme="majorBidi" w:cstheme="majorBidi"/>
          <w:i w:val="0"/>
          <w:iCs/>
          <w:sz w:val="28"/>
          <w:szCs w:val="28"/>
        </w:rPr>
        <w:t>International Investment Position</w:t>
      </w:r>
      <w:r w:rsidR="00A129E2" w:rsidRPr="000E58D6">
        <w:rPr>
          <w:rFonts w:asciiTheme="majorBidi" w:hAnsiTheme="majorBidi" w:cstheme="majorBidi"/>
          <w:i w:val="0"/>
          <w:iCs/>
          <w:sz w:val="28"/>
          <w:szCs w:val="28"/>
        </w:rPr>
        <w:t xml:space="preserve"> &amp; External Debt</w:t>
      </w:r>
      <w:r w:rsidR="00F125C5">
        <w:rPr>
          <w:rFonts w:asciiTheme="majorBidi" w:hAnsiTheme="majorBidi" w:cstheme="majorBidi"/>
          <w:b w:val="0"/>
          <w:bCs/>
          <w:i w:val="0"/>
          <w:iCs/>
          <w:sz w:val="28"/>
          <w:szCs w:val="28"/>
        </w:rPr>
        <w:t xml:space="preserve"> </w:t>
      </w:r>
      <w:r w:rsidR="00F125C5">
        <w:rPr>
          <w:rFonts w:cs="Simplified Arabic"/>
          <w:b w:val="0"/>
          <w:bCs/>
          <w:sz w:val="28"/>
          <w:szCs w:val="28"/>
          <w:rtl/>
        </w:rPr>
        <w:t>–</w:t>
      </w:r>
      <w:r w:rsidR="00F125C5">
        <w:rPr>
          <w:rFonts w:asciiTheme="majorBidi" w:hAnsiTheme="majorBidi" w:cstheme="majorBidi"/>
          <w:i w:val="0"/>
          <w:iCs/>
          <w:sz w:val="28"/>
          <w:szCs w:val="28"/>
        </w:rPr>
        <w:t xml:space="preserve"> </w:t>
      </w:r>
      <w:r w:rsidR="00B269ED">
        <w:rPr>
          <w:rFonts w:asciiTheme="majorBidi" w:hAnsiTheme="majorBidi" w:cstheme="majorBidi"/>
          <w:i w:val="0"/>
          <w:iCs/>
          <w:sz w:val="28"/>
          <w:szCs w:val="28"/>
        </w:rPr>
        <w:t>Fourth</w:t>
      </w:r>
      <w:r w:rsidR="00341253">
        <w:rPr>
          <w:rFonts w:asciiTheme="majorBidi" w:hAnsiTheme="majorBidi" w:cstheme="majorBidi"/>
          <w:i w:val="0"/>
          <w:iCs/>
          <w:sz w:val="28"/>
          <w:szCs w:val="28"/>
        </w:rPr>
        <w:t xml:space="preserve"> </w:t>
      </w:r>
      <w:r w:rsidRPr="000E58D6">
        <w:rPr>
          <w:rFonts w:asciiTheme="majorBidi" w:hAnsiTheme="majorBidi" w:cstheme="majorBidi"/>
          <w:i w:val="0"/>
          <w:iCs/>
          <w:sz w:val="28"/>
          <w:szCs w:val="28"/>
        </w:rPr>
        <w:t xml:space="preserve">Quarter </w:t>
      </w:r>
      <w:r w:rsidR="00414284">
        <w:rPr>
          <w:rFonts w:asciiTheme="majorBidi" w:hAnsiTheme="majorBidi" w:cstheme="majorBidi"/>
          <w:i w:val="0"/>
          <w:iCs/>
          <w:sz w:val="28"/>
          <w:szCs w:val="28"/>
        </w:rPr>
        <w:t>201</w:t>
      </w:r>
      <w:r w:rsidR="004C2A08">
        <w:rPr>
          <w:rFonts w:asciiTheme="majorBidi" w:hAnsiTheme="majorBidi" w:cstheme="majorBidi"/>
          <w:i w:val="0"/>
          <w:iCs/>
          <w:sz w:val="28"/>
          <w:szCs w:val="28"/>
        </w:rPr>
        <w:t>6</w:t>
      </w:r>
    </w:p>
    <w:p w:rsidR="00E23D7F" w:rsidRDefault="00E23D7F" w:rsidP="00E23D7F">
      <w:pPr>
        <w:pStyle w:val="BodyText3"/>
        <w:ind w:right="70"/>
        <w:rPr>
          <w:rFonts w:asciiTheme="majorBidi" w:hAnsiTheme="majorBidi" w:cstheme="majorBidi"/>
          <w:i w:val="0"/>
          <w:iCs/>
          <w:sz w:val="24"/>
          <w:szCs w:val="24"/>
        </w:rPr>
      </w:pPr>
    </w:p>
    <w:p w:rsidR="00CC2D6D" w:rsidRPr="00E23D7F" w:rsidRDefault="00CC2D6D" w:rsidP="00E23D7F">
      <w:pPr>
        <w:pStyle w:val="BodyText3"/>
        <w:ind w:right="70"/>
        <w:rPr>
          <w:rFonts w:asciiTheme="majorBidi" w:hAnsiTheme="majorBidi" w:cstheme="majorBidi"/>
          <w:i w:val="0"/>
          <w:iCs/>
          <w:sz w:val="24"/>
          <w:szCs w:val="24"/>
        </w:rPr>
      </w:pPr>
    </w:p>
    <w:p w:rsidR="00E23D7F" w:rsidRPr="00E23D7F" w:rsidRDefault="00E23D7F" w:rsidP="00AF57B2">
      <w:pPr>
        <w:pStyle w:val="BodyText3"/>
        <w:jc w:val="both"/>
        <w:rPr>
          <w:rFonts w:asciiTheme="majorBidi" w:hAnsiTheme="majorBidi" w:cstheme="majorBidi"/>
          <w:b w:val="0"/>
          <w:bCs/>
          <w:i w:val="0"/>
          <w:iCs/>
          <w:sz w:val="24"/>
          <w:szCs w:val="24"/>
        </w:rPr>
      </w:pPr>
      <w:r w:rsidRPr="00E23D7F">
        <w:rPr>
          <w:rFonts w:asciiTheme="majorBidi" w:hAnsiTheme="majorBidi" w:cstheme="majorBidi"/>
          <w:b w:val="0"/>
          <w:bCs/>
          <w:i w:val="0"/>
          <w:iCs/>
          <w:sz w:val="24"/>
          <w:szCs w:val="24"/>
        </w:rPr>
        <w:t xml:space="preserve">The </w:t>
      </w:r>
      <w:r w:rsidR="007851BF" w:rsidRPr="00E23D7F">
        <w:rPr>
          <w:rFonts w:asciiTheme="majorBidi" w:hAnsiTheme="majorBidi" w:cstheme="majorBidi"/>
          <w:b w:val="0"/>
          <w:bCs/>
          <w:i w:val="0"/>
          <w:iCs/>
          <w:sz w:val="24"/>
          <w:szCs w:val="24"/>
        </w:rPr>
        <w:t>Palestinian Central Bureau of Statistics</w:t>
      </w:r>
      <w:r w:rsidR="00723D0D">
        <w:rPr>
          <w:rFonts w:asciiTheme="majorBidi" w:hAnsiTheme="majorBidi" w:cstheme="majorBidi"/>
          <w:b w:val="0"/>
          <w:bCs/>
          <w:i w:val="0"/>
          <w:iCs/>
          <w:sz w:val="24"/>
          <w:szCs w:val="24"/>
        </w:rPr>
        <w:t xml:space="preserve"> </w:t>
      </w:r>
      <w:r w:rsidR="00723D0D" w:rsidRPr="00E23D7F">
        <w:rPr>
          <w:rFonts w:asciiTheme="majorBidi" w:hAnsiTheme="majorBidi" w:cstheme="majorBidi"/>
          <w:b w:val="0"/>
          <w:bCs/>
          <w:i w:val="0"/>
          <w:iCs/>
          <w:sz w:val="24"/>
          <w:szCs w:val="24"/>
        </w:rPr>
        <w:t xml:space="preserve">(PCBS) </w:t>
      </w:r>
      <w:r w:rsidR="007851BF">
        <w:rPr>
          <w:rFonts w:asciiTheme="majorBidi" w:hAnsiTheme="majorBidi" w:cstheme="majorBidi"/>
          <w:b w:val="0"/>
          <w:bCs/>
          <w:i w:val="0"/>
          <w:iCs/>
          <w:sz w:val="24"/>
          <w:szCs w:val="24"/>
        </w:rPr>
        <w:t xml:space="preserve">and the </w:t>
      </w:r>
      <w:r w:rsidRPr="00E23D7F">
        <w:rPr>
          <w:rFonts w:asciiTheme="majorBidi" w:hAnsiTheme="majorBidi" w:cstheme="majorBidi"/>
          <w:b w:val="0"/>
          <w:bCs/>
          <w:i w:val="0"/>
          <w:iCs/>
          <w:sz w:val="24"/>
          <w:szCs w:val="24"/>
        </w:rPr>
        <w:t>Palestine Monetary Authority (PMA</w:t>
      </w:r>
      <w:r w:rsidR="008F5D03">
        <w:rPr>
          <w:rFonts w:asciiTheme="majorBidi" w:hAnsiTheme="majorBidi" w:cstheme="majorBidi"/>
          <w:b w:val="0"/>
          <w:bCs/>
          <w:i w:val="0"/>
          <w:iCs/>
          <w:sz w:val="24"/>
          <w:szCs w:val="24"/>
        </w:rPr>
        <w:t>)</w:t>
      </w:r>
      <w:r w:rsidR="008F5D03">
        <w:rPr>
          <w:rStyle w:val="hps"/>
          <w:rFonts w:asciiTheme="majorBidi" w:hAnsiTheme="majorBidi" w:cstheme="majorBidi"/>
          <w:b w:val="0"/>
          <w:bCs/>
          <w:i w:val="0"/>
          <w:iCs/>
          <w:sz w:val="24"/>
          <w:szCs w:val="24"/>
        </w:rPr>
        <w:t xml:space="preserve"> announce</w:t>
      </w:r>
      <w:r w:rsidR="005A78C3">
        <w:rPr>
          <w:rStyle w:val="hps"/>
          <w:rFonts w:asciiTheme="majorBidi" w:hAnsiTheme="majorBidi" w:cstheme="majorBidi"/>
          <w:b w:val="0"/>
          <w:bCs/>
          <w:i w:val="0"/>
          <w:iCs/>
          <w:sz w:val="24"/>
          <w:szCs w:val="24"/>
        </w:rPr>
        <w:t>d</w:t>
      </w:r>
      <w:r w:rsidR="008F5D03">
        <w:rPr>
          <w:rStyle w:val="hps"/>
          <w:rFonts w:asciiTheme="majorBidi" w:hAnsiTheme="majorBidi" w:cstheme="majorBidi"/>
          <w:b w:val="0"/>
          <w:bCs/>
          <w:i w:val="0"/>
          <w:iCs/>
          <w:sz w:val="24"/>
          <w:szCs w:val="24"/>
        </w:rPr>
        <w:t xml:space="preserve"> the preliminary results</w:t>
      </w:r>
      <w:r w:rsidRPr="00E23D7F">
        <w:rPr>
          <w:rStyle w:val="hps"/>
          <w:rFonts w:asciiTheme="majorBidi" w:hAnsiTheme="majorBidi" w:cstheme="majorBidi"/>
          <w:b w:val="0"/>
          <w:bCs/>
          <w:i w:val="0"/>
          <w:iCs/>
          <w:sz w:val="24"/>
          <w:szCs w:val="24"/>
        </w:rPr>
        <w:t xml:space="preserve"> </w:t>
      </w:r>
      <w:r w:rsidR="008F5D03">
        <w:rPr>
          <w:rStyle w:val="hps"/>
          <w:rFonts w:asciiTheme="majorBidi" w:hAnsiTheme="majorBidi" w:cstheme="majorBidi"/>
          <w:b w:val="0"/>
          <w:bCs/>
          <w:i w:val="0"/>
          <w:iCs/>
          <w:sz w:val="24"/>
          <w:szCs w:val="24"/>
        </w:rPr>
        <w:t>of</w:t>
      </w:r>
      <w:r w:rsidRPr="00E23D7F">
        <w:rPr>
          <w:rStyle w:val="hps"/>
          <w:rFonts w:asciiTheme="majorBidi" w:hAnsiTheme="majorBidi" w:cstheme="majorBidi"/>
          <w:b w:val="0"/>
          <w:bCs/>
          <w:i w:val="0"/>
          <w:iCs/>
          <w:sz w:val="24"/>
          <w:szCs w:val="24"/>
        </w:rPr>
        <w:t xml:space="preserve"> </w:t>
      </w:r>
      <w:r w:rsidRPr="000E58D6">
        <w:rPr>
          <w:rStyle w:val="hps"/>
          <w:rFonts w:asciiTheme="majorBidi" w:hAnsiTheme="majorBidi" w:cstheme="majorBidi"/>
          <w:b w:val="0"/>
          <w:bCs/>
          <w:i w:val="0"/>
          <w:iCs/>
          <w:sz w:val="24"/>
          <w:szCs w:val="24"/>
        </w:rPr>
        <w:t>the</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International Investment Position</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 xml:space="preserve">(IIP), and External Debt statistics for Palestine </w:t>
      </w:r>
      <w:r w:rsidR="005A78C3">
        <w:rPr>
          <w:rFonts w:asciiTheme="majorBidi" w:hAnsiTheme="majorBidi" w:cstheme="majorBidi"/>
          <w:b w:val="0"/>
          <w:bCs/>
          <w:i w:val="0"/>
          <w:iCs/>
          <w:sz w:val="24"/>
          <w:szCs w:val="24"/>
        </w:rPr>
        <w:t>as of</w:t>
      </w:r>
      <w:r w:rsidRPr="00E23D7F">
        <w:rPr>
          <w:rFonts w:asciiTheme="majorBidi" w:hAnsiTheme="majorBidi" w:cstheme="majorBidi"/>
          <w:b w:val="0"/>
          <w:bCs/>
          <w:i w:val="0"/>
          <w:iCs/>
          <w:sz w:val="24"/>
          <w:szCs w:val="24"/>
        </w:rPr>
        <w:t xml:space="preserve"> end of </w:t>
      </w:r>
      <w:r w:rsidR="00B269ED">
        <w:rPr>
          <w:rStyle w:val="hps"/>
          <w:rFonts w:asciiTheme="majorBidi" w:hAnsiTheme="majorBidi" w:cstheme="majorBidi"/>
          <w:b w:val="0"/>
          <w:bCs/>
          <w:i w:val="0"/>
          <w:iCs/>
          <w:sz w:val="24"/>
          <w:szCs w:val="24"/>
        </w:rPr>
        <w:t>fourth</w:t>
      </w:r>
      <w:r w:rsidRPr="00E23D7F">
        <w:rPr>
          <w:rStyle w:val="hps"/>
          <w:rFonts w:asciiTheme="majorBidi" w:hAnsiTheme="majorBidi" w:cstheme="majorBidi"/>
          <w:b w:val="0"/>
          <w:bCs/>
          <w:i w:val="0"/>
          <w:iCs/>
          <w:sz w:val="24"/>
          <w:szCs w:val="24"/>
        </w:rPr>
        <w:t xml:space="preserve"> quarter </w:t>
      </w:r>
      <w:r w:rsidR="00414284">
        <w:rPr>
          <w:rStyle w:val="hps"/>
          <w:rFonts w:asciiTheme="majorBidi" w:hAnsiTheme="majorBidi" w:cstheme="majorBidi"/>
          <w:b w:val="0"/>
          <w:bCs/>
          <w:i w:val="0"/>
          <w:iCs/>
          <w:sz w:val="24"/>
          <w:szCs w:val="24"/>
        </w:rPr>
        <w:t>201</w:t>
      </w:r>
      <w:r w:rsidR="004C2A08">
        <w:rPr>
          <w:rStyle w:val="hps"/>
          <w:rFonts w:asciiTheme="majorBidi" w:hAnsiTheme="majorBidi" w:cstheme="majorBidi"/>
          <w:b w:val="0"/>
          <w:bCs/>
          <w:i w:val="0"/>
          <w:iCs/>
          <w:sz w:val="24"/>
          <w:szCs w:val="24"/>
        </w:rPr>
        <w:t>6</w:t>
      </w:r>
      <w:r w:rsidRPr="00E23D7F">
        <w:rPr>
          <w:rFonts w:asciiTheme="majorBidi" w:hAnsiTheme="majorBidi" w:cstheme="majorBidi"/>
          <w:b w:val="0"/>
          <w:bCs/>
          <w:i w:val="0"/>
          <w:iCs/>
          <w:sz w:val="24"/>
          <w:szCs w:val="24"/>
        </w:rPr>
        <w:t>.</w:t>
      </w:r>
    </w:p>
    <w:p w:rsidR="00E23D7F" w:rsidRPr="00CC2D6D" w:rsidRDefault="00E23D7F" w:rsidP="00E23D7F">
      <w:pPr>
        <w:pStyle w:val="BodyText3"/>
        <w:rPr>
          <w:rFonts w:asciiTheme="majorBidi" w:hAnsiTheme="majorBidi" w:cstheme="majorBidi"/>
          <w:b w:val="0"/>
          <w:bCs/>
          <w:i w:val="0"/>
          <w:iCs/>
        </w:rPr>
      </w:pPr>
    </w:p>
    <w:p w:rsidR="001C084D" w:rsidRDefault="00E23D7F" w:rsidP="00105D98">
      <w:pPr>
        <w:pStyle w:val="BodyText3"/>
        <w:jc w:val="both"/>
        <w:rPr>
          <w:rFonts w:asciiTheme="majorBidi" w:hAnsiTheme="majorBidi" w:cstheme="majorBidi"/>
          <w:b w:val="0"/>
          <w:bCs/>
          <w:i w:val="0"/>
          <w:iCs/>
          <w:sz w:val="24"/>
          <w:szCs w:val="24"/>
        </w:rPr>
      </w:pPr>
      <w:r w:rsidRPr="00E23D7F">
        <w:rPr>
          <w:rFonts w:asciiTheme="majorBidi" w:hAnsiTheme="majorBidi" w:cstheme="majorBidi"/>
          <w:b w:val="0"/>
          <w:bCs/>
          <w:i w:val="0"/>
          <w:iCs/>
          <w:sz w:val="24"/>
          <w:szCs w:val="24"/>
        </w:rPr>
        <w:t xml:space="preserve">The primary results of the IIP (external assets – foreign liabilities) for Palestine at the end of </w:t>
      </w:r>
      <w:r w:rsidR="00B269ED">
        <w:rPr>
          <w:rFonts w:asciiTheme="majorBidi" w:hAnsiTheme="majorBidi" w:cstheme="majorBidi"/>
          <w:b w:val="0"/>
          <w:bCs/>
          <w:i w:val="0"/>
          <w:iCs/>
          <w:sz w:val="24"/>
          <w:szCs w:val="24"/>
        </w:rPr>
        <w:t>fourth</w:t>
      </w:r>
      <w:r w:rsidRPr="00E23D7F">
        <w:rPr>
          <w:rFonts w:asciiTheme="majorBidi" w:hAnsiTheme="majorBidi" w:cstheme="majorBidi"/>
          <w:b w:val="0"/>
          <w:bCs/>
          <w:i w:val="0"/>
          <w:iCs/>
          <w:sz w:val="24"/>
          <w:szCs w:val="24"/>
        </w:rPr>
        <w:t xml:space="preserve"> quarter </w:t>
      </w:r>
      <w:r w:rsidR="00414284">
        <w:rPr>
          <w:rFonts w:asciiTheme="majorBidi" w:hAnsiTheme="majorBidi" w:cstheme="majorBidi"/>
          <w:b w:val="0"/>
          <w:bCs/>
          <w:i w:val="0"/>
          <w:iCs/>
          <w:sz w:val="24"/>
          <w:szCs w:val="24"/>
        </w:rPr>
        <w:t>201</w:t>
      </w:r>
      <w:r w:rsidR="004C2A08">
        <w:rPr>
          <w:rFonts w:asciiTheme="majorBidi" w:hAnsiTheme="majorBidi" w:cstheme="majorBidi"/>
          <w:b w:val="0"/>
          <w:bCs/>
          <w:i w:val="0"/>
          <w:iCs/>
          <w:sz w:val="24"/>
          <w:szCs w:val="24"/>
        </w:rPr>
        <w:t>6</w:t>
      </w:r>
      <w:r w:rsidRPr="00E23D7F">
        <w:rPr>
          <w:rFonts w:asciiTheme="majorBidi" w:hAnsiTheme="majorBidi" w:cstheme="majorBidi"/>
          <w:b w:val="0"/>
          <w:bCs/>
          <w:i w:val="0"/>
          <w:iCs/>
          <w:sz w:val="24"/>
          <w:szCs w:val="24"/>
        </w:rPr>
        <w:t xml:space="preserve"> revealed that the net IIP amounted to about USD </w:t>
      </w:r>
      <w:r w:rsidR="0009034F">
        <w:rPr>
          <w:rFonts w:asciiTheme="majorBidi" w:hAnsiTheme="majorBidi" w:cstheme="majorBidi"/>
          <w:b w:val="0"/>
          <w:bCs/>
          <w:i w:val="0"/>
          <w:iCs/>
          <w:sz w:val="24"/>
          <w:szCs w:val="24"/>
        </w:rPr>
        <w:t>1,</w:t>
      </w:r>
      <w:r w:rsidR="00B056D7">
        <w:rPr>
          <w:rFonts w:asciiTheme="majorBidi" w:hAnsiTheme="majorBidi" w:cstheme="majorBidi"/>
          <w:b w:val="0"/>
          <w:bCs/>
          <w:i w:val="0"/>
          <w:iCs/>
          <w:sz w:val="24"/>
          <w:szCs w:val="24"/>
        </w:rPr>
        <w:t>2</w:t>
      </w:r>
      <w:r w:rsidR="00105D98">
        <w:rPr>
          <w:rFonts w:asciiTheme="majorBidi" w:hAnsiTheme="majorBidi" w:cstheme="majorBidi"/>
          <w:b w:val="0"/>
          <w:bCs/>
          <w:i w:val="0"/>
          <w:iCs/>
          <w:sz w:val="24"/>
          <w:szCs w:val="24"/>
        </w:rPr>
        <w:t>89</w:t>
      </w:r>
      <w:r w:rsidRPr="00E23D7F">
        <w:rPr>
          <w:rFonts w:asciiTheme="majorBidi" w:hAnsiTheme="majorBidi" w:cstheme="majorBidi"/>
          <w:b w:val="0"/>
          <w:bCs/>
          <w:i w:val="0"/>
          <w:iCs/>
          <w:sz w:val="24"/>
          <w:szCs w:val="24"/>
        </w:rPr>
        <w:t xml:space="preserve"> million, which means that the Palestinian economy</w:t>
      </w:r>
      <w:r w:rsidR="005A78C3">
        <w:rPr>
          <w:rFonts w:asciiTheme="majorBidi" w:hAnsiTheme="majorBidi" w:cstheme="majorBidi"/>
          <w:b w:val="0"/>
          <w:bCs/>
          <w:i w:val="0"/>
          <w:iCs/>
          <w:sz w:val="24"/>
          <w:szCs w:val="24"/>
        </w:rPr>
        <w:t>’s</w:t>
      </w:r>
      <w:r w:rsidRPr="00E23D7F">
        <w:rPr>
          <w:rFonts w:asciiTheme="majorBidi" w:hAnsiTheme="majorBidi" w:cstheme="majorBidi"/>
          <w:b w:val="0"/>
          <w:bCs/>
          <w:i w:val="0"/>
          <w:iCs/>
          <w:sz w:val="24"/>
          <w:szCs w:val="24"/>
        </w:rPr>
        <w:t xml:space="preserve"> </w:t>
      </w:r>
      <w:r w:rsidR="005A78C3">
        <w:rPr>
          <w:rFonts w:asciiTheme="majorBidi" w:hAnsiTheme="majorBidi" w:cstheme="majorBidi"/>
          <w:b w:val="0"/>
          <w:bCs/>
          <w:i w:val="0"/>
          <w:iCs/>
          <w:sz w:val="24"/>
          <w:szCs w:val="24"/>
        </w:rPr>
        <w:t>investment</w:t>
      </w:r>
      <w:r w:rsidRPr="00E23D7F">
        <w:rPr>
          <w:rFonts w:asciiTheme="majorBidi" w:hAnsiTheme="majorBidi" w:cstheme="majorBidi"/>
          <w:b w:val="0"/>
          <w:bCs/>
          <w:i w:val="0"/>
          <w:iCs/>
          <w:sz w:val="24"/>
          <w:szCs w:val="24"/>
        </w:rPr>
        <w:t xml:space="preserve"> outside Palestine </w:t>
      </w:r>
      <w:r w:rsidR="005A78C3">
        <w:rPr>
          <w:rFonts w:asciiTheme="majorBidi" w:hAnsiTheme="majorBidi" w:cstheme="majorBidi"/>
          <w:b w:val="0"/>
          <w:bCs/>
          <w:i w:val="0"/>
          <w:iCs/>
          <w:sz w:val="24"/>
          <w:szCs w:val="24"/>
        </w:rPr>
        <w:t>outweighs investmen</w:t>
      </w:r>
      <w:r w:rsidRPr="00E23D7F">
        <w:rPr>
          <w:rFonts w:asciiTheme="majorBidi" w:hAnsiTheme="majorBidi" w:cstheme="majorBidi"/>
          <w:b w:val="0"/>
          <w:bCs/>
          <w:i w:val="0"/>
          <w:iCs/>
          <w:sz w:val="24"/>
          <w:szCs w:val="24"/>
        </w:rPr>
        <w:t xml:space="preserve">t in Palestine from abroad.  The </w:t>
      </w:r>
      <w:r w:rsidR="00996B70">
        <w:rPr>
          <w:rFonts w:asciiTheme="majorBidi" w:hAnsiTheme="majorBidi" w:cstheme="majorBidi"/>
          <w:b w:val="0"/>
          <w:bCs/>
          <w:i w:val="0"/>
          <w:iCs/>
          <w:sz w:val="24"/>
          <w:szCs w:val="24"/>
        </w:rPr>
        <w:t xml:space="preserve">Resident </w:t>
      </w:r>
      <w:r w:rsidRPr="00E23D7F">
        <w:rPr>
          <w:rFonts w:asciiTheme="majorBidi" w:hAnsiTheme="majorBidi" w:cstheme="majorBidi"/>
          <w:b w:val="0"/>
          <w:bCs/>
          <w:i w:val="0"/>
          <w:iCs/>
          <w:sz w:val="24"/>
          <w:szCs w:val="24"/>
        </w:rPr>
        <w:t>cash deposits in foreign banks and foreign exchange in</w:t>
      </w:r>
      <w:r w:rsidR="005A78C3">
        <w:rPr>
          <w:rFonts w:asciiTheme="majorBidi" w:hAnsiTheme="majorBidi" w:cstheme="majorBidi"/>
          <w:b w:val="0"/>
          <w:bCs/>
          <w:i w:val="0"/>
          <w:iCs/>
          <w:sz w:val="24"/>
          <w:szCs w:val="24"/>
        </w:rPr>
        <w:t xml:space="preserve"> the</w:t>
      </w:r>
      <w:r w:rsidRPr="00E23D7F">
        <w:rPr>
          <w:rFonts w:asciiTheme="majorBidi" w:hAnsiTheme="majorBidi" w:cstheme="majorBidi"/>
          <w:b w:val="0"/>
          <w:bCs/>
          <w:i w:val="0"/>
          <w:iCs/>
          <w:sz w:val="24"/>
          <w:szCs w:val="24"/>
        </w:rPr>
        <w:t xml:space="preserve"> Palestinian economy </w:t>
      </w:r>
      <w:r w:rsidR="005A78C3">
        <w:rPr>
          <w:rFonts w:asciiTheme="majorBidi" w:hAnsiTheme="majorBidi" w:cstheme="majorBidi"/>
          <w:b w:val="0"/>
          <w:bCs/>
          <w:i w:val="0"/>
          <w:iCs/>
          <w:sz w:val="24"/>
          <w:szCs w:val="24"/>
        </w:rPr>
        <w:t>accounted for the bulk of</w:t>
      </w:r>
      <w:r w:rsidRPr="00E23D7F">
        <w:rPr>
          <w:rFonts w:asciiTheme="majorBidi" w:hAnsiTheme="majorBidi" w:cstheme="majorBidi"/>
          <w:b w:val="0"/>
          <w:bCs/>
          <w:i w:val="0"/>
          <w:iCs/>
          <w:sz w:val="24"/>
          <w:szCs w:val="24"/>
        </w:rPr>
        <w:t xml:space="preserve"> the external assets, </w:t>
      </w:r>
      <w:r w:rsidR="005A78C3">
        <w:rPr>
          <w:rFonts w:asciiTheme="majorBidi" w:hAnsiTheme="majorBidi" w:cstheme="majorBidi"/>
          <w:b w:val="0"/>
          <w:bCs/>
          <w:i w:val="0"/>
          <w:iCs/>
          <w:sz w:val="24"/>
          <w:szCs w:val="24"/>
        </w:rPr>
        <w:t>constituting</w:t>
      </w:r>
      <w:r w:rsidRPr="00E23D7F">
        <w:rPr>
          <w:rFonts w:asciiTheme="majorBidi" w:hAnsiTheme="majorBidi" w:cstheme="majorBidi"/>
          <w:b w:val="0"/>
          <w:bCs/>
          <w:i w:val="0"/>
          <w:iCs/>
          <w:sz w:val="24"/>
          <w:szCs w:val="24"/>
        </w:rPr>
        <w:t xml:space="preserve"> </w:t>
      </w:r>
      <w:r w:rsidR="0009034F">
        <w:rPr>
          <w:rFonts w:asciiTheme="majorBidi" w:hAnsiTheme="majorBidi" w:cstheme="majorBidi"/>
          <w:b w:val="0"/>
          <w:bCs/>
          <w:i w:val="0"/>
          <w:iCs/>
          <w:sz w:val="24"/>
          <w:szCs w:val="24"/>
        </w:rPr>
        <w:t>6</w:t>
      </w:r>
      <w:r w:rsidR="00B056D7">
        <w:rPr>
          <w:rFonts w:asciiTheme="majorBidi" w:hAnsiTheme="majorBidi" w:cstheme="majorBidi"/>
          <w:b w:val="0"/>
          <w:bCs/>
          <w:i w:val="0"/>
          <w:iCs/>
          <w:sz w:val="24"/>
          <w:szCs w:val="24"/>
        </w:rPr>
        <w:t>3</w:t>
      </w:r>
      <w:r w:rsidR="0009034F">
        <w:rPr>
          <w:rFonts w:asciiTheme="majorBidi" w:hAnsiTheme="majorBidi" w:cstheme="majorBidi"/>
          <w:b w:val="0"/>
          <w:bCs/>
          <w:i w:val="0"/>
          <w:iCs/>
          <w:sz w:val="24"/>
          <w:szCs w:val="24"/>
        </w:rPr>
        <w:t>.</w:t>
      </w:r>
      <w:r w:rsidR="00105D98">
        <w:rPr>
          <w:rFonts w:asciiTheme="majorBidi" w:hAnsiTheme="majorBidi" w:cstheme="majorBidi"/>
          <w:b w:val="0"/>
          <w:bCs/>
          <w:i w:val="0"/>
          <w:iCs/>
          <w:sz w:val="24"/>
          <w:szCs w:val="24"/>
        </w:rPr>
        <w:t>9</w:t>
      </w:r>
      <w:r w:rsidRPr="00E23D7F">
        <w:rPr>
          <w:rFonts w:asciiTheme="majorBidi" w:hAnsiTheme="majorBidi" w:cstheme="majorBidi"/>
          <w:b w:val="0"/>
          <w:bCs/>
          <w:i w:val="0"/>
          <w:iCs/>
          <w:sz w:val="24"/>
          <w:szCs w:val="24"/>
        </w:rPr>
        <w:t xml:space="preserve">% </w:t>
      </w:r>
      <w:r w:rsidR="001C084D" w:rsidRPr="00E23D7F">
        <w:rPr>
          <w:rFonts w:asciiTheme="majorBidi" w:hAnsiTheme="majorBidi" w:cstheme="majorBidi"/>
          <w:b w:val="0"/>
          <w:bCs/>
          <w:i w:val="0"/>
          <w:iCs/>
          <w:sz w:val="24"/>
          <w:szCs w:val="24"/>
        </w:rPr>
        <w:t>of the total value of external assets.</w:t>
      </w:r>
    </w:p>
    <w:p w:rsidR="00E23D7F" w:rsidRPr="00CC2D6D" w:rsidRDefault="00E23D7F" w:rsidP="001C084D">
      <w:pPr>
        <w:pStyle w:val="BodyText3"/>
        <w:jc w:val="both"/>
        <w:rPr>
          <w:rFonts w:asciiTheme="majorBidi" w:hAnsiTheme="majorBidi" w:cstheme="majorBidi"/>
          <w:b w:val="0"/>
          <w:bCs/>
          <w:i w:val="0"/>
          <w:iCs/>
        </w:rPr>
      </w:pPr>
    </w:p>
    <w:p w:rsidR="00977064" w:rsidRDefault="00E23D7F" w:rsidP="00105D98">
      <w:pPr>
        <w:pStyle w:val="BodyText3"/>
        <w:jc w:val="both"/>
        <w:rPr>
          <w:rFonts w:asciiTheme="majorBidi" w:hAnsiTheme="majorBidi" w:cstheme="majorBidi"/>
          <w:b w:val="0"/>
          <w:bCs/>
          <w:i w:val="0"/>
          <w:iCs/>
          <w:sz w:val="24"/>
          <w:szCs w:val="24"/>
        </w:rPr>
      </w:pPr>
      <w:r w:rsidRPr="00E23D7F">
        <w:rPr>
          <w:rFonts w:asciiTheme="majorBidi" w:hAnsiTheme="majorBidi" w:cstheme="majorBidi"/>
          <w:b w:val="0"/>
          <w:bCs/>
          <w:i w:val="0"/>
          <w:iCs/>
          <w:sz w:val="24"/>
          <w:szCs w:val="24"/>
        </w:rPr>
        <w:t xml:space="preserve">The total stocks of External Assets for Palestine amounted to USD </w:t>
      </w:r>
      <w:r w:rsidR="0009034F">
        <w:rPr>
          <w:rFonts w:asciiTheme="majorBidi" w:hAnsiTheme="majorBidi" w:cstheme="majorBidi"/>
          <w:b w:val="0"/>
          <w:bCs/>
          <w:i w:val="0"/>
          <w:iCs/>
          <w:sz w:val="24"/>
          <w:szCs w:val="24"/>
        </w:rPr>
        <w:t>6,</w:t>
      </w:r>
      <w:r w:rsidR="00105D98">
        <w:rPr>
          <w:rFonts w:asciiTheme="majorBidi" w:hAnsiTheme="majorBidi" w:cstheme="majorBidi"/>
          <w:b w:val="0"/>
          <w:bCs/>
          <w:i w:val="0"/>
          <w:iCs/>
          <w:sz w:val="24"/>
          <w:szCs w:val="24"/>
        </w:rPr>
        <w:t>138</w:t>
      </w:r>
      <w:r w:rsidRPr="00E23D7F">
        <w:rPr>
          <w:rFonts w:asciiTheme="majorBidi" w:hAnsiTheme="majorBidi" w:cstheme="majorBidi"/>
          <w:b w:val="0"/>
          <w:bCs/>
          <w:i w:val="0"/>
          <w:iCs/>
          <w:sz w:val="24"/>
          <w:szCs w:val="24"/>
        </w:rPr>
        <w:t xml:space="preserve"> million, The Foreign Direct Investment abroad had contributed to </w:t>
      </w:r>
      <w:r w:rsidR="0009034F">
        <w:rPr>
          <w:rFonts w:asciiTheme="majorBidi" w:hAnsiTheme="majorBidi" w:cstheme="majorBidi"/>
          <w:b w:val="0"/>
          <w:bCs/>
          <w:i w:val="0"/>
          <w:iCs/>
          <w:sz w:val="24"/>
          <w:szCs w:val="24"/>
        </w:rPr>
        <w:t>7.</w:t>
      </w:r>
      <w:r w:rsidR="00105D98">
        <w:rPr>
          <w:rFonts w:asciiTheme="majorBidi" w:hAnsiTheme="majorBidi" w:cstheme="majorBidi"/>
          <w:b w:val="0"/>
          <w:bCs/>
          <w:i w:val="0"/>
          <w:iCs/>
          <w:sz w:val="24"/>
          <w:szCs w:val="24"/>
        </w:rPr>
        <w:t>2</w:t>
      </w:r>
      <w:r w:rsidRPr="00E23D7F">
        <w:rPr>
          <w:rFonts w:asciiTheme="majorBidi" w:hAnsiTheme="majorBidi" w:cstheme="majorBidi"/>
          <w:b w:val="0"/>
          <w:bCs/>
          <w:i w:val="0"/>
          <w:iCs/>
          <w:sz w:val="24"/>
          <w:szCs w:val="24"/>
        </w:rPr>
        <w:t xml:space="preserve">%, Portfolio Investments abroad reached </w:t>
      </w:r>
      <w:r w:rsidR="0009034F">
        <w:rPr>
          <w:rFonts w:asciiTheme="majorBidi" w:hAnsiTheme="majorBidi" w:cstheme="majorBidi"/>
          <w:b w:val="0"/>
          <w:bCs/>
          <w:i w:val="0"/>
          <w:iCs/>
          <w:sz w:val="24"/>
          <w:szCs w:val="24"/>
        </w:rPr>
        <w:t>18.</w:t>
      </w:r>
      <w:r w:rsidR="00105D98">
        <w:rPr>
          <w:rFonts w:asciiTheme="majorBidi" w:hAnsiTheme="majorBidi" w:cstheme="majorBidi"/>
          <w:b w:val="0"/>
          <w:bCs/>
          <w:i w:val="0"/>
          <w:iCs/>
          <w:sz w:val="24"/>
          <w:szCs w:val="24"/>
        </w:rPr>
        <w:t>1</w:t>
      </w:r>
      <w:r w:rsidRPr="00E23D7F">
        <w:rPr>
          <w:rFonts w:asciiTheme="majorBidi" w:hAnsiTheme="majorBidi" w:cstheme="majorBidi"/>
          <w:b w:val="0"/>
          <w:bCs/>
          <w:i w:val="0"/>
          <w:iCs/>
          <w:sz w:val="24"/>
          <w:szCs w:val="24"/>
        </w:rPr>
        <w:t>%, while Other Foreign Investments abroad</w:t>
      </w:r>
      <w:r w:rsidR="00B7757E">
        <w:rPr>
          <w:rFonts w:asciiTheme="majorBidi" w:hAnsiTheme="majorBidi" w:cstheme="majorBidi"/>
          <w:b w:val="0"/>
          <w:bCs/>
          <w:i w:val="0"/>
          <w:iCs/>
          <w:sz w:val="24"/>
          <w:szCs w:val="24"/>
        </w:rPr>
        <w:t xml:space="preserve"> (mainly currency and deposits)</w:t>
      </w:r>
      <w:r w:rsidRPr="00E23D7F">
        <w:rPr>
          <w:rFonts w:asciiTheme="majorBidi" w:hAnsiTheme="majorBidi" w:cstheme="majorBidi"/>
          <w:b w:val="0"/>
          <w:bCs/>
          <w:i w:val="0"/>
          <w:iCs/>
          <w:sz w:val="24"/>
          <w:szCs w:val="24"/>
        </w:rPr>
        <w:t xml:space="preserve"> reached </w:t>
      </w:r>
      <w:r w:rsidR="004C2A08">
        <w:rPr>
          <w:rFonts w:asciiTheme="majorBidi" w:hAnsiTheme="majorBidi" w:cstheme="majorBidi"/>
          <w:b w:val="0"/>
          <w:bCs/>
          <w:i w:val="0"/>
          <w:iCs/>
          <w:sz w:val="24"/>
          <w:szCs w:val="24"/>
        </w:rPr>
        <w:t>6</w:t>
      </w:r>
      <w:r w:rsidR="00B056D7">
        <w:rPr>
          <w:rFonts w:asciiTheme="majorBidi" w:hAnsiTheme="majorBidi" w:cstheme="majorBidi"/>
          <w:b w:val="0"/>
          <w:bCs/>
          <w:i w:val="0"/>
          <w:iCs/>
          <w:sz w:val="24"/>
          <w:szCs w:val="24"/>
        </w:rPr>
        <w:t>9</w:t>
      </w:r>
      <w:r w:rsidR="004C2A08">
        <w:rPr>
          <w:rFonts w:asciiTheme="majorBidi" w:hAnsiTheme="majorBidi" w:cstheme="majorBidi"/>
          <w:b w:val="0"/>
          <w:bCs/>
          <w:i w:val="0"/>
          <w:iCs/>
          <w:sz w:val="24"/>
          <w:szCs w:val="24"/>
        </w:rPr>
        <w:t>.</w:t>
      </w:r>
      <w:r w:rsidR="00105D98">
        <w:rPr>
          <w:rFonts w:asciiTheme="majorBidi" w:hAnsiTheme="majorBidi" w:cstheme="majorBidi"/>
          <w:b w:val="0"/>
          <w:bCs/>
          <w:i w:val="0"/>
          <w:iCs/>
          <w:sz w:val="24"/>
          <w:szCs w:val="24"/>
        </w:rPr>
        <w:t>6</w:t>
      </w:r>
      <w:r w:rsidR="006521E2">
        <w:rPr>
          <w:rFonts w:asciiTheme="majorBidi" w:hAnsiTheme="majorBidi" w:cstheme="majorBidi"/>
          <w:b w:val="0"/>
          <w:bCs/>
          <w:i w:val="0"/>
          <w:iCs/>
          <w:sz w:val="24"/>
          <w:szCs w:val="24"/>
        </w:rPr>
        <w:t>%</w:t>
      </w:r>
      <w:r w:rsidRPr="00E23D7F">
        <w:rPr>
          <w:rFonts w:asciiTheme="majorBidi" w:hAnsiTheme="majorBidi" w:cstheme="majorBidi"/>
          <w:b w:val="0"/>
          <w:bCs/>
          <w:i w:val="0"/>
          <w:iCs/>
          <w:sz w:val="24"/>
          <w:szCs w:val="24"/>
        </w:rPr>
        <w:t xml:space="preserve"> and Reserve Assets amounted to </w:t>
      </w:r>
      <w:r w:rsidR="00F3133B">
        <w:rPr>
          <w:rFonts w:asciiTheme="majorBidi" w:hAnsiTheme="majorBidi" w:cstheme="majorBidi"/>
          <w:b w:val="0"/>
          <w:bCs/>
          <w:i w:val="0"/>
          <w:iCs/>
          <w:sz w:val="24"/>
          <w:szCs w:val="24"/>
        </w:rPr>
        <w:t>5.</w:t>
      </w:r>
      <w:r w:rsidR="00105D98">
        <w:rPr>
          <w:rFonts w:asciiTheme="majorBidi" w:hAnsiTheme="majorBidi" w:cstheme="majorBidi"/>
          <w:b w:val="0"/>
          <w:bCs/>
          <w:i w:val="0"/>
          <w:iCs/>
          <w:sz w:val="24"/>
          <w:szCs w:val="24"/>
        </w:rPr>
        <w:t>1</w:t>
      </w:r>
      <w:r w:rsidR="00097BCC">
        <w:rPr>
          <w:rFonts w:asciiTheme="majorBidi" w:hAnsiTheme="majorBidi" w:cstheme="majorBidi"/>
          <w:b w:val="0"/>
          <w:bCs/>
          <w:i w:val="0"/>
          <w:iCs/>
          <w:sz w:val="24"/>
          <w:szCs w:val="24"/>
        </w:rPr>
        <w:t>%.</w:t>
      </w:r>
      <w:r w:rsidRPr="00E23D7F">
        <w:rPr>
          <w:rFonts w:asciiTheme="majorBidi" w:hAnsiTheme="majorBidi" w:cstheme="majorBidi"/>
          <w:b w:val="0"/>
          <w:bCs/>
          <w:i w:val="0"/>
          <w:iCs/>
          <w:sz w:val="24"/>
          <w:szCs w:val="24"/>
        </w:rPr>
        <w:t xml:space="preserve"> </w:t>
      </w:r>
      <w:r w:rsidR="005A78C3">
        <w:rPr>
          <w:rFonts w:asciiTheme="majorBidi" w:hAnsiTheme="majorBidi" w:cstheme="majorBidi"/>
          <w:b w:val="0"/>
          <w:bCs/>
          <w:i w:val="0"/>
          <w:iCs/>
          <w:sz w:val="24"/>
          <w:szCs w:val="24"/>
        </w:rPr>
        <w:t xml:space="preserve">At </w:t>
      </w:r>
      <w:proofErr w:type="spellStart"/>
      <w:r w:rsidR="005A78C3">
        <w:rPr>
          <w:rFonts w:asciiTheme="majorBidi" w:hAnsiTheme="majorBidi" w:cstheme="majorBidi"/>
          <w:b w:val="0"/>
          <w:bCs/>
          <w:i w:val="0"/>
          <w:iCs/>
          <w:sz w:val="24"/>
          <w:szCs w:val="24"/>
        </w:rPr>
        <w:t>sector</w:t>
      </w:r>
      <w:r w:rsidR="003F73C3">
        <w:rPr>
          <w:rFonts w:asciiTheme="majorBidi" w:hAnsiTheme="majorBidi" w:cstheme="majorBidi"/>
          <w:b w:val="0"/>
          <w:bCs/>
          <w:i w:val="0"/>
          <w:iCs/>
          <w:sz w:val="24"/>
          <w:szCs w:val="24"/>
        </w:rPr>
        <w:t>al</w:t>
      </w:r>
      <w:proofErr w:type="spellEnd"/>
      <w:r w:rsidRPr="00E23D7F">
        <w:rPr>
          <w:rFonts w:asciiTheme="majorBidi" w:hAnsiTheme="majorBidi" w:cstheme="majorBidi"/>
          <w:b w:val="0"/>
          <w:bCs/>
          <w:i w:val="0"/>
          <w:iCs/>
          <w:sz w:val="24"/>
          <w:szCs w:val="24"/>
        </w:rPr>
        <w:t xml:space="preserve"> level, the external investments of </w:t>
      </w:r>
      <w:r w:rsidR="00B0347B">
        <w:rPr>
          <w:rFonts w:asciiTheme="majorBidi" w:hAnsiTheme="majorBidi" w:cstheme="majorBidi"/>
          <w:b w:val="0"/>
          <w:bCs/>
          <w:i w:val="0"/>
          <w:iCs/>
          <w:sz w:val="24"/>
          <w:szCs w:val="24"/>
        </w:rPr>
        <w:t xml:space="preserve"> </w:t>
      </w:r>
      <w:r w:rsidRPr="00E23D7F">
        <w:rPr>
          <w:rFonts w:asciiTheme="majorBidi" w:hAnsiTheme="majorBidi" w:cstheme="majorBidi"/>
          <w:b w:val="0"/>
          <w:bCs/>
          <w:i w:val="0"/>
          <w:iCs/>
          <w:sz w:val="24"/>
          <w:szCs w:val="24"/>
        </w:rPr>
        <w:t>bank</w:t>
      </w:r>
      <w:r w:rsidR="00B47E21">
        <w:rPr>
          <w:rFonts w:asciiTheme="majorBidi" w:hAnsiTheme="majorBidi" w:cstheme="majorBidi"/>
          <w:b w:val="0"/>
          <w:bCs/>
          <w:i w:val="0"/>
          <w:iCs/>
          <w:sz w:val="24"/>
          <w:szCs w:val="24"/>
        </w:rPr>
        <w:t>s sector</w:t>
      </w:r>
      <w:r w:rsidRPr="00E23D7F">
        <w:rPr>
          <w:rFonts w:asciiTheme="majorBidi" w:hAnsiTheme="majorBidi" w:cstheme="majorBidi"/>
          <w:b w:val="0"/>
          <w:bCs/>
          <w:i w:val="0"/>
          <w:iCs/>
          <w:sz w:val="24"/>
          <w:szCs w:val="24"/>
        </w:rPr>
        <w:t xml:space="preserve"> </w:t>
      </w:r>
      <w:r w:rsidR="005A78C3">
        <w:rPr>
          <w:rFonts w:asciiTheme="majorBidi" w:hAnsiTheme="majorBidi" w:cstheme="majorBidi"/>
          <w:b w:val="0"/>
          <w:bCs/>
          <w:i w:val="0"/>
          <w:iCs/>
          <w:sz w:val="24"/>
          <w:szCs w:val="24"/>
        </w:rPr>
        <w:t>represented a large share of</w:t>
      </w:r>
      <w:r w:rsidRPr="00E23D7F">
        <w:rPr>
          <w:rFonts w:asciiTheme="majorBidi" w:hAnsiTheme="majorBidi" w:cstheme="majorBidi"/>
          <w:b w:val="0"/>
          <w:bCs/>
          <w:i w:val="0"/>
          <w:iCs/>
          <w:sz w:val="24"/>
          <w:szCs w:val="24"/>
        </w:rPr>
        <w:t xml:space="preserve"> the external assets, </w:t>
      </w:r>
      <w:r w:rsidR="005A78C3">
        <w:rPr>
          <w:rFonts w:asciiTheme="majorBidi" w:hAnsiTheme="majorBidi" w:cstheme="majorBidi"/>
          <w:b w:val="0"/>
          <w:bCs/>
          <w:i w:val="0"/>
          <w:iCs/>
          <w:sz w:val="24"/>
          <w:szCs w:val="24"/>
        </w:rPr>
        <w:t>standing</w:t>
      </w:r>
      <w:r w:rsidR="005A78C3" w:rsidRPr="00E23D7F">
        <w:rPr>
          <w:rFonts w:asciiTheme="majorBidi" w:hAnsiTheme="majorBidi" w:cstheme="majorBidi"/>
          <w:b w:val="0"/>
          <w:bCs/>
          <w:i w:val="0"/>
          <w:iCs/>
          <w:sz w:val="24"/>
          <w:szCs w:val="24"/>
        </w:rPr>
        <w:t xml:space="preserve"> </w:t>
      </w:r>
      <w:r w:rsidR="005A78C3">
        <w:rPr>
          <w:rFonts w:asciiTheme="majorBidi" w:hAnsiTheme="majorBidi" w:cstheme="majorBidi"/>
          <w:b w:val="0"/>
          <w:bCs/>
          <w:i w:val="0"/>
          <w:iCs/>
          <w:sz w:val="24"/>
          <w:szCs w:val="24"/>
        </w:rPr>
        <w:t>at</w:t>
      </w:r>
      <w:r w:rsidRPr="00E23D7F">
        <w:rPr>
          <w:rFonts w:asciiTheme="majorBidi" w:hAnsiTheme="majorBidi" w:cstheme="majorBidi"/>
          <w:b w:val="0"/>
          <w:bCs/>
          <w:i w:val="0"/>
          <w:iCs/>
          <w:sz w:val="24"/>
          <w:szCs w:val="24"/>
        </w:rPr>
        <w:t xml:space="preserve"> </w:t>
      </w:r>
      <w:r w:rsidR="0009034F">
        <w:rPr>
          <w:rFonts w:asciiTheme="majorBidi" w:hAnsiTheme="majorBidi" w:cstheme="majorBidi"/>
          <w:b w:val="0"/>
          <w:bCs/>
          <w:i w:val="0"/>
          <w:iCs/>
          <w:sz w:val="24"/>
          <w:szCs w:val="24"/>
        </w:rPr>
        <w:t>7</w:t>
      </w:r>
      <w:r w:rsidR="00105D98">
        <w:rPr>
          <w:rFonts w:asciiTheme="majorBidi" w:hAnsiTheme="majorBidi" w:cstheme="majorBidi"/>
          <w:b w:val="0"/>
          <w:bCs/>
          <w:i w:val="0"/>
          <w:iCs/>
          <w:sz w:val="24"/>
          <w:szCs w:val="24"/>
        </w:rPr>
        <w:t>4</w:t>
      </w:r>
      <w:r w:rsidR="0009034F">
        <w:rPr>
          <w:rFonts w:asciiTheme="majorBidi" w:hAnsiTheme="majorBidi" w:cstheme="majorBidi"/>
          <w:b w:val="0"/>
          <w:bCs/>
          <w:i w:val="0"/>
          <w:iCs/>
          <w:sz w:val="24"/>
          <w:szCs w:val="24"/>
        </w:rPr>
        <w:t>.</w:t>
      </w:r>
      <w:r w:rsidR="00105D98">
        <w:rPr>
          <w:rFonts w:asciiTheme="majorBidi" w:hAnsiTheme="majorBidi" w:cstheme="majorBidi"/>
          <w:b w:val="0"/>
          <w:bCs/>
          <w:i w:val="0"/>
          <w:iCs/>
          <w:sz w:val="24"/>
          <w:szCs w:val="24"/>
        </w:rPr>
        <w:t>1</w:t>
      </w:r>
      <w:r w:rsidRPr="00E23D7F">
        <w:rPr>
          <w:rFonts w:asciiTheme="majorBidi" w:hAnsiTheme="majorBidi" w:cstheme="majorBidi"/>
          <w:b w:val="0"/>
          <w:bCs/>
          <w:i w:val="0"/>
          <w:iCs/>
          <w:sz w:val="24"/>
          <w:szCs w:val="24"/>
        </w:rPr>
        <w:t>% of the total value of external assets.</w:t>
      </w:r>
    </w:p>
    <w:p w:rsidR="00E23D7F" w:rsidRPr="00CC2D6D" w:rsidRDefault="00E23D7F" w:rsidP="00E23D7F">
      <w:pPr>
        <w:pStyle w:val="BodyText3"/>
        <w:rPr>
          <w:rFonts w:asciiTheme="majorBidi" w:hAnsiTheme="majorBidi" w:cstheme="majorBidi"/>
          <w:b w:val="0"/>
          <w:bCs/>
          <w:i w:val="0"/>
          <w:iCs/>
        </w:rPr>
      </w:pPr>
    </w:p>
    <w:p w:rsidR="00E23D7F" w:rsidRPr="00E23D7F" w:rsidRDefault="00E23D7F" w:rsidP="00735B1F">
      <w:pPr>
        <w:pStyle w:val="BodyText3"/>
        <w:jc w:val="both"/>
        <w:rPr>
          <w:rFonts w:asciiTheme="majorBidi" w:hAnsiTheme="majorBidi" w:cstheme="majorBidi"/>
          <w:b w:val="0"/>
          <w:bCs/>
          <w:i w:val="0"/>
          <w:iCs/>
          <w:sz w:val="24"/>
          <w:szCs w:val="24"/>
        </w:rPr>
      </w:pPr>
      <w:r w:rsidRPr="00E23D7F">
        <w:rPr>
          <w:rFonts w:asciiTheme="majorBidi" w:hAnsiTheme="majorBidi" w:cstheme="majorBidi"/>
          <w:b w:val="0"/>
          <w:bCs/>
          <w:i w:val="0"/>
          <w:iCs/>
          <w:sz w:val="24"/>
          <w:szCs w:val="24"/>
        </w:rPr>
        <w:t xml:space="preserve">The total stocks of Foreign Liabilities in Palestine (Stocks of non-residents invested in Palestine) had amounted to USD </w:t>
      </w:r>
      <w:r w:rsidR="003B2A09">
        <w:rPr>
          <w:rFonts w:asciiTheme="majorBidi" w:hAnsiTheme="majorBidi" w:cstheme="majorBidi"/>
          <w:b w:val="0"/>
          <w:bCs/>
          <w:i w:val="0"/>
          <w:iCs/>
          <w:sz w:val="24"/>
          <w:szCs w:val="24"/>
        </w:rPr>
        <w:t>4</w:t>
      </w:r>
      <w:r w:rsidR="003B3326" w:rsidRPr="003B3326">
        <w:rPr>
          <w:rFonts w:asciiTheme="majorBidi" w:hAnsiTheme="majorBidi" w:cstheme="majorBidi"/>
          <w:b w:val="0"/>
          <w:bCs/>
          <w:i w:val="0"/>
          <w:iCs/>
          <w:sz w:val="24"/>
          <w:szCs w:val="24"/>
        </w:rPr>
        <w:t>,</w:t>
      </w:r>
      <w:r w:rsidR="003B2A09">
        <w:rPr>
          <w:rFonts w:asciiTheme="majorBidi" w:hAnsiTheme="majorBidi" w:cstheme="majorBidi"/>
          <w:b w:val="0"/>
          <w:bCs/>
          <w:i w:val="0"/>
          <w:iCs/>
          <w:sz w:val="24"/>
          <w:szCs w:val="24"/>
        </w:rPr>
        <w:t>849</w:t>
      </w:r>
      <w:r w:rsidR="008F5D03">
        <w:rPr>
          <w:rFonts w:asciiTheme="majorBidi" w:hAnsiTheme="majorBidi" w:cstheme="majorBidi"/>
          <w:b w:val="0"/>
          <w:bCs/>
          <w:i w:val="0"/>
          <w:iCs/>
          <w:sz w:val="24"/>
          <w:szCs w:val="24"/>
        </w:rPr>
        <w:t xml:space="preserve"> million, t</w:t>
      </w:r>
      <w:r w:rsidR="008F5D03" w:rsidRPr="00E23D7F">
        <w:rPr>
          <w:rFonts w:asciiTheme="majorBidi" w:hAnsiTheme="majorBidi" w:cstheme="majorBidi"/>
          <w:b w:val="0"/>
          <w:bCs/>
          <w:i w:val="0"/>
          <w:iCs/>
          <w:sz w:val="24"/>
          <w:szCs w:val="24"/>
        </w:rPr>
        <w:t>he</w:t>
      </w:r>
      <w:r w:rsidRPr="00E23D7F">
        <w:rPr>
          <w:rFonts w:asciiTheme="majorBidi" w:hAnsiTheme="majorBidi" w:cstheme="majorBidi"/>
          <w:b w:val="0"/>
          <w:bCs/>
          <w:i w:val="0"/>
          <w:iCs/>
          <w:sz w:val="24"/>
          <w:szCs w:val="24"/>
        </w:rPr>
        <w:t xml:space="preserve"> Foreign Direct Investment in Palestine contributed </w:t>
      </w:r>
      <w:r w:rsidR="00112B49">
        <w:rPr>
          <w:rFonts w:asciiTheme="majorBidi" w:hAnsiTheme="majorBidi" w:cstheme="majorBidi"/>
          <w:b w:val="0"/>
          <w:bCs/>
          <w:i w:val="0"/>
          <w:iCs/>
          <w:sz w:val="24"/>
          <w:szCs w:val="24"/>
        </w:rPr>
        <w:t xml:space="preserve">to </w:t>
      </w:r>
      <w:r w:rsidR="0009034F">
        <w:rPr>
          <w:rFonts w:asciiTheme="majorBidi" w:hAnsiTheme="majorBidi" w:cstheme="majorBidi"/>
          <w:b w:val="0"/>
          <w:bCs/>
          <w:i w:val="0"/>
          <w:iCs/>
          <w:sz w:val="24"/>
          <w:szCs w:val="24"/>
        </w:rPr>
        <w:t>5</w:t>
      </w:r>
      <w:r w:rsidR="003B2A09">
        <w:rPr>
          <w:rFonts w:asciiTheme="majorBidi" w:hAnsiTheme="majorBidi" w:cstheme="majorBidi"/>
          <w:b w:val="0"/>
          <w:bCs/>
          <w:i w:val="0"/>
          <w:iCs/>
          <w:sz w:val="24"/>
          <w:szCs w:val="24"/>
        </w:rPr>
        <w:t>3</w:t>
      </w:r>
      <w:r w:rsidR="0009034F">
        <w:rPr>
          <w:rFonts w:asciiTheme="majorBidi" w:hAnsiTheme="majorBidi" w:cstheme="majorBidi"/>
          <w:b w:val="0"/>
          <w:bCs/>
          <w:i w:val="0"/>
          <w:iCs/>
          <w:sz w:val="24"/>
          <w:szCs w:val="24"/>
        </w:rPr>
        <w:t>.</w:t>
      </w:r>
      <w:r w:rsidR="003B2A09">
        <w:rPr>
          <w:rFonts w:asciiTheme="majorBidi" w:hAnsiTheme="majorBidi" w:cstheme="majorBidi"/>
          <w:b w:val="0"/>
          <w:bCs/>
          <w:i w:val="0"/>
          <w:iCs/>
          <w:sz w:val="24"/>
          <w:szCs w:val="24"/>
        </w:rPr>
        <w:t>4</w:t>
      </w:r>
      <w:r w:rsidRPr="00E23D7F">
        <w:rPr>
          <w:rFonts w:asciiTheme="majorBidi" w:hAnsiTheme="majorBidi" w:cstheme="majorBidi"/>
          <w:b w:val="0"/>
          <w:bCs/>
          <w:i w:val="0"/>
          <w:iCs/>
          <w:sz w:val="24"/>
          <w:szCs w:val="24"/>
        </w:rPr>
        <w:t xml:space="preserve">%, Portfolio Investments in Palestine reached </w:t>
      </w:r>
      <w:r w:rsidR="003B2A09">
        <w:rPr>
          <w:rFonts w:asciiTheme="majorBidi" w:hAnsiTheme="majorBidi" w:cstheme="majorBidi"/>
          <w:b w:val="0"/>
          <w:bCs/>
          <w:i w:val="0"/>
          <w:iCs/>
          <w:sz w:val="24"/>
          <w:szCs w:val="24"/>
        </w:rPr>
        <w:t>13.6</w:t>
      </w:r>
      <w:r w:rsidR="008F5D03">
        <w:rPr>
          <w:rFonts w:asciiTheme="majorBidi" w:hAnsiTheme="majorBidi" w:cstheme="majorBidi"/>
          <w:b w:val="0"/>
          <w:bCs/>
          <w:i w:val="0"/>
          <w:iCs/>
          <w:sz w:val="24"/>
          <w:szCs w:val="24"/>
        </w:rPr>
        <w:t>%</w:t>
      </w:r>
      <w:r w:rsidRPr="00E23D7F">
        <w:rPr>
          <w:rFonts w:asciiTheme="majorBidi" w:hAnsiTheme="majorBidi" w:cstheme="majorBidi"/>
          <w:b w:val="0"/>
          <w:bCs/>
          <w:i w:val="0"/>
          <w:iCs/>
          <w:sz w:val="24"/>
          <w:szCs w:val="24"/>
        </w:rPr>
        <w:t xml:space="preserve"> and Other Investments in Palestine </w:t>
      </w:r>
      <w:r w:rsidR="00B7757E">
        <w:rPr>
          <w:rFonts w:asciiTheme="majorBidi" w:hAnsiTheme="majorBidi" w:cstheme="majorBidi"/>
          <w:b w:val="0"/>
          <w:bCs/>
          <w:i w:val="0"/>
          <w:iCs/>
          <w:sz w:val="24"/>
          <w:szCs w:val="24"/>
        </w:rPr>
        <w:t xml:space="preserve">(mainly loans and deposits from abroad) </w:t>
      </w:r>
      <w:r w:rsidRPr="00E23D7F">
        <w:rPr>
          <w:rFonts w:asciiTheme="majorBidi" w:hAnsiTheme="majorBidi" w:cstheme="majorBidi"/>
          <w:b w:val="0"/>
          <w:bCs/>
          <w:i w:val="0"/>
          <w:iCs/>
          <w:sz w:val="24"/>
          <w:szCs w:val="24"/>
        </w:rPr>
        <w:t xml:space="preserve">amounted to </w:t>
      </w:r>
      <w:r w:rsidR="0009034F">
        <w:rPr>
          <w:rFonts w:asciiTheme="majorBidi" w:hAnsiTheme="majorBidi" w:cstheme="majorBidi"/>
          <w:b w:val="0"/>
          <w:bCs/>
          <w:i w:val="0"/>
          <w:iCs/>
          <w:sz w:val="24"/>
          <w:szCs w:val="24"/>
        </w:rPr>
        <w:t>3</w:t>
      </w:r>
      <w:r w:rsidR="00994956">
        <w:rPr>
          <w:rFonts w:asciiTheme="majorBidi" w:hAnsiTheme="majorBidi" w:cstheme="majorBidi"/>
          <w:b w:val="0"/>
          <w:bCs/>
          <w:i w:val="0"/>
          <w:iCs/>
          <w:sz w:val="24"/>
          <w:szCs w:val="24"/>
        </w:rPr>
        <w:t>3</w:t>
      </w:r>
      <w:r w:rsidR="0009034F">
        <w:rPr>
          <w:rFonts w:asciiTheme="majorBidi" w:hAnsiTheme="majorBidi" w:cstheme="majorBidi"/>
          <w:b w:val="0"/>
          <w:bCs/>
          <w:i w:val="0"/>
          <w:iCs/>
          <w:sz w:val="24"/>
          <w:szCs w:val="24"/>
        </w:rPr>
        <w:t>.</w:t>
      </w:r>
      <w:r w:rsidR="00735B1F">
        <w:rPr>
          <w:rFonts w:asciiTheme="majorBidi" w:hAnsiTheme="majorBidi" w:cstheme="majorBidi"/>
          <w:b w:val="0"/>
          <w:bCs/>
          <w:i w:val="0"/>
          <w:iCs/>
          <w:sz w:val="24"/>
          <w:szCs w:val="24"/>
        </w:rPr>
        <w:t>0</w:t>
      </w:r>
      <w:r w:rsidRPr="00E23D7F">
        <w:rPr>
          <w:rFonts w:asciiTheme="majorBidi" w:hAnsiTheme="majorBidi" w:cstheme="majorBidi"/>
          <w:b w:val="0"/>
          <w:bCs/>
          <w:i w:val="0"/>
          <w:iCs/>
          <w:sz w:val="24"/>
          <w:szCs w:val="24"/>
        </w:rPr>
        <w:t xml:space="preserve">%.  According to </w:t>
      </w:r>
      <w:proofErr w:type="spellStart"/>
      <w:r w:rsidRPr="00E23D7F">
        <w:rPr>
          <w:rFonts w:asciiTheme="majorBidi" w:hAnsiTheme="majorBidi" w:cstheme="majorBidi"/>
          <w:b w:val="0"/>
          <w:bCs/>
          <w:i w:val="0"/>
          <w:iCs/>
          <w:sz w:val="24"/>
          <w:szCs w:val="24"/>
        </w:rPr>
        <w:t>sectoral</w:t>
      </w:r>
      <w:proofErr w:type="spellEnd"/>
      <w:r w:rsidRPr="00E23D7F">
        <w:rPr>
          <w:rFonts w:asciiTheme="majorBidi" w:hAnsiTheme="majorBidi" w:cstheme="majorBidi"/>
          <w:b w:val="0"/>
          <w:bCs/>
          <w:i w:val="0"/>
          <w:iCs/>
          <w:sz w:val="24"/>
          <w:szCs w:val="24"/>
        </w:rPr>
        <w:t xml:space="preserve"> level, the foreign investments in bank</w:t>
      </w:r>
      <w:r w:rsidR="00B47E21">
        <w:rPr>
          <w:rFonts w:asciiTheme="majorBidi" w:hAnsiTheme="majorBidi" w:cstheme="majorBidi"/>
          <w:b w:val="0"/>
          <w:bCs/>
          <w:i w:val="0"/>
          <w:iCs/>
          <w:sz w:val="24"/>
          <w:szCs w:val="24"/>
        </w:rPr>
        <w:t>s</w:t>
      </w:r>
      <w:r w:rsidRPr="00E23D7F">
        <w:rPr>
          <w:rFonts w:asciiTheme="majorBidi" w:hAnsiTheme="majorBidi" w:cstheme="majorBidi"/>
          <w:b w:val="0"/>
          <w:bCs/>
          <w:i w:val="0"/>
          <w:iCs/>
          <w:sz w:val="24"/>
          <w:szCs w:val="24"/>
        </w:rPr>
        <w:t xml:space="preserve"> sector contributed a major value in the foreign liabilities, represented by </w:t>
      </w:r>
      <w:r w:rsidR="00C12643" w:rsidRPr="00C12643">
        <w:rPr>
          <w:rFonts w:asciiTheme="majorBidi" w:hAnsiTheme="majorBidi" w:cstheme="majorBidi"/>
          <w:b w:val="0"/>
          <w:bCs/>
          <w:i w:val="0"/>
          <w:iCs/>
          <w:sz w:val="24"/>
          <w:szCs w:val="24"/>
        </w:rPr>
        <w:t>3</w:t>
      </w:r>
      <w:r w:rsidR="003B2A09">
        <w:rPr>
          <w:rFonts w:asciiTheme="majorBidi" w:hAnsiTheme="majorBidi" w:cstheme="majorBidi"/>
          <w:b w:val="0"/>
          <w:bCs/>
          <w:i w:val="0"/>
          <w:iCs/>
          <w:sz w:val="24"/>
          <w:szCs w:val="24"/>
        </w:rPr>
        <w:t>4</w:t>
      </w:r>
      <w:r w:rsidR="00C12643" w:rsidRPr="00C12643">
        <w:rPr>
          <w:rFonts w:asciiTheme="majorBidi" w:hAnsiTheme="majorBidi" w:cstheme="majorBidi"/>
          <w:b w:val="0"/>
          <w:bCs/>
          <w:i w:val="0"/>
          <w:iCs/>
          <w:sz w:val="24"/>
          <w:szCs w:val="24"/>
        </w:rPr>
        <w:t>.</w:t>
      </w:r>
      <w:r w:rsidR="00994956">
        <w:rPr>
          <w:rFonts w:asciiTheme="majorBidi" w:hAnsiTheme="majorBidi" w:cstheme="majorBidi"/>
          <w:b w:val="0"/>
          <w:bCs/>
          <w:i w:val="0"/>
          <w:iCs/>
          <w:sz w:val="24"/>
          <w:szCs w:val="24"/>
        </w:rPr>
        <w:t>5</w:t>
      </w:r>
      <w:r w:rsidRPr="00E23D7F">
        <w:rPr>
          <w:rFonts w:asciiTheme="majorBidi" w:hAnsiTheme="majorBidi" w:cstheme="majorBidi"/>
          <w:b w:val="0"/>
          <w:bCs/>
          <w:i w:val="0"/>
          <w:iCs/>
          <w:sz w:val="24"/>
          <w:szCs w:val="24"/>
        </w:rPr>
        <w:t>% of the total value of foreign liabilities</w:t>
      </w:r>
      <w:r w:rsidR="00B9143C">
        <w:rPr>
          <w:rFonts w:asciiTheme="majorBidi" w:hAnsiTheme="majorBidi" w:cstheme="majorBidi"/>
          <w:b w:val="0"/>
          <w:bCs/>
          <w:i w:val="0"/>
          <w:iCs/>
          <w:sz w:val="24"/>
          <w:szCs w:val="24"/>
        </w:rPr>
        <w:t xml:space="preserve"> </w:t>
      </w:r>
      <w:r w:rsidR="00557C95">
        <w:rPr>
          <w:rFonts w:asciiTheme="majorBidi" w:hAnsiTheme="majorBidi" w:cstheme="majorBidi"/>
          <w:b w:val="0"/>
          <w:bCs/>
          <w:i w:val="0"/>
          <w:iCs/>
          <w:sz w:val="24"/>
          <w:szCs w:val="24"/>
        </w:rPr>
        <w:t>on</w:t>
      </w:r>
      <w:r w:rsidR="00B9143C">
        <w:rPr>
          <w:rFonts w:asciiTheme="majorBidi" w:hAnsiTheme="majorBidi" w:cstheme="majorBidi"/>
          <w:b w:val="0"/>
          <w:bCs/>
          <w:i w:val="0"/>
          <w:iCs/>
          <w:sz w:val="24"/>
          <w:szCs w:val="24"/>
        </w:rPr>
        <w:t xml:space="preserve"> Palestinian economy</w:t>
      </w:r>
      <w:r w:rsidRPr="00E23D7F">
        <w:rPr>
          <w:rFonts w:asciiTheme="majorBidi" w:hAnsiTheme="majorBidi" w:cstheme="majorBidi"/>
          <w:b w:val="0"/>
          <w:bCs/>
          <w:i w:val="0"/>
          <w:iCs/>
          <w:sz w:val="24"/>
          <w:szCs w:val="24"/>
        </w:rPr>
        <w:t>.</w:t>
      </w:r>
    </w:p>
    <w:p w:rsidR="00E23D7F" w:rsidRPr="00CC2D6D" w:rsidRDefault="00E23D7F" w:rsidP="00E23D7F">
      <w:pPr>
        <w:pStyle w:val="BodyText3"/>
        <w:jc w:val="both"/>
        <w:rPr>
          <w:rFonts w:asciiTheme="majorBidi" w:hAnsiTheme="majorBidi" w:cstheme="majorBidi"/>
          <w:b w:val="0"/>
          <w:bCs/>
          <w:i w:val="0"/>
          <w:iCs/>
        </w:rPr>
      </w:pPr>
    </w:p>
    <w:p w:rsidR="00F12038" w:rsidRPr="00F12038" w:rsidRDefault="00E23D7F" w:rsidP="003B2A09">
      <w:pPr>
        <w:pStyle w:val="BodyText3"/>
        <w:jc w:val="both"/>
        <w:rPr>
          <w:rFonts w:ascii="Times New Roman" w:hAnsi="Times New Roman"/>
          <w:b w:val="0"/>
          <w:bCs/>
          <w:i w:val="0"/>
          <w:iCs/>
          <w:sz w:val="24"/>
          <w:szCs w:val="24"/>
        </w:rPr>
      </w:pPr>
      <w:r w:rsidRPr="00E23D7F">
        <w:rPr>
          <w:rFonts w:asciiTheme="majorBidi" w:hAnsiTheme="majorBidi" w:cstheme="majorBidi"/>
          <w:b w:val="0"/>
          <w:bCs/>
          <w:i w:val="0"/>
          <w:iCs/>
          <w:sz w:val="24"/>
          <w:szCs w:val="24"/>
        </w:rPr>
        <w:t xml:space="preserve">The Gross External Debt on </w:t>
      </w:r>
      <w:r w:rsidR="005A78C3">
        <w:rPr>
          <w:rFonts w:asciiTheme="majorBidi" w:hAnsiTheme="majorBidi" w:cstheme="majorBidi"/>
          <w:b w:val="0"/>
          <w:bCs/>
          <w:i w:val="0"/>
          <w:iCs/>
          <w:sz w:val="24"/>
          <w:szCs w:val="24"/>
        </w:rPr>
        <w:t xml:space="preserve">different sectors of </w:t>
      </w:r>
      <w:r w:rsidRPr="00E23D7F">
        <w:rPr>
          <w:rFonts w:asciiTheme="majorBidi" w:hAnsiTheme="majorBidi" w:cstheme="majorBidi"/>
          <w:b w:val="0"/>
          <w:bCs/>
          <w:i w:val="0"/>
          <w:iCs/>
          <w:sz w:val="24"/>
          <w:szCs w:val="24"/>
        </w:rPr>
        <w:t xml:space="preserve">the Palestinian economy </w:t>
      </w:r>
      <w:r w:rsidR="005A78C3">
        <w:rPr>
          <w:rFonts w:asciiTheme="majorBidi" w:hAnsiTheme="majorBidi" w:cstheme="majorBidi"/>
          <w:b w:val="0"/>
          <w:bCs/>
          <w:i w:val="0"/>
          <w:iCs/>
          <w:sz w:val="24"/>
          <w:szCs w:val="24"/>
        </w:rPr>
        <w:t>reached</w:t>
      </w:r>
      <w:r w:rsidRPr="00E23D7F">
        <w:rPr>
          <w:rFonts w:asciiTheme="majorBidi" w:hAnsiTheme="majorBidi" w:cstheme="majorBidi"/>
          <w:b w:val="0"/>
          <w:bCs/>
          <w:i w:val="0"/>
          <w:iCs/>
          <w:sz w:val="24"/>
          <w:szCs w:val="24"/>
        </w:rPr>
        <w:t xml:space="preserve"> USD 1,</w:t>
      </w:r>
      <w:r w:rsidR="003B2A09">
        <w:rPr>
          <w:rFonts w:asciiTheme="majorBidi" w:hAnsiTheme="majorBidi" w:cstheme="majorBidi"/>
          <w:b w:val="0"/>
          <w:bCs/>
          <w:i w:val="0"/>
          <w:iCs/>
          <w:sz w:val="24"/>
          <w:szCs w:val="24"/>
        </w:rPr>
        <w:t>606</w:t>
      </w:r>
      <w:r w:rsidR="00994956">
        <w:rPr>
          <w:rFonts w:asciiTheme="majorBidi" w:hAnsiTheme="majorBidi" w:cstheme="majorBidi"/>
          <w:b w:val="0"/>
          <w:bCs/>
          <w:i w:val="0"/>
          <w:iCs/>
          <w:sz w:val="24"/>
          <w:szCs w:val="24"/>
        </w:rPr>
        <w:t xml:space="preserve"> million,</w:t>
      </w:r>
      <w:r w:rsidRPr="00E23D7F">
        <w:rPr>
          <w:rFonts w:asciiTheme="majorBidi" w:hAnsiTheme="majorBidi" w:cstheme="majorBidi"/>
          <w:b w:val="0"/>
          <w:bCs/>
          <w:i w:val="0"/>
          <w:iCs/>
          <w:sz w:val="24"/>
          <w:szCs w:val="24"/>
        </w:rPr>
        <w:t xml:space="preserve"> The debt on government sector </w:t>
      </w:r>
      <w:r w:rsidR="005A78C3">
        <w:rPr>
          <w:rFonts w:asciiTheme="majorBidi" w:hAnsiTheme="majorBidi" w:cstheme="majorBidi"/>
          <w:b w:val="0"/>
          <w:bCs/>
          <w:i w:val="0"/>
          <w:iCs/>
          <w:sz w:val="24"/>
          <w:szCs w:val="24"/>
        </w:rPr>
        <w:t>represented</w:t>
      </w:r>
      <w:r w:rsidRPr="00E23D7F">
        <w:rPr>
          <w:rFonts w:asciiTheme="majorBidi" w:hAnsiTheme="majorBidi" w:cstheme="majorBidi"/>
          <w:b w:val="0"/>
          <w:bCs/>
          <w:i w:val="0"/>
          <w:iCs/>
          <w:sz w:val="24"/>
          <w:szCs w:val="24"/>
        </w:rPr>
        <w:t xml:space="preserve"> </w:t>
      </w:r>
      <w:r w:rsidR="0009034F">
        <w:rPr>
          <w:rFonts w:asciiTheme="majorBidi" w:hAnsiTheme="majorBidi" w:cstheme="majorBidi"/>
          <w:b w:val="0"/>
          <w:bCs/>
          <w:i w:val="0"/>
          <w:iCs/>
          <w:sz w:val="24"/>
          <w:szCs w:val="24"/>
        </w:rPr>
        <w:t>6</w:t>
      </w:r>
      <w:r w:rsidR="003B2A09">
        <w:rPr>
          <w:rFonts w:asciiTheme="majorBidi" w:hAnsiTheme="majorBidi" w:cstheme="majorBidi"/>
          <w:b w:val="0"/>
          <w:bCs/>
          <w:i w:val="0"/>
          <w:iCs/>
          <w:sz w:val="24"/>
          <w:szCs w:val="24"/>
        </w:rPr>
        <w:t>5</w:t>
      </w:r>
      <w:r w:rsidR="0009034F">
        <w:rPr>
          <w:rFonts w:asciiTheme="majorBidi" w:hAnsiTheme="majorBidi" w:cstheme="majorBidi"/>
          <w:b w:val="0"/>
          <w:bCs/>
          <w:i w:val="0"/>
          <w:iCs/>
          <w:sz w:val="24"/>
          <w:szCs w:val="24"/>
        </w:rPr>
        <w:t>.</w:t>
      </w:r>
      <w:r w:rsidR="00994956">
        <w:rPr>
          <w:rFonts w:asciiTheme="majorBidi" w:hAnsiTheme="majorBidi" w:cstheme="majorBidi"/>
          <w:b w:val="0"/>
          <w:bCs/>
          <w:i w:val="0"/>
          <w:iCs/>
          <w:sz w:val="24"/>
          <w:szCs w:val="24"/>
        </w:rPr>
        <w:t>0</w:t>
      </w:r>
      <w:r w:rsidRPr="00E23D7F">
        <w:rPr>
          <w:rFonts w:asciiTheme="majorBidi" w:hAnsiTheme="majorBidi" w:cstheme="majorBidi"/>
          <w:b w:val="0"/>
          <w:bCs/>
          <w:i w:val="0"/>
          <w:iCs/>
          <w:sz w:val="24"/>
          <w:szCs w:val="24"/>
        </w:rPr>
        <w:t>%, while debt on bank</w:t>
      </w:r>
      <w:r w:rsidR="00B47E21">
        <w:rPr>
          <w:rFonts w:asciiTheme="majorBidi" w:hAnsiTheme="majorBidi" w:cstheme="majorBidi"/>
          <w:b w:val="0"/>
          <w:bCs/>
          <w:i w:val="0"/>
          <w:iCs/>
          <w:sz w:val="24"/>
          <w:szCs w:val="24"/>
        </w:rPr>
        <w:t>s</w:t>
      </w:r>
      <w:r w:rsidRPr="00E23D7F">
        <w:rPr>
          <w:rFonts w:asciiTheme="majorBidi" w:hAnsiTheme="majorBidi" w:cstheme="majorBidi"/>
          <w:b w:val="0"/>
          <w:bCs/>
          <w:i w:val="0"/>
          <w:iCs/>
          <w:sz w:val="24"/>
          <w:szCs w:val="24"/>
        </w:rPr>
        <w:t xml:space="preserve"> sector reached </w:t>
      </w:r>
      <w:r w:rsidR="0009034F">
        <w:rPr>
          <w:rFonts w:asciiTheme="majorBidi" w:hAnsiTheme="majorBidi" w:cstheme="majorBidi"/>
          <w:b w:val="0"/>
          <w:bCs/>
          <w:i w:val="0"/>
          <w:iCs/>
          <w:sz w:val="24"/>
          <w:szCs w:val="24"/>
        </w:rPr>
        <w:t>3</w:t>
      </w:r>
      <w:r w:rsidR="003B2A09">
        <w:rPr>
          <w:rFonts w:asciiTheme="majorBidi" w:hAnsiTheme="majorBidi" w:cstheme="majorBidi"/>
          <w:b w:val="0"/>
          <w:bCs/>
          <w:i w:val="0"/>
          <w:iCs/>
          <w:sz w:val="24"/>
          <w:szCs w:val="24"/>
        </w:rPr>
        <w:t>0</w:t>
      </w:r>
      <w:r w:rsidR="0009034F">
        <w:rPr>
          <w:rFonts w:asciiTheme="majorBidi" w:hAnsiTheme="majorBidi" w:cstheme="majorBidi"/>
          <w:b w:val="0"/>
          <w:bCs/>
          <w:i w:val="0"/>
          <w:iCs/>
          <w:sz w:val="24"/>
          <w:szCs w:val="24"/>
        </w:rPr>
        <w:t>.</w:t>
      </w:r>
      <w:r w:rsidR="003B2A09">
        <w:rPr>
          <w:rFonts w:asciiTheme="majorBidi" w:hAnsiTheme="majorBidi" w:cstheme="majorBidi"/>
          <w:b w:val="0"/>
          <w:bCs/>
          <w:i w:val="0"/>
          <w:iCs/>
          <w:sz w:val="24"/>
          <w:szCs w:val="24"/>
        </w:rPr>
        <w:t>9</w:t>
      </w:r>
      <w:r w:rsidRPr="00E23D7F">
        <w:rPr>
          <w:rFonts w:asciiTheme="majorBidi" w:hAnsiTheme="majorBidi" w:cstheme="majorBidi"/>
          <w:b w:val="0"/>
          <w:bCs/>
          <w:i w:val="0"/>
          <w:iCs/>
          <w:sz w:val="24"/>
          <w:szCs w:val="24"/>
        </w:rPr>
        <w:t>%, and debt on other sectors (</w:t>
      </w:r>
      <w:r w:rsidR="005954B0">
        <w:rPr>
          <w:rFonts w:asciiTheme="majorBidi" w:hAnsiTheme="majorBidi" w:cstheme="majorBidi"/>
          <w:b w:val="0"/>
          <w:bCs/>
          <w:i w:val="0"/>
          <w:iCs/>
          <w:sz w:val="24"/>
          <w:szCs w:val="24"/>
        </w:rPr>
        <w:t>Nonbank financial corporations, non-financial</w:t>
      </w:r>
      <w:r w:rsidR="005954B0" w:rsidRPr="00E23D7F">
        <w:rPr>
          <w:rFonts w:asciiTheme="majorBidi" w:hAnsiTheme="majorBidi" w:cstheme="majorBidi"/>
          <w:b w:val="0"/>
          <w:bCs/>
          <w:i w:val="0"/>
          <w:iCs/>
          <w:sz w:val="24"/>
          <w:szCs w:val="24"/>
        </w:rPr>
        <w:t xml:space="preserve"> </w:t>
      </w:r>
      <w:r w:rsidR="005954B0">
        <w:rPr>
          <w:rFonts w:asciiTheme="majorBidi" w:hAnsiTheme="majorBidi" w:cstheme="majorBidi"/>
          <w:b w:val="0"/>
          <w:bCs/>
          <w:i w:val="0"/>
          <w:iCs/>
          <w:sz w:val="24"/>
          <w:szCs w:val="24"/>
        </w:rPr>
        <w:t>corporations</w:t>
      </w:r>
      <w:r w:rsidR="0028738E">
        <w:rPr>
          <w:rFonts w:asciiTheme="majorBidi" w:hAnsiTheme="majorBidi" w:cstheme="majorBidi"/>
          <w:b w:val="0"/>
          <w:bCs/>
          <w:i w:val="0"/>
          <w:iCs/>
          <w:sz w:val="24"/>
          <w:szCs w:val="24"/>
        </w:rPr>
        <w:t>,</w:t>
      </w:r>
      <w:r w:rsidRPr="00E23D7F">
        <w:rPr>
          <w:rFonts w:asciiTheme="majorBidi" w:hAnsiTheme="majorBidi" w:cstheme="majorBidi"/>
          <w:b w:val="0"/>
          <w:bCs/>
          <w:i w:val="0"/>
          <w:iCs/>
          <w:sz w:val="24"/>
          <w:szCs w:val="24"/>
        </w:rPr>
        <w:t xml:space="preserve"> NGOs and household sector) amounted to</w:t>
      </w:r>
      <w:r w:rsidR="000A576E">
        <w:rPr>
          <w:rFonts w:asciiTheme="majorBidi" w:hAnsiTheme="majorBidi" w:cstheme="majorBidi"/>
          <w:b w:val="0"/>
          <w:bCs/>
          <w:i w:val="0"/>
          <w:iCs/>
          <w:sz w:val="24"/>
          <w:szCs w:val="24"/>
        </w:rPr>
        <w:t xml:space="preserve"> 3.</w:t>
      </w:r>
      <w:r w:rsidR="003B2A09">
        <w:rPr>
          <w:rFonts w:asciiTheme="majorBidi" w:hAnsiTheme="majorBidi" w:cstheme="majorBidi"/>
          <w:b w:val="0"/>
          <w:bCs/>
          <w:i w:val="0"/>
          <w:iCs/>
          <w:sz w:val="24"/>
          <w:szCs w:val="24"/>
        </w:rPr>
        <w:t>9</w:t>
      </w:r>
      <w:r w:rsidR="006762FB">
        <w:rPr>
          <w:rFonts w:asciiTheme="majorBidi" w:hAnsiTheme="majorBidi" w:cstheme="majorBidi"/>
          <w:b w:val="0"/>
          <w:bCs/>
          <w:i w:val="0"/>
          <w:iCs/>
          <w:sz w:val="24"/>
          <w:szCs w:val="24"/>
        </w:rPr>
        <w:t>%</w:t>
      </w:r>
      <w:r w:rsidR="00F12038">
        <w:rPr>
          <w:rFonts w:asciiTheme="majorBidi" w:hAnsiTheme="majorBidi" w:cstheme="majorBidi"/>
          <w:b w:val="0"/>
          <w:bCs/>
          <w:i w:val="0"/>
          <w:iCs/>
          <w:sz w:val="24"/>
          <w:szCs w:val="24"/>
        </w:rPr>
        <w:t>,</w:t>
      </w:r>
      <w:r w:rsidR="00F12038" w:rsidRPr="00F12038">
        <w:rPr>
          <w:rFonts w:asciiTheme="majorBidi" w:hAnsiTheme="majorBidi" w:cstheme="majorBidi"/>
          <w:b w:val="0"/>
          <w:bCs/>
          <w:i w:val="0"/>
          <w:iCs/>
          <w:sz w:val="24"/>
          <w:szCs w:val="24"/>
        </w:rPr>
        <w:t xml:space="preserve"> </w:t>
      </w:r>
      <w:r w:rsidR="00F12038" w:rsidRPr="00F12038">
        <w:rPr>
          <w:rFonts w:ascii="Times New Roman" w:hAnsi="Times New Roman"/>
          <w:b w:val="0"/>
          <w:bCs/>
          <w:i w:val="0"/>
          <w:iCs/>
          <w:sz w:val="24"/>
          <w:szCs w:val="24"/>
        </w:rPr>
        <w:t xml:space="preserve">the lending between affiliated companies </w:t>
      </w:r>
      <w:r w:rsidR="005C7F06">
        <w:rPr>
          <w:rFonts w:ascii="Times New Roman" w:hAnsi="Times New Roman"/>
          <w:b w:val="0"/>
          <w:bCs/>
          <w:i w:val="0"/>
          <w:iCs/>
          <w:sz w:val="24"/>
          <w:szCs w:val="24"/>
        </w:rPr>
        <w:t>reached</w:t>
      </w:r>
      <w:r w:rsidR="00F12038" w:rsidRPr="00F12038">
        <w:rPr>
          <w:rFonts w:ascii="Times New Roman" w:hAnsi="Times New Roman"/>
          <w:b w:val="0"/>
          <w:bCs/>
          <w:i w:val="0"/>
          <w:iCs/>
          <w:sz w:val="24"/>
          <w:szCs w:val="24"/>
        </w:rPr>
        <w:t xml:space="preserve">  to 0.</w:t>
      </w:r>
      <w:r w:rsidR="00F12038">
        <w:rPr>
          <w:rFonts w:asciiTheme="majorBidi" w:hAnsiTheme="majorBidi" w:cstheme="majorBidi"/>
          <w:b w:val="0"/>
          <w:bCs/>
          <w:i w:val="0"/>
          <w:iCs/>
          <w:sz w:val="24"/>
          <w:szCs w:val="24"/>
        </w:rPr>
        <w:t>2</w:t>
      </w:r>
      <w:r w:rsidR="00F12038" w:rsidRPr="00F12038">
        <w:rPr>
          <w:rFonts w:ascii="Times New Roman" w:hAnsi="Times New Roman"/>
          <w:b w:val="0"/>
          <w:bCs/>
          <w:i w:val="0"/>
          <w:iCs/>
          <w:sz w:val="24"/>
          <w:szCs w:val="24"/>
        </w:rPr>
        <w:t>%.</w:t>
      </w:r>
    </w:p>
    <w:p w:rsidR="00663557" w:rsidRPr="00CC2D6D" w:rsidRDefault="00663557" w:rsidP="005C5186">
      <w:pPr>
        <w:pStyle w:val="BodyText3"/>
        <w:jc w:val="both"/>
        <w:rPr>
          <w:rFonts w:asciiTheme="majorBidi" w:hAnsiTheme="majorBidi" w:cstheme="majorBidi"/>
          <w:b w:val="0"/>
          <w:bCs/>
        </w:rPr>
      </w:pPr>
    </w:p>
    <w:p w:rsidR="00CC2D6D" w:rsidRDefault="00E23D7F" w:rsidP="00F66D32">
      <w:pPr>
        <w:pStyle w:val="BodyText3"/>
        <w:jc w:val="both"/>
        <w:rPr>
          <w:rFonts w:asciiTheme="majorBidi" w:hAnsiTheme="majorBidi" w:cstheme="majorBidi"/>
          <w:b w:val="0"/>
          <w:bCs/>
          <w:i w:val="0"/>
          <w:iCs/>
          <w:sz w:val="24"/>
          <w:szCs w:val="24"/>
        </w:rPr>
      </w:pPr>
      <w:r w:rsidRPr="00E23D7F">
        <w:rPr>
          <w:rStyle w:val="hps"/>
          <w:rFonts w:asciiTheme="majorBidi" w:hAnsiTheme="majorBidi" w:cstheme="majorBidi"/>
          <w:b w:val="0"/>
          <w:bCs/>
          <w:i w:val="0"/>
          <w:iCs/>
          <w:sz w:val="24"/>
          <w:szCs w:val="24"/>
        </w:rPr>
        <w:t>The International Investment Position</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(IIP) is a</w:t>
      </w:r>
      <w:r w:rsidRPr="00E23D7F">
        <w:rPr>
          <w:rFonts w:asciiTheme="majorBidi" w:hAnsiTheme="majorBidi" w:cstheme="majorBidi"/>
          <w:b w:val="0"/>
          <w:bCs/>
          <w:i w:val="0"/>
          <w:iCs/>
          <w:sz w:val="24"/>
          <w:szCs w:val="24"/>
        </w:rPr>
        <w:t xml:space="preserve">n </w:t>
      </w:r>
      <w:r w:rsidRPr="00E23D7F">
        <w:rPr>
          <w:rStyle w:val="hps"/>
          <w:rFonts w:asciiTheme="majorBidi" w:hAnsiTheme="majorBidi" w:cstheme="majorBidi"/>
          <w:b w:val="0"/>
          <w:bCs/>
          <w:i w:val="0"/>
          <w:iCs/>
          <w:sz w:val="24"/>
          <w:szCs w:val="24"/>
        </w:rPr>
        <w:t xml:space="preserve">accounting </w:t>
      </w:r>
      <w:r w:rsidRPr="00E23D7F">
        <w:rPr>
          <w:rFonts w:asciiTheme="majorBidi" w:hAnsiTheme="majorBidi" w:cstheme="majorBidi"/>
          <w:b w:val="0"/>
          <w:bCs/>
          <w:i w:val="0"/>
          <w:iCs/>
          <w:sz w:val="24"/>
          <w:szCs w:val="24"/>
        </w:rPr>
        <w:t xml:space="preserve">sheet </w:t>
      </w:r>
      <w:r w:rsidR="005A78C3">
        <w:rPr>
          <w:rFonts w:asciiTheme="majorBidi" w:hAnsiTheme="majorBidi" w:cstheme="majorBidi"/>
          <w:b w:val="0"/>
          <w:bCs/>
          <w:i w:val="0"/>
          <w:iCs/>
          <w:sz w:val="24"/>
          <w:szCs w:val="24"/>
        </w:rPr>
        <w:t xml:space="preserve">that </w:t>
      </w:r>
      <w:r w:rsidRPr="00E23D7F">
        <w:rPr>
          <w:rStyle w:val="hps"/>
          <w:rFonts w:asciiTheme="majorBidi" w:hAnsiTheme="majorBidi" w:cstheme="majorBidi"/>
          <w:b w:val="0"/>
          <w:bCs/>
          <w:i w:val="0"/>
          <w:iCs/>
          <w:sz w:val="24"/>
          <w:szCs w:val="24"/>
        </w:rPr>
        <w:t>record</w:t>
      </w:r>
      <w:r w:rsidRPr="00E23D7F">
        <w:rPr>
          <w:rFonts w:asciiTheme="majorBidi" w:hAnsiTheme="majorBidi" w:cstheme="majorBidi"/>
          <w:b w:val="0"/>
          <w:bCs/>
          <w:i w:val="0"/>
          <w:iCs/>
          <w:sz w:val="24"/>
          <w:szCs w:val="24"/>
        </w:rPr>
        <w:t xml:space="preserve">s the </w:t>
      </w:r>
      <w:r w:rsidRPr="00E23D7F">
        <w:rPr>
          <w:rStyle w:val="hps"/>
          <w:rFonts w:asciiTheme="majorBidi" w:hAnsiTheme="majorBidi" w:cstheme="majorBidi"/>
          <w:b w:val="0"/>
          <w:bCs/>
          <w:i w:val="0"/>
          <w:iCs/>
          <w:sz w:val="24"/>
          <w:szCs w:val="24"/>
        </w:rPr>
        <w:t>investments stocks for the residents in</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Palestine (individuals</w:t>
      </w:r>
      <w:r w:rsidRPr="00E23D7F">
        <w:rPr>
          <w:rFonts w:asciiTheme="majorBidi" w:hAnsiTheme="majorBidi" w:cstheme="majorBidi"/>
          <w:b w:val="0"/>
          <w:bCs/>
          <w:i w:val="0"/>
          <w:iCs/>
          <w:sz w:val="24"/>
          <w:szCs w:val="24"/>
        </w:rPr>
        <w:t xml:space="preserve">, institutions and </w:t>
      </w:r>
      <w:r w:rsidRPr="00E23D7F">
        <w:rPr>
          <w:rStyle w:val="hps"/>
          <w:rFonts w:asciiTheme="majorBidi" w:hAnsiTheme="majorBidi" w:cstheme="majorBidi"/>
          <w:b w:val="0"/>
          <w:bCs/>
          <w:i w:val="0"/>
          <w:iCs/>
          <w:sz w:val="24"/>
          <w:szCs w:val="24"/>
        </w:rPr>
        <w:t>government)</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invested</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 the rest of the world</w:t>
      </w:r>
      <w:r w:rsidRPr="00E23D7F">
        <w:rPr>
          <w:rFonts w:asciiTheme="majorBidi" w:hAnsiTheme="majorBidi" w:cstheme="majorBidi"/>
          <w:b w:val="0"/>
          <w:bCs/>
          <w:i w:val="0"/>
          <w:iCs/>
          <w:sz w:val="24"/>
          <w:szCs w:val="24"/>
        </w:rPr>
        <w:t xml:space="preserve"> (abroad) </w:t>
      </w:r>
      <w:r w:rsidRPr="00E23D7F">
        <w:rPr>
          <w:rStyle w:val="hps"/>
          <w:rFonts w:asciiTheme="majorBidi" w:hAnsiTheme="majorBidi" w:cstheme="majorBidi"/>
          <w:b w:val="0"/>
          <w:bCs/>
          <w:i w:val="0"/>
          <w:iCs/>
          <w:sz w:val="24"/>
          <w:szCs w:val="24"/>
        </w:rPr>
        <w:t>under the name of</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(assets)</w:t>
      </w:r>
      <w:r w:rsidRPr="00E23D7F">
        <w:rPr>
          <w:rFonts w:asciiTheme="majorBidi" w:hAnsiTheme="majorBidi" w:cstheme="majorBidi"/>
          <w:b w:val="0"/>
          <w:bCs/>
          <w:i w:val="0"/>
          <w:iCs/>
          <w:sz w:val="24"/>
          <w:szCs w:val="24"/>
        </w:rPr>
        <w:t xml:space="preserve">, </w:t>
      </w:r>
      <w:r w:rsidR="005A78C3">
        <w:rPr>
          <w:rStyle w:val="hps"/>
          <w:rFonts w:asciiTheme="majorBidi" w:hAnsiTheme="majorBidi" w:cstheme="majorBidi"/>
          <w:b w:val="0"/>
          <w:bCs/>
          <w:i w:val="0"/>
          <w:iCs/>
          <w:sz w:val="24"/>
          <w:szCs w:val="24"/>
        </w:rPr>
        <w:t>and compares them to</w:t>
      </w:r>
      <w:r w:rsidRPr="00E23D7F">
        <w:rPr>
          <w:rStyle w:val="hps"/>
          <w:rFonts w:asciiTheme="majorBidi" w:hAnsiTheme="majorBidi" w:cstheme="majorBidi"/>
          <w:b w:val="0"/>
          <w:bCs/>
          <w:i w:val="0"/>
          <w:iCs/>
          <w:sz w:val="24"/>
          <w:szCs w:val="24"/>
        </w:rPr>
        <w:t xml:space="preserve"> the investments stocks</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owned by</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residents</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 xml:space="preserve">outside Palestine </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(individuals</w:t>
      </w:r>
      <w:r w:rsidRPr="00E23D7F">
        <w:rPr>
          <w:rFonts w:asciiTheme="majorBidi" w:hAnsiTheme="majorBidi" w:cstheme="majorBidi"/>
          <w:b w:val="0"/>
          <w:bCs/>
          <w:i w:val="0"/>
          <w:iCs/>
          <w:sz w:val="24"/>
          <w:szCs w:val="24"/>
        </w:rPr>
        <w:t xml:space="preserve">, institutions and </w:t>
      </w:r>
      <w:r w:rsidRPr="00E23D7F">
        <w:rPr>
          <w:rStyle w:val="hps"/>
          <w:rFonts w:asciiTheme="majorBidi" w:hAnsiTheme="majorBidi" w:cstheme="majorBidi"/>
          <w:b w:val="0"/>
          <w:bCs/>
          <w:i w:val="0"/>
          <w:iCs/>
          <w:sz w:val="24"/>
          <w:szCs w:val="24"/>
        </w:rPr>
        <w:t>government)</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invested</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 xml:space="preserve">in Palestine </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under</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the name of (liabilities</w:t>
      </w:r>
      <w:r w:rsidR="005A78C3">
        <w:rPr>
          <w:rStyle w:val="hps"/>
          <w:rFonts w:asciiTheme="majorBidi" w:hAnsiTheme="majorBidi" w:cstheme="majorBidi"/>
          <w:b w:val="0"/>
          <w:bCs/>
          <w:i w:val="0"/>
          <w:iCs/>
          <w:sz w:val="24"/>
          <w:szCs w:val="24"/>
        </w:rPr>
        <w:t>)</w:t>
      </w:r>
      <w:r w:rsidRPr="00E23D7F">
        <w:rPr>
          <w:rStyle w:val="hps"/>
          <w:rFonts w:asciiTheme="majorBidi" w:hAnsiTheme="majorBidi" w:cstheme="majorBidi"/>
          <w:b w:val="0"/>
          <w:bCs/>
          <w:i w:val="0"/>
          <w:iCs/>
          <w:sz w:val="24"/>
          <w:szCs w:val="24"/>
        </w:rPr>
        <w:t>.</w:t>
      </w:r>
    </w:p>
    <w:p w:rsidR="00F66D32" w:rsidRDefault="00F66D32" w:rsidP="00F66D32">
      <w:pPr>
        <w:pStyle w:val="BodyText3"/>
        <w:jc w:val="both"/>
        <w:rPr>
          <w:rFonts w:asciiTheme="majorBidi" w:hAnsiTheme="majorBidi" w:cstheme="majorBidi"/>
          <w:b w:val="0"/>
          <w:bCs/>
          <w:i w:val="0"/>
          <w:iCs/>
          <w:sz w:val="24"/>
          <w:szCs w:val="24"/>
        </w:rPr>
      </w:pPr>
    </w:p>
    <w:p w:rsidR="00F66D32" w:rsidRDefault="00F66D32" w:rsidP="00F66D32">
      <w:pPr>
        <w:pStyle w:val="BodyText3"/>
        <w:jc w:val="both"/>
        <w:rPr>
          <w:rFonts w:asciiTheme="majorBidi" w:hAnsiTheme="majorBidi" w:cstheme="majorBidi"/>
          <w:b w:val="0"/>
          <w:bCs/>
          <w:i w:val="0"/>
          <w:iCs/>
          <w:sz w:val="24"/>
          <w:szCs w:val="24"/>
        </w:rPr>
      </w:pPr>
    </w:p>
    <w:p w:rsidR="00F66D32" w:rsidRDefault="00F66D32" w:rsidP="00F66D32">
      <w:pPr>
        <w:pStyle w:val="BodyText3"/>
        <w:jc w:val="both"/>
        <w:rPr>
          <w:rFonts w:asciiTheme="majorBidi" w:hAnsiTheme="majorBidi" w:cstheme="majorBidi"/>
          <w:b w:val="0"/>
          <w:bCs/>
          <w:i w:val="0"/>
          <w:iCs/>
          <w:sz w:val="24"/>
          <w:szCs w:val="24"/>
        </w:rPr>
      </w:pPr>
    </w:p>
    <w:p w:rsidR="00F66D32" w:rsidRDefault="00F66D32" w:rsidP="00F66D32">
      <w:pPr>
        <w:pStyle w:val="BodyText3"/>
        <w:jc w:val="both"/>
        <w:rPr>
          <w:rFonts w:asciiTheme="majorBidi" w:hAnsiTheme="majorBidi" w:cstheme="majorBidi"/>
          <w:b w:val="0"/>
          <w:bCs/>
          <w:i w:val="0"/>
          <w:iCs/>
          <w:sz w:val="24"/>
          <w:szCs w:val="24"/>
        </w:rPr>
      </w:pPr>
    </w:p>
    <w:p w:rsidR="00F66D32" w:rsidRPr="00F66D32" w:rsidRDefault="00F66D32" w:rsidP="00F66D32">
      <w:pPr>
        <w:pStyle w:val="BodyText3"/>
        <w:jc w:val="both"/>
        <w:rPr>
          <w:rStyle w:val="longtext"/>
          <w:rFonts w:asciiTheme="majorBidi" w:hAnsiTheme="majorBidi" w:cstheme="majorBidi"/>
          <w:b w:val="0"/>
          <w:bCs/>
          <w:i w:val="0"/>
          <w:iCs/>
          <w:sz w:val="24"/>
          <w:szCs w:val="24"/>
        </w:rPr>
      </w:pPr>
    </w:p>
    <w:p w:rsidR="00977064" w:rsidRDefault="00E23D7F" w:rsidP="006D00EE">
      <w:pPr>
        <w:pStyle w:val="BodyText3"/>
        <w:jc w:val="both"/>
        <w:rPr>
          <w:rStyle w:val="hps"/>
          <w:rFonts w:asciiTheme="majorBidi" w:hAnsiTheme="majorBidi" w:cstheme="majorBidi"/>
          <w:b w:val="0"/>
          <w:bCs/>
          <w:i w:val="0"/>
          <w:iCs/>
          <w:sz w:val="24"/>
          <w:szCs w:val="24"/>
        </w:rPr>
      </w:pPr>
      <w:r w:rsidRPr="00E23D7F">
        <w:rPr>
          <w:rStyle w:val="longtext"/>
          <w:rFonts w:asciiTheme="majorBidi" w:hAnsiTheme="majorBidi" w:cstheme="majorBidi"/>
          <w:b w:val="0"/>
          <w:bCs/>
          <w:i w:val="0"/>
          <w:iCs/>
          <w:sz w:val="24"/>
          <w:szCs w:val="24"/>
          <w:shd w:val="clear" w:color="auto" w:fill="FFFFFF"/>
        </w:rPr>
        <w:t xml:space="preserve">The Balance of Payments Manual - fifth edition, issued by the International Monetary Fund in 1993, divides the assets and liabilities </w:t>
      </w:r>
      <w:r w:rsidR="005A78C3">
        <w:rPr>
          <w:rStyle w:val="longtext"/>
          <w:rFonts w:asciiTheme="majorBidi" w:hAnsiTheme="majorBidi" w:cstheme="majorBidi"/>
          <w:b w:val="0"/>
          <w:bCs/>
          <w:i w:val="0"/>
          <w:iCs/>
          <w:sz w:val="24"/>
          <w:szCs w:val="24"/>
          <w:shd w:val="clear" w:color="auto" w:fill="FFFFFF"/>
        </w:rPr>
        <w:t>in</w:t>
      </w:r>
      <w:r w:rsidRPr="00E23D7F">
        <w:rPr>
          <w:rStyle w:val="longtext"/>
          <w:rFonts w:asciiTheme="majorBidi" w:hAnsiTheme="majorBidi" w:cstheme="majorBidi"/>
          <w:b w:val="0"/>
          <w:bCs/>
          <w:i w:val="0"/>
          <w:iCs/>
          <w:sz w:val="24"/>
          <w:szCs w:val="24"/>
          <w:shd w:val="clear" w:color="auto" w:fill="FFFFFF"/>
        </w:rPr>
        <w:t>to direct investment (investment by 10% and more in the non-resident capital), and portfolio investment (investment less than 10% in the non-resident capital as well as investment in bonds</w:t>
      </w:r>
      <w:r w:rsidRPr="00E23D7F">
        <w:rPr>
          <w:rFonts w:asciiTheme="majorBidi" w:hAnsiTheme="majorBidi" w:cstheme="majorBidi"/>
          <w:b w:val="0"/>
          <w:bCs/>
          <w:i w:val="0"/>
          <w:iCs/>
          <w:sz w:val="24"/>
          <w:szCs w:val="24"/>
        </w:rPr>
        <w:t xml:space="preserve">), and </w:t>
      </w:r>
      <w:r w:rsidRPr="00E23D7F">
        <w:rPr>
          <w:rStyle w:val="hps"/>
          <w:rFonts w:asciiTheme="majorBidi" w:hAnsiTheme="majorBidi" w:cstheme="majorBidi"/>
          <w:b w:val="0"/>
          <w:bCs/>
          <w:i w:val="0"/>
          <w:iCs/>
          <w:sz w:val="24"/>
          <w:szCs w:val="24"/>
        </w:rPr>
        <w:t>other investments</w:t>
      </w:r>
      <w:r w:rsidR="005A78C3">
        <w:rPr>
          <w:rStyle w:val="hps"/>
          <w:rFonts w:asciiTheme="majorBidi" w:hAnsiTheme="majorBidi" w:cstheme="majorBidi"/>
          <w:b w:val="0"/>
          <w:bCs/>
          <w:i w:val="0"/>
          <w:iCs/>
          <w:sz w:val="24"/>
          <w:szCs w:val="24"/>
        </w:rPr>
        <w:t>.</w:t>
      </w:r>
      <w:r w:rsidRPr="00E23D7F">
        <w:rPr>
          <w:rStyle w:val="longtext"/>
          <w:rFonts w:asciiTheme="majorBidi" w:hAnsiTheme="majorBidi" w:cstheme="majorBidi"/>
          <w:b w:val="0"/>
          <w:bCs/>
          <w:i w:val="0"/>
          <w:iCs/>
          <w:sz w:val="24"/>
          <w:szCs w:val="24"/>
        </w:rPr>
        <w:t xml:space="preserve"> </w:t>
      </w:r>
      <w:r w:rsidR="005A78C3">
        <w:rPr>
          <w:rStyle w:val="hps"/>
          <w:rFonts w:asciiTheme="majorBidi" w:hAnsiTheme="majorBidi" w:cstheme="majorBidi"/>
          <w:b w:val="0"/>
          <w:bCs/>
          <w:i w:val="0"/>
          <w:iCs/>
          <w:sz w:val="24"/>
          <w:szCs w:val="24"/>
        </w:rPr>
        <w:t>it divides these other investments</w:t>
      </w:r>
      <w:r w:rsidRPr="00E23D7F">
        <w:rPr>
          <w:rStyle w:val="hps"/>
          <w:rFonts w:asciiTheme="majorBidi" w:hAnsiTheme="majorBidi" w:cstheme="majorBidi"/>
          <w:b w:val="0"/>
          <w:bCs/>
          <w:i w:val="0"/>
          <w:iCs/>
          <w:sz w:val="24"/>
          <w:szCs w:val="24"/>
        </w:rPr>
        <w:t xml:space="preserve"> into</w:t>
      </w:r>
      <w:r w:rsidRPr="00E23D7F">
        <w:rPr>
          <w:rStyle w:val="longtext"/>
          <w:rFonts w:asciiTheme="majorBidi" w:hAnsiTheme="majorBidi" w:cstheme="majorBidi"/>
          <w:b w:val="0"/>
          <w:bCs/>
          <w:i w:val="0"/>
          <w:iCs/>
          <w:sz w:val="24"/>
          <w:szCs w:val="24"/>
        </w:rPr>
        <w:t xml:space="preserve"> stocks </w:t>
      </w:r>
      <w:r w:rsidRPr="00E23D7F">
        <w:rPr>
          <w:rStyle w:val="hps"/>
          <w:rFonts w:asciiTheme="majorBidi" w:hAnsiTheme="majorBidi" w:cstheme="majorBidi"/>
          <w:b w:val="0"/>
          <w:bCs/>
          <w:i w:val="0"/>
          <w:iCs/>
          <w:sz w:val="24"/>
          <w:szCs w:val="24"/>
        </w:rPr>
        <w:t>of trade credit</w:t>
      </w:r>
      <w:r w:rsidRPr="00E23D7F">
        <w:rPr>
          <w:rStyle w:val="longtext"/>
          <w:rFonts w:asciiTheme="majorBidi" w:hAnsiTheme="majorBidi" w:cstheme="majorBidi"/>
          <w:b w:val="0"/>
          <w:bCs/>
          <w:i w:val="0"/>
          <w:iCs/>
          <w:sz w:val="24"/>
          <w:szCs w:val="24"/>
        </w:rPr>
        <w:t xml:space="preserve">, loans, currency </w:t>
      </w:r>
      <w:r w:rsidRPr="00E23D7F">
        <w:rPr>
          <w:rStyle w:val="hps"/>
          <w:rFonts w:asciiTheme="majorBidi" w:hAnsiTheme="majorBidi" w:cstheme="majorBidi"/>
          <w:b w:val="0"/>
          <w:bCs/>
          <w:i w:val="0"/>
          <w:iCs/>
          <w:sz w:val="24"/>
          <w:szCs w:val="24"/>
        </w:rPr>
        <w:t>and deposits</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and any</w:t>
      </w:r>
      <w:r w:rsidRPr="00E23D7F">
        <w:rPr>
          <w:rStyle w:val="longtext"/>
          <w:rFonts w:asciiTheme="majorBidi" w:hAnsiTheme="majorBidi" w:cstheme="majorBidi"/>
          <w:b w:val="0"/>
          <w:bCs/>
          <w:i w:val="0"/>
          <w:iCs/>
          <w:sz w:val="24"/>
          <w:szCs w:val="24"/>
        </w:rPr>
        <w:t xml:space="preserve"> other </w:t>
      </w:r>
      <w:r w:rsidRPr="00E23D7F">
        <w:rPr>
          <w:rStyle w:val="hps"/>
          <w:rFonts w:asciiTheme="majorBidi" w:hAnsiTheme="majorBidi" w:cstheme="majorBidi"/>
          <w:b w:val="0"/>
          <w:bCs/>
          <w:i w:val="0"/>
          <w:iCs/>
          <w:sz w:val="24"/>
          <w:szCs w:val="24"/>
        </w:rPr>
        <w:t>assets or</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liabilities</w:t>
      </w:r>
      <w:r w:rsidRPr="00E23D7F">
        <w:rPr>
          <w:rStyle w:val="longtext"/>
          <w:rFonts w:asciiTheme="majorBidi" w:hAnsiTheme="majorBidi" w:cstheme="majorBidi"/>
          <w:b w:val="0"/>
          <w:bCs/>
          <w:i w:val="0"/>
          <w:iCs/>
          <w:sz w:val="24"/>
          <w:szCs w:val="24"/>
        </w:rPr>
        <w:t xml:space="preserve">), in addition </w:t>
      </w:r>
      <w:r w:rsidRPr="00E23D7F">
        <w:rPr>
          <w:rStyle w:val="hps"/>
          <w:rFonts w:asciiTheme="majorBidi" w:hAnsiTheme="majorBidi" w:cstheme="majorBidi"/>
          <w:b w:val="0"/>
          <w:bCs/>
          <w:i w:val="0"/>
          <w:iCs/>
          <w:sz w:val="24"/>
          <w:szCs w:val="24"/>
        </w:rPr>
        <w:t>to the</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Reserve Assets</w:t>
      </w:r>
      <w:r w:rsidRPr="00E23D7F">
        <w:rPr>
          <w:rStyle w:val="longtext"/>
          <w:rFonts w:asciiTheme="majorBidi" w:hAnsiTheme="majorBidi" w:cstheme="majorBidi"/>
          <w:b w:val="0"/>
          <w:bCs/>
          <w:i w:val="0"/>
          <w:iCs/>
          <w:sz w:val="24"/>
          <w:szCs w:val="24"/>
        </w:rPr>
        <w:t xml:space="preserve">, </w:t>
      </w:r>
      <w:r w:rsidR="005A78C3">
        <w:rPr>
          <w:rStyle w:val="longtext"/>
          <w:rFonts w:asciiTheme="majorBidi" w:hAnsiTheme="majorBidi" w:cstheme="majorBidi"/>
          <w:b w:val="0"/>
          <w:bCs/>
          <w:i w:val="0"/>
          <w:iCs/>
          <w:sz w:val="24"/>
          <w:szCs w:val="24"/>
        </w:rPr>
        <w:t>i.e.</w:t>
      </w:r>
      <w:r w:rsidRPr="00E23D7F">
        <w:rPr>
          <w:rStyle w:val="hps"/>
          <w:rFonts w:asciiTheme="majorBidi" w:hAnsiTheme="majorBidi" w:cstheme="majorBidi"/>
          <w:b w:val="0"/>
          <w:bCs/>
          <w:i w:val="0"/>
          <w:iCs/>
          <w:sz w:val="24"/>
          <w:szCs w:val="24"/>
        </w:rPr>
        <w:t xml:space="preserve"> Stocks</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held by</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the</w:t>
      </w:r>
      <w:r w:rsidR="006D00EE">
        <w:rPr>
          <w:rStyle w:val="hps"/>
          <w:rFonts w:asciiTheme="majorBidi" w:hAnsiTheme="majorBidi" w:cstheme="majorBidi"/>
          <w:b w:val="0"/>
          <w:bCs/>
          <w:i w:val="0"/>
          <w:iCs/>
          <w:sz w:val="24"/>
          <w:szCs w:val="24"/>
        </w:rPr>
        <w:t xml:space="preserve"> Central banks/</w:t>
      </w:r>
      <w:r w:rsidRPr="00E23D7F">
        <w:rPr>
          <w:rStyle w:val="hps"/>
          <w:rFonts w:asciiTheme="majorBidi" w:hAnsiTheme="majorBidi" w:cstheme="majorBidi"/>
          <w:b w:val="0"/>
          <w:bCs/>
          <w:i w:val="0"/>
          <w:iCs/>
          <w:sz w:val="24"/>
          <w:szCs w:val="24"/>
        </w:rPr>
        <w:t xml:space="preserve"> Monetary Authorit</w:t>
      </w:r>
      <w:r w:rsidR="006D00EE">
        <w:rPr>
          <w:rStyle w:val="hps"/>
          <w:rFonts w:asciiTheme="majorBidi" w:hAnsiTheme="majorBidi" w:cstheme="majorBidi"/>
          <w:b w:val="0"/>
          <w:bCs/>
          <w:i w:val="0"/>
          <w:iCs/>
          <w:sz w:val="24"/>
          <w:szCs w:val="24"/>
        </w:rPr>
        <w:t>ies</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to address the</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imbalances</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 the balance of</w:t>
      </w:r>
      <w:r w:rsidRPr="00E23D7F">
        <w:rPr>
          <w:rFonts w:asciiTheme="majorBidi" w:hAnsiTheme="majorBidi" w:cstheme="majorBidi"/>
          <w:b w:val="0"/>
          <w:bCs/>
          <w:i w:val="0"/>
          <w:iCs/>
          <w:sz w:val="24"/>
          <w:szCs w:val="24"/>
        </w:rPr>
        <w:t xml:space="preserve"> payments, </w:t>
      </w:r>
      <w:r w:rsidRPr="00E23D7F">
        <w:rPr>
          <w:rStyle w:val="hps"/>
          <w:rFonts w:asciiTheme="majorBidi" w:hAnsiTheme="majorBidi" w:cstheme="majorBidi"/>
          <w:b w:val="0"/>
          <w:bCs/>
          <w:i w:val="0"/>
          <w:iCs/>
          <w:sz w:val="24"/>
          <w:szCs w:val="24"/>
        </w:rPr>
        <w:t xml:space="preserve">it is worth mentioning that the reserve assets are only included in the asset side. </w:t>
      </w:r>
    </w:p>
    <w:p w:rsidR="00E23D7F" w:rsidRPr="00CC2D6D" w:rsidRDefault="00E23D7F" w:rsidP="00E23D7F">
      <w:pPr>
        <w:pStyle w:val="BodyText3"/>
        <w:jc w:val="both"/>
        <w:rPr>
          <w:rStyle w:val="hps"/>
          <w:rFonts w:asciiTheme="majorBidi" w:hAnsiTheme="majorBidi" w:cstheme="majorBidi"/>
          <w:b w:val="0"/>
          <w:bCs/>
          <w:i w:val="0"/>
          <w:iCs/>
        </w:rPr>
      </w:pPr>
    </w:p>
    <w:p w:rsidR="00977064" w:rsidRDefault="00E23D7F">
      <w:pPr>
        <w:pStyle w:val="BodyText"/>
        <w:bidi w:val="0"/>
        <w:jc w:val="both"/>
        <w:rPr>
          <w:rFonts w:asciiTheme="majorBidi" w:hAnsiTheme="majorBidi" w:cstheme="majorBidi"/>
          <w:bCs/>
          <w:iCs/>
          <w:szCs w:val="24"/>
        </w:rPr>
      </w:pPr>
      <w:r w:rsidRPr="00E23D7F">
        <w:rPr>
          <w:rStyle w:val="hps"/>
          <w:rFonts w:asciiTheme="majorBidi" w:hAnsiTheme="majorBidi" w:cstheme="majorBidi"/>
          <w:bCs/>
          <w:iCs/>
          <w:szCs w:val="24"/>
        </w:rPr>
        <w:t>The External Debt is a</w:t>
      </w:r>
      <w:r w:rsidRPr="00E23D7F">
        <w:rPr>
          <w:rFonts w:asciiTheme="majorBidi" w:hAnsiTheme="majorBidi" w:cstheme="majorBidi"/>
          <w:bCs/>
          <w:iCs/>
          <w:szCs w:val="24"/>
        </w:rPr>
        <w:t xml:space="preserve">n accounting sheet </w:t>
      </w:r>
      <w:r w:rsidR="005A78C3">
        <w:rPr>
          <w:rFonts w:asciiTheme="majorBidi" w:hAnsiTheme="majorBidi" w:cstheme="majorBidi"/>
          <w:bCs/>
          <w:iCs/>
          <w:szCs w:val="24"/>
        </w:rPr>
        <w:t xml:space="preserve">that </w:t>
      </w:r>
      <w:r w:rsidRPr="00E23D7F">
        <w:rPr>
          <w:rFonts w:asciiTheme="majorBidi" w:hAnsiTheme="majorBidi" w:cstheme="majorBidi"/>
          <w:bCs/>
          <w:iCs/>
          <w:szCs w:val="24"/>
        </w:rPr>
        <w:t>records the debt stocks on Palestinian econom</w:t>
      </w:r>
      <w:r w:rsidR="005A78C3">
        <w:rPr>
          <w:rFonts w:asciiTheme="majorBidi" w:hAnsiTheme="majorBidi" w:cstheme="majorBidi"/>
          <w:bCs/>
          <w:iCs/>
          <w:szCs w:val="24"/>
        </w:rPr>
        <w:t>ic</w:t>
      </w:r>
      <w:r w:rsidRPr="00E23D7F">
        <w:rPr>
          <w:rFonts w:asciiTheme="majorBidi" w:hAnsiTheme="majorBidi" w:cstheme="majorBidi"/>
          <w:bCs/>
          <w:iCs/>
          <w:szCs w:val="24"/>
        </w:rPr>
        <w:t xml:space="preserve"> sectors due to non</w:t>
      </w:r>
      <w:r w:rsidR="002650D1">
        <w:rPr>
          <w:rFonts w:asciiTheme="majorBidi" w:hAnsiTheme="majorBidi" w:cstheme="majorBidi"/>
          <w:bCs/>
          <w:iCs/>
          <w:szCs w:val="24"/>
        </w:rPr>
        <w:t>-</w:t>
      </w:r>
      <w:r w:rsidRPr="00E23D7F">
        <w:rPr>
          <w:rFonts w:asciiTheme="majorBidi" w:hAnsiTheme="majorBidi" w:cstheme="majorBidi"/>
          <w:bCs/>
          <w:iCs/>
          <w:szCs w:val="24"/>
        </w:rPr>
        <w:t>residents</w:t>
      </w:r>
      <w:r w:rsidR="005A78C3">
        <w:rPr>
          <w:rFonts w:asciiTheme="majorBidi" w:hAnsiTheme="majorBidi" w:cstheme="majorBidi"/>
          <w:bCs/>
          <w:iCs/>
          <w:szCs w:val="24"/>
        </w:rPr>
        <w:t>.</w:t>
      </w:r>
      <w:r w:rsidRPr="00E23D7F">
        <w:rPr>
          <w:rFonts w:asciiTheme="majorBidi" w:hAnsiTheme="majorBidi" w:cstheme="majorBidi"/>
          <w:bCs/>
          <w:iCs/>
          <w:szCs w:val="24"/>
        </w:rPr>
        <w:t xml:space="preserve"> </w:t>
      </w:r>
      <w:r w:rsidR="005A78C3">
        <w:rPr>
          <w:rFonts w:asciiTheme="majorBidi" w:hAnsiTheme="majorBidi" w:cstheme="majorBidi"/>
          <w:bCs/>
          <w:iCs/>
          <w:szCs w:val="24"/>
        </w:rPr>
        <w:t>These</w:t>
      </w:r>
      <w:r w:rsidR="005A78C3" w:rsidRPr="00E23D7F">
        <w:rPr>
          <w:rFonts w:asciiTheme="majorBidi" w:hAnsiTheme="majorBidi" w:cstheme="majorBidi"/>
          <w:bCs/>
          <w:iCs/>
          <w:szCs w:val="24"/>
        </w:rPr>
        <w:t xml:space="preserve"> </w:t>
      </w:r>
      <w:r w:rsidRPr="00E23D7F">
        <w:rPr>
          <w:rFonts w:asciiTheme="majorBidi" w:hAnsiTheme="majorBidi" w:cstheme="majorBidi"/>
          <w:bCs/>
          <w:iCs/>
          <w:szCs w:val="24"/>
        </w:rPr>
        <w:t>include (loans from non</w:t>
      </w:r>
      <w:r w:rsidR="000E2338">
        <w:rPr>
          <w:rFonts w:asciiTheme="majorBidi" w:hAnsiTheme="majorBidi" w:cstheme="majorBidi"/>
          <w:bCs/>
          <w:iCs/>
          <w:szCs w:val="24"/>
        </w:rPr>
        <w:t>-</w:t>
      </w:r>
      <w:r w:rsidRPr="00E23D7F">
        <w:rPr>
          <w:rFonts w:asciiTheme="majorBidi" w:hAnsiTheme="majorBidi" w:cstheme="majorBidi"/>
          <w:bCs/>
          <w:iCs/>
          <w:szCs w:val="24"/>
        </w:rPr>
        <w:t>resident</w:t>
      </w:r>
      <w:r w:rsidR="000E2338">
        <w:rPr>
          <w:rFonts w:asciiTheme="majorBidi" w:hAnsiTheme="majorBidi" w:cstheme="majorBidi"/>
          <w:bCs/>
          <w:iCs/>
          <w:szCs w:val="24"/>
        </w:rPr>
        <w:t>s</w:t>
      </w:r>
      <w:r w:rsidR="00E64A2E">
        <w:rPr>
          <w:rFonts w:asciiTheme="majorBidi" w:hAnsiTheme="majorBidi" w:cstheme="majorBidi"/>
          <w:bCs/>
          <w:iCs/>
          <w:szCs w:val="24"/>
        </w:rPr>
        <w:t xml:space="preserve">, </w:t>
      </w:r>
      <w:r w:rsidRPr="00E23D7F">
        <w:rPr>
          <w:rFonts w:asciiTheme="majorBidi" w:hAnsiTheme="majorBidi" w:cstheme="majorBidi"/>
          <w:bCs/>
          <w:iCs/>
          <w:szCs w:val="24"/>
        </w:rPr>
        <w:t>the non</w:t>
      </w:r>
      <w:r w:rsidR="004A379D">
        <w:rPr>
          <w:rFonts w:asciiTheme="majorBidi" w:hAnsiTheme="majorBidi" w:cstheme="majorBidi"/>
          <w:bCs/>
          <w:iCs/>
          <w:szCs w:val="24"/>
        </w:rPr>
        <w:t>-</w:t>
      </w:r>
      <w:r w:rsidRPr="00E23D7F">
        <w:rPr>
          <w:rFonts w:asciiTheme="majorBidi" w:hAnsiTheme="majorBidi" w:cstheme="majorBidi"/>
          <w:bCs/>
          <w:iCs/>
          <w:szCs w:val="24"/>
        </w:rPr>
        <w:t>residents deposits deposited in the banks sector in Palestine, the Palestinian bonds purchased by non</w:t>
      </w:r>
      <w:r w:rsidR="00775AF8">
        <w:rPr>
          <w:rFonts w:asciiTheme="majorBidi" w:hAnsiTheme="majorBidi" w:cstheme="majorBidi"/>
          <w:bCs/>
          <w:iCs/>
          <w:szCs w:val="24"/>
        </w:rPr>
        <w:t>-</w:t>
      </w:r>
      <w:r w:rsidRPr="00E23D7F">
        <w:rPr>
          <w:rFonts w:asciiTheme="majorBidi" w:hAnsiTheme="majorBidi" w:cstheme="majorBidi"/>
          <w:bCs/>
          <w:iCs/>
          <w:szCs w:val="24"/>
        </w:rPr>
        <w:t xml:space="preserve">residents, debt transactions between the non-resident enterprises and fellow enterprises in </w:t>
      </w:r>
      <w:r w:rsidR="005A78C3">
        <w:rPr>
          <w:rFonts w:asciiTheme="majorBidi" w:hAnsiTheme="majorBidi" w:cstheme="majorBidi"/>
          <w:bCs/>
          <w:iCs/>
          <w:szCs w:val="24"/>
        </w:rPr>
        <w:t>Palestine. They encompass as well</w:t>
      </w:r>
      <w:r w:rsidRPr="00E23D7F">
        <w:rPr>
          <w:rFonts w:asciiTheme="majorBidi" w:hAnsiTheme="majorBidi" w:cstheme="majorBidi"/>
          <w:bCs/>
          <w:iCs/>
          <w:szCs w:val="24"/>
        </w:rPr>
        <w:t xml:space="preserve"> any other liabilities on Palestinian economy) the data of external debt have been extracted from the liabilities side in the international investment position matrix (debt items).   Preparing, classifying and publishing of the data based on (External Debt Statistics Manual) issued by IMF in 2003, this manual is harmonized with 5</w:t>
      </w:r>
      <w:r w:rsidRPr="00E23D7F">
        <w:rPr>
          <w:rFonts w:asciiTheme="majorBidi" w:hAnsiTheme="majorBidi" w:cstheme="majorBidi"/>
          <w:bCs/>
          <w:iCs/>
          <w:szCs w:val="24"/>
          <w:vertAlign w:val="superscript"/>
        </w:rPr>
        <w:t>th</w:t>
      </w:r>
      <w:r w:rsidRPr="00E23D7F">
        <w:rPr>
          <w:rFonts w:asciiTheme="majorBidi" w:hAnsiTheme="majorBidi" w:cstheme="majorBidi"/>
          <w:bCs/>
          <w:iCs/>
          <w:szCs w:val="24"/>
        </w:rPr>
        <w:t xml:space="preserve"> edition of Balance of Payments and International Investment Position Man</w:t>
      </w:r>
      <w:bookmarkStart w:id="0" w:name="_GoBack"/>
      <w:bookmarkEnd w:id="0"/>
      <w:r w:rsidRPr="00E23D7F">
        <w:rPr>
          <w:rFonts w:asciiTheme="majorBidi" w:hAnsiTheme="majorBidi" w:cstheme="majorBidi"/>
          <w:bCs/>
          <w:iCs/>
          <w:szCs w:val="24"/>
        </w:rPr>
        <w:t>ual</w:t>
      </w:r>
      <w:r w:rsidR="00CE738E" w:rsidRPr="00E23D7F">
        <w:rPr>
          <w:rFonts w:asciiTheme="majorBidi" w:hAnsiTheme="majorBidi" w:cstheme="majorBidi"/>
          <w:bCs/>
          <w:iCs/>
          <w:szCs w:val="24"/>
        </w:rPr>
        <w:t xml:space="preserve"> </w:t>
      </w:r>
      <w:r w:rsidR="00F2693C" w:rsidRPr="00E23D7F">
        <w:rPr>
          <w:rFonts w:asciiTheme="majorBidi" w:hAnsiTheme="majorBidi" w:cstheme="majorBidi"/>
          <w:bCs/>
          <w:iCs/>
          <w:szCs w:val="24"/>
        </w:rPr>
        <w:t xml:space="preserve"> </w:t>
      </w:r>
    </w:p>
    <w:p w:rsidR="00F91DCF" w:rsidRPr="00E23D7F" w:rsidRDefault="00F91DCF" w:rsidP="006352F1">
      <w:pPr>
        <w:pStyle w:val="BodyText"/>
        <w:bidi w:val="0"/>
        <w:jc w:val="both"/>
        <w:rPr>
          <w:rFonts w:asciiTheme="majorBidi" w:hAnsiTheme="majorBidi" w:cstheme="majorBidi"/>
          <w:bCs/>
          <w:iCs/>
          <w:szCs w:val="24"/>
        </w:rPr>
      </w:pPr>
    </w:p>
    <w:p w:rsidR="00F72893" w:rsidRDefault="00F72893" w:rsidP="00F66D32">
      <w:pPr>
        <w:spacing w:before="120" w:after="120" w:line="276" w:lineRule="auto"/>
        <w:rPr>
          <w:rFonts w:asciiTheme="majorBidi" w:hAnsiTheme="majorBidi" w:cstheme="majorBidi"/>
          <w:b w:val="0"/>
          <w:bCs/>
          <w:i w:val="0"/>
          <w:iCs/>
        </w:rPr>
      </w:pPr>
      <w:r>
        <w:rPr>
          <w:rFonts w:asciiTheme="majorBidi" w:hAnsiTheme="majorBidi" w:cstheme="majorBidi"/>
          <w:b w:val="0"/>
          <w:bCs/>
          <w:i w:val="0"/>
          <w:iCs/>
        </w:rPr>
        <w:br w:type="page"/>
      </w:r>
    </w:p>
    <w:p w:rsidR="00CC2D6D" w:rsidRDefault="00CC2D6D" w:rsidP="005954B0">
      <w:pPr>
        <w:contextualSpacing/>
        <w:jc w:val="center"/>
        <w:rPr>
          <w:rFonts w:ascii="Arial" w:hAnsi="Arial"/>
          <w:i w:val="0"/>
          <w:iCs/>
          <w:sz w:val="22"/>
          <w:szCs w:val="22"/>
        </w:rPr>
      </w:pPr>
    </w:p>
    <w:p w:rsidR="00CC2D6D" w:rsidRDefault="00CC2D6D" w:rsidP="005954B0">
      <w:pPr>
        <w:contextualSpacing/>
        <w:jc w:val="center"/>
        <w:rPr>
          <w:rFonts w:asciiTheme="majorBidi" w:hAnsiTheme="majorBidi" w:cstheme="majorBidi"/>
          <w:i w:val="0"/>
          <w:iCs/>
          <w:sz w:val="25"/>
          <w:szCs w:val="25"/>
        </w:rPr>
      </w:pPr>
    </w:p>
    <w:p w:rsidR="00F72893" w:rsidRPr="00CC2D6D" w:rsidRDefault="00F72893" w:rsidP="005954B0">
      <w:pPr>
        <w:contextualSpacing/>
        <w:jc w:val="center"/>
        <w:rPr>
          <w:rFonts w:asciiTheme="majorBidi" w:hAnsiTheme="majorBidi" w:cstheme="majorBidi"/>
          <w:i w:val="0"/>
          <w:iCs/>
          <w:sz w:val="25"/>
          <w:szCs w:val="25"/>
        </w:rPr>
      </w:pPr>
      <w:r w:rsidRPr="00CC2D6D">
        <w:rPr>
          <w:rFonts w:asciiTheme="majorBidi" w:hAnsiTheme="majorBidi" w:cstheme="majorBidi"/>
          <w:i w:val="0"/>
          <w:iCs/>
          <w:sz w:val="25"/>
          <w:szCs w:val="25"/>
        </w:rPr>
        <w:t xml:space="preserve">Table 1: International Investment Position (IIP) stock by Economic Sectors For Palestine, at the end of the </w:t>
      </w:r>
      <w:r w:rsidR="00B269ED" w:rsidRPr="00CC2D6D">
        <w:rPr>
          <w:rFonts w:asciiTheme="majorBidi" w:hAnsiTheme="majorBidi" w:cstheme="majorBidi"/>
          <w:i w:val="0"/>
          <w:iCs/>
          <w:sz w:val="25"/>
          <w:szCs w:val="25"/>
        </w:rPr>
        <w:t>Fourth</w:t>
      </w:r>
      <w:r w:rsidRPr="00CC2D6D">
        <w:rPr>
          <w:rFonts w:asciiTheme="majorBidi" w:hAnsiTheme="majorBidi" w:cstheme="majorBidi"/>
          <w:i w:val="0"/>
          <w:iCs/>
          <w:sz w:val="25"/>
          <w:szCs w:val="25"/>
        </w:rPr>
        <w:t xml:space="preserve"> Quarter </w:t>
      </w:r>
      <w:r w:rsidR="00F31522" w:rsidRPr="00CC2D6D">
        <w:rPr>
          <w:rFonts w:asciiTheme="majorBidi" w:hAnsiTheme="majorBidi" w:cstheme="majorBidi"/>
          <w:i w:val="0"/>
          <w:iCs/>
          <w:sz w:val="25"/>
          <w:szCs w:val="25"/>
        </w:rPr>
        <w:t>2016</w:t>
      </w:r>
    </w:p>
    <w:p w:rsidR="00F72893" w:rsidRDefault="00F72893" w:rsidP="00F72893">
      <w:pPr>
        <w:contextualSpacing/>
        <w:jc w:val="center"/>
        <w:rPr>
          <w:rFonts w:ascii="Arial" w:hAnsi="Arial"/>
          <w:i w:val="0"/>
          <w:iCs/>
          <w:sz w:val="22"/>
          <w:szCs w:val="22"/>
        </w:rPr>
      </w:pPr>
    </w:p>
    <w:p w:rsidR="00CC2D6D" w:rsidRDefault="00CC2D6D" w:rsidP="009B1C52">
      <w:pPr>
        <w:ind w:left="-851" w:right="-23" w:hanging="142"/>
        <w:contextualSpacing/>
        <w:rPr>
          <w:rFonts w:asciiTheme="majorBidi" w:hAnsiTheme="majorBidi" w:cstheme="majorBidi"/>
          <w:b w:val="0"/>
          <w:bCs/>
          <w:i w:val="0"/>
          <w:iCs/>
          <w:sz w:val="18"/>
          <w:szCs w:val="18"/>
        </w:rPr>
      </w:pPr>
    </w:p>
    <w:p w:rsidR="00F72893" w:rsidRPr="009B1C52" w:rsidRDefault="00F72893" w:rsidP="009B1C52">
      <w:pPr>
        <w:ind w:right="3631"/>
        <w:contextualSpacing/>
        <w:rPr>
          <w:rFonts w:asciiTheme="majorBidi" w:hAnsiTheme="majorBidi" w:cstheme="majorBidi"/>
          <w:b w:val="0"/>
          <w:bCs/>
          <w:i w:val="0"/>
          <w:iCs/>
          <w:sz w:val="22"/>
          <w:szCs w:val="22"/>
        </w:rPr>
      </w:pPr>
      <w:r w:rsidRPr="009B1C52">
        <w:rPr>
          <w:rFonts w:asciiTheme="majorBidi" w:hAnsiTheme="majorBidi" w:cstheme="majorBidi"/>
          <w:b w:val="0"/>
          <w:bCs/>
          <w:i w:val="0"/>
          <w:iCs/>
          <w:sz w:val="22"/>
          <w:szCs w:val="22"/>
        </w:rPr>
        <w:t>Value in million USD</w:t>
      </w:r>
    </w:p>
    <w:p w:rsidR="009B1C52" w:rsidRPr="00CC2D6D" w:rsidRDefault="009B1C52" w:rsidP="00CC2D6D">
      <w:pPr>
        <w:ind w:left="-851" w:right="3631" w:hanging="142"/>
        <w:contextualSpacing/>
        <w:rPr>
          <w:rFonts w:asciiTheme="majorBidi" w:hAnsiTheme="majorBidi" w:cstheme="majorBidi"/>
          <w:b w:val="0"/>
          <w:bCs/>
          <w:i w:val="0"/>
          <w:iCs/>
          <w:sz w:val="18"/>
          <w:szCs w:val="18"/>
        </w:rPr>
      </w:pPr>
    </w:p>
    <w:tbl>
      <w:tblPr>
        <w:bidiVisual/>
        <w:tblW w:w="10872"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973"/>
        <w:gridCol w:w="1437"/>
        <w:gridCol w:w="1079"/>
        <w:gridCol w:w="11"/>
        <w:gridCol w:w="1500"/>
        <w:gridCol w:w="11"/>
        <w:gridCol w:w="1333"/>
        <w:gridCol w:w="3525"/>
      </w:tblGrid>
      <w:tr w:rsidR="00F72893" w:rsidRPr="009B1C52" w:rsidTr="009F3E3D">
        <w:trPr>
          <w:trHeight w:val="284"/>
          <w:jc w:val="center"/>
        </w:trPr>
        <w:tc>
          <w:tcPr>
            <w:tcW w:w="461" w:type="pct"/>
            <w:vMerge w:val="restart"/>
            <w:vAlign w:val="center"/>
          </w:tcPr>
          <w:p w:rsidR="00F72893" w:rsidRPr="009B1C52" w:rsidRDefault="00F72893" w:rsidP="00067620">
            <w:pPr>
              <w:spacing w:line="0" w:lineRule="atLeast"/>
              <w:jc w:val="center"/>
              <w:rPr>
                <w:rFonts w:asciiTheme="majorBidi" w:hAnsiTheme="majorBidi" w:cstheme="majorBidi"/>
                <w:i w:val="0"/>
                <w:iCs/>
                <w:rtl/>
              </w:rPr>
            </w:pPr>
            <w:r w:rsidRPr="009B1C52">
              <w:rPr>
                <w:rFonts w:asciiTheme="majorBidi" w:hAnsiTheme="majorBidi" w:cstheme="majorBidi"/>
                <w:i w:val="0"/>
                <w:iCs/>
                <w:sz w:val="22"/>
                <w:szCs w:val="22"/>
              </w:rPr>
              <w:t>TOTAL</w:t>
            </w:r>
          </w:p>
        </w:tc>
        <w:tc>
          <w:tcPr>
            <w:tcW w:w="1108" w:type="pct"/>
            <w:gridSpan w:val="2"/>
            <w:vAlign w:val="center"/>
          </w:tcPr>
          <w:p w:rsidR="00F72893" w:rsidRPr="009B1C52" w:rsidRDefault="00F72893" w:rsidP="00067620">
            <w:pPr>
              <w:spacing w:line="0" w:lineRule="atLeast"/>
              <w:jc w:val="center"/>
              <w:rPr>
                <w:rFonts w:asciiTheme="majorBidi" w:hAnsiTheme="majorBidi" w:cstheme="majorBidi"/>
                <w:i w:val="0"/>
                <w:iCs/>
                <w:rtl/>
              </w:rPr>
            </w:pPr>
            <w:r w:rsidRPr="009B1C52">
              <w:rPr>
                <w:rFonts w:asciiTheme="majorBidi" w:hAnsiTheme="majorBidi" w:cstheme="majorBidi"/>
                <w:i w:val="0"/>
                <w:iCs/>
                <w:sz w:val="22"/>
                <w:szCs w:val="22"/>
              </w:rPr>
              <w:t>Other Sectors</w:t>
            </w:r>
          </w:p>
        </w:tc>
        <w:tc>
          <w:tcPr>
            <w:tcW w:w="496" w:type="pct"/>
            <w:vMerge w:val="restart"/>
            <w:vAlign w:val="center"/>
          </w:tcPr>
          <w:p w:rsidR="00F72893" w:rsidRPr="009B1C52" w:rsidRDefault="00F72893" w:rsidP="00067620">
            <w:pPr>
              <w:spacing w:line="0" w:lineRule="atLeast"/>
              <w:jc w:val="center"/>
              <w:rPr>
                <w:rFonts w:asciiTheme="majorBidi" w:hAnsiTheme="majorBidi" w:cstheme="majorBidi"/>
                <w:i w:val="0"/>
                <w:iCs/>
                <w:rtl/>
              </w:rPr>
            </w:pPr>
            <w:r w:rsidRPr="009B1C52">
              <w:rPr>
                <w:rFonts w:asciiTheme="majorBidi" w:hAnsiTheme="majorBidi" w:cstheme="majorBidi"/>
                <w:i w:val="0"/>
                <w:iCs/>
                <w:sz w:val="22"/>
                <w:szCs w:val="22"/>
              </w:rPr>
              <w:t>Banks Sector</w:t>
            </w:r>
          </w:p>
        </w:tc>
        <w:tc>
          <w:tcPr>
            <w:tcW w:w="695" w:type="pct"/>
            <w:gridSpan w:val="2"/>
            <w:vMerge w:val="restart"/>
            <w:vAlign w:val="center"/>
          </w:tcPr>
          <w:p w:rsidR="00F72893" w:rsidRPr="009B1C52" w:rsidRDefault="00F72893" w:rsidP="00067620">
            <w:pPr>
              <w:spacing w:line="0" w:lineRule="atLeast"/>
              <w:jc w:val="center"/>
              <w:rPr>
                <w:rFonts w:asciiTheme="majorBidi" w:hAnsiTheme="majorBidi" w:cstheme="majorBidi"/>
                <w:i w:val="0"/>
                <w:iCs/>
              </w:rPr>
            </w:pPr>
            <w:r w:rsidRPr="009B1C52">
              <w:rPr>
                <w:rFonts w:asciiTheme="majorBidi" w:hAnsiTheme="majorBidi" w:cstheme="majorBidi"/>
                <w:i w:val="0"/>
                <w:iCs/>
                <w:sz w:val="22"/>
                <w:szCs w:val="22"/>
              </w:rPr>
              <w:t>Government Sector</w:t>
            </w:r>
          </w:p>
        </w:tc>
        <w:tc>
          <w:tcPr>
            <w:tcW w:w="618" w:type="pct"/>
            <w:gridSpan w:val="2"/>
            <w:vMerge w:val="restart"/>
            <w:vAlign w:val="center"/>
          </w:tcPr>
          <w:p w:rsidR="00F72893" w:rsidRPr="009B1C52" w:rsidRDefault="00F72893" w:rsidP="00067620">
            <w:pPr>
              <w:spacing w:line="0" w:lineRule="atLeast"/>
              <w:jc w:val="center"/>
              <w:rPr>
                <w:rFonts w:asciiTheme="majorBidi" w:hAnsiTheme="majorBidi" w:cstheme="majorBidi"/>
                <w:i w:val="0"/>
                <w:iCs/>
                <w:rtl/>
              </w:rPr>
            </w:pPr>
            <w:r w:rsidRPr="009B1C52">
              <w:rPr>
                <w:rFonts w:asciiTheme="majorBidi" w:hAnsiTheme="majorBidi" w:cstheme="majorBidi"/>
                <w:i w:val="0"/>
                <w:iCs/>
                <w:sz w:val="22"/>
                <w:szCs w:val="22"/>
              </w:rPr>
              <w:t>Monetary Authorities (PMA)</w:t>
            </w:r>
          </w:p>
        </w:tc>
        <w:tc>
          <w:tcPr>
            <w:tcW w:w="1621" w:type="pct"/>
            <w:vMerge w:val="restart"/>
          </w:tcPr>
          <w:p w:rsidR="00F72893" w:rsidRPr="009B1C52" w:rsidRDefault="009F5562" w:rsidP="00067620">
            <w:pPr>
              <w:spacing w:line="0" w:lineRule="atLeast"/>
              <w:rPr>
                <w:rFonts w:asciiTheme="majorBidi" w:hAnsiTheme="majorBidi" w:cstheme="majorBidi"/>
                <w:i w:val="0"/>
                <w:iCs/>
              </w:rPr>
            </w:pPr>
            <w:r w:rsidRPr="009F5562">
              <w:rPr>
                <w:rFonts w:asciiTheme="majorBidi" w:hAnsiTheme="majorBidi" w:cstheme="majorBidi"/>
                <w:i w:val="0"/>
                <w:iCs/>
                <w:sz w:val="22"/>
                <w:szCs w:val="22"/>
              </w:rPr>
              <w:pict>
                <v:shapetype id="_x0000_t32" coordsize="21600,21600" o:spt="32" o:oned="t" path="m,l21600,21600e" filled="f">
                  <v:path arrowok="t" fillok="f" o:connecttype="none"/>
                  <o:lock v:ext="edit" shapetype="t"/>
                </v:shapetype>
                <v:shape id="_x0000_s1026" type="#_x0000_t32" style="position:absolute;margin-left:3.35pt;margin-top:2.05pt;width:166.9pt;height:86.25pt;z-index:251658240;mso-position-horizontal-relative:text;mso-position-vertical-relative:text" o:connectortype="straight">
                  <w10:wrap anchorx="page"/>
                </v:shape>
              </w:pict>
            </w:r>
            <w:r w:rsidR="00F72893" w:rsidRPr="009B1C52">
              <w:rPr>
                <w:rFonts w:asciiTheme="majorBidi" w:hAnsiTheme="majorBidi" w:cstheme="majorBidi"/>
                <w:i w:val="0"/>
                <w:iCs/>
                <w:sz w:val="22"/>
                <w:szCs w:val="22"/>
              </w:rPr>
              <w:t xml:space="preserve">      Economic Sector</w:t>
            </w:r>
            <w:r w:rsidR="00F72893" w:rsidRPr="009B1C52">
              <w:rPr>
                <w:rFonts w:asciiTheme="majorBidi" w:hAnsiTheme="majorBidi" w:cstheme="majorBidi"/>
                <w:i w:val="0"/>
                <w:iCs/>
                <w:sz w:val="22"/>
                <w:szCs w:val="22"/>
                <w:rtl/>
              </w:rPr>
              <w:t xml:space="preserve">   </w:t>
            </w:r>
          </w:p>
          <w:p w:rsidR="00F72893" w:rsidRPr="009B1C52" w:rsidRDefault="00F72893" w:rsidP="00067620">
            <w:pPr>
              <w:rPr>
                <w:rFonts w:asciiTheme="majorBidi" w:hAnsiTheme="majorBidi" w:cstheme="majorBidi"/>
                <w:i w:val="0"/>
                <w:iCs/>
                <w:rtl/>
              </w:rPr>
            </w:pPr>
          </w:p>
          <w:p w:rsidR="00F72893" w:rsidRPr="009B1C52" w:rsidRDefault="00F72893" w:rsidP="00067620">
            <w:pPr>
              <w:rPr>
                <w:rFonts w:asciiTheme="majorBidi" w:hAnsiTheme="majorBidi" w:cstheme="majorBidi"/>
                <w:i w:val="0"/>
                <w:iCs/>
                <w:rtl/>
              </w:rPr>
            </w:pPr>
          </w:p>
          <w:p w:rsidR="00F72893" w:rsidRPr="009B1C52" w:rsidRDefault="00F72893" w:rsidP="00067620">
            <w:pPr>
              <w:rPr>
                <w:rFonts w:asciiTheme="majorBidi" w:hAnsiTheme="majorBidi" w:cstheme="majorBidi"/>
                <w:i w:val="0"/>
                <w:iCs/>
                <w:rtl/>
              </w:rPr>
            </w:pPr>
          </w:p>
          <w:p w:rsidR="00F72893" w:rsidRPr="009B1C52" w:rsidRDefault="00F72893" w:rsidP="00067620">
            <w:pPr>
              <w:tabs>
                <w:tab w:val="left" w:pos="3067"/>
              </w:tabs>
              <w:rPr>
                <w:rFonts w:asciiTheme="majorBidi" w:hAnsiTheme="majorBidi" w:cstheme="majorBidi"/>
                <w:i w:val="0"/>
                <w:iCs/>
                <w:rtl/>
              </w:rPr>
            </w:pPr>
            <w:r w:rsidRPr="009B1C52">
              <w:rPr>
                <w:rFonts w:asciiTheme="majorBidi" w:hAnsiTheme="majorBidi" w:cstheme="majorBidi"/>
                <w:i w:val="0"/>
                <w:iCs/>
                <w:sz w:val="22"/>
                <w:szCs w:val="22"/>
              </w:rPr>
              <w:t xml:space="preserve">               </w:t>
            </w:r>
          </w:p>
          <w:p w:rsidR="00F72893" w:rsidRPr="009B1C52" w:rsidRDefault="00F72893" w:rsidP="00067620">
            <w:pPr>
              <w:tabs>
                <w:tab w:val="left" w:pos="3067"/>
              </w:tabs>
              <w:rPr>
                <w:rFonts w:asciiTheme="majorBidi" w:hAnsiTheme="majorBidi" w:cstheme="majorBidi"/>
                <w:i w:val="0"/>
                <w:iCs/>
              </w:rPr>
            </w:pPr>
          </w:p>
          <w:p w:rsidR="00F72893" w:rsidRPr="009B1C52" w:rsidRDefault="00F72893" w:rsidP="00067620">
            <w:pPr>
              <w:tabs>
                <w:tab w:val="left" w:pos="3067"/>
              </w:tabs>
              <w:rPr>
                <w:rFonts w:asciiTheme="majorBidi" w:hAnsiTheme="majorBidi" w:cstheme="majorBidi"/>
                <w:i w:val="0"/>
                <w:iCs/>
              </w:rPr>
            </w:pPr>
            <w:r w:rsidRPr="009B1C52">
              <w:rPr>
                <w:rFonts w:asciiTheme="majorBidi" w:hAnsiTheme="majorBidi" w:cstheme="majorBidi"/>
                <w:i w:val="0"/>
                <w:iCs/>
                <w:sz w:val="22"/>
                <w:szCs w:val="22"/>
              </w:rPr>
              <w:t xml:space="preserve">      Investments Stocks by</w:t>
            </w:r>
          </w:p>
          <w:p w:rsidR="00F72893" w:rsidRPr="009B1C52" w:rsidRDefault="00F72893" w:rsidP="00067620">
            <w:pPr>
              <w:tabs>
                <w:tab w:val="left" w:pos="3067"/>
              </w:tabs>
              <w:rPr>
                <w:rFonts w:asciiTheme="majorBidi" w:hAnsiTheme="majorBidi" w:cstheme="majorBidi"/>
                <w:i w:val="0"/>
                <w:iCs/>
                <w:rtl/>
              </w:rPr>
            </w:pPr>
            <w:r w:rsidRPr="009B1C52">
              <w:rPr>
                <w:rFonts w:asciiTheme="majorBidi" w:hAnsiTheme="majorBidi" w:cstheme="majorBidi"/>
                <w:i w:val="0"/>
                <w:iCs/>
                <w:sz w:val="22"/>
                <w:szCs w:val="22"/>
              </w:rPr>
              <w:t xml:space="preserve">      Type of Investment</w:t>
            </w:r>
          </w:p>
        </w:tc>
      </w:tr>
      <w:tr w:rsidR="00F72893" w:rsidRPr="009B1C52" w:rsidTr="009F3E3D">
        <w:trPr>
          <w:trHeight w:val="1492"/>
          <w:jc w:val="center"/>
        </w:trPr>
        <w:tc>
          <w:tcPr>
            <w:tcW w:w="461" w:type="pct"/>
            <w:vMerge/>
            <w:vAlign w:val="center"/>
          </w:tcPr>
          <w:p w:rsidR="00F72893" w:rsidRPr="009B1C52" w:rsidRDefault="00F72893" w:rsidP="00067620">
            <w:pPr>
              <w:spacing w:line="0" w:lineRule="atLeast"/>
              <w:jc w:val="center"/>
              <w:rPr>
                <w:rFonts w:asciiTheme="majorBidi" w:hAnsiTheme="majorBidi" w:cstheme="majorBidi"/>
                <w:i w:val="0"/>
                <w:iCs/>
                <w:rtl/>
              </w:rPr>
            </w:pPr>
          </w:p>
        </w:tc>
        <w:tc>
          <w:tcPr>
            <w:tcW w:w="447" w:type="pct"/>
            <w:vAlign w:val="center"/>
          </w:tcPr>
          <w:p w:rsidR="00F72893" w:rsidRPr="009B1C52" w:rsidRDefault="00F72893" w:rsidP="00067620">
            <w:pPr>
              <w:spacing w:line="0" w:lineRule="atLeast"/>
              <w:jc w:val="center"/>
              <w:rPr>
                <w:rFonts w:asciiTheme="majorBidi" w:hAnsiTheme="majorBidi" w:cstheme="majorBidi"/>
                <w:i w:val="0"/>
                <w:iCs/>
                <w:rtl/>
              </w:rPr>
            </w:pPr>
            <w:r w:rsidRPr="009B1C52">
              <w:rPr>
                <w:rFonts w:asciiTheme="majorBidi" w:hAnsiTheme="majorBidi" w:cstheme="majorBidi"/>
                <w:i w:val="0"/>
                <w:iCs/>
                <w:sz w:val="22"/>
                <w:szCs w:val="22"/>
              </w:rPr>
              <w:t>House- Holds Sector</w:t>
            </w:r>
          </w:p>
        </w:tc>
        <w:tc>
          <w:tcPr>
            <w:tcW w:w="661" w:type="pct"/>
            <w:vAlign w:val="center"/>
          </w:tcPr>
          <w:p w:rsidR="00F72893" w:rsidRPr="009B1C52" w:rsidRDefault="00C87D40" w:rsidP="00C87D40">
            <w:pPr>
              <w:spacing w:line="0" w:lineRule="atLeast"/>
              <w:jc w:val="center"/>
              <w:rPr>
                <w:rFonts w:asciiTheme="majorBidi" w:hAnsiTheme="majorBidi" w:cstheme="majorBidi"/>
                <w:i w:val="0"/>
                <w:iCs/>
              </w:rPr>
            </w:pPr>
            <w:r w:rsidRPr="009B1C52">
              <w:rPr>
                <w:rFonts w:asciiTheme="majorBidi" w:hAnsiTheme="majorBidi" w:cstheme="majorBidi"/>
                <w:i w:val="0"/>
                <w:iCs/>
                <w:sz w:val="22"/>
                <w:szCs w:val="22"/>
              </w:rPr>
              <w:t xml:space="preserve">Nonbank Financial Corporations, </w:t>
            </w:r>
            <w:r w:rsidR="00F72893" w:rsidRPr="009B1C52">
              <w:rPr>
                <w:rFonts w:asciiTheme="majorBidi" w:hAnsiTheme="majorBidi" w:cstheme="majorBidi"/>
                <w:i w:val="0"/>
                <w:iCs/>
                <w:sz w:val="22"/>
                <w:szCs w:val="22"/>
              </w:rPr>
              <w:t>Non-Financial C</w:t>
            </w:r>
            <w:r w:rsidR="00067620" w:rsidRPr="009B1C52">
              <w:rPr>
                <w:rFonts w:asciiTheme="majorBidi" w:hAnsiTheme="majorBidi" w:cstheme="majorBidi"/>
                <w:i w:val="0"/>
                <w:iCs/>
                <w:sz w:val="22"/>
                <w:szCs w:val="22"/>
              </w:rPr>
              <w:t>orporations</w:t>
            </w:r>
            <w:r w:rsidR="00F72893" w:rsidRPr="009B1C52">
              <w:rPr>
                <w:rFonts w:asciiTheme="majorBidi" w:hAnsiTheme="majorBidi" w:cstheme="majorBidi"/>
                <w:i w:val="0"/>
                <w:iCs/>
                <w:sz w:val="22"/>
                <w:szCs w:val="22"/>
              </w:rPr>
              <w:t>, and NGOs Sector</w:t>
            </w:r>
          </w:p>
        </w:tc>
        <w:tc>
          <w:tcPr>
            <w:tcW w:w="496" w:type="pct"/>
            <w:vMerge/>
          </w:tcPr>
          <w:p w:rsidR="00F72893" w:rsidRPr="009B1C52" w:rsidRDefault="00F72893" w:rsidP="00067620">
            <w:pPr>
              <w:spacing w:line="0" w:lineRule="atLeast"/>
              <w:jc w:val="center"/>
              <w:rPr>
                <w:rFonts w:asciiTheme="majorBidi" w:hAnsiTheme="majorBidi" w:cstheme="majorBidi"/>
                <w:b w:val="0"/>
                <w:bCs/>
                <w:rtl/>
              </w:rPr>
            </w:pPr>
          </w:p>
        </w:tc>
        <w:tc>
          <w:tcPr>
            <w:tcW w:w="695" w:type="pct"/>
            <w:gridSpan w:val="2"/>
            <w:vMerge/>
          </w:tcPr>
          <w:p w:rsidR="00F72893" w:rsidRPr="009B1C52" w:rsidRDefault="00F72893" w:rsidP="00067620">
            <w:pPr>
              <w:spacing w:line="0" w:lineRule="atLeast"/>
              <w:jc w:val="center"/>
              <w:rPr>
                <w:rFonts w:asciiTheme="majorBidi" w:hAnsiTheme="majorBidi" w:cstheme="majorBidi"/>
                <w:b w:val="0"/>
                <w:bCs/>
                <w:rtl/>
              </w:rPr>
            </w:pPr>
          </w:p>
        </w:tc>
        <w:tc>
          <w:tcPr>
            <w:tcW w:w="618" w:type="pct"/>
            <w:gridSpan w:val="2"/>
            <w:vMerge/>
            <w:vAlign w:val="center"/>
          </w:tcPr>
          <w:p w:rsidR="00F72893" w:rsidRPr="009B1C52" w:rsidRDefault="00F72893" w:rsidP="00067620">
            <w:pPr>
              <w:spacing w:line="0" w:lineRule="atLeast"/>
              <w:jc w:val="center"/>
              <w:rPr>
                <w:rFonts w:asciiTheme="majorBidi" w:hAnsiTheme="majorBidi" w:cstheme="majorBidi"/>
                <w:b w:val="0"/>
                <w:bCs/>
                <w:rtl/>
              </w:rPr>
            </w:pPr>
          </w:p>
        </w:tc>
        <w:tc>
          <w:tcPr>
            <w:tcW w:w="1621" w:type="pct"/>
            <w:vMerge/>
          </w:tcPr>
          <w:p w:rsidR="00F72893" w:rsidRPr="009B1C52" w:rsidRDefault="00F72893" w:rsidP="00067620">
            <w:pPr>
              <w:spacing w:line="0" w:lineRule="atLeast"/>
              <w:rPr>
                <w:rFonts w:asciiTheme="majorBidi" w:hAnsiTheme="majorBidi" w:cstheme="majorBidi"/>
                <w:b w:val="0"/>
                <w:bCs/>
                <w:rtl/>
              </w:rPr>
            </w:pPr>
          </w:p>
        </w:tc>
      </w:tr>
      <w:tr w:rsidR="005E70EC" w:rsidRPr="009B1C52" w:rsidTr="009F3E3D">
        <w:trPr>
          <w:trHeight w:val="284"/>
          <w:jc w:val="center"/>
        </w:trPr>
        <w:tc>
          <w:tcPr>
            <w:tcW w:w="461" w:type="pct"/>
            <w:vAlign w:val="bottom"/>
          </w:tcPr>
          <w:p w:rsidR="005E70EC" w:rsidRPr="009B1C52" w:rsidRDefault="005E70EC" w:rsidP="001D1813">
            <w:pPr>
              <w:bidi/>
              <w:rPr>
                <w:rFonts w:asciiTheme="majorBidi" w:hAnsiTheme="majorBidi" w:cstheme="majorBidi"/>
                <w:bCs/>
                <w:color w:val="000000"/>
              </w:rPr>
            </w:pPr>
            <w:r w:rsidRPr="009B1C52">
              <w:rPr>
                <w:rFonts w:asciiTheme="majorBidi" w:hAnsiTheme="majorBidi" w:cstheme="majorBidi"/>
                <w:b w:val="0"/>
                <w:bCs/>
                <w:color w:val="000000"/>
                <w:sz w:val="22"/>
                <w:szCs w:val="22"/>
                <w:rtl/>
              </w:rPr>
              <w:t>1,289</w:t>
            </w:r>
          </w:p>
        </w:tc>
        <w:tc>
          <w:tcPr>
            <w:tcW w:w="447" w:type="pct"/>
            <w:vAlign w:val="bottom"/>
          </w:tcPr>
          <w:p w:rsidR="005E70EC" w:rsidRPr="009B1C52" w:rsidRDefault="005E70EC" w:rsidP="001D1813">
            <w:pPr>
              <w:bidi/>
              <w:jc w:val="both"/>
              <w:rPr>
                <w:rFonts w:asciiTheme="majorBidi" w:hAnsiTheme="majorBidi" w:cstheme="majorBidi"/>
                <w:bCs/>
                <w:color w:val="000000"/>
              </w:rPr>
            </w:pPr>
            <w:r w:rsidRPr="009B1C52">
              <w:rPr>
                <w:rFonts w:asciiTheme="majorBidi" w:hAnsiTheme="majorBidi" w:cstheme="majorBidi"/>
                <w:b w:val="0"/>
                <w:bCs/>
                <w:color w:val="000000"/>
                <w:sz w:val="22"/>
                <w:szCs w:val="22"/>
                <w:rtl/>
              </w:rPr>
              <w:t>824</w:t>
            </w:r>
            <w:r w:rsidRPr="009B1C52">
              <w:rPr>
                <w:rFonts w:asciiTheme="majorBidi" w:hAnsiTheme="majorBidi" w:cstheme="majorBidi"/>
                <w:bCs/>
                <w:color w:val="000000"/>
                <w:sz w:val="22"/>
                <w:szCs w:val="22"/>
                <w:rtl/>
              </w:rPr>
              <w:t>-</w:t>
            </w:r>
          </w:p>
        </w:tc>
        <w:tc>
          <w:tcPr>
            <w:tcW w:w="661" w:type="pct"/>
            <w:vAlign w:val="bottom"/>
          </w:tcPr>
          <w:p w:rsidR="005E70EC" w:rsidRPr="009B1C52" w:rsidRDefault="005E70EC" w:rsidP="001D1813">
            <w:pPr>
              <w:bidi/>
              <w:jc w:val="both"/>
              <w:rPr>
                <w:rFonts w:asciiTheme="majorBidi" w:hAnsiTheme="majorBidi" w:cstheme="majorBidi"/>
                <w:bCs/>
                <w:color w:val="000000"/>
              </w:rPr>
            </w:pPr>
            <w:r w:rsidRPr="009B1C52">
              <w:rPr>
                <w:rFonts w:asciiTheme="majorBidi" w:hAnsiTheme="majorBidi" w:cstheme="majorBidi"/>
                <w:b w:val="0"/>
                <w:bCs/>
                <w:color w:val="000000"/>
                <w:sz w:val="22"/>
                <w:szCs w:val="22"/>
                <w:rtl/>
              </w:rPr>
              <w:t>599</w:t>
            </w:r>
            <w:r w:rsidRPr="009B1C52">
              <w:rPr>
                <w:rFonts w:asciiTheme="majorBidi" w:hAnsiTheme="majorBidi" w:cstheme="majorBidi"/>
                <w:bCs/>
                <w:color w:val="000000"/>
                <w:sz w:val="22"/>
                <w:szCs w:val="22"/>
                <w:rtl/>
              </w:rPr>
              <w:t>-</w:t>
            </w:r>
          </w:p>
        </w:tc>
        <w:tc>
          <w:tcPr>
            <w:tcW w:w="501" w:type="pct"/>
            <w:gridSpan w:val="2"/>
            <w:vAlign w:val="bottom"/>
          </w:tcPr>
          <w:p w:rsidR="005E70EC" w:rsidRPr="009B1C52" w:rsidRDefault="005E70EC" w:rsidP="001D1813">
            <w:pPr>
              <w:bidi/>
              <w:rPr>
                <w:rFonts w:asciiTheme="majorBidi" w:hAnsiTheme="majorBidi" w:cstheme="majorBidi"/>
                <w:bCs/>
                <w:color w:val="000000"/>
              </w:rPr>
            </w:pPr>
            <w:r w:rsidRPr="009B1C52">
              <w:rPr>
                <w:rFonts w:asciiTheme="majorBidi" w:hAnsiTheme="majorBidi" w:cstheme="majorBidi"/>
                <w:b w:val="0"/>
                <w:bCs/>
                <w:color w:val="000000"/>
                <w:sz w:val="22"/>
                <w:szCs w:val="22"/>
                <w:rtl/>
              </w:rPr>
              <w:t>2,875</w:t>
            </w:r>
          </w:p>
        </w:tc>
        <w:tc>
          <w:tcPr>
            <w:tcW w:w="695" w:type="pct"/>
            <w:gridSpan w:val="2"/>
            <w:vAlign w:val="bottom"/>
          </w:tcPr>
          <w:p w:rsidR="005E70EC" w:rsidRPr="009B1C52" w:rsidRDefault="005E70EC" w:rsidP="001D1813">
            <w:pPr>
              <w:bidi/>
              <w:jc w:val="both"/>
              <w:rPr>
                <w:rFonts w:asciiTheme="majorBidi" w:hAnsiTheme="majorBidi" w:cstheme="majorBidi"/>
                <w:b w:val="0"/>
                <w:bCs/>
                <w:color w:val="000000"/>
              </w:rPr>
            </w:pPr>
            <w:r w:rsidRPr="009B1C52">
              <w:rPr>
                <w:rFonts w:asciiTheme="majorBidi" w:hAnsiTheme="majorBidi" w:cstheme="majorBidi"/>
                <w:b w:val="0"/>
                <w:bCs/>
                <w:color w:val="000000"/>
                <w:sz w:val="22"/>
                <w:szCs w:val="22"/>
                <w:rtl/>
              </w:rPr>
              <w:t>889-</w:t>
            </w:r>
          </w:p>
        </w:tc>
        <w:tc>
          <w:tcPr>
            <w:tcW w:w="613" w:type="pct"/>
            <w:vAlign w:val="bottom"/>
          </w:tcPr>
          <w:p w:rsidR="005E70EC" w:rsidRPr="009B1C52" w:rsidRDefault="005E70EC" w:rsidP="001D1813">
            <w:pPr>
              <w:bidi/>
              <w:rPr>
                <w:rFonts w:asciiTheme="majorBidi" w:hAnsiTheme="majorBidi" w:cstheme="majorBidi"/>
                <w:bCs/>
                <w:color w:val="000000"/>
              </w:rPr>
            </w:pPr>
            <w:r w:rsidRPr="009B1C52">
              <w:rPr>
                <w:rFonts w:asciiTheme="majorBidi" w:hAnsiTheme="majorBidi" w:cstheme="majorBidi"/>
                <w:b w:val="0"/>
                <w:bCs/>
                <w:color w:val="000000"/>
                <w:sz w:val="22"/>
                <w:szCs w:val="22"/>
                <w:rtl/>
              </w:rPr>
              <w:t>726</w:t>
            </w:r>
          </w:p>
        </w:tc>
        <w:tc>
          <w:tcPr>
            <w:tcW w:w="1621" w:type="pct"/>
            <w:vAlign w:val="center"/>
          </w:tcPr>
          <w:p w:rsidR="005E70EC" w:rsidRPr="005E6028" w:rsidRDefault="005E70EC" w:rsidP="00067620">
            <w:pPr>
              <w:spacing w:line="0" w:lineRule="atLeast"/>
              <w:rPr>
                <w:rFonts w:asciiTheme="majorBidi" w:hAnsiTheme="majorBidi" w:cstheme="majorBidi"/>
                <w:i w:val="0"/>
                <w:iCs/>
              </w:rPr>
            </w:pPr>
            <w:r w:rsidRPr="005E6028">
              <w:rPr>
                <w:rFonts w:asciiTheme="majorBidi" w:hAnsiTheme="majorBidi" w:cstheme="majorBidi"/>
                <w:i w:val="0"/>
                <w:iCs/>
                <w:sz w:val="22"/>
                <w:szCs w:val="22"/>
              </w:rPr>
              <w:t>International Investment Position (net)*</w:t>
            </w:r>
          </w:p>
        </w:tc>
      </w:tr>
      <w:tr w:rsidR="005E70EC" w:rsidRPr="009B1C52" w:rsidTr="009F3E3D">
        <w:trPr>
          <w:trHeight w:val="284"/>
          <w:jc w:val="center"/>
        </w:trPr>
        <w:tc>
          <w:tcPr>
            <w:tcW w:w="461" w:type="pct"/>
            <w:vAlign w:val="bottom"/>
          </w:tcPr>
          <w:p w:rsidR="005E70EC" w:rsidRPr="009B1C52" w:rsidRDefault="005E70EC" w:rsidP="001D1813">
            <w:pPr>
              <w:bidi/>
              <w:rPr>
                <w:rFonts w:asciiTheme="majorBidi" w:hAnsiTheme="majorBidi" w:cstheme="majorBidi"/>
                <w:bCs/>
                <w:color w:val="000000"/>
              </w:rPr>
            </w:pPr>
            <w:r w:rsidRPr="009B1C52">
              <w:rPr>
                <w:rFonts w:asciiTheme="majorBidi" w:hAnsiTheme="majorBidi" w:cstheme="majorBidi"/>
                <w:b w:val="0"/>
                <w:bCs/>
                <w:color w:val="000000"/>
                <w:sz w:val="22"/>
                <w:szCs w:val="22"/>
                <w:rtl/>
              </w:rPr>
              <w:t>6,138</w:t>
            </w:r>
          </w:p>
        </w:tc>
        <w:tc>
          <w:tcPr>
            <w:tcW w:w="447" w:type="pct"/>
            <w:vAlign w:val="bottom"/>
          </w:tcPr>
          <w:p w:rsidR="005E70EC" w:rsidRPr="009B1C52" w:rsidRDefault="005E70EC" w:rsidP="001D1813">
            <w:pPr>
              <w:bidi/>
              <w:rPr>
                <w:rFonts w:asciiTheme="majorBidi" w:hAnsiTheme="majorBidi" w:cstheme="majorBidi"/>
                <w:bCs/>
                <w:color w:val="000000"/>
              </w:rPr>
            </w:pPr>
            <w:r w:rsidRPr="009B1C52">
              <w:rPr>
                <w:rFonts w:asciiTheme="majorBidi" w:hAnsiTheme="majorBidi" w:cstheme="majorBidi"/>
                <w:b w:val="0"/>
                <w:bCs/>
                <w:color w:val="000000"/>
                <w:sz w:val="22"/>
                <w:szCs w:val="22"/>
                <w:rtl/>
              </w:rPr>
              <w:t>114</w:t>
            </w:r>
          </w:p>
        </w:tc>
        <w:tc>
          <w:tcPr>
            <w:tcW w:w="661" w:type="pct"/>
            <w:vAlign w:val="bottom"/>
          </w:tcPr>
          <w:p w:rsidR="005E70EC" w:rsidRPr="009B1C52" w:rsidRDefault="005E70EC" w:rsidP="001D1813">
            <w:pPr>
              <w:bidi/>
              <w:rPr>
                <w:rFonts w:asciiTheme="majorBidi" w:hAnsiTheme="majorBidi" w:cstheme="majorBidi"/>
                <w:bCs/>
                <w:color w:val="000000"/>
              </w:rPr>
            </w:pPr>
            <w:r w:rsidRPr="009B1C52">
              <w:rPr>
                <w:rFonts w:asciiTheme="majorBidi" w:hAnsiTheme="majorBidi" w:cstheme="majorBidi"/>
                <w:b w:val="0"/>
                <w:bCs/>
                <w:color w:val="000000"/>
                <w:sz w:val="22"/>
                <w:szCs w:val="22"/>
                <w:rtl/>
              </w:rPr>
              <w:t>593</w:t>
            </w:r>
          </w:p>
        </w:tc>
        <w:tc>
          <w:tcPr>
            <w:tcW w:w="501" w:type="pct"/>
            <w:gridSpan w:val="2"/>
            <w:vAlign w:val="bottom"/>
          </w:tcPr>
          <w:p w:rsidR="005E70EC" w:rsidRPr="009B1C52" w:rsidRDefault="005E70EC" w:rsidP="001D1813">
            <w:pPr>
              <w:bidi/>
              <w:rPr>
                <w:rFonts w:asciiTheme="majorBidi" w:hAnsiTheme="majorBidi" w:cstheme="majorBidi"/>
                <w:bCs/>
                <w:color w:val="000000"/>
              </w:rPr>
            </w:pPr>
            <w:r w:rsidRPr="009B1C52">
              <w:rPr>
                <w:rFonts w:asciiTheme="majorBidi" w:hAnsiTheme="majorBidi" w:cstheme="majorBidi"/>
                <w:b w:val="0"/>
                <w:bCs/>
                <w:color w:val="000000"/>
                <w:sz w:val="22"/>
                <w:szCs w:val="22"/>
                <w:rtl/>
              </w:rPr>
              <w:t>4,550</w:t>
            </w:r>
          </w:p>
        </w:tc>
        <w:tc>
          <w:tcPr>
            <w:tcW w:w="695" w:type="pct"/>
            <w:gridSpan w:val="2"/>
            <w:vAlign w:val="bottom"/>
          </w:tcPr>
          <w:p w:rsidR="005E70EC" w:rsidRPr="009B1C52" w:rsidRDefault="005E70EC" w:rsidP="001D1813">
            <w:pPr>
              <w:bidi/>
              <w:jc w:val="both"/>
              <w:rPr>
                <w:rFonts w:asciiTheme="majorBidi" w:hAnsiTheme="majorBidi" w:cstheme="majorBidi"/>
                <w:b w:val="0"/>
                <w:bCs/>
                <w:color w:val="000000"/>
              </w:rPr>
            </w:pPr>
            <w:r w:rsidRPr="009B1C52">
              <w:rPr>
                <w:rFonts w:asciiTheme="majorBidi" w:hAnsiTheme="majorBidi" w:cstheme="majorBidi"/>
                <w:b w:val="0"/>
                <w:bCs/>
                <w:color w:val="000000"/>
                <w:sz w:val="22"/>
                <w:szCs w:val="22"/>
                <w:rtl/>
              </w:rPr>
              <w:t>155</w:t>
            </w:r>
          </w:p>
        </w:tc>
        <w:tc>
          <w:tcPr>
            <w:tcW w:w="613" w:type="pct"/>
            <w:vAlign w:val="bottom"/>
          </w:tcPr>
          <w:p w:rsidR="005E70EC" w:rsidRPr="009B1C52" w:rsidRDefault="005E70EC" w:rsidP="001D1813">
            <w:pPr>
              <w:bidi/>
              <w:rPr>
                <w:rFonts w:asciiTheme="majorBidi" w:hAnsiTheme="majorBidi" w:cstheme="majorBidi"/>
                <w:bCs/>
                <w:color w:val="000000"/>
              </w:rPr>
            </w:pPr>
            <w:r w:rsidRPr="009B1C52">
              <w:rPr>
                <w:rFonts w:asciiTheme="majorBidi" w:hAnsiTheme="majorBidi" w:cstheme="majorBidi"/>
                <w:b w:val="0"/>
                <w:bCs/>
                <w:color w:val="000000"/>
                <w:sz w:val="22"/>
                <w:szCs w:val="22"/>
                <w:rtl/>
              </w:rPr>
              <w:t>726</w:t>
            </w:r>
          </w:p>
        </w:tc>
        <w:tc>
          <w:tcPr>
            <w:tcW w:w="1621" w:type="pct"/>
            <w:vAlign w:val="center"/>
          </w:tcPr>
          <w:p w:rsidR="005E70EC" w:rsidRPr="005E6028" w:rsidRDefault="005E70EC" w:rsidP="00067620">
            <w:pPr>
              <w:spacing w:line="0" w:lineRule="atLeast"/>
              <w:rPr>
                <w:rFonts w:asciiTheme="majorBidi" w:hAnsiTheme="majorBidi" w:cstheme="majorBidi"/>
                <w:i w:val="0"/>
                <w:iCs/>
                <w:rtl/>
              </w:rPr>
            </w:pPr>
            <w:r w:rsidRPr="005E6028">
              <w:rPr>
                <w:rFonts w:asciiTheme="majorBidi" w:hAnsiTheme="majorBidi" w:cstheme="majorBidi"/>
                <w:i w:val="0"/>
                <w:iCs/>
                <w:sz w:val="22"/>
                <w:szCs w:val="22"/>
              </w:rPr>
              <w:t xml:space="preserve">Total External Assets </w:t>
            </w:r>
          </w:p>
        </w:tc>
      </w:tr>
      <w:tr w:rsidR="005E70EC" w:rsidRPr="009B1C52" w:rsidTr="009F3E3D">
        <w:trPr>
          <w:trHeight w:val="284"/>
          <w:jc w:val="center"/>
        </w:trPr>
        <w:tc>
          <w:tcPr>
            <w:tcW w:w="4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445</w:t>
            </w:r>
          </w:p>
        </w:tc>
        <w:tc>
          <w:tcPr>
            <w:tcW w:w="447"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91</w:t>
            </w:r>
          </w:p>
        </w:tc>
        <w:tc>
          <w:tcPr>
            <w:tcW w:w="6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354</w:t>
            </w:r>
          </w:p>
        </w:tc>
        <w:tc>
          <w:tcPr>
            <w:tcW w:w="501" w:type="pct"/>
            <w:gridSpan w:val="2"/>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95" w:type="pct"/>
            <w:gridSpan w:val="2"/>
            <w:vAlign w:val="bottom"/>
          </w:tcPr>
          <w:p w:rsidR="005E70EC" w:rsidRPr="009B1C52" w:rsidRDefault="005E70EC" w:rsidP="001D1813">
            <w:pPr>
              <w:bidi/>
              <w:jc w:val="both"/>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13"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1621" w:type="pct"/>
            <w:vAlign w:val="center"/>
          </w:tcPr>
          <w:p w:rsidR="005E70EC" w:rsidRPr="005E6028" w:rsidRDefault="005E70EC" w:rsidP="00067620">
            <w:pPr>
              <w:spacing w:line="0" w:lineRule="atLeast"/>
              <w:rPr>
                <w:rFonts w:asciiTheme="majorBidi" w:hAnsiTheme="majorBidi" w:cstheme="majorBidi"/>
                <w:b w:val="0"/>
                <w:bCs/>
                <w:i w:val="0"/>
                <w:iCs/>
              </w:rPr>
            </w:pPr>
            <w:r w:rsidRPr="005E6028">
              <w:rPr>
                <w:rFonts w:asciiTheme="majorBidi" w:hAnsiTheme="majorBidi" w:cstheme="majorBidi"/>
                <w:b w:val="0"/>
                <w:bCs/>
                <w:i w:val="0"/>
                <w:iCs/>
                <w:sz w:val="22"/>
                <w:szCs w:val="22"/>
              </w:rPr>
              <w:t>Foreign Direct Investment Abroad</w:t>
            </w:r>
          </w:p>
        </w:tc>
      </w:tr>
      <w:tr w:rsidR="005E70EC" w:rsidRPr="009B1C52" w:rsidTr="009F3E3D">
        <w:trPr>
          <w:trHeight w:val="284"/>
          <w:jc w:val="center"/>
        </w:trPr>
        <w:tc>
          <w:tcPr>
            <w:tcW w:w="4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1,110</w:t>
            </w:r>
          </w:p>
        </w:tc>
        <w:tc>
          <w:tcPr>
            <w:tcW w:w="447"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87</w:t>
            </w:r>
          </w:p>
        </w:tc>
        <w:tc>
          <w:tcPr>
            <w:tcW w:w="501" w:type="pct"/>
            <w:gridSpan w:val="2"/>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866</w:t>
            </w:r>
          </w:p>
        </w:tc>
        <w:tc>
          <w:tcPr>
            <w:tcW w:w="695" w:type="pct"/>
            <w:gridSpan w:val="2"/>
            <w:vAlign w:val="bottom"/>
          </w:tcPr>
          <w:p w:rsidR="005E70EC" w:rsidRPr="009B1C52" w:rsidRDefault="005E70EC" w:rsidP="001D1813">
            <w:pPr>
              <w:bidi/>
              <w:jc w:val="both"/>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13"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157</w:t>
            </w:r>
          </w:p>
        </w:tc>
        <w:tc>
          <w:tcPr>
            <w:tcW w:w="1621" w:type="pct"/>
            <w:vAlign w:val="center"/>
          </w:tcPr>
          <w:p w:rsidR="005E70EC" w:rsidRPr="005E6028" w:rsidRDefault="005E70EC" w:rsidP="00067620">
            <w:pPr>
              <w:spacing w:line="0" w:lineRule="atLeast"/>
              <w:rPr>
                <w:rFonts w:asciiTheme="majorBidi" w:hAnsiTheme="majorBidi" w:cstheme="majorBidi"/>
                <w:b w:val="0"/>
                <w:bCs/>
                <w:i w:val="0"/>
                <w:iCs/>
              </w:rPr>
            </w:pPr>
            <w:r w:rsidRPr="005E6028">
              <w:rPr>
                <w:rFonts w:asciiTheme="majorBidi" w:hAnsiTheme="majorBidi" w:cstheme="majorBidi"/>
                <w:b w:val="0"/>
                <w:bCs/>
                <w:i w:val="0"/>
                <w:iCs/>
                <w:sz w:val="22"/>
                <w:szCs w:val="22"/>
              </w:rPr>
              <w:t>Portfolio Investments Abroad</w:t>
            </w:r>
          </w:p>
        </w:tc>
      </w:tr>
      <w:tr w:rsidR="005E70EC" w:rsidRPr="009B1C52" w:rsidTr="009F3E3D">
        <w:trPr>
          <w:trHeight w:val="284"/>
          <w:jc w:val="center"/>
        </w:trPr>
        <w:tc>
          <w:tcPr>
            <w:tcW w:w="4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4,270</w:t>
            </w:r>
          </w:p>
        </w:tc>
        <w:tc>
          <w:tcPr>
            <w:tcW w:w="447"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23</w:t>
            </w:r>
          </w:p>
        </w:tc>
        <w:tc>
          <w:tcPr>
            <w:tcW w:w="6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152</w:t>
            </w:r>
          </w:p>
        </w:tc>
        <w:tc>
          <w:tcPr>
            <w:tcW w:w="501" w:type="pct"/>
            <w:gridSpan w:val="2"/>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3,684</w:t>
            </w:r>
          </w:p>
        </w:tc>
        <w:tc>
          <w:tcPr>
            <w:tcW w:w="695" w:type="pct"/>
            <w:gridSpan w:val="2"/>
            <w:vAlign w:val="bottom"/>
          </w:tcPr>
          <w:p w:rsidR="005E70EC" w:rsidRPr="009B1C52" w:rsidRDefault="005E70EC" w:rsidP="001D1813">
            <w:pPr>
              <w:bidi/>
              <w:jc w:val="both"/>
              <w:rPr>
                <w:rFonts w:asciiTheme="majorBidi" w:hAnsiTheme="majorBidi" w:cstheme="majorBidi"/>
                <w:color w:val="000000"/>
              </w:rPr>
            </w:pPr>
            <w:r w:rsidRPr="009B1C52">
              <w:rPr>
                <w:rFonts w:asciiTheme="majorBidi" w:hAnsiTheme="majorBidi" w:cstheme="majorBidi"/>
                <w:color w:val="000000"/>
                <w:sz w:val="22"/>
                <w:szCs w:val="22"/>
                <w:rtl/>
              </w:rPr>
              <w:t>155</w:t>
            </w:r>
          </w:p>
        </w:tc>
        <w:tc>
          <w:tcPr>
            <w:tcW w:w="613"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256</w:t>
            </w:r>
          </w:p>
        </w:tc>
        <w:tc>
          <w:tcPr>
            <w:tcW w:w="1621" w:type="pct"/>
            <w:vAlign w:val="center"/>
          </w:tcPr>
          <w:p w:rsidR="005E70EC" w:rsidRPr="005E6028" w:rsidRDefault="005E70EC" w:rsidP="00067620">
            <w:pPr>
              <w:spacing w:line="0" w:lineRule="atLeast"/>
              <w:rPr>
                <w:rFonts w:asciiTheme="majorBidi" w:hAnsiTheme="majorBidi" w:cstheme="majorBidi"/>
                <w:b w:val="0"/>
                <w:bCs/>
                <w:i w:val="0"/>
                <w:iCs/>
              </w:rPr>
            </w:pPr>
            <w:r w:rsidRPr="005E6028">
              <w:rPr>
                <w:rFonts w:asciiTheme="majorBidi" w:hAnsiTheme="majorBidi" w:cstheme="majorBidi"/>
                <w:b w:val="0"/>
                <w:bCs/>
                <w:i w:val="0"/>
                <w:iCs/>
                <w:sz w:val="22"/>
                <w:szCs w:val="22"/>
              </w:rPr>
              <w:t>Other Investments Abroad</w:t>
            </w:r>
          </w:p>
        </w:tc>
      </w:tr>
      <w:tr w:rsidR="005E70EC" w:rsidRPr="009B1C52" w:rsidTr="009F3E3D">
        <w:trPr>
          <w:trHeight w:val="284"/>
          <w:jc w:val="center"/>
        </w:trPr>
        <w:tc>
          <w:tcPr>
            <w:tcW w:w="4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3,921</w:t>
            </w:r>
          </w:p>
        </w:tc>
        <w:tc>
          <w:tcPr>
            <w:tcW w:w="447"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23</w:t>
            </w:r>
          </w:p>
        </w:tc>
        <w:tc>
          <w:tcPr>
            <w:tcW w:w="6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23</w:t>
            </w:r>
          </w:p>
        </w:tc>
        <w:tc>
          <w:tcPr>
            <w:tcW w:w="501" w:type="pct"/>
            <w:gridSpan w:val="2"/>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3,619</w:t>
            </w:r>
          </w:p>
        </w:tc>
        <w:tc>
          <w:tcPr>
            <w:tcW w:w="695" w:type="pct"/>
            <w:gridSpan w:val="2"/>
            <w:vAlign w:val="bottom"/>
          </w:tcPr>
          <w:p w:rsidR="005E70EC" w:rsidRPr="009B1C52" w:rsidRDefault="005E70EC" w:rsidP="001D1813">
            <w:pPr>
              <w:bidi/>
              <w:jc w:val="both"/>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13"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256</w:t>
            </w:r>
          </w:p>
        </w:tc>
        <w:tc>
          <w:tcPr>
            <w:tcW w:w="1621" w:type="pct"/>
            <w:vAlign w:val="center"/>
          </w:tcPr>
          <w:p w:rsidR="005E70EC" w:rsidRPr="005E6028" w:rsidRDefault="005E70EC" w:rsidP="00067620">
            <w:pPr>
              <w:spacing w:line="0" w:lineRule="atLeast"/>
              <w:rPr>
                <w:rFonts w:asciiTheme="majorBidi" w:hAnsiTheme="majorBidi" w:cstheme="majorBidi"/>
                <w:b w:val="0"/>
                <w:bCs/>
                <w:i w:val="0"/>
                <w:iCs/>
                <w:rtl/>
              </w:rPr>
            </w:pPr>
            <w:r w:rsidRPr="005E6028">
              <w:rPr>
                <w:rFonts w:asciiTheme="majorBidi" w:hAnsiTheme="majorBidi" w:cstheme="majorBidi"/>
                <w:b w:val="0"/>
                <w:bCs/>
                <w:i w:val="0"/>
                <w:iCs/>
                <w:sz w:val="22"/>
                <w:szCs w:val="22"/>
              </w:rPr>
              <w:t xml:space="preserve">     Of which: currency and deposits**</w:t>
            </w:r>
          </w:p>
        </w:tc>
      </w:tr>
      <w:tr w:rsidR="005E70EC" w:rsidRPr="009B1C52" w:rsidTr="009F3E3D">
        <w:trPr>
          <w:trHeight w:val="284"/>
          <w:jc w:val="center"/>
        </w:trPr>
        <w:tc>
          <w:tcPr>
            <w:tcW w:w="4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313</w:t>
            </w:r>
          </w:p>
        </w:tc>
        <w:tc>
          <w:tcPr>
            <w:tcW w:w="447"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501" w:type="pct"/>
            <w:gridSpan w:val="2"/>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95" w:type="pct"/>
            <w:gridSpan w:val="2"/>
            <w:vAlign w:val="bottom"/>
          </w:tcPr>
          <w:p w:rsidR="005E70EC" w:rsidRPr="009B1C52" w:rsidRDefault="005E70EC" w:rsidP="001D1813">
            <w:pPr>
              <w:bidi/>
              <w:jc w:val="both"/>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13"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313</w:t>
            </w:r>
          </w:p>
        </w:tc>
        <w:tc>
          <w:tcPr>
            <w:tcW w:w="1621" w:type="pct"/>
            <w:vAlign w:val="center"/>
          </w:tcPr>
          <w:p w:rsidR="005E70EC" w:rsidRPr="005E6028" w:rsidRDefault="005E70EC" w:rsidP="00067620">
            <w:pPr>
              <w:spacing w:line="0" w:lineRule="atLeast"/>
              <w:rPr>
                <w:rFonts w:asciiTheme="majorBidi" w:hAnsiTheme="majorBidi" w:cstheme="majorBidi"/>
                <w:b w:val="0"/>
                <w:bCs/>
                <w:i w:val="0"/>
                <w:iCs/>
              </w:rPr>
            </w:pPr>
            <w:r w:rsidRPr="005E6028">
              <w:rPr>
                <w:rFonts w:asciiTheme="majorBidi" w:hAnsiTheme="majorBidi" w:cstheme="majorBidi"/>
                <w:b w:val="0"/>
                <w:bCs/>
                <w:i w:val="0"/>
                <w:iCs/>
                <w:sz w:val="22"/>
                <w:szCs w:val="22"/>
              </w:rPr>
              <w:t>Reserve Assets</w:t>
            </w:r>
          </w:p>
        </w:tc>
      </w:tr>
      <w:tr w:rsidR="005E70EC" w:rsidRPr="009B1C52" w:rsidTr="009F3E3D">
        <w:trPr>
          <w:trHeight w:val="284"/>
          <w:jc w:val="center"/>
        </w:trPr>
        <w:tc>
          <w:tcPr>
            <w:tcW w:w="461" w:type="pct"/>
            <w:vAlign w:val="bottom"/>
          </w:tcPr>
          <w:p w:rsidR="005E70EC" w:rsidRPr="009B1C52" w:rsidRDefault="005E70EC" w:rsidP="001D1813">
            <w:pPr>
              <w:bidi/>
              <w:rPr>
                <w:rFonts w:asciiTheme="majorBidi" w:hAnsiTheme="majorBidi" w:cstheme="majorBidi"/>
                <w:bCs/>
                <w:color w:val="000000"/>
              </w:rPr>
            </w:pPr>
            <w:r w:rsidRPr="009B1C52">
              <w:rPr>
                <w:rFonts w:asciiTheme="majorBidi" w:hAnsiTheme="majorBidi" w:cstheme="majorBidi"/>
                <w:b w:val="0"/>
                <w:bCs/>
                <w:color w:val="000000"/>
                <w:sz w:val="22"/>
                <w:szCs w:val="22"/>
                <w:rtl/>
              </w:rPr>
              <w:t>4,849</w:t>
            </w:r>
          </w:p>
        </w:tc>
        <w:tc>
          <w:tcPr>
            <w:tcW w:w="447" w:type="pct"/>
            <w:vAlign w:val="bottom"/>
          </w:tcPr>
          <w:p w:rsidR="005E70EC" w:rsidRPr="009B1C52" w:rsidRDefault="005E70EC" w:rsidP="001D1813">
            <w:pPr>
              <w:bidi/>
              <w:rPr>
                <w:rFonts w:asciiTheme="majorBidi" w:hAnsiTheme="majorBidi" w:cstheme="majorBidi"/>
                <w:bCs/>
                <w:color w:val="000000"/>
              </w:rPr>
            </w:pPr>
            <w:r w:rsidRPr="009B1C52">
              <w:rPr>
                <w:rFonts w:asciiTheme="majorBidi" w:hAnsiTheme="majorBidi" w:cstheme="majorBidi"/>
                <w:b w:val="0"/>
                <w:bCs/>
                <w:color w:val="000000"/>
                <w:sz w:val="22"/>
                <w:szCs w:val="22"/>
                <w:rtl/>
              </w:rPr>
              <w:t>938</w:t>
            </w:r>
          </w:p>
        </w:tc>
        <w:tc>
          <w:tcPr>
            <w:tcW w:w="661" w:type="pct"/>
            <w:vAlign w:val="bottom"/>
          </w:tcPr>
          <w:p w:rsidR="005E70EC" w:rsidRPr="009B1C52" w:rsidRDefault="005E70EC" w:rsidP="001D1813">
            <w:pPr>
              <w:bidi/>
              <w:rPr>
                <w:rFonts w:asciiTheme="majorBidi" w:hAnsiTheme="majorBidi" w:cstheme="majorBidi"/>
                <w:bCs/>
                <w:color w:val="000000"/>
              </w:rPr>
            </w:pPr>
            <w:r w:rsidRPr="009B1C52">
              <w:rPr>
                <w:rFonts w:asciiTheme="majorBidi" w:hAnsiTheme="majorBidi" w:cstheme="majorBidi"/>
                <w:b w:val="0"/>
                <w:bCs/>
                <w:color w:val="000000"/>
                <w:sz w:val="22"/>
                <w:szCs w:val="22"/>
                <w:rtl/>
              </w:rPr>
              <w:t>1,192</w:t>
            </w:r>
          </w:p>
        </w:tc>
        <w:tc>
          <w:tcPr>
            <w:tcW w:w="501" w:type="pct"/>
            <w:gridSpan w:val="2"/>
            <w:vAlign w:val="bottom"/>
          </w:tcPr>
          <w:p w:rsidR="005E70EC" w:rsidRPr="009B1C52" w:rsidRDefault="005E70EC" w:rsidP="001D1813">
            <w:pPr>
              <w:bidi/>
              <w:rPr>
                <w:rFonts w:asciiTheme="majorBidi" w:hAnsiTheme="majorBidi" w:cstheme="majorBidi"/>
                <w:bCs/>
                <w:color w:val="000000"/>
              </w:rPr>
            </w:pPr>
            <w:r w:rsidRPr="009B1C52">
              <w:rPr>
                <w:rFonts w:asciiTheme="majorBidi" w:hAnsiTheme="majorBidi" w:cstheme="majorBidi"/>
                <w:b w:val="0"/>
                <w:bCs/>
                <w:color w:val="000000"/>
                <w:sz w:val="22"/>
                <w:szCs w:val="22"/>
                <w:rtl/>
              </w:rPr>
              <w:t>1,675</w:t>
            </w:r>
          </w:p>
        </w:tc>
        <w:tc>
          <w:tcPr>
            <w:tcW w:w="695" w:type="pct"/>
            <w:gridSpan w:val="2"/>
            <w:vAlign w:val="bottom"/>
          </w:tcPr>
          <w:p w:rsidR="005E70EC" w:rsidRPr="009B1C52" w:rsidRDefault="005E70EC" w:rsidP="001D1813">
            <w:pPr>
              <w:bidi/>
              <w:jc w:val="both"/>
              <w:rPr>
                <w:rFonts w:asciiTheme="majorBidi" w:hAnsiTheme="majorBidi" w:cstheme="majorBidi"/>
                <w:bCs/>
                <w:color w:val="000000"/>
              </w:rPr>
            </w:pPr>
            <w:r w:rsidRPr="009B1C52">
              <w:rPr>
                <w:rFonts w:asciiTheme="majorBidi" w:hAnsiTheme="majorBidi" w:cstheme="majorBidi"/>
                <w:b w:val="0"/>
                <w:bCs/>
                <w:color w:val="000000"/>
                <w:sz w:val="22"/>
                <w:szCs w:val="22"/>
                <w:rtl/>
              </w:rPr>
              <w:t>1,044</w:t>
            </w:r>
          </w:p>
        </w:tc>
        <w:tc>
          <w:tcPr>
            <w:tcW w:w="613" w:type="pct"/>
            <w:vAlign w:val="bottom"/>
          </w:tcPr>
          <w:p w:rsidR="005E70EC" w:rsidRPr="009B1C52" w:rsidRDefault="005E70EC" w:rsidP="001D1813">
            <w:pPr>
              <w:bidi/>
              <w:rPr>
                <w:rFonts w:asciiTheme="majorBidi" w:hAnsiTheme="majorBidi" w:cstheme="majorBidi"/>
                <w:bCs/>
                <w:color w:val="000000"/>
              </w:rPr>
            </w:pPr>
            <w:r w:rsidRPr="009B1C52">
              <w:rPr>
                <w:rFonts w:asciiTheme="majorBidi" w:hAnsiTheme="majorBidi" w:cstheme="majorBidi"/>
                <w:b w:val="0"/>
                <w:bCs/>
                <w:color w:val="000000"/>
                <w:sz w:val="22"/>
                <w:szCs w:val="22"/>
                <w:rtl/>
              </w:rPr>
              <w:t>0</w:t>
            </w:r>
          </w:p>
        </w:tc>
        <w:tc>
          <w:tcPr>
            <w:tcW w:w="1621" w:type="pct"/>
            <w:vAlign w:val="center"/>
          </w:tcPr>
          <w:p w:rsidR="005E70EC" w:rsidRPr="005E6028" w:rsidRDefault="005E70EC" w:rsidP="00067620">
            <w:pPr>
              <w:spacing w:line="0" w:lineRule="atLeast"/>
              <w:rPr>
                <w:rFonts w:asciiTheme="majorBidi" w:hAnsiTheme="majorBidi" w:cstheme="majorBidi"/>
                <w:i w:val="0"/>
                <w:iCs/>
                <w:rtl/>
              </w:rPr>
            </w:pPr>
            <w:r w:rsidRPr="005E6028">
              <w:rPr>
                <w:rFonts w:asciiTheme="majorBidi" w:hAnsiTheme="majorBidi" w:cstheme="majorBidi"/>
                <w:i w:val="0"/>
                <w:iCs/>
                <w:sz w:val="22"/>
                <w:szCs w:val="22"/>
              </w:rPr>
              <w:t xml:space="preserve">Total Foreign Liabilities </w:t>
            </w:r>
          </w:p>
        </w:tc>
      </w:tr>
      <w:tr w:rsidR="005E70EC" w:rsidRPr="009B1C52" w:rsidTr="009F3E3D">
        <w:trPr>
          <w:trHeight w:val="284"/>
          <w:jc w:val="center"/>
        </w:trPr>
        <w:tc>
          <w:tcPr>
            <w:tcW w:w="4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2,588</w:t>
            </w:r>
          </w:p>
        </w:tc>
        <w:tc>
          <w:tcPr>
            <w:tcW w:w="447"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938</w:t>
            </w:r>
          </w:p>
        </w:tc>
        <w:tc>
          <w:tcPr>
            <w:tcW w:w="6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738</w:t>
            </w:r>
          </w:p>
        </w:tc>
        <w:tc>
          <w:tcPr>
            <w:tcW w:w="501" w:type="pct"/>
            <w:gridSpan w:val="2"/>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912</w:t>
            </w:r>
          </w:p>
        </w:tc>
        <w:tc>
          <w:tcPr>
            <w:tcW w:w="695" w:type="pct"/>
            <w:gridSpan w:val="2"/>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13"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1621" w:type="pct"/>
            <w:vAlign w:val="center"/>
          </w:tcPr>
          <w:p w:rsidR="005E70EC" w:rsidRPr="005E6028" w:rsidRDefault="005E70EC" w:rsidP="00067620">
            <w:pPr>
              <w:spacing w:line="0" w:lineRule="atLeast"/>
              <w:rPr>
                <w:rFonts w:asciiTheme="majorBidi" w:hAnsiTheme="majorBidi" w:cstheme="majorBidi"/>
                <w:b w:val="0"/>
                <w:bCs/>
                <w:i w:val="0"/>
                <w:iCs/>
              </w:rPr>
            </w:pPr>
            <w:r w:rsidRPr="005E6028">
              <w:rPr>
                <w:rFonts w:asciiTheme="majorBidi" w:hAnsiTheme="majorBidi" w:cstheme="majorBidi"/>
                <w:b w:val="0"/>
                <w:bCs/>
                <w:i w:val="0"/>
                <w:iCs/>
                <w:sz w:val="22"/>
                <w:szCs w:val="22"/>
              </w:rPr>
              <w:t>Foreign Direct Investment in Palestine</w:t>
            </w:r>
          </w:p>
        </w:tc>
      </w:tr>
      <w:tr w:rsidR="005E70EC" w:rsidRPr="009B1C52" w:rsidTr="009F3E3D">
        <w:trPr>
          <w:trHeight w:val="284"/>
          <w:jc w:val="center"/>
        </w:trPr>
        <w:tc>
          <w:tcPr>
            <w:tcW w:w="4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658</w:t>
            </w:r>
          </w:p>
        </w:tc>
        <w:tc>
          <w:tcPr>
            <w:tcW w:w="447"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391</w:t>
            </w:r>
          </w:p>
        </w:tc>
        <w:tc>
          <w:tcPr>
            <w:tcW w:w="501" w:type="pct"/>
            <w:gridSpan w:val="2"/>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267</w:t>
            </w:r>
          </w:p>
        </w:tc>
        <w:tc>
          <w:tcPr>
            <w:tcW w:w="695" w:type="pct"/>
            <w:gridSpan w:val="2"/>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13"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1621" w:type="pct"/>
            <w:vAlign w:val="center"/>
          </w:tcPr>
          <w:p w:rsidR="005E70EC" w:rsidRPr="005E6028" w:rsidRDefault="005E70EC" w:rsidP="00067620">
            <w:pPr>
              <w:spacing w:line="0" w:lineRule="atLeast"/>
              <w:rPr>
                <w:rFonts w:asciiTheme="majorBidi" w:hAnsiTheme="majorBidi" w:cstheme="majorBidi"/>
                <w:b w:val="0"/>
                <w:bCs/>
                <w:i w:val="0"/>
                <w:iCs/>
              </w:rPr>
            </w:pPr>
            <w:r w:rsidRPr="005E6028">
              <w:rPr>
                <w:rFonts w:asciiTheme="majorBidi" w:hAnsiTheme="majorBidi" w:cstheme="majorBidi"/>
                <w:b w:val="0"/>
                <w:bCs/>
                <w:i w:val="0"/>
                <w:iCs/>
                <w:sz w:val="22"/>
                <w:szCs w:val="22"/>
              </w:rPr>
              <w:t>Foreign Portfolio Investments in Palestine</w:t>
            </w:r>
          </w:p>
        </w:tc>
      </w:tr>
      <w:tr w:rsidR="005E70EC" w:rsidRPr="009B1C52" w:rsidTr="009F3E3D">
        <w:trPr>
          <w:trHeight w:val="284"/>
          <w:jc w:val="center"/>
        </w:trPr>
        <w:tc>
          <w:tcPr>
            <w:tcW w:w="4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1,603</w:t>
            </w:r>
          </w:p>
        </w:tc>
        <w:tc>
          <w:tcPr>
            <w:tcW w:w="447"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63</w:t>
            </w:r>
          </w:p>
        </w:tc>
        <w:tc>
          <w:tcPr>
            <w:tcW w:w="501" w:type="pct"/>
            <w:gridSpan w:val="2"/>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496</w:t>
            </w:r>
          </w:p>
        </w:tc>
        <w:tc>
          <w:tcPr>
            <w:tcW w:w="695" w:type="pct"/>
            <w:gridSpan w:val="2"/>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1,044</w:t>
            </w:r>
          </w:p>
        </w:tc>
        <w:tc>
          <w:tcPr>
            <w:tcW w:w="613"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1621" w:type="pct"/>
            <w:vAlign w:val="center"/>
          </w:tcPr>
          <w:p w:rsidR="005E70EC" w:rsidRPr="005E6028" w:rsidRDefault="005E70EC" w:rsidP="00067620">
            <w:pPr>
              <w:spacing w:line="0" w:lineRule="atLeast"/>
              <w:rPr>
                <w:rFonts w:asciiTheme="majorBidi" w:hAnsiTheme="majorBidi" w:cstheme="majorBidi"/>
                <w:b w:val="0"/>
                <w:bCs/>
                <w:i w:val="0"/>
                <w:iCs/>
              </w:rPr>
            </w:pPr>
            <w:r w:rsidRPr="005E6028">
              <w:rPr>
                <w:rFonts w:asciiTheme="majorBidi" w:hAnsiTheme="majorBidi" w:cstheme="majorBidi"/>
                <w:b w:val="0"/>
                <w:bCs/>
                <w:i w:val="0"/>
                <w:iCs/>
                <w:sz w:val="22"/>
                <w:szCs w:val="22"/>
              </w:rPr>
              <w:t>Foreign Other Investments in Palestine</w:t>
            </w:r>
          </w:p>
        </w:tc>
      </w:tr>
      <w:tr w:rsidR="005E70EC" w:rsidRPr="009B1C52" w:rsidTr="009F3E3D">
        <w:trPr>
          <w:trHeight w:val="284"/>
          <w:jc w:val="center"/>
        </w:trPr>
        <w:tc>
          <w:tcPr>
            <w:tcW w:w="4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1,104</w:t>
            </w:r>
          </w:p>
        </w:tc>
        <w:tc>
          <w:tcPr>
            <w:tcW w:w="447"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61"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60</w:t>
            </w:r>
          </w:p>
        </w:tc>
        <w:tc>
          <w:tcPr>
            <w:tcW w:w="501" w:type="pct"/>
            <w:gridSpan w:val="2"/>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95" w:type="pct"/>
            <w:gridSpan w:val="2"/>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1,044</w:t>
            </w:r>
          </w:p>
        </w:tc>
        <w:tc>
          <w:tcPr>
            <w:tcW w:w="613" w:type="pct"/>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1621" w:type="pct"/>
            <w:vAlign w:val="center"/>
          </w:tcPr>
          <w:p w:rsidR="005E70EC" w:rsidRPr="005E6028" w:rsidRDefault="005E70EC" w:rsidP="00067620">
            <w:pPr>
              <w:spacing w:line="0" w:lineRule="atLeast"/>
              <w:rPr>
                <w:rFonts w:asciiTheme="majorBidi" w:hAnsiTheme="majorBidi" w:cstheme="majorBidi"/>
                <w:b w:val="0"/>
                <w:bCs/>
                <w:i w:val="0"/>
                <w:iCs/>
              </w:rPr>
            </w:pPr>
            <w:r w:rsidRPr="005E6028">
              <w:rPr>
                <w:rFonts w:asciiTheme="majorBidi" w:hAnsiTheme="majorBidi" w:cstheme="majorBidi"/>
                <w:b w:val="0"/>
                <w:bCs/>
                <w:i w:val="0"/>
                <w:iCs/>
                <w:sz w:val="22"/>
                <w:szCs w:val="22"/>
              </w:rPr>
              <w:t xml:space="preserve">     Of which: Loans from abroad</w:t>
            </w:r>
          </w:p>
        </w:tc>
      </w:tr>
      <w:tr w:rsidR="005E70EC" w:rsidRPr="009B1C52" w:rsidTr="009F3E3D">
        <w:trPr>
          <w:trHeight w:val="284"/>
          <w:jc w:val="center"/>
        </w:trPr>
        <w:tc>
          <w:tcPr>
            <w:tcW w:w="461" w:type="pct"/>
            <w:tcBorders>
              <w:bottom w:val="single" w:sz="4" w:space="0" w:color="auto"/>
            </w:tcBorders>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496</w:t>
            </w:r>
          </w:p>
        </w:tc>
        <w:tc>
          <w:tcPr>
            <w:tcW w:w="447" w:type="pct"/>
            <w:tcBorders>
              <w:bottom w:val="single" w:sz="4" w:space="0" w:color="auto"/>
            </w:tcBorders>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61" w:type="pct"/>
            <w:tcBorders>
              <w:bottom w:val="single" w:sz="4" w:space="0" w:color="auto"/>
            </w:tcBorders>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501" w:type="pct"/>
            <w:gridSpan w:val="2"/>
            <w:tcBorders>
              <w:bottom w:val="single" w:sz="4" w:space="0" w:color="auto"/>
            </w:tcBorders>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496</w:t>
            </w:r>
          </w:p>
        </w:tc>
        <w:tc>
          <w:tcPr>
            <w:tcW w:w="695" w:type="pct"/>
            <w:gridSpan w:val="2"/>
            <w:tcBorders>
              <w:bottom w:val="single" w:sz="4" w:space="0" w:color="auto"/>
            </w:tcBorders>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613" w:type="pct"/>
            <w:tcBorders>
              <w:bottom w:val="single" w:sz="4" w:space="0" w:color="auto"/>
            </w:tcBorders>
            <w:vAlign w:val="bottom"/>
          </w:tcPr>
          <w:p w:rsidR="005E70EC" w:rsidRPr="009B1C52" w:rsidRDefault="005E70EC" w:rsidP="001D1813">
            <w:pPr>
              <w:bidi/>
              <w:rPr>
                <w:rFonts w:asciiTheme="majorBidi" w:hAnsiTheme="majorBidi" w:cstheme="majorBidi"/>
                <w:color w:val="000000"/>
              </w:rPr>
            </w:pPr>
            <w:r w:rsidRPr="009B1C52">
              <w:rPr>
                <w:rFonts w:asciiTheme="majorBidi" w:hAnsiTheme="majorBidi" w:cstheme="majorBidi"/>
                <w:color w:val="000000"/>
                <w:sz w:val="22"/>
                <w:szCs w:val="22"/>
                <w:rtl/>
              </w:rPr>
              <w:t>0</w:t>
            </w:r>
          </w:p>
        </w:tc>
        <w:tc>
          <w:tcPr>
            <w:tcW w:w="1621" w:type="pct"/>
            <w:tcBorders>
              <w:bottom w:val="single" w:sz="4" w:space="0" w:color="auto"/>
            </w:tcBorders>
            <w:vAlign w:val="center"/>
          </w:tcPr>
          <w:p w:rsidR="005E70EC" w:rsidRPr="005E6028" w:rsidRDefault="005E70EC" w:rsidP="00067620">
            <w:pPr>
              <w:spacing w:line="0" w:lineRule="atLeast"/>
              <w:rPr>
                <w:rFonts w:asciiTheme="majorBidi" w:hAnsiTheme="majorBidi" w:cstheme="majorBidi"/>
                <w:b w:val="0"/>
                <w:bCs/>
                <w:i w:val="0"/>
                <w:iCs/>
                <w:rtl/>
              </w:rPr>
            </w:pPr>
            <w:r w:rsidRPr="005E6028">
              <w:rPr>
                <w:rFonts w:asciiTheme="majorBidi" w:hAnsiTheme="majorBidi" w:cstheme="majorBidi"/>
                <w:b w:val="0"/>
                <w:bCs/>
                <w:i w:val="0"/>
                <w:iCs/>
                <w:sz w:val="22"/>
                <w:szCs w:val="22"/>
              </w:rPr>
              <w:t xml:space="preserve">    Of which: currency and deposits***</w:t>
            </w:r>
          </w:p>
        </w:tc>
      </w:tr>
    </w:tbl>
    <w:p w:rsidR="00F72893" w:rsidRPr="003F4147" w:rsidRDefault="00F72893" w:rsidP="009B1C52">
      <w:pPr>
        <w:contextualSpacing/>
        <w:jc w:val="center"/>
        <w:rPr>
          <w:rFonts w:ascii="Arial" w:hAnsi="Arial"/>
          <w:i w:val="0"/>
          <w:iCs/>
          <w:sz w:val="22"/>
          <w:szCs w:val="22"/>
        </w:rPr>
      </w:pPr>
    </w:p>
    <w:p w:rsidR="00F72893" w:rsidRPr="000D1317" w:rsidRDefault="00F72893" w:rsidP="009B1C52">
      <w:pPr>
        <w:spacing w:line="0" w:lineRule="atLeast"/>
        <w:ind w:right="-23"/>
        <w:rPr>
          <w:rFonts w:ascii="Arial" w:hAnsi="Arial"/>
          <w:b w:val="0"/>
          <w:bCs/>
          <w:sz w:val="17"/>
          <w:szCs w:val="17"/>
        </w:rPr>
      </w:pPr>
      <w:r w:rsidRPr="0041774E">
        <w:rPr>
          <w:rFonts w:ascii="Arial" w:hAnsi="Arial"/>
          <w:sz w:val="17"/>
          <w:szCs w:val="17"/>
        </w:rPr>
        <w:t>Notes</w:t>
      </w:r>
      <w:r w:rsidRPr="000D1317">
        <w:rPr>
          <w:rFonts w:ascii="Arial" w:hAnsi="Arial"/>
          <w:b w:val="0"/>
          <w:bCs/>
          <w:sz w:val="17"/>
          <w:szCs w:val="17"/>
        </w:rPr>
        <w:t>:</w:t>
      </w:r>
    </w:p>
    <w:p w:rsidR="00F72893" w:rsidRPr="0041774E" w:rsidRDefault="00F72893" w:rsidP="009B1C52">
      <w:pPr>
        <w:pStyle w:val="ListParagraph"/>
        <w:spacing w:line="0" w:lineRule="atLeast"/>
        <w:ind w:left="0" w:right="-23"/>
        <w:rPr>
          <w:rFonts w:ascii="Arial" w:hAnsi="Arial"/>
          <w:b w:val="0"/>
          <w:bCs/>
          <w:i w:val="0"/>
          <w:iCs/>
          <w:sz w:val="17"/>
          <w:szCs w:val="17"/>
        </w:rPr>
      </w:pPr>
      <w:r>
        <w:rPr>
          <w:rFonts w:ascii="Arial" w:hAnsi="Arial"/>
          <w:b w:val="0"/>
          <w:bCs/>
          <w:i w:val="0"/>
          <w:iCs/>
          <w:sz w:val="17"/>
          <w:szCs w:val="17"/>
        </w:rPr>
        <w:t xml:space="preserve">- </w:t>
      </w:r>
      <w:r w:rsidRPr="0041774E">
        <w:rPr>
          <w:rFonts w:ascii="Arial" w:hAnsi="Arial"/>
          <w:b w:val="0"/>
          <w:bCs/>
          <w:i w:val="0"/>
          <w:iCs/>
          <w:sz w:val="17"/>
          <w:szCs w:val="17"/>
        </w:rPr>
        <w:t>The data in the above table are close to the nearest integer.</w:t>
      </w:r>
    </w:p>
    <w:p w:rsidR="00F72893" w:rsidRPr="0041774E" w:rsidRDefault="00F72893" w:rsidP="009B1C52">
      <w:pPr>
        <w:pStyle w:val="ListParagraph"/>
        <w:spacing w:line="0" w:lineRule="atLeast"/>
        <w:ind w:left="0" w:right="-23"/>
        <w:rPr>
          <w:rFonts w:ascii="Arial" w:hAnsi="Arial"/>
          <w:b w:val="0"/>
          <w:bCs/>
          <w:i w:val="0"/>
          <w:iCs/>
          <w:sz w:val="17"/>
          <w:szCs w:val="17"/>
        </w:rPr>
      </w:pPr>
      <w:r>
        <w:rPr>
          <w:rFonts w:ascii="Arial" w:hAnsi="Arial"/>
          <w:b w:val="0"/>
          <w:bCs/>
          <w:i w:val="0"/>
          <w:iCs/>
          <w:sz w:val="17"/>
          <w:szCs w:val="17"/>
        </w:rPr>
        <w:t xml:space="preserve">- </w:t>
      </w:r>
      <w:r w:rsidRPr="0041774E">
        <w:rPr>
          <w:rFonts w:ascii="Arial" w:hAnsi="Arial"/>
          <w:b w:val="0"/>
          <w:bCs/>
          <w:i w:val="0"/>
          <w:iCs/>
          <w:sz w:val="17"/>
          <w:szCs w:val="17"/>
        </w:rPr>
        <w:t>The data does not include the value of land owned by non-residents.</w:t>
      </w:r>
    </w:p>
    <w:p w:rsidR="00F72893" w:rsidRPr="00DD063E" w:rsidRDefault="00F72893" w:rsidP="009B1C52">
      <w:pPr>
        <w:spacing w:line="0" w:lineRule="atLeast"/>
        <w:ind w:right="-23"/>
        <w:rPr>
          <w:rFonts w:ascii="Arial" w:hAnsi="Arial"/>
          <w:b w:val="0"/>
          <w:bCs/>
          <w:i w:val="0"/>
          <w:iCs/>
          <w:sz w:val="17"/>
          <w:szCs w:val="17"/>
          <w:rtl/>
        </w:rPr>
      </w:pPr>
      <w:r w:rsidRPr="00DD063E">
        <w:rPr>
          <w:rFonts w:ascii="Arial" w:hAnsi="Arial"/>
          <w:b w:val="0"/>
          <w:bCs/>
          <w:i w:val="0"/>
          <w:iCs/>
          <w:sz w:val="17"/>
          <w:szCs w:val="17"/>
        </w:rPr>
        <w:t>* International investment position (net): equals total external assets minus total foreign liabilities.</w:t>
      </w:r>
    </w:p>
    <w:p w:rsidR="00F72893" w:rsidRPr="00DD063E" w:rsidRDefault="00F72893" w:rsidP="009B1C52">
      <w:pPr>
        <w:spacing w:line="0" w:lineRule="atLeast"/>
        <w:ind w:right="-23"/>
        <w:rPr>
          <w:rFonts w:ascii="Arial" w:hAnsi="Arial"/>
          <w:b w:val="0"/>
          <w:bCs/>
          <w:i w:val="0"/>
          <w:iCs/>
          <w:sz w:val="17"/>
          <w:szCs w:val="17"/>
        </w:rPr>
      </w:pPr>
      <w:r w:rsidRPr="00DD063E">
        <w:rPr>
          <w:rFonts w:ascii="Arial" w:hAnsi="Arial"/>
          <w:b w:val="0"/>
          <w:bCs/>
          <w:i w:val="0"/>
          <w:iCs/>
          <w:sz w:val="17"/>
          <w:szCs w:val="17"/>
        </w:rPr>
        <w:t xml:space="preserve">** Currency and deposits: Including residents deposits in banks abroad, </w:t>
      </w:r>
      <w:r w:rsidR="00593B59">
        <w:rPr>
          <w:rFonts w:ascii="Arial" w:hAnsi="Arial"/>
          <w:b w:val="0"/>
          <w:bCs/>
          <w:i w:val="0"/>
          <w:iCs/>
          <w:sz w:val="17"/>
          <w:szCs w:val="17"/>
        </w:rPr>
        <w:t>i</w:t>
      </w:r>
      <w:r w:rsidR="00593B59" w:rsidRPr="00DD063E">
        <w:rPr>
          <w:rFonts w:ascii="Arial" w:hAnsi="Arial"/>
          <w:b w:val="0"/>
          <w:bCs/>
          <w:i w:val="0"/>
          <w:iCs/>
          <w:sz w:val="17"/>
          <w:szCs w:val="17"/>
        </w:rPr>
        <w:t xml:space="preserve">n </w:t>
      </w:r>
      <w:r w:rsidRPr="00DD063E">
        <w:rPr>
          <w:rFonts w:ascii="Arial" w:hAnsi="Arial"/>
          <w:b w:val="0"/>
          <w:bCs/>
          <w:i w:val="0"/>
          <w:iCs/>
          <w:sz w:val="17"/>
          <w:szCs w:val="17"/>
        </w:rPr>
        <w:t xml:space="preserve">addition to foreign currency cash in Palestinian </w:t>
      </w:r>
      <w:r>
        <w:rPr>
          <w:rFonts w:ascii="Arial" w:hAnsi="Arial"/>
          <w:b w:val="0"/>
          <w:bCs/>
          <w:i w:val="0"/>
          <w:iCs/>
          <w:sz w:val="17"/>
          <w:szCs w:val="17"/>
        </w:rPr>
        <w:t xml:space="preserve"> </w:t>
      </w:r>
      <w:r w:rsidRPr="00DD063E">
        <w:rPr>
          <w:rFonts w:ascii="Arial" w:hAnsi="Arial"/>
          <w:b w:val="0"/>
          <w:bCs/>
          <w:i w:val="0"/>
          <w:iCs/>
          <w:sz w:val="17"/>
          <w:szCs w:val="17"/>
        </w:rPr>
        <w:t>economy.</w:t>
      </w:r>
    </w:p>
    <w:p w:rsidR="00F72893" w:rsidRPr="00DD063E" w:rsidRDefault="00F72893" w:rsidP="009B1C52">
      <w:pPr>
        <w:spacing w:line="0" w:lineRule="atLeast"/>
        <w:ind w:right="-23"/>
        <w:rPr>
          <w:rFonts w:ascii="Arial" w:hAnsi="Arial"/>
          <w:b w:val="0"/>
          <w:bCs/>
          <w:i w:val="0"/>
          <w:iCs/>
          <w:sz w:val="17"/>
          <w:szCs w:val="17"/>
        </w:rPr>
      </w:pPr>
      <w:r w:rsidRPr="00DD063E">
        <w:rPr>
          <w:rFonts w:ascii="Arial" w:hAnsi="Arial"/>
          <w:b w:val="0"/>
          <w:bCs/>
          <w:i w:val="0"/>
          <w:iCs/>
          <w:sz w:val="17"/>
          <w:szCs w:val="17"/>
        </w:rPr>
        <w:t xml:space="preserve">*** Currency and deposits: Include the deposits of non-residents deposited in </w:t>
      </w:r>
      <w:r w:rsidR="002501F2">
        <w:rPr>
          <w:rFonts w:ascii="Arial" w:hAnsi="Arial"/>
          <w:b w:val="0"/>
          <w:bCs/>
          <w:i w:val="0"/>
          <w:iCs/>
          <w:sz w:val="17"/>
          <w:szCs w:val="17"/>
        </w:rPr>
        <w:t>resident</w:t>
      </w:r>
      <w:r w:rsidRPr="00DD063E">
        <w:rPr>
          <w:rFonts w:ascii="Arial" w:hAnsi="Arial"/>
          <w:b w:val="0"/>
          <w:bCs/>
          <w:i w:val="0"/>
          <w:iCs/>
          <w:sz w:val="17"/>
          <w:szCs w:val="17"/>
        </w:rPr>
        <w:t xml:space="preserve"> banks.</w:t>
      </w:r>
    </w:p>
    <w:p w:rsidR="00F72893" w:rsidRDefault="00F72893" w:rsidP="009B1C52">
      <w:pPr>
        <w:spacing w:before="120" w:after="120" w:line="276" w:lineRule="auto"/>
        <w:jc w:val="center"/>
        <w:rPr>
          <w:rFonts w:asciiTheme="majorBidi" w:hAnsiTheme="majorBidi" w:cstheme="majorBidi"/>
          <w:b w:val="0"/>
          <w:bCs/>
          <w:i w:val="0"/>
          <w:iCs/>
        </w:rPr>
      </w:pPr>
      <w:r>
        <w:rPr>
          <w:rFonts w:asciiTheme="majorBidi" w:hAnsiTheme="majorBidi" w:cstheme="majorBidi"/>
          <w:bCs/>
          <w:iCs/>
        </w:rPr>
        <w:br w:type="page"/>
      </w:r>
    </w:p>
    <w:p w:rsidR="00F66D32" w:rsidRDefault="00F66D32" w:rsidP="00F72893">
      <w:pPr>
        <w:contextualSpacing/>
        <w:jc w:val="center"/>
        <w:rPr>
          <w:rFonts w:asciiTheme="majorBidi" w:hAnsiTheme="majorBidi" w:cstheme="majorBidi"/>
          <w:i w:val="0"/>
          <w:iCs/>
          <w:sz w:val="25"/>
          <w:szCs w:val="25"/>
        </w:rPr>
      </w:pPr>
    </w:p>
    <w:p w:rsidR="00F66D32" w:rsidRDefault="00F66D32" w:rsidP="00F72893">
      <w:pPr>
        <w:contextualSpacing/>
        <w:jc w:val="center"/>
        <w:rPr>
          <w:rFonts w:asciiTheme="majorBidi" w:hAnsiTheme="majorBidi" w:cstheme="majorBidi"/>
          <w:i w:val="0"/>
          <w:iCs/>
          <w:sz w:val="25"/>
          <w:szCs w:val="25"/>
        </w:rPr>
      </w:pPr>
    </w:p>
    <w:p w:rsidR="00F72893" w:rsidRPr="00F66D32" w:rsidRDefault="00F72893" w:rsidP="00F72893">
      <w:pPr>
        <w:contextualSpacing/>
        <w:jc w:val="center"/>
        <w:rPr>
          <w:rFonts w:asciiTheme="majorBidi" w:hAnsiTheme="majorBidi" w:cstheme="majorBidi"/>
          <w:i w:val="0"/>
          <w:iCs/>
          <w:sz w:val="25"/>
          <w:szCs w:val="25"/>
        </w:rPr>
      </w:pPr>
      <w:r w:rsidRPr="00F66D32">
        <w:rPr>
          <w:rFonts w:asciiTheme="majorBidi" w:hAnsiTheme="majorBidi" w:cstheme="majorBidi"/>
          <w:i w:val="0"/>
          <w:iCs/>
          <w:sz w:val="25"/>
          <w:szCs w:val="25"/>
        </w:rPr>
        <w:t xml:space="preserve">Table 2: Gross External Debt position on Palestine, at the end of the </w:t>
      </w:r>
    </w:p>
    <w:p w:rsidR="00F72893" w:rsidRPr="00F66D32" w:rsidRDefault="00DE5914" w:rsidP="00F31522">
      <w:pPr>
        <w:contextualSpacing/>
        <w:jc w:val="center"/>
        <w:rPr>
          <w:rFonts w:asciiTheme="majorBidi" w:hAnsiTheme="majorBidi" w:cstheme="majorBidi"/>
          <w:i w:val="0"/>
          <w:iCs/>
          <w:sz w:val="25"/>
          <w:szCs w:val="25"/>
        </w:rPr>
      </w:pPr>
      <w:r w:rsidRPr="00F66D32">
        <w:rPr>
          <w:rFonts w:asciiTheme="majorBidi" w:hAnsiTheme="majorBidi" w:cstheme="majorBidi"/>
          <w:i w:val="0"/>
          <w:iCs/>
          <w:sz w:val="25"/>
          <w:szCs w:val="25"/>
        </w:rPr>
        <w:t xml:space="preserve">Third and </w:t>
      </w:r>
      <w:r w:rsidR="00B269ED" w:rsidRPr="00F66D32">
        <w:rPr>
          <w:rFonts w:asciiTheme="majorBidi" w:hAnsiTheme="majorBidi" w:cstheme="majorBidi"/>
          <w:i w:val="0"/>
          <w:iCs/>
          <w:sz w:val="25"/>
          <w:szCs w:val="25"/>
        </w:rPr>
        <w:t>Fourth</w:t>
      </w:r>
      <w:r w:rsidR="00F72893" w:rsidRPr="00F66D32">
        <w:rPr>
          <w:rFonts w:asciiTheme="majorBidi" w:hAnsiTheme="majorBidi" w:cstheme="majorBidi"/>
          <w:i w:val="0"/>
          <w:iCs/>
          <w:sz w:val="25"/>
          <w:szCs w:val="25"/>
        </w:rPr>
        <w:t xml:space="preserve"> Quarter</w:t>
      </w:r>
      <w:r w:rsidR="002501F2" w:rsidRPr="00F66D32">
        <w:rPr>
          <w:rFonts w:asciiTheme="majorBidi" w:hAnsiTheme="majorBidi" w:cstheme="majorBidi"/>
          <w:i w:val="0"/>
          <w:iCs/>
          <w:sz w:val="25"/>
          <w:szCs w:val="25"/>
        </w:rPr>
        <w:t>s</w:t>
      </w:r>
      <w:r w:rsidR="00F72893" w:rsidRPr="00F66D32">
        <w:rPr>
          <w:rFonts w:asciiTheme="majorBidi" w:hAnsiTheme="majorBidi" w:cstheme="majorBidi"/>
          <w:i w:val="0"/>
          <w:iCs/>
          <w:sz w:val="25"/>
          <w:szCs w:val="25"/>
        </w:rPr>
        <w:t xml:space="preserve"> 201</w:t>
      </w:r>
      <w:r w:rsidR="00F31522" w:rsidRPr="00F66D32">
        <w:rPr>
          <w:rFonts w:asciiTheme="majorBidi" w:hAnsiTheme="majorBidi" w:cstheme="majorBidi"/>
          <w:i w:val="0"/>
          <w:iCs/>
          <w:sz w:val="25"/>
          <w:szCs w:val="25"/>
        </w:rPr>
        <w:t>6</w:t>
      </w:r>
    </w:p>
    <w:p w:rsidR="00F72893" w:rsidRDefault="00F72893" w:rsidP="00DE5914">
      <w:pPr>
        <w:contextualSpacing/>
        <w:rPr>
          <w:rFonts w:ascii="Arial" w:hAnsi="Arial"/>
          <w:i w:val="0"/>
          <w:iCs/>
          <w:sz w:val="22"/>
          <w:szCs w:val="22"/>
        </w:rPr>
      </w:pPr>
    </w:p>
    <w:p w:rsidR="00F72893" w:rsidRPr="0029294F" w:rsidRDefault="00F72893" w:rsidP="009B1C52">
      <w:pPr>
        <w:ind w:right="3967"/>
        <w:contextualSpacing/>
        <w:rPr>
          <w:rFonts w:ascii="Arial" w:hAnsi="Arial"/>
          <w:b w:val="0"/>
          <w:bCs/>
          <w:i w:val="0"/>
          <w:iCs/>
          <w:sz w:val="18"/>
          <w:szCs w:val="18"/>
        </w:rPr>
      </w:pPr>
      <w:r w:rsidRPr="0029294F">
        <w:rPr>
          <w:rFonts w:ascii="Arial" w:hAnsi="Arial"/>
          <w:b w:val="0"/>
          <w:bCs/>
          <w:i w:val="0"/>
          <w:iCs/>
          <w:sz w:val="18"/>
          <w:szCs w:val="18"/>
        </w:rPr>
        <w:t xml:space="preserve">Value in million USD </w:t>
      </w:r>
      <w:r w:rsidR="00DE5914">
        <w:rPr>
          <w:rFonts w:ascii="Arial" w:hAnsi="Arial"/>
          <w:b w:val="0"/>
          <w:bCs/>
          <w:i w:val="0"/>
          <w:iCs/>
          <w:sz w:val="18"/>
          <w:szCs w:val="18"/>
        </w:rPr>
        <w:t xml:space="preserve">  </w:t>
      </w:r>
    </w:p>
    <w:tbl>
      <w:tblPr>
        <w:tblpPr w:leftFromText="180" w:rightFromText="180" w:vertAnchor="text" w:tblpXSpec="center" w:tblpY="1"/>
        <w:tblOverlap w:val="never"/>
        <w:bidiVisual/>
        <w:tblW w:w="1020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2834"/>
        <w:gridCol w:w="4679"/>
      </w:tblGrid>
      <w:tr w:rsidR="00DE5914" w:rsidRPr="00F66D32" w:rsidTr="00F66D32">
        <w:trPr>
          <w:trHeight w:val="284"/>
        </w:trPr>
        <w:tc>
          <w:tcPr>
            <w:tcW w:w="1319" w:type="pct"/>
            <w:vAlign w:val="center"/>
          </w:tcPr>
          <w:p w:rsidR="00DE5914" w:rsidRPr="00F66D32" w:rsidRDefault="00DE5914" w:rsidP="00DE5914">
            <w:pPr>
              <w:spacing w:line="0" w:lineRule="atLeast"/>
              <w:jc w:val="center"/>
              <w:rPr>
                <w:rFonts w:asciiTheme="majorBidi" w:hAnsiTheme="majorBidi" w:cstheme="majorBidi"/>
                <w:i w:val="0"/>
                <w:iCs/>
                <w:rtl/>
              </w:rPr>
            </w:pPr>
            <w:r w:rsidRPr="00F66D32">
              <w:rPr>
                <w:rFonts w:asciiTheme="majorBidi" w:hAnsiTheme="majorBidi" w:cstheme="majorBidi"/>
                <w:i w:val="0"/>
                <w:iCs/>
                <w:sz w:val="22"/>
                <w:szCs w:val="22"/>
              </w:rPr>
              <w:t>Stock at the end of the Fourth Quarter 2016</w:t>
            </w:r>
          </w:p>
        </w:tc>
        <w:tc>
          <w:tcPr>
            <w:tcW w:w="1388" w:type="pct"/>
            <w:vAlign w:val="center"/>
          </w:tcPr>
          <w:p w:rsidR="00DE5914" w:rsidRPr="00F66D32" w:rsidRDefault="00DE5914" w:rsidP="00DE5914">
            <w:pPr>
              <w:spacing w:line="0" w:lineRule="atLeast"/>
              <w:jc w:val="center"/>
              <w:rPr>
                <w:rFonts w:asciiTheme="majorBidi" w:hAnsiTheme="majorBidi" w:cstheme="majorBidi"/>
                <w:i w:val="0"/>
                <w:iCs/>
                <w:rtl/>
              </w:rPr>
            </w:pPr>
            <w:r w:rsidRPr="00F66D32">
              <w:rPr>
                <w:rFonts w:asciiTheme="majorBidi" w:hAnsiTheme="majorBidi" w:cstheme="majorBidi"/>
                <w:i w:val="0"/>
                <w:iCs/>
                <w:sz w:val="22"/>
                <w:szCs w:val="22"/>
              </w:rPr>
              <w:t>Stock at the end of the Third Quarter 2016</w:t>
            </w:r>
          </w:p>
        </w:tc>
        <w:tc>
          <w:tcPr>
            <w:tcW w:w="2292" w:type="pct"/>
            <w:vAlign w:val="center"/>
          </w:tcPr>
          <w:p w:rsidR="00DE5914" w:rsidRPr="00F66D32" w:rsidRDefault="00DE5914" w:rsidP="00DE5914">
            <w:pPr>
              <w:spacing w:line="0" w:lineRule="atLeast"/>
              <w:jc w:val="center"/>
              <w:rPr>
                <w:rFonts w:asciiTheme="majorBidi" w:hAnsiTheme="majorBidi" w:cstheme="majorBidi"/>
                <w:i w:val="0"/>
                <w:iCs/>
              </w:rPr>
            </w:pPr>
            <w:r w:rsidRPr="00F66D32">
              <w:rPr>
                <w:rFonts w:asciiTheme="majorBidi" w:hAnsiTheme="majorBidi" w:cstheme="majorBidi"/>
                <w:i w:val="0"/>
                <w:iCs/>
                <w:sz w:val="22"/>
                <w:szCs w:val="22"/>
              </w:rPr>
              <w:t>Economic Sector</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bCs/>
                <w:color w:val="000000"/>
              </w:rPr>
            </w:pPr>
            <w:r w:rsidRPr="00F66D32">
              <w:rPr>
                <w:rFonts w:asciiTheme="majorBidi" w:hAnsiTheme="majorBidi" w:cstheme="majorBidi"/>
                <w:b w:val="0"/>
                <w:bCs/>
                <w:color w:val="000000"/>
                <w:sz w:val="22"/>
                <w:szCs w:val="22"/>
                <w:rtl/>
              </w:rPr>
              <w:t>1,044</w:t>
            </w:r>
          </w:p>
        </w:tc>
        <w:tc>
          <w:tcPr>
            <w:tcW w:w="1388" w:type="pct"/>
            <w:vAlign w:val="bottom"/>
          </w:tcPr>
          <w:p w:rsidR="00DE5914" w:rsidRPr="00F66D32" w:rsidRDefault="00DE5914" w:rsidP="00DE5914">
            <w:pPr>
              <w:bidi/>
              <w:jc w:val="center"/>
              <w:rPr>
                <w:rFonts w:asciiTheme="majorBidi" w:hAnsiTheme="majorBidi" w:cstheme="majorBidi"/>
                <w:bCs/>
                <w:color w:val="000000"/>
              </w:rPr>
            </w:pPr>
            <w:r w:rsidRPr="00F66D32">
              <w:rPr>
                <w:rFonts w:asciiTheme="majorBidi" w:hAnsiTheme="majorBidi" w:cstheme="majorBidi"/>
                <w:b w:val="0"/>
                <w:bCs/>
                <w:color w:val="000000"/>
                <w:sz w:val="22"/>
                <w:szCs w:val="22"/>
                <w:rtl/>
              </w:rPr>
              <w:t>1,058</w:t>
            </w:r>
          </w:p>
        </w:tc>
        <w:tc>
          <w:tcPr>
            <w:tcW w:w="2292" w:type="pct"/>
            <w:vAlign w:val="bottom"/>
          </w:tcPr>
          <w:p w:rsidR="00DE5914" w:rsidRPr="00F66D32" w:rsidRDefault="00DE5914" w:rsidP="00DE5914">
            <w:pPr>
              <w:spacing w:line="0" w:lineRule="atLeast"/>
              <w:rPr>
                <w:rFonts w:asciiTheme="majorBidi" w:hAnsiTheme="majorBidi" w:cstheme="majorBidi"/>
                <w:i w:val="0"/>
                <w:iCs/>
                <w:rtl/>
              </w:rPr>
            </w:pPr>
            <w:r w:rsidRPr="00F66D32">
              <w:rPr>
                <w:rFonts w:asciiTheme="majorBidi" w:hAnsiTheme="majorBidi" w:cstheme="majorBidi"/>
                <w:i w:val="0"/>
                <w:iCs/>
                <w:sz w:val="22"/>
                <w:szCs w:val="22"/>
              </w:rPr>
              <w:t>General Government</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color w:val="000000"/>
                <w:rtl/>
              </w:rPr>
            </w:pPr>
            <w:r w:rsidRPr="00F66D32">
              <w:rPr>
                <w:rFonts w:asciiTheme="majorBidi" w:hAnsiTheme="majorBidi" w:cstheme="majorBidi"/>
                <w:color w:val="000000"/>
                <w:sz w:val="22"/>
                <w:szCs w:val="22"/>
                <w:rtl/>
              </w:rPr>
              <w:t>79</w:t>
            </w:r>
          </w:p>
        </w:tc>
        <w:tc>
          <w:tcPr>
            <w:tcW w:w="1388"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82</w:t>
            </w:r>
          </w:p>
        </w:tc>
        <w:tc>
          <w:tcPr>
            <w:tcW w:w="2292" w:type="pct"/>
            <w:vAlign w:val="bottom"/>
          </w:tcPr>
          <w:p w:rsidR="00DE5914" w:rsidRPr="00F66D32" w:rsidRDefault="00DE5914" w:rsidP="00DE5914">
            <w:pPr>
              <w:spacing w:line="0" w:lineRule="atLeast"/>
              <w:rPr>
                <w:rFonts w:asciiTheme="majorBidi" w:hAnsiTheme="majorBidi" w:cstheme="majorBidi"/>
                <w:b w:val="0"/>
                <w:bCs/>
                <w:i w:val="0"/>
                <w:iCs/>
              </w:rPr>
            </w:pPr>
            <w:r w:rsidRPr="00F66D32">
              <w:rPr>
                <w:rFonts w:asciiTheme="majorBidi" w:hAnsiTheme="majorBidi" w:cstheme="majorBidi"/>
                <w:b w:val="0"/>
                <w:bCs/>
                <w:i w:val="0"/>
                <w:iCs/>
                <w:sz w:val="22"/>
                <w:szCs w:val="22"/>
              </w:rPr>
              <w:t>Short-term</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965</w:t>
            </w:r>
          </w:p>
        </w:tc>
        <w:tc>
          <w:tcPr>
            <w:tcW w:w="1388"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976</w:t>
            </w:r>
          </w:p>
        </w:tc>
        <w:tc>
          <w:tcPr>
            <w:tcW w:w="2292" w:type="pct"/>
            <w:vAlign w:val="bottom"/>
          </w:tcPr>
          <w:p w:rsidR="00DE5914" w:rsidRPr="00F66D32" w:rsidRDefault="00DE5914" w:rsidP="00DE5914">
            <w:pPr>
              <w:spacing w:line="0" w:lineRule="atLeast"/>
              <w:rPr>
                <w:rFonts w:asciiTheme="majorBidi" w:hAnsiTheme="majorBidi" w:cstheme="majorBidi"/>
                <w:b w:val="0"/>
                <w:bCs/>
                <w:i w:val="0"/>
                <w:iCs/>
                <w:rtl/>
              </w:rPr>
            </w:pPr>
            <w:r w:rsidRPr="00F66D32">
              <w:rPr>
                <w:rFonts w:asciiTheme="majorBidi" w:hAnsiTheme="majorBidi" w:cstheme="majorBidi"/>
                <w:b w:val="0"/>
                <w:bCs/>
                <w:i w:val="0"/>
                <w:iCs/>
                <w:sz w:val="22"/>
                <w:szCs w:val="22"/>
              </w:rPr>
              <w:t>Long-term</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bCs/>
                <w:color w:val="000000"/>
              </w:rPr>
            </w:pPr>
            <w:r w:rsidRPr="00F66D32">
              <w:rPr>
                <w:rFonts w:asciiTheme="majorBidi" w:hAnsiTheme="majorBidi" w:cstheme="majorBidi"/>
                <w:b w:val="0"/>
                <w:bCs/>
                <w:color w:val="000000"/>
                <w:sz w:val="22"/>
                <w:szCs w:val="22"/>
                <w:rtl/>
              </w:rPr>
              <w:t>0</w:t>
            </w:r>
          </w:p>
        </w:tc>
        <w:tc>
          <w:tcPr>
            <w:tcW w:w="1388" w:type="pct"/>
            <w:vAlign w:val="bottom"/>
          </w:tcPr>
          <w:p w:rsidR="00DE5914" w:rsidRPr="00F66D32" w:rsidRDefault="00DE5914" w:rsidP="00DE5914">
            <w:pPr>
              <w:bidi/>
              <w:jc w:val="center"/>
              <w:rPr>
                <w:rFonts w:asciiTheme="majorBidi" w:hAnsiTheme="majorBidi" w:cstheme="majorBidi"/>
                <w:bCs/>
                <w:color w:val="000000"/>
              </w:rPr>
            </w:pPr>
            <w:r w:rsidRPr="00F66D32">
              <w:rPr>
                <w:rFonts w:asciiTheme="majorBidi" w:hAnsiTheme="majorBidi" w:cstheme="majorBidi"/>
                <w:b w:val="0"/>
                <w:bCs/>
                <w:color w:val="000000"/>
                <w:sz w:val="22"/>
                <w:szCs w:val="22"/>
                <w:rtl/>
              </w:rPr>
              <w:t>0</w:t>
            </w:r>
          </w:p>
        </w:tc>
        <w:tc>
          <w:tcPr>
            <w:tcW w:w="2292" w:type="pct"/>
            <w:vAlign w:val="bottom"/>
          </w:tcPr>
          <w:p w:rsidR="00DE5914" w:rsidRPr="00F66D32" w:rsidRDefault="00DE5914" w:rsidP="00DE5914">
            <w:pPr>
              <w:spacing w:line="0" w:lineRule="atLeast"/>
              <w:rPr>
                <w:rFonts w:asciiTheme="majorBidi" w:hAnsiTheme="majorBidi" w:cstheme="majorBidi"/>
                <w:i w:val="0"/>
                <w:iCs/>
              </w:rPr>
            </w:pPr>
            <w:r w:rsidRPr="00F66D32">
              <w:rPr>
                <w:rFonts w:asciiTheme="majorBidi" w:hAnsiTheme="majorBidi" w:cstheme="majorBidi"/>
                <w:i w:val="0"/>
                <w:iCs/>
                <w:sz w:val="22"/>
                <w:szCs w:val="22"/>
              </w:rPr>
              <w:t>Monetary Authorities</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0</w:t>
            </w:r>
          </w:p>
        </w:tc>
        <w:tc>
          <w:tcPr>
            <w:tcW w:w="1388"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0</w:t>
            </w:r>
          </w:p>
        </w:tc>
        <w:tc>
          <w:tcPr>
            <w:tcW w:w="2292" w:type="pct"/>
            <w:vAlign w:val="bottom"/>
          </w:tcPr>
          <w:p w:rsidR="00DE5914" w:rsidRPr="00F66D32" w:rsidRDefault="00DE5914" w:rsidP="00DE5914">
            <w:pPr>
              <w:spacing w:line="0" w:lineRule="atLeast"/>
              <w:rPr>
                <w:rFonts w:asciiTheme="majorBidi" w:hAnsiTheme="majorBidi" w:cstheme="majorBidi"/>
                <w:b w:val="0"/>
                <w:bCs/>
                <w:i w:val="0"/>
                <w:iCs/>
              </w:rPr>
            </w:pPr>
            <w:r w:rsidRPr="00F66D32">
              <w:rPr>
                <w:rFonts w:asciiTheme="majorBidi" w:hAnsiTheme="majorBidi" w:cstheme="majorBidi"/>
                <w:b w:val="0"/>
                <w:bCs/>
                <w:i w:val="0"/>
                <w:iCs/>
                <w:sz w:val="22"/>
                <w:szCs w:val="22"/>
              </w:rPr>
              <w:t>Short-term</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0</w:t>
            </w:r>
          </w:p>
        </w:tc>
        <w:tc>
          <w:tcPr>
            <w:tcW w:w="1388"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0</w:t>
            </w:r>
          </w:p>
        </w:tc>
        <w:tc>
          <w:tcPr>
            <w:tcW w:w="2292" w:type="pct"/>
            <w:vAlign w:val="bottom"/>
          </w:tcPr>
          <w:p w:rsidR="00DE5914" w:rsidRPr="00F66D32" w:rsidRDefault="00DE5914" w:rsidP="00DE5914">
            <w:pPr>
              <w:spacing w:line="0" w:lineRule="atLeast"/>
              <w:rPr>
                <w:rFonts w:asciiTheme="majorBidi" w:hAnsiTheme="majorBidi" w:cstheme="majorBidi"/>
                <w:b w:val="0"/>
                <w:bCs/>
                <w:i w:val="0"/>
                <w:iCs/>
              </w:rPr>
            </w:pPr>
            <w:r w:rsidRPr="00F66D32">
              <w:rPr>
                <w:rFonts w:asciiTheme="majorBidi" w:hAnsiTheme="majorBidi" w:cstheme="majorBidi"/>
                <w:b w:val="0"/>
                <w:bCs/>
                <w:i w:val="0"/>
                <w:iCs/>
                <w:sz w:val="22"/>
                <w:szCs w:val="22"/>
              </w:rPr>
              <w:t>Long-term</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bCs/>
                <w:color w:val="000000"/>
              </w:rPr>
            </w:pPr>
            <w:r w:rsidRPr="00F66D32">
              <w:rPr>
                <w:rFonts w:asciiTheme="majorBidi" w:hAnsiTheme="majorBidi" w:cstheme="majorBidi"/>
                <w:b w:val="0"/>
                <w:bCs/>
                <w:color w:val="000000"/>
                <w:sz w:val="22"/>
                <w:szCs w:val="22"/>
                <w:rtl/>
              </w:rPr>
              <w:t>496</w:t>
            </w:r>
          </w:p>
        </w:tc>
        <w:tc>
          <w:tcPr>
            <w:tcW w:w="1388" w:type="pct"/>
            <w:vAlign w:val="bottom"/>
          </w:tcPr>
          <w:p w:rsidR="00DE5914" w:rsidRPr="00F66D32" w:rsidRDefault="00DE5914" w:rsidP="00DE5914">
            <w:pPr>
              <w:bidi/>
              <w:jc w:val="center"/>
              <w:rPr>
                <w:rFonts w:asciiTheme="majorBidi" w:hAnsiTheme="majorBidi" w:cstheme="majorBidi"/>
                <w:bCs/>
                <w:color w:val="000000"/>
              </w:rPr>
            </w:pPr>
            <w:r w:rsidRPr="00F66D32">
              <w:rPr>
                <w:rFonts w:asciiTheme="majorBidi" w:hAnsiTheme="majorBidi" w:cstheme="majorBidi"/>
                <w:b w:val="0"/>
                <w:bCs/>
                <w:color w:val="000000"/>
                <w:sz w:val="22"/>
                <w:szCs w:val="22"/>
                <w:rtl/>
              </w:rPr>
              <w:t>581</w:t>
            </w:r>
          </w:p>
        </w:tc>
        <w:tc>
          <w:tcPr>
            <w:tcW w:w="2292" w:type="pct"/>
            <w:vAlign w:val="bottom"/>
          </w:tcPr>
          <w:p w:rsidR="00DE5914" w:rsidRPr="00F66D32" w:rsidRDefault="00DE5914" w:rsidP="00DE5914">
            <w:pPr>
              <w:spacing w:line="0" w:lineRule="atLeast"/>
              <w:rPr>
                <w:rFonts w:asciiTheme="majorBidi" w:hAnsiTheme="majorBidi" w:cstheme="majorBidi"/>
                <w:i w:val="0"/>
                <w:iCs/>
                <w:rtl/>
              </w:rPr>
            </w:pPr>
            <w:r w:rsidRPr="00F66D32">
              <w:rPr>
                <w:rFonts w:asciiTheme="majorBidi" w:hAnsiTheme="majorBidi" w:cstheme="majorBidi"/>
                <w:i w:val="0"/>
                <w:iCs/>
                <w:sz w:val="22"/>
                <w:szCs w:val="22"/>
              </w:rPr>
              <w:t>Banks</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259</w:t>
            </w:r>
          </w:p>
        </w:tc>
        <w:tc>
          <w:tcPr>
            <w:tcW w:w="1388"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369</w:t>
            </w:r>
          </w:p>
        </w:tc>
        <w:tc>
          <w:tcPr>
            <w:tcW w:w="2292" w:type="pct"/>
            <w:vAlign w:val="bottom"/>
          </w:tcPr>
          <w:p w:rsidR="00DE5914" w:rsidRPr="00F66D32" w:rsidRDefault="00DE5914" w:rsidP="00DE5914">
            <w:pPr>
              <w:spacing w:line="0" w:lineRule="atLeast"/>
              <w:rPr>
                <w:rFonts w:asciiTheme="majorBidi" w:hAnsiTheme="majorBidi" w:cstheme="majorBidi"/>
                <w:b w:val="0"/>
                <w:bCs/>
                <w:i w:val="0"/>
                <w:iCs/>
              </w:rPr>
            </w:pPr>
            <w:r w:rsidRPr="00F66D32">
              <w:rPr>
                <w:rFonts w:asciiTheme="majorBidi" w:hAnsiTheme="majorBidi" w:cstheme="majorBidi"/>
                <w:b w:val="0"/>
                <w:bCs/>
                <w:i w:val="0"/>
                <w:iCs/>
                <w:sz w:val="22"/>
                <w:szCs w:val="22"/>
              </w:rPr>
              <w:t>Short-term</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237</w:t>
            </w:r>
          </w:p>
        </w:tc>
        <w:tc>
          <w:tcPr>
            <w:tcW w:w="1388"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212</w:t>
            </w:r>
          </w:p>
        </w:tc>
        <w:tc>
          <w:tcPr>
            <w:tcW w:w="2292" w:type="pct"/>
            <w:vAlign w:val="bottom"/>
          </w:tcPr>
          <w:p w:rsidR="00DE5914" w:rsidRPr="00F66D32" w:rsidRDefault="00DE5914" w:rsidP="00DE5914">
            <w:pPr>
              <w:spacing w:line="0" w:lineRule="atLeast"/>
              <w:rPr>
                <w:rFonts w:asciiTheme="majorBidi" w:hAnsiTheme="majorBidi" w:cstheme="majorBidi"/>
                <w:b w:val="0"/>
                <w:bCs/>
                <w:i w:val="0"/>
                <w:iCs/>
              </w:rPr>
            </w:pPr>
            <w:r w:rsidRPr="00F66D32">
              <w:rPr>
                <w:rFonts w:asciiTheme="majorBidi" w:hAnsiTheme="majorBidi" w:cstheme="majorBidi"/>
                <w:b w:val="0"/>
                <w:bCs/>
                <w:i w:val="0"/>
                <w:iCs/>
                <w:sz w:val="22"/>
                <w:szCs w:val="22"/>
              </w:rPr>
              <w:t>Long-term</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bCs/>
                <w:color w:val="000000"/>
              </w:rPr>
            </w:pPr>
            <w:r w:rsidRPr="00F66D32">
              <w:rPr>
                <w:rFonts w:asciiTheme="majorBidi" w:hAnsiTheme="majorBidi" w:cstheme="majorBidi"/>
                <w:b w:val="0"/>
                <w:bCs/>
                <w:color w:val="000000"/>
                <w:sz w:val="22"/>
                <w:szCs w:val="22"/>
                <w:rtl/>
              </w:rPr>
              <w:t>63</w:t>
            </w:r>
          </w:p>
        </w:tc>
        <w:tc>
          <w:tcPr>
            <w:tcW w:w="1388" w:type="pct"/>
            <w:vAlign w:val="bottom"/>
          </w:tcPr>
          <w:p w:rsidR="00DE5914" w:rsidRPr="00F66D32" w:rsidRDefault="00DE5914" w:rsidP="00DE5914">
            <w:pPr>
              <w:bidi/>
              <w:jc w:val="center"/>
              <w:rPr>
                <w:rFonts w:asciiTheme="majorBidi" w:hAnsiTheme="majorBidi" w:cstheme="majorBidi"/>
                <w:bCs/>
                <w:color w:val="000000"/>
              </w:rPr>
            </w:pPr>
            <w:r w:rsidRPr="00F66D32">
              <w:rPr>
                <w:rFonts w:asciiTheme="majorBidi" w:hAnsiTheme="majorBidi" w:cstheme="majorBidi"/>
                <w:b w:val="0"/>
                <w:bCs/>
                <w:color w:val="000000"/>
                <w:sz w:val="22"/>
                <w:szCs w:val="22"/>
                <w:rtl/>
              </w:rPr>
              <w:t>63</w:t>
            </w:r>
          </w:p>
        </w:tc>
        <w:tc>
          <w:tcPr>
            <w:tcW w:w="2292" w:type="pct"/>
            <w:vAlign w:val="bottom"/>
          </w:tcPr>
          <w:p w:rsidR="00DE5914" w:rsidRPr="00F66D32" w:rsidRDefault="00DE5914" w:rsidP="00DE5914">
            <w:pPr>
              <w:spacing w:line="0" w:lineRule="atLeast"/>
              <w:rPr>
                <w:rFonts w:asciiTheme="majorBidi" w:hAnsiTheme="majorBidi" w:cstheme="majorBidi"/>
                <w:i w:val="0"/>
                <w:iCs/>
              </w:rPr>
            </w:pPr>
            <w:r w:rsidRPr="00F66D32">
              <w:rPr>
                <w:rFonts w:asciiTheme="majorBidi" w:hAnsiTheme="majorBidi" w:cstheme="majorBidi"/>
                <w:i w:val="0"/>
                <w:iCs/>
                <w:sz w:val="22"/>
                <w:szCs w:val="22"/>
              </w:rPr>
              <w:t>Other Sectors</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3</w:t>
            </w:r>
          </w:p>
        </w:tc>
        <w:tc>
          <w:tcPr>
            <w:tcW w:w="1388"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3</w:t>
            </w:r>
          </w:p>
        </w:tc>
        <w:tc>
          <w:tcPr>
            <w:tcW w:w="2292" w:type="pct"/>
            <w:vAlign w:val="bottom"/>
          </w:tcPr>
          <w:p w:rsidR="00DE5914" w:rsidRPr="00F66D32" w:rsidRDefault="00DE5914" w:rsidP="00DE5914">
            <w:pPr>
              <w:spacing w:line="0" w:lineRule="atLeast"/>
              <w:rPr>
                <w:rFonts w:asciiTheme="majorBidi" w:hAnsiTheme="majorBidi" w:cstheme="majorBidi"/>
                <w:b w:val="0"/>
                <w:bCs/>
                <w:i w:val="0"/>
                <w:iCs/>
              </w:rPr>
            </w:pPr>
            <w:r w:rsidRPr="00F66D32">
              <w:rPr>
                <w:rFonts w:asciiTheme="majorBidi" w:hAnsiTheme="majorBidi" w:cstheme="majorBidi"/>
                <w:b w:val="0"/>
                <w:bCs/>
                <w:i w:val="0"/>
                <w:iCs/>
                <w:sz w:val="22"/>
                <w:szCs w:val="22"/>
              </w:rPr>
              <w:t>Short-term</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60</w:t>
            </w:r>
          </w:p>
        </w:tc>
        <w:tc>
          <w:tcPr>
            <w:tcW w:w="1388"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60</w:t>
            </w:r>
          </w:p>
        </w:tc>
        <w:tc>
          <w:tcPr>
            <w:tcW w:w="2292" w:type="pct"/>
            <w:vAlign w:val="bottom"/>
          </w:tcPr>
          <w:p w:rsidR="00DE5914" w:rsidRPr="00F66D32" w:rsidRDefault="00DE5914" w:rsidP="00DE5914">
            <w:pPr>
              <w:spacing w:line="0" w:lineRule="atLeast"/>
              <w:rPr>
                <w:rFonts w:asciiTheme="majorBidi" w:hAnsiTheme="majorBidi" w:cstheme="majorBidi"/>
                <w:b w:val="0"/>
                <w:bCs/>
                <w:i w:val="0"/>
                <w:iCs/>
              </w:rPr>
            </w:pPr>
            <w:r w:rsidRPr="00F66D32">
              <w:rPr>
                <w:rFonts w:asciiTheme="majorBidi" w:hAnsiTheme="majorBidi" w:cstheme="majorBidi"/>
                <w:b w:val="0"/>
                <w:bCs/>
                <w:i w:val="0"/>
                <w:iCs/>
                <w:sz w:val="22"/>
                <w:szCs w:val="22"/>
              </w:rPr>
              <w:t>Long-term</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bCs/>
                <w:color w:val="000000"/>
              </w:rPr>
            </w:pPr>
            <w:r w:rsidRPr="00F66D32">
              <w:rPr>
                <w:rFonts w:asciiTheme="majorBidi" w:hAnsiTheme="majorBidi" w:cstheme="majorBidi"/>
                <w:b w:val="0"/>
                <w:bCs/>
                <w:color w:val="000000"/>
                <w:sz w:val="22"/>
                <w:szCs w:val="22"/>
                <w:rtl/>
              </w:rPr>
              <w:t>3</w:t>
            </w:r>
          </w:p>
        </w:tc>
        <w:tc>
          <w:tcPr>
            <w:tcW w:w="1388" w:type="pct"/>
            <w:vAlign w:val="bottom"/>
          </w:tcPr>
          <w:p w:rsidR="00DE5914" w:rsidRPr="00F66D32" w:rsidRDefault="00DE5914" w:rsidP="00DE5914">
            <w:pPr>
              <w:bidi/>
              <w:jc w:val="center"/>
              <w:rPr>
                <w:rFonts w:asciiTheme="majorBidi" w:hAnsiTheme="majorBidi" w:cstheme="majorBidi"/>
                <w:bCs/>
                <w:color w:val="000000"/>
              </w:rPr>
            </w:pPr>
            <w:r w:rsidRPr="00F66D32">
              <w:rPr>
                <w:rFonts w:asciiTheme="majorBidi" w:hAnsiTheme="majorBidi" w:cstheme="majorBidi"/>
                <w:b w:val="0"/>
                <w:bCs/>
                <w:color w:val="000000"/>
                <w:sz w:val="22"/>
                <w:szCs w:val="22"/>
                <w:rtl/>
              </w:rPr>
              <w:t>3</w:t>
            </w:r>
          </w:p>
        </w:tc>
        <w:tc>
          <w:tcPr>
            <w:tcW w:w="2292" w:type="pct"/>
            <w:vAlign w:val="bottom"/>
          </w:tcPr>
          <w:p w:rsidR="00DE5914" w:rsidRPr="00F66D32" w:rsidRDefault="00DE5914" w:rsidP="00DE5914">
            <w:pPr>
              <w:spacing w:line="0" w:lineRule="atLeast"/>
              <w:rPr>
                <w:rFonts w:asciiTheme="majorBidi" w:hAnsiTheme="majorBidi" w:cstheme="majorBidi"/>
                <w:i w:val="0"/>
                <w:iCs/>
              </w:rPr>
            </w:pPr>
            <w:r w:rsidRPr="00F66D32">
              <w:rPr>
                <w:rFonts w:asciiTheme="majorBidi" w:hAnsiTheme="majorBidi" w:cstheme="majorBidi"/>
                <w:i w:val="0"/>
                <w:iCs/>
                <w:sz w:val="22"/>
                <w:szCs w:val="22"/>
              </w:rPr>
              <w:t>Direct investment: lending between affiliated companies</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0</w:t>
            </w:r>
          </w:p>
        </w:tc>
        <w:tc>
          <w:tcPr>
            <w:tcW w:w="1388"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0</w:t>
            </w:r>
          </w:p>
        </w:tc>
        <w:tc>
          <w:tcPr>
            <w:tcW w:w="2292" w:type="pct"/>
            <w:vAlign w:val="bottom"/>
          </w:tcPr>
          <w:p w:rsidR="00DE5914" w:rsidRPr="00F66D32" w:rsidRDefault="00DE5914" w:rsidP="00DE5914">
            <w:pPr>
              <w:spacing w:line="0" w:lineRule="atLeast"/>
              <w:rPr>
                <w:rFonts w:asciiTheme="majorBidi" w:hAnsiTheme="majorBidi" w:cstheme="majorBidi"/>
                <w:b w:val="0"/>
                <w:bCs/>
                <w:i w:val="0"/>
                <w:iCs/>
              </w:rPr>
            </w:pPr>
            <w:r w:rsidRPr="00F66D32">
              <w:rPr>
                <w:rFonts w:asciiTheme="majorBidi" w:hAnsiTheme="majorBidi" w:cstheme="majorBidi"/>
                <w:b w:val="0"/>
                <w:bCs/>
                <w:i w:val="0"/>
                <w:iCs/>
                <w:sz w:val="22"/>
                <w:szCs w:val="22"/>
              </w:rPr>
              <w:t>Debt liabilities to affiliated enterprises</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3</w:t>
            </w:r>
          </w:p>
        </w:tc>
        <w:tc>
          <w:tcPr>
            <w:tcW w:w="1388" w:type="pct"/>
            <w:vAlign w:val="bottom"/>
          </w:tcPr>
          <w:p w:rsidR="00DE5914" w:rsidRPr="00F66D32" w:rsidRDefault="00DE5914" w:rsidP="00DE5914">
            <w:pPr>
              <w:bidi/>
              <w:jc w:val="center"/>
              <w:rPr>
                <w:rFonts w:asciiTheme="majorBidi" w:hAnsiTheme="majorBidi" w:cstheme="majorBidi"/>
                <w:color w:val="000000"/>
              </w:rPr>
            </w:pPr>
            <w:r w:rsidRPr="00F66D32">
              <w:rPr>
                <w:rFonts w:asciiTheme="majorBidi" w:hAnsiTheme="majorBidi" w:cstheme="majorBidi"/>
                <w:color w:val="000000"/>
                <w:sz w:val="22"/>
                <w:szCs w:val="22"/>
                <w:rtl/>
              </w:rPr>
              <w:t>3</w:t>
            </w:r>
          </w:p>
        </w:tc>
        <w:tc>
          <w:tcPr>
            <w:tcW w:w="2292" w:type="pct"/>
            <w:vAlign w:val="bottom"/>
          </w:tcPr>
          <w:p w:rsidR="00DE5914" w:rsidRPr="00F66D32" w:rsidRDefault="00DE5914" w:rsidP="00DE5914">
            <w:pPr>
              <w:spacing w:line="0" w:lineRule="atLeast"/>
              <w:rPr>
                <w:rFonts w:asciiTheme="majorBidi" w:hAnsiTheme="majorBidi" w:cstheme="majorBidi"/>
                <w:b w:val="0"/>
                <w:bCs/>
                <w:i w:val="0"/>
                <w:iCs/>
              </w:rPr>
            </w:pPr>
            <w:r w:rsidRPr="00F66D32">
              <w:rPr>
                <w:rFonts w:asciiTheme="majorBidi" w:hAnsiTheme="majorBidi" w:cstheme="majorBidi"/>
                <w:b w:val="0"/>
                <w:bCs/>
                <w:i w:val="0"/>
                <w:iCs/>
                <w:sz w:val="22"/>
                <w:szCs w:val="22"/>
              </w:rPr>
              <w:t>Debt liabilities to direct investors</w:t>
            </w:r>
          </w:p>
        </w:tc>
      </w:tr>
      <w:tr w:rsidR="00DE5914" w:rsidRPr="00F66D32" w:rsidTr="00F66D32">
        <w:trPr>
          <w:trHeight w:val="284"/>
        </w:trPr>
        <w:tc>
          <w:tcPr>
            <w:tcW w:w="1319" w:type="pct"/>
            <w:vAlign w:val="bottom"/>
          </w:tcPr>
          <w:p w:rsidR="00DE5914" w:rsidRPr="00F66D32" w:rsidRDefault="00DE5914" w:rsidP="00DE5914">
            <w:pPr>
              <w:bidi/>
              <w:jc w:val="center"/>
              <w:rPr>
                <w:rFonts w:asciiTheme="majorBidi" w:hAnsiTheme="majorBidi" w:cstheme="majorBidi"/>
                <w:bCs/>
                <w:color w:val="000000"/>
              </w:rPr>
            </w:pPr>
            <w:r w:rsidRPr="00F66D32">
              <w:rPr>
                <w:rFonts w:asciiTheme="majorBidi" w:hAnsiTheme="majorBidi" w:cstheme="majorBidi"/>
                <w:b w:val="0"/>
                <w:bCs/>
                <w:color w:val="000000"/>
                <w:sz w:val="22"/>
                <w:szCs w:val="22"/>
                <w:rtl/>
              </w:rPr>
              <w:t>1,606</w:t>
            </w:r>
          </w:p>
        </w:tc>
        <w:tc>
          <w:tcPr>
            <w:tcW w:w="1388" w:type="pct"/>
            <w:vAlign w:val="bottom"/>
          </w:tcPr>
          <w:p w:rsidR="00DE5914" w:rsidRPr="00F66D32" w:rsidRDefault="00DE5914" w:rsidP="00DE5914">
            <w:pPr>
              <w:bidi/>
              <w:jc w:val="center"/>
              <w:rPr>
                <w:rFonts w:asciiTheme="majorBidi" w:hAnsiTheme="majorBidi" w:cstheme="majorBidi"/>
                <w:bCs/>
                <w:color w:val="000000"/>
              </w:rPr>
            </w:pPr>
            <w:r w:rsidRPr="00F66D32">
              <w:rPr>
                <w:rFonts w:asciiTheme="majorBidi" w:hAnsiTheme="majorBidi" w:cstheme="majorBidi"/>
                <w:b w:val="0"/>
                <w:bCs/>
                <w:color w:val="000000"/>
                <w:sz w:val="22"/>
                <w:szCs w:val="22"/>
                <w:rtl/>
              </w:rPr>
              <w:t>1,705</w:t>
            </w:r>
          </w:p>
        </w:tc>
        <w:tc>
          <w:tcPr>
            <w:tcW w:w="2292" w:type="pct"/>
            <w:vAlign w:val="bottom"/>
          </w:tcPr>
          <w:p w:rsidR="00DE5914" w:rsidRPr="00F66D32" w:rsidRDefault="00DE5914" w:rsidP="00DE5914">
            <w:pPr>
              <w:spacing w:line="0" w:lineRule="atLeast"/>
              <w:rPr>
                <w:rFonts w:asciiTheme="majorBidi" w:hAnsiTheme="majorBidi" w:cstheme="majorBidi"/>
                <w:i w:val="0"/>
                <w:iCs/>
              </w:rPr>
            </w:pPr>
            <w:r w:rsidRPr="00F66D32">
              <w:rPr>
                <w:rFonts w:asciiTheme="majorBidi" w:hAnsiTheme="majorBidi" w:cstheme="majorBidi"/>
                <w:i w:val="0"/>
                <w:iCs/>
                <w:sz w:val="22"/>
                <w:szCs w:val="22"/>
              </w:rPr>
              <w:t>Gross External Debt Position</w:t>
            </w:r>
          </w:p>
        </w:tc>
      </w:tr>
    </w:tbl>
    <w:p w:rsidR="00F72893" w:rsidRPr="0053342F" w:rsidRDefault="00F72893" w:rsidP="00F72893">
      <w:pPr>
        <w:contextualSpacing/>
        <w:jc w:val="center"/>
        <w:rPr>
          <w:rFonts w:ascii="Arial" w:hAnsi="Arial"/>
          <w:i w:val="0"/>
          <w:iCs/>
          <w:sz w:val="22"/>
          <w:szCs w:val="22"/>
          <w:rtl/>
        </w:rPr>
      </w:pPr>
    </w:p>
    <w:p w:rsidR="00F72893" w:rsidRPr="00C305B9" w:rsidRDefault="00F72893" w:rsidP="00F72893">
      <w:pPr>
        <w:pStyle w:val="BodyText"/>
        <w:bidi w:val="0"/>
        <w:ind w:left="-851"/>
        <w:jc w:val="both"/>
        <w:rPr>
          <w:rFonts w:asciiTheme="majorBidi" w:hAnsiTheme="majorBidi" w:cstheme="majorBidi"/>
          <w:bCs/>
          <w:iCs/>
          <w:szCs w:val="24"/>
          <w:rtl/>
        </w:rPr>
      </w:pPr>
    </w:p>
    <w:p w:rsidR="00F2693C" w:rsidRPr="00B94B95" w:rsidRDefault="00F2693C" w:rsidP="00B94B95">
      <w:pPr>
        <w:spacing w:before="120" w:after="120" w:line="276" w:lineRule="auto"/>
        <w:rPr>
          <w:rFonts w:asciiTheme="majorBidi" w:hAnsiTheme="majorBidi" w:cstheme="majorBidi"/>
          <w:b w:val="0"/>
          <w:bCs/>
          <w:i w:val="0"/>
          <w:iCs/>
          <w:rtl/>
        </w:rPr>
      </w:pPr>
    </w:p>
    <w:sectPr w:rsidR="00F2693C" w:rsidRPr="00B94B95" w:rsidSect="00D52053">
      <w:footerReference w:type="default" r:id="rId8"/>
      <w:pgSz w:w="11907" w:h="16839"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415" w:rsidRDefault="00201415" w:rsidP="00885BEC">
      <w:r>
        <w:separator/>
      </w:r>
    </w:p>
  </w:endnote>
  <w:endnote w:type="continuationSeparator" w:id="0">
    <w:p w:rsidR="00201415" w:rsidRDefault="00201415" w:rsidP="00885B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067620" w:rsidRDefault="009F5562">
        <w:pPr>
          <w:pStyle w:val="Footer"/>
          <w:jc w:val="center"/>
        </w:pPr>
        <w:r w:rsidRPr="00885BEC">
          <w:rPr>
            <w:b w:val="0"/>
            <w:bCs/>
            <w:i w:val="0"/>
            <w:iCs/>
            <w:sz w:val="20"/>
            <w:szCs w:val="20"/>
          </w:rPr>
          <w:fldChar w:fldCharType="begin"/>
        </w:r>
        <w:r w:rsidR="00067620" w:rsidRPr="00885BEC">
          <w:rPr>
            <w:b w:val="0"/>
            <w:bCs/>
            <w:i w:val="0"/>
            <w:iCs/>
            <w:sz w:val="20"/>
            <w:szCs w:val="20"/>
          </w:rPr>
          <w:instrText xml:space="preserve"> PAGE   \* MERGEFORMAT </w:instrText>
        </w:r>
        <w:r w:rsidRPr="00885BEC">
          <w:rPr>
            <w:b w:val="0"/>
            <w:bCs/>
            <w:i w:val="0"/>
            <w:iCs/>
            <w:sz w:val="20"/>
            <w:szCs w:val="20"/>
          </w:rPr>
          <w:fldChar w:fldCharType="separate"/>
        </w:r>
        <w:r w:rsidR="005E6028">
          <w:rPr>
            <w:b w:val="0"/>
            <w:bCs/>
            <w:i w:val="0"/>
            <w:iCs/>
            <w:noProof/>
            <w:sz w:val="20"/>
            <w:szCs w:val="20"/>
          </w:rPr>
          <w:t>4</w:t>
        </w:r>
        <w:r w:rsidRPr="00885BEC">
          <w:rPr>
            <w:b w:val="0"/>
            <w:bCs/>
            <w:i w:val="0"/>
            <w:iCs/>
            <w:sz w:val="20"/>
            <w:szCs w:val="20"/>
          </w:rPr>
          <w:fldChar w:fldCharType="end"/>
        </w:r>
      </w:p>
    </w:sdtContent>
  </w:sdt>
  <w:p w:rsidR="00067620" w:rsidRDefault="00067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415" w:rsidRDefault="00201415" w:rsidP="00885BEC">
      <w:r>
        <w:separator/>
      </w:r>
    </w:p>
  </w:footnote>
  <w:footnote w:type="continuationSeparator" w:id="0">
    <w:p w:rsidR="00201415" w:rsidRDefault="00201415" w:rsidP="0088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86D57"/>
    <w:multiLevelType w:val="hybridMultilevel"/>
    <w:tmpl w:val="F192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D19745C"/>
    <w:multiLevelType w:val="hybridMultilevel"/>
    <w:tmpl w:val="7F5C79B2"/>
    <w:lvl w:ilvl="0" w:tplc="08090001">
      <w:start w:val="1"/>
      <w:numFmt w:val="bullet"/>
      <w:lvlText w:val=""/>
      <w:lvlJc w:val="left"/>
      <w:pPr>
        <w:ind w:left="1396" w:hanging="360"/>
      </w:pPr>
      <w:rPr>
        <w:rFonts w:ascii="Symbol" w:hAnsi="Symbol" w:hint="default"/>
      </w:rPr>
    </w:lvl>
    <w:lvl w:ilvl="1" w:tplc="08090003" w:tentative="1">
      <w:start w:val="1"/>
      <w:numFmt w:val="bullet"/>
      <w:lvlText w:val="o"/>
      <w:lvlJc w:val="left"/>
      <w:pPr>
        <w:ind w:left="2116" w:hanging="360"/>
      </w:pPr>
      <w:rPr>
        <w:rFonts w:ascii="Courier New" w:hAnsi="Courier New" w:cs="Courier New" w:hint="default"/>
      </w:rPr>
    </w:lvl>
    <w:lvl w:ilvl="2" w:tplc="08090005" w:tentative="1">
      <w:start w:val="1"/>
      <w:numFmt w:val="bullet"/>
      <w:lvlText w:val=""/>
      <w:lvlJc w:val="left"/>
      <w:pPr>
        <w:ind w:left="2836" w:hanging="360"/>
      </w:pPr>
      <w:rPr>
        <w:rFonts w:ascii="Wingdings" w:hAnsi="Wingdings" w:hint="default"/>
      </w:rPr>
    </w:lvl>
    <w:lvl w:ilvl="3" w:tplc="08090001" w:tentative="1">
      <w:start w:val="1"/>
      <w:numFmt w:val="bullet"/>
      <w:lvlText w:val=""/>
      <w:lvlJc w:val="left"/>
      <w:pPr>
        <w:ind w:left="3556" w:hanging="360"/>
      </w:pPr>
      <w:rPr>
        <w:rFonts w:ascii="Symbol" w:hAnsi="Symbol" w:hint="default"/>
      </w:rPr>
    </w:lvl>
    <w:lvl w:ilvl="4" w:tplc="08090003" w:tentative="1">
      <w:start w:val="1"/>
      <w:numFmt w:val="bullet"/>
      <w:lvlText w:val="o"/>
      <w:lvlJc w:val="left"/>
      <w:pPr>
        <w:ind w:left="4276" w:hanging="360"/>
      </w:pPr>
      <w:rPr>
        <w:rFonts w:ascii="Courier New" w:hAnsi="Courier New" w:cs="Courier New" w:hint="default"/>
      </w:rPr>
    </w:lvl>
    <w:lvl w:ilvl="5" w:tplc="08090005" w:tentative="1">
      <w:start w:val="1"/>
      <w:numFmt w:val="bullet"/>
      <w:lvlText w:val=""/>
      <w:lvlJc w:val="left"/>
      <w:pPr>
        <w:ind w:left="4996" w:hanging="360"/>
      </w:pPr>
      <w:rPr>
        <w:rFonts w:ascii="Wingdings" w:hAnsi="Wingdings" w:hint="default"/>
      </w:rPr>
    </w:lvl>
    <w:lvl w:ilvl="6" w:tplc="08090001" w:tentative="1">
      <w:start w:val="1"/>
      <w:numFmt w:val="bullet"/>
      <w:lvlText w:val=""/>
      <w:lvlJc w:val="left"/>
      <w:pPr>
        <w:ind w:left="5716" w:hanging="360"/>
      </w:pPr>
      <w:rPr>
        <w:rFonts w:ascii="Symbol" w:hAnsi="Symbol" w:hint="default"/>
      </w:rPr>
    </w:lvl>
    <w:lvl w:ilvl="7" w:tplc="08090003" w:tentative="1">
      <w:start w:val="1"/>
      <w:numFmt w:val="bullet"/>
      <w:lvlText w:val="o"/>
      <w:lvlJc w:val="left"/>
      <w:pPr>
        <w:ind w:left="6436" w:hanging="360"/>
      </w:pPr>
      <w:rPr>
        <w:rFonts w:ascii="Courier New" w:hAnsi="Courier New" w:cs="Courier New" w:hint="default"/>
      </w:rPr>
    </w:lvl>
    <w:lvl w:ilvl="8" w:tplc="08090005" w:tentative="1">
      <w:start w:val="1"/>
      <w:numFmt w:val="bullet"/>
      <w:lvlText w:val=""/>
      <w:lvlJc w:val="left"/>
      <w:pPr>
        <w:ind w:left="7156"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12D"/>
    <w:rsid w:val="000072F1"/>
    <w:rsid w:val="0001231A"/>
    <w:rsid w:val="000124A7"/>
    <w:rsid w:val="00022F55"/>
    <w:rsid w:val="00023916"/>
    <w:rsid w:val="00023F63"/>
    <w:rsid w:val="00030C2F"/>
    <w:rsid w:val="000324AC"/>
    <w:rsid w:val="00032DB0"/>
    <w:rsid w:val="00036C87"/>
    <w:rsid w:val="00040BCA"/>
    <w:rsid w:val="000421B9"/>
    <w:rsid w:val="00047BC1"/>
    <w:rsid w:val="00050DB2"/>
    <w:rsid w:val="000541C3"/>
    <w:rsid w:val="00056485"/>
    <w:rsid w:val="00056CE8"/>
    <w:rsid w:val="00056EBF"/>
    <w:rsid w:val="00064557"/>
    <w:rsid w:val="00067620"/>
    <w:rsid w:val="00067DB7"/>
    <w:rsid w:val="00077AA7"/>
    <w:rsid w:val="00080709"/>
    <w:rsid w:val="00080765"/>
    <w:rsid w:val="00081BE1"/>
    <w:rsid w:val="00085209"/>
    <w:rsid w:val="0009034F"/>
    <w:rsid w:val="00090A98"/>
    <w:rsid w:val="00091661"/>
    <w:rsid w:val="0009249D"/>
    <w:rsid w:val="0009271E"/>
    <w:rsid w:val="00093B55"/>
    <w:rsid w:val="000944C5"/>
    <w:rsid w:val="0009567F"/>
    <w:rsid w:val="00097BCC"/>
    <w:rsid w:val="000A1126"/>
    <w:rsid w:val="000A23B0"/>
    <w:rsid w:val="000A26D8"/>
    <w:rsid w:val="000A2842"/>
    <w:rsid w:val="000A3B64"/>
    <w:rsid w:val="000A3D5C"/>
    <w:rsid w:val="000A4431"/>
    <w:rsid w:val="000A576E"/>
    <w:rsid w:val="000A5E40"/>
    <w:rsid w:val="000B09BC"/>
    <w:rsid w:val="000B19A1"/>
    <w:rsid w:val="000B1A2E"/>
    <w:rsid w:val="000B3345"/>
    <w:rsid w:val="000B4B6A"/>
    <w:rsid w:val="000B638F"/>
    <w:rsid w:val="000B66F2"/>
    <w:rsid w:val="000C2CD8"/>
    <w:rsid w:val="000C30EC"/>
    <w:rsid w:val="000D0865"/>
    <w:rsid w:val="000D134F"/>
    <w:rsid w:val="000D224A"/>
    <w:rsid w:val="000D36E9"/>
    <w:rsid w:val="000D4C84"/>
    <w:rsid w:val="000E1249"/>
    <w:rsid w:val="000E2338"/>
    <w:rsid w:val="000E2A13"/>
    <w:rsid w:val="000E50EA"/>
    <w:rsid w:val="000E57DB"/>
    <w:rsid w:val="000E58D6"/>
    <w:rsid w:val="000E6DC2"/>
    <w:rsid w:val="000E76D1"/>
    <w:rsid w:val="000F0702"/>
    <w:rsid w:val="000F0F25"/>
    <w:rsid w:val="000F2F95"/>
    <w:rsid w:val="000F319B"/>
    <w:rsid w:val="000F4A24"/>
    <w:rsid w:val="000F7730"/>
    <w:rsid w:val="00105D98"/>
    <w:rsid w:val="0011238A"/>
    <w:rsid w:val="00112B49"/>
    <w:rsid w:val="001148DB"/>
    <w:rsid w:val="00123EF2"/>
    <w:rsid w:val="00130495"/>
    <w:rsid w:val="001320BD"/>
    <w:rsid w:val="00132B71"/>
    <w:rsid w:val="00132FB6"/>
    <w:rsid w:val="00135162"/>
    <w:rsid w:val="00136634"/>
    <w:rsid w:val="00136A61"/>
    <w:rsid w:val="00136FD5"/>
    <w:rsid w:val="001371FD"/>
    <w:rsid w:val="00141DE1"/>
    <w:rsid w:val="001420A0"/>
    <w:rsid w:val="0014725E"/>
    <w:rsid w:val="001472D6"/>
    <w:rsid w:val="00151B5B"/>
    <w:rsid w:val="00151F2A"/>
    <w:rsid w:val="001528D8"/>
    <w:rsid w:val="001543F1"/>
    <w:rsid w:val="001573C2"/>
    <w:rsid w:val="00157479"/>
    <w:rsid w:val="00160806"/>
    <w:rsid w:val="00161137"/>
    <w:rsid w:val="00162E38"/>
    <w:rsid w:val="001668BF"/>
    <w:rsid w:val="00173564"/>
    <w:rsid w:val="001777D3"/>
    <w:rsid w:val="00181A2B"/>
    <w:rsid w:val="001844CA"/>
    <w:rsid w:val="001861B2"/>
    <w:rsid w:val="001933C3"/>
    <w:rsid w:val="00194A0C"/>
    <w:rsid w:val="0019579D"/>
    <w:rsid w:val="00195DF5"/>
    <w:rsid w:val="00196708"/>
    <w:rsid w:val="00197F34"/>
    <w:rsid w:val="001A3990"/>
    <w:rsid w:val="001A5EFF"/>
    <w:rsid w:val="001B19A6"/>
    <w:rsid w:val="001B35EB"/>
    <w:rsid w:val="001B6AF2"/>
    <w:rsid w:val="001B70B6"/>
    <w:rsid w:val="001B7EFC"/>
    <w:rsid w:val="001C084D"/>
    <w:rsid w:val="001C1307"/>
    <w:rsid w:val="001C2180"/>
    <w:rsid w:val="001C7022"/>
    <w:rsid w:val="001D3642"/>
    <w:rsid w:val="001D4277"/>
    <w:rsid w:val="001D5D12"/>
    <w:rsid w:val="001D7ADF"/>
    <w:rsid w:val="001E0C08"/>
    <w:rsid w:val="001E2379"/>
    <w:rsid w:val="001E2B39"/>
    <w:rsid w:val="001E2FD6"/>
    <w:rsid w:val="001E4E8A"/>
    <w:rsid w:val="001F14B4"/>
    <w:rsid w:val="001F4820"/>
    <w:rsid w:val="001F5051"/>
    <w:rsid w:val="00201415"/>
    <w:rsid w:val="00205A26"/>
    <w:rsid w:val="002078E3"/>
    <w:rsid w:val="00211E0E"/>
    <w:rsid w:val="00214FE4"/>
    <w:rsid w:val="00216040"/>
    <w:rsid w:val="00222AF5"/>
    <w:rsid w:val="00224FA7"/>
    <w:rsid w:val="00225951"/>
    <w:rsid w:val="002311EB"/>
    <w:rsid w:val="00233A3F"/>
    <w:rsid w:val="00235B42"/>
    <w:rsid w:val="00235C00"/>
    <w:rsid w:val="00237A7A"/>
    <w:rsid w:val="00241F11"/>
    <w:rsid w:val="00241F4E"/>
    <w:rsid w:val="00246BC1"/>
    <w:rsid w:val="002501F2"/>
    <w:rsid w:val="00250E74"/>
    <w:rsid w:val="00251A59"/>
    <w:rsid w:val="0025216F"/>
    <w:rsid w:val="002523D4"/>
    <w:rsid w:val="00254FB5"/>
    <w:rsid w:val="0025500E"/>
    <w:rsid w:val="0026024D"/>
    <w:rsid w:val="0026165F"/>
    <w:rsid w:val="0026325C"/>
    <w:rsid w:val="00263319"/>
    <w:rsid w:val="002634BE"/>
    <w:rsid w:val="00264A2F"/>
    <w:rsid w:val="002650D1"/>
    <w:rsid w:val="00267601"/>
    <w:rsid w:val="00267F54"/>
    <w:rsid w:val="00270B06"/>
    <w:rsid w:val="00271B76"/>
    <w:rsid w:val="00272F88"/>
    <w:rsid w:val="002739C2"/>
    <w:rsid w:val="0028086E"/>
    <w:rsid w:val="00281346"/>
    <w:rsid w:val="002822F3"/>
    <w:rsid w:val="0028358A"/>
    <w:rsid w:val="0028584B"/>
    <w:rsid w:val="0028738E"/>
    <w:rsid w:val="002907DF"/>
    <w:rsid w:val="0029294F"/>
    <w:rsid w:val="002945F6"/>
    <w:rsid w:val="002A0947"/>
    <w:rsid w:val="002B0376"/>
    <w:rsid w:val="002B2272"/>
    <w:rsid w:val="002B2CA8"/>
    <w:rsid w:val="002B36F3"/>
    <w:rsid w:val="002B519B"/>
    <w:rsid w:val="002C032A"/>
    <w:rsid w:val="002C4F10"/>
    <w:rsid w:val="002C5EF1"/>
    <w:rsid w:val="002C6DD7"/>
    <w:rsid w:val="002D5FC8"/>
    <w:rsid w:val="002D7608"/>
    <w:rsid w:val="002E0D1F"/>
    <w:rsid w:val="002E20F7"/>
    <w:rsid w:val="002E29E7"/>
    <w:rsid w:val="002E5E97"/>
    <w:rsid w:val="002E6591"/>
    <w:rsid w:val="002E710B"/>
    <w:rsid w:val="002F51DB"/>
    <w:rsid w:val="002F529D"/>
    <w:rsid w:val="00301F14"/>
    <w:rsid w:val="00302358"/>
    <w:rsid w:val="00306FC9"/>
    <w:rsid w:val="00307CA9"/>
    <w:rsid w:val="0031286D"/>
    <w:rsid w:val="00312946"/>
    <w:rsid w:val="00313C39"/>
    <w:rsid w:val="00315123"/>
    <w:rsid w:val="003154E2"/>
    <w:rsid w:val="00317CDE"/>
    <w:rsid w:val="00317E26"/>
    <w:rsid w:val="00320E1B"/>
    <w:rsid w:val="003214DA"/>
    <w:rsid w:val="003312A1"/>
    <w:rsid w:val="00334E32"/>
    <w:rsid w:val="0033623F"/>
    <w:rsid w:val="0033635F"/>
    <w:rsid w:val="00341253"/>
    <w:rsid w:val="00344303"/>
    <w:rsid w:val="003443C1"/>
    <w:rsid w:val="003458C3"/>
    <w:rsid w:val="003460FB"/>
    <w:rsid w:val="00353553"/>
    <w:rsid w:val="00354156"/>
    <w:rsid w:val="00354215"/>
    <w:rsid w:val="00360975"/>
    <w:rsid w:val="00363B71"/>
    <w:rsid w:val="003650EA"/>
    <w:rsid w:val="003713EE"/>
    <w:rsid w:val="00371BAA"/>
    <w:rsid w:val="00376039"/>
    <w:rsid w:val="00376DA0"/>
    <w:rsid w:val="0038255A"/>
    <w:rsid w:val="003838AD"/>
    <w:rsid w:val="003855DB"/>
    <w:rsid w:val="00387A29"/>
    <w:rsid w:val="00397735"/>
    <w:rsid w:val="003A0A22"/>
    <w:rsid w:val="003A3E2C"/>
    <w:rsid w:val="003A7091"/>
    <w:rsid w:val="003B0C69"/>
    <w:rsid w:val="003B150A"/>
    <w:rsid w:val="003B2A09"/>
    <w:rsid w:val="003B3326"/>
    <w:rsid w:val="003B4EFD"/>
    <w:rsid w:val="003C00B9"/>
    <w:rsid w:val="003C151E"/>
    <w:rsid w:val="003C22E0"/>
    <w:rsid w:val="003C4289"/>
    <w:rsid w:val="003C7C00"/>
    <w:rsid w:val="003D1AD0"/>
    <w:rsid w:val="003D41A3"/>
    <w:rsid w:val="003D592E"/>
    <w:rsid w:val="003D64EB"/>
    <w:rsid w:val="003D7154"/>
    <w:rsid w:val="003E5437"/>
    <w:rsid w:val="003E5A4E"/>
    <w:rsid w:val="003E5CEA"/>
    <w:rsid w:val="003F1357"/>
    <w:rsid w:val="003F2816"/>
    <w:rsid w:val="003F34C6"/>
    <w:rsid w:val="003F4147"/>
    <w:rsid w:val="003F5357"/>
    <w:rsid w:val="003F701A"/>
    <w:rsid w:val="003F73C3"/>
    <w:rsid w:val="00400738"/>
    <w:rsid w:val="00402A43"/>
    <w:rsid w:val="004036D8"/>
    <w:rsid w:val="00404691"/>
    <w:rsid w:val="00406F83"/>
    <w:rsid w:val="00410274"/>
    <w:rsid w:val="00411C10"/>
    <w:rsid w:val="00414284"/>
    <w:rsid w:val="0041774E"/>
    <w:rsid w:val="00420768"/>
    <w:rsid w:val="0042079C"/>
    <w:rsid w:val="004246CA"/>
    <w:rsid w:val="004272CE"/>
    <w:rsid w:val="0043104B"/>
    <w:rsid w:val="0043280A"/>
    <w:rsid w:val="00436681"/>
    <w:rsid w:val="00440AB9"/>
    <w:rsid w:val="0044654A"/>
    <w:rsid w:val="0045527F"/>
    <w:rsid w:val="00456D88"/>
    <w:rsid w:val="00462347"/>
    <w:rsid w:val="004624A9"/>
    <w:rsid w:val="0046412B"/>
    <w:rsid w:val="0046623B"/>
    <w:rsid w:val="004706FF"/>
    <w:rsid w:val="00470EB2"/>
    <w:rsid w:val="0047210C"/>
    <w:rsid w:val="004722F3"/>
    <w:rsid w:val="00475B3D"/>
    <w:rsid w:val="004908D8"/>
    <w:rsid w:val="00494846"/>
    <w:rsid w:val="00494AD4"/>
    <w:rsid w:val="004954C4"/>
    <w:rsid w:val="0049747B"/>
    <w:rsid w:val="004A2F64"/>
    <w:rsid w:val="004A379D"/>
    <w:rsid w:val="004A6FCF"/>
    <w:rsid w:val="004A7C2C"/>
    <w:rsid w:val="004B0068"/>
    <w:rsid w:val="004B6088"/>
    <w:rsid w:val="004C03F6"/>
    <w:rsid w:val="004C1D42"/>
    <w:rsid w:val="004C2A08"/>
    <w:rsid w:val="004C2B1A"/>
    <w:rsid w:val="004C6AE8"/>
    <w:rsid w:val="004D31DC"/>
    <w:rsid w:val="004D51BA"/>
    <w:rsid w:val="004D5A71"/>
    <w:rsid w:val="004D5FD3"/>
    <w:rsid w:val="004E120D"/>
    <w:rsid w:val="004E15AD"/>
    <w:rsid w:val="004E228D"/>
    <w:rsid w:val="004E2CDA"/>
    <w:rsid w:val="004E3896"/>
    <w:rsid w:val="004E48D3"/>
    <w:rsid w:val="004E625A"/>
    <w:rsid w:val="004F2550"/>
    <w:rsid w:val="004F3B71"/>
    <w:rsid w:val="00501ACB"/>
    <w:rsid w:val="0050324C"/>
    <w:rsid w:val="00505980"/>
    <w:rsid w:val="00512E0F"/>
    <w:rsid w:val="0051413A"/>
    <w:rsid w:val="00532EFB"/>
    <w:rsid w:val="0053342F"/>
    <w:rsid w:val="0053720E"/>
    <w:rsid w:val="005433E7"/>
    <w:rsid w:val="00544D08"/>
    <w:rsid w:val="00545118"/>
    <w:rsid w:val="005459D9"/>
    <w:rsid w:val="00550FEB"/>
    <w:rsid w:val="00554CCC"/>
    <w:rsid w:val="00554D40"/>
    <w:rsid w:val="00557B46"/>
    <w:rsid w:val="00557C95"/>
    <w:rsid w:val="005622E7"/>
    <w:rsid w:val="0056594A"/>
    <w:rsid w:val="00570B11"/>
    <w:rsid w:val="005715DA"/>
    <w:rsid w:val="00571D38"/>
    <w:rsid w:val="005721DA"/>
    <w:rsid w:val="00572967"/>
    <w:rsid w:val="005738ED"/>
    <w:rsid w:val="00575589"/>
    <w:rsid w:val="00575A80"/>
    <w:rsid w:val="005775B3"/>
    <w:rsid w:val="0058499C"/>
    <w:rsid w:val="0059152D"/>
    <w:rsid w:val="00593B59"/>
    <w:rsid w:val="005954B0"/>
    <w:rsid w:val="00595820"/>
    <w:rsid w:val="005A779D"/>
    <w:rsid w:val="005A78C3"/>
    <w:rsid w:val="005B70D1"/>
    <w:rsid w:val="005C3F38"/>
    <w:rsid w:val="005C5186"/>
    <w:rsid w:val="005C63F0"/>
    <w:rsid w:val="005C7F06"/>
    <w:rsid w:val="005D76C7"/>
    <w:rsid w:val="005E2897"/>
    <w:rsid w:val="005E3128"/>
    <w:rsid w:val="005E34DD"/>
    <w:rsid w:val="005E39B9"/>
    <w:rsid w:val="005E4F15"/>
    <w:rsid w:val="005E57A7"/>
    <w:rsid w:val="005E6028"/>
    <w:rsid w:val="005E6C00"/>
    <w:rsid w:val="005E70EC"/>
    <w:rsid w:val="005F0431"/>
    <w:rsid w:val="005F078E"/>
    <w:rsid w:val="005F0F2C"/>
    <w:rsid w:val="005F1079"/>
    <w:rsid w:val="005F32BF"/>
    <w:rsid w:val="005F4EC2"/>
    <w:rsid w:val="00600CAA"/>
    <w:rsid w:val="00601E21"/>
    <w:rsid w:val="00614B60"/>
    <w:rsid w:val="00616296"/>
    <w:rsid w:val="00617945"/>
    <w:rsid w:val="006211A1"/>
    <w:rsid w:val="006239FE"/>
    <w:rsid w:val="0062406A"/>
    <w:rsid w:val="00627303"/>
    <w:rsid w:val="00631A9E"/>
    <w:rsid w:val="006332B3"/>
    <w:rsid w:val="0063500E"/>
    <w:rsid w:val="006352F1"/>
    <w:rsid w:val="006355D6"/>
    <w:rsid w:val="00635CFE"/>
    <w:rsid w:val="00636D89"/>
    <w:rsid w:val="00640FE6"/>
    <w:rsid w:val="00643313"/>
    <w:rsid w:val="00643D79"/>
    <w:rsid w:val="0064727B"/>
    <w:rsid w:val="0065065D"/>
    <w:rsid w:val="006521E2"/>
    <w:rsid w:val="00656A6C"/>
    <w:rsid w:val="00657984"/>
    <w:rsid w:val="00662F10"/>
    <w:rsid w:val="00663557"/>
    <w:rsid w:val="00663875"/>
    <w:rsid w:val="006649CA"/>
    <w:rsid w:val="0066643E"/>
    <w:rsid w:val="0067102F"/>
    <w:rsid w:val="00672923"/>
    <w:rsid w:val="00673220"/>
    <w:rsid w:val="006738B1"/>
    <w:rsid w:val="00673A88"/>
    <w:rsid w:val="00675632"/>
    <w:rsid w:val="006762FB"/>
    <w:rsid w:val="0068034B"/>
    <w:rsid w:val="00681C63"/>
    <w:rsid w:val="006825EB"/>
    <w:rsid w:val="006864AF"/>
    <w:rsid w:val="00692615"/>
    <w:rsid w:val="006945FA"/>
    <w:rsid w:val="006A4970"/>
    <w:rsid w:val="006A6595"/>
    <w:rsid w:val="006B5EE1"/>
    <w:rsid w:val="006C0330"/>
    <w:rsid w:val="006C46B3"/>
    <w:rsid w:val="006C5ED3"/>
    <w:rsid w:val="006D00EE"/>
    <w:rsid w:val="006D24EE"/>
    <w:rsid w:val="006D6EEF"/>
    <w:rsid w:val="006E4D2F"/>
    <w:rsid w:val="006E775A"/>
    <w:rsid w:val="006F21B2"/>
    <w:rsid w:val="006F2553"/>
    <w:rsid w:val="006F2D58"/>
    <w:rsid w:val="006F5843"/>
    <w:rsid w:val="006F5851"/>
    <w:rsid w:val="0070333F"/>
    <w:rsid w:val="00704FB4"/>
    <w:rsid w:val="00706382"/>
    <w:rsid w:val="0071035A"/>
    <w:rsid w:val="007115CF"/>
    <w:rsid w:val="00712C4F"/>
    <w:rsid w:val="00713756"/>
    <w:rsid w:val="00720C97"/>
    <w:rsid w:val="00723D0D"/>
    <w:rsid w:val="00725408"/>
    <w:rsid w:val="00726A45"/>
    <w:rsid w:val="00735B1F"/>
    <w:rsid w:val="00735DE1"/>
    <w:rsid w:val="00736C24"/>
    <w:rsid w:val="00737401"/>
    <w:rsid w:val="00743213"/>
    <w:rsid w:val="00745DFE"/>
    <w:rsid w:val="00747261"/>
    <w:rsid w:val="00751A22"/>
    <w:rsid w:val="0075703F"/>
    <w:rsid w:val="00760C33"/>
    <w:rsid w:val="0076206A"/>
    <w:rsid w:val="00770E19"/>
    <w:rsid w:val="00775AF8"/>
    <w:rsid w:val="00775C0F"/>
    <w:rsid w:val="00782ED2"/>
    <w:rsid w:val="007851BF"/>
    <w:rsid w:val="007856CF"/>
    <w:rsid w:val="00786072"/>
    <w:rsid w:val="00787280"/>
    <w:rsid w:val="007917B1"/>
    <w:rsid w:val="00796D97"/>
    <w:rsid w:val="007A0E58"/>
    <w:rsid w:val="007A51E3"/>
    <w:rsid w:val="007A67ED"/>
    <w:rsid w:val="007C49A3"/>
    <w:rsid w:val="007C4AD0"/>
    <w:rsid w:val="007C6A46"/>
    <w:rsid w:val="007C6B77"/>
    <w:rsid w:val="007C6EB8"/>
    <w:rsid w:val="007D3818"/>
    <w:rsid w:val="007D50C4"/>
    <w:rsid w:val="007D5672"/>
    <w:rsid w:val="007D699D"/>
    <w:rsid w:val="007E24EB"/>
    <w:rsid w:val="007E2932"/>
    <w:rsid w:val="007E2FA4"/>
    <w:rsid w:val="007F091B"/>
    <w:rsid w:val="007F34C4"/>
    <w:rsid w:val="007F5D87"/>
    <w:rsid w:val="007F6818"/>
    <w:rsid w:val="008011CF"/>
    <w:rsid w:val="008013FD"/>
    <w:rsid w:val="00802223"/>
    <w:rsid w:val="00802E8E"/>
    <w:rsid w:val="00804462"/>
    <w:rsid w:val="00805073"/>
    <w:rsid w:val="008063DF"/>
    <w:rsid w:val="008136E2"/>
    <w:rsid w:val="00820280"/>
    <w:rsid w:val="008203E5"/>
    <w:rsid w:val="008244F8"/>
    <w:rsid w:val="00824C66"/>
    <w:rsid w:val="00825306"/>
    <w:rsid w:val="00836286"/>
    <w:rsid w:val="00836DED"/>
    <w:rsid w:val="008442FD"/>
    <w:rsid w:val="008443CF"/>
    <w:rsid w:val="008460B4"/>
    <w:rsid w:val="00850144"/>
    <w:rsid w:val="00851D2D"/>
    <w:rsid w:val="00852FBF"/>
    <w:rsid w:val="0085689F"/>
    <w:rsid w:val="008614ED"/>
    <w:rsid w:val="00862065"/>
    <w:rsid w:val="00863650"/>
    <w:rsid w:val="008655B1"/>
    <w:rsid w:val="00865BCC"/>
    <w:rsid w:val="008675EA"/>
    <w:rsid w:val="00871EC1"/>
    <w:rsid w:val="0087706E"/>
    <w:rsid w:val="008803CB"/>
    <w:rsid w:val="00880B7E"/>
    <w:rsid w:val="00881181"/>
    <w:rsid w:val="0088302D"/>
    <w:rsid w:val="00883934"/>
    <w:rsid w:val="00883CEF"/>
    <w:rsid w:val="008840BB"/>
    <w:rsid w:val="0088513D"/>
    <w:rsid w:val="00885BEC"/>
    <w:rsid w:val="00887793"/>
    <w:rsid w:val="0089477B"/>
    <w:rsid w:val="008972B5"/>
    <w:rsid w:val="008A61F5"/>
    <w:rsid w:val="008B054B"/>
    <w:rsid w:val="008B407C"/>
    <w:rsid w:val="008B4A34"/>
    <w:rsid w:val="008B4A52"/>
    <w:rsid w:val="008B57E2"/>
    <w:rsid w:val="008B5F89"/>
    <w:rsid w:val="008C6098"/>
    <w:rsid w:val="008C64FF"/>
    <w:rsid w:val="008D3918"/>
    <w:rsid w:val="008D6DAC"/>
    <w:rsid w:val="008E314D"/>
    <w:rsid w:val="008E4A0E"/>
    <w:rsid w:val="008F1AEC"/>
    <w:rsid w:val="008F21DC"/>
    <w:rsid w:val="008F448E"/>
    <w:rsid w:val="008F4CEC"/>
    <w:rsid w:val="008F543F"/>
    <w:rsid w:val="008F5D03"/>
    <w:rsid w:val="008F5D45"/>
    <w:rsid w:val="00901CF7"/>
    <w:rsid w:val="009026ED"/>
    <w:rsid w:val="00902A6A"/>
    <w:rsid w:val="00904219"/>
    <w:rsid w:val="00904D28"/>
    <w:rsid w:val="0090567F"/>
    <w:rsid w:val="00906711"/>
    <w:rsid w:val="00906948"/>
    <w:rsid w:val="00910D26"/>
    <w:rsid w:val="00911D1B"/>
    <w:rsid w:val="0091214D"/>
    <w:rsid w:val="00912E5D"/>
    <w:rsid w:val="0091370A"/>
    <w:rsid w:val="00915AC3"/>
    <w:rsid w:val="00924D55"/>
    <w:rsid w:val="009255C6"/>
    <w:rsid w:val="00926CCD"/>
    <w:rsid w:val="00926E9C"/>
    <w:rsid w:val="00932592"/>
    <w:rsid w:val="00942009"/>
    <w:rsid w:val="0094567A"/>
    <w:rsid w:val="00947F1A"/>
    <w:rsid w:val="00950F57"/>
    <w:rsid w:val="00951FF5"/>
    <w:rsid w:val="00953F5F"/>
    <w:rsid w:val="00954631"/>
    <w:rsid w:val="00956058"/>
    <w:rsid w:val="0095639D"/>
    <w:rsid w:val="00956D47"/>
    <w:rsid w:val="009575BA"/>
    <w:rsid w:val="00961EBE"/>
    <w:rsid w:val="00962742"/>
    <w:rsid w:val="00963577"/>
    <w:rsid w:val="00964E61"/>
    <w:rsid w:val="00965500"/>
    <w:rsid w:val="00966435"/>
    <w:rsid w:val="009707D5"/>
    <w:rsid w:val="009716E9"/>
    <w:rsid w:val="00977064"/>
    <w:rsid w:val="009774E2"/>
    <w:rsid w:val="00977D07"/>
    <w:rsid w:val="00981029"/>
    <w:rsid w:val="009871F4"/>
    <w:rsid w:val="00993F1A"/>
    <w:rsid w:val="00994956"/>
    <w:rsid w:val="00995DBB"/>
    <w:rsid w:val="00996B70"/>
    <w:rsid w:val="009A04C2"/>
    <w:rsid w:val="009A1A09"/>
    <w:rsid w:val="009A283F"/>
    <w:rsid w:val="009A3453"/>
    <w:rsid w:val="009A453A"/>
    <w:rsid w:val="009A4C10"/>
    <w:rsid w:val="009A5052"/>
    <w:rsid w:val="009A623B"/>
    <w:rsid w:val="009A7592"/>
    <w:rsid w:val="009A7BFB"/>
    <w:rsid w:val="009B1C52"/>
    <w:rsid w:val="009B4EDA"/>
    <w:rsid w:val="009B5DA8"/>
    <w:rsid w:val="009C5E47"/>
    <w:rsid w:val="009D1130"/>
    <w:rsid w:val="009D3211"/>
    <w:rsid w:val="009D3B48"/>
    <w:rsid w:val="009D486A"/>
    <w:rsid w:val="009D4935"/>
    <w:rsid w:val="009D56B2"/>
    <w:rsid w:val="009D75F8"/>
    <w:rsid w:val="009E359D"/>
    <w:rsid w:val="009E365A"/>
    <w:rsid w:val="009E531E"/>
    <w:rsid w:val="009E5D63"/>
    <w:rsid w:val="009E5EFA"/>
    <w:rsid w:val="009F0BD8"/>
    <w:rsid w:val="009F3E3D"/>
    <w:rsid w:val="009F40EA"/>
    <w:rsid w:val="009F5562"/>
    <w:rsid w:val="00A0261D"/>
    <w:rsid w:val="00A02AEC"/>
    <w:rsid w:val="00A05211"/>
    <w:rsid w:val="00A110E0"/>
    <w:rsid w:val="00A129E2"/>
    <w:rsid w:val="00A13EA4"/>
    <w:rsid w:val="00A14308"/>
    <w:rsid w:val="00A14C59"/>
    <w:rsid w:val="00A17436"/>
    <w:rsid w:val="00A22356"/>
    <w:rsid w:val="00A23C3A"/>
    <w:rsid w:val="00A24A69"/>
    <w:rsid w:val="00A259C6"/>
    <w:rsid w:val="00A32B2A"/>
    <w:rsid w:val="00A34663"/>
    <w:rsid w:val="00A3567B"/>
    <w:rsid w:val="00A361C0"/>
    <w:rsid w:val="00A361CA"/>
    <w:rsid w:val="00A367C3"/>
    <w:rsid w:val="00A41D29"/>
    <w:rsid w:val="00A43024"/>
    <w:rsid w:val="00A44298"/>
    <w:rsid w:val="00A453CE"/>
    <w:rsid w:val="00A463DA"/>
    <w:rsid w:val="00A531AB"/>
    <w:rsid w:val="00A53CAB"/>
    <w:rsid w:val="00A55F81"/>
    <w:rsid w:val="00A63CA6"/>
    <w:rsid w:val="00A6423B"/>
    <w:rsid w:val="00A71D30"/>
    <w:rsid w:val="00A727AE"/>
    <w:rsid w:val="00A763DB"/>
    <w:rsid w:val="00A76E39"/>
    <w:rsid w:val="00A77172"/>
    <w:rsid w:val="00A85A9D"/>
    <w:rsid w:val="00A86274"/>
    <w:rsid w:val="00A86EF4"/>
    <w:rsid w:val="00A92509"/>
    <w:rsid w:val="00A959EE"/>
    <w:rsid w:val="00A969AE"/>
    <w:rsid w:val="00A96BFE"/>
    <w:rsid w:val="00AA0D25"/>
    <w:rsid w:val="00AB0CE8"/>
    <w:rsid w:val="00AB1319"/>
    <w:rsid w:val="00AB1D58"/>
    <w:rsid w:val="00AB4D46"/>
    <w:rsid w:val="00AB66A4"/>
    <w:rsid w:val="00AC45AC"/>
    <w:rsid w:val="00AC559C"/>
    <w:rsid w:val="00AC76F7"/>
    <w:rsid w:val="00AC7CA6"/>
    <w:rsid w:val="00AD02FE"/>
    <w:rsid w:val="00AD2395"/>
    <w:rsid w:val="00AD2E54"/>
    <w:rsid w:val="00AD4443"/>
    <w:rsid w:val="00AD4DB2"/>
    <w:rsid w:val="00AD5FCC"/>
    <w:rsid w:val="00AD7267"/>
    <w:rsid w:val="00AE163D"/>
    <w:rsid w:val="00AE26FB"/>
    <w:rsid w:val="00AE3CFB"/>
    <w:rsid w:val="00AF2816"/>
    <w:rsid w:val="00AF57B2"/>
    <w:rsid w:val="00AF7572"/>
    <w:rsid w:val="00B013CF"/>
    <w:rsid w:val="00B0347B"/>
    <w:rsid w:val="00B056D7"/>
    <w:rsid w:val="00B05E68"/>
    <w:rsid w:val="00B06256"/>
    <w:rsid w:val="00B10A94"/>
    <w:rsid w:val="00B15440"/>
    <w:rsid w:val="00B16375"/>
    <w:rsid w:val="00B21DD1"/>
    <w:rsid w:val="00B2241A"/>
    <w:rsid w:val="00B269ED"/>
    <w:rsid w:val="00B27984"/>
    <w:rsid w:val="00B3112C"/>
    <w:rsid w:val="00B32027"/>
    <w:rsid w:val="00B32190"/>
    <w:rsid w:val="00B3693F"/>
    <w:rsid w:val="00B37296"/>
    <w:rsid w:val="00B40E13"/>
    <w:rsid w:val="00B43065"/>
    <w:rsid w:val="00B43628"/>
    <w:rsid w:val="00B442CF"/>
    <w:rsid w:val="00B47E21"/>
    <w:rsid w:val="00B525D6"/>
    <w:rsid w:val="00B5657B"/>
    <w:rsid w:val="00B63C24"/>
    <w:rsid w:val="00B64638"/>
    <w:rsid w:val="00B66978"/>
    <w:rsid w:val="00B721B5"/>
    <w:rsid w:val="00B75768"/>
    <w:rsid w:val="00B7757E"/>
    <w:rsid w:val="00B80619"/>
    <w:rsid w:val="00B808D4"/>
    <w:rsid w:val="00B831CF"/>
    <w:rsid w:val="00B86C04"/>
    <w:rsid w:val="00B874B5"/>
    <w:rsid w:val="00B900EF"/>
    <w:rsid w:val="00B9143C"/>
    <w:rsid w:val="00B929FE"/>
    <w:rsid w:val="00B92FCC"/>
    <w:rsid w:val="00B937A3"/>
    <w:rsid w:val="00B9461F"/>
    <w:rsid w:val="00B94B95"/>
    <w:rsid w:val="00B979B3"/>
    <w:rsid w:val="00BA08B4"/>
    <w:rsid w:val="00BA2D09"/>
    <w:rsid w:val="00BA3CF3"/>
    <w:rsid w:val="00BB0502"/>
    <w:rsid w:val="00BB2DD0"/>
    <w:rsid w:val="00BC4382"/>
    <w:rsid w:val="00BC6AD4"/>
    <w:rsid w:val="00BD434B"/>
    <w:rsid w:val="00BD5E21"/>
    <w:rsid w:val="00BD6496"/>
    <w:rsid w:val="00BD66DF"/>
    <w:rsid w:val="00BD6B04"/>
    <w:rsid w:val="00BE0BE4"/>
    <w:rsid w:val="00BE39E1"/>
    <w:rsid w:val="00BE553D"/>
    <w:rsid w:val="00BE5CF5"/>
    <w:rsid w:val="00BE7B42"/>
    <w:rsid w:val="00BF2513"/>
    <w:rsid w:val="00BF4261"/>
    <w:rsid w:val="00BF711D"/>
    <w:rsid w:val="00C04DAE"/>
    <w:rsid w:val="00C065E8"/>
    <w:rsid w:val="00C07F9D"/>
    <w:rsid w:val="00C11D08"/>
    <w:rsid w:val="00C12643"/>
    <w:rsid w:val="00C12980"/>
    <w:rsid w:val="00C1465D"/>
    <w:rsid w:val="00C164A1"/>
    <w:rsid w:val="00C178DF"/>
    <w:rsid w:val="00C20472"/>
    <w:rsid w:val="00C21943"/>
    <w:rsid w:val="00C21CA5"/>
    <w:rsid w:val="00C305B9"/>
    <w:rsid w:val="00C36978"/>
    <w:rsid w:val="00C37B27"/>
    <w:rsid w:val="00C4437E"/>
    <w:rsid w:val="00C443A9"/>
    <w:rsid w:val="00C46679"/>
    <w:rsid w:val="00C46856"/>
    <w:rsid w:val="00C51098"/>
    <w:rsid w:val="00C51EE7"/>
    <w:rsid w:val="00C61B73"/>
    <w:rsid w:val="00C642A4"/>
    <w:rsid w:val="00C6499D"/>
    <w:rsid w:val="00C651BD"/>
    <w:rsid w:val="00C653B0"/>
    <w:rsid w:val="00C65A6F"/>
    <w:rsid w:val="00C66B64"/>
    <w:rsid w:val="00C67761"/>
    <w:rsid w:val="00C73CB0"/>
    <w:rsid w:val="00C74F4A"/>
    <w:rsid w:val="00C81FA4"/>
    <w:rsid w:val="00C8323C"/>
    <w:rsid w:val="00C83DD0"/>
    <w:rsid w:val="00C85D0B"/>
    <w:rsid w:val="00C85E5A"/>
    <w:rsid w:val="00C8628A"/>
    <w:rsid w:val="00C869DC"/>
    <w:rsid w:val="00C86DFC"/>
    <w:rsid w:val="00C87CE8"/>
    <w:rsid w:val="00C87D40"/>
    <w:rsid w:val="00C92770"/>
    <w:rsid w:val="00C943B0"/>
    <w:rsid w:val="00C9485F"/>
    <w:rsid w:val="00C95F13"/>
    <w:rsid w:val="00CA323C"/>
    <w:rsid w:val="00CA6A6A"/>
    <w:rsid w:val="00CA75A0"/>
    <w:rsid w:val="00CB0082"/>
    <w:rsid w:val="00CB1059"/>
    <w:rsid w:val="00CB377E"/>
    <w:rsid w:val="00CB3CD2"/>
    <w:rsid w:val="00CB4298"/>
    <w:rsid w:val="00CB51E9"/>
    <w:rsid w:val="00CB69DF"/>
    <w:rsid w:val="00CB7601"/>
    <w:rsid w:val="00CC2528"/>
    <w:rsid w:val="00CC2D6D"/>
    <w:rsid w:val="00CC3DA4"/>
    <w:rsid w:val="00CC5449"/>
    <w:rsid w:val="00CD3C3C"/>
    <w:rsid w:val="00CD3EBA"/>
    <w:rsid w:val="00CE0208"/>
    <w:rsid w:val="00CE0DC1"/>
    <w:rsid w:val="00CE1143"/>
    <w:rsid w:val="00CE486A"/>
    <w:rsid w:val="00CE5EB9"/>
    <w:rsid w:val="00CE738E"/>
    <w:rsid w:val="00CF0D0B"/>
    <w:rsid w:val="00CF4723"/>
    <w:rsid w:val="00CF4903"/>
    <w:rsid w:val="00D043EA"/>
    <w:rsid w:val="00D04FE1"/>
    <w:rsid w:val="00D053F4"/>
    <w:rsid w:val="00D05F11"/>
    <w:rsid w:val="00D13188"/>
    <w:rsid w:val="00D13AE4"/>
    <w:rsid w:val="00D1504B"/>
    <w:rsid w:val="00D21D0A"/>
    <w:rsid w:val="00D25DA6"/>
    <w:rsid w:val="00D272BC"/>
    <w:rsid w:val="00D30263"/>
    <w:rsid w:val="00D30AC7"/>
    <w:rsid w:val="00D34015"/>
    <w:rsid w:val="00D4001E"/>
    <w:rsid w:val="00D40171"/>
    <w:rsid w:val="00D41E3E"/>
    <w:rsid w:val="00D425F7"/>
    <w:rsid w:val="00D426CC"/>
    <w:rsid w:val="00D43320"/>
    <w:rsid w:val="00D5055C"/>
    <w:rsid w:val="00D52053"/>
    <w:rsid w:val="00D52E0A"/>
    <w:rsid w:val="00D54652"/>
    <w:rsid w:val="00D54927"/>
    <w:rsid w:val="00D56E3B"/>
    <w:rsid w:val="00D57892"/>
    <w:rsid w:val="00D65D8C"/>
    <w:rsid w:val="00D70F82"/>
    <w:rsid w:val="00D724F5"/>
    <w:rsid w:val="00D72D67"/>
    <w:rsid w:val="00D74084"/>
    <w:rsid w:val="00D76A44"/>
    <w:rsid w:val="00D779E9"/>
    <w:rsid w:val="00D80CFC"/>
    <w:rsid w:val="00D82245"/>
    <w:rsid w:val="00D83E2F"/>
    <w:rsid w:val="00D8757B"/>
    <w:rsid w:val="00D9038B"/>
    <w:rsid w:val="00D903A7"/>
    <w:rsid w:val="00D923AD"/>
    <w:rsid w:val="00D9286F"/>
    <w:rsid w:val="00D94609"/>
    <w:rsid w:val="00D9750E"/>
    <w:rsid w:val="00D97A70"/>
    <w:rsid w:val="00DA1EF9"/>
    <w:rsid w:val="00DA303F"/>
    <w:rsid w:val="00DB350F"/>
    <w:rsid w:val="00DB4049"/>
    <w:rsid w:val="00DB5414"/>
    <w:rsid w:val="00DB6568"/>
    <w:rsid w:val="00DB7ABA"/>
    <w:rsid w:val="00DC196A"/>
    <w:rsid w:val="00DC24C3"/>
    <w:rsid w:val="00DC2E42"/>
    <w:rsid w:val="00DC33CD"/>
    <w:rsid w:val="00DC524C"/>
    <w:rsid w:val="00DC7F13"/>
    <w:rsid w:val="00DD063E"/>
    <w:rsid w:val="00DD1932"/>
    <w:rsid w:val="00DD2580"/>
    <w:rsid w:val="00DD2A9F"/>
    <w:rsid w:val="00DD2D7D"/>
    <w:rsid w:val="00DD6502"/>
    <w:rsid w:val="00DD6BB5"/>
    <w:rsid w:val="00DD7BEB"/>
    <w:rsid w:val="00DE008F"/>
    <w:rsid w:val="00DE0A46"/>
    <w:rsid w:val="00DE2D99"/>
    <w:rsid w:val="00DE3616"/>
    <w:rsid w:val="00DE5914"/>
    <w:rsid w:val="00DE6252"/>
    <w:rsid w:val="00DF0CCC"/>
    <w:rsid w:val="00DF39A7"/>
    <w:rsid w:val="00DF62B2"/>
    <w:rsid w:val="00E021E0"/>
    <w:rsid w:val="00E06BAE"/>
    <w:rsid w:val="00E128E0"/>
    <w:rsid w:val="00E12C55"/>
    <w:rsid w:val="00E1583F"/>
    <w:rsid w:val="00E23D7F"/>
    <w:rsid w:val="00E30EFE"/>
    <w:rsid w:val="00E50275"/>
    <w:rsid w:val="00E5224E"/>
    <w:rsid w:val="00E52A9F"/>
    <w:rsid w:val="00E53D86"/>
    <w:rsid w:val="00E56A96"/>
    <w:rsid w:val="00E6096F"/>
    <w:rsid w:val="00E61181"/>
    <w:rsid w:val="00E64A2E"/>
    <w:rsid w:val="00E752B6"/>
    <w:rsid w:val="00E80E73"/>
    <w:rsid w:val="00E90B90"/>
    <w:rsid w:val="00E91C5C"/>
    <w:rsid w:val="00E93650"/>
    <w:rsid w:val="00E948E2"/>
    <w:rsid w:val="00E976CD"/>
    <w:rsid w:val="00EA0141"/>
    <w:rsid w:val="00EA2E38"/>
    <w:rsid w:val="00EA5DF0"/>
    <w:rsid w:val="00EB4919"/>
    <w:rsid w:val="00EB4A68"/>
    <w:rsid w:val="00EB4F0F"/>
    <w:rsid w:val="00EC0346"/>
    <w:rsid w:val="00EC1466"/>
    <w:rsid w:val="00EC24C4"/>
    <w:rsid w:val="00EC3390"/>
    <w:rsid w:val="00EC418E"/>
    <w:rsid w:val="00EC580C"/>
    <w:rsid w:val="00EC6E9B"/>
    <w:rsid w:val="00EC7F16"/>
    <w:rsid w:val="00ED046F"/>
    <w:rsid w:val="00ED3FCC"/>
    <w:rsid w:val="00ED7265"/>
    <w:rsid w:val="00EE0C85"/>
    <w:rsid w:val="00EE2376"/>
    <w:rsid w:val="00EE3932"/>
    <w:rsid w:val="00EF0235"/>
    <w:rsid w:val="00EF046E"/>
    <w:rsid w:val="00EF0669"/>
    <w:rsid w:val="00EF17FC"/>
    <w:rsid w:val="00EF3A08"/>
    <w:rsid w:val="00EF6329"/>
    <w:rsid w:val="00EF7518"/>
    <w:rsid w:val="00F03889"/>
    <w:rsid w:val="00F04D52"/>
    <w:rsid w:val="00F05F1C"/>
    <w:rsid w:val="00F065CE"/>
    <w:rsid w:val="00F108D7"/>
    <w:rsid w:val="00F12038"/>
    <w:rsid w:val="00F125C5"/>
    <w:rsid w:val="00F16EC1"/>
    <w:rsid w:val="00F16F88"/>
    <w:rsid w:val="00F21843"/>
    <w:rsid w:val="00F26832"/>
    <w:rsid w:val="00F2693C"/>
    <w:rsid w:val="00F3133B"/>
    <w:rsid w:val="00F31522"/>
    <w:rsid w:val="00F31885"/>
    <w:rsid w:val="00F32F97"/>
    <w:rsid w:val="00F34B56"/>
    <w:rsid w:val="00F35B8F"/>
    <w:rsid w:val="00F35DFA"/>
    <w:rsid w:val="00F36F52"/>
    <w:rsid w:val="00F44E5B"/>
    <w:rsid w:val="00F46603"/>
    <w:rsid w:val="00F519A4"/>
    <w:rsid w:val="00F55400"/>
    <w:rsid w:val="00F566C4"/>
    <w:rsid w:val="00F56916"/>
    <w:rsid w:val="00F57C6C"/>
    <w:rsid w:val="00F61F44"/>
    <w:rsid w:val="00F66CB2"/>
    <w:rsid w:val="00F66D32"/>
    <w:rsid w:val="00F70018"/>
    <w:rsid w:val="00F71BE4"/>
    <w:rsid w:val="00F72374"/>
    <w:rsid w:val="00F72893"/>
    <w:rsid w:val="00F731A7"/>
    <w:rsid w:val="00F73416"/>
    <w:rsid w:val="00F735AE"/>
    <w:rsid w:val="00F76193"/>
    <w:rsid w:val="00F761CE"/>
    <w:rsid w:val="00F766AE"/>
    <w:rsid w:val="00F76EE8"/>
    <w:rsid w:val="00F819C5"/>
    <w:rsid w:val="00F82939"/>
    <w:rsid w:val="00F8467A"/>
    <w:rsid w:val="00F91DCF"/>
    <w:rsid w:val="00FA1C4D"/>
    <w:rsid w:val="00FA24A7"/>
    <w:rsid w:val="00FA5CFB"/>
    <w:rsid w:val="00FA65B7"/>
    <w:rsid w:val="00FA773D"/>
    <w:rsid w:val="00FA7773"/>
    <w:rsid w:val="00FB5470"/>
    <w:rsid w:val="00FB7DEF"/>
    <w:rsid w:val="00FD0AC8"/>
    <w:rsid w:val="00FD4E2D"/>
    <w:rsid w:val="00FD5023"/>
    <w:rsid w:val="00FD50F5"/>
    <w:rsid w:val="00FD5154"/>
    <w:rsid w:val="00FE1FEF"/>
    <w:rsid w:val="00FE5702"/>
    <w:rsid w:val="00FE5EE0"/>
    <w:rsid w:val="00FE6EDE"/>
    <w:rsid w:val="00FE733F"/>
    <w:rsid w:val="00FF60F1"/>
    <w:rsid w:val="00FF67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E23D7F"/>
    <w:pPr>
      <w:spacing w:after="120"/>
    </w:pPr>
    <w:rPr>
      <w:sz w:val="16"/>
      <w:szCs w:val="16"/>
    </w:rPr>
  </w:style>
  <w:style w:type="character" w:customStyle="1" w:styleId="BodyText3Char">
    <w:name w:val="Body Text 3 Char"/>
    <w:basedOn w:val="DefaultParagraphFont"/>
    <w:link w:val="BodyText3"/>
    <w:uiPriority w:val="99"/>
    <w:semiHidden/>
    <w:rsid w:val="00E23D7F"/>
    <w:rPr>
      <w:rFonts w:ascii="Simplified Arabic" w:hAnsi="Simplified Arabic" w:cs="Times New Roman"/>
      <w:b/>
      <w:i/>
      <w:sz w:val="16"/>
      <w:szCs w:val="16"/>
    </w:rPr>
  </w:style>
  <w:style w:type="character" w:customStyle="1" w:styleId="hps">
    <w:name w:val="hps"/>
    <w:basedOn w:val="DefaultParagraphFont"/>
    <w:rsid w:val="00E23D7F"/>
  </w:style>
  <w:style w:type="character" w:customStyle="1" w:styleId="longtext">
    <w:name w:val="long_text"/>
    <w:basedOn w:val="DefaultParagraphFont"/>
    <w:rsid w:val="00E23D7F"/>
  </w:style>
  <w:style w:type="paragraph" w:styleId="ListParagraph">
    <w:name w:val="List Paragraph"/>
    <w:basedOn w:val="Normal"/>
    <w:uiPriority w:val="34"/>
    <w:qFormat/>
    <w:rsid w:val="0041774E"/>
    <w:pPr>
      <w:ind w:left="720"/>
      <w:contextualSpacing/>
    </w:pPr>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110855621">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4129-C466-408D-8CBE-A2D880FA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4</cp:revision>
  <cp:lastPrinted>2017-03-16T07:15:00Z</cp:lastPrinted>
  <dcterms:created xsi:type="dcterms:W3CDTF">2017-03-16T07:16:00Z</dcterms:created>
  <dcterms:modified xsi:type="dcterms:W3CDTF">2017-03-16T07:18:00Z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