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9C" w:rsidRDefault="00F57D9C" w:rsidP="00A11141">
      <w:pPr>
        <w:bidi/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Pr="00177D2D" w:rsidRDefault="00A11141" w:rsidP="00F57D9C">
      <w:pPr>
        <w:bidi/>
        <w:spacing w:line="480" w:lineRule="exact"/>
        <w:jc w:val="center"/>
        <w:rPr>
          <w:rFonts w:asciiTheme="majorBidi" w:hAnsiTheme="majorBidi" w:cstheme="majorBidi"/>
          <w:iCs/>
          <w:sz w:val="28"/>
          <w:szCs w:val="28"/>
          <w:rtl/>
        </w:rPr>
      </w:pPr>
      <w:r w:rsidRPr="00177D2D">
        <w:rPr>
          <w:rFonts w:asciiTheme="majorBidi" w:hAnsiTheme="majorBidi" w:cstheme="majorBidi"/>
          <w:i w:val="0"/>
          <w:iCs/>
          <w:sz w:val="28"/>
          <w:szCs w:val="28"/>
        </w:rPr>
        <w:t>Palestinian Central Bureau of Statistics (PCBS) and the Palestine Monetary Authority (PMA)</w:t>
      </w:r>
    </w:p>
    <w:p w:rsidR="00A11141" w:rsidRPr="00177D2D" w:rsidRDefault="00A11141" w:rsidP="00A11141">
      <w:pPr>
        <w:bidi/>
        <w:jc w:val="center"/>
        <w:rPr>
          <w:rFonts w:asciiTheme="majorBidi" w:hAnsiTheme="majorBidi" w:cstheme="majorBidi"/>
          <w:i w:val="0"/>
          <w:iCs/>
          <w:sz w:val="16"/>
          <w:szCs w:val="16"/>
        </w:rPr>
      </w:pPr>
    </w:p>
    <w:p w:rsidR="00A11141" w:rsidRPr="00177D2D" w:rsidRDefault="00A11141" w:rsidP="00A1114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177D2D">
        <w:rPr>
          <w:rFonts w:asciiTheme="majorBidi" w:hAnsiTheme="majorBidi" w:cstheme="majorBidi"/>
          <w:i w:val="0"/>
          <w:iCs/>
          <w:sz w:val="28"/>
          <w:szCs w:val="28"/>
        </w:rPr>
        <w:t>Results Announcement</w:t>
      </w:r>
    </w:p>
    <w:p w:rsidR="00A11141" w:rsidRPr="00177D2D" w:rsidRDefault="00A11141" w:rsidP="00A11141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177D2D">
        <w:rPr>
          <w:rFonts w:asciiTheme="majorBidi" w:hAnsiTheme="majorBidi" w:cstheme="majorBidi"/>
          <w:i w:val="0"/>
          <w:iCs/>
          <w:sz w:val="28"/>
          <w:szCs w:val="28"/>
        </w:rPr>
        <w:t xml:space="preserve">International Investment Position &amp; External Debt </w:t>
      </w:r>
      <w:r w:rsidRPr="00177D2D">
        <w:rPr>
          <w:rFonts w:asciiTheme="majorBidi" w:hAnsiTheme="majorBidi" w:cstheme="majorBidi"/>
          <w:sz w:val="28"/>
          <w:szCs w:val="28"/>
          <w:rtl/>
        </w:rPr>
        <w:t>–</w:t>
      </w:r>
      <w:r w:rsidRPr="00177D2D">
        <w:rPr>
          <w:rFonts w:asciiTheme="majorBidi" w:hAnsiTheme="majorBidi" w:cstheme="majorBidi"/>
          <w:i w:val="0"/>
          <w:iCs/>
          <w:sz w:val="28"/>
          <w:szCs w:val="28"/>
        </w:rPr>
        <w:t xml:space="preserve"> First Quarter 2017</w:t>
      </w:r>
    </w:p>
    <w:p w:rsidR="00A11141" w:rsidRPr="00177D2D" w:rsidRDefault="00A11141" w:rsidP="00A11141">
      <w:pPr>
        <w:pStyle w:val="BodyText3"/>
        <w:ind w:right="70"/>
        <w:jc w:val="center"/>
        <w:rPr>
          <w:rFonts w:asciiTheme="majorBidi" w:hAnsiTheme="majorBidi" w:cstheme="majorBidi"/>
          <w:i w:val="0"/>
          <w:iCs/>
        </w:rPr>
      </w:pPr>
    </w:p>
    <w:p w:rsidR="00A11141" w:rsidRPr="00E23D7F" w:rsidRDefault="00A11141" w:rsidP="00A1114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first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A11141" w:rsidRPr="00E23D7F" w:rsidRDefault="00A11141" w:rsidP="00A11141">
      <w:pPr>
        <w:pStyle w:val="BodyText3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A11141" w:rsidRPr="00E04202" w:rsidRDefault="00A11141" w:rsidP="00A1114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first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about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1,</w:t>
      </w:r>
      <w:r w:rsidRPr="00E04202">
        <w:rPr>
          <w:rFonts w:asciiTheme="majorBidi" w:hAnsiTheme="majorBidi" w:cstheme="majorBidi" w:hint="cs"/>
          <w:sz w:val="24"/>
          <w:szCs w:val="24"/>
          <w:rtl/>
        </w:rPr>
        <w:t>415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 in Palestine from abroad.  The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Resident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cash deposits in foreign banks and foreign exchange in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Palestinian economy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accounted for the bulk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external assets,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constituting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04202">
        <w:rPr>
          <w:rFonts w:asciiTheme="majorBidi" w:hAnsiTheme="majorBidi" w:cstheme="majorBidi" w:hint="cs"/>
          <w:sz w:val="24"/>
          <w:szCs w:val="24"/>
          <w:rtl/>
        </w:rPr>
        <w:t>64.4</w:t>
      </w:r>
      <w:r w:rsidRPr="00E0420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assets.</w:t>
      </w:r>
    </w:p>
    <w:p w:rsidR="00A11141" w:rsidRPr="00E04202" w:rsidRDefault="00A11141" w:rsidP="00A1114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A11141" w:rsidRDefault="00A11141" w:rsidP="00A1114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total stocks of External Assets for Palestine amounted to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E04202">
        <w:rPr>
          <w:rFonts w:asciiTheme="majorBidi" w:hAnsiTheme="majorBidi" w:cstheme="majorBidi"/>
          <w:sz w:val="24"/>
          <w:szCs w:val="24"/>
        </w:rPr>
        <w:t>,</w:t>
      </w:r>
      <w:r w:rsidRPr="00E04202">
        <w:rPr>
          <w:rFonts w:asciiTheme="majorBidi" w:hAnsiTheme="majorBidi" w:cstheme="majorBidi" w:hint="cs"/>
          <w:sz w:val="24"/>
          <w:szCs w:val="24"/>
          <w:rtl/>
        </w:rPr>
        <w:t>547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The Foreign Direct Investment abroad had contributed to </w:t>
      </w:r>
      <w:r w:rsidRPr="00E0420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Pr="00E04202">
        <w:rPr>
          <w:rFonts w:asciiTheme="majorBidi" w:hAnsiTheme="majorBidi" w:cstheme="majorBidi"/>
          <w:b w:val="0"/>
          <w:bCs/>
          <w:sz w:val="24"/>
          <w:szCs w:val="24"/>
        </w:rPr>
        <w:t>.</w:t>
      </w:r>
      <w:r w:rsidRPr="00E04202">
        <w:rPr>
          <w:rFonts w:asciiTheme="majorBidi" w:hAnsiTheme="majorBidi" w:cstheme="majorBidi" w:hint="cs"/>
          <w:b w:val="0"/>
          <w:bCs/>
          <w:sz w:val="24"/>
          <w:szCs w:val="24"/>
          <w:rtl/>
        </w:rPr>
        <w:t>7</w:t>
      </w:r>
      <w:r w:rsidRPr="00E04202">
        <w:rPr>
          <w:rFonts w:asciiTheme="majorBidi" w:hAnsiTheme="majorBidi" w:cstheme="majorBidi"/>
          <w:b w:val="0"/>
          <w:bCs/>
          <w:sz w:val="24"/>
          <w:szCs w:val="24"/>
        </w:rPr>
        <w:t>%,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Portfolio Investments abroad reached </w:t>
      </w:r>
      <w:r w:rsidRPr="00E04202">
        <w:rPr>
          <w:rFonts w:asciiTheme="majorBidi" w:hAnsiTheme="majorBidi" w:cstheme="majorBidi" w:hint="cs"/>
          <w:sz w:val="24"/>
          <w:szCs w:val="24"/>
          <w:rtl/>
        </w:rPr>
        <w:t>16.7</w:t>
      </w:r>
      <w:r w:rsidRPr="00E04202">
        <w:rPr>
          <w:rFonts w:asciiTheme="majorBidi" w:hAnsiTheme="majorBidi" w:cstheme="majorBidi"/>
          <w:sz w:val="24"/>
          <w:szCs w:val="24"/>
        </w:rPr>
        <w:t>%,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while Other Foreign Investments abroad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(mainly currency and deposits)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reached </w:t>
      </w:r>
      <w:r w:rsidRPr="00E04202">
        <w:rPr>
          <w:rFonts w:asciiTheme="majorBidi" w:hAnsiTheme="majorBidi" w:cstheme="majorBidi" w:hint="cs"/>
          <w:sz w:val="24"/>
          <w:szCs w:val="24"/>
          <w:rtl/>
        </w:rPr>
        <w:t>70.1</w:t>
      </w:r>
      <w:r w:rsidRPr="00E04202">
        <w:rPr>
          <w:rFonts w:asciiTheme="majorBidi" w:hAnsiTheme="majorBidi" w:cstheme="majorBidi"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Reserve Assets amounted to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6.</w:t>
      </w:r>
      <w:r w:rsidRPr="00E04202">
        <w:rPr>
          <w:rFonts w:asciiTheme="majorBidi" w:hAnsiTheme="majorBidi" w:cstheme="majorBidi" w:hint="cs"/>
          <w:sz w:val="24"/>
          <w:szCs w:val="24"/>
          <w:rtl/>
        </w:rPr>
        <w:t>5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At sectoral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level, the external investments of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 sector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 a large share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external assets,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standing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7</w:t>
      </w:r>
      <w:r w:rsidRPr="00E04202">
        <w:rPr>
          <w:rFonts w:asciiTheme="majorBidi" w:hAnsiTheme="majorBidi" w:cstheme="majorBidi" w:hint="cs"/>
          <w:sz w:val="24"/>
          <w:szCs w:val="24"/>
          <w:rtl/>
        </w:rPr>
        <w:t>4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.4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assets.</w:t>
      </w:r>
    </w:p>
    <w:p w:rsidR="00A11141" w:rsidRPr="00E23D7F" w:rsidRDefault="00A11141" w:rsidP="00A11141">
      <w:pPr>
        <w:pStyle w:val="BodyText3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A11141" w:rsidRPr="00E23D7F" w:rsidRDefault="00A11141" w:rsidP="00A1114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total stocks of Foreign Liabilities in Palestine (Stocks of non-residents invested in Palestine) had amounted to USD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132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50.2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12.5%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37.3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%.  According to sectoral level, the foreign investments in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Pr="00C1264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Pr="00C1264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A11141" w:rsidRPr="00177D2D" w:rsidRDefault="00A11141" w:rsidP="00A1114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A11141" w:rsidRPr="00F12038" w:rsidRDefault="00A11141" w:rsidP="00A11141">
      <w:pPr>
        <w:pStyle w:val="BodyText3"/>
        <w:jc w:val="both"/>
        <w:rPr>
          <w:rFonts w:ascii="Times New Roman" w:hAnsi="Times New Roman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Gross External Debt on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different sectors of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Palestinian economy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1,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917 million,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55.0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while debt on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reached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41.5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Nonbank financial corporations,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 sector) amounted to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3.3%,</w:t>
      </w:r>
      <w:r w:rsidRPr="00F120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the lending between affiliated companies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 to 0.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A11141" w:rsidRDefault="00A11141" w:rsidP="00A1114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  <w:rtl/>
        </w:rPr>
      </w:pPr>
    </w:p>
    <w:p w:rsidR="00A11141" w:rsidRPr="00E23D7F" w:rsidRDefault="00A11141" w:rsidP="00A1114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A11141" w:rsidRDefault="00A11141" w:rsidP="00A11141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A11141" w:rsidRDefault="00A11141" w:rsidP="00A11141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A11141" w:rsidRDefault="00A11141" w:rsidP="00A11141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</w:p>
    <w:p w:rsidR="00A11141" w:rsidRDefault="00A11141" w:rsidP="00A1114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outside Palestine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in Palestine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A11141" w:rsidRPr="00177D2D" w:rsidRDefault="00A11141" w:rsidP="00A11141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A11141" w:rsidRDefault="00A11141" w:rsidP="00A11141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lastRenderedPageBreak/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banks/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A11141" w:rsidRPr="00177D2D" w:rsidRDefault="00A11141" w:rsidP="00A11141">
      <w:pPr>
        <w:pStyle w:val="BodyText3"/>
        <w:jc w:val="both"/>
        <w:rPr>
          <w:rStyle w:val="hps"/>
          <w:rFonts w:asciiTheme="majorBidi" w:hAnsiTheme="majorBidi" w:cstheme="majorBidi"/>
          <w:b w:val="0"/>
          <w:bCs/>
          <w:i w:val="0"/>
          <w:iCs/>
        </w:rPr>
      </w:pPr>
    </w:p>
    <w:p w:rsidR="00A11141" w:rsidRDefault="00A11141" w:rsidP="00A11141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>Preparing, classifying and publishing of the data based on (External Debt Statistics Manual) issued by IMF in 2003, this manual is harmonized with 5</w:t>
      </w:r>
      <w:r w:rsidRPr="00E23D7F">
        <w:rPr>
          <w:rFonts w:asciiTheme="majorBidi" w:hAnsiTheme="majorBidi" w:cstheme="majorBidi"/>
          <w:bCs/>
          <w:iCs/>
          <w:szCs w:val="24"/>
          <w:vertAlign w:val="superscript"/>
        </w:rPr>
        <w:t>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and International Investment Position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 xml:space="preserve">ual  </w:t>
      </w:r>
    </w:p>
    <w:p w:rsidR="00A11141" w:rsidRDefault="00A11141" w:rsidP="00A11141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Pr="00A11141" w:rsidRDefault="00A11141" w:rsidP="00A11141">
      <w:pPr>
        <w:spacing w:before="120" w:after="120" w:line="276" w:lineRule="auto"/>
        <w:jc w:val="center"/>
        <w:rPr>
          <w:rFonts w:asciiTheme="majorBidi" w:hAnsiTheme="majorBidi" w:cstheme="majorBidi"/>
          <w:b w:val="0"/>
          <w:bCs/>
          <w:i w:val="0"/>
          <w:iCs/>
        </w:rPr>
      </w:pPr>
      <w:r w:rsidRPr="00177D2D">
        <w:rPr>
          <w:rFonts w:asciiTheme="majorBidi" w:hAnsiTheme="majorBidi" w:cstheme="majorBidi"/>
          <w:i w:val="0"/>
          <w:iCs/>
          <w:sz w:val="28"/>
          <w:szCs w:val="28"/>
        </w:rPr>
        <w:t>Table 1: International Investment Position (IIP) stock by Economic Sectors For Palestine, at the end of the First Quarter 2017</w:t>
      </w:r>
    </w:p>
    <w:p w:rsidR="00A11141" w:rsidRPr="00A11141" w:rsidRDefault="00A11141" w:rsidP="00A11141">
      <w:pPr>
        <w:contextualSpacing/>
        <w:jc w:val="center"/>
        <w:rPr>
          <w:rFonts w:asciiTheme="majorBidi" w:hAnsiTheme="majorBidi" w:cstheme="majorBidi"/>
          <w:i w:val="0"/>
          <w:iCs/>
          <w:sz w:val="16"/>
          <w:szCs w:val="16"/>
        </w:rPr>
      </w:pPr>
    </w:p>
    <w:p w:rsidR="00A11141" w:rsidRPr="00177D2D" w:rsidRDefault="00A11141" w:rsidP="00A11141">
      <w:pPr>
        <w:ind w:right="3631"/>
        <w:contextualSpacing/>
        <w:rPr>
          <w:rFonts w:asciiTheme="majorBidi" w:hAnsiTheme="majorBidi" w:cstheme="majorBidi"/>
          <w:b w:val="0"/>
          <w:bCs/>
          <w:i w:val="0"/>
          <w:iCs/>
          <w:sz w:val="25"/>
          <w:szCs w:val="25"/>
        </w:rPr>
      </w:pPr>
      <w:r w:rsidRPr="00177D2D">
        <w:rPr>
          <w:rFonts w:asciiTheme="majorBidi" w:hAnsiTheme="majorBidi" w:cstheme="majorBidi"/>
          <w:b w:val="0"/>
          <w:bCs/>
          <w:i w:val="0"/>
          <w:iCs/>
          <w:sz w:val="25"/>
          <w:szCs w:val="25"/>
        </w:rPr>
        <w:t>Value in million USD</w:t>
      </w:r>
    </w:p>
    <w:tbl>
      <w:tblPr>
        <w:bidiVisual/>
        <w:tblW w:w="10822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1"/>
        <w:gridCol w:w="1080"/>
        <w:gridCol w:w="1532"/>
        <w:gridCol w:w="1171"/>
        <w:gridCol w:w="1262"/>
        <w:gridCol w:w="1175"/>
        <w:gridCol w:w="3521"/>
      </w:tblGrid>
      <w:tr w:rsidR="00A11141" w:rsidRPr="007B3C7C" w:rsidTr="00346E71">
        <w:trPr>
          <w:trHeight w:val="284"/>
          <w:jc w:val="center"/>
        </w:trPr>
        <w:tc>
          <w:tcPr>
            <w:tcW w:w="499" w:type="pct"/>
            <w:vMerge w:val="restart"/>
            <w:vAlign w:val="center"/>
          </w:tcPr>
          <w:p w:rsidR="00A11141" w:rsidRPr="0091214D" w:rsidRDefault="00A11141" w:rsidP="00346E7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91214D">
              <w:rPr>
                <w:rFonts w:ascii="Arial" w:hAnsi="Arial"/>
                <w:i w:val="0"/>
                <w:iCs/>
                <w:sz w:val="17"/>
                <w:szCs w:val="17"/>
              </w:rPr>
              <w:t>TOTAL</w:t>
            </w:r>
          </w:p>
        </w:tc>
        <w:tc>
          <w:tcPr>
            <w:tcW w:w="1207" w:type="pct"/>
            <w:gridSpan w:val="2"/>
            <w:vAlign w:val="center"/>
          </w:tcPr>
          <w:p w:rsidR="00A11141" w:rsidRPr="003F4147" w:rsidRDefault="00A11141" w:rsidP="00346E7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Other Sectors</w:t>
            </w:r>
          </w:p>
        </w:tc>
        <w:tc>
          <w:tcPr>
            <w:tcW w:w="541" w:type="pct"/>
            <w:vMerge w:val="restart"/>
            <w:vAlign w:val="center"/>
          </w:tcPr>
          <w:p w:rsidR="00A11141" w:rsidRPr="003F4147" w:rsidRDefault="00A11141" w:rsidP="00346E7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Banks </w:t>
            </w: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lastRenderedPageBreak/>
              <w:t>Sector</w:t>
            </w:r>
          </w:p>
        </w:tc>
        <w:tc>
          <w:tcPr>
            <w:tcW w:w="583" w:type="pct"/>
            <w:vMerge w:val="restart"/>
            <w:vAlign w:val="center"/>
          </w:tcPr>
          <w:p w:rsidR="00A11141" w:rsidRPr="003F4147" w:rsidRDefault="00A11141" w:rsidP="00346E7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lastRenderedPageBreak/>
              <w:t xml:space="preserve">Government </w:t>
            </w: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lastRenderedPageBreak/>
              <w:t>Sector</w:t>
            </w:r>
          </w:p>
        </w:tc>
        <w:tc>
          <w:tcPr>
            <w:tcW w:w="543" w:type="pct"/>
            <w:vMerge w:val="restart"/>
            <w:vAlign w:val="center"/>
          </w:tcPr>
          <w:p w:rsidR="00A11141" w:rsidRPr="003F4147" w:rsidRDefault="00A11141" w:rsidP="00346E7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lastRenderedPageBreak/>
              <w:t xml:space="preserve">Monetary </w:t>
            </w: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lastRenderedPageBreak/>
              <w:t>Authorities (PMA)</w:t>
            </w:r>
          </w:p>
        </w:tc>
        <w:tc>
          <w:tcPr>
            <w:tcW w:w="1628" w:type="pct"/>
            <w:vMerge w:val="restart"/>
          </w:tcPr>
          <w:p w:rsidR="00A11141" w:rsidRPr="003F4147" w:rsidRDefault="00B840B1" w:rsidP="00346E7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i w:val="0"/>
                <w:iCs/>
                <w:sz w:val="17"/>
                <w:szCs w:val="17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4pt;margin-top:2.05pt;width:166.9pt;height:86.25pt;z-index:251660288;mso-position-horizontal-relative:text;mso-position-vertical-relative:text" o:connectortype="straight">
                  <w10:wrap anchorx="page"/>
                </v:shape>
              </w:pict>
            </w:r>
            <w:r w:rsidR="00A11141"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      Economic Sector</w:t>
            </w:r>
            <w:r w:rsidR="00A11141" w:rsidRPr="003F4147">
              <w:rPr>
                <w:rFonts w:ascii="Arial" w:hAnsi="Arial" w:hint="cs"/>
                <w:i w:val="0"/>
                <w:iCs/>
                <w:sz w:val="17"/>
                <w:szCs w:val="17"/>
                <w:rtl/>
              </w:rPr>
              <w:t xml:space="preserve">   </w:t>
            </w:r>
          </w:p>
          <w:p w:rsidR="00A11141" w:rsidRPr="003F4147" w:rsidRDefault="00A11141" w:rsidP="00346E7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A11141" w:rsidRPr="003F4147" w:rsidRDefault="00A11141" w:rsidP="00346E7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A11141" w:rsidRPr="003F4147" w:rsidRDefault="00A11141" w:rsidP="00346E71">
            <w:pPr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</w:p>
          <w:p w:rsidR="00A11141" w:rsidRPr="003F4147" w:rsidRDefault="00A11141" w:rsidP="00346E7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0"/>
                <w:szCs w:val="10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       </w:t>
            </w:r>
            <w:r w:rsidRPr="003F4147">
              <w:rPr>
                <w:rFonts w:ascii="Arial" w:hAnsi="Arial"/>
                <w:i w:val="0"/>
                <w:iCs/>
                <w:sz w:val="10"/>
                <w:szCs w:val="10"/>
              </w:rPr>
              <w:t xml:space="preserve">        </w:t>
            </w:r>
          </w:p>
          <w:p w:rsidR="00A11141" w:rsidRPr="003F4147" w:rsidRDefault="00A11141" w:rsidP="00346E7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7"/>
                <w:szCs w:val="17"/>
              </w:rPr>
            </w:pPr>
          </w:p>
          <w:p w:rsidR="00A11141" w:rsidRPr="003F4147" w:rsidRDefault="00A11141" w:rsidP="00346E71">
            <w:pPr>
              <w:tabs>
                <w:tab w:val="left" w:pos="3067"/>
              </w:tabs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      Investments Stocks by</w:t>
            </w:r>
          </w:p>
          <w:p w:rsidR="00A11141" w:rsidRPr="003F4147" w:rsidRDefault="00A11141" w:rsidP="00346E71">
            <w:pPr>
              <w:tabs>
                <w:tab w:val="left" w:pos="3067"/>
              </w:tabs>
              <w:rPr>
                <w:rFonts w:cs="Simplified Arabic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      Type of Investment</w:t>
            </w:r>
          </w:p>
        </w:tc>
      </w:tr>
      <w:tr w:rsidR="00A11141" w:rsidRPr="007B3C7C" w:rsidTr="00346E71">
        <w:trPr>
          <w:trHeight w:val="1492"/>
          <w:jc w:val="center"/>
        </w:trPr>
        <w:tc>
          <w:tcPr>
            <w:tcW w:w="499" w:type="pct"/>
            <w:vMerge/>
            <w:vAlign w:val="center"/>
          </w:tcPr>
          <w:p w:rsidR="00A11141" w:rsidRPr="003F4147" w:rsidRDefault="00A11141" w:rsidP="00346E71">
            <w:pPr>
              <w:spacing w:line="0" w:lineRule="atLeast"/>
              <w:jc w:val="center"/>
              <w:rPr>
                <w:rFonts w:cs="Simplified Arabic"/>
                <w:i w:val="0"/>
                <w:iCs/>
                <w:sz w:val="17"/>
                <w:szCs w:val="17"/>
                <w:rtl/>
              </w:rPr>
            </w:pPr>
          </w:p>
        </w:tc>
        <w:tc>
          <w:tcPr>
            <w:tcW w:w="499" w:type="pct"/>
            <w:vAlign w:val="center"/>
          </w:tcPr>
          <w:p w:rsidR="00A11141" w:rsidRPr="003F4147" w:rsidRDefault="00A11141" w:rsidP="00346E7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House- Holds Sector</w:t>
            </w:r>
          </w:p>
        </w:tc>
        <w:tc>
          <w:tcPr>
            <w:tcW w:w="707" w:type="pct"/>
            <w:vAlign w:val="center"/>
          </w:tcPr>
          <w:p w:rsidR="00A11141" w:rsidRPr="003F4147" w:rsidRDefault="00A11141" w:rsidP="00346E7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7"/>
                <w:szCs w:val="17"/>
              </w:rPr>
            </w:pPr>
            <w:r>
              <w:rPr>
                <w:rFonts w:ascii="Arial" w:hAnsi="Arial"/>
                <w:i w:val="0"/>
                <w:iCs/>
                <w:sz w:val="17"/>
                <w:szCs w:val="17"/>
              </w:rPr>
              <w:t xml:space="preserve">Nonbank Financial Corporations, Non-Financial Corporations, </w:t>
            </w: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and NGOs Sector</w:t>
            </w:r>
          </w:p>
        </w:tc>
        <w:tc>
          <w:tcPr>
            <w:tcW w:w="541" w:type="pct"/>
            <w:vMerge/>
          </w:tcPr>
          <w:p w:rsidR="00A11141" w:rsidRPr="007B3C7C" w:rsidRDefault="00A11141" w:rsidP="00346E7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583" w:type="pct"/>
            <w:vMerge/>
          </w:tcPr>
          <w:p w:rsidR="00A11141" w:rsidRPr="007B3C7C" w:rsidRDefault="00A11141" w:rsidP="00346E7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543" w:type="pct"/>
            <w:vMerge/>
            <w:vAlign w:val="center"/>
          </w:tcPr>
          <w:p w:rsidR="00A11141" w:rsidRPr="007B3C7C" w:rsidRDefault="00A11141" w:rsidP="00346E71">
            <w:pPr>
              <w:spacing w:line="0" w:lineRule="atLeast"/>
              <w:jc w:val="center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  <w:tc>
          <w:tcPr>
            <w:tcW w:w="1628" w:type="pct"/>
            <w:vMerge/>
          </w:tcPr>
          <w:p w:rsidR="00A11141" w:rsidRPr="007B3C7C" w:rsidRDefault="00A11141" w:rsidP="00346E71">
            <w:pPr>
              <w:spacing w:line="0" w:lineRule="atLeast"/>
              <w:rPr>
                <w:rFonts w:cs="Simplified Arabic"/>
                <w:b w:val="0"/>
                <w:bCs/>
                <w:sz w:val="17"/>
                <w:szCs w:val="17"/>
                <w:rtl/>
              </w:rPr>
            </w:pP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lastRenderedPageBreak/>
              <w:t>1,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-828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-566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2,891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876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628" w:type="pct"/>
            <w:vAlign w:val="center"/>
          </w:tcPr>
          <w:p w:rsidR="00A11141" w:rsidRPr="003F4147" w:rsidRDefault="00A11141" w:rsidP="00346E7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>International Investment Position (net)*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6,</w:t>
            </w: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4,868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628" w:type="pct"/>
            <w:vAlign w:val="center"/>
          </w:tcPr>
          <w:p w:rsidR="00A11141" w:rsidRPr="003F4147" w:rsidRDefault="00A11141" w:rsidP="00346E7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Total External Assets 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A11141" w:rsidRPr="004A7C2C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Direct Investment Abroad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1,094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879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28" w:type="pct"/>
            <w:vAlign w:val="center"/>
          </w:tcPr>
          <w:p w:rsidR="00A11141" w:rsidRPr="004A7C2C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Portfolio Investments Abroad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4,</w:t>
            </w: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3,989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28" w:type="pct"/>
            <w:vAlign w:val="center"/>
          </w:tcPr>
          <w:p w:rsidR="00A11141" w:rsidRPr="004A7C2C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4A7C2C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Other Investments Abroad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4,215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3,922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628" w:type="pct"/>
            <w:vAlign w:val="center"/>
          </w:tcPr>
          <w:p w:rsidR="00A11141" w:rsidRPr="004A7C2C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  <w:rtl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 Of which: currency and deposits**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628" w:type="pct"/>
            <w:vAlign w:val="center"/>
          </w:tcPr>
          <w:p w:rsidR="00A11141" w:rsidRPr="003F4147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Reserve Assets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5,132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1,158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1,977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1,055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1"/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A11141" w:rsidRPr="003F4147" w:rsidRDefault="00A11141" w:rsidP="00346E71">
            <w:pPr>
              <w:spacing w:line="0" w:lineRule="atLeast"/>
              <w:rPr>
                <w:rFonts w:ascii="Arial" w:hAnsi="Arial"/>
                <w:i w:val="0"/>
                <w:iCs/>
                <w:sz w:val="17"/>
                <w:szCs w:val="17"/>
                <w:rtl/>
              </w:rPr>
            </w:pPr>
            <w:r w:rsidRPr="003F4147">
              <w:rPr>
                <w:rFonts w:ascii="Arial" w:hAnsi="Arial"/>
                <w:i w:val="0"/>
                <w:iCs/>
                <w:sz w:val="17"/>
                <w:szCs w:val="17"/>
              </w:rPr>
              <w:t xml:space="preserve">Total Foreign Liabilities 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2,578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743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A11141" w:rsidRPr="003F4147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Direct Investment in Palestine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A11141" w:rsidRPr="003F4147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Portfolio Investments in Palestine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1,914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1,055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A11141" w:rsidRPr="003F4147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</w:pPr>
            <w:r w:rsidRPr="003F4147">
              <w:rPr>
                <w:rFonts w:ascii="Arial" w:hAnsi="Arial"/>
                <w:b w:val="0"/>
                <w:bCs/>
                <w:i w:val="0"/>
                <w:iCs/>
                <w:sz w:val="17"/>
                <w:szCs w:val="17"/>
              </w:rPr>
              <w:t>Foreign Other Investments in Palestine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1,115</w:t>
            </w:r>
          </w:p>
        </w:tc>
        <w:tc>
          <w:tcPr>
            <w:tcW w:w="499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1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1,055</w:t>
            </w:r>
          </w:p>
        </w:tc>
        <w:tc>
          <w:tcPr>
            <w:tcW w:w="543" w:type="pct"/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8" w:type="pct"/>
            <w:vAlign w:val="center"/>
          </w:tcPr>
          <w:p w:rsidR="00A11141" w:rsidRPr="004A7C2C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 Of which: Loans from abroad</w:t>
            </w:r>
          </w:p>
        </w:tc>
      </w:tr>
      <w:tr w:rsidR="00A11141" w:rsidRPr="007B3C7C" w:rsidTr="00346E71">
        <w:trPr>
          <w:trHeight w:val="284"/>
          <w:jc w:val="center"/>
        </w:trPr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A11141" w:rsidRPr="00B627F7" w:rsidRDefault="00A11141" w:rsidP="00346E71">
            <w:pPr>
              <w:bidi/>
              <w:ind w:firstLineChars="100" w:firstLine="180"/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</w:pPr>
            <w:r w:rsidRPr="00B627F7">
              <w:rPr>
                <w:rFonts w:ascii="Arial" w:hAnsi="Arial" w:cs="Arial"/>
                <w:b w:val="0"/>
                <w:bCs/>
                <w:i w:val="0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center"/>
          </w:tcPr>
          <w:p w:rsidR="00A11141" w:rsidRPr="004A7C2C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sz w:val="17"/>
                <w:szCs w:val="17"/>
                <w:rtl/>
              </w:rPr>
            </w:pPr>
            <w:r w:rsidRPr="004A7C2C">
              <w:rPr>
                <w:rFonts w:ascii="Arial" w:hAnsi="Arial"/>
                <w:b w:val="0"/>
                <w:bCs/>
                <w:sz w:val="17"/>
                <w:szCs w:val="17"/>
              </w:rPr>
              <w:t xml:space="preserve">    Of which: currency and deposits***</w:t>
            </w:r>
          </w:p>
        </w:tc>
      </w:tr>
    </w:tbl>
    <w:p w:rsidR="00A11141" w:rsidRPr="003F4147" w:rsidRDefault="00A11141" w:rsidP="00A11141">
      <w:pPr>
        <w:contextualSpacing/>
        <w:rPr>
          <w:rFonts w:ascii="Arial" w:hAnsi="Arial"/>
          <w:i w:val="0"/>
          <w:iCs/>
          <w:sz w:val="22"/>
          <w:szCs w:val="22"/>
        </w:rPr>
      </w:pPr>
    </w:p>
    <w:p w:rsidR="00A11141" w:rsidRPr="00A11141" w:rsidRDefault="00A11141" w:rsidP="00A11141">
      <w:pPr>
        <w:spacing w:line="0" w:lineRule="atLeast"/>
        <w:ind w:right="142"/>
        <w:rPr>
          <w:rFonts w:asciiTheme="majorBidi" w:hAnsiTheme="majorBidi" w:cstheme="majorBidi"/>
          <w:b w:val="0"/>
          <w:bCs/>
          <w:sz w:val="22"/>
          <w:szCs w:val="22"/>
        </w:rPr>
      </w:pPr>
      <w:r w:rsidRPr="00A11141">
        <w:rPr>
          <w:rFonts w:asciiTheme="majorBidi" w:hAnsiTheme="majorBidi" w:cstheme="majorBidi"/>
          <w:sz w:val="22"/>
          <w:szCs w:val="22"/>
        </w:rPr>
        <w:t>Notes</w:t>
      </w:r>
      <w:r w:rsidRPr="00A11141">
        <w:rPr>
          <w:rFonts w:asciiTheme="majorBidi" w:hAnsiTheme="majorBidi" w:cstheme="majorBidi"/>
          <w:b w:val="0"/>
          <w:bCs/>
          <w:sz w:val="22"/>
          <w:szCs w:val="22"/>
        </w:rPr>
        <w:t>:</w:t>
      </w:r>
    </w:p>
    <w:p w:rsidR="00A11141" w:rsidRPr="00A11141" w:rsidRDefault="00A11141" w:rsidP="00A11141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A11141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- The data in the above table are close to the nearest integer.</w:t>
      </w:r>
    </w:p>
    <w:p w:rsidR="00A11141" w:rsidRPr="00A11141" w:rsidRDefault="00A11141" w:rsidP="00A11141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A11141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- The data does not include the value of land owned by non-residents.</w:t>
      </w:r>
    </w:p>
    <w:p w:rsidR="00A11141" w:rsidRPr="00A11141" w:rsidRDefault="00A11141" w:rsidP="00A11141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  <w:r w:rsidRPr="00A11141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* International investment position (net): equals total external assets minus total foreign liabilities.</w:t>
      </w:r>
    </w:p>
    <w:p w:rsidR="00A11141" w:rsidRPr="00A11141" w:rsidRDefault="00A11141" w:rsidP="00A11141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A11141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** Currency and deposits: Including residents deposits in banks abroad, in addition to foreign currency cash in Palestinian  economy.</w:t>
      </w:r>
    </w:p>
    <w:p w:rsidR="00A11141" w:rsidRPr="00A11141" w:rsidRDefault="00A11141" w:rsidP="00A11141">
      <w:pPr>
        <w:spacing w:line="0" w:lineRule="atLeast"/>
        <w:ind w:right="142"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  <w:r w:rsidRPr="00A11141"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  <w:t>*** Currency and deposits: Include the deposits of non-residents deposited in resident banks.</w:t>
      </w:r>
    </w:p>
    <w:p w:rsidR="00A11141" w:rsidRDefault="00A11141" w:rsidP="00A11141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A11141" w:rsidRDefault="00A11141" w:rsidP="00A11141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</w:p>
    <w:p w:rsidR="00A11141" w:rsidRPr="00177D2D" w:rsidRDefault="00A11141" w:rsidP="00A11141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177D2D">
        <w:rPr>
          <w:rFonts w:asciiTheme="majorBidi" w:hAnsiTheme="majorBidi" w:cstheme="majorBidi"/>
          <w:i w:val="0"/>
          <w:iCs/>
          <w:sz w:val="28"/>
          <w:szCs w:val="28"/>
        </w:rPr>
        <w:t xml:space="preserve">Table 2: Gross External Debt position on Palestine, at the end of the </w:t>
      </w:r>
    </w:p>
    <w:p w:rsidR="00A11141" w:rsidRPr="00177D2D" w:rsidRDefault="00A11141" w:rsidP="00A11141">
      <w:pPr>
        <w:contextualSpacing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177D2D">
        <w:rPr>
          <w:rFonts w:asciiTheme="majorBidi" w:hAnsiTheme="majorBidi" w:cstheme="majorBidi"/>
          <w:i w:val="0"/>
          <w:iCs/>
          <w:sz w:val="28"/>
          <w:szCs w:val="28"/>
        </w:rPr>
        <w:t>Fourth Quarter 2016 and the end of the First Quarter 2017</w:t>
      </w:r>
    </w:p>
    <w:p w:rsidR="00A11141" w:rsidRDefault="00A11141" w:rsidP="00A11141">
      <w:pPr>
        <w:contextualSpacing/>
        <w:rPr>
          <w:rFonts w:ascii="Arial" w:hAnsi="Arial"/>
          <w:i w:val="0"/>
          <w:iCs/>
          <w:sz w:val="22"/>
          <w:szCs w:val="22"/>
        </w:rPr>
      </w:pPr>
    </w:p>
    <w:p w:rsidR="00A11141" w:rsidRPr="00177D2D" w:rsidRDefault="00A11141" w:rsidP="00A11141">
      <w:pPr>
        <w:ind w:left="-284" w:right="3967" w:firstLine="284"/>
        <w:contextualSpacing/>
        <w:rPr>
          <w:rFonts w:asciiTheme="majorBidi" w:hAnsiTheme="majorBidi" w:cstheme="majorBidi"/>
          <w:b w:val="0"/>
          <w:bCs/>
          <w:i w:val="0"/>
          <w:iCs/>
          <w:sz w:val="25"/>
          <w:szCs w:val="25"/>
        </w:rPr>
      </w:pPr>
      <w:r w:rsidRPr="00177D2D">
        <w:rPr>
          <w:rFonts w:asciiTheme="majorBidi" w:hAnsiTheme="majorBidi" w:cstheme="majorBidi"/>
          <w:b w:val="0"/>
          <w:bCs/>
          <w:i w:val="0"/>
          <w:iCs/>
          <w:sz w:val="25"/>
          <w:szCs w:val="25"/>
        </w:rPr>
        <w:t xml:space="preserve">Value in million USD   </w:t>
      </w:r>
    </w:p>
    <w:tbl>
      <w:tblPr>
        <w:tblpPr w:leftFromText="180" w:rightFromText="180" w:vertAnchor="text" w:tblpXSpec="center" w:tblpY="1"/>
        <w:tblOverlap w:val="never"/>
        <w:bidiVisual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3"/>
        <w:gridCol w:w="2533"/>
        <w:gridCol w:w="4178"/>
      </w:tblGrid>
      <w:tr w:rsidR="00A11141" w:rsidRPr="00344FE3" w:rsidTr="00346E71">
        <w:trPr>
          <w:trHeight w:val="284"/>
        </w:trPr>
        <w:tc>
          <w:tcPr>
            <w:tcW w:w="1370" w:type="pct"/>
            <w:vAlign w:val="center"/>
          </w:tcPr>
          <w:p w:rsidR="00A11141" w:rsidRPr="0053342F" w:rsidRDefault="00A11141" w:rsidP="00346E7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>
              <w:rPr>
                <w:rFonts w:ascii="Arial" w:hAnsi="Arial"/>
                <w:i w:val="0"/>
                <w:iCs/>
                <w:sz w:val="18"/>
                <w:szCs w:val="18"/>
              </w:rPr>
              <w:t>Stock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 at the end of the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First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 Quarter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2017</w:t>
            </w:r>
          </w:p>
        </w:tc>
        <w:tc>
          <w:tcPr>
            <w:tcW w:w="1370" w:type="pct"/>
            <w:vAlign w:val="center"/>
          </w:tcPr>
          <w:p w:rsidR="00A11141" w:rsidRPr="0053342F" w:rsidRDefault="00A11141" w:rsidP="00346E7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>
              <w:rPr>
                <w:rFonts w:ascii="Arial" w:hAnsi="Arial"/>
                <w:i w:val="0"/>
                <w:iCs/>
                <w:sz w:val="18"/>
                <w:szCs w:val="18"/>
              </w:rPr>
              <w:t>Stock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 at the end of the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Fourth</w:t>
            </w: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 xml:space="preserve"> Quarter </w:t>
            </w:r>
            <w:r>
              <w:rPr>
                <w:rFonts w:ascii="Arial" w:hAnsi="Arial"/>
                <w:i w:val="0"/>
                <w:iCs/>
                <w:sz w:val="18"/>
                <w:szCs w:val="18"/>
              </w:rPr>
              <w:t>2016</w:t>
            </w:r>
          </w:p>
        </w:tc>
        <w:tc>
          <w:tcPr>
            <w:tcW w:w="2260" w:type="pct"/>
            <w:vAlign w:val="center"/>
          </w:tcPr>
          <w:p w:rsidR="00A11141" w:rsidRPr="0053342F" w:rsidRDefault="00A11141" w:rsidP="00346E71">
            <w:pPr>
              <w:spacing w:line="0" w:lineRule="atLeast"/>
              <w:jc w:val="center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Economic Sector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Pr="00444274" w:rsidRDefault="00A11141" w:rsidP="00346E71">
            <w:pPr>
              <w:jc w:val="center"/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</w:pPr>
            <w:r w:rsidRPr="00444274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</w:t>
            </w:r>
            <w:r w:rsidRPr="00444274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,</w:t>
            </w:r>
            <w:r w:rsidRPr="00444274"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055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1,0</w:t>
            </w:r>
            <w:r>
              <w:rPr>
                <w:rFonts w:ascii="Arial" w:hAnsi="Arial" w:cs="Arial" w:hint="cs"/>
                <w:b w:val="0"/>
                <w:bCs/>
                <w:color w:val="000000"/>
                <w:sz w:val="18"/>
                <w:szCs w:val="18"/>
                <w:rtl/>
              </w:rPr>
              <w:t>44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General Government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86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79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969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965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  <w:rtl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Monetary Authorities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796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b w:val="0"/>
                <w:bCs/>
                <w:color w:val="000000"/>
                <w:sz w:val="18"/>
                <w:szCs w:val="18"/>
                <w:rtl/>
              </w:rPr>
              <w:t>496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  <w:rtl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Banks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475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259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321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237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63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63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Other Sectors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Short-term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60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Long-term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Direct investment: lending between affiliated companies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Debt liabilities to affiliated enterprises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b w:val="0"/>
                <w:bCs/>
                <w:i w:val="0"/>
                <w:iCs/>
                <w:sz w:val="18"/>
                <w:szCs w:val="18"/>
              </w:rPr>
              <w:t>Debt liabilities to direct investors</w:t>
            </w:r>
          </w:p>
        </w:tc>
      </w:tr>
      <w:tr w:rsidR="00A11141" w:rsidRPr="00344FE3" w:rsidTr="00346E71">
        <w:trPr>
          <w:trHeight w:val="284"/>
        </w:trPr>
        <w:tc>
          <w:tcPr>
            <w:tcW w:w="1370" w:type="pct"/>
            <w:vAlign w:val="bottom"/>
          </w:tcPr>
          <w:p w:rsidR="00A11141" w:rsidRDefault="00A11141" w:rsidP="00346E7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917</w:t>
            </w:r>
          </w:p>
        </w:tc>
        <w:tc>
          <w:tcPr>
            <w:tcW w:w="1370" w:type="pct"/>
            <w:vAlign w:val="bottom"/>
          </w:tcPr>
          <w:p w:rsidR="00A11141" w:rsidRDefault="00A11141" w:rsidP="00346E71">
            <w:pPr>
              <w:bidi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  <w:szCs w:val="18"/>
                <w:rtl/>
              </w:rPr>
              <w:t>1,</w:t>
            </w:r>
            <w:r>
              <w:rPr>
                <w:rFonts w:ascii="Arial" w:hAnsi="Arial" w:cs="Arial" w:hint="cs"/>
                <w:b w:val="0"/>
                <w:bCs/>
                <w:color w:val="000000"/>
                <w:sz w:val="18"/>
                <w:szCs w:val="18"/>
                <w:rtl/>
              </w:rPr>
              <w:t>606</w:t>
            </w:r>
          </w:p>
        </w:tc>
        <w:tc>
          <w:tcPr>
            <w:tcW w:w="2260" w:type="pct"/>
            <w:vAlign w:val="bottom"/>
          </w:tcPr>
          <w:p w:rsidR="00A11141" w:rsidRPr="0053342F" w:rsidRDefault="00A11141" w:rsidP="00346E71">
            <w:pPr>
              <w:spacing w:line="0" w:lineRule="atLeast"/>
              <w:rPr>
                <w:rFonts w:ascii="Arial" w:hAnsi="Arial"/>
                <w:i w:val="0"/>
                <w:iCs/>
                <w:sz w:val="18"/>
                <w:szCs w:val="18"/>
              </w:rPr>
            </w:pPr>
            <w:r w:rsidRPr="0053342F">
              <w:rPr>
                <w:rFonts w:ascii="Arial" w:hAnsi="Arial"/>
                <w:i w:val="0"/>
                <w:iCs/>
                <w:sz w:val="18"/>
                <w:szCs w:val="18"/>
              </w:rPr>
              <w:t>Gross External Debt Position</w:t>
            </w:r>
          </w:p>
        </w:tc>
      </w:tr>
    </w:tbl>
    <w:p w:rsidR="00A11141" w:rsidRPr="0053342F" w:rsidRDefault="00A11141" w:rsidP="00A11141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A11141" w:rsidRPr="00C305B9" w:rsidRDefault="00A11141" w:rsidP="00A11141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A11141" w:rsidRPr="00B94B95" w:rsidRDefault="00A11141" w:rsidP="00A11141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7B7780" w:rsidRDefault="00A11141">
      <w:r>
        <w:rPr>
          <w:rFonts w:hint="cs"/>
          <w:rtl/>
        </w:rPr>
        <w:t xml:space="preserve"> </w:t>
      </w:r>
    </w:p>
    <w:sectPr w:rsidR="007B7780" w:rsidSect="00177D2D">
      <w:footerReference w:type="default" r:id="rId6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103" w:rsidRDefault="00EC5103" w:rsidP="00B840B1">
      <w:r>
        <w:separator/>
      </w:r>
    </w:p>
  </w:endnote>
  <w:endnote w:type="continuationSeparator" w:id="0">
    <w:p w:rsidR="00EC5103" w:rsidRDefault="00EC5103" w:rsidP="00B8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DF77C6" w:rsidRDefault="00B840B1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A11141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F57D9C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DF77C6" w:rsidRDefault="00EC5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103" w:rsidRDefault="00EC5103" w:rsidP="00B840B1">
      <w:r>
        <w:separator/>
      </w:r>
    </w:p>
  </w:footnote>
  <w:footnote w:type="continuationSeparator" w:id="0">
    <w:p w:rsidR="00EC5103" w:rsidRDefault="00EC5103" w:rsidP="00B84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141"/>
    <w:rsid w:val="007B7780"/>
    <w:rsid w:val="00A11141"/>
    <w:rsid w:val="00B840B1"/>
    <w:rsid w:val="00BD1620"/>
    <w:rsid w:val="00EC5103"/>
    <w:rsid w:val="00F5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1141"/>
    <w:pPr>
      <w:spacing w:after="0" w:line="240" w:lineRule="auto"/>
    </w:pPr>
    <w:rPr>
      <w:rFonts w:ascii="Simplified Arabic" w:eastAsia="Times New Roman" w:hAnsi="Simplified Arabic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1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41"/>
    <w:rPr>
      <w:rFonts w:ascii="Simplified Arabic" w:eastAsia="Times New Roman" w:hAnsi="Simplified Arabic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1141"/>
    <w:rPr>
      <w:color w:val="0000FF"/>
      <w:u w:val="single"/>
    </w:rPr>
  </w:style>
  <w:style w:type="paragraph" w:styleId="BodyText">
    <w:name w:val="Body Text"/>
    <w:basedOn w:val="Normal"/>
    <w:link w:val="BodyTextChar"/>
    <w:rsid w:val="00A11141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11141"/>
    <w:rPr>
      <w:rFonts w:ascii="Arial" w:eastAsia="Times New Roman" w:hAnsi="Arial" w:cs="Traditional Arabic"/>
      <w:sz w:val="24"/>
      <w:szCs w:val="28"/>
    </w:rPr>
  </w:style>
  <w:style w:type="table" w:styleId="TableGrid">
    <w:name w:val="Table Grid"/>
    <w:basedOn w:val="TableNormal"/>
    <w:uiPriority w:val="59"/>
    <w:rsid w:val="00A11141"/>
    <w:pPr>
      <w:spacing w:after="0" w:line="240" w:lineRule="auto"/>
      <w:jc w:val="righ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111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1141"/>
    <w:rPr>
      <w:rFonts w:ascii="Simplified Arabic" w:eastAsia="Times New Roman" w:hAnsi="Simplified Arabic" w:cs="Times New Roman"/>
      <w:b/>
      <w:i/>
      <w:sz w:val="16"/>
      <w:szCs w:val="16"/>
    </w:rPr>
  </w:style>
  <w:style w:type="character" w:customStyle="1" w:styleId="hps">
    <w:name w:val="hps"/>
    <w:basedOn w:val="DefaultParagraphFont"/>
    <w:rsid w:val="00A11141"/>
  </w:style>
  <w:style w:type="character" w:customStyle="1" w:styleId="longtext">
    <w:name w:val="long_text"/>
    <w:basedOn w:val="DefaultParagraphFont"/>
    <w:rsid w:val="00A11141"/>
  </w:style>
  <w:style w:type="paragraph" w:styleId="BalloonText">
    <w:name w:val="Balloon Text"/>
    <w:basedOn w:val="Normal"/>
    <w:link w:val="BalloonTextChar"/>
    <w:uiPriority w:val="99"/>
    <w:semiHidden/>
    <w:unhideWhenUsed/>
    <w:rsid w:val="00A1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41"/>
    <w:rPr>
      <w:rFonts w:ascii="Tahoma" w:eastAsia="Times New Roman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loays</cp:lastModifiedBy>
  <cp:revision>2</cp:revision>
  <dcterms:created xsi:type="dcterms:W3CDTF">2017-06-15T09:53:00Z</dcterms:created>
  <dcterms:modified xsi:type="dcterms:W3CDTF">2017-06-18T06:14:00Z</dcterms:modified>
</cp:coreProperties>
</file>