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78" w:rsidRDefault="00230478" w:rsidP="00230478">
      <w:pPr>
        <w:pStyle w:val="Heading1"/>
        <w:jc w:val="center"/>
        <w:rPr>
          <w:rFonts w:hint="cs"/>
          <w:sz w:val="28"/>
          <w:szCs w:val="28"/>
        </w:rPr>
      </w:pPr>
    </w:p>
    <w:p w:rsidR="00230478" w:rsidRPr="00230478" w:rsidRDefault="006E5C09" w:rsidP="00230478">
      <w:pPr>
        <w:pStyle w:val="Heading1"/>
        <w:jc w:val="center"/>
        <w:rPr>
          <w:sz w:val="32"/>
          <w:szCs w:val="32"/>
          <w:rtl/>
        </w:rPr>
      </w:pPr>
      <w:r w:rsidRPr="00230478">
        <w:rPr>
          <w:sz w:val="32"/>
          <w:szCs w:val="32"/>
        </w:rPr>
        <w:t>Palestinian Central Bureau of Statistics (PCBS)</w:t>
      </w:r>
    </w:p>
    <w:p w:rsidR="006E5C09" w:rsidRPr="006E5C09" w:rsidRDefault="006E5C09" w:rsidP="006E5C09">
      <w:pPr>
        <w:jc w:val="center"/>
        <w:rPr>
          <w:rFonts w:eastAsiaTheme="minorHAnsi" w:hint="cs"/>
          <w:b/>
          <w:bCs/>
          <w:sz w:val="16"/>
          <w:szCs w:val="16"/>
          <w:rtl/>
        </w:rPr>
      </w:pPr>
    </w:p>
    <w:p w:rsidR="00ED16E5" w:rsidRPr="006E5C09" w:rsidRDefault="000A3D33" w:rsidP="006E5C09">
      <w:pPr>
        <w:bidi w:val="0"/>
        <w:jc w:val="center"/>
        <w:outlineLvl w:val="1"/>
        <w:rPr>
          <w:b/>
          <w:bCs/>
          <w:sz w:val="28"/>
          <w:szCs w:val="28"/>
        </w:rPr>
      </w:pPr>
      <w:r w:rsidRPr="006E5C09">
        <w:rPr>
          <w:b/>
          <w:bCs/>
          <w:sz w:val="28"/>
          <w:szCs w:val="28"/>
        </w:rPr>
        <w:t>Stability</w:t>
      </w:r>
      <w:r w:rsidR="00ED16E5" w:rsidRPr="006E5C09">
        <w:rPr>
          <w:b/>
          <w:bCs/>
          <w:sz w:val="28"/>
          <w:szCs w:val="28"/>
        </w:rPr>
        <w:t xml:space="preserve"> in the Wholesale Price</w:t>
      </w:r>
      <w:r w:rsidR="00ED16E5" w:rsidRPr="006E5C09">
        <w:rPr>
          <w:b/>
          <w:bCs/>
          <w:sz w:val="28"/>
          <w:szCs w:val="28"/>
          <w:vertAlign w:val="superscript"/>
        </w:rPr>
        <w:t>1</w:t>
      </w:r>
      <w:r w:rsidR="00ED16E5" w:rsidRPr="006E5C09">
        <w:rPr>
          <w:b/>
          <w:bCs/>
          <w:sz w:val="28"/>
          <w:szCs w:val="28"/>
        </w:rPr>
        <w:t xml:space="preserve"> Index (WPI) During</w:t>
      </w:r>
      <w:r w:rsidRPr="006E5C09">
        <w:rPr>
          <w:b/>
          <w:bCs/>
          <w:sz w:val="28"/>
          <w:szCs w:val="28"/>
        </w:rPr>
        <w:t xml:space="preserve"> the </w:t>
      </w:r>
      <w:r w:rsidRPr="006E5C09">
        <w:rPr>
          <w:b/>
          <w:bCs/>
          <w:kern w:val="36"/>
          <w:sz w:val="28"/>
          <w:szCs w:val="28"/>
        </w:rPr>
        <w:t>First Quarter of 2019</w:t>
      </w:r>
    </w:p>
    <w:p w:rsidR="000A3D33" w:rsidRPr="006E5C09" w:rsidRDefault="000A3D33" w:rsidP="006E5C09">
      <w:pPr>
        <w:bidi w:val="0"/>
        <w:jc w:val="center"/>
        <w:outlineLvl w:val="1"/>
        <w:rPr>
          <w:b/>
          <w:bCs/>
          <w:sz w:val="28"/>
          <w:szCs w:val="28"/>
        </w:rPr>
      </w:pPr>
    </w:p>
    <w:p w:rsidR="0066695A" w:rsidRPr="00FC160D" w:rsidRDefault="0066695A" w:rsidP="00B0477A">
      <w:pPr>
        <w:bidi w:val="0"/>
        <w:jc w:val="both"/>
        <w:outlineLvl w:val="0"/>
      </w:pPr>
      <w:r w:rsidRPr="00FC160D">
        <w:t>The overall WPI in Palestine with its base year (2007</w:t>
      </w:r>
      <w:r w:rsidR="00647C1C">
        <w:t xml:space="preserve"> </w:t>
      </w:r>
      <w:r w:rsidRPr="00FC160D">
        <w:t>=</w:t>
      </w:r>
      <w:r w:rsidR="00647C1C">
        <w:t xml:space="preserve"> </w:t>
      </w:r>
      <w:r w:rsidRPr="00FC160D">
        <w:t xml:space="preserve">100) reached </w:t>
      </w:r>
      <w:r w:rsidR="000A3D33">
        <w:t>127.12</w:t>
      </w:r>
      <w:r w:rsidRPr="00FC160D">
        <w:t xml:space="preserve"> in the </w:t>
      </w:r>
      <w:r w:rsidR="007119C4">
        <w:t>F</w:t>
      </w:r>
      <w:r w:rsidR="000A3D33">
        <w:t>irst</w:t>
      </w:r>
      <w:r w:rsidR="007119C4">
        <w:t xml:space="preserve"> </w:t>
      </w:r>
      <w:r w:rsidRPr="00FC160D">
        <w:t xml:space="preserve">quarter </w:t>
      </w:r>
      <w:r w:rsidR="000A3D33">
        <w:t>2019</w:t>
      </w:r>
      <w:r w:rsidRPr="00FC160D">
        <w:t xml:space="preserve">, which indicates a </w:t>
      </w:r>
      <w:r w:rsidR="00B0477A">
        <w:t>slight</w:t>
      </w:r>
      <w:r w:rsidR="000A3D33">
        <w:t xml:space="preserve"> </w:t>
      </w:r>
      <w:r w:rsidR="000A30A5">
        <w:t>increase</w:t>
      </w:r>
      <w:r w:rsidRPr="00FC160D">
        <w:t xml:space="preserve"> </w:t>
      </w:r>
      <w:r w:rsidR="00B0477A">
        <w:t>of</w:t>
      </w:r>
      <w:r w:rsidRPr="00FC160D">
        <w:t xml:space="preserve"> </w:t>
      </w:r>
      <w:r w:rsidR="000A3D33">
        <w:t>0.06</w:t>
      </w:r>
      <w:r w:rsidRPr="00FC160D">
        <w:t xml:space="preserve">% compared with the </w:t>
      </w:r>
      <w:r w:rsidR="000A3D33">
        <w:t>Fourth</w:t>
      </w:r>
      <w:r w:rsidR="007119C4">
        <w:t xml:space="preserve"> </w:t>
      </w:r>
      <w:r w:rsidRPr="00FC160D">
        <w:t>quarter 201</w:t>
      </w:r>
      <w:r w:rsidR="000A30A5">
        <w:t>8</w:t>
      </w:r>
      <w:r w:rsidRPr="00FC160D">
        <w:t>.</w:t>
      </w:r>
    </w:p>
    <w:p w:rsidR="0066695A" w:rsidRPr="006E5C09" w:rsidRDefault="0066695A" w:rsidP="0066695A">
      <w:pPr>
        <w:bidi w:val="0"/>
        <w:jc w:val="both"/>
        <w:outlineLvl w:val="0"/>
        <w:rPr>
          <w:sz w:val="16"/>
          <w:szCs w:val="16"/>
        </w:rPr>
      </w:pPr>
    </w:p>
    <w:p w:rsidR="000A3D33" w:rsidRPr="006E5C09" w:rsidRDefault="000A3D33" w:rsidP="007119C4">
      <w:pPr>
        <w:pStyle w:val="BodyText2"/>
        <w:bidi w:val="0"/>
        <w:spacing w:after="0" w:line="240" w:lineRule="auto"/>
        <w:jc w:val="both"/>
        <w:outlineLvl w:val="0"/>
        <w:rPr>
          <w:sz w:val="16"/>
          <w:szCs w:val="16"/>
        </w:rPr>
      </w:pPr>
    </w:p>
    <w:p w:rsidR="007119C4" w:rsidRPr="00FC160D" w:rsidRDefault="007119C4" w:rsidP="00B0477A">
      <w:pPr>
        <w:pStyle w:val="BodyText2"/>
        <w:bidi w:val="0"/>
        <w:spacing w:after="0" w:line="240" w:lineRule="auto"/>
        <w:jc w:val="both"/>
        <w:outlineLvl w:val="0"/>
      </w:pPr>
      <w:r w:rsidRPr="00FC160D">
        <w:t>WPI for local products (2007</w:t>
      </w:r>
      <w:r>
        <w:t xml:space="preserve"> </w:t>
      </w:r>
      <w:r w:rsidRPr="00FC160D">
        <w:t>=</w:t>
      </w:r>
      <w:r>
        <w:t xml:space="preserve"> </w:t>
      </w:r>
      <w:r w:rsidRPr="00FC160D">
        <w:t xml:space="preserve">100) reached </w:t>
      </w:r>
      <w:r w:rsidR="000A3D33">
        <w:t>132.25</w:t>
      </w:r>
      <w:r w:rsidRPr="00FC160D">
        <w:t xml:space="preserve"> in the </w:t>
      </w:r>
      <w:r>
        <w:t>F</w:t>
      </w:r>
      <w:r w:rsidR="000A3D33">
        <w:t>irst</w:t>
      </w:r>
      <w:r>
        <w:t xml:space="preserve"> </w:t>
      </w:r>
      <w:r w:rsidRPr="00FC160D">
        <w:t xml:space="preserve">quarter </w:t>
      </w:r>
      <w:r w:rsidR="000A3D33">
        <w:t>2019</w:t>
      </w:r>
      <w:r w:rsidRPr="00FC160D">
        <w:t>, which indicates a</w:t>
      </w:r>
      <w:r w:rsidR="000441A2">
        <w:t>n</w:t>
      </w:r>
      <w:r w:rsidRPr="00FC160D">
        <w:t xml:space="preserve"> </w:t>
      </w:r>
      <w:r>
        <w:t>increase</w:t>
      </w:r>
      <w:r w:rsidRPr="00FC160D">
        <w:t xml:space="preserve"> </w:t>
      </w:r>
      <w:r w:rsidR="00B0477A">
        <w:t>of</w:t>
      </w:r>
      <w:r w:rsidRPr="00FC160D">
        <w:t xml:space="preserve"> </w:t>
      </w:r>
      <w:r w:rsidR="000A3D33">
        <w:t>0.84</w:t>
      </w:r>
      <w:r w:rsidRPr="00FC160D">
        <w:t>% compared with the</w:t>
      </w:r>
      <w:r>
        <w:t xml:space="preserve"> </w:t>
      </w:r>
      <w:r w:rsidR="000A3D33">
        <w:t xml:space="preserve">Fourth </w:t>
      </w:r>
      <w:r w:rsidRPr="00FC160D">
        <w:t>quarter 201</w:t>
      </w:r>
      <w:r>
        <w:t>8</w:t>
      </w:r>
      <w:r w:rsidRPr="00FC160D">
        <w:t xml:space="preserve">. </w:t>
      </w:r>
    </w:p>
    <w:p w:rsidR="007119C4" w:rsidRPr="006E5C09" w:rsidRDefault="007119C4" w:rsidP="0059251C">
      <w:pPr>
        <w:pStyle w:val="BodyText2"/>
        <w:bidi w:val="0"/>
        <w:spacing w:after="0" w:line="240" w:lineRule="auto"/>
        <w:jc w:val="both"/>
        <w:outlineLvl w:val="0"/>
        <w:rPr>
          <w:sz w:val="16"/>
          <w:szCs w:val="16"/>
        </w:rPr>
      </w:pPr>
    </w:p>
    <w:p w:rsidR="0059251C" w:rsidRPr="00FC160D" w:rsidRDefault="0059251C" w:rsidP="00B0477A">
      <w:pPr>
        <w:pStyle w:val="BodyText2"/>
        <w:bidi w:val="0"/>
        <w:spacing w:after="0" w:line="240" w:lineRule="auto"/>
        <w:jc w:val="both"/>
        <w:outlineLvl w:val="0"/>
      </w:pPr>
      <w:r w:rsidRPr="00FC160D">
        <w:t>WPI for imported products (2007</w:t>
      </w:r>
      <w:r>
        <w:t xml:space="preserve"> </w:t>
      </w:r>
      <w:r w:rsidRPr="00FC160D">
        <w:t>=</w:t>
      </w:r>
      <w:r>
        <w:t xml:space="preserve"> </w:t>
      </w:r>
      <w:r w:rsidRPr="00FC160D">
        <w:t xml:space="preserve">100) reached </w:t>
      </w:r>
      <w:r w:rsidR="000A3D33">
        <w:t>121.87</w:t>
      </w:r>
      <w:r w:rsidRPr="00FC160D">
        <w:t xml:space="preserve"> in the </w:t>
      </w:r>
      <w:r w:rsidR="00352CB9">
        <w:t>F</w:t>
      </w:r>
      <w:r w:rsidR="000A3D33">
        <w:t>irst</w:t>
      </w:r>
      <w:r>
        <w:t xml:space="preserve"> </w:t>
      </w:r>
      <w:r w:rsidRPr="00FC160D">
        <w:t xml:space="preserve">quarter </w:t>
      </w:r>
      <w:r w:rsidR="000A3D33">
        <w:t>2019</w:t>
      </w:r>
      <w:r w:rsidRPr="00FC160D">
        <w:t xml:space="preserve">, which indicates </w:t>
      </w:r>
      <w:r w:rsidR="000441A2">
        <w:t>a</w:t>
      </w:r>
      <w:r>
        <w:t xml:space="preserve"> </w:t>
      </w:r>
      <w:r w:rsidR="00352CB9">
        <w:t>de</w:t>
      </w:r>
      <w:r>
        <w:t>crease</w:t>
      </w:r>
      <w:r w:rsidRPr="00FC160D">
        <w:t xml:space="preserve"> </w:t>
      </w:r>
      <w:r w:rsidR="00B0477A">
        <w:t>of</w:t>
      </w:r>
      <w:r w:rsidRPr="00FC160D">
        <w:t xml:space="preserve"> </w:t>
      </w:r>
      <w:r w:rsidR="000A3D33">
        <w:t>0.76</w:t>
      </w:r>
      <w:r w:rsidRPr="00FC160D">
        <w:t xml:space="preserve">% compared with the </w:t>
      </w:r>
      <w:r w:rsidR="000A3D33">
        <w:t>Fourth</w:t>
      </w:r>
      <w:r w:rsidRPr="00FC160D">
        <w:t xml:space="preserve"> quarter 201</w:t>
      </w:r>
      <w:r>
        <w:t>8</w:t>
      </w:r>
      <w:r w:rsidRPr="00FC160D">
        <w:t>.</w:t>
      </w:r>
    </w:p>
    <w:p w:rsidR="00677C79" w:rsidRPr="006E5C09" w:rsidRDefault="00677C79" w:rsidP="00677C79">
      <w:pPr>
        <w:autoSpaceDE w:val="0"/>
        <w:autoSpaceDN w:val="0"/>
        <w:bidi w:val="0"/>
        <w:adjustRightInd w:val="0"/>
        <w:jc w:val="both"/>
        <w:rPr>
          <w:snapToGrid w:val="0"/>
          <w:sz w:val="16"/>
          <w:szCs w:val="16"/>
        </w:rPr>
      </w:pPr>
    </w:p>
    <w:p w:rsidR="00230478" w:rsidRDefault="006507EC" w:rsidP="006E5C09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6E5C09">
        <w:rPr>
          <w:b/>
          <w:bCs/>
          <w:snapToGrid w:val="0"/>
          <w:sz w:val="26"/>
          <w:szCs w:val="26"/>
        </w:rPr>
        <w:t>The t</w:t>
      </w:r>
      <w:r w:rsidR="0066695A" w:rsidRPr="006E5C09">
        <w:rPr>
          <w:b/>
          <w:bCs/>
          <w:snapToGrid w:val="0"/>
          <w:sz w:val="26"/>
          <w:szCs w:val="26"/>
        </w:rPr>
        <w:t>able shows the relative share and the quarterly percent changes in WPI by major activities in Palestine for</w:t>
      </w:r>
      <w:r w:rsidR="000E048A" w:rsidRPr="006E5C09">
        <w:rPr>
          <w:rFonts w:cs="Simplified Arabic"/>
          <w:b/>
          <w:bCs/>
          <w:snapToGrid w:val="0"/>
          <w:sz w:val="26"/>
          <w:szCs w:val="26"/>
        </w:rPr>
        <w:t xml:space="preserve"> the period</w:t>
      </w:r>
      <w:r w:rsidR="00AF79AE" w:rsidRPr="006E5C09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647C1C" w:rsidRPr="006E5C09" w:rsidRDefault="000A30A5" w:rsidP="00230478">
      <w:pPr>
        <w:autoSpaceDE w:val="0"/>
        <w:autoSpaceDN w:val="0"/>
        <w:bidi w:val="0"/>
        <w:adjustRightInd w:val="0"/>
        <w:jc w:val="center"/>
        <w:rPr>
          <w:b/>
          <w:bCs/>
          <w:sz w:val="26"/>
          <w:szCs w:val="26"/>
        </w:rPr>
      </w:pPr>
      <w:r w:rsidRPr="006E5C09">
        <w:rPr>
          <w:b/>
          <w:bCs/>
          <w:snapToGrid w:val="0"/>
          <w:sz w:val="26"/>
          <w:szCs w:val="26"/>
        </w:rPr>
        <w:t xml:space="preserve"> </w:t>
      </w:r>
      <w:r w:rsidR="000A3D33" w:rsidRPr="006E5C09">
        <w:rPr>
          <w:b/>
          <w:bCs/>
          <w:snapToGrid w:val="0"/>
          <w:sz w:val="26"/>
          <w:szCs w:val="26"/>
        </w:rPr>
        <w:t xml:space="preserve">Second </w:t>
      </w:r>
      <w:r w:rsidR="0066695A" w:rsidRPr="006E5C09">
        <w:rPr>
          <w:b/>
          <w:bCs/>
          <w:snapToGrid w:val="0"/>
          <w:sz w:val="26"/>
          <w:szCs w:val="26"/>
        </w:rPr>
        <w:t>quarter</w:t>
      </w:r>
      <w:r w:rsidR="000A3D33" w:rsidRPr="006E5C09">
        <w:rPr>
          <w:b/>
          <w:bCs/>
          <w:snapToGrid w:val="0"/>
          <w:sz w:val="26"/>
          <w:szCs w:val="26"/>
        </w:rPr>
        <w:t xml:space="preserve"> 2018</w:t>
      </w:r>
      <w:r w:rsidR="0066695A" w:rsidRPr="006E5C09">
        <w:rPr>
          <w:b/>
          <w:bCs/>
          <w:snapToGrid w:val="0"/>
          <w:sz w:val="26"/>
          <w:szCs w:val="26"/>
        </w:rPr>
        <w:t xml:space="preserve"> – </w:t>
      </w:r>
      <w:r w:rsidR="00352CB9" w:rsidRPr="006E5C09">
        <w:rPr>
          <w:b/>
          <w:bCs/>
          <w:sz w:val="26"/>
          <w:szCs w:val="26"/>
        </w:rPr>
        <w:t>F</w:t>
      </w:r>
      <w:r w:rsidR="000A3D33" w:rsidRPr="006E5C09">
        <w:rPr>
          <w:b/>
          <w:bCs/>
          <w:sz w:val="26"/>
          <w:szCs w:val="26"/>
        </w:rPr>
        <w:t>irst</w:t>
      </w:r>
      <w:r w:rsidRPr="006E5C09">
        <w:rPr>
          <w:b/>
          <w:bCs/>
          <w:sz w:val="26"/>
          <w:szCs w:val="26"/>
        </w:rPr>
        <w:t xml:space="preserve"> </w:t>
      </w:r>
      <w:r w:rsidR="0066695A" w:rsidRPr="006E5C09">
        <w:rPr>
          <w:b/>
          <w:bCs/>
          <w:snapToGrid w:val="0"/>
          <w:sz w:val="26"/>
          <w:szCs w:val="26"/>
        </w:rPr>
        <w:t>quarter 201</w:t>
      </w:r>
      <w:r w:rsidR="000A3D33" w:rsidRPr="006E5C09">
        <w:rPr>
          <w:b/>
          <w:bCs/>
          <w:snapToGrid w:val="0"/>
          <w:sz w:val="26"/>
          <w:szCs w:val="26"/>
        </w:rPr>
        <w:t>9</w:t>
      </w:r>
    </w:p>
    <w:tbl>
      <w:tblPr>
        <w:tblpPr w:leftFromText="180" w:rightFromText="180" w:vertAnchor="text" w:horzAnchor="margin" w:tblpXSpec="center" w:tblpY="163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851"/>
        <w:gridCol w:w="541"/>
        <w:gridCol w:w="309"/>
        <w:gridCol w:w="851"/>
      </w:tblGrid>
      <w:tr w:rsidR="00352CB9" w:rsidRPr="006E5C09" w:rsidTr="00230478">
        <w:trPr>
          <w:trHeight w:val="249"/>
        </w:trPr>
        <w:tc>
          <w:tcPr>
            <w:tcW w:w="1384" w:type="dxa"/>
            <w:vMerge w:val="restart"/>
            <w:vAlign w:val="center"/>
          </w:tcPr>
          <w:p w:rsidR="00352CB9" w:rsidRPr="006E5C09" w:rsidRDefault="00352CB9" w:rsidP="006E5C09">
            <w:pPr>
              <w:autoSpaceDE w:val="0"/>
              <w:autoSpaceDN w:val="0"/>
              <w:bidi w:val="0"/>
              <w:adjustRightInd w:val="0"/>
              <w:ind w:right="-116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Major Activities</w:t>
            </w:r>
          </w:p>
        </w:tc>
        <w:tc>
          <w:tcPr>
            <w:tcW w:w="851" w:type="dxa"/>
            <w:vMerge w:val="restart"/>
            <w:vAlign w:val="center"/>
          </w:tcPr>
          <w:p w:rsidR="00352CB9" w:rsidRPr="006E5C09" w:rsidRDefault="00352CB9" w:rsidP="006E5C09">
            <w:pPr>
              <w:autoSpaceDE w:val="0"/>
              <w:autoSpaceDN w:val="0"/>
              <w:bidi w:val="0"/>
              <w:adjustRightInd w:val="0"/>
              <w:ind w:left="-100" w:right="-200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Relative Share %</w:t>
            </w:r>
          </w:p>
        </w:tc>
        <w:tc>
          <w:tcPr>
            <w:tcW w:w="3402" w:type="dxa"/>
            <w:gridSpan w:val="5"/>
            <w:vAlign w:val="center"/>
          </w:tcPr>
          <w:p w:rsidR="00352CB9" w:rsidRPr="006E5C09" w:rsidRDefault="00352CB9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Quarterly Percent Change</w:t>
            </w:r>
          </w:p>
        </w:tc>
      </w:tr>
      <w:tr w:rsidR="000A3D33" w:rsidRPr="006E5C09" w:rsidTr="00230478">
        <w:trPr>
          <w:trHeight w:val="150"/>
        </w:trPr>
        <w:tc>
          <w:tcPr>
            <w:tcW w:w="1384" w:type="dxa"/>
            <w:vMerge/>
            <w:vAlign w:val="center"/>
          </w:tcPr>
          <w:p w:rsidR="000A3D33" w:rsidRPr="006E5C09" w:rsidRDefault="000A3D33" w:rsidP="006E5C09">
            <w:pPr>
              <w:bidi w:val="0"/>
              <w:ind w:right="-11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2018</w:t>
            </w:r>
          </w:p>
        </w:tc>
        <w:tc>
          <w:tcPr>
            <w:tcW w:w="116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2019</w:t>
            </w:r>
          </w:p>
        </w:tc>
      </w:tr>
      <w:tr w:rsidR="006E5C09" w:rsidRPr="006E5C09" w:rsidTr="00230478">
        <w:trPr>
          <w:trHeight w:val="150"/>
        </w:trPr>
        <w:tc>
          <w:tcPr>
            <w:tcW w:w="1384" w:type="dxa"/>
            <w:vMerge/>
            <w:vAlign w:val="center"/>
          </w:tcPr>
          <w:p w:rsidR="000A3D33" w:rsidRPr="006E5C09" w:rsidRDefault="000A3D33" w:rsidP="006E5C09">
            <w:pPr>
              <w:bidi w:val="0"/>
              <w:ind w:right="-11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Q2</w:t>
            </w:r>
          </w:p>
        </w:tc>
        <w:tc>
          <w:tcPr>
            <w:tcW w:w="851" w:type="dxa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Q3</w:t>
            </w:r>
          </w:p>
        </w:tc>
        <w:tc>
          <w:tcPr>
            <w:tcW w:w="850" w:type="dxa"/>
            <w:gridSpan w:val="2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Q4</w:t>
            </w:r>
          </w:p>
        </w:tc>
        <w:tc>
          <w:tcPr>
            <w:tcW w:w="851" w:type="dxa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Q</w:t>
            </w: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rtl/>
              </w:rPr>
              <w:t>1</w:t>
            </w:r>
          </w:p>
        </w:tc>
      </w:tr>
      <w:tr w:rsidR="006E5C09" w:rsidRPr="006E5C09" w:rsidTr="00230478">
        <w:trPr>
          <w:trHeight w:val="466"/>
        </w:trPr>
        <w:tc>
          <w:tcPr>
            <w:tcW w:w="1384" w:type="dxa"/>
            <w:vAlign w:val="center"/>
          </w:tcPr>
          <w:p w:rsidR="000A3D33" w:rsidRPr="006E5C09" w:rsidRDefault="000A3D33" w:rsidP="006E5C09">
            <w:pPr>
              <w:bidi w:val="0"/>
              <w:ind w:right="-116"/>
              <w:rPr>
                <w:rFonts w:asciiTheme="majorBidi" w:hAnsiTheme="majorBidi" w:cstheme="majorBidi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z w:val="22"/>
                <w:szCs w:val="22"/>
              </w:rPr>
              <w:t>Agriculture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29.0</w:t>
            </w:r>
          </w:p>
        </w:tc>
        <w:tc>
          <w:tcPr>
            <w:tcW w:w="850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+9.93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+0.34</w:t>
            </w:r>
          </w:p>
        </w:tc>
        <w:tc>
          <w:tcPr>
            <w:tcW w:w="85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+1.26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+0.99</w:t>
            </w:r>
          </w:p>
        </w:tc>
      </w:tr>
      <w:tr w:rsidR="006E5C09" w:rsidRPr="006E5C09" w:rsidTr="00230478">
        <w:trPr>
          <w:trHeight w:val="601"/>
        </w:trPr>
        <w:tc>
          <w:tcPr>
            <w:tcW w:w="1384" w:type="dxa"/>
            <w:vAlign w:val="center"/>
          </w:tcPr>
          <w:p w:rsidR="000A3D33" w:rsidRPr="006E5C09" w:rsidRDefault="000A3D33" w:rsidP="006E5C09">
            <w:pPr>
              <w:bidi w:val="0"/>
              <w:ind w:right="-116"/>
              <w:rPr>
                <w:rFonts w:asciiTheme="majorBidi" w:hAnsiTheme="majorBidi" w:cstheme="majorBidi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z w:val="22"/>
                <w:szCs w:val="22"/>
              </w:rPr>
              <w:t>Fishing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0.10</w:t>
            </w:r>
          </w:p>
        </w:tc>
        <w:tc>
          <w:tcPr>
            <w:tcW w:w="850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-4.77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+4.28</w:t>
            </w:r>
          </w:p>
        </w:tc>
        <w:tc>
          <w:tcPr>
            <w:tcW w:w="85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-3.02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+5.10</w:t>
            </w:r>
          </w:p>
        </w:tc>
      </w:tr>
      <w:tr w:rsidR="006E5C09" w:rsidRPr="006E5C09" w:rsidTr="00230478">
        <w:trPr>
          <w:trHeight w:val="570"/>
        </w:trPr>
        <w:tc>
          <w:tcPr>
            <w:tcW w:w="1384" w:type="dxa"/>
            <w:vAlign w:val="center"/>
          </w:tcPr>
          <w:p w:rsidR="000A3D33" w:rsidRPr="006E5C09" w:rsidRDefault="000A3D33" w:rsidP="006E5C09">
            <w:pPr>
              <w:bidi w:val="0"/>
              <w:ind w:right="-116"/>
              <w:rPr>
                <w:rFonts w:asciiTheme="majorBidi" w:hAnsiTheme="majorBidi" w:cstheme="majorBidi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z w:val="22"/>
                <w:szCs w:val="22"/>
              </w:rPr>
              <w:t>Mining and quarrying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0.90</w:t>
            </w:r>
          </w:p>
        </w:tc>
        <w:tc>
          <w:tcPr>
            <w:tcW w:w="850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-1.16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-2.95</w:t>
            </w:r>
          </w:p>
        </w:tc>
        <w:tc>
          <w:tcPr>
            <w:tcW w:w="85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+3.60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+1.09</w:t>
            </w:r>
          </w:p>
        </w:tc>
      </w:tr>
      <w:tr w:rsidR="006E5C09" w:rsidRPr="006E5C09" w:rsidTr="00230478">
        <w:trPr>
          <w:trHeight w:val="578"/>
        </w:trPr>
        <w:tc>
          <w:tcPr>
            <w:tcW w:w="1384" w:type="dxa"/>
            <w:vAlign w:val="center"/>
          </w:tcPr>
          <w:p w:rsidR="000A3D33" w:rsidRPr="006E5C09" w:rsidRDefault="006E5C09" w:rsidP="006E5C09">
            <w:pPr>
              <w:bidi w:val="0"/>
              <w:ind w:right="-116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Manufacturi</w:t>
            </w:r>
            <w:r w:rsidR="000A3D33" w:rsidRPr="006E5C09">
              <w:rPr>
                <w:rFonts w:asciiTheme="majorBidi" w:hAnsiTheme="majorBidi" w:cstheme="majorBidi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70.0</w:t>
            </w:r>
          </w:p>
        </w:tc>
        <w:tc>
          <w:tcPr>
            <w:tcW w:w="850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-0.38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+0.53</w:t>
            </w:r>
          </w:p>
        </w:tc>
        <w:tc>
          <w:tcPr>
            <w:tcW w:w="85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+0.08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-0.42</w:t>
            </w:r>
          </w:p>
        </w:tc>
      </w:tr>
      <w:tr w:rsidR="006E5C09" w:rsidRPr="006E5C09" w:rsidTr="00230478">
        <w:trPr>
          <w:trHeight w:val="468"/>
        </w:trPr>
        <w:tc>
          <w:tcPr>
            <w:tcW w:w="1384" w:type="dxa"/>
            <w:vAlign w:val="center"/>
          </w:tcPr>
          <w:p w:rsidR="000A3D33" w:rsidRPr="006E5C09" w:rsidRDefault="000A3D33" w:rsidP="006E5C09">
            <w:pPr>
              <w:bidi w:val="0"/>
              <w:ind w:right="-11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All Items Price Index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ind w:left="-100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+2.73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+0.45</w:t>
            </w:r>
          </w:p>
        </w:tc>
        <w:tc>
          <w:tcPr>
            <w:tcW w:w="850" w:type="dxa"/>
            <w:gridSpan w:val="2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+0.49</w:t>
            </w:r>
          </w:p>
        </w:tc>
        <w:tc>
          <w:tcPr>
            <w:tcW w:w="851" w:type="dxa"/>
            <w:vAlign w:val="center"/>
          </w:tcPr>
          <w:p w:rsidR="000A3D33" w:rsidRPr="006E5C09" w:rsidRDefault="000A3D33" w:rsidP="006E5C0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</w:pPr>
            <w:r w:rsidRPr="006E5C09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</w:rPr>
              <w:t>+0.06</w:t>
            </w:r>
          </w:p>
        </w:tc>
      </w:tr>
    </w:tbl>
    <w:p w:rsidR="00352CB9" w:rsidRDefault="00352CB9" w:rsidP="00352CB9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352CB9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0A3D33" w:rsidRDefault="000A3D33" w:rsidP="000A3D33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</w:rPr>
      </w:pPr>
    </w:p>
    <w:p w:rsidR="00230478" w:rsidRDefault="00230478" w:rsidP="002D75BC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  <w:sz w:val="26"/>
          <w:szCs w:val="26"/>
        </w:rPr>
      </w:pPr>
    </w:p>
    <w:p w:rsidR="00230478" w:rsidRDefault="00230478" w:rsidP="00230478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  <w:sz w:val="26"/>
          <w:szCs w:val="26"/>
        </w:rPr>
      </w:pPr>
    </w:p>
    <w:p w:rsidR="00230478" w:rsidRDefault="00230478" w:rsidP="00230478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  <w:sz w:val="26"/>
          <w:szCs w:val="26"/>
        </w:rPr>
      </w:pPr>
    </w:p>
    <w:p w:rsidR="00230478" w:rsidRDefault="00230478" w:rsidP="00230478">
      <w:pPr>
        <w:pStyle w:val="BodyText2"/>
        <w:bidi w:val="0"/>
        <w:spacing w:after="0" w:line="240" w:lineRule="auto"/>
        <w:jc w:val="center"/>
        <w:outlineLvl w:val="0"/>
        <w:rPr>
          <w:rFonts w:cs="Simplified Arabic"/>
          <w:b/>
          <w:bCs/>
          <w:snapToGrid w:val="0"/>
          <w:color w:val="000000"/>
          <w:sz w:val="26"/>
          <w:szCs w:val="26"/>
        </w:rPr>
      </w:pPr>
    </w:p>
    <w:p w:rsidR="00230478" w:rsidRDefault="00F025C1" w:rsidP="00230478">
      <w:pPr>
        <w:pStyle w:val="BodyText2"/>
        <w:bidi w:val="0"/>
        <w:spacing w:after="0" w:line="240" w:lineRule="auto"/>
        <w:jc w:val="center"/>
        <w:outlineLvl w:val="0"/>
        <w:rPr>
          <w:b/>
          <w:bCs/>
          <w:sz w:val="26"/>
          <w:szCs w:val="26"/>
        </w:rPr>
      </w:pPr>
      <w:r w:rsidRPr="006E5C09">
        <w:rPr>
          <w:rFonts w:cs="Simplified Arabic"/>
          <w:b/>
          <w:bCs/>
          <w:snapToGrid w:val="0"/>
          <w:color w:val="000000"/>
          <w:sz w:val="26"/>
          <w:szCs w:val="26"/>
        </w:rPr>
        <w:t>The trend line of</w:t>
      </w:r>
      <w:r w:rsidRPr="006E5C09">
        <w:rPr>
          <w:b/>
          <w:bCs/>
          <w:sz w:val="26"/>
          <w:szCs w:val="26"/>
        </w:rPr>
        <w:t xml:space="preserve"> </w:t>
      </w:r>
      <w:r w:rsidR="0066695A" w:rsidRPr="006E5C09">
        <w:rPr>
          <w:b/>
          <w:bCs/>
          <w:sz w:val="26"/>
          <w:szCs w:val="26"/>
        </w:rPr>
        <w:t>Wholesale Price Index in Palestine for the</w:t>
      </w:r>
      <w:r w:rsidRPr="006E5C09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period:</w:t>
      </w:r>
      <w:r w:rsidR="0066695A" w:rsidRPr="006E5C09">
        <w:rPr>
          <w:b/>
          <w:bCs/>
          <w:sz w:val="26"/>
          <w:szCs w:val="26"/>
        </w:rPr>
        <w:t xml:space="preserve"> </w:t>
      </w:r>
    </w:p>
    <w:p w:rsidR="0066695A" w:rsidRPr="006E5C09" w:rsidRDefault="00352CB9" w:rsidP="00230478">
      <w:pPr>
        <w:pStyle w:val="BodyText2"/>
        <w:bidi w:val="0"/>
        <w:spacing w:after="0" w:line="240" w:lineRule="auto"/>
        <w:jc w:val="center"/>
        <w:outlineLvl w:val="0"/>
        <w:rPr>
          <w:sz w:val="26"/>
          <w:szCs w:val="26"/>
        </w:rPr>
      </w:pPr>
      <w:r w:rsidRPr="006E5C09">
        <w:rPr>
          <w:b/>
          <w:bCs/>
          <w:kern w:val="36"/>
          <w:sz w:val="26"/>
          <w:szCs w:val="26"/>
        </w:rPr>
        <w:t>F</w:t>
      </w:r>
      <w:r w:rsidR="000A3D33" w:rsidRPr="006E5C09">
        <w:rPr>
          <w:b/>
          <w:bCs/>
          <w:kern w:val="36"/>
          <w:sz w:val="26"/>
          <w:szCs w:val="26"/>
        </w:rPr>
        <w:t>irst</w:t>
      </w:r>
      <w:r w:rsidRPr="006E5C09">
        <w:rPr>
          <w:b/>
          <w:bCs/>
          <w:kern w:val="36"/>
          <w:sz w:val="26"/>
          <w:szCs w:val="26"/>
        </w:rPr>
        <w:t xml:space="preserve"> </w:t>
      </w:r>
      <w:r w:rsidR="0066695A" w:rsidRPr="006E5C09">
        <w:rPr>
          <w:b/>
          <w:bCs/>
          <w:sz w:val="26"/>
          <w:szCs w:val="26"/>
        </w:rPr>
        <w:t xml:space="preserve">quarter </w:t>
      </w:r>
      <w:r w:rsidR="000A3D33" w:rsidRPr="006E5C09">
        <w:rPr>
          <w:b/>
          <w:bCs/>
          <w:sz w:val="26"/>
          <w:szCs w:val="26"/>
        </w:rPr>
        <w:t>2017</w:t>
      </w:r>
      <w:r w:rsidR="0066695A" w:rsidRPr="006E5C09">
        <w:rPr>
          <w:b/>
          <w:bCs/>
          <w:sz w:val="26"/>
          <w:szCs w:val="26"/>
        </w:rPr>
        <w:t xml:space="preserve"> –</w:t>
      </w:r>
      <w:r w:rsidR="0066695A" w:rsidRPr="006E5C09">
        <w:rPr>
          <w:b/>
          <w:bCs/>
          <w:color w:val="000000"/>
          <w:sz w:val="26"/>
          <w:szCs w:val="26"/>
        </w:rPr>
        <w:t xml:space="preserve"> </w:t>
      </w:r>
      <w:r w:rsidRPr="006E5C09">
        <w:rPr>
          <w:b/>
          <w:bCs/>
          <w:kern w:val="36"/>
          <w:sz w:val="26"/>
          <w:szCs w:val="26"/>
        </w:rPr>
        <w:t>F</w:t>
      </w:r>
      <w:r w:rsidR="000A3D33" w:rsidRPr="006E5C09">
        <w:rPr>
          <w:b/>
          <w:bCs/>
          <w:kern w:val="36"/>
          <w:sz w:val="26"/>
          <w:szCs w:val="26"/>
        </w:rPr>
        <w:t>irst</w:t>
      </w:r>
      <w:r w:rsidR="0066695A" w:rsidRPr="006E5C09">
        <w:rPr>
          <w:b/>
          <w:bCs/>
          <w:kern w:val="36"/>
          <w:sz w:val="26"/>
          <w:szCs w:val="26"/>
        </w:rPr>
        <w:t xml:space="preserve"> </w:t>
      </w:r>
      <w:r w:rsidR="0066695A" w:rsidRPr="006E5C09">
        <w:rPr>
          <w:b/>
          <w:bCs/>
          <w:color w:val="000000"/>
          <w:sz w:val="26"/>
          <w:szCs w:val="26"/>
        </w:rPr>
        <w:t xml:space="preserve">quarter </w:t>
      </w:r>
      <w:r w:rsidR="002D75BC" w:rsidRPr="006E5C09">
        <w:rPr>
          <w:b/>
          <w:bCs/>
          <w:color w:val="000000"/>
          <w:sz w:val="26"/>
          <w:szCs w:val="26"/>
        </w:rPr>
        <w:t>2019</w:t>
      </w:r>
    </w:p>
    <w:p w:rsidR="0066695A" w:rsidRPr="006E5C09" w:rsidRDefault="0066695A" w:rsidP="0066695A">
      <w:pPr>
        <w:bidi w:val="0"/>
        <w:jc w:val="center"/>
        <w:rPr>
          <w:b/>
          <w:bCs/>
          <w:sz w:val="26"/>
          <w:szCs w:val="26"/>
        </w:rPr>
      </w:pPr>
      <w:r w:rsidRPr="006E5C09">
        <w:rPr>
          <w:b/>
          <w:bCs/>
          <w:sz w:val="26"/>
          <w:szCs w:val="26"/>
        </w:rPr>
        <w:t>(Base year 2007</w:t>
      </w:r>
      <w:r w:rsidR="00647C1C" w:rsidRPr="006E5C09">
        <w:rPr>
          <w:b/>
          <w:bCs/>
          <w:sz w:val="26"/>
          <w:szCs w:val="26"/>
        </w:rPr>
        <w:t xml:space="preserve"> </w:t>
      </w:r>
      <w:r w:rsidRPr="006E5C09">
        <w:rPr>
          <w:b/>
          <w:bCs/>
          <w:sz w:val="26"/>
          <w:szCs w:val="26"/>
        </w:rPr>
        <w:t>=</w:t>
      </w:r>
      <w:r w:rsidR="00647C1C" w:rsidRPr="006E5C09">
        <w:rPr>
          <w:b/>
          <w:bCs/>
          <w:sz w:val="26"/>
          <w:szCs w:val="26"/>
        </w:rPr>
        <w:t xml:space="preserve"> </w:t>
      </w:r>
      <w:r w:rsidRPr="006E5C09">
        <w:rPr>
          <w:b/>
          <w:bCs/>
          <w:sz w:val="26"/>
          <w:szCs w:val="26"/>
        </w:rPr>
        <w:t>100)</w:t>
      </w:r>
    </w:p>
    <w:p w:rsidR="0066695A" w:rsidRPr="006E028D" w:rsidRDefault="0066695A" w:rsidP="0066695A">
      <w:pPr>
        <w:bidi w:val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5"/>
      </w:tblGrid>
      <w:tr w:rsidR="0066695A" w:rsidTr="006E5C09">
        <w:trPr>
          <w:jc w:val="center"/>
        </w:trPr>
        <w:tc>
          <w:tcPr>
            <w:tcW w:w="4675" w:type="dxa"/>
          </w:tcPr>
          <w:p w:rsidR="0066695A" w:rsidRPr="0066695A" w:rsidRDefault="00A7058B" w:rsidP="0066695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828925" cy="2381250"/>
                  <wp:effectExtent l="0" t="0" r="0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30478" w:rsidRDefault="00230478" w:rsidP="00230478">
      <w:pPr>
        <w:bidi w:val="0"/>
        <w:rPr>
          <w:b/>
          <w:bCs/>
          <w:sz w:val="16"/>
          <w:szCs w:val="16"/>
        </w:rPr>
      </w:pPr>
    </w:p>
    <w:p w:rsidR="00230478" w:rsidRDefault="00230478" w:rsidP="00230478">
      <w:pPr>
        <w:bidi w:val="0"/>
        <w:rPr>
          <w:b/>
          <w:bCs/>
          <w:sz w:val="16"/>
          <w:szCs w:val="16"/>
        </w:rPr>
      </w:pPr>
    </w:p>
    <w:p w:rsidR="00230478" w:rsidRDefault="00230478" w:rsidP="00230478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107315</wp:posOffset>
            </wp:positionV>
            <wp:extent cx="739775" cy="647700"/>
            <wp:effectExtent l="19050" t="0" r="3175" b="0"/>
            <wp:wrapTight wrapText="bothSides">
              <wp:wrapPolygon edited="0">
                <wp:start x="7787" y="635"/>
                <wp:lineTo x="4450" y="1906"/>
                <wp:lineTo x="-556" y="8259"/>
                <wp:lineTo x="-556" y="13341"/>
                <wp:lineTo x="5562" y="20329"/>
                <wp:lineTo x="7787" y="20329"/>
                <wp:lineTo x="15018" y="20329"/>
                <wp:lineTo x="17243" y="20329"/>
                <wp:lineTo x="21693" y="13976"/>
                <wp:lineTo x="21693" y="6988"/>
                <wp:lineTo x="18912" y="2541"/>
                <wp:lineTo x="15018" y="635"/>
                <wp:lineTo x="7787" y="635"/>
              </wp:wrapPolygon>
            </wp:wrapTight>
            <wp:docPr id="4" name="Picture 14" descr="شعار 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شعار 7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6"/>
          <w:szCs w:val="16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74295</wp:posOffset>
            </wp:positionV>
            <wp:extent cx="781050" cy="676275"/>
            <wp:effectExtent l="19050" t="0" r="0" b="0"/>
            <wp:wrapTight wrapText="bothSides">
              <wp:wrapPolygon edited="0">
                <wp:start x="-527" y="0"/>
                <wp:lineTo x="-527" y="21296"/>
                <wp:lineTo x="21600" y="21296"/>
                <wp:lineTo x="21600" y="0"/>
                <wp:lineTo x="-527" y="0"/>
              </wp:wrapPolygon>
            </wp:wrapTight>
            <wp:docPr id="5" name="Picture 1" descr="C:\Users\loays\Desktop\شعار القدس عاصمة الثقافة الاسلامية\شعار االقدس عاصمة الثقافة الاسلامية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ays\Desktop\شعار القدس عاصمة الثقافة الاسلامية\شعار االقدس عاصمة الثقافة الاسلامية 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478" w:rsidRDefault="00230478" w:rsidP="00230478">
      <w:pPr>
        <w:bidi w:val="0"/>
        <w:jc w:val="center"/>
        <w:rPr>
          <w:b/>
          <w:bCs/>
          <w:sz w:val="16"/>
          <w:szCs w:val="16"/>
        </w:rPr>
      </w:pPr>
    </w:p>
    <w:p w:rsidR="00230478" w:rsidRDefault="00230478" w:rsidP="00230478">
      <w:pPr>
        <w:bidi w:val="0"/>
        <w:jc w:val="center"/>
        <w:rPr>
          <w:b/>
          <w:bCs/>
          <w:sz w:val="16"/>
          <w:szCs w:val="16"/>
        </w:rPr>
      </w:pPr>
    </w:p>
    <w:p w:rsidR="00230478" w:rsidRDefault="00230478" w:rsidP="00230478">
      <w:pPr>
        <w:bidi w:val="0"/>
        <w:jc w:val="center"/>
        <w:rPr>
          <w:b/>
          <w:bCs/>
          <w:sz w:val="16"/>
          <w:szCs w:val="16"/>
        </w:rPr>
      </w:pPr>
    </w:p>
    <w:p w:rsidR="00230478" w:rsidRDefault="00230478" w:rsidP="00230478">
      <w:pPr>
        <w:bidi w:val="0"/>
        <w:jc w:val="center"/>
        <w:rPr>
          <w:b/>
          <w:bCs/>
          <w:sz w:val="16"/>
          <w:szCs w:val="16"/>
        </w:rPr>
      </w:pPr>
    </w:p>
    <w:p w:rsidR="00635C53" w:rsidRDefault="00635C53" w:rsidP="0066695A">
      <w:pPr>
        <w:bidi w:val="0"/>
        <w:jc w:val="both"/>
        <w:rPr>
          <w:sz w:val="20"/>
          <w:szCs w:val="20"/>
        </w:rPr>
      </w:pPr>
    </w:p>
    <w:sectPr w:rsidR="00635C53" w:rsidSect="00230478">
      <w:footerReference w:type="even" r:id="rId11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93" w:rsidRDefault="00AC7793">
      <w:r>
        <w:separator/>
      </w:r>
    </w:p>
  </w:endnote>
  <w:endnote w:type="continuationSeparator" w:id="0">
    <w:p w:rsidR="00AC7793" w:rsidRDefault="00AC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C4" w:rsidRDefault="007B193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119C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119C4" w:rsidRDefault="007119C4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93" w:rsidRDefault="00AC7793">
      <w:r>
        <w:separator/>
      </w:r>
    </w:p>
  </w:footnote>
  <w:footnote w:type="continuationSeparator" w:id="0">
    <w:p w:rsidR="00AC7793" w:rsidRDefault="00AC7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6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02AF4"/>
    <w:rsid w:val="00001E72"/>
    <w:rsid w:val="00022588"/>
    <w:rsid w:val="00023129"/>
    <w:rsid w:val="000316D4"/>
    <w:rsid w:val="000441A2"/>
    <w:rsid w:val="000532E1"/>
    <w:rsid w:val="000552B4"/>
    <w:rsid w:val="000558DB"/>
    <w:rsid w:val="00071BAF"/>
    <w:rsid w:val="000A1722"/>
    <w:rsid w:val="000A1ACF"/>
    <w:rsid w:val="000A2857"/>
    <w:rsid w:val="000A30A5"/>
    <w:rsid w:val="000A3D33"/>
    <w:rsid w:val="000A51D9"/>
    <w:rsid w:val="000C1419"/>
    <w:rsid w:val="000C3AE6"/>
    <w:rsid w:val="000D024B"/>
    <w:rsid w:val="000D7571"/>
    <w:rsid w:val="000E048A"/>
    <w:rsid w:val="000E598A"/>
    <w:rsid w:val="001029BD"/>
    <w:rsid w:val="00106E0B"/>
    <w:rsid w:val="001379BC"/>
    <w:rsid w:val="0014206B"/>
    <w:rsid w:val="0014223D"/>
    <w:rsid w:val="001428B9"/>
    <w:rsid w:val="00142D88"/>
    <w:rsid w:val="001478C7"/>
    <w:rsid w:val="00150DB4"/>
    <w:rsid w:val="00151951"/>
    <w:rsid w:val="00157CB8"/>
    <w:rsid w:val="00164632"/>
    <w:rsid w:val="00170995"/>
    <w:rsid w:val="00174D07"/>
    <w:rsid w:val="00193C65"/>
    <w:rsid w:val="001C1467"/>
    <w:rsid w:val="001D4610"/>
    <w:rsid w:val="001E67F1"/>
    <w:rsid w:val="001F59E1"/>
    <w:rsid w:val="001F5CA4"/>
    <w:rsid w:val="00230478"/>
    <w:rsid w:val="00234FC5"/>
    <w:rsid w:val="00246756"/>
    <w:rsid w:val="002475A7"/>
    <w:rsid w:val="002475D5"/>
    <w:rsid w:val="00273F97"/>
    <w:rsid w:val="00280B2F"/>
    <w:rsid w:val="002A65DC"/>
    <w:rsid w:val="002A76E9"/>
    <w:rsid w:val="002B6CC4"/>
    <w:rsid w:val="002C1E7D"/>
    <w:rsid w:val="002C3FFF"/>
    <w:rsid w:val="002D247B"/>
    <w:rsid w:val="002D75BC"/>
    <w:rsid w:val="002D7C8B"/>
    <w:rsid w:val="002F099B"/>
    <w:rsid w:val="002F458F"/>
    <w:rsid w:val="002F652D"/>
    <w:rsid w:val="002F7973"/>
    <w:rsid w:val="00313E31"/>
    <w:rsid w:val="00333192"/>
    <w:rsid w:val="0033494D"/>
    <w:rsid w:val="00352CB9"/>
    <w:rsid w:val="0035475C"/>
    <w:rsid w:val="00357C0F"/>
    <w:rsid w:val="00362C56"/>
    <w:rsid w:val="0036330D"/>
    <w:rsid w:val="00373227"/>
    <w:rsid w:val="00373482"/>
    <w:rsid w:val="003D1122"/>
    <w:rsid w:val="003D6B61"/>
    <w:rsid w:val="003F72A5"/>
    <w:rsid w:val="004011F9"/>
    <w:rsid w:val="00404AE1"/>
    <w:rsid w:val="00407964"/>
    <w:rsid w:val="00442803"/>
    <w:rsid w:val="00470F79"/>
    <w:rsid w:val="004736AF"/>
    <w:rsid w:val="004814A7"/>
    <w:rsid w:val="004B0471"/>
    <w:rsid w:val="004B49B8"/>
    <w:rsid w:val="004C0ABD"/>
    <w:rsid w:val="004D3224"/>
    <w:rsid w:val="004D7E42"/>
    <w:rsid w:val="004E07C4"/>
    <w:rsid w:val="004E3DE8"/>
    <w:rsid w:val="004F25F7"/>
    <w:rsid w:val="004F37AD"/>
    <w:rsid w:val="00512ADF"/>
    <w:rsid w:val="005222C8"/>
    <w:rsid w:val="005300FD"/>
    <w:rsid w:val="0054079E"/>
    <w:rsid w:val="00546DEB"/>
    <w:rsid w:val="00550823"/>
    <w:rsid w:val="00560859"/>
    <w:rsid w:val="00560D95"/>
    <w:rsid w:val="00566005"/>
    <w:rsid w:val="005843A5"/>
    <w:rsid w:val="0059251C"/>
    <w:rsid w:val="00592F97"/>
    <w:rsid w:val="005A114A"/>
    <w:rsid w:val="005A5C14"/>
    <w:rsid w:val="005B0328"/>
    <w:rsid w:val="005B5BA2"/>
    <w:rsid w:val="005C2E3B"/>
    <w:rsid w:val="005C4EA7"/>
    <w:rsid w:val="005D0603"/>
    <w:rsid w:val="005D4495"/>
    <w:rsid w:val="005E333C"/>
    <w:rsid w:val="0061046E"/>
    <w:rsid w:val="006123B9"/>
    <w:rsid w:val="00635C53"/>
    <w:rsid w:val="00640614"/>
    <w:rsid w:val="00647C1C"/>
    <w:rsid w:val="006507EC"/>
    <w:rsid w:val="0066695A"/>
    <w:rsid w:val="00674358"/>
    <w:rsid w:val="00677C79"/>
    <w:rsid w:val="0068763B"/>
    <w:rsid w:val="006A06A0"/>
    <w:rsid w:val="006B020E"/>
    <w:rsid w:val="006B68B2"/>
    <w:rsid w:val="006C41F9"/>
    <w:rsid w:val="006E16EE"/>
    <w:rsid w:val="006E2866"/>
    <w:rsid w:val="006E3F38"/>
    <w:rsid w:val="006E5C09"/>
    <w:rsid w:val="006E5FF4"/>
    <w:rsid w:val="007119C4"/>
    <w:rsid w:val="0071595E"/>
    <w:rsid w:val="00715D0B"/>
    <w:rsid w:val="00716266"/>
    <w:rsid w:val="00745238"/>
    <w:rsid w:val="00745348"/>
    <w:rsid w:val="00765914"/>
    <w:rsid w:val="00772474"/>
    <w:rsid w:val="007777B6"/>
    <w:rsid w:val="0078417A"/>
    <w:rsid w:val="007A3645"/>
    <w:rsid w:val="007A755D"/>
    <w:rsid w:val="007B0572"/>
    <w:rsid w:val="007B172F"/>
    <w:rsid w:val="007B1934"/>
    <w:rsid w:val="007B1FA4"/>
    <w:rsid w:val="007B263A"/>
    <w:rsid w:val="007B4844"/>
    <w:rsid w:val="007C4F6A"/>
    <w:rsid w:val="007D4D26"/>
    <w:rsid w:val="007E0B36"/>
    <w:rsid w:val="007E27D1"/>
    <w:rsid w:val="007F16E0"/>
    <w:rsid w:val="00810B7C"/>
    <w:rsid w:val="0081177A"/>
    <w:rsid w:val="00821889"/>
    <w:rsid w:val="00826129"/>
    <w:rsid w:val="00832305"/>
    <w:rsid w:val="0084434B"/>
    <w:rsid w:val="008525E4"/>
    <w:rsid w:val="00872DE9"/>
    <w:rsid w:val="00874B95"/>
    <w:rsid w:val="00883471"/>
    <w:rsid w:val="0088607C"/>
    <w:rsid w:val="00886755"/>
    <w:rsid w:val="008910DB"/>
    <w:rsid w:val="00893BE2"/>
    <w:rsid w:val="008977EC"/>
    <w:rsid w:val="008A3271"/>
    <w:rsid w:val="008A39D5"/>
    <w:rsid w:val="008C0D06"/>
    <w:rsid w:val="008D65BD"/>
    <w:rsid w:val="008E7801"/>
    <w:rsid w:val="008F0503"/>
    <w:rsid w:val="008F4D65"/>
    <w:rsid w:val="008F5B10"/>
    <w:rsid w:val="009100FC"/>
    <w:rsid w:val="0091203F"/>
    <w:rsid w:val="00916C4F"/>
    <w:rsid w:val="00922430"/>
    <w:rsid w:val="0092572E"/>
    <w:rsid w:val="009542BB"/>
    <w:rsid w:val="009577D1"/>
    <w:rsid w:val="0097781A"/>
    <w:rsid w:val="009863E0"/>
    <w:rsid w:val="009923B4"/>
    <w:rsid w:val="00994EFC"/>
    <w:rsid w:val="009A333D"/>
    <w:rsid w:val="009B4D64"/>
    <w:rsid w:val="009B6ECF"/>
    <w:rsid w:val="009C2C1A"/>
    <w:rsid w:val="009D415E"/>
    <w:rsid w:val="009E6723"/>
    <w:rsid w:val="00A012EE"/>
    <w:rsid w:val="00A02AF4"/>
    <w:rsid w:val="00A16347"/>
    <w:rsid w:val="00A25696"/>
    <w:rsid w:val="00A4532A"/>
    <w:rsid w:val="00A474FA"/>
    <w:rsid w:val="00A53F74"/>
    <w:rsid w:val="00A56B0C"/>
    <w:rsid w:val="00A57B14"/>
    <w:rsid w:val="00A62B39"/>
    <w:rsid w:val="00A673F4"/>
    <w:rsid w:val="00A7058B"/>
    <w:rsid w:val="00AB6BEB"/>
    <w:rsid w:val="00AC24DE"/>
    <w:rsid w:val="00AC7793"/>
    <w:rsid w:val="00AD2168"/>
    <w:rsid w:val="00AE0AD8"/>
    <w:rsid w:val="00AE5C36"/>
    <w:rsid w:val="00AF0903"/>
    <w:rsid w:val="00AF09FD"/>
    <w:rsid w:val="00AF79AE"/>
    <w:rsid w:val="00B0477A"/>
    <w:rsid w:val="00B14AD0"/>
    <w:rsid w:val="00B17989"/>
    <w:rsid w:val="00B2014B"/>
    <w:rsid w:val="00B2222D"/>
    <w:rsid w:val="00B3118E"/>
    <w:rsid w:val="00B3350A"/>
    <w:rsid w:val="00B431EF"/>
    <w:rsid w:val="00B47964"/>
    <w:rsid w:val="00B53AC0"/>
    <w:rsid w:val="00B62228"/>
    <w:rsid w:val="00B655D0"/>
    <w:rsid w:val="00B72010"/>
    <w:rsid w:val="00B85188"/>
    <w:rsid w:val="00B95019"/>
    <w:rsid w:val="00BA1B13"/>
    <w:rsid w:val="00BA7D9E"/>
    <w:rsid w:val="00BC4555"/>
    <w:rsid w:val="00C270A0"/>
    <w:rsid w:val="00C614BD"/>
    <w:rsid w:val="00C61DC3"/>
    <w:rsid w:val="00C64AD5"/>
    <w:rsid w:val="00C772F0"/>
    <w:rsid w:val="00C867F9"/>
    <w:rsid w:val="00C927C2"/>
    <w:rsid w:val="00CA4E4B"/>
    <w:rsid w:val="00CB5EB3"/>
    <w:rsid w:val="00CB6736"/>
    <w:rsid w:val="00CC14ED"/>
    <w:rsid w:val="00CC5158"/>
    <w:rsid w:val="00CE3A28"/>
    <w:rsid w:val="00CF1492"/>
    <w:rsid w:val="00D01A77"/>
    <w:rsid w:val="00D0313C"/>
    <w:rsid w:val="00D105A2"/>
    <w:rsid w:val="00D30D24"/>
    <w:rsid w:val="00D46644"/>
    <w:rsid w:val="00D475D8"/>
    <w:rsid w:val="00D61698"/>
    <w:rsid w:val="00D61D77"/>
    <w:rsid w:val="00D740E4"/>
    <w:rsid w:val="00D74755"/>
    <w:rsid w:val="00D91609"/>
    <w:rsid w:val="00D96C82"/>
    <w:rsid w:val="00DA3836"/>
    <w:rsid w:val="00DA68E3"/>
    <w:rsid w:val="00DB0789"/>
    <w:rsid w:val="00DB58BB"/>
    <w:rsid w:val="00DB7419"/>
    <w:rsid w:val="00DC1260"/>
    <w:rsid w:val="00DC141E"/>
    <w:rsid w:val="00DD3467"/>
    <w:rsid w:val="00DD39CD"/>
    <w:rsid w:val="00DD7595"/>
    <w:rsid w:val="00DE2FE2"/>
    <w:rsid w:val="00E073D7"/>
    <w:rsid w:val="00E24833"/>
    <w:rsid w:val="00E64FD0"/>
    <w:rsid w:val="00E66062"/>
    <w:rsid w:val="00E75999"/>
    <w:rsid w:val="00E80E52"/>
    <w:rsid w:val="00E8416D"/>
    <w:rsid w:val="00E84557"/>
    <w:rsid w:val="00E9284F"/>
    <w:rsid w:val="00EA09BA"/>
    <w:rsid w:val="00EB67CF"/>
    <w:rsid w:val="00EB7DA6"/>
    <w:rsid w:val="00EC36EB"/>
    <w:rsid w:val="00EC3EC4"/>
    <w:rsid w:val="00EC5A53"/>
    <w:rsid w:val="00ED16E5"/>
    <w:rsid w:val="00EE0DE6"/>
    <w:rsid w:val="00EE6469"/>
    <w:rsid w:val="00EF39ED"/>
    <w:rsid w:val="00F025C1"/>
    <w:rsid w:val="00F10899"/>
    <w:rsid w:val="00F108B4"/>
    <w:rsid w:val="00F14895"/>
    <w:rsid w:val="00F46874"/>
    <w:rsid w:val="00F53CA2"/>
    <w:rsid w:val="00F56B9E"/>
    <w:rsid w:val="00F61BC3"/>
    <w:rsid w:val="00F7525D"/>
    <w:rsid w:val="00F75BB5"/>
    <w:rsid w:val="00F77596"/>
    <w:rsid w:val="00F83D05"/>
    <w:rsid w:val="00F84185"/>
    <w:rsid w:val="00FC48A3"/>
    <w:rsid w:val="00FF4B57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525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8525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8525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8525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8525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525E4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8525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8525E4"/>
    <w:rPr>
      <w:vertAlign w:val="superscript"/>
    </w:rPr>
  </w:style>
  <w:style w:type="paragraph" w:styleId="BodyText">
    <w:name w:val="Body Text"/>
    <w:basedOn w:val="Normal"/>
    <w:semiHidden/>
    <w:rsid w:val="008525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8525E4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8525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8525E4"/>
  </w:style>
  <w:style w:type="paragraph" w:styleId="BodyText2">
    <w:name w:val="Body Text 2"/>
    <w:basedOn w:val="Normal"/>
    <w:unhideWhenUsed/>
    <w:rsid w:val="008525E4"/>
    <w:pPr>
      <w:spacing w:after="120" w:line="480" w:lineRule="auto"/>
    </w:pPr>
  </w:style>
  <w:style w:type="character" w:customStyle="1" w:styleId="BodyText2Char">
    <w:name w:val="Body Text 2 Char"/>
    <w:rsid w:val="008525E4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8525E4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8525E4"/>
    <w:rPr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964"/>
    <w:rPr>
      <w:sz w:val="20"/>
      <w:szCs w:val="20"/>
    </w:rPr>
  </w:style>
  <w:style w:type="character" w:customStyle="1" w:styleId="HeaderChar">
    <w:name w:val="Header Char"/>
    <w:semiHidden/>
    <w:rsid w:val="008525E4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852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525E4"/>
    <w:rPr>
      <w:rFonts w:ascii="Tahoma" w:hAnsi="Tahoma" w:cs="Tahoma"/>
      <w:sz w:val="16"/>
      <w:szCs w:val="16"/>
      <w:lang w:eastAsia="ar-SA"/>
    </w:rPr>
  </w:style>
  <w:style w:type="character" w:customStyle="1" w:styleId="EndnoteTextChar">
    <w:name w:val="Endnote Text Char"/>
    <w:link w:val="EndnoteText"/>
    <w:uiPriority w:val="99"/>
    <w:semiHidden/>
    <w:rsid w:val="00B47964"/>
    <w:rPr>
      <w:lang w:eastAsia="ar-SA"/>
    </w:rPr>
  </w:style>
  <w:style w:type="character" w:styleId="EndnoteReference">
    <w:name w:val="endnote reference"/>
    <w:uiPriority w:val="99"/>
    <w:semiHidden/>
    <w:unhideWhenUsed/>
    <w:rsid w:val="00B479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7964"/>
    <w:rPr>
      <w:color w:val="0000FF"/>
      <w:u w:val="single"/>
    </w:rPr>
  </w:style>
  <w:style w:type="table" w:styleId="TableGrid">
    <w:name w:val="Table Grid"/>
    <w:basedOn w:val="TableNormal"/>
    <w:uiPriority w:val="39"/>
    <w:rsid w:val="002B6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2321229630468861"/>
          <c:y val="5.5000000000000118E-2"/>
          <c:w val="0.71791461319133665"/>
          <c:h val="0.616346230102532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0736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9061633253290313E-2"/>
                  <c:y val="-7.6657150923863604E-2"/>
                </c:manualLayout>
              </c:layout>
              <c:spPr/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1.9173135272984533E-4"/>
                  <c:y val="-5.9425918373749095E-2"/>
                </c:manualLayout>
              </c:layout>
              <c:spPr/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Q1.2017</c:v>
                </c:pt>
                <c:pt idx="1">
                  <c:v>Q2.2017</c:v>
                </c:pt>
                <c:pt idx="2">
                  <c:v>Q3.2017</c:v>
                </c:pt>
                <c:pt idx="3">
                  <c:v>Q4.2017</c:v>
                </c:pt>
                <c:pt idx="4">
                  <c:v>Q1.2018</c:v>
                </c:pt>
                <c:pt idx="5">
                  <c:v>Q2.2018</c:v>
                </c:pt>
                <c:pt idx="6">
                  <c:v>Q3.2018</c:v>
                </c:pt>
                <c:pt idx="7">
                  <c:v>Q4.2018</c:v>
                </c:pt>
                <c:pt idx="8">
                  <c:v>Q1.2019</c:v>
                </c:pt>
              </c:strCache>
            </c:strRef>
          </c:cat>
          <c:val>
            <c:numRef>
              <c:f>Sheet1!$B$2:$J$2</c:f>
              <c:numCache>
                <c:formatCode>0.00</c:formatCode>
                <c:ptCount val="9"/>
                <c:pt idx="0">
                  <c:v>125.82</c:v>
                </c:pt>
                <c:pt idx="1">
                  <c:v>122</c:v>
                </c:pt>
                <c:pt idx="2">
                  <c:v>124.50937714724044</c:v>
                </c:pt>
                <c:pt idx="3">
                  <c:v>124.30406209233908</c:v>
                </c:pt>
                <c:pt idx="4">
                  <c:v>122.51830702660249</c:v>
                </c:pt>
                <c:pt idx="5">
                  <c:v>125.86999999999999</c:v>
                </c:pt>
                <c:pt idx="6">
                  <c:v>126.43032668512194</c:v>
                </c:pt>
                <c:pt idx="7">
                  <c:v>127.04685107499441</c:v>
                </c:pt>
                <c:pt idx="8">
                  <c:v>127.11767151856866</c:v>
                </c:pt>
              </c:numCache>
            </c:numRef>
          </c:val>
        </c:ser>
        <c:marker val="1"/>
        <c:axId val="125945344"/>
        <c:axId val="125946880"/>
      </c:lineChart>
      <c:catAx>
        <c:axId val="125945344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76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5946880"/>
        <c:crosses val="autoZero"/>
        <c:auto val="1"/>
        <c:lblAlgn val="ctr"/>
        <c:lblOffset val="100"/>
        <c:tickLblSkip val="1"/>
        <c:tickMarkSkip val="2"/>
      </c:catAx>
      <c:valAx>
        <c:axId val="125946880"/>
        <c:scaling>
          <c:orientation val="minMax"/>
          <c:max val="130"/>
          <c:min val="120"/>
        </c:scaling>
        <c:axPos val="l"/>
        <c:title>
          <c:tx>
            <c:rich>
              <a:bodyPr/>
              <a:lstStyle/>
              <a:p>
                <a:pPr>
                  <a:defRPr sz="76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Wholesale Price Index (WPI)</a:t>
                </a:r>
              </a:p>
            </c:rich>
          </c:tx>
          <c:layout>
            <c:manualLayout>
              <c:xMode val="edge"/>
              <c:yMode val="edge"/>
              <c:x val="4.1828166313159056E-3"/>
              <c:y val="9.0714324609838706E-2"/>
            </c:manualLayout>
          </c:layout>
          <c:spPr>
            <a:noFill/>
            <a:ln w="21474">
              <a:noFill/>
            </a:ln>
          </c:spPr>
        </c:title>
        <c:numFmt formatCode="0" sourceLinked="0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5945344"/>
        <c:crosses val="autoZero"/>
        <c:crossBetween val="between"/>
        <c:majorUnit val="2"/>
      </c:valAx>
      <c:spPr>
        <a:noFill/>
        <a:ln w="2147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6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06B8-D9BF-46A6-913E-C4DBBEF1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1269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4084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2019-04-17T07:06:00Z</cp:lastPrinted>
  <dcterms:created xsi:type="dcterms:W3CDTF">2019-04-17T07:09:00Z</dcterms:created>
  <dcterms:modified xsi:type="dcterms:W3CDTF">2019-04-17T07:09:00Z</dcterms:modified>
</cp:coreProperties>
</file>