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467" w:rsidRDefault="00D93467">
      <w:pPr>
        <w:pStyle w:val="Heading5"/>
        <w:jc w:val="center"/>
        <w:rPr>
          <w:rFonts w:cs="Times New Roman"/>
          <w:color w:val="000000"/>
          <w:szCs w:val="24"/>
        </w:rPr>
      </w:pPr>
    </w:p>
    <w:p w:rsidR="00D93467" w:rsidRDefault="00D93467">
      <w:pPr>
        <w:pStyle w:val="Heading5"/>
        <w:jc w:val="center"/>
        <w:rPr>
          <w:rFonts w:cs="Times New Roman"/>
          <w:color w:val="000000"/>
          <w:szCs w:val="24"/>
        </w:rPr>
      </w:pPr>
    </w:p>
    <w:p w:rsidR="00D93467" w:rsidRDefault="00D93467">
      <w:pPr>
        <w:pStyle w:val="Heading5"/>
        <w:jc w:val="center"/>
        <w:rPr>
          <w:rFonts w:cs="Times New Roman"/>
          <w:color w:val="000000"/>
          <w:szCs w:val="24"/>
        </w:rPr>
      </w:pPr>
    </w:p>
    <w:p w:rsidR="00D93467" w:rsidRDefault="00D93467">
      <w:pPr>
        <w:pStyle w:val="Heading5"/>
        <w:jc w:val="center"/>
        <w:rPr>
          <w:rFonts w:cs="Times New Roman"/>
          <w:color w:val="000000"/>
          <w:szCs w:val="24"/>
        </w:rPr>
      </w:pPr>
    </w:p>
    <w:p w:rsidR="00D93467" w:rsidRDefault="00D93467">
      <w:pPr>
        <w:pStyle w:val="Heading5"/>
        <w:jc w:val="center"/>
        <w:rPr>
          <w:rFonts w:cs="Times New Roman"/>
          <w:color w:val="000000"/>
          <w:szCs w:val="24"/>
        </w:rPr>
      </w:pPr>
    </w:p>
    <w:p w:rsidR="00D40026" w:rsidRDefault="00D40026" w:rsidP="00D40026">
      <w:pPr>
        <w:rPr>
          <w:rFonts w:eastAsiaTheme="minorHAnsi" w:hint="cs"/>
          <w:b/>
          <w:bCs/>
          <w:rtl/>
        </w:rPr>
      </w:pPr>
    </w:p>
    <w:p w:rsidR="000F56B8" w:rsidRDefault="000F56B8" w:rsidP="00353CDD">
      <w:pPr>
        <w:pStyle w:val="Heading5"/>
        <w:jc w:val="center"/>
        <w:rPr>
          <w:rFonts w:cs="Times New Roman"/>
          <w:color w:val="000000"/>
          <w:szCs w:val="24"/>
        </w:rPr>
      </w:pPr>
    </w:p>
    <w:p w:rsidR="00470CC3" w:rsidRDefault="00470CC3" w:rsidP="00353CDD">
      <w:pPr>
        <w:pStyle w:val="Heading5"/>
        <w:jc w:val="center"/>
        <w:rPr>
          <w:rFonts w:cs="Times New Roman"/>
          <w:color w:val="000000"/>
          <w:sz w:val="32"/>
          <w:szCs w:val="32"/>
        </w:rPr>
      </w:pPr>
      <w:r w:rsidRPr="00D40026">
        <w:rPr>
          <w:rFonts w:cs="Times New Roman"/>
          <w:color w:val="000000"/>
          <w:sz w:val="32"/>
          <w:szCs w:val="32"/>
        </w:rPr>
        <w:t>Palestinian Central Bureau of Statistics (PCBS)</w:t>
      </w:r>
    </w:p>
    <w:p w:rsidR="00D40026" w:rsidRPr="00D40026" w:rsidRDefault="00D40026" w:rsidP="00D40026">
      <w:pPr>
        <w:tabs>
          <w:tab w:val="left" w:pos="4137"/>
        </w:tabs>
        <w:jc w:val="center"/>
        <w:rPr>
          <w:rFonts w:hint="cs"/>
          <w:sz w:val="16"/>
          <w:szCs w:val="16"/>
        </w:rPr>
      </w:pPr>
    </w:p>
    <w:p w:rsidR="00B3537B" w:rsidRPr="00D40026" w:rsidRDefault="00390C10" w:rsidP="00867000">
      <w:pPr>
        <w:pStyle w:val="Heading6"/>
        <w:bidi w:val="0"/>
        <w:jc w:val="center"/>
        <w:rPr>
          <w:color w:val="000000"/>
          <w:sz w:val="28"/>
          <w:szCs w:val="28"/>
          <w:rtl/>
        </w:rPr>
      </w:pPr>
      <w:r w:rsidRPr="00D40026">
        <w:rPr>
          <w:color w:val="000000"/>
          <w:sz w:val="28"/>
          <w:szCs w:val="28"/>
        </w:rPr>
        <w:t>On</w:t>
      </w:r>
      <w:r w:rsidR="00867000" w:rsidRPr="00D40026">
        <w:rPr>
          <w:color w:val="000000"/>
          <w:sz w:val="28"/>
          <w:szCs w:val="28"/>
        </w:rPr>
        <w:t xml:space="preserve"> The Occasion</w:t>
      </w:r>
      <w:r w:rsidRPr="00D40026">
        <w:rPr>
          <w:color w:val="000000"/>
          <w:sz w:val="28"/>
          <w:szCs w:val="28"/>
        </w:rPr>
        <w:t xml:space="preserve"> of </w:t>
      </w:r>
      <w:r w:rsidR="00353CDD" w:rsidRPr="00D40026">
        <w:rPr>
          <w:color w:val="000000"/>
          <w:sz w:val="28"/>
          <w:szCs w:val="28"/>
        </w:rPr>
        <w:t xml:space="preserve">the </w:t>
      </w:r>
      <w:r w:rsidR="002C092E" w:rsidRPr="00D40026">
        <w:rPr>
          <w:color w:val="000000"/>
          <w:sz w:val="28"/>
          <w:szCs w:val="28"/>
        </w:rPr>
        <w:t>International</w:t>
      </w:r>
      <w:r w:rsidR="00353CDD" w:rsidRPr="00D40026">
        <w:rPr>
          <w:color w:val="000000"/>
          <w:sz w:val="28"/>
          <w:szCs w:val="28"/>
        </w:rPr>
        <w:t xml:space="preserve"> Day of Older Persons</w:t>
      </w:r>
      <w:r w:rsidRPr="00D40026">
        <w:rPr>
          <w:color w:val="000000"/>
          <w:sz w:val="28"/>
          <w:szCs w:val="28"/>
        </w:rPr>
        <w:t xml:space="preserve"> </w:t>
      </w:r>
      <w:r w:rsidR="00D40026">
        <w:rPr>
          <w:color w:val="000000"/>
          <w:sz w:val="28"/>
          <w:szCs w:val="28"/>
        </w:rPr>
        <w:t>0</w:t>
      </w:r>
      <w:r w:rsidRPr="00D40026">
        <w:rPr>
          <w:color w:val="000000"/>
          <w:sz w:val="28"/>
          <w:szCs w:val="28"/>
        </w:rPr>
        <w:t>1/10/</w:t>
      </w:r>
      <w:r w:rsidR="00B2087E" w:rsidRPr="00D40026">
        <w:rPr>
          <w:color w:val="000000"/>
          <w:sz w:val="28"/>
          <w:szCs w:val="28"/>
        </w:rPr>
        <w:t>2017</w:t>
      </w:r>
    </w:p>
    <w:p w:rsidR="00B3537B" w:rsidRDefault="00B3537B">
      <w:pPr>
        <w:bidi w:val="0"/>
        <w:rPr>
          <w:color w:val="000000"/>
        </w:rPr>
      </w:pPr>
    </w:p>
    <w:p w:rsidR="00390C10" w:rsidRPr="00D40026" w:rsidRDefault="00B54B60" w:rsidP="00D40026">
      <w:pPr>
        <w:bidi w:val="0"/>
        <w:ind w:right="-143"/>
        <w:jc w:val="center"/>
        <w:rPr>
          <w:b/>
          <w:bCs/>
          <w:color w:val="000000"/>
          <w:sz w:val="26"/>
          <w:szCs w:val="26"/>
        </w:rPr>
      </w:pPr>
      <w:r w:rsidRPr="00D40026">
        <w:rPr>
          <w:b/>
          <w:bCs/>
          <w:color w:val="000000"/>
          <w:sz w:val="26"/>
          <w:szCs w:val="26"/>
        </w:rPr>
        <w:t xml:space="preserve">The Palestinian Central Bureau of Statistics presents this release </w:t>
      </w:r>
      <w:r w:rsidR="002C092E" w:rsidRPr="00D40026">
        <w:rPr>
          <w:b/>
          <w:bCs/>
          <w:color w:val="000000"/>
          <w:sz w:val="26"/>
          <w:szCs w:val="26"/>
        </w:rPr>
        <w:t xml:space="preserve">on </w:t>
      </w:r>
      <w:r w:rsidR="00E90929" w:rsidRPr="00D40026">
        <w:rPr>
          <w:b/>
          <w:bCs/>
          <w:color w:val="000000"/>
          <w:sz w:val="26"/>
          <w:szCs w:val="26"/>
        </w:rPr>
        <w:t xml:space="preserve">the situation of the elderly </w:t>
      </w:r>
      <w:r w:rsidR="002C092E" w:rsidRPr="00D40026">
        <w:rPr>
          <w:b/>
          <w:bCs/>
          <w:color w:val="000000"/>
          <w:sz w:val="26"/>
          <w:szCs w:val="26"/>
        </w:rPr>
        <w:t xml:space="preserve">aging </w:t>
      </w:r>
      <w:r w:rsidR="00E90929" w:rsidRPr="00D40026">
        <w:rPr>
          <w:b/>
          <w:bCs/>
          <w:color w:val="000000"/>
          <w:sz w:val="26"/>
          <w:szCs w:val="26"/>
        </w:rPr>
        <w:t xml:space="preserve">60 years and over </w:t>
      </w:r>
      <w:r w:rsidR="002C092E" w:rsidRPr="00D40026">
        <w:rPr>
          <w:b/>
          <w:bCs/>
          <w:color w:val="000000"/>
          <w:sz w:val="26"/>
          <w:szCs w:val="26"/>
        </w:rPr>
        <w:t xml:space="preserve">on </w:t>
      </w:r>
      <w:r w:rsidR="00E90929" w:rsidRPr="00D40026">
        <w:rPr>
          <w:b/>
          <w:bCs/>
          <w:color w:val="000000"/>
          <w:sz w:val="26"/>
          <w:szCs w:val="26"/>
        </w:rPr>
        <w:t xml:space="preserve">the occasion of the </w:t>
      </w:r>
      <w:r w:rsidR="002C092E" w:rsidRPr="00D40026">
        <w:rPr>
          <w:b/>
          <w:bCs/>
          <w:color w:val="000000"/>
          <w:sz w:val="26"/>
          <w:szCs w:val="26"/>
        </w:rPr>
        <w:t>I</w:t>
      </w:r>
      <w:r w:rsidR="00E90929" w:rsidRPr="00D40026">
        <w:rPr>
          <w:b/>
          <w:bCs/>
          <w:color w:val="000000"/>
          <w:sz w:val="26"/>
          <w:szCs w:val="26"/>
        </w:rPr>
        <w:t xml:space="preserve">nternational </w:t>
      </w:r>
      <w:r w:rsidR="00353CDD" w:rsidRPr="00D40026">
        <w:rPr>
          <w:b/>
          <w:bCs/>
          <w:color w:val="000000"/>
          <w:sz w:val="26"/>
          <w:szCs w:val="26"/>
        </w:rPr>
        <w:t>Day of Older Persons</w:t>
      </w:r>
      <w:r w:rsidR="00E90929" w:rsidRPr="00D40026">
        <w:rPr>
          <w:b/>
          <w:bCs/>
          <w:color w:val="000000"/>
          <w:sz w:val="26"/>
          <w:szCs w:val="26"/>
        </w:rPr>
        <w:t xml:space="preserve"> October 1</w:t>
      </w:r>
      <w:r w:rsidR="00E90929" w:rsidRPr="00D40026">
        <w:rPr>
          <w:b/>
          <w:bCs/>
          <w:color w:val="000000"/>
          <w:sz w:val="26"/>
          <w:szCs w:val="26"/>
          <w:vertAlign w:val="superscript"/>
        </w:rPr>
        <w:t>st</w:t>
      </w:r>
      <w:r w:rsidRPr="00D40026">
        <w:rPr>
          <w:b/>
          <w:bCs/>
          <w:color w:val="000000"/>
          <w:sz w:val="26"/>
          <w:szCs w:val="26"/>
        </w:rPr>
        <w:t>.</w:t>
      </w:r>
    </w:p>
    <w:p w:rsidR="00B3537B" w:rsidRDefault="00B3537B">
      <w:pPr>
        <w:bidi w:val="0"/>
        <w:jc w:val="both"/>
        <w:rPr>
          <w:b/>
          <w:bCs/>
          <w:color w:val="000000" w:themeColor="text1"/>
          <w:sz w:val="24"/>
          <w:szCs w:val="24"/>
        </w:rPr>
      </w:pPr>
    </w:p>
    <w:p w:rsidR="00D40026" w:rsidRDefault="00D40026">
      <w:pPr>
        <w:bidi w:val="0"/>
        <w:jc w:val="center"/>
        <w:rPr>
          <w:b/>
          <w:bCs/>
          <w:color w:val="000000" w:themeColor="text1"/>
          <w:sz w:val="22"/>
          <w:szCs w:val="22"/>
        </w:rPr>
      </w:pPr>
    </w:p>
    <w:p w:rsidR="00B3537B" w:rsidRPr="00D40026" w:rsidRDefault="00625D62" w:rsidP="00D40026">
      <w:pPr>
        <w:bidi w:val="0"/>
        <w:rPr>
          <w:rFonts w:asciiTheme="majorBidi" w:hAnsiTheme="majorBidi" w:cstheme="majorBidi"/>
          <w:b/>
          <w:bCs/>
          <w:color w:val="000000" w:themeColor="text1"/>
          <w:sz w:val="25"/>
          <w:szCs w:val="25"/>
          <w:rtl/>
        </w:rPr>
      </w:pPr>
      <w:r w:rsidRPr="00D40026">
        <w:rPr>
          <w:rFonts w:asciiTheme="majorBidi" w:hAnsiTheme="majorBidi" w:cstheme="majorBidi"/>
          <w:b/>
          <w:bCs/>
          <w:color w:val="000000" w:themeColor="text1"/>
          <w:sz w:val="25"/>
          <w:szCs w:val="25"/>
        </w:rPr>
        <w:t>Elderly People in Palestine represent 4.</w:t>
      </w:r>
      <w:r w:rsidR="00DC6E82" w:rsidRPr="00D40026">
        <w:rPr>
          <w:rFonts w:asciiTheme="majorBidi" w:hAnsiTheme="majorBidi" w:cstheme="majorBidi"/>
          <w:b/>
          <w:bCs/>
          <w:color w:val="000000" w:themeColor="text1"/>
          <w:sz w:val="25"/>
          <w:szCs w:val="25"/>
        </w:rPr>
        <w:t>6</w:t>
      </w:r>
      <w:r w:rsidRPr="00D40026">
        <w:rPr>
          <w:rFonts w:asciiTheme="majorBidi" w:hAnsiTheme="majorBidi" w:cstheme="majorBidi"/>
          <w:b/>
          <w:bCs/>
          <w:color w:val="000000" w:themeColor="text1"/>
          <w:sz w:val="25"/>
          <w:szCs w:val="25"/>
        </w:rPr>
        <w:t xml:space="preserve">% of the total population in mid </w:t>
      </w:r>
      <w:r w:rsidR="00DC6E82" w:rsidRPr="00D40026">
        <w:rPr>
          <w:rFonts w:asciiTheme="majorBidi" w:hAnsiTheme="majorBidi" w:cstheme="majorBidi"/>
          <w:b/>
          <w:bCs/>
          <w:color w:val="000000" w:themeColor="text1"/>
          <w:sz w:val="25"/>
          <w:szCs w:val="25"/>
        </w:rPr>
        <w:t>2017</w:t>
      </w:r>
    </w:p>
    <w:p w:rsidR="00D40026" w:rsidRPr="00D40026" w:rsidRDefault="00D40026">
      <w:pPr>
        <w:bidi w:val="0"/>
        <w:jc w:val="both"/>
        <w:rPr>
          <w:rFonts w:asciiTheme="majorBidi" w:hAnsiTheme="majorBidi" w:cstheme="majorBidi"/>
          <w:color w:val="000000"/>
          <w:sz w:val="16"/>
          <w:szCs w:val="16"/>
        </w:rPr>
      </w:pPr>
    </w:p>
    <w:p w:rsidR="00B3537B" w:rsidRPr="00D40026" w:rsidRDefault="00390C10" w:rsidP="00D40026">
      <w:pPr>
        <w:bidi w:val="0"/>
        <w:jc w:val="both"/>
        <w:rPr>
          <w:rFonts w:asciiTheme="majorBidi" w:hAnsiTheme="majorBidi" w:cstheme="majorBidi"/>
          <w:sz w:val="24"/>
          <w:szCs w:val="24"/>
        </w:rPr>
      </w:pPr>
      <w:r w:rsidRPr="00D40026">
        <w:rPr>
          <w:rFonts w:asciiTheme="majorBidi" w:hAnsiTheme="majorBidi" w:cstheme="majorBidi"/>
          <w:color w:val="000000"/>
          <w:sz w:val="24"/>
          <w:szCs w:val="24"/>
        </w:rPr>
        <w:t xml:space="preserve">The Palestinian society is considered a young society where the percentage of </w:t>
      </w:r>
      <w:r w:rsidR="0015709A" w:rsidRPr="00D40026">
        <w:rPr>
          <w:rFonts w:asciiTheme="majorBidi" w:hAnsiTheme="majorBidi" w:cstheme="majorBidi"/>
          <w:color w:val="000000"/>
          <w:sz w:val="24"/>
          <w:szCs w:val="24"/>
        </w:rPr>
        <w:t>children</w:t>
      </w:r>
      <w:r w:rsidRPr="00D40026">
        <w:rPr>
          <w:rFonts w:asciiTheme="majorBidi" w:hAnsiTheme="majorBidi" w:cstheme="majorBidi"/>
          <w:color w:val="000000"/>
          <w:sz w:val="24"/>
          <w:szCs w:val="24"/>
        </w:rPr>
        <w:t xml:space="preserve"> </w:t>
      </w:r>
      <w:r w:rsidR="00B34438" w:rsidRPr="00D40026">
        <w:rPr>
          <w:rFonts w:asciiTheme="majorBidi" w:hAnsiTheme="majorBidi" w:cstheme="majorBidi"/>
          <w:color w:val="000000"/>
          <w:sz w:val="24"/>
          <w:szCs w:val="24"/>
        </w:rPr>
        <w:t>is high</w:t>
      </w:r>
      <w:r w:rsidRPr="00D40026">
        <w:rPr>
          <w:rFonts w:asciiTheme="majorBidi" w:hAnsiTheme="majorBidi" w:cstheme="majorBidi"/>
          <w:color w:val="000000"/>
          <w:sz w:val="24"/>
          <w:szCs w:val="24"/>
        </w:rPr>
        <w:t xml:space="preserve"> and the percentage of the elderly is relatively </w:t>
      </w:r>
      <w:r w:rsidR="006F5229" w:rsidRPr="00D40026">
        <w:rPr>
          <w:rFonts w:asciiTheme="majorBidi" w:hAnsiTheme="majorBidi" w:cstheme="majorBidi"/>
          <w:color w:val="000000"/>
          <w:sz w:val="24"/>
          <w:szCs w:val="24"/>
        </w:rPr>
        <w:t>low</w:t>
      </w:r>
      <w:r w:rsidRPr="00D40026">
        <w:rPr>
          <w:rFonts w:asciiTheme="majorBidi" w:hAnsiTheme="majorBidi" w:cstheme="majorBidi"/>
          <w:color w:val="000000"/>
          <w:sz w:val="24"/>
          <w:szCs w:val="24"/>
        </w:rPr>
        <w:t xml:space="preserve">. </w:t>
      </w:r>
      <w:r w:rsidR="006122A3" w:rsidRPr="00D40026">
        <w:rPr>
          <w:rFonts w:asciiTheme="majorBidi" w:hAnsiTheme="majorBidi" w:cstheme="majorBidi"/>
          <w:color w:val="000000"/>
          <w:sz w:val="24"/>
          <w:szCs w:val="24"/>
        </w:rPr>
        <w:t xml:space="preserve"> </w:t>
      </w:r>
      <w:r w:rsidRPr="00D40026">
        <w:rPr>
          <w:rFonts w:asciiTheme="majorBidi" w:hAnsiTheme="majorBidi" w:cstheme="majorBidi"/>
          <w:color w:val="000000"/>
          <w:sz w:val="24"/>
          <w:szCs w:val="24"/>
        </w:rPr>
        <w:t xml:space="preserve">In </w:t>
      </w:r>
      <w:r w:rsidR="00377E3E" w:rsidRPr="00D40026">
        <w:rPr>
          <w:rFonts w:asciiTheme="majorBidi" w:hAnsiTheme="majorBidi" w:cstheme="majorBidi"/>
          <w:color w:val="000000"/>
          <w:sz w:val="24"/>
          <w:szCs w:val="24"/>
        </w:rPr>
        <w:t>mid</w:t>
      </w:r>
      <w:r w:rsidR="00353CDD" w:rsidRPr="00D40026">
        <w:rPr>
          <w:rFonts w:asciiTheme="majorBidi" w:hAnsiTheme="majorBidi" w:cstheme="majorBidi"/>
          <w:color w:val="000000"/>
          <w:sz w:val="24"/>
          <w:szCs w:val="24"/>
        </w:rPr>
        <w:t>ist</w:t>
      </w:r>
      <w:r w:rsidR="00F122C9" w:rsidRPr="00D40026">
        <w:rPr>
          <w:rFonts w:asciiTheme="majorBidi" w:hAnsiTheme="majorBidi" w:cstheme="majorBidi"/>
          <w:color w:val="000000"/>
          <w:sz w:val="24"/>
          <w:szCs w:val="24"/>
        </w:rPr>
        <w:t xml:space="preserve"> </w:t>
      </w:r>
      <w:r w:rsidR="00DC6E82" w:rsidRPr="00D40026">
        <w:rPr>
          <w:rFonts w:asciiTheme="majorBidi" w:hAnsiTheme="majorBidi" w:cstheme="majorBidi"/>
          <w:color w:val="000000"/>
          <w:sz w:val="24"/>
          <w:szCs w:val="24"/>
        </w:rPr>
        <w:t>2017</w:t>
      </w:r>
      <w:r w:rsidRPr="00D40026">
        <w:rPr>
          <w:rFonts w:asciiTheme="majorBidi" w:hAnsiTheme="majorBidi" w:cstheme="majorBidi"/>
          <w:color w:val="000000"/>
          <w:sz w:val="24"/>
          <w:szCs w:val="24"/>
        </w:rPr>
        <w:t>, the percentage of the elderly aged 60 and over reached 4.</w:t>
      </w:r>
      <w:r w:rsidR="00DC6E82" w:rsidRPr="00D40026">
        <w:rPr>
          <w:rFonts w:asciiTheme="majorBidi" w:hAnsiTheme="majorBidi" w:cstheme="majorBidi"/>
          <w:color w:val="000000"/>
          <w:sz w:val="24"/>
          <w:szCs w:val="24"/>
        </w:rPr>
        <w:t>6</w:t>
      </w:r>
      <w:r w:rsidRPr="00D40026">
        <w:rPr>
          <w:rFonts w:asciiTheme="majorBidi" w:hAnsiTheme="majorBidi" w:cstheme="majorBidi"/>
          <w:color w:val="000000"/>
          <w:sz w:val="24"/>
          <w:szCs w:val="24"/>
        </w:rPr>
        <w:t xml:space="preserve">% of the population in </w:t>
      </w:r>
      <w:r w:rsidR="002249D4" w:rsidRPr="00D40026">
        <w:rPr>
          <w:rFonts w:asciiTheme="majorBidi" w:hAnsiTheme="majorBidi" w:cstheme="majorBidi"/>
          <w:color w:val="000000"/>
          <w:sz w:val="24"/>
          <w:szCs w:val="24"/>
        </w:rPr>
        <w:t>Palestine</w:t>
      </w:r>
      <w:r w:rsidR="008B1083" w:rsidRPr="00D40026">
        <w:rPr>
          <w:rFonts w:asciiTheme="majorBidi" w:hAnsiTheme="majorBidi" w:cstheme="majorBidi"/>
          <w:color w:val="000000"/>
          <w:sz w:val="24"/>
          <w:szCs w:val="24"/>
        </w:rPr>
        <w:t xml:space="preserve"> </w:t>
      </w:r>
      <w:r w:rsidRPr="00D40026">
        <w:rPr>
          <w:rFonts w:asciiTheme="majorBidi" w:hAnsiTheme="majorBidi" w:cstheme="majorBidi"/>
          <w:color w:val="000000"/>
          <w:sz w:val="24"/>
          <w:szCs w:val="24"/>
        </w:rPr>
        <w:t>(</w:t>
      </w:r>
      <w:r w:rsidR="00F55999" w:rsidRPr="00D40026">
        <w:rPr>
          <w:rFonts w:asciiTheme="majorBidi" w:hAnsiTheme="majorBidi" w:cstheme="majorBidi"/>
          <w:color w:val="000000"/>
          <w:sz w:val="24"/>
          <w:szCs w:val="24"/>
        </w:rPr>
        <w:t>5.</w:t>
      </w:r>
      <w:r w:rsidR="00DC6E82" w:rsidRPr="00D40026">
        <w:rPr>
          <w:rFonts w:asciiTheme="majorBidi" w:hAnsiTheme="majorBidi" w:cstheme="majorBidi"/>
          <w:color w:val="000000"/>
          <w:sz w:val="24"/>
          <w:szCs w:val="24"/>
        </w:rPr>
        <w:t>1</w:t>
      </w:r>
      <w:r w:rsidRPr="00D40026">
        <w:rPr>
          <w:rFonts w:asciiTheme="majorBidi" w:hAnsiTheme="majorBidi" w:cstheme="majorBidi"/>
          <w:color w:val="000000"/>
          <w:sz w:val="24"/>
          <w:szCs w:val="24"/>
        </w:rPr>
        <w:t>% in West Bank and 3.</w:t>
      </w:r>
      <w:r w:rsidR="00DC6E82" w:rsidRPr="00D40026">
        <w:rPr>
          <w:rFonts w:asciiTheme="majorBidi" w:hAnsiTheme="majorBidi" w:cstheme="majorBidi"/>
          <w:color w:val="000000"/>
          <w:sz w:val="24"/>
          <w:szCs w:val="24"/>
        </w:rPr>
        <w:t>9</w:t>
      </w:r>
      <w:r w:rsidRPr="00D40026">
        <w:rPr>
          <w:rFonts w:asciiTheme="majorBidi" w:hAnsiTheme="majorBidi" w:cstheme="majorBidi"/>
          <w:color w:val="000000"/>
          <w:sz w:val="24"/>
          <w:szCs w:val="24"/>
        </w:rPr>
        <w:t xml:space="preserve">% in </w:t>
      </w:r>
      <w:r w:rsidR="00377E3E" w:rsidRPr="00D40026">
        <w:rPr>
          <w:rFonts w:asciiTheme="majorBidi" w:hAnsiTheme="majorBidi" w:cstheme="majorBidi"/>
          <w:color w:val="000000"/>
          <w:sz w:val="24"/>
          <w:szCs w:val="24"/>
        </w:rPr>
        <w:t xml:space="preserve">Gaza </w:t>
      </w:r>
      <w:r w:rsidR="006F5229" w:rsidRPr="00D40026">
        <w:rPr>
          <w:rFonts w:asciiTheme="majorBidi" w:hAnsiTheme="majorBidi" w:cstheme="majorBidi"/>
          <w:color w:val="000000"/>
          <w:sz w:val="24"/>
          <w:szCs w:val="24"/>
        </w:rPr>
        <w:t>Strip</w:t>
      </w:r>
      <w:r w:rsidR="00292795" w:rsidRPr="00D40026">
        <w:rPr>
          <w:rFonts w:asciiTheme="majorBidi" w:hAnsiTheme="majorBidi" w:cstheme="majorBidi"/>
          <w:color w:val="000000"/>
          <w:sz w:val="24"/>
          <w:szCs w:val="24"/>
        </w:rPr>
        <w:t>).</w:t>
      </w:r>
      <w:r w:rsidR="00E34C06" w:rsidRPr="00D40026">
        <w:rPr>
          <w:rFonts w:asciiTheme="majorBidi" w:hAnsiTheme="majorBidi" w:cstheme="majorBidi"/>
          <w:sz w:val="24"/>
          <w:szCs w:val="24"/>
        </w:rPr>
        <w:t xml:space="preserve">  Even though, the percentage of the elderly will be increasing during the coming years in </w:t>
      </w:r>
      <w:r w:rsidR="00222DAE" w:rsidRPr="00D40026">
        <w:rPr>
          <w:rFonts w:asciiTheme="majorBidi" w:hAnsiTheme="majorBidi" w:cstheme="majorBidi"/>
          <w:sz w:val="24"/>
          <w:szCs w:val="24"/>
        </w:rPr>
        <w:t>Palestine</w:t>
      </w:r>
      <w:r w:rsidR="00E34C06" w:rsidRPr="00D40026">
        <w:rPr>
          <w:rFonts w:asciiTheme="majorBidi" w:hAnsiTheme="majorBidi" w:cstheme="majorBidi"/>
          <w:sz w:val="24"/>
          <w:szCs w:val="24"/>
        </w:rPr>
        <w:t xml:space="preserve">, their percentage will </w:t>
      </w:r>
      <w:r w:rsidR="00A5716F" w:rsidRPr="00D40026">
        <w:rPr>
          <w:rFonts w:asciiTheme="majorBidi" w:hAnsiTheme="majorBidi" w:cstheme="majorBidi"/>
          <w:sz w:val="24"/>
          <w:szCs w:val="24"/>
        </w:rPr>
        <w:t>stay</w:t>
      </w:r>
      <w:r w:rsidR="00E34C06" w:rsidRPr="00D40026">
        <w:rPr>
          <w:rFonts w:asciiTheme="majorBidi" w:hAnsiTheme="majorBidi" w:cstheme="majorBidi"/>
          <w:sz w:val="24"/>
          <w:szCs w:val="24"/>
        </w:rPr>
        <w:t xml:space="preserve"> relatively low</w:t>
      </w:r>
      <w:r w:rsidR="00353CDD" w:rsidRPr="00D40026">
        <w:rPr>
          <w:rFonts w:asciiTheme="majorBidi" w:hAnsiTheme="majorBidi" w:cstheme="majorBidi"/>
          <w:sz w:val="24"/>
          <w:szCs w:val="24"/>
        </w:rPr>
        <w:t xml:space="preserve"> and will</w:t>
      </w:r>
      <w:r w:rsidR="00E34C06" w:rsidRPr="00D40026">
        <w:rPr>
          <w:rFonts w:asciiTheme="majorBidi" w:hAnsiTheme="majorBidi" w:cstheme="majorBidi"/>
          <w:sz w:val="24"/>
          <w:szCs w:val="24"/>
        </w:rPr>
        <w:t xml:space="preserve"> not</w:t>
      </w:r>
      <w:r w:rsidR="00353CDD" w:rsidRPr="00D40026">
        <w:rPr>
          <w:rFonts w:asciiTheme="majorBidi" w:hAnsiTheme="majorBidi" w:cstheme="majorBidi"/>
          <w:sz w:val="24"/>
          <w:szCs w:val="24"/>
        </w:rPr>
        <w:t xml:space="preserve"> be</w:t>
      </w:r>
      <w:r w:rsidR="00E34C06" w:rsidRPr="00D40026">
        <w:rPr>
          <w:rFonts w:asciiTheme="majorBidi" w:hAnsiTheme="majorBidi" w:cstheme="majorBidi"/>
          <w:sz w:val="24"/>
          <w:szCs w:val="24"/>
        </w:rPr>
        <w:t xml:space="preserve"> exceeding 4.</w:t>
      </w:r>
      <w:r w:rsidR="00DC6E82" w:rsidRPr="00D40026">
        <w:rPr>
          <w:rFonts w:asciiTheme="majorBidi" w:hAnsiTheme="majorBidi" w:cstheme="majorBidi"/>
          <w:sz w:val="24"/>
          <w:szCs w:val="24"/>
        </w:rPr>
        <w:t>6</w:t>
      </w:r>
      <w:r w:rsidR="00E34C06" w:rsidRPr="00D40026">
        <w:rPr>
          <w:rFonts w:asciiTheme="majorBidi" w:hAnsiTheme="majorBidi" w:cstheme="majorBidi"/>
          <w:sz w:val="24"/>
          <w:szCs w:val="24"/>
        </w:rPr>
        <w:t xml:space="preserve">% during the </w:t>
      </w:r>
      <w:r w:rsidR="0022753F" w:rsidRPr="00D40026">
        <w:rPr>
          <w:rFonts w:asciiTheme="majorBidi" w:hAnsiTheme="majorBidi" w:cstheme="majorBidi"/>
          <w:color w:val="000000"/>
          <w:sz w:val="24"/>
          <w:szCs w:val="24"/>
        </w:rPr>
        <w:t>current decade</w:t>
      </w:r>
      <w:r w:rsidR="00E34C06" w:rsidRPr="00D40026">
        <w:rPr>
          <w:rFonts w:asciiTheme="majorBidi" w:hAnsiTheme="majorBidi" w:cstheme="majorBidi"/>
          <w:sz w:val="24"/>
          <w:szCs w:val="24"/>
        </w:rPr>
        <w:t xml:space="preserve">. The elderly percentage may start increasing after year 2020. </w:t>
      </w:r>
    </w:p>
    <w:p w:rsidR="00B3537B" w:rsidRPr="00D40026" w:rsidRDefault="00B3537B">
      <w:pPr>
        <w:bidi w:val="0"/>
        <w:jc w:val="both"/>
        <w:rPr>
          <w:rFonts w:asciiTheme="majorBidi" w:hAnsiTheme="majorBidi" w:cstheme="majorBidi"/>
          <w:sz w:val="24"/>
          <w:szCs w:val="24"/>
          <w:rtl/>
        </w:rPr>
      </w:pPr>
    </w:p>
    <w:p w:rsidR="00B3537B" w:rsidRPr="00D40026" w:rsidRDefault="00625D62">
      <w:pPr>
        <w:bidi w:val="0"/>
        <w:jc w:val="both"/>
        <w:rPr>
          <w:rFonts w:asciiTheme="majorBidi" w:hAnsiTheme="majorBidi" w:cstheme="majorBidi"/>
          <w:color w:val="000000"/>
          <w:sz w:val="24"/>
          <w:szCs w:val="24"/>
        </w:rPr>
      </w:pPr>
      <w:r w:rsidRPr="00D40026">
        <w:rPr>
          <w:rFonts w:asciiTheme="majorBidi" w:hAnsiTheme="majorBidi" w:cstheme="majorBidi"/>
          <w:color w:val="000000"/>
          <w:sz w:val="24"/>
          <w:szCs w:val="24"/>
        </w:rPr>
        <w:t xml:space="preserve">Palestine </w:t>
      </w:r>
      <w:r w:rsidR="00367802" w:rsidRPr="00D40026">
        <w:rPr>
          <w:rFonts w:asciiTheme="majorBidi" w:hAnsiTheme="majorBidi" w:cstheme="majorBidi"/>
          <w:color w:val="000000"/>
          <w:sz w:val="24"/>
          <w:szCs w:val="24"/>
        </w:rPr>
        <w:t xml:space="preserve">has been </w:t>
      </w:r>
      <w:r w:rsidRPr="00D40026">
        <w:rPr>
          <w:rFonts w:asciiTheme="majorBidi" w:hAnsiTheme="majorBidi" w:cstheme="majorBidi"/>
          <w:color w:val="000000"/>
          <w:sz w:val="24"/>
          <w:szCs w:val="24"/>
        </w:rPr>
        <w:t>witness</w:t>
      </w:r>
      <w:r w:rsidR="00367802" w:rsidRPr="00D40026">
        <w:rPr>
          <w:rFonts w:asciiTheme="majorBidi" w:hAnsiTheme="majorBidi" w:cstheme="majorBidi"/>
          <w:color w:val="000000"/>
          <w:sz w:val="24"/>
          <w:szCs w:val="24"/>
        </w:rPr>
        <w:t>ing</w:t>
      </w:r>
      <w:r w:rsidRPr="00D40026">
        <w:rPr>
          <w:rFonts w:asciiTheme="majorBidi" w:hAnsiTheme="majorBidi" w:cstheme="majorBidi"/>
          <w:color w:val="000000"/>
          <w:sz w:val="24"/>
          <w:szCs w:val="24"/>
        </w:rPr>
        <w:t xml:space="preserve"> </w:t>
      </w:r>
      <w:r w:rsidR="00367802" w:rsidRPr="00D40026">
        <w:rPr>
          <w:rFonts w:asciiTheme="majorBidi" w:hAnsiTheme="majorBidi" w:cstheme="majorBidi"/>
          <w:color w:val="000000"/>
          <w:sz w:val="24"/>
          <w:szCs w:val="24"/>
        </w:rPr>
        <w:t xml:space="preserve">an </w:t>
      </w:r>
      <w:r w:rsidRPr="00D40026">
        <w:rPr>
          <w:rFonts w:asciiTheme="majorBidi" w:hAnsiTheme="majorBidi" w:cstheme="majorBidi"/>
          <w:color w:val="000000"/>
          <w:sz w:val="24"/>
          <w:szCs w:val="24"/>
        </w:rPr>
        <w:t>improvement in life expectancy since the beginning of the last two decades. Life expectancy has  increased about 5-</w:t>
      </w:r>
      <w:r w:rsidR="0022753F" w:rsidRPr="00D40026">
        <w:rPr>
          <w:rFonts w:asciiTheme="majorBidi" w:hAnsiTheme="majorBidi" w:cstheme="majorBidi"/>
          <w:color w:val="000000"/>
          <w:sz w:val="24"/>
          <w:szCs w:val="24"/>
        </w:rPr>
        <w:t>8</w:t>
      </w:r>
      <w:r w:rsidRPr="00D40026">
        <w:rPr>
          <w:rFonts w:asciiTheme="majorBidi" w:hAnsiTheme="majorBidi" w:cstheme="majorBidi"/>
          <w:color w:val="000000"/>
          <w:sz w:val="24"/>
          <w:szCs w:val="24"/>
        </w:rPr>
        <w:t xml:space="preserve"> years during the last two decades.  In particular</w:t>
      </w:r>
      <w:r w:rsidR="00367802" w:rsidRPr="00D40026">
        <w:rPr>
          <w:rFonts w:asciiTheme="majorBidi" w:hAnsiTheme="majorBidi" w:cstheme="majorBidi"/>
          <w:color w:val="000000"/>
          <w:sz w:val="24"/>
          <w:szCs w:val="24"/>
        </w:rPr>
        <w:t xml:space="preserve">, </w:t>
      </w:r>
      <w:r w:rsidRPr="00D40026">
        <w:rPr>
          <w:rFonts w:asciiTheme="majorBidi" w:hAnsiTheme="majorBidi" w:cstheme="majorBidi"/>
          <w:color w:val="000000"/>
          <w:sz w:val="24"/>
          <w:szCs w:val="24"/>
        </w:rPr>
        <w:t xml:space="preserve">life expectancy increased for both males and females from 67.0 years in 1992 to </w:t>
      </w:r>
      <w:r w:rsidR="003F3678" w:rsidRPr="00D40026">
        <w:rPr>
          <w:rFonts w:asciiTheme="majorBidi" w:hAnsiTheme="majorBidi" w:cstheme="majorBidi"/>
          <w:color w:val="000000"/>
          <w:sz w:val="24"/>
          <w:szCs w:val="24"/>
          <w:rtl/>
        </w:rPr>
        <w:t>72.</w:t>
      </w:r>
      <w:r w:rsidR="00DC6E82" w:rsidRPr="00D40026">
        <w:rPr>
          <w:rFonts w:asciiTheme="majorBidi" w:hAnsiTheme="majorBidi" w:cstheme="majorBidi"/>
          <w:color w:val="000000"/>
          <w:sz w:val="24"/>
          <w:szCs w:val="24"/>
        </w:rPr>
        <w:t>3</w:t>
      </w:r>
      <w:r w:rsidRPr="00D40026">
        <w:rPr>
          <w:rFonts w:asciiTheme="majorBidi" w:hAnsiTheme="majorBidi" w:cstheme="majorBidi"/>
          <w:color w:val="000000"/>
          <w:sz w:val="24"/>
          <w:szCs w:val="24"/>
        </w:rPr>
        <w:t xml:space="preserve"> years for males and </w:t>
      </w:r>
      <w:r w:rsidR="003F3678" w:rsidRPr="00D40026">
        <w:rPr>
          <w:rFonts w:asciiTheme="majorBidi" w:hAnsiTheme="majorBidi" w:cstheme="majorBidi"/>
          <w:color w:val="000000"/>
          <w:sz w:val="24"/>
          <w:szCs w:val="24"/>
          <w:rtl/>
        </w:rPr>
        <w:t>75.</w:t>
      </w:r>
      <w:r w:rsidR="00DC6E82" w:rsidRPr="00D40026">
        <w:rPr>
          <w:rFonts w:asciiTheme="majorBidi" w:hAnsiTheme="majorBidi" w:cstheme="majorBidi"/>
          <w:color w:val="000000"/>
          <w:sz w:val="24"/>
          <w:szCs w:val="24"/>
        </w:rPr>
        <w:t>4</w:t>
      </w:r>
      <w:r w:rsidRPr="00D40026">
        <w:rPr>
          <w:rFonts w:asciiTheme="majorBidi" w:hAnsiTheme="majorBidi" w:cstheme="majorBidi"/>
          <w:color w:val="000000"/>
          <w:sz w:val="24"/>
          <w:szCs w:val="24"/>
        </w:rPr>
        <w:t xml:space="preserve"> years for females </w:t>
      </w:r>
      <w:r w:rsidR="00367802" w:rsidRPr="00D40026">
        <w:rPr>
          <w:rFonts w:asciiTheme="majorBidi" w:hAnsiTheme="majorBidi" w:cstheme="majorBidi"/>
          <w:color w:val="000000"/>
          <w:sz w:val="24"/>
          <w:szCs w:val="24"/>
        </w:rPr>
        <w:t>by the midst of</w:t>
      </w:r>
      <w:r w:rsidRPr="00D40026">
        <w:rPr>
          <w:rFonts w:asciiTheme="majorBidi" w:hAnsiTheme="majorBidi" w:cstheme="majorBidi"/>
          <w:color w:val="000000"/>
          <w:sz w:val="24"/>
          <w:szCs w:val="24"/>
        </w:rPr>
        <w:t xml:space="preserve"> </w:t>
      </w:r>
      <w:r w:rsidR="00DC6E82" w:rsidRPr="00D40026">
        <w:rPr>
          <w:rFonts w:asciiTheme="majorBidi" w:hAnsiTheme="majorBidi" w:cstheme="majorBidi"/>
          <w:color w:val="000000"/>
          <w:sz w:val="24"/>
          <w:szCs w:val="24"/>
        </w:rPr>
        <w:t>2017</w:t>
      </w:r>
      <w:r w:rsidRPr="00D40026">
        <w:rPr>
          <w:rFonts w:asciiTheme="majorBidi" w:hAnsiTheme="majorBidi" w:cstheme="majorBidi"/>
          <w:color w:val="000000"/>
          <w:sz w:val="24"/>
          <w:szCs w:val="24"/>
        </w:rPr>
        <w:t xml:space="preserve">.  </w:t>
      </w:r>
      <w:r w:rsidR="00367802" w:rsidRPr="00D40026">
        <w:rPr>
          <w:rFonts w:asciiTheme="majorBidi" w:hAnsiTheme="majorBidi" w:cstheme="majorBidi"/>
          <w:color w:val="000000"/>
          <w:sz w:val="24"/>
          <w:szCs w:val="24"/>
        </w:rPr>
        <w:t>L</w:t>
      </w:r>
      <w:r w:rsidRPr="00D40026">
        <w:rPr>
          <w:rFonts w:asciiTheme="majorBidi" w:hAnsiTheme="majorBidi" w:cstheme="majorBidi"/>
          <w:color w:val="000000"/>
          <w:sz w:val="24"/>
          <w:szCs w:val="24"/>
        </w:rPr>
        <w:t xml:space="preserve">ife expectancy is expected to increase during the coming years to reach 72.8 years for males and 75.7 years for females in 2020.  The increase of  life expectancy rate at birth resulted in </w:t>
      </w:r>
      <w:r w:rsidR="00BB54FD" w:rsidRPr="00D40026">
        <w:rPr>
          <w:rFonts w:asciiTheme="majorBidi" w:hAnsiTheme="majorBidi" w:cstheme="majorBidi"/>
          <w:color w:val="000000"/>
          <w:sz w:val="24"/>
          <w:szCs w:val="24"/>
        </w:rPr>
        <w:t xml:space="preserve">an </w:t>
      </w:r>
      <w:r w:rsidRPr="00D40026">
        <w:rPr>
          <w:rFonts w:asciiTheme="majorBidi" w:hAnsiTheme="majorBidi" w:cstheme="majorBidi"/>
          <w:color w:val="000000"/>
          <w:sz w:val="24"/>
          <w:szCs w:val="24"/>
        </w:rPr>
        <w:t xml:space="preserve">increase </w:t>
      </w:r>
      <w:r w:rsidR="00BB54FD" w:rsidRPr="00D40026">
        <w:rPr>
          <w:rFonts w:asciiTheme="majorBidi" w:hAnsiTheme="majorBidi" w:cstheme="majorBidi"/>
          <w:color w:val="000000"/>
          <w:sz w:val="24"/>
          <w:szCs w:val="24"/>
        </w:rPr>
        <w:t xml:space="preserve">in </w:t>
      </w:r>
      <w:r w:rsidRPr="00D40026">
        <w:rPr>
          <w:rFonts w:asciiTheme="majorBidi" w:hAnsiTheme="majorBidi" w:cstheme="majorBidi"/>
          <w:color w:val="000000"/>
          <w:sz w:val="24"/>
          <w:szCs w:val="24"/>
        </w:rPr>
        <w:t xml:space="preserve">the elderly number in Palestine which requires studying and researching the elderly situation in Palestine. </w:t>
      </w:r>
    </w:p>
    <w:p w:rsidR="00B3537B" w:rsidRPr="00D40026" w:rsidRDefault="00E34C06">
      <w:pPr>
        <w:bidi w:val="0"/>
        <w:jc w:val="both"/>
        <w:rPr>
          <w:rFonts w:asciiTheme="majorBidi" w:hAnsiTheme="majorBidi" w:cstheme="majorBidi"/>
          <w:sz w:val="22"/>
          <w:szCs w:val="22"/>
        </w:rPr>
      </w:pPr>
      <w:r w:rsidRPr="00D40026">
        <w:rPr>
          <w:rFonts w:asciiTheme="majorBidi" w:hAnsiTheme="majorBidi" w:cstheme="majorBidi"/>
          <w:sz w:val="22"/>
          <w:szCs w:val="22"/>
        </w:rPr>
        <w:t xml:space="preserve"> </w:t>
      </w:r>
    </w:p>
    <w:p w:rsidR="00B3537B" w:rsidRDefault="00295815">
      <w:pPr>
        <w:bidi w:val="0"/>
        <w:jc w:val="center"/>
        <w:rPr>
          <w:rFonts w:asciiTheme="majorBidi" w:hAnsiTheme="majorBidi" w:cstheme="majorBidi"/>
          <w:b/>
          <w:bCs/>
          <w:color w:val="000000"/>
          <w:sz w:val="25"/>
          <w:szCs w:val="25"/>
        </w:rPr>
      </w:pPr>
      <w:r w:rsidRPr="00D40026">
        <w:rPr>
          <w:rFonts w:asciiTheme="majorBidi" w:hAnsiTheme="majorBidi" w:cstheme="majorBidi"/>
          <w:b/>
          <w:bCs/>
          <w:color w:val="000000"/>
          <w:sz w:val="25"/>
          <w:szCs w:val="25"/>
        </w:rPr>
        <w:t xml:space="preserve">Distribution of </w:t>
      </w:r>
      <w:r w:rsidR="001061B1" w:rsidRPr="00D40026">
        <w:rPr>
          <w:rFonts w:asciiTheme="majorBidi" w:hAnsiTheme="majorBidi" w:cstheme="majorBidi"/>
          <w:b/>
          <w:bCs/>
          <w:color w:val="000000"/>
          <w:sz w:val="25"/>
          <w:szCs w:val="25"/>
        </w:rPr>
        <w:t xml:space="preserve"> </w:t>
      </w:r>
      <w:r w:rsidR="006A615A" w:rsidRPr="00D40026">
        <w:rPr>
          <w:rFonts w:asciiTheme="majorBidi" w:hAnsiTheme="majorBidi" w:cstheme="majorBidi"/>
          <w:b/>
          <w:bCs/>
          <w:color w:val="000000"/>
          <w:sz w:val="25"/>
          <w:szCs w:val="25"/>
        </w:rPr>
        <w:t>P</w:t>
      </w:r>
      <w:r w:rsidR="001061B1" w:rsidRPr="00D40026">
        <w:rPr>
          <w:rFonts w:asciiTheme="majorBidi" w:hAnsiTheme="majorBidi" w:cstheme="majorBidi"/>
          <w:b/>
          <w:bCs/>
          <w:color w:val="000000"/>
          <w:sz w:val="25"/>
          <w:szCs w:val="25"/>
        </w:rPr>
        <w:t xml:space="preserve">opulation in Palestine by </w:t>
      </w:r>
      <w:r w:rsidR="006A615A" w:rsidRPr="00D40026">
        <w:rPr>
          <w:rFonts w:asciiTheme="majorBidi" w:hAnsiTheme="majorBidi" w:cstheme="majorBidi"/>
          <w:b/>
          <w:bCs/>
          <w:color w:val="000000"/>
          <w:sz w:val="25"/>
          <w:szCs w:val="25"/>
        </w:rPr>
        <w:t>A</w:t>
      </w:r>
      <w:r w:rsidR="001061B1" w:rsidRPr="00D40026">
        <w:rPr>
          <w:rFonts w:asciiTheme="majorBidi" w:hAnsiTheme="majorBidi" w:cstheme="majorBidi"/>
          <w:b/>
          <w:bCs/>
          <w:color w:val="000000"/>
          <w:sz w:val="25"/>
          <w:szCs w:val="25"/>
        </w:rPr>
        <w:t xml:space="preserve">ge </w:t>
      </w:r>
      <w:r w:rsidR="006A615A" w:rsidRPr="00D40026">
        <w:rPr>
          <w:rFonts w:asciiTheme="majorBidi" w:hAnsiTheme="majorBidi" w:cstheme="majorBidi"/>
          <w:b/>
          <w:bCs/>
          <w:color w:val="000000"/>
          <w:sz w:val="25"/>
          <w:szCs w:val="25"/>
        </w:rPr>
        <w:t>G</w:t>
      </w:r>
      <w:r w:rsidR="001061B1" w:rsidRPr="00D40026">
        <w:rPr>
          <w:rFonts w:asciiTheme="majorBidi" w:hAnsiTheme="majorBidi" w:cstheme="majorBidi"/>
          <w:b/>
          <w:bCs/>
          <w:color w:val="000000"/>
          <w:sz w:val="25"/>
          <w:szCs w:val="25"/>
        </w:rPr>
        <w:t>roups</w:t>
      </w:r>
      <w:r w:rsidR="008467E9" w:rsidRPr="00D40026">
        <w:rPr>
          <w:rFonts w:asciiTheme="majorBidi" w:hAnsiTheme="majorBidi" w:cstheme="majorBidi"/>
          <w:b/>
          <w:bCs/>
          <w:color w:val="000000"/>
          <w:sz w:val="25"/>
          <w:szCs w:val="25"/>
        </w:rPr>
        <w:t>,</w:t>
      </w:r>
      <w:r w:rsidR="001061B1" w:rsidRPr="00D40026">
        <w:rPr>
          <w:rFonts w:asciiTheme="majorBidi" w:hAnsiTheme="majorBidi" w:cstheme="majorBidi"/>
          <w:b/>
          <w:bCs/>
          <w:color w:val="000000"/>
          <w:sz w:val="25"/>
          <w:szCs w:val="25"/>
        </w:rPr>
        <w:t xml:space="preserve"> </w:t>
      </w:r>
      <w:r w:rsidR="006A615A" w:rsidRPr="00D40026">
        <w:rPr>
          <w:rFonts w:asciiTheme="majorBidi" w:hAnsiTheme="majorBidi" w:cstheme="majorBidi"/>
          <w:b/>
          <w:bCs/>
          <w:color w:val="000000"/>
          <w:sz w:val="25"/>
          <w:szCs w:val="25"/>
        </w:rPr>
        <w:t>M</w:t>
      </w:r>
      <w:r w:rsidR="001061B1" w:rsidRPr="00D40026">
        <w:rPr>
          <w:rFonts w:asciiTheme="majorBidi" w:hAnsiTheme="majorBidi" w:cstheme="majorBidi"/>
          <w:b/>
          <w:bCs/>
          <w:color w:val="000000"/>
          <w:sz w:val="25"/>
          <w:szCs w:val="25"/>
        </w:rPr>
        <w:t>id-</w:t>
      </w:r>
      <w:r w:rsidR="00DC6E82" w:rsidRPr="00D40026">
        <w:rPr>
          <w:rFonts w:asciiTheme="majorBidi" w:hAnsiTheme="majorBidi" w:cstheme="majorBidi"/>
          <w:b/>
          <w:bCs/>
          <w:color w:val="000000"/>
          <w:sz w:val="25"/>
          <w:szCs w:val="25"/>
        </w:rPr>
        <w:t>2017</w:t>
      </w:r>
    </w:p>
    <w:p w:rsidR="00D40026" w:rsidRPr="00D40026" w:rsidRDefault="00D40026" w:rsidP="00D40026">
      <w:pPr>
        <w:bidi w:val="0"/>
        <w:jc w:val="center"/>
        <w:rPr>
          <w:rFonts w:asciiTheme="majorBidi" w:hAnsiTheme="majorBidi" w:cstheme="majorBidi"/>
          <w:b/>
          <w:bCs/>
          <w:color w:val="000000"/>
          <w:sz w:val="16"/>
          <w:szCs w:val="16"/>
          <w:rtl/>
        </w:rPr>
      </w:pPr>
    </w:p>
    <w:tbl>
      <w:tblPr>
        <w:tblStyle w:val="TableGrid"/>
        <w:tblW w:w="0" w:type="auto"/>
        <w:tblInd w:w="534" w:type="dxa"/>
        <w:tblLook w:val="04A0"/>
      </w:tblPr>
      <w:tblGrid>
        <w:gridCol w:w="8930"/>
      </w:tblGrid>
      <w:tr w:rsidR="003F3678" w:rsidRPr="00D40026" w:rsidTr="00D40026">
        <w:tc>
          <w:tcPr>
            <w:tcW w:w="8930" w:type="dxa"/>
          </w:tcPr>
          <w:p w:rsidR="00B3537B" w:rsidRPr="00D40026" w:rsidRDefault="003F3678" w:rsidP="00D40026">
            <w:pPr>
              <w:bidi w:val="0"/>
              <w:jc w:val="center"/>
              <w:rPr>
                <w:rFonts w:asciiTheme="majorBidi" w:hAnsiTheme="majorBidi" w:cstheme="majorBidi"/>
                <w:b/>
                <w:bCs/>
                <w:color w:val="000000"/>
                <w:sz w:val="14"/>
                <w:szCs w:val="14"/>
                <w:lang w:bidi="ar-EG"/>
              </w:rPr>
            </w:pPr>
            <w:r w:rsidRPr="00D40026">
              <w:rPr>
                <w:rFonts w:asciiTheme="majorBidi" w:hAnsiTheme="majorBidi" w:cstheme="majorBidi"/>
                <w:b/>
                <w:bCs/>
                <w:noProof/>
                <w:color w:val="000000"/>
                <w:sz w:val="14"/>
                <w:szCs w:val="14"/>
              </w:rPr>
              <w:drawing>
                <wp:inline distT="0" distB="0" distL="0" distR="0">
                  <wp:extent cx="5505450" cy="2219325"/>
                  <wp:effectExtent l="0" t="19050" r="0" b="0"/>
                  <wp:docPr id="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390C10" w:rsidRPr="00D40026" w:rsidRDefault="00390C10" w:rsidP="00353CDD">
      <w:pPr>
        <w:bidi w:val="0"/>
        <w:jc w:val="center"/>
        <w:rPr>
          <w:rFonts w:asciiTheme="majorBidi" w:hAnsiTheme="majorBidi" w:cstheme="majorBidi"/>
          <w:b/>
          <w:bCs/>
          <w:color w:val="000000"/>
          <w:sz w:val="14"/>
          <w:szCs w:val="14"/>
          <w:lang w:bidi="ar-EG"/>
        </w:rPr>
      </w:pPr>
    </w:p>
    <w:p w:rsidR="00390C10" w:rsidRPr="00D40026" w:rsidRDefault="00BB54FD" w:rsidP="00D40026">
      <w:pPr>
        <w:bidi w:val="0"/>
        <w:ind w:left="-18" w:firstLine="18"/>
        <w:rPr>
          <w:rFonts w:asciiTheme="majorBidi" w:hAnsiTheme="majorBidi" w:cstheme="majorBidi"/>
          <w:b/>
          <w:bCs/>
          <w:color w:val="000000"/>
          <w:sz w:val="25"/>
          <w:szCs w:val="25"/>
        </w:rPr>
      </w:pPr>
      <w:r w:rsidRPr="00D40026">
        <w:rPr>
          <w:rFonts w:asciiTheme="majorBidi" w:hAnsiTheme="majorBidi" w:cstheme="majorBidi"/>
          <w:b/>
          <w:bCs/>
          <w:color w:val="000000"/>
          <w:sz w:val="25"/>
          <w:szCs w:val="25"/>
        </w:rPr>
        <w:t>An i</w:t>
      </w:r>
      <w:r w:rsidR="00390C10" w:rsidRPr="00D40026">
        <w:rPr>
          <w:rFonts w:asciiTheme="majorBidi" w:hAnsiTheme="majorBidi" w:cstheme="majorBidi"/>
          <w:b/>
          <w:bCs/>
          <w:color w:val="000000"/>
          <w:sz w:val="25"/>
          <w:szCs w:val="25"/>
        </w:rPr>
        <w:t xml:space="preserve">ncrease </w:t>
      </w:r>
      <w:r w:rsidRPr="00D40026">
        <w:rPr>
          <w:rFonts w:asciiTheme="majorBidi" w:hAnsiTheme="majorBidi" w:cstheme="majorBidi"/>
          <w:b/>
          <w:bCs/>
          <w:color w:val="000000"/>
          <w:sz w:val="25"/>
          <w:szCs w:val="25"/>
        </w:rPr>
        <w:t>in the F</w:t>
      </w:r>
      <w:r w:rsidR="00390C10" w:rsidRPr="00D40026">
        <w:rPr>
          <w:rFonts w:asciiTheme="majorBidi" w:hAnsiTheme="majorBidi" w:cstheme="majorBidi"/>
          <w:b/>
          <w:bCs/>
          <w:color w:val="000000"/>
          <w:sz w:val="25"/>
          <w:szCs w:val="25"/>
        </w:rPr>
        <w:t xml:space="preserve">emales percentage against </w:t>
      </w:r>
      <w:r w:rsidRPr="00D40026">
        <w:rPr>
          <w:rFonts w:asciiTheme="majorBidi" w:hAnsiTheme="majorBidi" w:cstheme="majorBidi"/>
          <w:b/>
          <w:bCs/>
          <w:color w:val="000000"/>
          <w:sz w:val="25"/>
          <w:szCs w:val="25"/>
        </w:rPr>
        <w:t>M</w:t>
      </w:r>
      <w:r w:rsidR="00390C10" w:rsidRPr="00D40026">
        <w:rPr>
          <w:rFonts w:asciiTheme="majorBidi" w:hAnsiTheme="majorBidi" w:cstheme="majorBidi"/>
          <w:b/>
          <w:bCs/>
          <w:color w:val="000000"/>
          <w:sz w:val="25"/>
          <w:szCs w:val="25"/>
        </w:rPr>
        <w:t>ales percentage</w:t>
      </w:r>
    </w:p>
    <w:p w:rsidR="00B3537B" w:rsidRPr="00D40026" w:rsidRDefault="00390C10" w:rsidP="00CE343A">
      <w:pPr>
        <w:bidi w:val="0"/>
        <w:jc w:val="both"/>
        <w:rPr>
          <w:rFonts w:asciiTheme="majorBidi" w:hAnsiTheme="majorBidi" w:cstheme="majorBidi"/>
          <w:color w:val="000000"/>
          <w:sz w:val="24"/>
          <w:szCs w:val="24"/>
        </w:rPr>
      </w:pPr>
      <w:r w:rsidRPr="00D40026">
        <w:rPr>
          <w:rFonts w:asciiTheme="majorBidi" w:hAnsiTheme="majorBidi" w:cstheme="majorBidi"/>
          <w:color w:val="000000"/>
          <w:sz w:val="24"/>
          <w:szCs w:val="24"/>
        </w:rPr>
        <w:t xml:space="preserve">The percentage of males aged 60 and over in </w:t>
      </w:r>
      <w:r w:rsidR="002249D4" w:rsidRPr="00D40026">
        <w:rPr>
          <w:rFonts w:asciiTheme="majorBidi" w:hAnsiTheme="majorBidi" w:cstheme="majorBidi"/>
          <w:color w:val="000000"/>
          <w:sz w:val="24"/>
          <w:szCs w:val="24"/>
        </w:rPr>
        <w:t xml:space="preserve">Palestine </w:t>
      </w:r>
      <w:r w:rsidRPr="00D40026">
        <w:rPr>
          <w:rFonts w:asciiTheme="majorBidi" w:hAnsiTheme="majorBidi" w:cstheme="majorBidi"/>
          <w:color w:val="000000"/>
          <w:sz w:val="24"/>
          <w:szCs w:val="24"/>
        </w:rPr>
        <w:t xml:space="preserve">reached </w:t>
      </w:r>
      <w:r w:rsidR="005175B7" w:rsidRPr="00D40026">
        <w:rPr>
          <w:rFonts w:asciiTheme="majorBidi" w:hAnsiTheme="majorBidi" w:cstheme="majorBidi"/>
          <w:color w:val="000000"/>
          <w:sz w:val="24"/>
          <w:szCs w:val="24"/>
        </w:rPr>
        <w:t>4.</w:t>
      </w:r>
      <w:r w:rsidR="000F56B8" w:rsidRPr="00D40026">
        <w:rPr>
          <w:rFonts w:asciiTheme="majorBidi" w:hAnsiTheme="majorBidi" w:cstheme="majorBidi"/>
          <w:color w:val="000000"/>
          <w:sz w:val="24"/>
          <w:szCs w:val="24"/>
          <w:rtl/>
        </w:rPr>
        <w:t>2</w:t>
      </w:r>
      <w:r w:rsidRPr="00D40026">
        <w:rPr>
          <w:rFonts w:asciiTheme="majorBidi" w:hAnsiTheme="majorBidi" w:cstheme="majorBidi"/>
          <w:color w:val="000000"/>
          <w:sz w:val="24"/>
          <w:szCs w:val="24"/>
        </w:rPr>
        <w:t xml:space="preserve">% in </w:t>
      </w:r>
      <w:r w:rsidR="00CE343A" w:rsidRPr="00D40026">
        <w:rPr>
          <w:rFonts w:asciiTheme="majorBidi" w:hAnsiTheme="majorBidi" w:cstheme="majorBidi"/>
          <w:color w:val="000000"/>
          <w:sz w:val="24"/>
          <w:szCs w:val="24"/>
        </w:rPr>
        <w:t>2017</w:t>
      </w:r>
      <w:r w:rsidRPr="00D40026">
        <w:rPr>
          <w:rFonts w:asciiTheme="majorBidi" w:hAnsiTheme="majorBidi" w:cstheme="majorBidi"/>
          <w:color w:val="000000"/>
          <w:sz w:val="24"/>
          <w:szCs w:val="24"/>
        </w:rPr>
        <w:t xml:space="preserve"> against </w:t>
      </w:r>
      <w:r w:rsidR="005175B7" w:rsidRPr="00D40026">
        <w:rPr>
          <w:rFonts w:asciiTheme="majorBidi" w:hAnsiTheme="majorBidi" w:cstheme="majorBidi"/>
          <w:color w:val="000000"/>
          <w:sz w:val="24"/>
          <w:szCs w:val="24"/>
        </w:rPr>
        <w:t>5.</w:t>
      </w:r>
      <w:r w:rsidR="000F56B8" w:rsidRPr="00D40026">
        <w:rPr>
          <w:rFonts w:asciiTheme="majorBidi" w:hAnsiTheme="majorBidi" w:cstheme="majorBidi"/>
          <w:color w:val="000000"/>
          <w:sz w:val="24"/>
          <w:szCs w:val="24"/>
          <w:rtl/>
        </w:rPr>
        <w:t>1</w:t>
      </w:r>
      <w:r w:rsidRPr="00D40026">
        <w:rPr>
          <w:rFonts w:asciiTheme="majorBidi" w:hAnsiTheme="majorBidi" w:cstheme="majorBidi"/>
          <w:color w:val="000000"/>
          <w:sz w:val="24"/>
          <w:szCs w:val="24"/>
        </w:rPr>
        <w:t>% for females</w:t>
      </w:r>
      <w:r w:rsidR="004552F2" w:rsidRPr="00D40026">
        <w:rPr>
          <w:rFonts w:asciiTheme="majorBidi" w:hAnsiTheme="majorBidi" w:cstheme="majorBidi"/>
          <w:color w:val="000000"/>
          <w:sz w:val="24"/>
          <w:szCs w:val="24"/>
        </w:rPr>
        <w:t xml:space="preserve"> with sex ratio</w:t>
      </w:r>
      <w:r w:rsidRPr="00D40026">
        <w:rPr>
          <w:rFonts w:asciiTheme="majorBidi" w:hAnsiTheme="majorBidi" w:cstheme="majorBidi"/>
          <w:color w:val="000000"/>
          <w:sz w:val="24"/>
          <w:szCs w:val="24"/>
        </w:rPr>
        <w:t xml:space="preserve"> </w:t>
      </w:r>
      <w:r w:rsidR="000F56B8" w:rsidRPr="00D40026">
        <w:rPr>
          <w:rFonts w:asciiTheme="majorBidi" w:hAnsiTheme="majorBidi" w:cstheme="majorBidi"/>
          <w:color w:val="000000"/>
          <w:sz w:val="24"/>
          <w:szCs w:val="24"/>
          <w:rtl/>
        </w:rPr>
        <w:t>86.0</w:t>
      </w:r>
      <w:r w:rsidR="00292795" w:rsidRPr="00D40026">
        <w:rPr>
          <w:rFonts w:asciiTheme="majorBidi" w:hAnsiTheme="majorBidi" w:cstheme="majorBidi"/>
          <w:color w:val="000000"/>
          <w:sz w:val="24"/>
          <w:szCs w:val="24"/>
        </w:rPr>
        <w:t xml:space="preserve"> males against 100 females. </w:t>
      </w:r>
    </w:p>
    <w:p w:rsidR="00D40026" w:rsidRDefault="00D40026" w:rsidP="00D40026">
      <w:pPr>
        <w:bidi w:val="0"/>
        <w:ind w:left="-18" w:firstLine="18"/>
        <w:rPr>
          <w:rFonts w:asciiTheme="majorBidi" w:hAnsiTheme="majorBidi" w:cstheme="majorBidi"/>
          <w:color w:val="000000"/>
          <w:sz w:val="22"/>
          <w:szCs w:val="22"/>
        </w:rPr>
      </w:pPr>
    </w:p>
    <w:p w:rsidR="00D40026" w:rsidRDefault="00D40026" w:rsidP="00D40026">
      <w:pPr>
        <w:bidi w:val="0"/>
        <w:ind w:left="-18" w:firstLine="18"/>
        <w:rPr>
          <w:rFonts w:asciiTheme="majorBidi" w:hAnsiTheme="majorBidi" w:cstheme="majorBidi"/>
          <w:color w:val="000000"/>
          <w:sz w:val="22"/>
          <w:szCs w:val="22"/>
        </w:rPr>
      </w:pPr>
    </w:p>
    <w:p w:rsidR="00D40026" w:rsidRDefault="00D40026" w:rsidP="00D40026">
      <w:pPr>
        <w:bidi w:val="0"/>
        <w:ind w:left="-18" w:firstLine="18"/>
        <w:rPr>
          <w:rFonts w:asciiTheme="majorBidi" w:hAnsiTheme="majorBidi" w:cstheme="majorBidi"/>
          <w:color w:val="000000"/>
          <w:sz w:val="22"/>
          <w:szCs w:val="22"/>
        </w:rPr>
      </w:pPr>
    </w:p>
    <w:p w:rsidR="00D40026" w:rsidRDefault="00D40026" w:rsidP="00D40026">
      <w:pPr>
        <w:bidi w:val="0"/>
        <w:ind w:left="-18" w:firstLine="18"/>
        <w:rPr>
          <w:rFonts w:asciiTheme="majorBidi" w:hAnsiTheme="majorBidi" w:cstheme="majorBidi"/>
          <w:color w:val="000000"/>
          <w:sz w:val="22"/>
          <w:szCs w:val="22"/>
        </w:rPr>
      </w:pPr>
    </w:p>
    <w:p w:rsidR="00D40026" w:rsidRDefault="00D40026" w:rsidP="00D40026">
      <w:pPr>
        <w:bidi w:val="0"/>
        <w:ind w:left="-18" w:firstLine="18"/>
        <w:rPr>
          <w:rFonts w:asciiTheme="majorBidi" w:hAnsiTheme="majorBidi" w:cstheme="majorBidi"/>
          <w:color w:val="000000"/>
          <w:sz w:val="22"/>
          <w:szCs w:val="22"/>
        </w:rPr>
      </w:pPr>
    </w:p>
    <w:p w:rsidR="00D40026" w:rsidRDefault="00D40026" w:rsidP="00D40026">
      <w:pPr>
        <w:bidi w:val="0"/>
        <w:ind w:left="-18" w:firstLine="18"/>
        <w:rPr>
          <w:rFonts w:asciiTheme="majorBidi" w:hAnsiTheme="majorBidi" w:cstheme="majorBidi"/>
          <w:color w:val="000000"/>
          <w:sz w:val="22"/>
          <w:szCs w:val="22"/>
        </w:rPr>
      </w:pPr>
    </w:p>
    <w:p w:rsidR="00D40026" w:rsidRDefault="00D40026" w:rsidP="00D40026">
      <w:pPr>
        <w:bidi w:val="0"/>
        <w:ind w:left="-18" w:firstLine="18"/>
        <w:rPr>
          <w:rFonts w:asciiTheme="majorBidi" w:hAnsiTheme="majorBidi" w:cstheme="majorBidi"/>
          <w:color w:val="000000"/>
          <w:sz w:val="22"/>
          <w:szCs w:val="22"/>
        </w:rPr>
      </w:pPr>
    </w:p>
    <w:p w:rsidR="00D40026" w:rsidRDefault="00D40026" w:rsidP="00D40026">
      <w:pPr>
        <w:bidi w:val="0"/>
        <w:ind w:left="-18" w:firstLine="18"/>
        <w:rPr>
          <w:rFonts w:asciiTheme="majorBidi" w:hAnsiTheme="majorBidi" w:cstheme="majorBidi"/>
          <w:color w:val="000000"/>
          <w:sz w:val="22"/>
          <w:szCs w:val="22"/>
        </w:rPr>
      </w:pPr>
    </w:p>
    <w:p w:rsidR="00D40026" w:rsidRDefault="00D40026" w:rsidP="00D40026">
      <w:pPr>
        <w:bidi w:val="0"/>
        <w:ind w:left="-18" w:firstLine="18"/>
        <w:rPr>
          <w:rFonts w:asciiTheme="majorBidi" w:hAnsiTheme="majorBidi" w:cstheme="majorBidi"/>
          <w:color w:val="000000"/>
          <w:sz w:val="22"/>
          <w:szCs w:val="22"/>
        </w:rPr>
      </w:pPr>
    </w:p>
    <w:p w:rsidR="00D40026" w:rsidRDefault="00D40026" w:rsidP="00D40026">
      <w:pPr>
        <w:bidi w:val="0"/>
        <w:ind w:left="-18" w:firstLine="18"/>
        <w:rPr>
          <w:rFonts w:asciiTheme="majorBidi" w:hAnsiTheme="majorBidi" w:cstheme="majorBidi"/>
          <w:color w:val="000000"/>
          <w:sz w:val="22"/>
          <w:szCs w:val="22"/>
        </w:rPr>
      </w:pPr>
    </w:p>
    <w:p w:rsidR="00D40026" w:rsidRDefault="00D40026" w:rsidP="00D40026">
      <w:pPr>
        <w:bidi w:val="0"/>
        <w:ind w:left="-18" w:firstLine="18"/>
        <w:rPr>
          <w:rFonts w:asciiTheme="majorBidi" w:hAnsiTheme="majorBidi" w:cstheme="majorBidi"/>
          <w:color w:val="000000"/>
          <w:sz w:val="22"/>
          <w:szCs w:val="22"/>
        </w:rPr>
      </w:pPr>
    </w:p>
    <w:p w:rsidR="00D40026" w:rsidRDefault="00D40026" w:rsidP="00D40026">
      <w:pPr>
        <w:bidi w:val="0"/>
        <w:ind w:left="-18" w:firstLine="18"/>
        <w:rPr>
          <w:rFonts w:asciiTheme="majorBidi" w:hAnsiTheme="majorBidi" w:cstheme="majorBidi"/>
          <w:color w:val="000000"/>
          <w:sz w:val="22"/>
          <w:szCs w:val="22"/>
        </w:rPr>
      </w:pPr>
    </w:p>
    <w:p w:rsidR="00B3537B" w:rsidRPr="00D40026" w:rsidRDefault="005230E2" w:rsidP="00D40026">
      <w:pPr>
        <w:bidi w:val="0"/>
        <w:ind w:left="-18" w:firstLine="18"/>
        <w:rPr>
          <w:rFonts w:asciiTheme="majorBidi" w:hAnsiTheme="majorBidi" w:cstheme="majorBidi"/>
          <w:b/>
          <w:bCs/>
          <w:color w:val="000000"/>
          <w:sz w:val="25"/>
          <w:szCs w:val="25"/>
        </w:rPr>
      </w:pPr>
      <w:r w:rsidRPr="00D40026">
        <w:rPr>
          <w:rFonts w:asciiTheme="majorBidi" w:hAnsiTheme="majorBidi" w:cstheme="majorBidi"/>
          <w:b/>
          <w:bCs/>
          <w:color w:val="000000"/>
          <w:sz w:val="25"/>
          <w:szCs w:val="25"/>
        </w:rPr>
        <w:t xml:space="preserve">One out of </w:t>
      </w:r>
      <w:r w:rsidR="00820DBD" w:rsidRPr="00D40026">
        <w:rPr>
          <w:rFonts w:asciiTheme="majorBidi" w:hAnsiTheme="majorBidi" w:cstheme="majorBidi"/>
          <w:b/>
          <w:bCs/>
          <w:color w:val="000000"/>
          <w:sz w:val="25"/>
          <w:szCs w:val="25"/>
        </w:rPr>
        <w:t>six</w:t>
      </w:r>
      <w:r w:rsidRPr="00D40026">
        <w:rPr>
          <w:rFonts w:asciiTheme="majorBidi" w:hAnsiTheme="majorBidi" w:cstheme="majorBidi"/>
          <w:b/>
          <w:bCs/>
          <w:color w:val="000000"/>
          <w:sz w:val="25"/>
          <w:szCs w:val="25"/>
        </w:rPr>
        <w:t xml:space="preserve"> households is headed by an elderly person</w:t>
      </w:r>
    </w:p>
    <w:p w:rsidR="00D40026" w:rsidRPr="00D40026" w:rsidRDefault="00D40026">
      <w:pPr>
        <w:bidi w:val="0"/>
        <w:ind w:left="-18" w:firstLine="18"/>
        <w:jc w:val="both"/>
        <w:rPr>
          <w:rFonts w:asciiTheme="majorBidi" w:hAnsiTheme="majorBidi" w:cstheme="majorBidi"/>
          <w:color w:val="000000"/>
          <w:sz w:val="16"/>
          <w:szCs w:val="16"/>
        </w:rPr>
      </w:pPr>
    </w:p>
    <w:p w:rsidR="00B3537B" w:rsidRPr="00D40026" w:rsidRDefault="009D7093" w:rsidP="00D40026">
      <w:pPr>
        <w:bidi w:val="0"/>
        <w:ind w:left="-18" w:firstLine="18"/>
        <w:jc w:val="both"/>
        <w:rPr>
          <w:rFonts w:asciiTheme="majorBidi" w:hAnsiTheme="majorBidi" w:cstheme="majorBidi"/>
          <w:b/>
          <w:bCs/>
          <w:color w:val="000000"/>
          <w:sz w:val="24"/>
          <w:szCs w:val="24"/>
        </w:rPr>
      </w:pPr>
      <w:r w:rsidRPr="00D40026">
        <w:rPr>
          <w:rFonts w:asciiTheme="majorBidi" w:hAnsiTheme="majorBidi" w:cstheme="majorBidi"/>
          <w:color w:val="000000"/>
          <w:sz w:val="24"/>
          <w:szCs w:val="24"/>
        </w:rPr>
        <w:t>17.</w:t>
      </w:r>
      <w:r w:rsidR="00E96147" w:rsidRPr="00D40026">
        <w:rPr>
          <w:rFonts w:asciiTheme="majorBidi" w:hAnsiTheme="majorBidi" w:cstheme="majorBidi"/>
          <w:color w:val="000000"/>
          <w:sz w:val="24"/>
          <w:szCs w:val="24"/>
        </w:rPr>
        <w:t>2</w:t>
      </w:r>
      <w:r w:rsidRPr="00D40026">
        <w:rPr>
          <w:rFonts w:asciiTheme="majorBidi" w:hAnsiTheme="majorBidi" w:cstheme="majorBidi"/>
          <w:color w:val="000000"/>
          <w:sz w:val="24"/>
          <w:szCs w:val="24"/>
        </w:rPr>
        <w:t>%</w:t>
      </w:r>
      <w:r w:rsidR="002B4F57" w:rsidRPr="00D40026">
        <w:rPr>
          <w:rFonts w:asciiTheme="majorBidi" w:hAnsiTheme="majorBidi" w:cstheme="majorBidi"/>
          <w:color w:val="000000"/>
          <w:sz w:val="24"/>
          <w:szCs w:val="24"/>
        </w:rPr>
        <w:t xml:space="preserve"> of households headed by an elderly person</w:t>
      </w:r>
      <w:r w:rsidRPr="00D40026">
        <w:rPr>
          <w:rFonts w:asciiTheme="majorBidi" w:hAnsiTheme="majorBidi" w:cstheme="majorBidi"/>
          <w:color w:val="000000"/>
          <w:sz w:val="24"/>
          <w:szCs w:val="24"/>
        </w:rPr>
        <w:t xml:space="preserve"> according to labour force survey </w:t>
      </w:r>
      <w:r w:rsidR="00002B13" w:rsidRPr="00D40026">
        <w:rPr>
          <w:rFonts w:asciiTheme="majorBidi" w:hAnsiTheme="majorBidi" w:cstheme="majorBidi"/>
          <w:color w:val="000000"/>
          <w:sz w:val="24"/>
          <w:szCs w:val="24"/>
        </w:rPr>
        <w:t xml:space="preserve"> 2</w:t>
      </w:r>
      <w:r w:rsidR="00AE05A1" w:rsidRPr="00D40026">
        <w:rPr>
          <w:rFonts w:asciiTheme="majorBidi" w:hAnsiTheme="majorBidi" w:cstheme="majorBidi"/>
          <w:color w:val="000000"/>
          <w:sz w:val="24"/>
          <w:szCs w:val="24"/>
          <w:vertAlign w:val="superscript"/>
        </w:rPr>
        <w:t>nd</w:t>
      </w:r>
      <w:r w:rsidR="00002B13" w:rsidRPr="00D40026">
        <w:rPr>
          <w:rFonts w:asciiTheme="majorBidi" w:hAnsiTheme="majorBidi" w:cstheme="majorBidi"/>
          <w:color w:val="000000"/>
          <w:sz w:val="24"/>
          <w:szCs w:val="24"/>
        </w:rPr>
        <w:t xml:space="preserve"> quarter </w:t>
      </w:r>
      <w:r w:rsidR="00E96147" w:rsidRPr="00D40026">
        <w:rPr>
          <w:rFonts w:asciiTheme="majorBidi" w:hAnsiTheme="majorBidi" w:cstheme="majorBidi"/>
          <w:color w:val="000000"/>
          <w:sz w:val="24"/>
          <w:szCs w:val="24"/>
        </w:rPr>
        <w:t>2017</w:t>
      </w:r>
      <w:r w:rsidR="00AE05A1" w:rsidRPr="00D40026">
        <w:rPr>
          <w:rFonts w:asciiTheme="majorBidi" w:hAnsiTheme="majorBidi" w:cstheme="majorBidi"/>
          <w:color w:val="000000"/>
          <w:sz w:val="24"/>
          <w:szCs w:val="24"/>
        </w:rPr>
        <w:t xml:space="preserve"> </w:t>
      </w:r>
      <w:r w:rsidR="002B4F57" w:rsidRPr="00D40026">
        <w:rPr>
          <w:rFonts w:asciiTheme="majorBidi" w:hAnsiTheme="majorBidi" w:cstheme="majorBidi"/>
          <w:color w:val="000000"/>
          <w:sz w:val="24"/>
          <w:szCs w:val="24"/>
        </w:rPr>
        <w:t xml:space="preserve">reached in </w:t>
      </w:r>
      <w:r w:rsidR="002249D4" w:rsidRPr="00D40026">
        <w:rPr>
          <w:rFonts w:asciiTheme="majorBidi" w:hAnsiTheme="majorBidi" w:cstheme="majorBidi"/>
          <w:color w:val="000000"/>
          <w:sz w:val="24"/>
          <w:szCs w:val="24"/>
        </w:rPr>
        <w:t>Palestine</w:t>
      </w:r>
      <w:r w:rsidR="00BB46FC" w:rsidRPr="00D40026">
        <w:rPr>
          <w:rFonts w:asciiTheme="majorBidi" w:hAnsiTheme="majorBidi" w:cstheme="majorBidi"/>
          <w:color w:val="000000"/>
          <w:sz w:val="24"/>
          <w:szCs w:val="24"/>
        </w:rPr>
        <w:t xml:space="preserve"> </w:t>
      </w:r>
      <w:r w:rsidR="002B4F57" w:rsidRPr="00D40026">
        <w:rPr>
          <w:rFonts w:asciiTheme="majorBidi" w:hAnsiTheme="majorBidi" w:cstheme="majorBidi"/>
          <w:color w:val="000000"/>
          <w:sz w:val="24"/>
          <w:szCs w:val="24"/>
        </w:rPr>
        <w:t>(</w:t>
      </w:r>
      <w:r w:rsidR="00E75B77" w:rsidRPr="00D40026">
        <w:rPr>
          <w:rFonts w:asciiTheme="majorBidi" w:hAnsiTheme="majorBidi" w:cstheme="majorBidi"/>
          <w:color w:val="000000"/>
          <w:sz w:val="24"/>
          <w:szCs w:val="24"/>
        </w:rPr>
        <w:t>18.</w:t>
      </w:r>
      <w:r w:rsidR="000F56B8" w:rsidRPr="00D40026">
        <w:rPr>
          <w:rFonts w:asciiTheme="majorBidi" w:hAnsiTheme="majorBidi" w:cstheme="majorBidi"/>
          <w:color w:val="000000"/>
          <w:sz w:val="24"/>
          <w:szCs w:val="24"/>
          <w:rtl/>
        </w:rPr>
        <w:t>5</w:t>
      </w:r>
      <w:r w:rsidR="002B4F57" w:rsidRPr="00D40026">
        <w:rPr>
          <w:rFonts w:asciiTheme="majorBidi" w:hAnsiTheme="majorBidi" w:cstheme="majorBidi"/>
          <w:color w:val="000000"/>
          <w:sz w:val="24"/>
          <w:szCs w:val="24"/>
        </w:rPr>
        <w:t xml:space="preserve">% in West Bank and </w:t>
      </w:r>
      <w:r w:rsidR="00E96147" w:rsidRPr="00D40026">
        <w:rPr>
          <w:rFonts w:asciiTheme="majorBidi" w:hAnsiTheme="majorBidi" w:cstheme="majorBidi"/>
          <w:color w:val="000000"/>
          <w:sz w:val="24"/>
          <w:szCs w:val="24"/>
        </w:rPr>
        <w:t>14.9</w:t>
      </w:r>
      <w:r w:rsidR="002B4F57" w:rsidRPr="00D40026">
        <w:rPr>
          <w:rFonts w:asciiTheme="majorBidi" w:hAnsiTheme="majorBidi" w:cstheme="majorBidi"/>
          <w:color w:val="000000"/>
          <w:sz w:val="24"/>
          <w:szCs w:val="24"/>
        </w:rPr>
        <w:t xml:space="preserve">% in </w:t>
      </w:r>
      <w:r w:rsidR="00536E15" w:rsidRPr="00D40026">
        <w:rPr>
          <w:rFonts w:asciiTheme="majorBidi" w:hAnsiTheme="majorBidi" w:cstheme="majorBidi"/>
          <w:color w:val="000000"/>
          <w:sz w:val="24"/>
          <w:szCs w:val="24"/>
        </w:rPr>
        <w:t xml:space="preserve">Gaza Strip).  </w:t>
      </w:r>
      <w:r w:rsidR="002B4F57" w:rsidRPr="00D40026">
        <w:rPr>
          <w:rFonts w:asciiTheme="majorBidi" w:hAnsiTheme="majorBidi" w:cstheme="majorBidi"/>
          <w:color w:val="000000"/>
          <w:sz w:val="24"/>
          <w:szCs w:val="24"/>
        </w:rPr>
        <w:t>The data indicate</w:t>
      </w:r>
      <w:r w:rsidR="00261995" w:rsidRPr="00D40026">
        <w:rPr>
          <w:rFonts w:asciiTheme="majorBidi" w:hAnsiTheme="majorBidi" w:cstheme="majorBidi"/>
          <w:color w:val="000000"/>
          <w:sz w:val="24"/>
          <w:szCs w:val="24"/>
        </w:rPr>
        <w:t>s</w:t>
      </w:r>
      <w:r w:rsidR="002B4F57" w:rsidRPr="00D40026">
        <w:rPr>
          <w:rFonts w:asciiTheme="majorBidi" w:hAnsiTheme="majorBidi" w:cstheme="majorBidi"/>
          <w:color w:val="000000"/>
          <w:sz w:val="24"/>
          <w:szCs w:val="24"/>
        </w:rPr>
        <w:t xml:space="preserve"> that the average size of the households headed by an elderly person is relatively small </w:t>
      </w:r>
      <w:r w:rsidR="0039646F" w:rsidRPr="00D40026">
        <w:rPr>
          <w:rFonts w:asciiTheme="majorBidi" w:hAnsiTheme="majorBidi" w:cstheme="majorBidi"/>
          <w:color w:val="000000"/>
          <w:sz w:val="24"/>
          <w:szCs w:val="24"/>
        </w:rPr>
        <w:t>and</w:t>
      </w:r>
      <w:r w:rsidR="002B4F57" w:rsidRPr="00D40026">
        <w:rPr>
          <w:rFonts w:asciiTheme="majorBidi" w:hAnsiTheme="majorBidi" w:cstheme="majorBidi"/>
          <w:color w:val="000000"/>
          <w:sz w:val="24"/>
          <w:szCs w:val="24"/>
        </w:rPr>
        <w:t xml:space="preserve"> reached </w:t>
      </w:r>
      <w:r w:rsidR="00EE24DC" w:rsidRPr="00D40026">
        <w:rPr>
          <w:rFonts w:asciiTheme="majorBidi" w:hAnsiTheme="majorBidi" w:cstheme="majorBidi"/>
          <w:color w:val="000000"/>
          <w:sz w:val="24"/>
          <w:szCs w:val="24"/>
        </w:rPr>
        <w:t>3.</w:t>
      </w:r>
      <w:r w:rsidR="00E96147" w:rsidRPr="00D40026">
        <w:rPr>
          <w:rFonts w:asciiTheme="majorBidi" w:hAnsiTheme="majorBidi" w:cstheme="majorBidi"/>
          <w:color w:val="000000"/>
          <w:sz w:val="24"/>
          <w:szCs w:val="24"/>
        </w:rPr>
        <w:t>3</w:t>
      </w:r>
      <w:r w:rsidR="002B4F57" w:rsidRPr="00D40026">
        <w:rPr>
          <w:rFonts w:asciiTheme="majorBidi" w:hAnsiTheme="majorBidi" w:cstheme="majorBidi"/>
          <w:color w:val="000000"/>
          <w:sz w:val="24"/>
          <w:szCs w:val="24"/>
        </w:rPr>
        <w:t xml:space="preserve"> individuals </w:t>
      </w:r>
      <w:r w:rsidR="004552F2" w:rsidRPr="00D40026">
        <w:rPr>
          <w:rFonts w:asciiTheme="majorBidi" w:hAnsiTheme="majorBidi" w:cstheme="majorBidi"/>
          <w:color w:val="000000"/>
          <w:sz w:val="24"/>
          <w:szCs w:val="24"/>
        </w:rPr>
        <w:t>(</w:t>
      </w:r>
      <w:r w:rsidR="00E96147" w:rsidRPr="00D40026">
        <w:rPr>
          <w:rFonts w:asciiTheme="majorBidi" w:hAnsiTheme="majorBidi" w:cstheme="majorBidi"/>
          <w:color w:val="000000"/>
          <w:sz w:val="24"/>
          <w:szCs w:val="24"/>
        </w:rPr>
        <w:t>3.0</w:t>
      </w:r>
      <w:r w:rsidR="00EE24DC" w:rsidRPr="00D40026">
        <w:rPr>
          <w:rFonts w:asciiTheme="majorBidi" w:hAnsiTheme="majorBidi" w:cstheme="majorBidi"/>
          <w:color w:val="000000"/>
          <w:sz w:val="24"/>
          <w:szCs w:val="24"/>
        </w:rPr>
        <w:t xml:space="preserve"> </w:t>
      </w:r>
      <w:r w:rsidR="004552F2" w:rsidRPr="00D40026">
        <w:rPr>
          <w:rFonts w:asciiTheme="majorBidi" w:hAnsiTheme="majorBidi" w:cstheme="majorBidi"/>
          <w:color w:val="000000"/>
          <w:sz w:val="24"/>
          <w:szCs w:val="24"/>
        </w:rPr>
        <w:t xml:space="preserve"> in West Bank and </w:t>
      </w:r>
      <w:r w:rsidR="00E96147" w:rsidRPr="00D40026">
        <w:rPr>
          <w:rFonts w:asciiTheme="majorBidi" w:hAnsiTheme="majorBidi" w:cstheme="majorBidi"/>
          <w:color w:val="000000"/>
          <w:sz w:val="24"/>
          <w:szCs w:val="24"/>
        </w:rPr>
        <w:t>4.0</w:t>
      </w:r>
      <w:r w:rsidR="004552F2" w:rsidRPr="00D40026">
        <w:rPr>
          <w:rFonts w:asciiTheme="majorBidi" w:hAnsiTheme="majorBidi" w:cstheme="majorBidi"/>
          <w:color w:val="000000"/>
          <w:sz w:val="24"/>
          <w:szCs w:val="24"/>
        </w:rPr>
        <w:t xml:space="preserve"> in Gaza Strip), </w:t>
      </w:r>
      <w:r w:rsidR="00BB46FC" w:rsidRPr="00D40026">
        <w:rPr>
          <w:rFonts w:asciiTheme="majorBidi" w:hAnsiTheme="majorBidi" w:cstheme="majorBidi"/>
          <w:color w:val="000000"/>
          <w:sz w:val="24"/>
          <w:szCs w:val="24"/>
        </w:rPr>
        <w:t xml:space="preserve">against </w:t>
      </w:r>
      <w:r w:rsidR="00B2211F" w:rsidRPr="00D40026">
        <w:rPr>
          <w:rFonts w:asciiTheme="majorBidi" w:hAnsiTheme="majorBidi" w:cstheme="majorBidi"/>
          <w:color w:val="000000"/>
          <w:sz w:val="24"/>
          <w:szCs w:val="24"/>
        </w:rPr>
        <w:t>5</w:t>
      </w:r>
      <w:r w:rsidR="00A81C6B" w:rsidRPr="00D40026">
        <w:rPr>
          <w:rFonts w:asciiTheme="majorBidi" w:hAnsiTheme="majorBidi" w:cstheme="majorBidi"/>
          <w:color w:val="000000"/>
          <w:sz w:val="24"/>
          <w:szCs w:val="24"/>
        </w:rPr>
        <w:t>.</w:t>
      </w:r>
      <w:r w:rsidR="00E75B77" w:rsidRPr="00D40026">
        <w:rPr>
          <w:rFonts w:asciiTheme="majorBidi" w:hAnsiTheme="majorBidi" w:cstheme="majorBidi"/>
          <w:color w:val="000000"/>
          <w:sz w:val="24"/>
          <w:szCs w:val="24"/>
        </w:rPr>
        <w:t>9</w:t>
      </w:r>
      <w:r w:rsidR="002B4F57" w:rsidRPr="00D40026">
        <w:rPr>
          <w:rFonts w:asciiTheme="majorBidi" w:hAnsiTheme="majorBidi" w:cstheme="majorBidi"/>
          <w:color w:val="000000"/>
          <w:sz w:val="24"/>
          <w:szCs w:val="24"/>
        </w:rPr>
        <w:t xml:space="preserve"> for the households </w:t>
      </w:r>
      <w:r w:rsidR="0039646F" w:rsidRPr="00D40026">
        <w:rPr>
          <w:rFonts w:asciiTheme="majorBidi" w:hAnsiTheme="majorBidi" w:cstheme="majorBidi"/>
          <w:color w:val="000000"/>
          <w:sz w:val="24"/>
          <w:szCs w:val="24"/>
        </w:rPr>
        <w:t xml:space="preserve">that are </w:t>
      </w:r>
      <w:r w:rsidR="002B4F57" w:rsidRPr="00D40026">
        <w:rPr>
          <w:rFonts w:asciiTheme="majorBidi" w:hAnsiTheme="majorBidi" w:cstheme="majorBidi"/>
          <w:color w:val="000000"/>
          <w:sz w:val="24"/>
          <w:szCs w:val="24"/>
        </w:rPr>
        <w:t>not headed by an elderly person</w:t>
      </w:r>
      <w:r w:rsidR="004552F2" w:rsidRPr="00D40026">
        <w:rPr>
          <w:rFonts w:asciiTheme="majorBidi" w:hAnsiTheme="majorBidi" w:cstheme="majorBidi"/>
          <w:color w:val="000000"/>
          <w:sz w:val="24"/>
          <w:szCs w:val="24"/>
        </w:rPr>
        <w:t>.</w:t>
      </w:r>
    </w:p>
    <w:p w:rsidR="00B3537B" w:rsidRPr="00D40026" w:rsidRDefault="00B3537B">
      <w:pPr>
        <w:bidi w:val="0"/>
        <w:jc w:val="center"/>
        <w:rPr>
          <w:rFonts w:asciiTheme="majorBidi" w:hAnsiTheme="majorBidi" w:cstheme="majorBidi"/>
          <w:b/>
          <w:bCs/>
          <w:color w:val="000000"/>
          <w:sz w:val="10"/>
          <w:szCs w:val="10"/>
          <w:rtl/>
        </w:rPr>
      </w:pPr>
    </w:p>
    <w:p w:rsidR="00D40026" w:rsidRDefault="00D40026" w:rsidP="00353CDD">
      <w:pPr>
        <w:bidi w:val="0"/>
        <w:jc w:val="center"/>
        <w:rPr>
          <w:rFonts w:asciiTheme="majorBidi" w:hAnsiTheme="majorBidi" w:cstheme="majorBidi"/>
          <w:b/>
          <w:bCs/>
          <w:color w:val="000000"/>
          <w:sz w:val="10"/>
          <w:szCs w:val="10"/>
        </w:rPr>
      </w:pPr>
    </w:p>
    <w:p w:rsidR="00D40026" w:rsidRDefault="00D40026" w:rsidP="00D40026">
      <w:pPr>
        <w:bidi w:val="0"/>
        <w:jc w:val="center"/>
        <w:rPr>
          <w:rFonts w:asciiTheme="majorBidi" w:hAnsiTheme="majorBidi" w:cstheme="majorBidi"/>
          <w:b/>
          <w:bCs/>
          <w:color w:val="000000"/>
          <w:sz w:val="10"/>
          <w:szCs w:val="10"/>
        </w:rPr>
      </w:pPr>
    </w:p>
    <w:p w:rsidR="00192E8E" w:rsidRPr="00D40026" w:rsidRDefault="00192E8E" w:rsidP="00D40026">
      <w:pPr>
        <w:bidi w:val="0"/>
        <w:jc w:val="center"/>
        <w:rPr>
          <w:rFonts w:asciiTheme="majorBidi" w:hAnsiTheme="majorBidi" w:cstheme="majorBidi"/>
          <w:b/>
          <w:bCs/>
          <w:color w:val="000000"/>
          <w:sz w:val="25"/>
          <w:szCs w:val="25"/>
        </w:rPr>
      </w:pPr>
      <w:r w:rsidRPr="00D40026">
        <w:rPr>
          <w:rFonts w:asciiTheme="majorBidi" w:hAnsiTheme="majorBidi" w:cstheme="majorBidi"/>
          <w:b/>
          <w:bCs/>
          <w:color w:val="000000"/>
          <w:sz w:val="25"/>
          <w:szCs w:val="25"/>
        </w:rPr>
        <w:t>Average of Household  Size Headed by an Elderly Person in Palestine by Region,</w:t>
      </w:r>
    </w:p>
    <w:p w:rsidR="00B3537B" w:rsidRDefault="00192E8E">
      <w:pPr>
        <w:bidi w:val="0"/>
        <w:jc w:val="center"/>
        <w:rPr>
          <w:rFonts w:asciiTheme="majorBidi" w:hAnsiTheme="majorBidi" w:cstheme="majorBidi"/>
          <w:b/>
          <w:bCs/>
          <w:color w:val="000000"/>
          <w:sz w:val="25"/>
          <w:szCs w:val="25"/>
        </w:rPr>
      </w:pPr>
      <w:r w:rsidRPr="00D40026">
        <w:rPr>
          <w:rFonts w:asciiTheme="majorBidi" w:hAnsiTheme="majorBidi" w:cstheme="majorBidi"/>
          <w:b/>
          <w:bCs/>
          <w:color w:val="000000"/>
          <w:sz w:val="25"/>
          <w:szCs w:val="25"/>
        </w:rPr>
        <w:t xml:space="preserve">the </w:t>
      </w:r>
      <w:r w:rsidR="00235465" w:rsidRPr="00D40026">
        <w:rPr>
          <w:rFonts w:asciiTheme="majorBidi" w:hAnsiTheme="majorBidi" w:cstheme="majorBidi"/>
          <w:b/>
          <w:bCs/>
          <w:color w:val="000000"/>
          <w:sz w:val="25"/>
          <w:szCs w:val="25"/>
        </w:rPr>
        <w:t>2</w:t>
      </w:r>
      <w:r w:rsidR="00235465" w:rsidRPr="00D40026">
        <w:rPr>
          <w:rFonts w:asciiTheme="majorBidi" w:hAnsiTheme="majorBidi" w:cstheme="majorBidi"/>
          <w:b/>
          <w:bCs/>
          <w:color w:val="000000"/>
          <w:sz w:val="25"/>
          <w:szCs w:val="25"/>
          <w:vertAlign w:val="superscript"/>
        </w:rPr>
        <w:t>nd</w:t>
      </w:r>
      <w:r w:rsidRPr="00D40026">
        <w:rPr>
          <w:rFonts w:asciiTheme="majorBidi" w:hAnsiTheme="majorBidi" w:cstheme="majorBidi"/>
          <w:b/>
          <w:bCs/>
          <w:color w:val="000000"/>
          <w:sz w:val="25"/>
          <w:szCs w:val="25"/>
        </w:rPr>
        <w:t xml:space="preserve"> Quarter of the year </w:t>
      </w:r>
      <w:r w:rsidR="00E96147" w:rsidRPr="00D40026">
        <w:rPr>
          <w:rFonts w:asciiTheme="majorBidi" w:hAnsiTheme="majorBidi" w:cstheme="majorBidi"/>
          <w:b/>
          <w:bCs/>
          <w:color w:val="000000"/>
          <w:sz w:val="25"/>
          <w:szCs w:val="25"/>
        </w:rPr>
        <w:t>2017</w:t>
      </w:r>
    </w:p>
    <w:p w:rsidR="00D40026" w:rsidRPr="00D40026" w:rsidRDefault="00D40026" w:rsidP="00D40026">
      <w:pPr>
        <w:bidi w:val="0"/>
        <w:jc w:val="center"/>
        <w:rPr>
          <w:rFonts w:asciiTheme="majorBidi" w:hAnsiTheme="majorBidi" w:cstheme="majorBidi"/>
          <w:b/>
          <w:bCs/>
          <w:color w:val="000000"/>
          <w:sz w:val="16"/>
          <w:szCs w:val="16"/>
        </w:rPr>
      </w:pPr>
    </w:p>
    <w:tbl>
      <w:tblPr>
        <w:tblStyle w:val="TableGrid"/>
        <w:tblW w:w="0" w:type="auto"/>
        <w:jc w:val="center"/>
        <w:tblInd w:w="214" w:type="dxa"/>
        <w:tblLook w:val="04A0"/>
      </w:tblPr>
      <w:tblGrid>
        <w:gridCol w:w="8694"/>
      </w:tblGrid>
      <w:tr w:rsidR="004D119E" w:rsidRPr="00D40026" w:rsidTr="00D40026">
        <w:trPr>
          <w:jc w:val="center"/>
        </w:trPr>
        <w:tc>
          <w:tcPr>
            <w:tcW w:w="8694" w:type="dxa"/>
          </w:tcPr>
          <w:p w:rsidR="00B3537B" w:rsidRPr="00D40026" w:rsidRDefault="004D119E">
            <w:pPr>
              <w:bidi w:val="0"/>
              <w:jc w:val="center"/>
              <w:rPr>
                <w:rFonts w:asciiTheme="majorBidi" w:hAnsiTheme="majorBidi" w:cstheme="majorBidi"/>
                <w:b/>
                <w:bCs/>
                <w:color w:val="000000"/>
                <w:sz w:val="24"/>
                <w:szCs w:val="24"/>
              </w:rPr>
            </w:pPr>
            <w:r w:rsidRPr="00D40026">
              <w:rPr>
                <w:rFonts w:asciiTheme="majorBidi" w:hAnsiTheme="majorBidi" w:cstheme="majorBidi"/>
                <w:b/>
                <w:bCs/>
                <w:noProof/>
                <w:color w:val="000000"/>
                <w:sz w:val="24"/>
                <w:szCs w:val="24"/>
              </w:rPr>
              <w:drawing>
                <wp:inline distT="0" distB="0" distL="0" distR="0">
                  <wp:extent cx="5353050" cy="2228850"/>
                  <wp:effectExtent l="0" t="0" r="0" b="0"/>
                  <wp:docPr id="7"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A5716F" w:rsidRDefault="00A5716F" w:rsidP="00353CDD">
      <w:pPr>
        <w:bidi w:val="0"/>
        <w:jc w:val="center"/>
        <w:rPr>
          <w:rFonts w:asciiTheme="majorBidi" w:hAnsiTheme="majorBidi" w:cstheme="majorBidi"/>
          <w:b/>
          <w:bCs/>
          <w:color w:val="000000"/>
          <w:sz w:val="16"/>
          <w:szCs w:val="16"/>
        </w:rPr>
      </w:pPr>
    </w:p>
    <w:p w:rsidR="00D40026" w:rsidRPr="00D40026" w:rsidRDefault="00D40026" w:rsidP="00D40026">
      <w:pPr>
        <w:bidi w:val="0"/>
        <w:jc w:val="center"/>
        <w:rPr>
          <w:rFonts w:asciiTheme="majorBidi" w:hAnsiTheme="majorBidi" w:cstheme="majorBidi"/>
          <w:b/>
          <w:bCs/>
          <w:color w:val="000000"/>
          <w:sz w:val="16"/>
          <w:szCs w:val="16"/>
        </w:rPr>
      </w:pPr>
    </w:p>
    <w:p w:rsidR="00390C10" w:rsidRPr="00D40026" w:rsidRDefault="00643A3E" w:rsidP="00D40026">
      <w:pPr>
        <w:bidi w:val="0"/>
        <w:rPr>
          <w:rFonts w:asciiTheme="majorBidi" w:hAnsiTheme="majorBidi" w:cstheme="majorBidi"/>
          <w:b/>
          <w:bCs/>
          <w:color w:val="000000"/>
          <w:sz w:val="25"/>
          <w:szCs w:val="25"/>
        </w:rPr>
      </w:pPr>
      <w:r w:rsidRPr="00D40026">
        <w:rPr>
          <w:rFonts w:asciiTheme="majorBidi" w:hAnsiTheme="majorBidi" w:cstheme="majorBidi"/>
          <w:b/>
          <w:bCs/>
          <w:color w:val="000000"/>
          <w:sz w:val="25"/>
          <w:szCs w:val="25"/>
        </w:rPr>
        <w:t xml:space="preserve">About </w:t>
      </w:r>
      <w:r w:rsidR="00390C10" w:rsidRPr="00D40026">
        <w:rPr>
          <w:rFonts w:asciiTheme="majorBidi" w:hAnsiTheme="majorBidi" w:cstheme="majorBidi"/>
          <w:b/>
          <w:bCs/>
          <w:color w:val="000000"/>
          <w:sz w:val="25"/>
          <w:szCs w:val="25"/>
        </w:rPr>
        <w:t xml:space="preserve">Half of </w:t>
      </w:r>
      <w:r w:rsidR="0039646F" w:rsidRPr="00D40026">
        <w:rPr>
          <w:rFonts w:asciiTheme="majorBidi" w:hAnsiTheme="majorBidi" w:cstheme="majorBidi"/>
          <w:b/>
          <w:bCs/>
          <w:color w:val="000000"/>
          <w:sz w:val="25"/>
          <w:szCs w:val="25"/>
        </w:rPr>
        <w:t xml:space="preserve">the </w:t>
      </w:r>
      <w:r w:rsidR="00390C10" w:rsidRPr="00D40026">
        <w:rPr>
          <w:rFonts w:asciiTheme="majorBidi" w:hAnsiTheme="majorBidi" w:cstheme="majorBidi"/>
          <w:b/>
          <w:bCs/>
          <w:color w:val="000000"/>
          <w:sz w:val="25"/>
          <w:szCs w:val="25"/>
        </w:rPr>
        <w:t>elderly females are widows</w:t>
      </w:r>
    </w:p>
    <w:p w:rsidR="00D40026" w:rsidRPr="00D40026" w:rsidRDefault="00D40026" w:rsidP="0039646F">
      <w:pPr>
        <w:bidi w:val="0"/>
        <w:jc w:val="both"/>
        <w:rPr>
          <w:rFonts w:asciiTheme="majorBidi" w:hAnsiTheme="majorBidi" w:cstheme="majorBidi"/>
          <w:color w:val="000000"/>
          <w:sz w:val="16"/>
          <w:szCs w:val="16"/>
        </w:rPr>
      </w:pPr>
    </w:p>
    <w:p w:rsidR="00390C10" w:rsidRPr="00D40026" w:rsidRDefault="00E96147" w:rsidP="00D40026">
      <w:pPr>
        <w:bidi w:val="0"/>
        <w:jc w:val="both"/>
        <w:rPr>
          <w:rFonts w:asciiTheme="majorBidi" w:hAnsiTheme="majorBidi" w:cstheme="majorBidi"/>
          <w:color w:val="000000"/>
          <w:sz w:val="24"/>
          <w:szCs w:val="24"/>
        </w:rPr>
      </w:pPr>
      <w:r w:rsidRPr="00D40026">
        <w:rPr>
          <w:rFonts w:asciiTheme="majorBidi" w:hAnsiTheme="majorBidi" w:cstheme="majorBidi"/>
          <w:color w:val="000000"/>
          <w:sz w:val="24"/>
          <w:szCs w:val="24"/>
        </w:rPr>
        <w:t>91.9</w:t>
      </w:r>
      <w:r w:rsidR="00390C10" w:rsidRPr="00D40026">
        <w:rPr>
          <w:rFonts w:asciiTheme="majorBidi" w:hAnsiTheme="majorBidi" w:cstheme="majorBidi"/>
          <w:color w:val="000000"/>
          <w:sz w:val="24"/>
          <w:szCs w:val="24"/>
        </w:rPr>
        <w:t xml:space="preserve">% of the elderly males in </w:t>
      </w:r>
      <w:r w:rsidR="002249D4" w:rsidRPr="00D40026">
        <w:rPr>
          <w:rFonts w:asciiTheme="majorBidi" w:hAnsiTheme="majorBidi" w:cstheme="majorBidi"/>
          <w:color w:val="000000"/>
          <w:sz w:val="24"/>
          <w:szCs w:val="24"/>
        </w:rPr>
        <w:t xml:space="preserve">Palestine </w:t>
      </w:r>
      <w:r w:rsidR="00390C10" w:rsidRPr="00D40026">
        <w:rPr>
          <w:rFonts w:asciiTheme="majorBidi" w:hAnsiTheme="majorBidi" w:cstheme="majorBidi"/>
          <w:color w:val="000000"/>
          <w:sz w:val="24"/>
          <w:szCs w:val="24"/>
        </w:rPr>
        <w:t xml:space="preserve">are married against </w:t>
      </w:r>
      <w:r w:rsidR="000F56B8" w:rsidRPr="00D40026">
        <w:rPr>
          <w:rFonts w:asciiTheme="majorBidi" w:hAnsiTheme="majorBidi" w:cstheme="majorBidi"/>
          <w:color w:val="000000"/>
          <w:sz w:val="24"/>
          <w:szCs w:val="24"/>
          <w:rtl/>
        </w:rPr>
        <w:t>46.5</w:t>
      </w:r>
      <w:r w:rsidR="00082235" w:rsidRPr="00D40026">
        <w:rPr>
          <w:rFonts w:asciiTheme="majorBidi" w:hAnsiTheme="majorBidi" w:cstheme="majorBidi"/>
          <w:color w:val="000000"/>
          <w:sz w:val="24"/>
          <w:szCs w:val="24"/>
        </w:rPr>
        <w:t>%</w:t>
      </w:r>
      <w:r w:rsidR="00390C10" w:rsidRPr="00D40026">
        <w:rPr>
          <w:rFonts w:asciiTheme="majorBidi" w:hAnsiTheme="majorBidi" w:cstheme="majorBidi"/>
          <w:color w:val="000000"/>
          <w:sz w:val="24"/>
          <w:szCs w:val="24"/>
        </w:rPr>
        <w:t xml:space="preserve"> of </w:t>
      </w:r>
      <w:r w:rsidR="003046AC" w:rsidRPr="00D40026">
        <w:rPr>
          <w:rFonts w:asciiTheme="majorBidi" w:hAnsiTheme="majorBidi" w:cstheme="majorBidi"/>
          <w:color w:val="000000"/>
          <w:sz w:val="24"/>
          <w:szCs w:val="24"/>
        </w:rPr>
        <w:t xml:space="preserve"> </w:t>
      </w:r>
      <w:r w:rsidR="00390C10" w:rsidRPr="00D40026">
        <w:rPr>
          <w:rFonts w:asciiTheme="majorBidi" w:hAnsiTheme="majorBidi" w:cstheme="majorBidi"/>
          <w:color w:val="000000"/>
          <w:sz w:val="24"/>
          <w:szCs w:val="24"/>
        </w:rPr>
        <w:t>the elderly</w:t>
      </w:r>
      <w:r w:rsidR="005175B7" w:rsidRPr="00D40026">
        <w:rPr>
          <w:rFonts w:asciiTheme="majorBidi" w:hAnsiTheme="majorBidi" w:cstheme="majorBidi"/>
          <w:color w:val="000000"/>
          <w:sz w:val="24"/>
          <w:szCs w:val="24"/>
        </w:rPr>
        <w:t xml:space="preserve"> females</w:t>
      </w:r>
      <w:r w:rsidR="0039646F" w:rsidRPr="00D40026">
        <w:rPr>
          <w:rFonts w:asciiTheme="majorBidi" w:hAnsiTheme="majorBidi" w:cstheme="majorBidi"/>
          <w:color w:val="000000"/>
          <w:sz w:val="24"/>
          <w:szCs w:val="24"/>
        </w:rPr>
        <w:t xml:space="preserve">. </w:t>
      </w:r>
      <w:r w:rsidR="00390C10" w:rsidRPr="00D40026">
        <w:rPr>
          <w:rFonts w:asciiTheme="majorBidi" w:hAnsiTheme="majorBidi" w:cstheme="majorBidi"/>
          <w:color w:val="000000"/>
          <w:sz w:val="24"/>
          <w:szCs w:val="24"/>
        </w:rPr>
        <w:t xml:space="preserve">The percentage of the elderly widowed males reached </w:t>
      </w:r>
      <w:r w:rsidRPr="00D40026">
        <w:rPr>
          <w:rFonts w:asciiTheme="majorBidi" w:hAnsiTheme="majorBidi" w:cstheme="majorBidi"/>
          <w:color w:val="000000"/>
          <w:sz w:val="24"/>
          <w:szCs w:val="24"/>
        </w:rPr>
        <w:t>7.4</w:t>
      </w:r>
      <w:r w:rsidR="00390C10" w:rsidRPr="00D40026">
        <w:rPr>
          <w:rFonts w:asciiTheme="majorBidi" w:hAnsiTheme="majorBidi" w:cstheme="majorBidi"/>
          <w:color w:val="000000"/>
          <w:sz w:val="24"/>
          <w:szCs w:val="24"/>
        </w:rPr>
        <w:t xml:space="preserve">% against </w:t>
      </w:r>
      <w:r w:rsidRPr="00D40026">
        <w:rPr>
          <w:rFonts w:asciiTheme="majorBidi" w:hAnsiTheme="majorBidi" w:cstheme="majorBidi"/>
          <w:color w:val="000000"/>
          <w:sz w:val="24"/>
          <w:szCs w:val="24"/>
        </w:rPr>
        <w:t>44.4</w:t>
      </w:r>
      <w:r w:rsidR="00390C10" w:rsidRPr="00D40026">
        <w:rPr>
          <w:rFonts w:asciiTheme="majorBidi" w:hAnsiTheme="majorBidi" w:cstheme="majorBidi"/>
          <w:color w:val="000000"/>
          <w:sz w:val="24"/>
          <w:szCs w:val="24"/>
        </w:rPr>
        <w:t xml:space="preserve">% </w:t>
      </w:r>
      <w:r w:rsidR="00082235" w:rsidRPr="00D40026">
        <w:rPr>
          <w:rFonts w:asciiTheme="majorBidi" w:hAnsiTheme="majorBidi" w:cstheme="majorBidi"/>
          <w:color w:val="000000"/>
          <w:sz w:val="24"/>
          <w:szCs w:val="24"/>
        </w:rPr>
        <w:t xml:space="preserve">for </w:t>
      </w:r>
      <w:r w:rsidR="00390C10" w:rsidRPr="00D40026">
        <w:rPr>
          <w:rFonts w:asciiTheme="majorBidi" w:hAnsiTheme="majorBidi" w:cstheme="majorBidi"/>
          <w:color w:val="000000"/>
          <w:sz w:val="24"/>
          <w:szCs w:val="24"/>
        </w:rPr>
        <w:t xml:space="preserve">females in </w:t>
      </w:r>
      <w:r w:rsidR="00AE05A1" w:rsidRPr="00D40026">
        <w:rPr>
          <w:rFonts w:asciiTheme="majorBidi" w:hAnsiTheme="majorBidi" w:cstheme="majorBidi"/>
          <w:color w:val="000000"/>
          <w:sz w:val="24"/>
          <w:szCs w:val="24"/>
        </w:rPr>
        <w:t>the 2</w:t>
      </w:r>
      <w:r w:rsidR="00AE05A1" w:rsidRPr="00D40026">
        <w:rPr>
          <w:rFonts w:asciiTheme="majorBidi" w:hAnsiTheme="majorBidi" w:cstheme="majorBidi"/>
          <w:color w:val="000000"/>
          <w:sz w:val="24"/>
          <w:szCs w:val="24"/>
          <w:vertAlign w:val="superscript"/>
        </w:rPr>
        <w:t>nd</w:t>
      </w:r>
      <w:r w:rsidR="00AE05A1" w:rsidRPr="00D40026">
        <w:rPr>
          <w:rFonts w:asciiTheme="majorBidi" w:hAnsiTheme="majorBidi" w:cstheme="majorBidi"/>
          <w:color w:val="000000"/>
          <w:sz w:val="24"/>
          <w:szCs w:val="24"/>
        </w:rPr>
        <w:t xml:space="preserve"> quarter</w:t>
      </w:r>
      <w:r w:rsidR="00A5716F" w:rsidRPr="00D40026">
        <w:rPr>
          <w:rFonts w:asciiTheme="majorBidi" w:hAnsiTheme="majorBidi" w:cstheme="majorBidi"/>
          <w:color w:val="000000"/>
          <w:sz w:val="24"/>
          <w:szCs w:val="24"/>
        </w:rPr>
        <w:t xml:space="preserve"> of the year </w:t>
      </w:r>
      <w:r w:rsidRPr="00D40026">
        <w:rPr>
          <w:rFonts w:asciiTheme="majorBidi" w:hAnsiTheme="majorBidi" w:cstheme="majorBidi"/>
          <w:color w:val="000000"/>
          <w:sz w:val="24"/>
          <w:szCs w:val="24"/>
        </w:rPr>
        <w:t>2017</w:t>
      </w:r>
      <w:r w:rsidR="00390C10" w:rsidRPr="00D40026">
        <w:rPr>
          <w:rFonts w:asciiTheme="majorBidi" w:hAnsiTheme="majorBidi" w:cstheme="majorBidi"/>
          <w:color w:val="000000"/>
          <w:sz w:val="24"/>
          <w:szCs w:val="24"/>
        </w:rPr>
        <w:t xml:space="preserve">.  </w:t>
      </w:r>
    </w:p>
    <w:p w:rsidR="00D40026" w:rsidRDefault="00D40026" w:rsidP="00D40026">
      <w:pPr>
        <w:bidi w:val="0"/>
        <w:ind w:left="-18" w:firstLine="18"/>
        <w:rPr>
          <w:rFonts w:asciiTheme="majorBidi" w:hAnsiTheme="majorBidi" w:cstheme="majorBidi" w:hint="cs"/>
          <w:color w:val="000000"/>
          <w:sz w:val="16"/>
          <w:szCs w:val="16"/>
          <w:rtl/>
        </w:rPr>
      </w:pPr>
    </w:p>
    <w:p w:rsidR="00D40026" w:rsidRDefault="00D40026" w:rsidP="00D40026">
      <w:pPr>
        <w:bidi w:val="0"/>
        <w:ind w:left="-18" w:firstLine="18"/>
        <w:rPr>
          <w:rFonts w:asciiTheme="majorBidi" w:hAnsiTheme="majorBidi" w:cstheme="majorBidi" w:hint="cs"/>
          <w:color w:val="000000"/>
          <w:sz w:val="16"/>
          <w:szCs w:val="16"/>
          <w:rtl/>
        </w:rPr>
      </w:pPr>
    </w:p>
    <w:p w:rsidR="00B3537B" w:rsidRPr="00D40026" w:rsidRDefault="003C58F6" w:rsidP="00D40026">
      <w:pPr>
        <w:bidi w:val="0"/>
        <w:ind w:left="-18" w:firstLine="18"/>
        <w:rPr>
          <w:rFonts w:asciiTheme="majorBidi" w:hAnsiTheme="majorBidi" w:cstheme="majorBidi"/>
          <w:b/>
          <w:bCs/>
          <w:sz w:val="25"/>
          <w:szCs w:val="25"/>
        </w:rPr>
      </w:pPr>
      <w:r w:rsidRPr="00D40026">
        <w:rPr>
          <w:rFonts w:asciiTheme="majorBidi" w:hAnsiTheme="majorBidi" w:cstheme="majorBidi"/>
          <w:b/>
          <w:bCs/>
          <w:sz w:val="25"/>
          <w:szCs w:val="25"/>
        </w:rPr>
        <w:t xml:space="preserve">About </w:t>
      </w:r>
      <w:r w:rsidR="00390C10" w:rsidRPr="00D40026">
        <w:rPr>
          <w:rFonts w:asciiTheme="majorBidi" w:hAnsiTheme="majorBidi" w:cstheme="majorBidi"/>
          <w:b/>
          <w:bCs/>
          <w:sz w:val="25"/>
          <w:szCs w:val="25"/>
        </w:rPr>
        <w:t>half of the working elderly are self-employed</w:t>
      </w:r>
    </w:p>
    <w:p w:rsidR="00D40026" w:rsidRPr="00D40026" w:rsidRDefault="00D40026" w:rsidP="00975A3E">
      <w:pPr>
        <w:bidi w:val="0"/>
        <w:jc w:val="both"/>
        <w:rPr>
          <w:rFonts w:asciiTheme="majorBidi" w:hAnsiTheme="majorBidi" w:cstheme="majorBidi"/>
          <w:color w:val="000000"/>
          <w:sz w:val="16"/>
          <w:szCs w:val="16"/>
        </w:rPr>
      </w:pPr>
    </w:p>
    <w:p w:rsidR="00B3537B" w:rsidRPr="00D40026" w:rsidRDefault="00390C10" w:rsidP="00D40026">
      <w:pPr>
        <w:bidi w:val="0"/>
        <w:jc w:val="both"/>
        <w:rPr>
          <w:rFonts w:asciiTheme="majorBidi" w:hAnsiTheme="majorBidi" w:cstheme="majorBidi"/>
          <w:color w:val="000000"/>
          <w:sz w:val="24"/>
          <w:szCs w:val="24"/>
        </w:rPr>
      </w:pPr>
      <w:r w:rsidRPr="00D40026">
        <w:rPr>
          <w:rFonts w:asciiTheme="majorBidi" w:hAnsiTheme="majorBidi" w:cstheme="majorBidi"/>
          <w:color w:val="000000"/>
          <w:sz w:val="24"/>
          <w:szCs w:val="24"/>
        </w:rPr>
        <w:t>The percentage of the elderly</w:t>
      </w:r>
      <w:r w:rsidR="009434C2" w:rsidRPr="00D40026">
        <w:rPr>
          <w:rFonts w:asciiTheme="majorBidi" w:hAnsiTheme="majorBidi" w:cstheme="majorBidi"/>
          <w:color w:val="000000"/>
          <w:sz w:val="24"/>
          <w:szCs w:val="24"/>
        </w:rPr>
        <w:t xml:space="preserve"> aged 60 and over</w:t>
      </w:r>
      <w:r w:rsidRPr="00D40026">
        <w:rPr>
          <w:rFonts w:asciiTheme="majorBidi" w:hAnsiTheme="majorBidi" w:cstheme="majorBidi"/>
          <w:color w:val="000000"/>
          <w:sz w:val="24"/>
          <w:szCs w:val="24"/>
        </w:rPr>
        <w:t xml:space="preserve"> </w:t>
      </w:r>
      <w:r w:rsidR="0039646F" w:rsidRPr="00D40026">
        <w:rPr>
          <w:rFonts w:asciiTheme="majorBidi" w:hAnsiTheme="majorBidi" w:cstheme="majorBidi"/>
          <w:color w:val="000000"/>
          <w:sz w:val="24"/>
          <w:szCs w:val="24"/>
        </w:rPr>
        <w:t xml:space="preserve">participating </w:t>
      </w:r>
      <w:r w:rsidR="00843149" w:rsidRPr="00D40026">
        <w:rPr>
          <w:rFonts w:asciiTheme="majorBidi" w:hAnsiTheme="majorBidi" w:cstheme="majorBidi"/>
          <w:color w:val="000000"/>
          <w:sz w:val="24"/>
          <w:szCs w:val="24"/>
        </w:rPr>
        <w:t>in</w:t>
      </w:r>
      <w:r w:rsidRPr="00D40026">
        <w:rPr>
          <w:rFonts w:asciiTheme="majorBidi" w:hAnsiTheme="majorBidi" w:cstheme="majorBidi"/>
          <w:color w:val="000000"/>
          <w:sz w:val="24"/>
          <w:szCs w:val="24"/>
        </w:rPr>
        <w:t xml:space="preserve"> the labor force reached about </w:t>
      </w:r>
      <w:r w:rsidR="00E96147" w:rsidRPr="00D40026">
        <w:rPr>
          <w:rFonts w:asciiTheme="majorBidi" w:hAnsiTheme="majorBidi" w:cstheme="majorBidi"/>
          <w:color w:val="000000"/>
          <w:sz w:val="24"/>
          <w:szCs w:val="24"/>
        </w:rPr>
        <w:t>12.1</w:t>
      </w:r>
      <w:r w:rsidRPr="00D40026">
        <w:rPr>
          <w:rFonts w:asciiTheme="majorBidi" w:hAnsiTheme="majorBidi" w:cstheme="majorBidi"/>
          <w:color w:val="000000"/>
          <w:sz w:val="24"/>
          <w:szCs w:val="24"/>
        </w:rPr>
        <w:t xml:space="preserve">% of </w:t>
      </w:r>
      <w:r w:rsidR="005175B7" w:rsidRPr="00D40026">
        <w:rPr>
          <w:rFonts w:asciiTheme="majorBidi" w:hAnsiTheme="majorBidi" w:cstheme="majorBidi"/>
          <w:color w:val="000000"/>
          <w:sz w:val="24"/>
          <w:szCs w:val="24"/>
        </w:rPr>
        <w:t xml:space="preserve">the total elderly </w:t>
      </w:r>
      <w:r w:rsidRPr="00D40026">
        <w:rPr>
          <w:rFonts w:asciiTheme="majorBidi" w:hAnsiTheme="majorBidi" w:cstheme="majorBidi"/>
          <w:color w:val="000000"/>
          <w:sz w:val="24"/>
          <w:szCs w:val="24"/>
        </w:rPr>
        <w:t xml:space="preserve">in </w:t>
      </w:r>
      <w:r w:rsidR="002249D4" w:rsidRPr="00D40026">
        <w:rPr>
          <w:rFonts w:asciiTheme="majorBidi" w:hAnsiTheme="majorBidi" w:cstheme="majorBidi"/>
          <w:color w:val="000000"/>
          <w:sz w:val="24"/>
          <w:szCs w:val="24"/>
        </w:rPr>
        <w:t xml:space="preserve">Palestine </w:t>
      </w:r>
      <w:r w:rsidRPr="00D40026">
        <w:rPr>
          <w:rFonts w:asciiTheme="majorBidi" w:hAnsiTheme="majorBidi" w:cstheme="majorBidi"/>
          <w:color w:val="000000"/>
          <w:sz w:val="24"/>
          <w:szCs w:val="24"/>
        </w:rPr>
        <w:t xml:space="preserve">during </w:t>
      </w:r>
      <w:r w:rsidR="00AE05A1" w:rsidRPr="00D40026">
        <w:rPr>
          <w:rFonts w:asciiTheme="majorBidi" w:hAnsiTheme="majorBidi" w:cstheme="majorBidi"/>
          <w:color w:val="000000"/>
          <w:sz w:val="24"/>
          <w:szCs w:val="24"/>
        </w:rPr>
        <w:t xml:space="preserve"> 2</w:t>
      </w:r>
      <w:r w:rsidR="00AE05A1" w:rsidRPr="00D40026">
        <w:rPr>
          <w:rFonts w:asciiTheme="majorBidi" w:hAnsiTheme="majorBidi" w:cstheme="majorBidi"/>
          <w:color w:val="000000"/>
          <w:sz w:val="24"/>
          <w:szCs w:val="24"/>
          <w:vertAlign w:val="superscript"/>
        </w:rPr>
        <w:t>nd</w:t>
      </w:r>
      <w:r w:rsidR="00AE05A1" w:rsidRPr="00D40026">
        <w:rPr>
          <w:rFonts w:asciiTheme="majorBidi" w:hAnsiTheme="majorBidi" w:cstheme="majorBidi"/>
          <w:color w:val="000000"/>
          <w:sz w:val="24"/>
          <w:szCs w:val="24"/>
        </w:rPr>
        <w:t xml:space="preserve"> quarter </w:t>
      </w:r>
      <w:r w:rsidR="00843149" w:rsidRPr="00D40026">
        <w:rPr>
          <w:rFonts w:asciiTheme="majorBidi" w:hAnsiTheme="majorBidi" w:cstheme="majorBidi"/>
          <w:color w:val="000000"/>
          <w:sz w:val="24"/>
          <w:szCs w:val="24"/>
        </w:rPr>
        <w:t xml:space="preserve">of </w:t>
      </w:r>
      <w:r w:rsidRPr="00D40026">
        <w:rPr>
          <w:rFonts w:asciiTheme="majorBidi" w:hAnsiTheme="majorBidi" w:cstheme="majorBidi"/>
          <w:color w:val="000000"/>
          <w:sz w:val="24"/>
          <w:szCs w:val="24"/>
        </w:rPr>
        <w:t xml:space="preserve"> </w:t>
      </w:r>
      <w:r w:rsidR="00E96147" w:rsidRPr="00D40026">
        <w:rPr>
          <w:rFonts w:asciiTheme="majorBidi" w:hAnsiTheme="majorBidi" w:cstheme="majorBidi"/>
          <w:color w:val="000000"/>
          <w:sz w:val="24"/>
          <w:szCs w:val="24"/>
        </w:rPr>
        <w:t>2017</w:t>
      </w:r>
      <w:r w:rsidR="00B64C5B" w:rsidRPr="00D40026">
        <w:rPr>
          <w:rFonts w:asciiTheme="majorBidi" w:hAnsiTheme="majorBidi" w:cstheme="majorBidi"/>
          <w:color w:val="000000"/>
          <w:sz w:val="24"/>
          <w:szCs w:val="24"/>
        </w:rPr>
        <w:t>, (</w:t>
      </w:r>
      <w:r w:rsidR="00E75B77" w:rsidRPr="00D40026">
        <w:rPr>
          <w:rFonts w:asciiTheme="majorBidi" w:hAnsiTheme="majorBidi" w:cstheme="majorBidi"/>
          <w:color w:val="000000"/>
          <w:sz w:val="24"/>
          <w:szCs w:val="24"/>
        </w:rPr>
        <w:t>15</w:t>
      </w:r>
      <w:r w:rsidR="00A81C6B" w:rsidRPr="00D40026">
        <w:rPr>
          <w:rFonts w:asciiTheme="majorBidi" w:hAnsiTheme="majorBidi" w:cstheme="majorBidi"/>
          <w:color w:val="000000"/>
          <w:sz w:val="24"/>
          <w:szCs w:val="24"/>
        </w:rPr>
        <w:t>.</w:t>
      </w:r>
      <w:r w:rsidR="00E96147" w:rsidRPr="00D40026">
        <w:rPr>
          <w:rFonts w:asciiTheme="majorBidi" w:hAnsiTheme="majorBidi" w:cstheme="majorBidi"/>
          <w:color w:val="000000"/>
          <w:sz w:val="24"/>
          <w:szCs w:val="24"/>
        </w:rPr>
        <w:t>3</w:t>
      </w:r>
      <w:r w:rsidR="007C4B79" w:rsidRPr="00D40026">
        <w:rPr>
          <w:rFonts w:asciiTheme="majorBidi" w:hAnsiTheme="majorBidi" w:cstheme="majorBidi"/>
          <w:color w:val="000000"/>
          <w:sz w:val="24"/>
          <w:szCs w:val="24"/>
        </w:rPr>
        <w:t xml:space="preserve">% in </w:t>
      </w:r>
      <w:r w:rsidR="00843149" w:rsidRPr="00D40026">
        <w:rPr>
          <w:rFonts w:asciiTheme="majorBidi" w:hAnsiTheme="majorBidi" w:cstheme="majorBidi"/>
          <w:color w:val="000000"/>
          <w:sz w:val="24"/>
          <w:szCs w:val="24"/>
        </w:rPr>
        <w:t xml:space="preserve">West Bank </w:t>
      </w:r>
      <w:r w:rsidR="007C4B79" w:rsidRPr="00D40026">
        <w:rPr>
          <w:rFonts w:asciiTheme="majorBidi" w:hAnsiTheme="majorBidi" w:cstheme="majorBidi"/>
          <w:color w:val="000000"/>
          <w:sz w:val="24"/>
          <w:szCs w:val="24"/>
        </w:rPr>
        <w:t xml:space="preserve"> and </w:t>
      </w:r>
      <w:r w:rsidRPr="00D40026">
        <w:rPr>
          <w:rFonts w:asciiTheme="majorBidi" w:hAnsiTheme="majorBidi" w:cstheme="majorBidi"/>
          <w:color w:val="000000"/>
          <w:sz w:val="24"/>
          <w:szCs w:val="24"/>
        </w:rPr>
        <w:t xml:space="preserve"> </w:t>
      </w:r>
      <w:r w:rsidR="00E96147" w:rsidRPr="00D40026">
        <w:rPr>
          <w:rFonts w:asciiTheme="majorBidi" w:hAnsiTheme="majorBidi" w:cstheme="majorBidi"/>
          <w:color w:val="000000"/>
          <w:sz w:val="24"/>
          <w:szCs w:val="24"/>
        </w:rPr>
        <w:t>5.6</w:t>
      </w:r>
      <w:r w:rsidR="007C4B79" w:rsidRPr="00D40026">
        <w:rPr>
          <w:rFonts w:asciiTheme="majorBidi" w:hAnsiTheme="majorBidi" w:cstheme="majorBidi"/>
          <w:color w:val="000000"/>
          <w:sz w:val="24"/>
          <w:szCs w:val="24"/>
        </w:rPr>
        <w:t xml:space="preserve">% in </w:t>
      </w:r>
      <w:r w:rsidR="00377E3E" w:rsidRPr="00D40026">
        <w:rPr>
          <w:rFonts w:asciiTheme="majorBidi" w:hAnsiTheme="majorBidi" w:cstheme="majorBidi"/>
          <w:color w:val="000000"/>
          <w:sz w:val="24"/>
          <w:szCs w:val="24"/>
        </w:rPr>
        <w:t xml:space="preserve">Gaza </w:t>
      </w:r>
      <w:r w:rsidR="006F5229" w:rsidRPr="00D40026">
        <w:rPr>
          <w:rFonts w:asciiTheme="majorBidi" w:hAnsiTheme="majorBidi" w:cstheme="majorBidi"/>
          <w:color w:val="000000"/>
          <w:sz w:val="24"/>
          <w:szCs w:val="24"/>
        </w:rPr>
        <w:t>Strip</w:t>
      </w:r>
      <w:r w:rsidR="00843149" w:rsidRPr="00D40026">
        <w:rPr>
          <w:rFonts w:asciiTheme="majorBidi" w:hAnsiTheme="majorBidi" w:cstheme="majorBidi"/>
          <w:color w:val="000000"/>
          <w:sz w:val="24"/>
          <w:szCs w:val="24"/>
        </w:rPr>
        <w:t>)</w:t>
      </w:r>
      <w:r w:rsidR="007C4B79" w:rsidRPr="00D40026">
        <w:rPr>
          <w:rFonts w:asciiTheme="majorBidi" w:hAnsiTheme="majorBidi" w:cstheme="majorBidi"/>
          <w:color w:val="000000"/>
          <w:sz w:val="24"/>
          <w:szCs w:val="24"/>
        </w:rPr>
        <w:t xml:space="preserve">. </w:t>
      </w:r>
      <w:r w:rsidRPr="00D40026">
        <w:rPr>
          <w:rFonts w:asciiTheme="majorBidi" w:hAnsiTheme="majorBidi" w:cstheme="majorBidi"/>
          <w:color w:val="000000"/>
          <w:sz w:val="24"/>
          <w:szCs w:val="24"/>
        </w:rPr>
        <w:t xml:space="preserve"> The unemploy</w:t>
      </w:r>
      <w:r w:rsidR="0039646F" w:rsidRPr="00D40026">
        <w:rPr>
          <w:rFonts w:asciiTheme="majorBidi" w:hAnsiTheme="majorBidi" w:cstheme="majorBidi"/>
          <w:color w:val="000000"/>
          <w:sz w:val="24"/>
          <w:szCs w:val="24"/>
        </w:rPr>
        <w:t>ment</w:t>
      </w:r>
      <w:r w:rsidR="004552F2" w:rsidRPr="00D40026">
        <w:rPr>
          <w:rFonts w:asciiTheme="majorBidi" w:hAnsiTheme="majorBidi" w:cstheme="majorBidi"/>
          <w:color w:val="000000"/>
          <w:sz w:val="24"/>
          <w:szCs w:val="24"/>
        </w:rPr>
        <w:t xml:space="preserve"> rate of</w:t>
      </w:r>
      <w:r w:rsidRPr="00D40026">
        <w:rPr>
          <w:rFonts w:asciiTheme="majorBidi" w:hAnsiTheme="majorBidi" w:cstheme="majorBidi"/>
          <w:color w:val="000000"/>
          <w:sz w:val="24"/>
          <w:szCs w:val="24"/>
        </w:rPr>
        <w:t xml:space="preserve"> </w:t>
      </w:r>
      <w:r w:rsidR="0039646F" w:rsidRPr="00D40026">
        <w:rPr>
          <w:rFonts w:asciiTheme="majorBidi" w:hAnsiTheme="majorBidi" w:cstheme="majorBidi"/>
          <w:color w:val="000000"/>
          <w:sz w:val="24"/>
          <w:szCs w:val="24"/>
        </w:rPr>
        <w:t xml:space="preserve">the </w:t>
      </w:r>
      <w:r w:rsidRPr="00D40026">
        <w:rPr>
          <w:rFonts w:asciiTheme="majorBidi" w:hAnsiTheme="majorBidi" w:cstheme="majorBidi"/>
          <w:color w:val="000000"/>
          <w:sz w:val="24"/>
          <w:szCs w:val="24"/>
        </w:rPr>
        <w:t>elderly in</w:t>
      </w:r>
      <w:r w:rsidR="007C4B79" w:rsidRPr="00D40026">
        <w:rPr>
          <w:rFonts w:asciiTheme="majorBidi" w:hAnsiTheme="majorBidi" w:cstheme="majorBidi"/>
          <w:color w:val="000000"/>
          <w:sz w:val="24"/>
          <w:szCs w:val="24"/>
        </w:rPr>
        <w:t xml:space="preserve"> Palestine reached </w:t>
      </w:r>
      <w:r w:rsidR="00E96147" w:rsidRPr="00D40026">
        <w:rPr>
          <w:rFonts w:asciiTheme="majorBidi" w:hAnsiTheme="majorBidi" w:cstheme="majorBidi"/>
          <w:color w:val="000000"/>
          <w:sz w:val="24"/>
          <w:szCs w:val="24"/>
        </w:rPr>
        <w:t>11.6</w:t>
      </w:r>
      <w:r w:rsidR="00843149" w:rsidRPr="00D40026">
        <w:rPr>
          <w:rFonts w:asciiTheme="majorBidi" w:hAnsiTheme="majorBidi" w:cstheme="majorBidi"/>
          <w:color w:val="000000"/>
          <w:sz w:val="24"/>
          <w:szCs w:val="24"/>
        </w:rPr>
        <w:t>%</w:t>
      </w:r>
      <w:r w:rsidR="0092274B" w:rsidRPr="00D40026">
        <w:rPr>
          <w:rFonts w:asciiTheme="majorBidi" w:hAnsiTheme="majorBidi" w:cstheme="majorBidi"/>
          <w:color w:val="000000"/>
          <w:sz w:val="24"/>
          <w:szCs w:val="24"/>
        </w:rPr>
        <w:t xml:space="preserve"> </w:t>
      </w:r>
      <w:r w:rsidRPr="00D40026">
        <w:rPr>
          <w:rFonts w:asciiTheme="majorBidi" w:hAnsiTheme="majorBidi" w:cstheme="majorBidi"/>
          <w:color w:val="000000"/>
          <w:sz w:val="24"/>
          <w:szCs w:val="24"/>
        </w:rPr>
        <w:t xml:space="preserve"> </w:t>
      </w:r>
      <w:r w:rsidR="00843149" w:rsidRPr="00D40026">
        <w:rPr>
          <w:rFonts w:asciiTheme="majorBidi" w:hAnsiTheme="majorBidi" w:cstheme="majorBidi"/>
          <w:color w:val="000000"/>
          <w:sz w:val="24"/>
          <w:szCs w:val="24"/>
        </w:rPr>
        <w:t>(</w:t>
      </w:r>
      <w:r w:rsidR="00E96147" w:rsidRPr="00D40026">
        <w:rPr>
          <w:rFonts w:asciiTheme="majorBidi" w:hAnsiTheme="majorBidi" w:cstheme="majorBidi"/>
          <w:color w:val="000000"/>
          <w:sz w:val="24"/>
          <w:szCs w:val="24"/>
        </w:rPr>
        <w:t>7.1</w:t>
      </w:r>
      <w:r w:rsidR="0092274B" w:rsidRPr="00D40026">
        <w:rPr>
          <w:rFonts w:asciiTheme="majorBidi" w:hAnsiTheme="majorBidi" w:cstheme="majorBidi"/>
          <w:color w:val="000000"/>
          <w:sz w:val="24"/>
          <w:szCs w:val="24"/>
        </w:rPr>
        <w:t xml:space="preserve">% in </w:t>
      </w:r>
      <w:r w:rsidRPr="00D40026">
        <w:rPr>
          <w:rFonts w:asciiTheme="majorBidi" w:hAnsiTheme="majorBidi" w:cstheme="majorBidi"/>
          <w:color w:val="000000"/>
          <w:sz w:val="24"/>
          <w:szCs w:val="24"/>
        </w:rPr>
        <w:t xml:space="preserve">West Bank </w:t>
      </w:r>
      <w:r w:rsidR="0092274B" w:rsidRPr="00D40026">
        <w:rPr>
          <w:rFonts w:asciiTheme="majorBidi" w:hAnsiTheme="majorBidi" w:cstheme="majorBidi"/>
          <w:color w:val="000000"/>
          <w:sz w:val="24"/>
          <w:szCs w:val="24"/>
        </w:rPr>
        <w:t>and</w:t>
      </w:r>
      <w:r w:rsidRPr="00D40026">
        <w:rPr>
          <w:rFonts w:asciiTheme="majorBidi" w:hAnsiTheme="majorBidi" w:cstheme="majorBidi"/>
          <w:color w:val="000000"/>
          <w:sz w:val="24"/>
          <w:szCs w:val="24"/>
        </w:rPr>
        <w:t xml:space="preserve"> </w:t>
      </w:r>
      <w:r w:rsidR="00E96147" w:rsidRPr="00D40026">
        <w:rPr>
          <w:rFonts w:asciiTheme="majorBidi" w:hAnsiTheme="majorBidi" w:cstheme="majorBidi"/>
          <w:color w:val="000000"/>
          <w:sz w:val="24"/>
          <w:szCs w:val="24"/>
        </w:rPr>
        <w:t>36.5</w:t>
      </w:r>
      <w:r w:rsidRPr="00D40026">
        <w:rPr>
          <w:rFonts w:asciiTheme="majorBidi" w:hAnsiTheme="majorBidi" w:cstheme="majorBidi"/>
          <w:color w:val="000000"/>
          <w:sz w:val="24"/>
          <w:szCs w:val="24"/>
        </w:rPr>
        <w:t xml:space="preserve">% in </w:t>
      </w:r>
      <w:r w:rsidR="00377E3E" w:rsidRPr="00D40026">
        <w:rPr>
          <w:rFonts w:asciiTheme="majorBidi" w:hAnsiTheme="majorBidi" w:cstheme="majorBidi"/>
          <w:color w:val="000000"/>
          <w:sz w:val="24"/>
          <w:szCs w:val="24"/>
        </w:rPr>
        <w:t xml:space="preserve">Gaza </w:t>
      </w:r>
      <w:r w:rsidR="006F5229" w:rsidRPr="00D40026">
        <w:rPr>
          <w:rFonts w:asciiTheme="majorBidi" w:hAnsiTheme="majorBidi" w:cstheme="majorBidi"/>
          <w:color w:val="000000"/>
          <w:sz w:val="24"/>
          <w:szCs w:val="24"/>
        </w:rPr>
        <w:t>Strip</w:t>
      </w:r>
      <w:r w:rsidR="00843149" w:rsidRPr="00D40026">
        <w:rPr>
          <w:rFonts w:asciiTheme="majorBidi" w:hAnsiTheme="majorBidi" w:cstheme="majorBidi"/>
          <w:color w:val="000000"/>
          <w:sz w:val="24"/>
          <w:szCs w:val="24"/>
        </w:rPr>
        <w:t>)</w:t>
      </w:r>
      <w:r w:rsidRPr="00D40026">
        <w:rPr>
          <w:rFonts w:asciiTheme="majorBidi" w:hAnsiTheme="majorBidi" w:cstheme="majorBidi"/>
          <w:color w:val="000000"/>
          <w:sz w:val="24"/>
          <w:szCs w:val="24"/>
        </w:rPr>
        <w:t xml:space="preserve">. </w:t>
      </w:r>
      <w:r w:rsidR="00843149" w:rsidRPr="00D40026">
        <w:rPr>
          <w:rFonts w:asciiTheme="majorBidi" w:hAnsiTheme="majorBidi" w:cstheme="majorBidi"/>
          <w:color w:val="000000"/>
          <w:sz w:val="24"/>
          <w:szCs w:val="24"/>
        </w:rPr>
        <w:t>Data also</w:t>
      </w:r>
      <w:r w:rsidRPr="00D40026">
        <w:rPr>
          <w:rFonts w:asciiTheme="majorBidi" w:hAnsiTheme="majorBidi" w:cstheme="majorBidi"/>
          <w:color w:val="000000"/>
          <w:sz w:val="24"/>
          <w:szCs w:val="24"/>
        </w:rPr>
        <w:t xml:space="preserve"> indicate</w:t>
      </w:r>
      <w:r w:rsidR="00261995" w:rsidRPr="00D40026">
        <w:rPr>
          <w:rFonts w:asciiTheme="majorBidi" w:hAnsiTheme="majorBidi" w:cstheme="majorBidi"/>
          <w:color w:val="000000"/>
          <w:sz w:val="24"/>
          <w:szCs w:val="24"/>
        </w:rPr>
        <w:t>s</w:t>
      </w:r>
      <w:r w:rsidRPr="00D40026">
        <w:rPr>
          <w:rFonts w:asciiTheme="majorBidi" w:hAnsiTheme="majorBidi" w:cstheme="majorBidi"/>
          <w:color w:val="000000"/>
          <w:sz w:val="24"/>
          <w:szCs w:val="24"/>
        </w:rPr>
        <w:t xml:space="preserve"> that </w:t>
      </w:r>
      <w:r w:rsidR="00E96147" w:rsidRPr="00D40026">
        <w:rPr>
          <w:rFonts w:asciiTheme="majorBidi" w:hAnsiTheme="majorBidi" w:cstheme="majorBidi"/>
          <w:color w:val="000000"/>
          <w:sz w:val="24"/>
          <w:szCs w:val="24"/>
        </w:rPr>
        <w:t>51.</w:t>
      </w:r>
      <w:r w:rsidR="00975A3E" w:rsidRPr="00D40026">
        <w:rPr>
          <w:rFonts w:asciiTheme="majorBidi" w:hAnsiTheme="majorBidi" w:cstheme="majorBidi"/>
          <w:color w:val="000000"/>
          <w:sz w:val="24"/>
          <w:szCs w:val="24"/>
        </w:rPr>
        <w:t>5</w:t>
      </w:r>
      <w:r w:rsidRPr="00D40026">
        <w:rPr>
          <w:rFonts w:asciiTheme="majorBidi" w:hAnsiTheme="majorBidi" w:cstheme="majorBidi"/>
          <w:color w:val="000000"/>
          <w:sz w:val="24"/>
          <w:szCs w:val="24"/>
        </w:rPr>
        <w:t xml:space="preserve">% of the working elderly are self-employed; while </w:t>
      </w:r>
      <w:r w:rsidR="00E96147" w:rsidRPr="00D40026">
        <w:rPr>
          <w:rFonts w:asciiTheme="majorBidi" w:hAnsiTheme="majorBidi" w:cstheme="majorBidi"/>
          <w:color w:val="000000"/>
          <w:sz w:val="24"/>
          <w:szCs w:val="24"/>
        </w:rPr>
        <w:t>33.1</w:t>
      </w:r>
      <w:r w:rsidRPr="00D40026">
        <w:rPr>
          <w:rFonts w:asciiTheme="majorBidi" w:hAnsiTheme="majorBidi" w:cstheme="majorBidi"/>
          <w:color w:val="000000"/>
          <w:sz w:val="24"/>
          <w:szCs w:val="24"/>
        </w:rPr>
        <w:t>% are paid employees</w:t>
      </w:r>
      <w:r w:rsidR="0039646F" w:rsidRPr="00D40026">
        <w:rPr>
          <w:rFonts w:asciiTheme="majorBidi" w:hAnsiTheme="majorBidi" w:cstheme="majorBidi"/>
          <w:color w:val="000000"/>
          <w:sz w:val="24"/>
          <w:szCs w:val="24"/>
        </w:rPr>
        <w:t xml:space="preserve">, </w:t>
      </w:r>
      <w:r w:rsidR="000C273A" w:rsidRPr="00D40026">
        <w:rPr>
          <w:rFonts w:asciiTheme="majorBidi" w:hAnsiTheme="majorBidi" w:cstheme="majorBidi"/>
          <w:color w:val="000000"/>
          <w:sz w:val="24"/>
          <w:szCs w:val="24"/>
        </w:rPr>
        <w:t>10.6% a</w:t>
      </w:r>
      <w:r w:rsidR="0039646F" w:rsidRPr="00D40026">
        <w:rPr>
          <w:rFonts w:asciiTheme="majorBidi" w:hAnsiTheme="majorBidi" w:cstheme="majorBidi"/>
          <w:color w:val="000000"/>
          <w:sz w:val="24"/>
          <w:szCs w:val="24"/>
        </w:rPr>
        <w:t>r</w:t>
      </w:r>
      <w:r w:rsidR="000C273A" w:rsidRPr="00D40026">
        <w:rPr>
          <w:rFonts w:asciiTheme="majorBidi" w:hAnsiTheme="majorBidi" w:cstheme="majorBidi"/>
          <w:color w:val="000000"/>
          <w:sz w:val="24"/>
          <w:szCs w:val="24"/>
        </w:rPr>
        <w:t>e employers</w:t>
      </w:r>
      <w:r w:rsidR="0039646F" w:rsidRPr="00D40026">
        <w:rPr>
          <w:rFonts w:asciiTheme="majorBidi" w:hAnsiTheme="majorBidi" w:cstheme="majorBidi"/>
          <w:color w:val="000000"/>
          <w:sz w:val="24"/>
          <w:szCs w:val="24"/>
        </w:rPr>
        <w:t xml:space="preserve"> against</w:t>
      </w:r>
      <w:r w:rsidR="000C273A" w:rsidRPr="00D40026">
        <w:rPr>
          <w:rFonts w:asciiTheme="majorBidi" w:hAnsiTheme="majorBidi" w:cstheme="majorBidi"/>
          <w:color w:val="000000"/>
          <w:sz w:val="24"/>
          <w:szCs w:val="24"/>
        </w:rPr>
        <w:t xml:space="preserve"> 4.8% are unpaid family workers</w:t>
      </w:r>
      <w:r w:rsidRPr="00D40026">
        <w:rPr>
          <w:rFonts w:asciiTheme="majorBidi" w:hAnsiTheme="majorBidi" w:cstheme="majorBidi"/>
          <w:color w:val="000000"/>
          <w:sz w:val="24"/>
          <w:szCs w:val="24"/>
        </w:rPr>
        <w:t xml:space="preserve">. </w:t>
      </w:r>
    </w:p>
    <w:p w:rsidR="00B3537B" w:rsidRDefault="00B3537B">
      <w:pPr>
        <w:bidi w:val="0"/>
        <w:jc w:val="center"/>
        <w:rPr>
          <w:rFonts w:asciiTheme="majorBidi" w:hAnsiTheme="majorBidi" w:cstheme="majorBidi"/>
          <w:b/>
          <w:bCs/>
          <w:color w:val="000000"/>
          <w:sz w:val="22"/>
          <w:szCs w:val="22"/>
        </w:rPr>
      </w:pPr>
    </w:p>
    <w:p w:rsidR="00D40026" w:rsidRDefault="00D40026" w:rsidP="00D40026">
      <w:pPr>
        <w:bidi w:val="0"/>
        <w:jc w:val="center"/>
        <w:rPr>
          <w:rFonts w:asciiTheme="majorBidi" w:hAnsiTheme="majorBidi" w:cstheme="majorBidi"/>
          <w:b/>
          <w:bCs/>
          <w:color w:val="000000"/>
          <w:sz w:val="22"/>
          <w:szCs w:val="22"/>
        </w:rPr>
      </w:pPr>
    </w:p>
    <w:p w:rsidR="00D40026" w:rsidRDefault="00D40026" w:rsidP="00D40026">
      <w:pPr>
        <w:bidi w:val="0"/>
        <w:jc w:val="center"/>
        <w:rPr>
          <w:rFonts w:asciiTheme="majorBidi" w:hAnsiTheme="majorBidi" w:cstheme="majorBidi"/>
          <w:b/>
          <w:bCs/>
          <w:color w:val="000000"/>
          <w:sz w:val="22"/>
          <w:szCs w:val="22"/>
        </w:rPr>
      </w:pPr>
    </w:p>
    <w:p w:rsidR="00D40026" w:rsidRDefault="00D40026" w:rsidP="00D40026">
      <w:pPr>
        <w:bidi w:val="0"/>
        <w:jc w:val="center"/>
        <w:rPr>
          <w:rFonts w:asciiTheme="majorBidi" w:hAnsiTheme="majorBidi" w:cstheme="majorBidi"/>
          <w:b/>
          <w:bCs/>
          <w:color w:val="000000"/>
          <w:sz w:val="22"/>
          <w:szCs w:val="22"/>
        </w:rPr>
      </w:pPr>
    </w:p>
    <w:p w:rsidR="00D40026" w:rsidRDefault="00D40026" w:rsidP="00D40026">
      <w:pPr>
        <w:bidi w:val="0"/>
        <w:jc w:val="center"/>
        <w:rPr>
          <w:rFonts w:asciiTheme="majorBidi" w:hAnsiTheme="majorBidi" w:cstheme="majorBidi"/>
          <w:b/>
          <w:bCs/>
          <w:color w:val="000000"/>
          <w:sz w:val="22"/>
          <w:szCs w:val="22"/>
        </w:rPr>
      </w:pPr>
    </w:p>
    <w:p w:rsidR="00D40026" w:rsidRDefault="00D40026" w:rsidP="00D40026">
      <w:pPr>
        <w:bidi w:val="0"/>
        <w:jc w:val="center"/>
        <w:rPr>
          <w:rFonts w:asciiTheme="majorBidi" w:hAnsiTheme="majorBidi" w:cstheme="majorBidi"/>
          <w:b/>
          <w:bCs/>
          <w:color w:val="000000"/>
          <w:sz w:val="22"/>
          <w:szCs w:val="22"/>
        </w:rPr>
      </w:pPr>
    </w:p>
    <w:p w:rsidR="00D40026" w:rsidRDefault="00D40026" w:rsidP="00D40026">
      <w:pPr>
        <w:bidi w:val="0"/>
        <w:jc w:val="center"/>
        <w:rPr>
          <w:rFonts w:asciiTheme="majorBidi" w:hAnsiTheme="majorBidi" w:cstheme="majorBidi"/>
          <w:b/>
          <w:bCs/>
          <w:color w:val="000000"/>
          <w:sz w:val="22"/>
          <w:szCs w:val="22"/>
        </w:rPr>
      </w:pPr>
    </w:p>
    <w:p w:rsidR="00D40026" w:rsidRDefault="00D40026" w:rsidP="00D40026">
      <w:pPr>
        <w:bidi w:val="0"/>
        <w:jc w:val="center"/>
        <w:rPr>
          <w:rFonts w:asciiTheme="majorBidi" w:hAnsiTheme="majorBidi" w:cstheme="majorBidi"/>
          <w:b/>
          <w:bCs/>
          <w:color w:val="000000"/>
          <w:sz w:val="22"/>
          <w:szCs w:val="22"/>
        </w:rPr>
      </w:pPr>
    </w:p>
    <w:p w:rsidR="00D40026" w:rsidRDefault="00D40026" w:rsidP="00D40026">
      <w:pPr>
        <w:bidi w:val="0"/>
        <w:jc w:val="center"/>
        <w:rPr>
          <w:rFonts w:asciiTheme="majorBidi" w:hAnsiTheme="majorBidi" w:cstheme="majorBidi"/>
          <w:b/>
          <w:bCs/>
          <w:color w:val="000000"/>
          <w:sz w:val="22"/>
          <w:szCs w:val="22"/>
        </w:rPr>
      </w:pPr>
    </w:p>
    <w:p w:rsidR="00D40026" w:rsidRDefault="00D40026" w:rsidP="00D40026">
      <w:pPr>
        <w:bidi w:val="0"/>
        <w:jc w:val="center"/>
        <w:rPr>
          <w:rFonts w:asciiTheme="majorBidi" w:hAnsiTheme="majorBidi" w:cstheme="majorBidi"/>
          <w:b/>
          <w:bCs/>
          <w:color w:val="000000"/>
          <w:sz w:val="22"/>
          <w:szCs w:val="22"/>
        </w:rPr>
      </w:pPr>
    </w:p>
    <w:p w:rsidR="00D40026" w:rsidRDefault="00D40026" w:rsidP="00D40026">
      <w:pPr>
        <w:bidi w:val="0"/>
        <w:jc w:val="center"/>
        <w:rPr>
          <w:rFonts w:asciiTheme="majorBidi" w:hAnsiTheme="majorBidi" w:cstheme="majorBidi"/>
          <w:b/>
          <w:bCs/>
          <w:color w:val="000000"/>
          <w:sz w:val="22"/>
          <w:szCs w:val="22"/>
        </w:rPr>
      </w:pPr>
    </w:p>
    <w:p w:rsidR="00D40026" w:rsidRDefault="00D40026" w:rsidP="00D40026">
      <w:pPr>
        <w:bidi w:val="0"/>
        <w:jc w:val="center"/>
        <w:rPr>
          <w:rFonts w:asciiTheme="majorBidi" w:hAnsiTheme="majorBidi" w:cstheme="majorBidi"/>
          <w:b/>
          <w:bCs/>
          <w:color w:val="000000"/>
          <w:sz w:val="22"/>
          <w:szCs w:val="22"/>
        </w:rPr>
      </w:pPr>
    </w:p>
    <w:p w:rsidR="00D40026" w:rsidRDefault="00D40026" w:rsidP="00D40026">
      <w:pPr>
        <w:bidi w:val="0"/>
        <w:jc w:val="center"/>
        <w:rPr>
          <w:rFonts w:asciiTheme="majorBidi" w:hAnsiTheme="majorBidi" w:cstheme="majorBidi"/>
          <w:b/>
          <w:bCs/>
          <w:color w:val="000000"/>
          <w:sz w:val="22"/>
          <w:szCs w:val="22"/>
        </w:rPr>
      </w:pPr>
    </w:p>
    <w:p w:rsidR="00D40026" w:rsidRDefault="00D40026" w:rsidP="00D40026">
      <w:pPr>
        <w:bidi w:val="0"/>
        <w:jc w:val="center"/>
        <w:rPr>
          <w:rFonts w:asciiTheme="majorBidi" w:hAnsiTheme="majorBidi" w:cstheme="majorBidi"/>
          <w:b/>
          <w:bCs/>
          <w:color w:val="000000"/>
          <w:sz w:val="22"/>
          <w:szCs w:val="22"/>
        </w:rPr>
      </w:pPr>
    </w:p>
    <w:p w:rsidR="00D40026" w:rsidRDefault="00D40026" w:rsidP="00D40026">
      <w:pPr>
        <w:bidi w:val="0"/>
        <w:jc w:val="center"/>
        <w:rPr>
          <w:rFonts w:asciiTheme="majorBidi" w:hAnsiTheme="majorBidi" w:cstheme="majorBidi"/>
          <w:b/>
          <w:bCs/>
          <w:color w:val="000000"/>
          <w:sz w:val="22"/>
          <w:szCs w:val="22"/>
        </w:rPr>
      </w:pPr>
    </w:p>
    <w:p w:rsidR="00D40026" w:rsidRDefault="00D40026" w:rsidP="00D40026">
      <w:pPr>
        <w:bidi w:val="0"/>
        <w:jc w:val="center"/>
        <w:rPr>
          <w:rFonts w:asciiTheme="majorBidi" w:hAnsiTheme="majorBidi" w:cstheme="majorBidi"/>
          <w:b/>
          <w:bCs/>
          <w:color w:val="000000"/>
          <w:sz w:val="22"/>
          <w:szCs w:val="22"/>
        </w:rPr>
      </w:pPr>
    </w:p>
    <w:p w:rsidR="00D40026" w:rsidRDefault="00D40026" w:rsidP="00D40026">
      <w:pPr>
        <w:bidi w:val="0"/>
        <w:jc w:val="center"/>
        <w:rPr>
          <w:rFonts w:asciiTheme="majorBidi" w:hAnsiTheme="majorBidi" w:cstheme="majorBidi"/>
          <w:b/>
          <w:bCs/>
          <w:color w:val="000000"/>
          <w:sz w:val="22"/>
          <w:szCs w:val="22"/>
        </w:rPr>
      </w:pPr>
    </w:p>
    <w:p w:rsidR="00D40026" w:rsidRDefault="00D40026" w:rsidP="00D40026">
      <w:pPr>
        <w:bidi w:val="0"/>
        <w:jc w:val="center"/>
        <w:rPr>
          <w:rFonts w:asciiTheme="majorBidi" w:hAnsiTheme="majorBidi" w:cstheme="majorBidi"/>
          <w:b/>
          <w:bCs/>
          <w:color w:val="000000"/>
          <w:sz w:val="22"/>
          <w:szCs w:val="22"/>
        </w:rPr>
      </w:pPr>
    </w:p>
    <w:p w:rsidR="00D40026" w:rsidRDefault="00D40026" w:rsidP="00D40026">
      <w:pPr>
        <w:bidi w:val="0"/>
        <w:jc w:val="center"/>
        <w:rPr>
          <w:rFonts w:asciiTheme="majorBidi" w:hAnsiTheme="majorBidi" w:cstheme="majorBidi"/>
          <w:b/>
          <w:bCs/>
          <w:color w:val="000000"/>
          <w:sz w:val="22"/>
          <w:szCs w:val="22"/>
        </w:rPr>
      </w:pPr>
    </w:p>
    <w:p w:rsidR="00B3537B" w:rsidRDefault="00192E8E" w:rsidP="00D40026">
      <w:pPr>
        <w:bidi w:val="0"/>
        <w:jc w:val="center"/>
        <w:rPr>
          <w:rFonts w:asciiTheme="majorBidi" w:hAnsiTheme="majorBidi" w:cstheme="majorBidi"/>
          <w:b/>
          <w:bCs/>
          <w:color w:val="000000"/>
          <w:sz w:val="25"/>
          <w:szCs w:val="25"/>
        </w:rPr>
      </w:pPr>
      <w:r w:rsidRPr="00D40026">
        <w:rPr>
          <w:rFonts w:asciiTheme="majorBidi" w:hAnsiTheme="majorBidi" w:cstheme="majorBidi"/>
          <w:b/>
          <w:bCs/>
          <w:color w:val="000000"/>
          <w:sz w:val="25"/>
          <w:szCs w:val="25"/>
        </w:rPr>
        <w:t xml:space="preserve">Labour Force Participation and Unemployment rate for </w:t>
      </w:r>
      <w:r w:rsidR="00235465" w:rsidRPr="00D40026">
        <w:rPr>
          <w:rFonts w:asciiTheme="majorBidi" w:hAnsiTheme="majorBidi" w:cstheme="majorBidi"/>
          <w:b/>
          <w:bCs/>
          <w:color w:val="000000"/>
          <w:sz w:val="25"/>
          <w:szCs w:val="25"/>
        </w:rPr>
        <w:t>Elderly</w:t>
      </w:r>
      <w:r w:rsidRPr="00D40026">
        <w:rPr>
          <w:rFonts w:asciiTheme="majorBidi" w:hAnsiTheme="majorBidi" w:cstheme="majorBidi"/>
          <w:b/>
          <w:bCs/>
          <w:color w:val="000000"/>
          <w:sz w:val="25"/>
          <w:szCs w:val="25"/>
        </w:rPr>
        <w:t xml:space="preserve"> in Palestine</w:t>
      </w:r>
      <w:r w:rsidR="006F5229" w:rsidRPr="00D40026">
        <w:rPr>
          <w:rFonts w:asciiTheme="majorBidi" w:hAnsiTheme="majorBidi" w:cstheme="majorBidi"/>
          <w:b/>
          <w:bCs/>
          <w:color w:val="000000"/>
          <w:sz w:val="25"/>
          <w:szCs w:val="25"/>
        </w:rPr>
        <w:t>,</w:t>
      </w:r>
      <w:r w:rsidRPr="00D40026">
        <w:rPr>
          <w:rFonts w:asciiTheme="majorBidi" w:hAnsiTheme="majorBidi" w:cstheme="majorBidi"/>
          <w:b/>
          <w:bCs/>
          <w:color w:val="000000"/>
          <w:sz w:val="25"/>
          <w:szCs w:val="25"/>
        </w:rPr>
        <w:t xml:space="preserve"> 2</w:t>
      </w:r>
      <w:r w:rsidRPr="00D40026">
        <w:rPr>
          <w:rFonts w:asciiTheme="majorBidi" w:hAnsiTheme="majorBidi" w:cstheme="majorBidi"/>
          <w:b/>
          <w:bCs/>
          <w:color w:val="000000"/>
          <w:sz w:val="25"/>
          <w:szCs w:val="25"/>
          <w:vertAlign w:val="superscript"/>
        </w:rPr>
        <w:t xml:space="preserve">nd </w:t>
      </w:r>
      <w:r w:rsidRPr="00D40026">
        <w:rPr>
          <w:rFonts w:asciiTheme="majorBidi" w:hAnsiTheme="majorBidi" w:cstheme="majorBidi"/>
          <w:b/>
          <w:bCs/>
          <w:color w:val="000000"/>
          <w:sz w:val="25"/>
          <w:szCs w:val="25"/>
        </w:rPr>
        <w:t xml:space="preserve">Quarter </w:t>
      </w:r>
      <w:r w:rsidR="00E96147" w:rsidRPr="00D40026">
        <w:rPr>
          <w:rFonts w:asciiTheme="majorBidi" w:hAnsiTheme="majorBidi" w:cstheme="majorBidi"/>
          <w:b/>
          <w:bCs/>
          <w:color w:val="000000"/>
          <w:sz w:val="25"/>
          <w:szCs w:val="25"/>
        </w:rPr>
        <w:t>2017</w:t>
      </w:r>
    </w:p>
    <w:p w:rsidR="00D40026" w:rsidRPr="00D40026" w:rsidRDefault="00D40026" w:rsidP="00D40026">
      <w:pPr>
        <w:tabs>
          <w:tab w:val="left" w:pos="6120"/>
        </w:tabs>
        <w:bidi w:val="0"/>
        <w:rPr>
          <w:rFonts w:asciiTheme="majorBidi" w:hAnsiTheme="majorBidi" w:cstheme="majorBidi"/>
          <w:b/>
          <w:bCs/>
          <w:color w:val="000000"/>
          <w:sz w:val="16"/>
          <w:szCs w:val="16"/>
        </w:rPr>
      </w:pPr>
      <w:r>
        <w:rPr>
          <w:rFonts w:asciiTheme="majorBidi" w:hAnsiTheme="majorBidi" w:cstheme="majorBidi"/>
          <w:b/>
          <w:bCs/>
          <w:color w:val="000000"/>
          <w:sz w:val="25"/>
          <w:szCs w:val="25"/>
        </w:rPr>
        <w:tab/>
      </w:r>
    </w:p>
    <w:tbl>
      <w:tblPr>
        <w:tblStyle w:val="TableGrid"/>
        <w:bidiVisual/>
        <w:tblW w:w="0" w:type="auto"/>
        <w:jc w:val="center"/>
        <w:tblInd w:w="652" w:type="dxa"/>
        <w:tblLook w:val="04A0"/>
      </w:tblPr>
      <w:tblGrid>
        <w:gridCol w:w="8736"/>
      </w:tblGrid>
      <w:tr w:rsidR="004D119E" w:rsidRPr="00D40026" w:rsidTr="00D40026">
        <w:trPr>
          <w:jc w:val="center"/>
        </w:trPr>
        <w:tc>
          <w:tcPr>
            <w:tcW w:w="8635" w:type="dxa"/>
          </w:tcPr>
          <w:p w:rsidR="00B3537B" w:rsidRPr="00D40026" w:rsidRDefault="004D119E">
            <w:pPr>
              <w:bidi w:val="0"/>
              <w:jc w:val="center"/>
              <w:rPr>
                <w:rFonts w:asciiTheme="majorBidi" w:hAnsiTheme="majorBidi" w:cstheme="majorBidi"/>
                <w:b/>
                <w:bCs/>
                <w:sz w:val="10"/>
                <w:szCs w:val="10"/>
                <w:rtl/>
              </w:rPr>
            </w:pPr>
            <w:r w:rsidRPr="00D40026">
              <w:rPr>
                <w:rFonts w:asciiTheme="majorBidi" w:hAnsiTheme="majorBidi" w:cstheme="majorBidi"/>
                <w:b/>
                <w:bCs/>
                <w:noProof/>
                <w:sz w:val="10"/>
                <w:szCs w:val="10"/>
                <w:rtl/>
              </w:rPr>
              <w:drawing>
                <wp:inline distT="0" distB="0" distL="0" distR="0">
                  <wp:extent cx="5410200" cy="2095500"/>
                  <wp:effectExtent l="0" t="0" r="0" b="0"/>
                  <wp:docPr id="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B3537B" w:rsidRPr="00D40026" w:rsidRDefault="00B3537B">
      <w:pPr>
        <w:bidi w:val="0"/>
        <w:ind w:firstLine="1"/>
        <w:jc w:val="center"/>
        <w:rPr>
          <w:rFonts w:asciiTheme="majorBidi" w:hAnsiTheme="majorBidi" w:cstheme="majorBidi"/>
          <w:b/>
          <w:bCs/>
          <w:sz w:val="10"/>
          <w:szCs w:val="10"/>
          <w:rtl/>
        </w:rPr>
      </w:pPr>
    </w:p>
    <w:p w:rsidR="00D40026" w:rsidRPr="00D40026" w:rsidRDefault="00D40026" w:rsidP="00D40026">
      <w:pPr>
        <w:tabs>
          <w:tab w:val="left" w:pos="3465"/>
        </w:tabs>
        <w:bidi w:val="0"/>
        <w:ind w:left="-18" w:firstLine="18"/>
        <w:rPr>
          <w:rFonts w:asciiTheme="majorBidi" w:hAnsiTheme="majorBidi" w:cstheme="majorBidi"/>
          <w:b/>
          <w:bCs/>
          <w:sz w:val="16"/>
          <w:szCs w:val="16"/>
        </w:rPr>
      </w:pPr>
      <w:r>
        <w:rPr>
          <w:rFonts w:asciiTheme="majorBidi" w:hAnsiTheme="majorBidi" w:cstheme="majorBidi"/>
          <w:b/>
          <w:bCs/>
          <w:sz w:val="24"/>
          <w:szCs w:val="24"/>
        </w:rPr>
        <w:tab/>
      </w:r>
    </w:p>
    <w:p w:rsidR="009D7093" w:rsidRPr="00D40026" w:rsidRDefault="009D7093" w:rsidP="00D40026">
      <w:pPr>
        <w:bidi w:val="0"/>
        <w:ind w:left="-18" w:firstLine="18"/>
        <w:rPr>
          <w:rFonts w:asciiTheme="majorBidi" w:hAnsiTheme="majorBidi" w:cstheme="majorBidi"/>
          <w:b/>
          <w:bCs/>
          <w:sz w:val="25"/>
          <w:szCs w:val="25"/>
        </w:rPr>
      </w:pPr>
      <w:r w:rsidRPr="00D40026">
        <w:rPr>
          <w:rFonts w:asciiTheme="majorBidi" w:hAnsiTheme="majorBidi" w:cstheme="majorBidi"/>
          <w:b/>
          <w:bCs/>
          <w:sz w:val="25"/>
          <w:szCs w:val="25"/>
        </w:rPr>
        <w:t>High illiteracy rate among the elderly</w:t>
      </w:r>
    </w:p>
    <w:p w:rsidR="00D40026" w:rsidRPr="00D40026" w:rsidRDefault="00D40026">
      <w:pPr>
        <w:bidi w:val="0"/>
        <w:jc w:val="both"/>
        <w:rPr>
          <w:rFonts w:asciiTheme="majorBidi" w:hAnsiTheme="majorBidi" w:cstheme="majorBidi"/>
          <w:sz w:val="16"/>
          <w:szCs w:val="16"/>
        </w:rPr>
      </w:pPr>
    </w:p>
    <w:p w:rsidR="00B3537B" w:rsidRPr="00D40026" w:rsidRDefault="000470E7" w:rsidP="00D40026">
      <w:pPr>
        <w:bidi w:val="0"/>
        <w:jc w:val="both"/>
        <w:rPr>
          <w:rFonts w:asciiTheme="majorBidi" w:hAnsiTheme="majorBidi" w:cstheme="majorBidi"/>
          <w:sz w:val="24"/>
          <w:szCs w:val="24"/>
          <w:highlight w:val="yellow"/>
        </w:rPr>
      </w:pPr>
      <w:r w:rsidRPr="00D40026">
        <w:rPr>
          <w:rFonts w:asciiTheme="majorBidi" w:hAnsiTheme="majorBidi" w:cstheme="majorBidi"/>
          <w:sz w:val="24"/>
          <w:szCs w:val="24"/>
        </w:rPr>
        <w:t>Data</w:t>
      </w:r>
      <w:r w:rsidR="00390C10" w:rsidRPr="00D40026">
        <w:rPr>
          <w:rFonts w:asciiTheme="majorBidi" w:hAnsiTheme="majorBidi" w:cstheme="majorBidi"/>
          <w:sz w:val="24"/>
          <w:szCs w:val="24"/>
        </w:rPr>
        <w:t xml:space="preserve"> </w:t>
      </w:r>
      <w:r w:rsidR="00261995" w:rsidRPr="00D40026">
        <w:rPr>
          <w:rFonts w:asciiTheme="majorBidi" w:hAnsiTheme="majorBidi" w:cstheme="majorBidi"/>
          <w:sz w:val="24"/>
          <w:szCs w:val="24"/>
        </w:rPr>
        <w:t xml:space="preserve">indicates </w:t>
      </w:r>
      <w:r w:rsidR="00390C10" w:rsidRPr="00D40026">
        <w:rPr>
          <w:rFonts w:asciiTheme="majorBidi" w:hAnsiTheme="majorBidi" w:cstheme="majorBidi"/>
          <w:sz w:val="24"/>
          <w:szCs w:val="24"/>
        </w:rPr>
        <w:t xml:space="preserve">that there is </w:t>
      </w:r>
      <w:r w:rsidRPr="00D40026">
        <w:rPr>
          <w:rFonts w:asciiTheme="majorBidi" w:hAnsiTheme="majorBidi" w:cstheme="majorBidi"/>
          <w:sz w:val="24"/>
          <w:szCs w:val="24"/>
        </w:rPr>
        <w:t xml:space="preserve">a </w:t>
      </w:r>
      <w:r w:rsidR="00390C10" w:rsidRPr="00D40026">
        <w:rPr>
          <w:rFonts w:asciiTheme="majorBidi" w:hAnsiTheme="majorBidi" w:cstheme="majorBidi"/>
          <w:sz w:val="24"/>
          <w:szCs w:val="24"/>
        </w:rPr>
        <w:t xml:space="preserve">high percentage of illiterate elderly in </w:t>
      </w:r>
      <w:r w:rsidR="00DC6E82" w:rsidRPr="00D40026">
        <w:rPr>
          <w:rFonts w:asciiTheme="majorBidi" w:hAnsiTheme="majorBidi" w:cstheme="majorBidi"/>
          <w:sz w:val="24"/>
          <w:szCs w:val="24"/>
        </w:rPr>
        <w:t>2016</w:t>
      </w:r>
      <w:r w:rsidR="009A7A18" w:rsidRPr="00D40026">
        <w:rPr>
          <w:rFonts w:asciiTheme="majorBidi" w:hAnsiTheme="majorBidi" w:cstheme="majorBidi"/>
          <w:sz w:val="24"/>
          <w:szCs w:val="24"/>
        </w:rPr>
        <w:t xml:space="preserve">, </w:t>
      </w:r>
      <w:r w:rsidR="001779C1" w:rsidRPr="00D40026">
        <w:rPr>
          <w:rFonts w:asciiTheme="majorBidi" w:hAnsiTheme="majorBidi" w:cstheme="majorBidi"/>
          <w:sz w:val="24"/>
          <w:szCs w:val="24"/>
        </w:rPr>
        <w:t xml:space="preserve">the percentage of  </w:t>
      </w:r>
      <w:r w:rsidR="00AD14DB" w:rsidRPr="00D40026">
        <w:rPr>
          <w:rFonts w:asciiTheme="majorBidi" w:hAnsiTheme="majorBidi" w:cstheme="majorBidi"/>
          <w:sz w:val="24"/>
          <w:szCs w:val="24"/>
        </w:rPr>
        <w:t xml:space="preserve">illiteracy </w:t>
      </w:r>
      <w:r w:rsidRPr="00D40026">
        <w:rPr>
          <w:rFonts w:asciiTheme="majorBidi" w:hAnsiTheme="majorBidi" w:cstheme="majorBidi"/>
          <w:sz w:val="24"/>
          <w:szCs w:val="24"/>
        </w:rPr>
        <w:t>for elderly is</w:t>
      </w:r>
      <w:r w:rsidR="00DC6E82" w:rsidRPr="00D40026">
        <w:rPr>
          <w:rFonts w:asciiTheme="majorBidi" w:hAnsiTheme="majorBidi" w:cstheme="majorBidi"/>
          <w:sz w:val="24"/>
          <w:szCs w:val="24"/>
        </w:rPr>
        <w:t xml:space="preserve"> 25.5</w:t>
      </w:r>
      <w:r w:rsidR="00390C10" w:rsidRPr="00D40026">
        <w:rPr>
          <w:rFonts w:asciiTheme="majorBidi" w:hAnsiTheme="majorBidi" w:cstheme="majorBidi"/>
          <w:sz w:val="24"/>
          <w:szCs w:val="24"/>
        </w:rPr>
        <w:t xml:space="preserve">% </w:t>
      </w:r>
      <w:r w:rsidR="00536E15" w:rsidRPr="00D40026">
        <w:rPr>
          <w:rFonts w:asciiTheme="majorBidi" w:hAnsiTheme="majorBidi" w:cstheme="majorBidi"/>
          <w:sz w:val="24"/>
          <w:szCs w:val="24"/>
        </w:rPr>
        <w:t xml:space="preserve">of the total elderly persons.  </w:t>
      </w:r>
      <w:r w:rsidR="00390C10" w:rsidRPr="00D40026">
        <w:rPr>
          <w:rFonts w:asciiTheme="majorBidi" w:hAnsiTheme="majorBidi" w:cstheme="majorBidi"/>
          <w:sz w:val="24"/>
          <w:szCs w:val="24"/>
        </w:rPr>
        <w:t>They represent</w:t>
      </w:r>
      <w:r w:rsidR="009A7A18" w:rsidRPr="00D40026">
        <w:rPr>
          <w:rFonts w:asciiTheme="majorBidi" w:hAnsiTheme="majorBidi" w:cstheme="majorBidi"/>
          <w:sz w:val="24"/>
          <w:szCs w:val="24"/>
        </w:rPr>
        <w:t xml:space="preserve"> about</w:t>
      </w:r>
      <w:r w:rsidR="00390C10" w:rsidRPr="00D40026">
        <w:rPr>
          <w:rFonts w:asciiTheme="majorBidi" w:hAnsiTheme="majorBidi" w:cstheme="majorBidi"/>
          <w:sz w:val="24"/>
          <w:szCs w:val="24"/>
        </w:rPr>
        <w:t xml:space="preserve"> </w:t>
      </w:r>
      <w:r w:rsidR="00DC6E82" w:rsidRPr="00D40026">
        <w:rPr>
          <w:rFonts w:asciiTheme="majorBidi" w:hAnsiTheme="majorBidi" w:cstheme="majorBidi"/>
          <w:sz w:val="24"/>
          <w:szCs w:val="24"/>
        </w:rPr>
        <w:t>62.0</w:t>
      </w:r>
      <w:r w:rsidR="00BB46FC" w:rsidRPr="00D40026">
        <w:rPr>
          <w:rFonts w:asciiTheme="majorBidi" w:hAnsiTheme="majorBidi" w:cstheme="majorBidi"/>
          <w:sz w:val="24"/>
          <w:szCs w:val="24"/>
        </w:rPr>
        <w:t xml:space="preserve">% of the </w:t>
      </w:r>
      <w:r w:rsidR="00390C10" w:rsidRPr="00D40026">
        <w:rPr>
          <w:rFonts w:asciiTheme="majorBidi" w:hAnsiTheme="majorBidi" w:cstheme="majorBidi"/>
          <w:sz w:val="24"/>
          <w:szCs w:val="24"/>
        </w:rPr>
        <w:t xml:space="preserve">illiterate </w:t>
      </w:r>
      <w:r w:rsidR="00B30002" w:rsidRPr="00D40026">
        <w:rPr>
          <w:rFonts w:asciiTheme="majorBidi" w:hAnsiTheme="majorBidi" w:cstheme="majorBidi"/>
          <w:sz w:val="24"/>
          <w:szCs w:val="24"/>
        </w:rPr>
        <w:t>persons</w:t>
      </w:r>
      <w:r w:rsidR="00390C10" w:rsidRPr="00D40026">
        <w:rPr>
          <w:rFonts w:asciiTheme="majorBidi" w:hAnsiTheme="majorBidi" w:cstheme="majorBidi"/>
          <w:sz w:val="24"/>
          <w:szCs w:val="24"/>
        </w:rPr>
        <w:t xml:space="preserve"> in </w:t>
      </w:r>
      <w:r w:rsidR="00222DAE" w:rsidRPr="00D40026">
        <w:rPr>
          <w:rFonts w:asciiTheme="majorBidi" w:hAnsiTheme="majorBidi" w:cstheme="majorBidi"/>
          <w:sz w:val="24"/>
          <w:szCs w:val="24"/>
        </w:rPr>
        <w:t>Palestine</w:t>
      </w:r>
      <w:r w:rsidR="00BB46FC" w:rsidRPr="00D40026">
        <w:rPr>
          <w:rFonts w:asciiTheme="majorBidi" w:hAnsiTheme="majorBidi" w:cstheme="majorBidi"/>
          <w:sz w:val="24"/>
          <w:szCs w:val="24"/>
        </w:rPr>
        <w:t xml:space="preserve">. </w:t>
      </w:r>
      <w:r w:rsidR="009A7A18" w:rsidRPr="00D40026">
        <w:rPr>
          <w:rFonts w:asciiTheme="majorBidi" w:hAnsiTheme="majorBidi" w:cstheme="majorBidi"/>
          <w:sz w:val="24"/>
          <w:szCs w:val="24"/>
        </w:rPr>
        <w:t xml:space="preserve"> The percentage of the elderly who have not completed any educational stage reached  </w:t>
      </w:r>
      <w:r w:rsidR="00DC6E82" w:rsidRPr="00D40026">
        <w:rPr>
          <w:rFonts w:asciiTheme="majorBidi" w:hAnsiTheme="majorBidi" w:cstheme="majorBidi"/>
          <w:sz w:val="24"/>
          <w:szCs w:val="24"/>
        </w:rPr>
        <w:t>46.5</w:t>
      </w:r>
      <w:r w:rsidR="009A7A18" w:rsidRPr="00D40026">
        <w:rPr>
          <w:rFonts w:asciiTheme="majorBidi" w:hAnsiTheme="majorBidi" w:cstheme="majorBidi"/>
          <w:sz w:val="24"/>
          <w:szCs w:val="24"/>
        </w:rPr>
        <w:t>% (</w:t>
      </w:r>
      <w:r w:rsidR="00DC6E82" w:rsidRPr="00D40026">
        <w:rPr>
          <w:rFonts w:asciiTheme="majorBidi" w:hAnsiTheme="majorBidi" w:cstheme="majorBidi"/>
          <w:sz w:val="24"/>
          <w:szCs w:val="24"/>
        </w:rPr>
        <w:t>28.4</w:t>
      </w:r>
      <w:r w:rsidR="009A7A18" w:rsidRPr="00D40026">
        <w:rPr>
          <w:rFonts w:asciiTheme="majorBidi" w:hAnsiTheme="majorBidi" w:cstheme="majorBidi"/>
          <w:sz w:val="24"/>
          <w:szCs w:val="24"/>
        </w:rPr>
        <w:t xml:space="preserve">% males and </w:t>
      </w:r>
      <w:r w:rsidR="00DC6E82" w:rsidRPr="00D40026">
        <w:rPr>
          <w:rFonts w:asciiTheme="majorBidi" w:hAnsiTheme="majorBidi" w:cstheme="majorBidi"/>
          <w:sz w:val="24"/>
          <w:szCs w:val="24"/>
        </w:rPr>
        <w:t>61.8</w:t>
      </w:r>
      <w:r w:rsidR="009A7A18" w:rsidRPr="00D40026">
        <w:rPr>
          <w:rFonts w:asciiTheme="majorBidi" w:hAnsiTheme="majorBidi" w:cstheme="majorBidi"/>
          <w:sz w:val="24"/>
          <w:szCs w:val="24"/>
        </w:rPr>
        <w:t>% females).</w:t>
      </w:r>
    </w:p>
    <w:p w:rsidR="00B3537B" w:rsidRPr="00D40026" w:rsidRDefault="00B3537B">
      <w:pPr>
        <w:bidi w:val="0"/>
        <w:jc w:val="center"/>
        <w:rPr>
          <w:rFonts w:asciiTheme="majorBidi" w:hAnsiTheme="majorBidi" w:cstheme="majorBidi"/>
          <w:b/>
          <w:bCs/>
          <w:color w:val="000000"/>
          <w:sz w:val="16"/>
          <w:szCs w:val="16"/>
        </w:rPr>
      </w:pPr>
    </w:p>
    <w:p w:rsidR="00B3537B" w:rsidRDefault="00F6414A" w:rsidP="00D40026">
      <w:pPr>
        <w:bidi w:val="0"/>
        <w:jc w:val="center"/>
        <w:rPr>
          <w:rFonts w:asciiTheme="majorBidi" w:hAnsiTheme="majorBidi" w:cstheme="majorBidi"/>
          <w:b/>
          <w:bCs/>
          <w:color w:val="000000"/>
          <w:sz w:val="25"/>
          <w:szCs w:val="25"/>
        </w:rPr>
      </w:pPr>
      <w:r w:rsidRPr="00D40026">
        <w:rPr>
          <w:rFonts w:asciiTheme="majorBidi" w:hAnsiTheme="majorBidi" w:cstheme="majorBidi"/>
          <w:b/>
          <w:bCs/>
          <w:color w:val="000000"/>
          <w:sz w:val="25"/>
          <w:szCs w:val="25"/>
        </w:rPr>
        <w:t xml:space="preserve">Distribution </w:t>
      </w:r>
      <w:r w:rsidR="0039646F" w:rsidRPr="00D40026">
        <w:rPr>
          <w:rFonts w:asciiTheme="majorBidi" w:hAnsiTheme="majorBidi" w:cstheme="majorBidi"/>
          <w:b/>
          <w:bCs/>
          <w:color w:val="000000"/>
          <w:sz w:val="25"/>
          <w:szCs w:val="25"/>
        </w:rPr>
        <w:t xml:space="preserve">Percentage </w:t>
      </w:r>
      <w:r w:rsidRPr="00D40026">
        <w:rPr>
          <w:rFonts w:asciiTheme="majorBidi" w:hAnsiTheme="majorBidi" w:cstheme="majorBidi"/>
          <w:b/>
          <w:bCs/>
          <w:color w:val="000000"/>
          <w:sz w:val="25"/>
          <w:szCs w:val="25"/>
        </w:rPr>
        <w:t xml:space="preserve">of </w:t>
      </w:r>
      <w:r w:rsidR="00F01E55" w:rsidRPr="00D40026">
        <w:rPr>
          <w:rFonts w:asciiTheme="majorBidi" w:hAnsiTheme="majorBidi" w:cstheme="majorBidi"/>
          <w:b/>
          <w:bCs/>
          <w:color w:val="000000"/>
          <w:sz w:val="25"/>
          <w:szCs w:val="25"/>
        </w:rPr>
        <w:t xml:space="preserve">Illiterate </w:t>
      </w:r>
      <w:r w:rsidRPr="00D40026">
        <w:rPr>
          <w:rFonts w:asciiTheme="majorBidi" w:hAnsiTheme="majorBidi" w:cstheme="majorBidi"/>
          <w:b/>
          <w:bCs/>
          <w:color w:val="000000"/>
          <w:sz w:val="25"/>
          <w:szCs w:val="25"/>
        </w:rPr>
        <w:t xml:space="preserve">Persons (15 years and over) by age Group, </w:t>
      </w:r>
      <w:r w:rsidR="00DC6E82" w:rsidRPr="00D40026">
        <w:rPr>
          <w:rFonts w:asciiTheme="majorBidi" w:hAnsiTheme="majorBidi" w:cstheme="majorBidi"/>
          <w:b/>
          <w:bCs/>
          <w:color w:val="000000"/>
          <w:sz w:val="25"/>
          <w:szCs w:val="25"/>
        </w:rPr>
        <w:t>2016</w:t>
      </w:r>
    </w:p>
    <w:p w:rsidR="00D40026" w:rsidRPr="00D40026" w:rsidRDefault="00D40026" w:rsidP="00D40026">
      <w:pPr>
        <w:bidi w:val="0"/>
        <w:jc w:val="center"/>
        <w:rPr>
          <w:rFonts w:asciiTheme="majorBidi" w:hAnsiTheme="majorBidi" w:cstheme="majorBidi"/>
          <w:b/>
          <w:bCs/>
          <w:color w:val="000000"/>
          <w:sz w:val="16"/>
          <w:szCs w:val="16"/>
        </w:rPr>
      </w:pPr>
    </w:p>
    <w:tbl>
      <w:tblPr>
        <w:tblStyle w:val="TableGrid"/>
        <w:tblW w:w="0" w:type="auto"/>
        <w:tblInd w:w="1384" w:type="dxa"/>
        <w:tblLook w:val="04A0"/>
      </w:tblPr>
      <w:tblGrid>
        <w:gridCol w:w="7796"/>
      </w:tblGrid>
      <w:tr w:rsidR="00F6414A" w:rsidRPr="00D40026" w:rsidTr="00D40026">
        <w:trPr>
          <w:trHeight w:val="2868"/>
        </w:trPr>
        <w:tc>
          <w:tcPr>
            <w:tcW w:w="7796" w:type="dxa"/>
          </w:tcPr>
          <w:p w:rsidR="00F6414A" w:rsidRPr="00D40026" w:rsidRDefault="00F6414A" w:rsidP="00D40026">
            <w:pPr>
              <w:bidi w:val="0"/>
              <w:rPr>
                <w:rFonts w:asciiTheme="majorBidi" w:hAnsiTheme="majorBidi" w:cstheme="majorBidi"/>
                <w:sz w:val="22"/>
                <w:szCs w:val="22"/>
                <w:highlight w:val="yellow"/>
              </w:rPr>
            </w:pPr>
            <w:r w:rsidRPr="00D40026">
              <w:rPr>
                <w:rFonts w:asciiTheme="majorBidi" w:hAnsiTheme="majorBidi" w:cstheme="majorBidi"/>
                <w:noProof/>
                <w:color w:val="FFFF00"/>
                <w:sz w:val="22"/>
                <w:szCs w:val="22"/>
              </w:rPr>
              <w:drawing>
                <wp:inline distT="0" distB="0" distL="0" distR="0">
                  <wp:extent cx="4810125" cy="1724025"/>
                  <wp:effectExtent l="0" t="19050" r="0" b="0"/>
                  <wp:docPr id="4"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F6414A" w:rsidRPr="00D40026" w:rsidRDefault="00F6414A" w:rsidP="00D40026">
      <w:pPr>
        <w:bidi w:val="0"/>
        <w:rPr>
          <w:rFonts w:asciiTheme="majorBidi" w:hAnsiTheme="majorBidi" w:cstheme="majorBidi"/>
          <w:sz w:val="22"/>
          <w:szCs w:val="22"/>
          <w:highlight w:val="yellow"/>
        </w:rPr>
      </w:pPr>
    </w:p>
    <w:p w:rsidR="00D40026" w:rsidRPr="00D40026" w:rsidRDefault="00001F90" w:rsidP="00D40026">
      <w:pPr>
        <w:bidi w:val="0"/>
        <w:jc w:val="both"/>
        <w:rPr>
          <w:rFonts w:asciiTheme="majorBidi" w:hAnsiTheme="majorBidi" w:cstheme="majorBidi"/>
          <w:sz w:val="24"/>
          <w:szCs w:val="24"/>
        </w:rPr>
      </w:pPr>
      <w:r w:rsidRPr="00D40026">
        <w:rPr>
          <w:rFonts w:asciiTheme="majorBidi" w:hAnsiTheme="majorBidi" w:cstheme="majorBidi"/>
          <w:sz w:val="24"/>
          <w:szCs w:val="24"/>
        </w:rPr>
        <w:t>The</w:t>
      </w:r>
      <w:r w:rsidR="00BB46FC" w:rsidRPr="00D40026">
        <w:rPr>
          <w:rFonts w:asciiTheme="majorBidi" w:hAnsiTheme="majorBidi" w:cstheme="majorBidi"/>
          <w:sz w:val="24"/>
          <w:szCs w:val="24"/>
        </w:rPr>
        <w:t xml:space="preserve"> </w:t>
      </w:r>
      <w:r w:rsidR="00390C10" w:rsidRPr="00D40026">
        <w:rPr>
          <w:rFonts w:asciiTheme="majorBidi" w:hAnsiTheme="majorBidi" w:cstheme="majorBidi"/>
          <w:sz w:val="24"/>
          <w:szCs w:val="24"/>
        </w:rPr>
        <w:t xml:space="preserve">percentage of the elderly who obtained diploma and higher is </w:t>
      </w:r>
      <w:r w:rsidR="00DC6E82" w:rsidRPr="00D40026">
        <w:rPr>
          <w:rFonts w:asciiTheme="majorBidi" w:hAnsiTheme="majorBidi" w:cstheme="majorBidi"/>
          <w:sz w:val="24"/>
          <w:szCs w:val="24"/>
        </w:rPr>
        <w:t>11.2</w:t>
      </w:r>
      <w:r w:rsidR="00536E15" w:rsidRPr="00D40026">
        <w:rPr>
          <w:rFonts w:asciiTheme="majorBidi" w:hAnsiTheme="majorBidi" w:cstheme="majorBidi"/>
          <w:sz w:val="24"/>
          <w:szCs w:val="24"/>
        </w:rPr>
        <w:t xml:space="preserve">% in </w:t>
      </w:r>
      <w:r w:rsidR="00222DAE" w:rsidRPr="00D40026">
        <w:rPr>
          <w:rFonts w:asciiTheme="majorBidi" w:hAnsiTheme="majorBidi" w:cstheme="majorBidi"/>
          <w:sz w:val="24"/>
          <w:szCs w:val="24"/>
        </w:rPr>
        <w:t>Palestine</w:t>
      </w:r>
      <w:r w:rsidR="00536E15" w:rsidRPr="00D40026">
        <w:rPr>
          <w:rFonts w:asciiTheme="majorBidi" w:hAnsiTheme="majorBidi" w:cstheme="majorBidi"/>
          <w:sz w:val="24"/>
          <w:szCs w:val="24"/>
        </w:rPr>
        <w:t xml:space="preserve">.  </w:t>
      </w:r>
      <w:r w:rsidR="000470E7" w:rsidRPr="00D40026">
        <w:rPr>
          <w:rFonts w:asciiTheme="majorBidi" w:hAnsiTheme="majorBidi" w:cstheme="majorBidi"/>
          <w:sz w:val="24"/>
          <w:szCs w:val="24"/>
        </w:rPr>
        <w:t>Data on illiteracy</w:t>
      </w:r>
      <w:r w:rsidR="00BB46FC" w:rsidRPr="00D40026">
        <w:rPr>
          <w:rFonts w:asciiTheme="majorBidi" w:hAnsiTheme="majorBidi" w:cstheme="majorBidi"/>
          <w:sz w:val="24"/>
          <w:szCs w:val="24"/>
        </w:rPr>
        <w:t xml:space="preserve"> </w:t>
      </w:r>
      <w:r w:rsidR="00F01E55" w:rsidRPr="00D40026">
        <w:rPr>
          <w:rFonts w:asciiTheme="majorBidi" w:hAnsiTheme="majorBidi" w:cstheme="majorBidi"/>
          <w:sz w:val="24"/>
          <w:szCs w:val="24"/>
        </w:rPr>
        <w:t xml:space="preserve">in </w:t>
      </w:r>
      <w:r w:rsidR="00DC6E82" w:rsidRPr="00D40026">
        <w:rPr>
          <w:rFonts w:asciiTheme="majorBidi" w:hAnsiTheme="majorBidi" w:cstheme="majorBidi"/>
          <w:sz w:val="24"/>
          <w:szCs w:val="24"/>
        </w:rPr>
        <w:t>2016</w:t>
      </w:r>
      <w:r w:rsidR="00390C10" w:rsidRPr="00D40026">
        <w:rPr>
          <w:rFonts w:asciiTheme="majorBidi" w:hAnsiTheme="majorBidi" w:cstheme="majorBidi"/>
          <w:sz w:val="24"/>
          <w:szCs w:val="24"/>
        </w:rPr>
        <w:t xml:space="preserve">  indicate</w:t>
      </w:r>
      <w:r w:rsidR="00B14692" w:rsidRPr="00D40026">
        <w:rPr>
          <w:rFonts w:asciiTheme="majorBidi" w:hAnsiTheme="majorBidi" w:cstheme="majorBidi"/>
          <w:sz w:val="24"/>
          <w:szCs w:val="24"/>
        </w:rPr>
        <w:t>s</w:t>
      </w:r>
      <w:r w:rsidR="00390C10" w:rsidRPr="00D40026">
        <w:rPr>
          <w:rFonts w:asciiTheme="majorBidi" w:hAnsiTheme="majorBidi" w:cstheme="majorBidi"/>
          <w:sz w:val="24"/>
          <w:szCs w:val="24"/>
        </w:rPr>
        <w:t xml:space="preserve"> that there is</w:t>
      </w:r>
      <w:r w:rsidR="00A5716F" w:rsidRPr="00D40026">
        <w:rPr>
          <w:rFonts w:asciiTheme="majorBidi" w:hAnsiTheme="majorBidi" w:cstheme="majorBidi"/>
          <w:sz w:val="24"/>
          <w:szCs w:val="24"/>
        </w:rPr>
        <w:t xml:space="preserve"> an</w:t>
      </w:r>
      <w:r w:rsidR="00390C10" w:rsidRPr="00D40026">
        <w:rPr>
          <w:rFonts w:asciiTheme="majorBidi" w:hAnsiTheme="majorBidi" w:cstheme="majorBidi"/>
          <w:sz w:val="24"/>
          <w:szCs w:val="24"/>
        </w:rPr>
        <w:t xml:space="preserve"> obvious difference between males and females in </w:t>
      </w:r>
      <w:r w:rsidR="00F01E55" w:rsidRPr="00D40026">
        <w:rPr>
          <w:rFonts w:asciiTheme="majorBidi" w:hAnsiTheme="majorBidi" w:cstheme="majorBidi"/>
          <w:sz w:val="24"/>
          <w:szCs w:val="24"/>
        </w:rPr>
        <w:t>educational attainment</w:t>
      </w:r>
      <w:r w:rsidR="00264465" w:rsidRPr="00D40026">
        <w:rPr>
          <w:rFonts w:asciiTheme="majorBidi" w:hAnsiTheme="majorBidi" w:cstheme="majorBidi"/>
          <w:sz w:val="24"/>
          <w:szCs w:val="24"/>
        </w:rPr>
        <w:t xml:space="preserve"> </w:t>
      </w:r>
      <w:r w:rsidR="00390C10" w:rsidRPr="00D40026">
        <w:rPr>
          <w:rFonts w:asciiTheme="majorBidi" w:hAnsiTheme="majorBidi" w:cstheme="majorBidi"/>
          <w:sz w:val="24"/>
          <w:szCs w:val="24"/>
        </w:rPr>
        <w:t xml:space="preserve">where the percentage of the elderly males who </w:t>
      </w:r>
      <w:r w:rsidR="00D87203" w:rsidRPr="00D40026">
        <w:rPr>
          <w:rFonts w:asciiTheme="majorBidi" w:hAnsiTheme="majorBidi" w:cstheme="majorBidi"/>
          <w:sz w:val="24"/>
          <w:szCs w:val="24"/>
        </w:rPr>
        <w:t xml:space="preserve">had </w:t>
      </w:r>
      <w:r w:rsidR="00390C10" w:rsidRPr="00D40026">
        <w:rPr>
          <w:rFonts w:asciiTheme="majorBidi" w:hAnsiTheme="majorBidi" w:cstheme="majorBidi"/>
          <w:sz w:val="24"/>
          <w:szCs w:val="24"/>
        </w:rPr>
        <w:t>obtained</w:t>
      </w:r>
      <w:r w:rsidR="000470E7" w:rsidRPr="00D40026">
        <w:rPr>
          <w:rFonts w:asciiTheme="majorBidi" w:hAnsiTheme="majorBidi" w:cstheme="majorBidi"/>
          <w:sz w:val="24"/>
          <w:szCs w:val="24"/>
        </w:rPr>
        <w:t xml:space="preserve"> a </w:t>
      </w:r>
      <w:r w:rsidR="00390C10" w:rsidRPr="00D40026">
        <w:rPr>
          <w:rFonts w:asciiTheme="majorBidi" w:hAnsiTheme="majorBidi" w:cstheme="majorBidi"/>
          <w:sz w:val="24"/>
          <w:szCs w:val="24"/>
        </w:rPr>
        <w:t xml:space="preserve">diploma and </w:t>
      </w:r>
      <w:r w:rsidR="000470E7" w:rsidRPr="00D40026">
        <w:rPr>
          <w:rFonts w:asciiTheme="majorBidi" w:hAnsiTheme="majorBidi" w:cstheme="majorBidi"/>
          <w:sz w:val="24"/>
          <w:szCs w:val="24"/>
        </w:rPr>
        <w:t xml:space="preserve"> </w:t>
      </w:r>
      <w:r w:rsidR="00390C10" w:rsidRPr="00D40026">
        <w:rPr>
          <w:rFonts w:asciiTheme="majorBidi" w:hAnsiTheme="majorBidi" w:cstheme="majorBidi"/>
          <w:sz w:val="24"/>
          <w:szCs w:val="24"/>
        </w:rPr>
        <w:t xml:space="preserve">higher </w:t>
      </w:r>
      <w:r w:rsidR="000470E7" w:rsidRPr="00D40026">
        <w:rPr>
          <w:rFonts w:asciiTheme="majorBidi" w:hAnsiTheme="majorBidi" w:cstheme="majorBidi"/>
          <w:sz w:val="24"/>
          <w:szCs w:val="24"/>
        </w:rPr>
        <w:t xml:space="preserve"> </w:t>
      </w:r>
      <w:r w:rsidR="00390C10" w:rsidRPr="00D40026">
        <w:rPr>
          <w:rFonts w:asciiTheme="majorBidi" w:hAnsiTheme="majorBidi" w:cstheme="majorBidi"/>
          <w:sz w:val="24"/>
          <w:szCs w:val="24"/>
        </w:rPr>
        <w:t xml:space="preserve">reached </w:t>
      </w:r>
      <w:r w:rsidR="00DC6E82" w:rsidRPr="00D40026">
        <w:rPr>
          <w:rFonts w:asciiTheme="majorBidi" w:hAnsiTheme="majorBidi" w:cstheme="majorBidi"/>
          <w:sz w:val="24"/>
          <w:szCs w:val="24"/>
        </w:rPr>
        <w:t>18.0</w:t>
      </w:r>
      <w:r w:rsidR="00390C10" w:rsidRPr="00D40026">
        <w:rPr>
          <w:rFonts w:asciiTheme="majorBidi" w:hAnsiTheme="majorBidi" w:cstheme="majorBidi"/>
          <w:sz w:val="24"/>
          <w:szCs w:val="24"/>
        </w:rPr>
        <w:t xml:space="preserve">% against </w:t>
      </w:r>
      <w:r w:rsidR="00DC6E82" w:rsidRPr="00D40026">
        <w:rPr>
          <w:rFonts w:asciiTheme="majorBidi" w:hAnsiTheme="majorBidi" w:cstheme="majorBidi"/>
          <w:sz w:val="24"/>
          <w:szCs w:val="24"/>
        </w:rPr>
        <w:t>5.5</w:t>
      </w:r>
      <w:r w:rsidR="00390C10" w:rsidRPr="00D40026">
        <w:rPr>
          <w:rFonts w:asciiTheme="majorBidi" w:hAnsiTheme="majorBidi" w:cstheme="majorBidi"/>
          <w:sz w:val="24"/>
          <w:szCs w:val="24"/>
        </w:rPr>
        <w:t>% for elderly females</w:t>
      </w:r>
      <w:r w:rsidR="000470E7" w:rsidRPr="00D40026">
        <w:rPr>
          <w:rFonts w:asciiTheme="majorBidi" w:hAnsiTheme="majorBidi" w:cstheme="majorBidi"/>
          <w:sz w:val="24"/>
          <w:szCs w:val="24"/>
        </w:rPr>
        <w:t>.</w:t>
      </w:r>
      <w:r w:rsidR="00390C10" w:rsidRPr="00D40026">
        <w:rPr>
          <w:rFonts w:asciiTheme="majorBidi" w:hAnsiTheme="majorBidi" w:cstheme="majorBidi"/>
          <w:sz w:val="24"/>
          <w:szCs w:val="24"/>
        </w:rPr>
        <w:t xml:space="preserve"> </w:t>
      </w:r>
      <w:r w:rsidR="000470E7" w:rsidRPr="00D40026">
        <w:rPr>
          <w:rFonts w:asciiTheme="majorBidi" w:hAnsiTheme="majorBidi" w:cstheme="majorBidi"/>
          <w:sz w:val="24"/>
          <w:szCs w:val="24"/>
        </w:rPr>
        <w:t xml:space="preserve">Needless to note </w:t>
      </w:r>
      <w:r w:rsidR="00390C10" w:rsidRPr="00D40026">
        <w:rPr>
          <w:rFonts w:asciiTheme="majorBidi" w:hAnsiTheme="majorBidi" w:cstheme="majorBidi"/>
          <w:sz w:val="24"/>
          <w:szCs w:val="24"/>
        </w:rPr>
        <w:t xml:space="preserve">that </w:t>
      </w:r>
      <w:r w:rsidR="000470E7" w:rsidRPr="00D40026">
        <w:rPr>
          <w:rFonts w:asciiTheme="majorBidi" w:hAnsiTheme="majorBidi" w:cstheme="majorBidi"/>
          <w:sz w:val="24"/>
          <w:szCs w:val="24"/>
        </w:rPr>
        <w:t>the illiteracy percentage of</w:t>
      </w:r>
      <w:r w:rsidR="00390C10" w:rsidRPr="00D40026">
        <w:rPr>
          <w:rFonts w:asciiTheme="majorBidi" w:hAnsiTheme="majorBidi" w:cstheme="majorBidi"/>
          <w:sz w:val="24"/>
          <w:szCs w:val="24"/>
        </w:rPr>
        <w:t xml:space="preserve"> individuals aged 15 and over does not exceed </w:t>
      </w:r>
      <w:r w:rsidR="00F25E79" w:rsidRPr="00D40026">
        <w:rPr>
          <w:rFonts w:asciiTheme="majorBidi" w:hAnsiTheme="majorBidi" w:cstheme="majorBidi"/>
          <w:sz w:val="24"/>
          <w:szCs w:val="24"/>
        </w:rPr>
        <w:t>3.</w:t>
      </w:r>
      <w:r w:rsidR="00DC6E82" w:rsidRPr="00D40026">
        <w:rPr>
          <w:rFonts w:asciiTheme="majorBidi" w:hAnsiTheme="majorBidi" w:cstheme="majorBidi"/>
          <w:sz w:val="24"/>
          <w:szCs w:val="24"/>
        </w:rPr>
        <w:t>1</w:t>
      </w:r>
      <w:r w:rsidR="00390C10" w:rsidRPr="00D40026">
        <w:rPr>
          <w:rFonts w:asciiTheme="majorBidi" w:hAnsiTheme="majorBidi" w:cstheme="majorBidi"/>
          <w:sz w:val="24"/>
          <w:szCs w:val="24"/>
        </w:rPr>
        <w:t>% (</w:t>
      </w:r>
      <w:r w:rsidR="008C2F6F" w:rsidRPr="00D40026">
        <w:rPr>
          <w:rFonts w:asciiTheme="majorBidi" w:hAnsiTheme="majorBidi" w:cstheme="majorBidi"/>
          <w:sz w:val="24"/>
          <w:szCs w:val="24"/>
        </w:rPr>
        <w:t>1.</w:t>
      </w:r>
      <w:r w:rsidR="00DC6E82" w:rsidRPr="00D40026">
        <w:rPr>
          <w:rFonts w:asciiTheme="majorBidi" w:hAnsiTheme="majorBidi" w:cstheme="majorBidi"/>
          <w:sz w:val="24"/>
          <w:szCs w:val="24"/>
        </w:rPr>
        <w:t>4</w:t>
      </w:r>
      <w:r w:rsidR="00390C10" w:rsidRPr="00D40026">
        <w:rPr>
          <w:rFonts w:asciiTheme="majorBidi" w:hAnsiTheme="majorBidi" w:cstheme="majorBidi"/>
          <w:sz w:val="24"/>
          <w:szCs w:val="24"/>
        </w:rPr>
        <w:t xml:space="preserve">% males against </w:t>
      </w:r>
      <w:r w:rsidR="00DC6E82" w:rsidRPr="00D40026">
        <w:rPr>
          <w:rFonts w:asciiTheme="majorBidi" w:hAnsiTheme="majorBidi" w:cstheme="majorBidi"/>
          <w:sz w:val="24"/>
          <w:szCs w:val="24"/>
        </w:rPr>
        <w:t>4.8</w:t>
      </w:r>
      <w:r w:rsidR="00390C10" w:rsidRPr="00D40026">
        <w:rPr>
          <w:rFonts w:asciiTheme="majorBidi" w:hAnsiTheme="majorBidi" w:cstheme="majorBidi"/>
          <w:sz w:val="24"/>
          <w:szCs w:val="24"/>
        </w:rPr>
        <w:t>%</w:t>
      </w:r>
      <w:r w:rsidR="00115474" w:rsidRPr="00D40026">
        <w:rPr>
          <w:rFonts w:asciiTheme="majorBidi" w:hAnsiTheme="majorBidi" w:cstheme="majorBidi"/>
          <w:sz w:val="24"/>
          <w:szCs w:val="24"/>
        </w:rPr>
        <w:t xml:space="preserve"> females). The percentage of </w:t>
      </w:r>
      <w:r w:rsidR="00390C10" w:rsidRPr="00D40026">
        <w:rPr>
          <w:rFonts w:asciiTheme="majorBidi" w:hAnsiTheme="majorBidi" w:cstheme="majorBidi"/>
          <w:sz w:val="24"/>
          <w:szCs w:val="24"/>
        </w:rPr>
        <w:t xml:space="preserve"> individuals aged 15 and over</w:t>
      </w:r>
      <w:r w:rsidR="00BB46FC" w:rsidRPr="00D40026">
        <w:rPr>
          <w:rFonts w:asciiTheme="majorBidi" w:hAnsiTheme="majorBidi" w:cstheme="majorBidi"/>
          <w:sz w:val="24"/>
          <w:szCs w:val="24"/>
        </w:rPr>
        <w:t xml:space="preserve"> </w:t>
      </w:r>
      <w:r w:rsidR="00390C10" w:rsidRPr="00D40026">
        <w:rPr>
          <w:rFonts w:asciiTheme="majorBidi" w:hAnsiTheme="majorBidi" w:cstheme="majorBidi"/>
          <w:sz w:val="24"/>
          <w:szCs w:val="24"/>
        </w:rPr>
        <w:t xml:space="preserve">who obtained diploma and higher reached </w:t>
      </w:r>
      <w:r w:rsidR="00A27B5E" w:rsidRPr="00D40026">
        <w:rPr>
          <w:rFonts w:asciiTheme="majorBidi" w:hAnsiTheme="majorBidi" w:cstheme="majorBidi"/>
          <w:sz w:val="24"/>
          <w:szCs w:val="24"/>
        </w:rPr>
        <w:t>18.</w:t>
      </w:r>
      <w:r w:rsidR="00DC6E82" w:rsidRPr="00D40026">
        <w:rPr>
          <w:rFonts w:asciiTheme="majorBidi" w:hAnsiTheme="majorBidi" w:cstheme="majorBidi"/>
          <w:sz w:val="24"/>
          <w:szCs w:val="24"/>
        </w:rPr>
        <w:t>8</w:t>
      </w:r>
      <w:r w:rsidR="00115474" w:rsidRPr="00D40026">
        <w:rPr>
          <w:rFonts w:asciiTheme="majorBidi" w:hAnsiTheme="majorBidi" w:cstheme="majorBidi"/>
          <w:sz w:val="24"/>
          <w:szCs w:val="24"/>
        </w:rPr>
        <w:t xml:space="preserve">% of </w:t>
      </w:r>
      <w:r w:rsidR="00F01E55" w:rsidRPr="00D40026">
        <w:rPr>
          <w:rFonts w:asciiTheme="majorBidi" w:hAnsiTheme="majorBidi" w:cstheme="majorBidi"/>
          <w:sz w:val="24"/>
          <w:szCs w:val="24"/>
        </w:rPr>
        <w:t xml:space="preserve">the </w:t>
      </w:r>
      <w:r w:rsidR="00115474" w:rsidRPr="00D40026">
        <w:rPr>
          <w:rFonts w:asciiTheme="majorBidi" w:hAnsiTheme="majorBidi" w:cstheme="majorBidi"/>
          <w:sz w:val="24"/>
          <w:szCs w:val="24"/>
        </w:rPr>
        <w:t xml:space="preserve">total population </w:t>
      </w:r>
      <w:r w:rsidR="00F01E55" w:rsidRPr="00D40026">
        <w:rPr>
          <w:rFonts w:asciiTheme="majorBidi" w:hAnsiTheme="majorBidi" w:cstheme="majorBidi"/>
          <w:sz w:val="24"/>
          <w:szCs w:val="24"/>
        </w:rPr>
        <w:t xml:space="preserve">that </w:t>
      </w:r>
      <w:r w:rsidR="00390C10" w:rsidRPr="00D40026">
        <w:rPr>
          <w:rFonts w:asciiTheme="majorBidi" w:hAnsiTheme="majorBidi" w:cstheme="majorBidi"/>
          <w:sz w:val="24"/>
          <w:szCs w:val="24"/>
        </w:rPr>
        <w:t xml:space="preserve">aged 15 and over </w:t>
      </w:r>
      <w:r w:rsidR="00115474" w:rsidRPr="00D40026">
        <w:rPr>
          <w:rFonts w:asciiTheme="majorBidi" w:hAnsiTheme="majorBidi" w:cstheme="majorBidi"/>
          <w:sz w:val="24"/>
          <w:szCs w:val="24"/>
        </w:rPr>
        <w:t xml:space="preserve">in Palestine </w:t>
      </w:r>
      <w:r w:rsidR="00390C10" w:rsidRPr="00D40026">
        <w:rPr>
          <w:rFonts w:asciiTheme="majorBidi" w:hAnsiTheme="majorBidi" w:cstheme="majorBidi"/>
          <w:sz w:val="24"/>
          <w:szCs w:val="24"/>
        </w:rPr>
        <w:t>(</w:t>
      </w:r>
      <w:r w:rsidR="00A27B5E" w:rsidRPr="00D40026">
        <w:rPr>
          <w:rFonts w:asciiTheme="majorBidi" w:hAnsiTheme="majorBidi" w:cstheme="majorBidi"/>
          <w:sz w:val="24"/>
          <w:szCs w:val="24"/>
        </w:rPr>
        <w:t>18.</w:t>
      </w:r>
      <w:r w:rsidR="00DC6E82" w:rsidRPr="00D40026">
        <w:rPr>
          <w:rFonts w:asciiTheme="majorBidi" w:hAnsiTheme="majorBidi" w:cstheme="majorBidi"/>
          <w:sz w:val="24"/>
          <w:szCs w:val="24"/>
        </w:rPr>
        <w:t>2</w:t>
      </w:r>
      <w:r w:rsidR="00390C10" w:rsidRPr="00D40026">
        <w:rPr>
          <w:rFonts w:asciiTheme="majorBidi" w:hAnsiTheme="majorBidi" w:cstheme="majorBidi"/>
          <w:sz w:val="24"/>
          <w:szCs w:val="24"/>
        </w:rPr>
        <w:t xml:space="preserve">% males and </w:t>
      </w:r>
      <w:r w:rsidR="00DC6E82" w:rsidRPr="00D40026">
        <w:rPr>
          <w:rFonts w:asciiTheme="majorBidi" w:hAnsiTheme="majorBidi" w:cstheme="majorBidi"/>
          <w:sz w:val="24"/>
          <w:szCs w:val="24"/>
        </w:rPr>
        <w:t>19.2</w:t>
      </w:r>
      <w:r w:rsidR="00390C10" w:rsidRPr="00D40026">
        <w:rPr>
          <w:rFonts w:asciiTheme="majorBidi" w:hAnsiTheme="majorBidi" w:cstheme="majorBidi"/>
          <w:sz w:val="24"/>
          <w:szCs w:val="24"/>
        </w:rPr>
        <w:t>% females).</w:t>
      </w:r>
    </w:p>
    <w:p w:rsidR="00D40026" w:rsidRDefault="00D40026" w:rsidP="00D40026">
      <w:pPr>
        <w:bidi w:val="0"/>
        <w:jc w:val="both"/>
        <w:rPr>
          <w:rFonts w:asciiTheme="majorBidi" w:hAnsiTheme="majorBidi" w:cstheme="majorBidi"/>
          <w:b/>
          <w:bCs/>
          <w:color w:val="000000"/>
        </w:rPr>
      </w:pPr>
    </w:p>
    <w:p w:rsidR="00767467" w:rsidRPr="00D40026" w:rsidRDefault="00767467">
      <w:pPr>
        <w:bidi w:val="0"/>
        <w:jc w:val="both"/>
        <w:rPr>
          <w:b/>
          <w:bCs/>
          <w:color w:val="000000"/>
          <w:rtl/>
        </w:rPr>
      </w:pPr>
    </w:p>
    <w:sectPr w:rsidR="00767467" w:rsidRPr="00D40026" w:rsidSect="00D40026">
      <w:headerReference w:type="default" r:id="rId12"/>
      <w:footerReference w:type="even" r:id="rId13"/>
      <w:footerReference w:type="default" r:id="rId14"/>
      <w:endnotePr>
        <w:numFmt w:val="lowerLetter"/>
      </w:endnotePr>
      <w:pgSz w:w="11907" w:h="16839" w:code="9"/>
      <w:pgMar w:top="720" w:right="720" w:bottom="720" w:left="720" w:header="720" w:footer="72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23A" w:rsidRDefault="007E523A">
      <w:r>
        <w:separator/>
      </w:r>
    </w:p>
  </w:endnote>
  <w:endnote w:type="continuationSeparator" w:id="0">
    <w:p w:rsidR="007E523A" w:rsidRDefault="007E52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5B7" w:rsidRDefault="00DF57C0">
    <w:pPr>
      <w:pStyle w:val="Footer"/>
      <w:framePr w:wrap="around" w:vAnchor="text" w:hAnchor="margin" w:xAlign="right" w:y="1"/>
      <w:rPr>
        <w:rStyle w:val="PageNumber"/>
        <w:rtl/>
      </w:rPr>
    </w:pPr>
    <w:r>
      <w:rPr>
        <w:rStyle w:val="PageNumber"/>
        <w:rtl/>
      </w:rPr>
      <w:fldChar w:fldCharType="begin"/>
    </w:r>
    <w:r w:rsidR="005175B7">
      <w:rPr>
        <w:rStyle w:val="PageNumber"/>
      </w:rPr>
      <w:instrText xml:space="preserve">PAGE  </w:instrText>
    </w:r>
    <w:r>
      <w:rPr>
        <w:rStyle w:val="PageNumber"/>
        <w:rtl/>
      </w:rPr>
      <w:fldChar w:fldCharType="end"/>
    </w:r>
  </w:p>
  <w:p w:rsidR="005175B7" w:rsidRDefault="005175B7">
    <w:pPr>
      <w:pStyle w:val="Footer"/>
      <w:ind w:firstLine="360"/>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5B7" w:rsidRDefault="00DF57C0">
    <w:pPr>
      <w:pStyle w:val="Footer"/>
      <w:framePr w:wrap="around" w:vAnchor="text" w:hAnchor="margin" w:xAlign="right" w:y="1"/>
      <w:jc w:val="center"/>
      <w:rPr>
        <w:rStyle w:val="PageNumber"/>
        <w:rtl/>
      </w:rPr>
    </w:pPr>
    <w:r>
      <w:rPr>
        <w:rStyle w:val="PageNumber"/>
        <w:rtl/>
      </w:rPr>
      <w:fldChar w:fldCharType="begin"/>
    </w:r>
    <w:r w:rsidR="005175B7">
      <w:rPr>
        <w:rStyle w:val="PageNumber"/>
      </w:rPr>
      <w:instrText xml:space="preserve">PAGE  </w:instrText>
    </w:r>
    <w:r>
      <w:rPr>
        <w:rStyle w:val="PageNumber"/>
        <w:rtl/>
      </w:rPr>
      <w:fldChar w:fldCharType="separate"/>
    </w:r>
    <w:r w:rsidR="00D40026">
      <w:rPr>
        <w:rStyle w:val="PageNumber"/>
        <w:noProof/>
        <w:rtl/>
      </w:rPr>
      <w:t>2</w:t>
    </w:r>
    <w:r>
      <w:rPr>
        <w:rStyle w:val="PageNumber"/>
        <w:rtl/>
      </w:rPr>
      <w:fldChar w:fldCharType="end"/>
    </w:r>
  </w:p>
  <w:p w:rsidR="005175B7" w:rsidRDefault="005175B7">
    <w:pPr>
      <w:pStyle w:val="Footer"/>
      <w:framePr w:wrap="around" w:vAnchor="text" w:hAnchor="margin" w:xAlign="right" w:y="1"/>
      <w:rPr>
        <w:rStyle w:val="PageNumber"/>
        <w:rtl/>
      </w:rPr>
    </w:pPr>
  </w:p>
  <w:p w:rsidR="005175B7" w:rsidRDefault="005175B7">
    <w:pPr>
      <w:pStyle w:val="Footer"/>
      <w:bidi w:val="0"/>
      <w:ind w:right="360"/>
      <w:jc w:val="cen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23A" w:rsidRDefault="007E523A">
      <w:r>
        <w:separator/>
      </w:r>
    </w:p>
  </w:footnote>
  <w:footnote w:type="continuationSeparator" w:id="0">
    <w:p w:rsidR="007E523A" w:rsidRDefault="007E52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467" w:rsidRDefault="00D93467">
    <w:pPr>
      <w:pStyle w:val="Header"/>
    </w:pPr>
    <w:r w:rsidRPr="00D93467">
      <w:rPr>
        <w:noProof/>
        <w:rtl/>
      </w:rPr>
      <w:drawing>
        <wp:anchor distT="0" distB="0" distL="114300" distR="114300" simplePos="0" relativeHeight="251659264" behindDoc="1" locked="0" layoutInCell="1" allowOverlap="1">
          <wp:simplePos x="0" y="0"/>
          <wp:positionH relativeFrom="column">
            <wp:posOffset>-533400</wp:posOffset>
          </wp:positionH>
          <wp:positionV relativeFrom="paragraph">
            <wp:posOffset>-342900</wp:posOffset>
          </wp:positionV>
          <wp:extent cx="7648575" cy="1304925"/>
          <wp:effectExtent l="1905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CBS+Census Header Eng.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648575" cy="1304925"/>
                  </a:xfrm>
                  <a:prstGeom prst="rect">
                    <a:avLst/>
                  </a:prstGeom>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69C9412"/>
    <w:lvl w:ilvl="0">
      <w:start w:val="1"/>
      <w:numFmt w:val="decimal"/>
      <w:pStyle w:val="ListNumber5"/>
      <w:lvlText w:val="%1."/>
      <w:lvlJc w:val="left"/>
      <w:pPr>
        <w:tabs>
          <w:tab w:val="num" w:pos="1800"/>
        </w:tabs>
        <w:ind w:left="1800" w:right="1800" w:hanging="360"/>
      </w:pPr>
    </w:lvl>
  </w:abstractNum>
  <w:abstractNum w:abstractNumId="1">
    <w:nsid w:val="FFFFFF7D"/>
    <w:multiLevelType w:val="singleLevel"/>
    <w:tmpl w:val="4CE08AE2"/>
    <w:lvl w:ilvl="0">
      <w:start w:val="1"/>
      <w:numFmt w:val="decimal"/>
      <w:pStyle w:val="ListNumber4"/>
      <w:lvlText w:val="%1."/>
      <w:lvlJc w:val="left"/>
      <w:pPr>
        <w:tabs>
          <w:tab w:val="num" w:pos="1440"/>
        </w:tabs>
        <w:ind w:left="1440" w:right="1440" w:hanging="360"/>
      </w:pPr>
    </w:lvl>
  </w:abstractNum>
  <w:abstractNum w:abstractNumId="2">
    <w:nsid w:val="FFFFFF7E"/>
    <w:multiLevelType w:val="singleLevel"/>
    <w:tmpl w:val="01C89626"/>
    <w:lvl w:ilvl="0">
      <w:start w:val="1"/>
      <w:numFmt w:val="decimal"/>
      <w:pStyle w:val="ListNumber3"/>
      <w:lvlText w:val="%1."/>
      <w:lvlJc w:val="left"/>
      <w:pPr>
        <w:tabs>
          <w:tab w:val="num" w:pos="1080"/>
        </w:tabs>
        <w:ind w:left="1080" w:right="1080" w:hanging="360"/>
      </w:pPr>
    </w:lvl>
  </w:abstractNum>
  <w:abstractNum w:abstractNumId="3">
    <w:nsid w:val="FFFFFF7F"/>
    <w:multiLevelType w:val="singleLevel"/>
    <w:tmpl w:val="B1BE76C2"/>
    <w:lvl w:ilvl="0">
      <w:start w:val="1"/>
      <w:numFmt w:val="decimal"/>
      <w:pStyle w:val="ListNumber2"/>
      <w:lvlText w:val="%1."/>
      <w:lvlJc w:val="left"/>
      <w:pPr>
        <w:tabs>
          <w:tab w:val="num" w:pos="720"/>
        </w:tabs>
        <w:ind w:left="720" w:right="720" w:hanging="360"/>
      </w:pPr>
    </w:lvl>
  </w:abstractNum>
  <w:abstractNum w:abstractNumId="4">
    <w:nsid w:val="FFFFFF80"/>
    <w:multiLevelType w:val="singleLevel"/>
    <w:tmpl w:val="91B2C958"/>
    <w:lvl w:ilvl="0">
      <w:start w:val="1"/>
      <w:numFmt w:val="bullet"/>
      <w:pStyle w:val="ListBullet5"/>
      <w:lvlText w:val=""/>
      <w:lvlJc w:val="left"/>
      <w:pPr>
        <w:tabs>
          <w:tab w:val="num" w:pos="1800"/>
        </w:tabs>
        <w:ind w:left="1800" w:right="1800" w:hanging="360"/>
      </w:pPr>
      <w:rPr>
        <w:rFonts w:ascii="Symbol" w:hAnsi="Symbol" w:hint="default"/>
      </w:rPr>
    </w:lvl>
  </w:abstractNum>
  <w:abstractNum w:abstractNumId="5">
    <w:nsid w:val="FFFFFF81"/>
    <w:multiLevelType w:val="singleLevel"/>
    <w:tmpl w:val="E236ECE6"/>
    <w:lvl w:ilvl="0">
      <w:start w:val="1"/>
      <w:numFmt w:val="bullet"/>
      <w:pStyle w:val="ListBullet4"/>
      <w:lvlText w:val=""/>
      <w:lvlJc w:val="left"/>
      <w:pPr>
        <w:tabs>
          <w:tab w:val="num" w:pos="1440"/>
        </w:tabs>
        <w:ind w:left="1440" w:right="1440" w:hanging="360"/>
      </w:pPr>
      <w:rPr>
        <w:rFonts w:ascii="Symbol" w:hAnsi="Symbol" w:hint="default"/>
      </w:rPr>
    </w:lvl>
  </w:abstractNum>
  <w:abstractNum w:abstractNumId="6">
    <w:nsid w:val="FFFFFF82"/>
    <w:multiLevelType w:val="singleLevel"/>
    <w:tmpl w:val="1C3A5766"/>
    <w:lvl w:ilvl="0">
      <w:start w:val="1"/>
      <w:numFmt w:val="bullet"/>
      <w:pStyle w:val="ListBullet3"/>
      <w:lvlText w:val=""/>
      <w:lvlJc w:val="left"/>
      <w:pPr>
        <w:tabs>
          <w:tab w:val="num" w:pos="1080"/>
        </w:tabs>
        <w:ind w:left="1080" w:right="1080" w:hanging="360"/>
      </w:pPr>
      <w:rPr>
        <w:rFonts w:ascii="Symbol" w:hAnsi="Symbol" w:hint="default"/>
      </w:rPr>
    </w:lvl>
  </w:abstractNum>
  <w:abstractNum w:abstractNumId="7">
    <w:nsid w:val="FFFFFF88"/>
    <w:multiLevelType w:val="singleLevel"/>
    <w:tmpl w:val="4000D090"/>
    <w:lvl w:ilvl="0">
      <w:start w:val="1"/>
      <w:numFmt w:val="decimal"/>
      <w:pStyle w:val="ListNumber"/>
      <w:lvlText w:val="%1."/>
      <w:lvlJc w:val="left"/>
      <w:pPr>
        <w:tabs>
          <w:tab w:val="num" w:pos="360"/>
        </w:tabs>
        <w:ind w:left="360" w:right="360" w:hanging="360"/>
      </w:pPr>
    </w:lvl>
  </w:abstractNum>
  <w:abstractNum w:abstractNumId="8">
    <w:nsid w:val="FFFFFF89"/>
    <w:multiLevelType w:val="singleLevel"/>
    <w:tmpl w:val="489C00FE"/>
    <w:lvl w:ilvl="0">
      <w:start w:val="1"/>
      <w:numFmt w:val="bullet"/>
      <w:pStyle w:val="ListBullet"/>
      <w:lvlText w:val=""/>
      <w:lvlJc w:val="left"/>
      <w:pPr>
        <w:tabs>
          <w:tab w:val="num" w:pos="360"/>
        </w:tabs>
        <w:ind w:left="360" w:right="360" w:hanging="360"/>
      </w:pPr>
      <w:rPr>
        <w:rFonts w:ascii="Symbol" w:hAnsi="Symbol" w:hint="default"/>
      </w:rPr>
    </w:lvl>
  </w:abstractNum>
  <w:abstractNum w:abstractNumId="9">
    <w:nsid w:val="056053A7"/>
    <w:multiLevelType w:val="hybridMultilevel"/>
    <w:tmpl w:val="08D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6B500EE"/>
    <w:multiLevelType w:val="multilevel"/>
    <w:tmpl w:val="3FEE1A80"/>
    <w:lvl w:ilvl="0">
      <w:start w:val="1"/>
      <w:numFmt w:val="bullet"/>
      <w:lvlText w:val=""/>
      <w:lvlJc w:val="left"/>
      <w:pPr>
        <w:ind w:left="0" w:firstLine="0"/>
      </w:pPr>
      <w:rPr>
        <w:rFonts w:ascii="Symbol" w:hAnsi="Symbol" w:cs="Times New Roman" w:hint="default"/>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11">
    <w:nsid w:val="13490E78"/>
    <w:multiLevelType w:val="hybridMultilevel"/>
    <w:tmpl w:val="83C0C0CE"/>
    <w:lvl w:ilvl="0" w:tplc="040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2275B3"/>
    <w:multiLevelType w:val="hybridMultilevel"/>
    <w:tmpl w:val="64E4DF08"/>
    <w:lvl w:ilvl="0" w:tplc="0401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DEF6BE8"/>
    <w:multiLevelType w:val="hybridMultilevel"/>
    <w:tmpl w:val="E062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F1158E"/>
    <w:multiLevelType w:val="hybridMultilevel"/>
    <w:tmpl w:val="AD6801B2"/>
    <w:lvl w:ilvl="0" w:tplc="04090001">
      <w:start w:val="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5238EC"/>
    <w:multiLevelType w:val="multilevel"/>
    <w:tmpl w:val="71D2E774"/>
    <w:lvl w:ilvl="0">
      <w:start w:val="1"/>
      <w:numFmt w:val="bullet"/>
      <w:lvlText w:val=""/>
      <w:lvlJc w:val="left"/>
      <w:pPr>
        <w:ind w:left="340" w:hanging="170"/>
      </w:pPr>
      <w:rPr>
        <w:rFonts w:ascii="Symbol"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6DE6A83"/>
    <w:multiLevelType w:val="hybridMultilevel"/>
    <w:tmpl w:val="F9ACCD60"/>
    <w:lvl w:ilvl="0" w:tplc="040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5"/>
  </w:num>
  <w:num w:numId="12">
    <w:abstractNumId w:val="14"/>
  </w:num>
  <w:num w:numId="13">
    <w:abstractNumId w:val="13"/>
  </w:num>
  <w:num w:numId="14">
    <w:abstractNumId w:val="10"/>
  </w:num>
  <w:num w:numId="15">
    <w:abstractNumId w:val="16"/>
  </w:num>
  <w:num w:numId="16">
    <w:abstractNumId w:val="12"/>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oNotHyphenateCaps/>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numFmt w:val="lowerLetter"/>
    <w:endnote w:id="-1"/>
    <w:endnote w:id="0"/>
  </w:endnotePr>
  <w:compat/>
  <w:rsids>
    <w:rsidRoot w:val="00157959"/>
    <w:rsid w:val="00001F90"/>
    <w:rsid w:val="00002B13"/>
    <w:rsid w:val="00033E54"/>
    <w:rsid w:val="0004275D"/>
    <w:rsid w:val="000470E7"/>
    <w:rsid w:val="00060276"/>
    <w:rsid w:val="00066567"/>
    <w:rsid w:val="000700B6"/>
    <w:rsid w:val="00082235"/>
    <w:rsid w:val="000845A4"/>
    <w:rsid w:val="00090BEB"/>
    <w:rsid w:val="0009297A"/>
    <w:rsid w:val="00093465"/>
    <w:rsid w:val="00094A07"/>
    <w:rsid w:val="000957E2"/>
    <w:rsid w:val="000A1905"/>
    <w:rsid w:val="000A5895"/>
    <w:rsid w:val="000A7E8D"/>
    <w:rsid w:val="000C26D5"/>
    <w:rsid w:val="000C273A"/>
    <w:rsid w:val="000C6D1A"/>
    <w:rsid w:val="000D240E"/>
    <w:rsid w:val="000D5834"/>
    <w:rsid w:val="000E3F2C"/>
    <w:rsid w:val="000E7B45"/>
    <w:rsid w:val="000F270F"/>
    <w:rsid w:val="000F56B8"/>
    <w:rsid w:val="001061B1"/>
    <w:rsid w:val="00107EA3"/>
    <w:rsid w:val="001143F8"/>
    <w:rsid w:val="00115474"/>
    <w:rsid w:val="001162DD"/>
    <w:rsid w:val="0011737F"/>
    <w:rsid w:val="001241C3"/>
    <w:rsid w:val="00127D81"/>
    <w:rsid w:val="00132060"/>
    <w:rsid w:val="001349CB"/>
    <w:rsid w:val="00140865"/>
    <w:rsid w:val="0014438C"/>
    <w:rsid w:val="00154E12"/>
    <w:rsid w:val="0015709A"/>
    <w:rsid w:val="00157959"/>
    <w:rsid w:val="00176AE4"/>
    <w:rsid w:val="001779C1"/>
    <w:rsid w:val="00182A02"/>
    <w:rsid w:val="00184FC3"/>
    <w:rsid w:val="00192E8E"/>
    <w:rsid w:val="00193494"/>
    <w:rsid w:val="001C33EF"/>
    <w:rsid w:val="001C4D0A"/>
    <w:rsid w:val="001D52C6"/>
    <w:rsid w:val="0020023B"/>
    <w:rsid w:val="002057D9"/>
    <w:rsid w:val="00222DAE"/>
    <w:rsid w:val="002249D4"/>
    <w:rsid w:val="0022753F"/>
    <w:rsid w:val="00227601"/>
    <w:rsid w:val="00231111"/>
    <w:rsid w:val="002347F8"/>
    <w:rsid w:val="00235465"/>
    <w:rsid w:val="00250D29"/>
    <w:rsid w:val="002539AF"/>
    <w:rsid w:val="002613BD"/>
    <w:rsid w:val="00261556"/>
    <w:rsid w:val="00261995"/>
    <w:rsid w:val="00264465"/>
    <w:rsid w:val="00267916"/>
    <w:rsid w:val="002727CD"/>
    <w:rsid w:val="002841A8"/>
    <w:rsid w:val="00292795"/>
    <w:rsid w:val="00295815"/>
    <w:rsid w:val="002A01F4"/>
    <w:rsid w:val="002B3230"/>
    <w:rsid w:val="002B4F57"/>
    <w:rsid w:val="002C092E"/>
    <w:rsid w:val="002C54C3"/>
    <w:rsid w:val="002E4411"/>
    <w:rsid w:val="002F2B81"/>
    <w:rsid w:val="002F397C"/>
    <w:rsid w:val="002F40D3"/>
    <w:rsid w:val="003046AC"/>
    <w:rsid w:val="00334C02"/>
    <w:rsid w:val="003441E8"/>
    <w:rsid w:val="00347895"/>
    <w:rsid w:val="00353CDD"/>
    <w:rsid w:val="00356F70"/>
    <w:rsid w:val="00367802"/>
    <w:rsid w:val="00377E3E"/>
    <w:rsid w:val="00382EA3"/>
    <w:rsid w:val="00384ECD"/>
    <w:rsid w:val="00390C10"/>
    <w:rsid w:val="00393D2B"/>
    <w:rsid w:val="0039646F"/>
    <w:rsid w:val="003C1CAC"/>
    <w:rsid w:val="003C58F6"/>
    <w:rsid w:val="003D4C5D"/>
    <w:rsid w:val="003F3678"/>
    <w:rsid w:val="003F368E"/>
    <w:rsid w:val="003F50BA"/>
    <w:rsid w:val="004144A2"/>
    <w:rsid w:val="00420660"/>
    <w:rsid w:val="00427E56"/>
    <w:rsid w:val="00440DF1"/>
    <w:rsid w:val="0044339A"/>
    <w:rsid w:val="0044773D"/>
    <w:rsid w:val="0045114F"/>
    <w:rsid w:val="004552F2"/>
    <w:rsid w:val="00470CC3"/>
    <w:rsid w:val="00470E19"/>
    <w:rsid w:val="004719AE"/>
    <w:rsid w:val="004814D8"/>
    <w:rsid w:val="00483679"/>
    <w:rsid w:val="00491F6E"/>
    <w:rsid w:val="004932DD"/>
    <w:rsid w:val="004961FD"/>
    <w:rsid w:val="004A15FF"/>
    <w:rsid w:val="004B720D"/>
    <w:rsid w:val="004C1253"/>
    <w:rsid w:val="004C598D"/>
    <w:rsid w:val="004D0A29"/>
    <w:rsid w:val="004D119E"/>
    <w:rsid w:val="004D300B"/>
    <w:rsid w:val="004E1FF6"/>
    <w:rsid w:val="004F0290"/>
    <w:rsid w:val="004F2F17"/>
    <w:rsid w:val="004F58BE"/>
    <w:rsid w:val="0050565C"/>
    <w:rsid w:val="005057E1"/>
    <w:rsid w:val="005175B7"/>
    <w:rsid w:val="005230E2"/>
    <w:rsid w:val="00524237"/>
    <w:rsid w:val="00534CC1"/>
    <w:rsid w:val="00536E15"/>
    <w:rsid w:val="00543EFA"/>
    <w:rsid w:val="00551A9C"/>
    <w:rsid w:val="0055397C"/>
    <w:rsid w:val="00560B55"/>
    <w:rsid w:val="005642EC"/>
    <w:rsid w:val="00564D94"/>
    <w:rsid w:val="00567F07"/>
    <w:rsid w:val="00573BD9"/>
    <w:rsid w:val="0057543D"/>
    <w:rsid w:val="005816F7"/>
    <w:rsid w:val="00586164"/>
    <w:rsid w:val="0059172F"/>
    <w:rsid w:val="005A69E5"/>
    <w:rsid w:val="005B4454"/>
    <w:rsid w:val="005E12E4"/>
    <w:rsid w:val="005E2DFD"/>
    <w:rsid w:val="005F4D3B"/>
    <w:rsid w:val="005F530A"/>
    <w:rsid w:val="005F65FD"/>
    <w:rsid w:val="006122A3"/>
    <w:rsid w:val="00621CAC"/>
    <w:rsid w:val="00622F3A"/>
    <w:rsid w:val="00625D62"/>
    <w:rsid w:val="00632B8B"/>
    <w:rsid w:val="00643A3E"/>
    <w:rsid w:val="00654EB1"/>
    <w:rsid w:val="00660489"/>
    <w:rsid w:val="00670D83"/>
    <w:rsid w:val="00672AB9"/>
    <w:rsid w:val="00676088"/>
    <w:rsid w:val="00685E43"/>
    <w:rsid w:val="006A615A"/>
    <w:rsid w:val="006B27A1"/>
    <w:rsid w:val="006E1B42"/>
    <w:rsid w:val="006E2184"/>
    <w:rsid w:val="006F4E0C"/>
    <w:rsid w:val="006F5229"/>
    <w:rsid w:val="00704A58"/>
    <w:rsid w:val="00707199"/>
    <w:rsid w:val="0070725A"/>
    <w:rsid w:val="00720E00"/>
    <w:rsid w:val="0074293A"/>
    <w:rsid w:val="00744E0E"/>
    <w:rsid w:val="007527D0"/>
    <w:rsid w:val="00757313"/>
    <w:rsid w:val="00767467"/>
    <w:rsid w:val="00775613"/>
    <w:rsid w:val="00775F6F"/>
    <w:rsid w:val="007A5774"/>
    <w:rsid w:val="007B23BB"/>
    <w:rsid w:val="007C4B79"/>
    <w:rsid w:val="007D5A14"/>
    <w:rsid w:val="007E523A"/>
    <w:rsid w:val="00800693"/>
    <w:rsid w:val="00820DBD"/>
    <w:rsid w:val="00822B7C"/>
    <w:rsid w:val="0082531B"/>
    <w:rsid w:val="00825A09"/>
    <w:rsid w:val="00833687"/>
    <w:rsid w:val="00833B3C"/>
    <w:rsid w:val="00835E31"/>
    <w:rsid w:val="00835FAE"/>
    <w:rsid w:val="00843149"/>
    <w:rsid w:val="008467E9"/>
    <w:rsid w:val="00847884"/>
    <w:rsid w:val="00857679"/>
    <w:rsid w:val="00862B69"/>
    <w:rsid w:val="00867000"/>
    <w:rsid w:val="008921AB"/>
    <w:rsid w:val="008947BB"/>
    <w:rsid w:val="008B1083"/>
    <w:rsid w:val="008B2070"/>
    <w:rsid w:val="008C198B"/>
    <w:rsid w:val="008C2F6F"/>
    <w:rsid w:val="008C6A74"/>
    <w:rsid w:val="008E3415"/>
    <w:rsid w:val="008E7C75"/>
    <w:rsid w:val="009001B1"/>
    <w:rsid w:val="009063F9"/>
    <w:rsid w:val="0091047A"/>
    <w:rsid w:val="00914F0B"/>
    <w:rsid w:val="00916DC7"/>
    <w:rsid w:val="00917088"/>
    <w:rsid w:val="009171A4"/>
    <w:rsid w:val="0092274B"/>
    <w:rsid w:val="00932489"/>
    <w:rsid w:val="0093264B"/>
    <w:rsid w:val="009407DA"/>
    <w:rsid w:val="00942150"/>
    <w:rsid w:val="009434C2"/>
    <w:rsid w:val="00956F77"/>
    <w:rsid w:val="009659ED"/>
    <w:rsid w:val="00971A59"/>
    <w:rsid w:val="00975A3E"/>
    <w:rsid w:val="00982F10"/>
    <w:rsid w:val="00983391"/>
    <w:rsid w:val="0099798B"/>
    <w:rsid w:val="009A6169"/>
    <w:rsid w:val="009A7A18"/>
    <w:rsid w:val="009B44EE"/>
    <w:rsid w:val="009D7093"/>
    <w:rsid w:val="009E3000"/>
    <w:rsid w:val="009E4A6B"/>
    <w:rsid w:val="009E7304"/>
    <w:rsid w:val="00A000F8"/>
    <w:rsid w:val="00A233A4"/>
    <w:rsid w:val="00A27B5E"/>
    <w:rsid w:val="00A46598"/>
    <w:rsid w:val="00A5716F"/>
    <w:rsid w:val="00A57628"/>
    <w:rsid w:val="00A67C9A"/>
    <w:rsid w:val="00A70200"/>
    <w:rsid w:val="00A74FC6"/>
    <w:rsid w:val="00A81C6B"/>
    <w:rsid w:val="00A90D90"/>
    <w:rsid w:val="00A9179A"/>
    <w:rsid w:val="00A93C72"/>
    <w:rsid w:val="00AA0E79"/>
    <w:rsid w:val="00AA7472"/>
    <w:rsid w:val="00AA74B0"/>
    <w:rsid w:val="00AB7467"/>
    <w:rsid w:val="00AC4F82"/>
    <w:rsid w:val="00AD0756"/>
    <w:rsid w:val="00AD14DB"/>
    <w:rsid w:val="00AE05A1"/>
    <w:rsid w:val="00AF2930"/>
    <w:rsid w:val="00B14692"/>
    <w:rsid w:val="00B2087E"/>
    <w:rsid w:val="00B20933"/>
    <w:rsid w:val="00B2211F"/>
    <w:rsid w:val="00B23E99"/>
    <w:rsid w:val="00B2587C"/>
    <w:rsid w:val="00B30002"/>
    <w:rsid w:val="00B33851"/>
    <w:rsid w:val="00B34438"/>
    <w:rsid w:val="00B3537B"/>
    <w:rsid w:val="00B355E7"/>
    <w:rsid w:val="00B42932"/>
    <w:rsid w:val="00B52B83"/>
    <w:rsid w:val="00B54B60"/>
    <w:rsid w:val="00B64C5B"/>
    <w:rsid w:val="00B704B5"/>
    <w:rsid w:val="00B76C32"/>
    <w:rsid w:val="00B90208"/>
    <w:rsid w:val="00B92FE6"/>
    <w:rsid w:val="00B958C2"/>
    <w:rsid w:val="00B979F1"/>
    <w:rsid w:val="00BA6338"/>
    <w:rsid w:val="00BA7494"/>
    <w:rsid w:val="00BB0F1E"/>
    <w:rsid w:val="00BB46FC"/>
    <w:rsid w:val="00BB54FD"/>
    <w:rsid w:val="00BC0660"/>
    <w:rsid w:val="00BC1AD6"/>
    <w:rsid w:val="00BC497F"/>
    <w:rsid w:val="00BC563C"/>
    <w:rsid w:val="00BD6024"/>
    <w:rsid w:val="00BE53A4"/>
    <w:rsid w:val="00BF5401"/>
    <w:rsid w:val="00C05066"/>
    <w:rsid w:val="00C1109B"/>
    <w:rsid w:val="00C14CE4"/>
    <w:rsid w:val="00C1748B"/>
    <w:rsid w:val="00C32544"/>
    <w:rsid w:val="00C5023E"/>
    <w:rsid w:val="00C56D4D"/>
    <w:rsid w:val="00C66CCD"/>
    <w:rsid w:val="00C77653"/>
    <w:rsid w:val="00C938E3"/>
    <w:rsid w:val="00CC4B37"/>
    <w:rsid w:val="00CD0A4D"/>
    <w:rsid w:val="00CD6B52"/>
    <w:rsid w:val="00CD6E43"/>
    <w:rsid w:val="00CE343A"/>
    <w:rsid w:val="00CE3D07"/>
    <w:rsid w:val="00CF0329"/>
    <w:rsid w:val="00D032B7"/>
    <w:rsid w:val="00D200CA"/>
    <w:rsid w:val="00D2600E"/>
    <w:rsid w:val="00D26CDE"/>
    <w:rsid w:val="00D40026"/>
    <w:rsid w:val="00D414CD"/>
    <w:rsid w:val="00D50A29"/>
    <w:rsid w:val="00D54D09"/>
    <w:rsid w:val="00D57D51"/>
    <w:rsid w:val="00D713AA"/>
    <w:rsid w:val="00D74B3A"/>
    <w:rsid w:val="00D87203"/>
    <w:rsid w:val="00D93467"/>
    <w:rsid w:val="00DA679D"/>
    <w:rsid w:val="00DB31AA"/>
    <w:rsid w:val="00DB48C7"/>
    <w:rsid w:val="00DC1265"/>
    <w:rsid w:val="00DC1444"/>
    <w:rsid w:val="00DC193B"/>
    <w:rsid w:val="00DC4417"/>
    <w:rsid w:val="00DC6E82"/>
    <w:rsid w:val="00DD4EF7"/>
    <w:rsid w:val="00DF3355"/>
    <w:rsid w:val="00DF57C0"/>
    <w:rsid w:val="00DF74C9"/>
    <w:rsid w:val="00E01AA8"/>
    <w:rsid w:val="00E0488C"/>
    <w:rsid w:val="00E17B2B"/>
    <w:rsid w:val="00E21ED2"/>
    <w:rsid w:val="00E30748"/>
    <w:rsid w:val="00E34C06"/>
    <w:rsid w:val="00E40B16"/>
    <w:rsid w:val="00E44FD0"/>
    <w:rsid w:val="00E4791E"/>
    <w:rsid w:val="00E55453"/>
    <w:rsid w:val="00E75B77"/>
    <w:rsid w:val="00E84414"/>
    <w:rsid w:val="00E854D2"/>
    <w:rsid w:val="00E90929"/>
    <w:rsid w:val="00E96147"/>
    <w:rsid w:val="00E97A71"/>
    <w:rsid w:val="00EA1333"/>
    <w:rsid w:val="00EA55A3"/>
    <w:rsid w:val="00EA78A5"/>
    <w:rsid w:val="00EC3D09"/>
    <w:rsid w:val="00EC7193"/>
    <w:rsid w:val="00ED0A3B"/>
    <w:rsid w:val="00ED286C"/>
    <w:rsid w:val="00ED30F4"/>
    <w:rsid w:val="00EE24DC"/>
    <w:rsid w:val="00EE3CB3"/>
    <w:rsid w:val="00F01AE9"/>
    <w:rsid w:val="00F01E55"/>
    <w:rsid w:val="00F122C9"/>
    <w:rsid w:val="00F12A26"/>
    <w:rsid w:val="00F25E79"/>
    <w:rsid w:val="00F305EF"/>
    <w:rsid w:val="00F3359E"/>
    <w:rsid w:val="00F36212"/>
    <w:rsid w:val="00F42B8C"/>
    <w:rsid w:val="00F42DAA"/>
    <w:rsid w:val="00F4723C"/>
    <w:rsid w:val="00F5528A"/>
    <w:rsid w:val="00F55999"/>
    <w:rsid w:val="00F6408A"/>
    <w:rsid w:val="00F6414A"/>
    <w:rsid w:val="00F75660"/>
    <w:rsid w:val="00F84C26"/>
    <w:rsid w:val="00F85FF7"/>
    <w:rsid w:val="00F94FA9"/>
    <w:rsid w:val="00F975E3"/>
    <w:rsid w:val="00FA54A0"/>
    <w:rsid w:val="00FA5A47"/>
    <w:rsid w:val="00FC5A2A"/>
    <w:rsid w:val="00FF72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B69"/>
    <w:pPr>
      <w:bidi/>
    </w:pPr>
    <w:rPr>
      <w:rFonts w:cs="Times New Roman"/>
      <w:snapToGrid w:val="0"/>
    </w:rPr>
  </w:style>
  <w:style w:type="paragraph" w:styleId="Heading1">
    <w:name w:val="heading 1"/>
    <w:basedOn w:val="Normal"/>
    <w:next w:val="Normal"/>
    <w:qFormat/>
    <w:rsid w:val="00862B69"/>
    <w:pPr>
      <w:keepNext/>
      <w:tabs>
        <w:tab w:val="right" w:pos="2904"/>
      </w:tabs>
      <w:bidi w:val="0"/>
      <w:ind w:left="709" w:right="849" w:firstLine="210"/>
      <w:jc w:val="center"/>
      <w:outlineLvl w:val="0"/>
    </w:pPr>
    <w:rPr>
      <w:b/>
      <w:bCs/>
      <w:sz w:val="24"/>
    </w:rPr>
  </w:style>
  <w:style w:type="paragraph" w:styleId="Heading2">
    <w:name w:val="heading 2"/>
    <w:basedOn w:val="Normal"/>
    <w:next w:val="Normal"/>
    <w:qFormat/>
    <w:rsid w:val="00862B69"/>
    <w:pPr>
      <w:keepNext/>
      <w:bidi w:val="0"/>
      <w:jc w:val="center"/>
      <w:outlineLvl w:val="1"/>
    </w:pPr>
    <w:rPr>
      <w:b/>
      <w:bCs/>
      <w:sz w:val="40"/>
    </w:rPr>
  </w:style>
  <w:style w:type="paragraph" w:styleId="Heading3">
    <w:name w:val="heading 3"/>
    <w:basedOn w:val="Normal"/>
    <w:next w:val="Normal"/>
    <w:qFormat/>
    <w:rsid w:val="00862B69"/>
    <w:pPr>
      <w:keepNext/>
      <w:bidi w:val="0"/>
      <w:jc w:val="center"/>
      <w:outlineLvl w:val="2"/>
    </w:pPr>
    <w:rPr>
      <w:b/>
      <w:bCs/>
      <w:sz w:val="52"/>
    </w:rPr>
  </w:style>
  <w:style w:type="paragraph" w:styleId="Heading4">
    <w:name w:val="heading 4"/>
    <w:basedOn w:val="Normal"/>
    <w:next w:val="Normal"/>
    <w:qFormat/>
    <w:rsid w:val="00862B69"/>
    <w:pPr>
      <w:keepNext/>
      <w:bidi w:val="0"/>
      <w:outlineLvl w:val="3"/>
    </w:pPr>
    <w:rPr>
      <w:rFonts w:cs="Simplified Arabic"/>
      <w:sz w:val="24"/>
    </w:rPr>
  </w:style>
  <w:style w:type="paragraph" w:styleId="Heading5">
    <w:name w:val="heading 5"/>
    <w:basedOn w:val="Normal"/>
    <w:next w:val="Normal"/>
    <w:qFormat/>
    <w:rsid w:val="00862B69"/>
    <w:pPr>
      <w:keepNext/>
      <w:bidi w:val="0"/>
      <w:jc w:val="lowKashida"/>
      <w:outlineLvl w:val="4"/>
    </w:pPr>
    <w:rPr>
      <w:rFonts w:cs="Traditional Arabic"/>
      <w:b/>
      <w:bCs/>
      <w:sz w:val="24"/>
    </w:rPr>
  </w:style>
  <w:style w:type="paragraph" w:styleId="Heading6">
    <w:name w:val="heading 6"/>
    <w:basedOn w:val="Normal"/>
    <w:next w:val="Normal"/>
    <w:qFormat/>
    <w:rsid w:val="00862B69"/>
    <w:pPr>
      <w:keepNext/>
      <w:widowControl w:val="0"/>
      <w:outlineLvl w:val="5"/>
    </w:pPr>
    <w:rPr>
      <w:b/>
      <w:bCs/>
      <w:sz w:val="24"/>
    </w:rPr>
  </w:style>
  <w:style w:type="paragraph" w:styleId="Heading7">
    <w:name w:val="heading 7"/>
    <w:basedOn w:val="Normal"/>
    <w:next w:val="Normal"/>
    <w:qFormat/>
    <w:rsid w:val="00862B69"/>
    <w:pPr>
      <w:keepNext/>
      <w:bidi w:val="0"/>
      <w:jc w:val="center"/>
      <w:outlineLvl w:val="6"/>
    </w:pPr>
    <w:rPr>
      <w:rFonts w:cs="Traditional Arabic"/>
      <w:b/>
      <w:bCs/>
      <w:sz w:val="28"/>
    </w:rPr>
  </w:style>
  <w:style w:type="paragraph" w:styleId="Heading8">
    <w:name w:val="heading 8"/>
    <w:basedOn w:val="Normal"/>
    <w:next w:val="Normal"/>
    <w:qFormat/>
    <w:rsid w:val="00862B69"/>
    <w:pPr>
      <w:keepNext/>
      <w:tabs>
        <w:tab w:val="right" w:pos="1134"/>
      </w:tabs>
      <w:bidi w:val="0"/>
      <w:ind w:right="-78"/>
      <w:jc w:val="center"/>
      <w:outlineLvl w:val="7"/>
    </w:pPr>
    <w:rPr>
      <w:rFonts w:cs="Traditional Arabic"/>
      <w:b/>
      <w:bCs/>
      <w:sz w:val="24"/>
      <w:u w:val="single"/>
    </w:rPr>
  </w:style>
  <w:style w:type="paragraph" w:styleId="Heading9">
    <w:name w:val="heading 9"/>
    <w:basedOn w:val="Normal"/>
    <w:next w:val="Normal"/>
    <w:qFormat/>
    <w:rsid w:val="00862B69"/>
    <w:pPr>
      <w:keepNext/>
      <w:bidi w:val="0"/>
      <w:jc w:val="lowKashida"/>
      <w:outlineLvl w:val="8"/>
    </w:pPr>
    <w:rPr>
      <w:rFonts w:cs="Traditional Arab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862B69"/>
    <w:rPr>
      <w:rFonts w:cs="Traditional Arabic"/>
    </w:rPr>
  </w:style>
  <w:style w:type="paragraph" w:styleId="Footer">
    <w:name w:val="footer"/>
    <w:basedOn w:val="Normal"/>
    <w:link w:val="FooterChar"/>
    <w:uiPriority w:val="99"/>
    <w:rsid w:val="00862B69"/>
    <w:pPr>
      <w:tabs>
        <w:tab w:val="center" w:pos="4153"/>
        <w:tab w:val="right" w:pos="8306"/>
      </w:tabs>
    </w:pPr>
  </w:style>
  <w:style w:type="paragraph" w:styleId="Header">
    <w:name w:val="header"/>
    <w:basedOn w:val="Normal"/>
    <w:semiHidden/>
    <w:rsid w:val="00862B69"/>
    <w:pPr>
      <w:tabs>
        <w:tab w:val="center" w:pos="4320"/>
        <w:tab w:val="right" w:pos="8640"/>
      </w:tabs>
    </w:pPr>
  </w:style>
  <w:style w:type="paragraph" w:styleId="BodyText">
    <w:name w:val="Body Text"/>
    <w:basedOn w:val="Normal"/>
    <w:semiHidden/>
    <w:rsid w:val="00862B69"/>
    <w:pPr>
      <w:widowControl w:val="0"/>
      <w:jc w:val="center"/>
    </w:pPr>
    <w:rPr>
      <w:b/>
      <w:bCs/>
      <w:sz w:val="24"/>
    </w:rPr>
  </w:style>
  <w:style w:type="character" w:styleId="Hyperlink">
    <w:name w:val="Hyperlink"/>
    <w:basedOn w:val="DefaultParagraphFont"/>
    <w:semiHidden/>
    <w:rsid w:val="00862B69"/>
    <w:rPr>
      <w:rFonts w:cs="Traditional Arabic"/>
      <w:color w:val="0000FF"/>
      <w:u w:val="single"/>
    </w:rPr>
  </w:style>
  <w:style w:type="paragraph" w:styleId="Title">
    <w:name w:val="Title"/>
    <w:basedOn w:val="Normal"/>
    <w:qFormat/>
    <w:rsid w:val="00862B69"/>
    <w:pPr>
      <w:jc w:val="center"/>
    </w:pPr>
    <w:rPr>
      <w:b/>
      <w:bCs/>
      <w:sz w:val="24"/>
    </w:rPr>
  </w:style>
  <w:style w:type="paragraph" w:styleId="BodyTextIndent">
    <w:name w:val="Body Text Indent"/>
    <w:basedOn w:val="Normal"/>
    <w:semiHidden/>
    <w:rsid w:val="00862B69"/>
    <w:pPr>
      <w:bidi w:val="0"/>
      <w:jc w:val="lowKashida"/>
    </w:pPr>
    <w:rPr>
      <w:sz w:val="24"/>
    </w:rPr>
  </w:style>
  <w:style w:type="paragraph" w:styleId="BodyTextIndent2">
    <w:name w:val="Body Text Indent 2"/>
    <w:basedOn w:val="Normal"/>
    <w:semiHidden/>
    <w:rsid w:val="00862B69"/>
    <w:pPr>
      <w:bidi w:val="0"/>
      <w:ind w:left="284"/>
      <w:jc w:val="lowKashida"/>
    </w:pPr>
    <w:rPr>
      <w:sz w:val="24"/>
    </w:rPr>
  </w:style>
  <w:style w:type="paragraph" w:styleId="ListBullet2">
    <w:name w:val="List Bullet 2"/>
    <w:basedOn w:val="Normal"/>
    <w:autoRedefine/>
    <w:semiHidden/>
    <w:rsid w:val="00862B69"/>
    <w:pPr>
      <w:ind w:left="720" w:hanging="360"/>
    </w:pPr>
    <w:rPr>
      <w:rFonts w:cs="Traditional Arabic"/>
    </w:rPr>
  </w:style>
  <w:style w:type="paragraph" w:styleId="Caption">
    <w:name w:val="caption"/>
    <w:basedOn w:val="Normal"/>
    <w:next w:val="Normal"/>
    <w:qFormat/>
    <w:rsid w:val="00862B69"/>
    <w:pPr>
      <w:bidi w:val="0"/>
      <w:jc w:val="center"/>
    </w:pPr>
    <w:rPr>
      <w:rFonts w:cs="Simplified Arabic"/>
      <w:b/>
      <w:bCs/>
      <w:sz w:val="28"/>
      <w:szCs w:val="28"/>
    </w:rPr>
  </w:style>
  <w:style w:type="character" w:styleId="FollowedHyperlink">
    <w:name w:val="FollowedHyperlink"/>
    <w:basedOn w:val="DefaultParagraphFont"/>
    <w:semiHidden/>
    <w:rsid w:val="00862B69"/>
    <w:rPr>
      <w:color w:val="800080"/>
      <w:u w:val="single"/>
    </w:rPr>
  </w:style>
  <w:style w:type="paragraph" w:styleId="BodyText2">
    <w:name w:val="Body Text 2"/>
    <w:basedOn w:val="Normal"/>
    <w:semiHidden/>
    <w:rsid w:val="00862B69"/>
    <w:pPr>
      <w:bidi w:val="0"/>
      <w:jc w:val="lowKashida"/>
    </w:pPr>
    <w:rPr>
      <w:b/>
      <w:bCs/>
      <w:sz w:val="24"/>
      <w:szCs w:val="28"/>
    </w:rPr>
  </w:style>
  <w:style w:type="paragraph" w:styleId="BodyText3">
    <w:name w:val="Body Text 3"/>
    <w:basedOn w:val="Normal"/>
    <w:semiHidden/>
    <w:rsid w:val="00862B69"/>
    <w:pPr>
      <w:bidi w:val="0"/>
      <w:ind w:right="-1"/>
      <w:jc w:val="lowKashida"/>
    </w:pPr>
    <w:rPr>
      <w:rFonts w:cs="Traditional Arabic"/>
      <w:sz w:val="24"/>
    </w:rPr>
  </w:style>
  <w:style w:type="paragraph" w:styleId="Subtitle">
    <w:name w:val="Subtitle"/>
    <w:basedOn w:val="Normal"/>
    <w:qFormat/>
    <w:rsid w:val="00862B69"/>
    <w:pPr>
      <w:bidi w:val="0"/>
      <w:jc w:val="lowKashida"/>
    </w:pPr>
    <w:rPr>
      <w:rFonts w:cs="Traditional Arabic"/>
      <w:b/>
      <w:bCs/>
      <w:sz w:val="24"/>
    </w:rPr>
  </w:style>
  <w:style w:type="paragraph" w:styleId="BlockText">
    <w:name w:val="Block Text"/>
    <w:basedOn w:val="Normal"/>
    <w:semiHidden/>
    <w:rsid w:val="00862B69"/>
    <w:pPr>
      <w:spacing w:after="120"/>
      <w:ind w:left="1440" w:right="1440"/>
    </w:pPr>
  </w:style>
  <w:style w:type="paragraph" w:styleId="BodyTextFirstIndent">
    <w:name w:val="Body Text First Indent"/>
    <w:basedOn w:val="BodyText"/>
    <w:semiHidden/>
    <w:rsid w:val="00862B69"/>
    <w:pPr>
      <w:widowControl/>
      <w:spacing w:after="120"/>
      <w:ind w:firstLine="210"/>
      <w:jc w:val="left"/>
    </w:pPr>
    <w:rPr>
      <w:b w:val="0"/>
      <w:bCs w:val="0"/>
      <w:sz w:val="20"/>
    </w:rPr>
  </w:style>
  <w:style w:type="paragraph" w:styleId="BodyTextFirstIndent2">
    <w:name w:val="Body Text First Indent 2"/>
    <w:basedOn w:val="BodyTextIndent"/>
    <w:semiHidden/>
    <w:rsid w:val="00862B69"/>
    <w:pPr>
      <w:bidi/>
      <w:spacing w:after="120"/>
      <w:ind w:left="360" w:firstLine="210"/>
      <w:jc w:val="left"/>
    </w:pPr>
    <w:rPr>
      <w:sz w:val="20"/>
    </w:rPr>
  </w:style>
  <w:style w:type="paragraph" w:styleId="BodyTextIndent3">
    <w:name w:val="Body Text Indent 3"/>
    <w:basedOn w:val="Normal"/>
    <w:semiHidden/>
    <w:rsid w:val="00862B69"/>
    <w:pPr>
      <w:spacing w:after="120"/>
      <w:ind w:left="360"/>
    </w:pPr>
    <w:rPr>
      <w:sz w:val="16"/>
      <w:szCs w:val="16"/>
    </w:rPr>
  </w:style>
  <w:style w:type="paragraph" w:styleId="Closing">
    <w:name w:val="Closing"/>
    <w:basedOn w:val="Normal"/>
    <w:semiHidden/>
    <w:rsid w:val="00862B69"/>
    <w:pPr>
      <w:ind w:left="4320"/>
    </w:pPr>
  </w:style>
  <w:style w:type="paragraph" w:styleId="CommentText">
    <w:name w:val="annotation text"/>
    <w:basedOn w:val="Normal"/>
    <w:semiHidden/>
    <w:rsid w:val="00862B69"/>
  </w:style>
  <w:style w:type="paragraph" w:styleId="Date">
    <w:name w:val="Date"/>
    <w:basedOn w:val="Normal"/>
    <w:next w:val="Normal"/>
    <w:semiHidden/>
    <w:rsid w:val="00862B69"/>
  </w:style>
  <w:style w:type="paragraph" w:styleId="DocumentMap">
    <w:name w:val="Document Map"/>
    <w:basedOn w:val="Normal"/>
    <w:semiHidden/>
    <w:rsid w:val="00862B69"/>
    <w:pPr>
      <w:shd w:val="clear" w:color="auto" w:fill="000080"/>
    </w:pPr>
    <w:rPr>
      <w:rFonts w:ascii="Tahoma" w:hAnsi="Tahoma" w:cs="Tahoma"/>
    </w:rPr>
  </w:style>
  <w:style w:type="paragraph" w:styleId="E-mailSignature">
    <w:name w:val="E-mail Signature"/>
    <w:basedOn w:val="Normal"/>
    <w:semiHidden/>
    <w:rsid w:val="00862B69"/>
  </w:style>
  <w:style w:type="paragraph" w:styleId="EndnoteText">
    <w:name w:val="endnote text"/>
    <w:basedOn w:val="Normal"/>
    <w:semiHidden/>
    <w:rsid w:val="00862B69"/>
  </w:style>
  <w:style w:type="paragraph" w:styleId="EnvelopeAddress">
    <w:name w:val="envelope address"/>
    <w:basedOn w:val="Normal"/>
    <w:semiHidden/>
    <w:rsid w:val="00862B6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862B69"/>
    <w:rPr>
      <w:rFonts w:ascii="Arial" w:hAnsi="Arial" w:cs="Arial"/>
    </w:rPr>
  </w:style>
  <w:style w:type="paragraph" w:styleId="FootnoteText">
    <w:name w:val="footnote text"/>
    <w:basedOn w:val="Normal"/>
    <w:semiHidden/>
    <w:rsid w:val="00862B69"/>
  </w:style>
  <w:style w:type="paragraph" w:styleId="HTMLAddress">
    <w:name w:val="HTML Address"/>
    <w:basedOn w:val="Normal"/>
    <w:semiHidden/>
    <w:rsid w:val="00862B69"/>
    <w:rPr>
      <w:i/>
      <w:iCs/>
    </w:rPr>
  </w:style>
  <w:style w:type="paragraph" w:styleId="HTMLPreformatted">
    <w:name w:val="HTML Preformatted"/>
    <w:basedOn w:val="Normal"/>
    <w:semiHidden/>
    <w:rsid w:val="00862B69"/>
    <w:rPr>
      <w:rFonts w:ascii="Courier New" w:hAnsi="Courier New" w:cs="Courier New"/>
    </w:rPr>
  </w:style>
  <w:style w:type="paragraph" w:styleId="Index1">
    <w:name w:val="index 1"/>
    <w:basedOn w:val="Normal"/>
    <w:next w:val="Normal"/>
    <w:autoRedefine/>
    <w:semiHidden/>
    <w:rsid w:val="00862B69"/>
    <w:pPr>
      <w:ind w:left="200" w:hanging="200"/>
    </w:pPr>
  </w:style>
  <w:style w:type="paragraph" w:styleId="Index2">
    <w:name w:val="index 2"/>
    <w:basedOn w:val="Normal"/>
    <w:next w:val="Normal"/>
    <w:autoRedefine/>
    <w:semiHidden/>
    <w:rsid w:val="00862B69"/>
    <w:pPr>
      <w:ind w:left="400" w:hanging="200"/>
    </w:pPr>
  </w:style>
  <w:style w:type="paragraph" w:styleId="Index3">
    <w:name w:val="index 3"/>
    <w:basedOn w:val="Normal"/>
    <w:next w:val="Normal"/>
    <w:autoRedefine/>
    <w:semiHidden/>
    <w:rsid w:val="00862B69"/>
    <w:pPr>
      <w:ind w:left="600" w:hanging="200"/>
    </w:pPr>
  </w:style>
  <w:style w:type="paragraph" w:styleId="Index4">
    <w:name w:val="index 4"/>
    <w:basedOn w:val="Normal"/>
    <w:next w:val="Normal"/>
    <w:autoRedefine/>
    <w:semiHidden/>
    <w:rsid w:val="00862B69"/>
    <w:pPr>
      <w:ind w:left="800" w:hanging="200"/>
    </w:pPr>
  </w:style>
  <w:style w:type="paragraph" w:styleId="Index5">
    <w:name w:val="index 5"/>
    <w:basedOn w:val="Normal"/>
    <w:next w:val="Normal"/>
    <w:autoRedefine/>
    <w:semiHidden/>
    <w:rsid w:val="00862B69"/>
    <w:pPr>
      <w:ind w:left="1000" w:hanging="200"/>
    </w:pPr>
  </w:style>
  <w:style w:type="paragraph" w:styleId="Index6">
    <w:name w:val="index 6"/>
    <w:basedOn w:val="Normal"/>
    <w:next w:val="Normal"/>
    <w:autoRedefine/>
    <w:semiHidden/>
    <w:rsid w:val="00862B69"/>
    <w:pPr>
      <w:ind w:left="1200" w:hanging="200"/>
    </w:pPr>
  </w:style>
  <w:style w:type="paragraph" w:styleId="Index7">
    <w:name w:val="index 7"/>
    <w:basedOn w:val="Normal"/>
    <w:next w:val="Normal"/>
    <w:autoRedefine/>
    <w:semiHidden/>
    <w:rsid w:val="00862B69"/>
    <w:pPr>
      <w:ind w:left="1400" w:hanging="200"/>
    </w:pPr>
  </w:style>
  <w:style w:type="paragraph" w:styleId="Index8">
    <w:name w:val="index 8"/>
    <w:basedOn w:val="Normal"/>
    <w:next w:val="Normal"/>
    <w:autoRedefine/>
    <w:semiHidden/>
    <w:rsid w:val="00862B69"/>
    <w:pPr>
      <w:ind w:left="1600" w:hanging="200"/>
    </w:pPr>
  </w:style>
  <w:style w:type="paragraph" w:styleId="Index9">
    <w:name w:val="index 9"/>
    <w:basedOn w:val="Normal"/>
    <w:next w:val="Normal"/>
    <w:autoRedefine/>
    <w:semiHidden/>
    <w:rsid w:val="00862B69"/>
    <w:pPr>
      <w:ind w:left="1800" w:hanging="200"/>
    </w:pPr>
  </w:style>
  <w:style w:type="paragraph" w:styleId="IndexHeading">
    <w:name w:val="index heading"/>
    <w:basedOn w:val="Normal"/>
    <w:next w:val="Index1"/>
    <w:semiHidden/>
    <w:rsid w:val="00862B69"/>
    <w:rPr>
      <w:rFonts w:ascii="Arial" w:hAnsi="Arial" w:cs="Arial"/>
      <w:b/>
      <w:bCs/>
    </w:rPr>
  </w:style>
  <w:style w:type="paragraph" w:styleId="List">
    <w:name w:val="List"/>
    <w:basedOn w:val="Normal"/>
    <w:semiHidden/>
    <w:rsid w:val="00862B69"/>
    <w:pPr>
      <w:ind w:left="360" w:hanging="360"/>
    </w:pPr>
  </w:style>
  <w:style w:type="paragraph" w:styleId="List2">
    <w:name w:val="List 2"/>
    <w:basedOn w:val="Normal"/>
    <w:semiHidden/>
    <w:rsid w:val="00862B69"/>
    <w:pPr>
      <w:ind w:left="720" w:hanging="360"/>
    </w:pPr>
  </w:style>
  <w:style w:type="paragraph" w:styleId="List3">
    <w:name w:val="List 3"/>
    <w:basedOn w:val="Normal"/>
    <w:semiHidden/>
    <w:rsid w:val="00862B69"/>
    <w:pPr>
      <w:ind w:left="1080" w:hanging="360"/>
    </w:pPr>
  </w:style>
  <w:style w:type="paragraph" w:styleId="List4">
    <w:name w:val="List 4"/>
    <w:basedOn w:val="Normal"/>
    <w:semiHidden/>
    <w:rsid w:val="00862B69"/>
    <w:pPr>
      <w:ind w:left="1440" w:hanging="360"/>
    </w:pPr>
  </w:style>
  <w:style w:type="paragraph" w:styleId="List5">
    <w:name w:val="List 5"/>
    <w:basedOn w:val="Normal"/>
    <w:semiHidden/>
    <w:rsid w:val="00862B69"/>
    <w:pPr>
      <w:ind w:left="1800" w:hanging="360"/>
    </w:pPr>
  </w:style>
  <w:style w:type="paragraph" w:styleId="ListBullet">
    <w:name w:val="List Bullet"/>
    <w:basedOn w:val="Normal"/>
    <w:autoRedefine/>
    <w:semiHidden/>
    <w:rsid w:val="00862B69"/>
    <w:pPr>
      <w:numPr>
        <w:numId w:val="1"/>
      </w:numPr>
      <w:ind w:right="0"/>
    </w:pPr>
  </w:style>
  <w:style w:type="paragraph" w:styleId="ListBullet3">
    <w:name w:val="List Bullet 3"/>
    <w:basedOn w:val="Normal"/>
    <w:autoRedefine/>
    <w:semiHidden/>
    <w:rsid w:val="00862B69"/>
    <w:pPr>
      <w:numPr>
        <w:numId w:val="2"/>
      </w:numPr>
      <w:ind w:right="0"/>
    </w:pPr>
  </w:style>
  <w:style w:type="paragraph" w:styleId="ListBullet4">
    <w:name w:val="List Bullet 4"/>
    <w:basedOn w:val="Normal"/>
    <w:autoRedefine/>
    <w:semiHidden/>
    <w:rsid w:val="00862B69"/>
    <w:pPr>
      <w:numPr>
        <w:numId w:val="3"/>
      </w:numPr>
      <w:ind w:right="0"/>
    </w:pPr>
  </w:style>
  <w:style w:type="paragraph" w:styleId="ListBullet5">
    <w:name w:val="List Bullet 5"/>
    <w:basedOn w:val="Normal"/>
    <w:autoRedefine/>
    <w:semiHidden/>
    <w:rsid w:val="00862B69"/>
    <w:pPr>
      <w:numPr>
        <w:numId w:val="4"/>
      </w:numPr>
      <w:ind w:right="0"/>
    </w:pPr>
  </w:style>
  <w:style w:type="paragraph" w:styleId="ListContinue">
    <w:name w:val="List Continue"/>
    <w:basedOn w:val="Normal"/>
    <w:semiHidden/>
    <w:rsid w:val="00862B69"/>
    <w:pPr>
      <w:spacing w:after="120"/>
      <w:ind w:left="360"/>
    </w:pPr>
  </w:style>
  <w:style w:type="paragraph" w:styleId="ListContinue2">
    <w:name w:val="List Continue 2"/>
    <w:basedOn w:val="Normal"/>
    <w:semiHidden/>
    <w:rsid w:val="00862B69"/>
    <w:pPr>
      <w:spacing w:after="120"/>
      <w:ind w:left="720"/>
    </w:pPr>
  </w:style>
  <w:style w:type="paragraph" w:styleId="ListContinue3">
    <w:name w:val="List Continue 3"/>
    <w:basedOn w:val="Normal"/>
    <w:semiHidden/>
    <w:rsid w:val="00862B69"/>
    <w:pPr>
      <w:spacing w:after="120"/>
      <w:ind w:left="1080"/>
    </w:pPr>
  </w:style>
  <w:style w:type="paragraph" w:styleId="ListContinue4">
    <w:name w:val="List Continue 4"/>
    <w:basedOn w:val="Normal"/>
    <w:semiHidden/>
    <w:rsid w:val="00862B69"/>
    <w:pPr>
      <w:spacing w:after="120"/>
      <w:ind w:left="1440"/>
    </w:pPr>
  </w:style>
  <w:style w:type="paragraph" w:styleId="ListContinue5">
    <w:name w:val="List Continue 5"/>
    <w:basedOn w:val="Normal"/>
    <w:semiHidden/>
    <w:rsid w:val="00862B69"/>
    <w:pPr>
      <w:spacing w:after="120"/>
      <w:ind w:left="1800"/>
    </w:pPr>
  </w:style>
  <w:style w:type="paragraph" w:styleId="ListNumber">
    <w:name w:val="List Number"/>
    <w:basedOn w:val="Normal"/>
    <w:semiHidden/>
    <w:rsid w:val="00862B69"/>
    <w:pPr>
      <w:numPr>
        <w:numId w:val="5"/>
      </w:numPr>
      <w:ind w:right="0"/>
    </w:pPr>
  </w:style>
  <w:style w:type="paragraph" w:styleId="ListNumber2">
    <w:name w:val="List Number 2"/>
    <w:basedOn w:val="Normal"/>
    <w:semiHidden/>
    <w:rsid w:val="00862B69"/>
    <w:pPr>
      <w:numPr>
        <w:numId w:val="6"/>
      </w:numPr>
      <w:ind w:right="0"/>
    </w:pPr>
  </w:style>
  <w:style w:type="paragraph" w:styleId="ListNumber3">
    <w:name w:val="List Number 3"/>
    <w:basedOn w:val="Normal"/>
    <w:semiHidden/>
    <w:rsid w:val="00862B69"/>
    <w:pPr>
      <w:numPr>
        <w:numId w:val="7"/>
      </w:numPr>
      <w:ind w:right="0"/>
    </w:pPr>
  </w:style>
  <w:style w:type="paragraph" w:styleId="ListNumber4">
    <w:name w:val="List Number 4"/>
    <w:basedOn w:val="Normal"/>
    <w:semiHidden/>
    <w:rsid w:val="00862B69"/>
    <w:pPr>
      <w:numPr>
        <w:numId w:val="8"/>
      </w:numPr>
      <w:ind w:right="0"/>
    </w:pPr>
  </w:style>
  <w:style w:type="paragraph" w:styleId="ListNumber5">
    <w:name w:val="List Number 5"/>
    <w:basedOn w:val="Normal"/>
    <w:semiHidden/>
    <w:rsid w:val="00862B69"/>
    <w:pPr>
      <w:numPr>
        <w:numId w:val="9"/>
      </w:numPr>
      <w:ind w:right="0"/>
    </w:pPr>
  </w:style>
  <w:style w:type="paragraph" w:styleId="MacroText">
    <w:name w:val="macro"/>
    <w:semiHidden/>
    <w:rsid w:val="00862B69"/>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snapToGrid w:val="0"/>
    </w:rPr>
  </w:style>
  <w:style w:type="paragraph" w:styleId="MessageHeader">
    <w:name w:val="Message Header"/>
    <w:basedOn w:val="Normal"/>
    <w:semiHidden/>
    <w:rsid w:val="00862B6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semiHidden/>
    <w:rsid w:val="00862B69"/>
    <w:rPr>
      <w:sz w:val="24"/>
      <w:szCs w:val="24"/>
    </w:rPr>
  </w:style>
  <w:style w:type="paragraph" w:styleId="NormalIndent">
    <w:name w:val="Normal Indent"/>
    <w:basedOn w:val="Normal"/>
    <w:semiHidden/>
    <w:rsid w:val="00862B69"/>
    <w:pPr>
      <w:ind w:left="720"/>
    </w:pPr>
  </w:style>
  <w:style w:type="paragraph" w:styleId="NoteHeading">
    <w:name w:val="Note Heading"/>
    <w:basedOn w:val="Normal"/>
    <w:next w:val="Normal"/>
    <w:semiHidden/>
    <w:rsid w:val="00862B69"/>
  </w:style>
  <w:style w:type="paragraph" w:styleId="PlainText">
    <w:name w:val="Plain Text"/>
    <w:basedOn w:val="Normal"/>
    <w:semiHidden/>
    <w:rsid w:val="00862B69"/>
    <w:rPr>
      <w:rFonts w:ascii="Courier New" w:hAnsi="Courier New" w:cs="Courier New"/>
    </w:rPr>
  </w:style>
  <w:style w:type="paragraph" w:styleId="Salutation">
    <w:name w:val="Salutation"/>
    <w:basedOn w:val="Normal"/>
    <w:next w:val="Normal"/>
    <w:semiHidden/>
    <w:rsid w:val="00862B69"/>
  </w:style>
  <w:style w:type="paragraph" w:styleId="Signature">
    <w:name w:val="Signature"/>
    <w:basedOn w:val="Normal"/>
    <w:semiHidden/>
    <w:rsid w:val="00862B69"/>
    <w:pPr>
      <w:ind w:left="4320"/>
    </w:pPr>
  </w:style>
  <w:style w:type="paragraph" w:styleId="TableofAuthorities">
    <w:name w:val="table of authorities"/>
    <w:basedOn w:val="Normal"/>
    <w:next w:val="Normal"/>
    <w:semiHidden/>
    <w:rsid w:val="00862B69"/>
    <w:pPr>
      <w:ind w:left="200" w:hanging="200"/>
    </w:pPr>
  </w:style>
  <w:style w:type="paragraph" w:styleId="TableofFigures">
    <w:name w:val="table of figures"/>
    <w:basedOn w:val="Normal"/>
    <w:next w:val="Normal"/>
    <w:semiHidden/>
    <w:rsid w:val="00862B69"/>
    <w:pPr>
      <w:ind w:left="400" w:hanging="400"/>
    </w:pPr>
  </w:style>
  <w:style w:type="paragraph" w:styleId="TOAHeading">
    <w:name w:val="toa heading"/>
    <w:basedOn w:val="Normal"/>
    <w:next w:val="Normal"/>
    <w:semiHidden/>
    <w:rsid w:val="00862B69"/>
    <w:pPr>
      <w:spacing w:before="120"/>
    </w:pPr>
    <w:rPr>
      <w:rFonts w:ascii="Arial" w:hAnsi="Arial" w:cs="Arial"/>
      <w:b/>
      <w:bCs/>
      <w:sz w:val="24"/>
      <w:szCs w:val="24"/>
    </w:rPr>
  </w:style>
  <w:style w:type="paragraph" w:styleId="TOC1">
    <w:name w:val="toc 1"/>
    <w:basedOn w:val="Normal"/>
    <w:next w:val="Normal"/>
    <w:autoRedefine/>
    <w:semiHidden/>
    <w:rsid w:val="00862B69"/>
  </w:style>
  <w:style w:type="paragraph" w:styleId="TOC2">
    <w:name w:val="toc 2"/>
    <w:basedOn w:val="Normal"/>
    <w:next w:val="Normal"/>
    <w:autoRedefine/>
    <w:semiHidden/>
    <w:rsid w:val="00862B69"/>
    <w:pPr>
      <w:ind w:left="200"/>
    </w:pPr>
  </w:style>
  <w:style w:type="paragraph" w:styleId="TOC3">
    <w:name w:val="toc 3"/>
    <w:basedOn w:val="Normal"/>
    <w:next w:val="Normal"/>
    <w:autoRedefine/>
    <w:semiHidden/>
    <w:rsid w:val="00862B69"/>
    <w:pPr>
      <w:ind w:left="400"/>
    </w:pPr>
  </w:style>
  <w:style w:type="paragraph" w:styleId="TOC4">
    <w:name w:val="toc 4"/>
    <w:basedOn w:val="Normal"/>
    <w:next w:val="Normal"/>
    <w:autoRedefine/>
    <w:semiHidden/>
    <w:rsid w:val="00862B69"/>
    <w:pPr>
      <w:ind w:left="600"/>
    </w:pPr>
  </w:style>
  <w:style w:type="paragraph" w:styleId="TOC5">
    <w:name w:val="toc 5"/>
    <w:basedOn w:val="Normal"/>
    <w:next w:val="Normal"/>
    <w:autoRedefine/>
    <w:semiHidden/>
    <w:rsid w:val="00862B69"/>
    <w:pPr>
      <w:ind w:left="800"/>
    </w:pPr>
  </w:style>
  <w:style w:type="paragraph" w:styleId="TOC6">
    <w:name w:val="toc 6"/>
    <w:basedOn w:val="Normal"/>
    <w:next w:val="Normal"/>
    <w:autoRedefine/>
    <w:semiHidden/>
    <w:rsid w:val="00862B69"/>
    <w:pPr>
      <w:ind w:left="1000"/>
    </w:pPr>
  </w:style>
  <w:style w:type="paragraph" w:styleId="TOC7">
    <w:name w:val="toc 7"/>
    <w:basedOn w:val="Normal"/>
    <w:next w:val="Normal"/>
    <w:autoRedefine/>
    <w:semiHidden/>
    <w:rsid w:val="00862B69"/>
    <w:pPr>
      <w:ind w:left="1200"/>
    </w:pPr>
  </w:style>
  <w:style w:type="paragraph" w:styleId="TOC8">
    <w:name w:val="toc 8"/>
    <w:basedOn w:val="Normal"/>
    <w:next w:val="Normal"/>
    <w:autoRedefine/>
    <w:semiHidden/>
    <w:rsid w:val="00862B69"/>
    <w:pPr>
      <w:ind w:left="1400"/>
    </w:pPr>
  </w:style>
  <w:style w:type="paragraph" w:styleId="TOC9">
    <w:name w:val="toc 9"/>
    <w:basedOn w:val="Normal"/>
    <w:next w:val="Normal"/>
    <w:autoRedefine/>
    <w:semiHidden/>
    <w:rsid w:val="00862B69"/>
    <w:pPr>
      <w:ind w:left="1600"/>
    </w:pPr>
  </w:style>
  <w:style w:type="character" w:styleId="FootnoteReference">
    <w:name w:val="footnote reference"/>
    <w:basedOn w:val="DefaultParagraphFont"/>
    <w:semiHidden/>
    <w:rsid w:val="00862B69"/>
    <w:rPr>
      <w:vertAlign w:val="superscript"/>
    </w:rPr>
  </w:style>
  <w:style w:type="paragraph" w:customStyle="1" w:styleId="xl27">
    <w:name w:val="xl27"/>
    <w:basedOn w:val="Normal"/>
    <w:rsid w:val="00862B69"/>
    <w:pPr>
      <w:pBdr>
        <w:left w:val="single" w:sz="4" w:space="0" w:color="auto"/>
        <w:bottom w:val="single" w:sz="4" w:space="0" w:color="auto"/>
        <w:right w:val="single" w:sz="4" w:space="0" w:color="auto"/>
      </w:pBdr>
      <w:bidi w:val="0"/>
      <w:spacing w:before="100" w:beforeAutospacing="1" w:after="100" w:afterAutospacing="1"/>
      <w:textAlignment w:val="center"/>
    </w:pPr>
    <w:rPr>
      <w:rFonts w:cs="Simplified Arabic" w:hint="cs"/>
      <w:snapToGrid/>
      <w:sz w:val="24"/>
      <w:szCs w:val="24"/>
    </w:rPr>
  </w:style>
  <w:style w:type="character" w:customStyle="1" w:styleId="longtext1">
    <w:name w:val="long_text1"/>
    <w:basedOn w:val="DefaultParagraphFont"/>
    <w:rsid w:val="00862B69"/>
    <w:rPr>
      <w:spacing w:val="408"/>
      <w:sz w:val="20"/>
      <w:szCs w:val="20"/>
    </w:rPr>
  </w:style>
  <w:style w:type="paragraph" w:styleId="z-TopofForm">
    <w:name w:val="HTML Top of Form"/>
    <w:basedOn w:val="Normal"/>
    <w:next w:val="Normal"/>
    <w:hidden/>
    <w:rsid w:val="00862B69"/>
    <w:pPr>
      <w:pBdr>
        <w:bottom w:val="single" w:sz="6" w:space="1" w:color="auto"/>
      </w:pBdr>
      <w:bidi w:val="0"/>
      <w:jc w:val="center"/>
    </w:pPr>
    <w:rPr>
      <w:rFonts w:ascii="Arial" w:eastAsia="Arial Unicode MS" w:hAnsi="Arial" w:cs="Arial"/>
      <w:snapToGrid/>
      <w:vanish/>
      <w:sz w:val="16"/>
      <w:szCs w:val="16"/>
      <w:lang w:eastAsia="ar-SA"/>
    </w:rPr>
  </w:style>
  <w:style w:type="paragraph" w:styleId="z-BottomofForm">
    <w:name w:val="HTML Bottom of Form"/>
    <w:basedOn w:val="Normal"/>
    <w:next w:val="Normal"/>
    <w:hidden/>
    <w:rsid w:val="00862B69"/>
    <w:pPr>
      <w:pBdr>
        <w:top w:val="single" w:sz="6" w:space="1" w:color="auto"/>
      </w:pBdr>
      <w:bidi w:val="0"/>
      <w:jc w:val="center"/>
    </w:pPr>
    <w:rPr>
      <w:rFonts w:ascii="Arial" w:eastAsia="Arial Unicode MS" w:hAnsi="Arial" w:cs="Arial"/>
      <w:snapToGrid/>
      <w:vanish/>
      <w:sz w:val="16"/>
      <w:szCs w:val="16"/>
      <w:lang w:eastAsia="ar-SA"/>
    </w:rPr>
  </w:style>
  <w:style w:type="paragraph" w:styleId="BalloonText">
    <w:name w:val="Balloon Text"/>
    <w:basedOn w:val="Normal"/>
    <w:semiHidden/>
    <w:unhideWhenUsed/>
    <w:rsid w:val="00862B69"/>
    <w:rPr>
      <w:rFonts w:ascii="Tahoma" w:hAnsi="Tahoma" w:cs="Tahoma"/>
      <w:sz w:val="16"/>
      <w:szCs w:val="16"/>
    </w:rPr>
  </w:style>
  <w:style w:type="character" w:customStyle="1" w:styleId="BalloonTextChar">
    <w:name w:val="Balloon Text Char"/>
    <w:basedOn w:val="DefaultParagraphFont"/>
    <w:semiHidden/>
    <w:rsid w:val="00862B69"/>
    <w:rPr>
      <w:rFonts w:ascii="Tahoma" w:hAnsi="Tahoma" w:cs="Tahoma"/>
      <w:snapToGrid w:val="0"/>
      <w:sz w:val="16"/>
      <w:szCs w:val="16"/>
    </w:rPr>
  </w:style>
  <w:style w:type="character" w:customStyle="1" w:styleId="FooterChar">
    <w:name w:val="Footer Char"/>
    <w:basedOn w:val="DefaultParagraphFont"/>
    <w:link w:val="Footer"/>
    <w:uiPriority w:val="99"/>
    <w:rsid w:val="00C66CCD"/>
    <w:rPr>
      <w:rFonts w:cs="Times New Roman"/>
      <w:snapToGrid w:val="0"/>
    </w:rPr>
  </w:style>
  <w:style w:type="character" w:customStyle="1" w:styleId="longtext">
    <w:name w:val="long_text"/>
    <w:basedOn w:val="DefaultParagraphFont"/>
    <w:rsid w:val="00B20933"/>
  </w:style>
  <w:style w:type="character" w:customStyle="1" w:styleId="shorttext">
    <w:name w:val="short_text"/>
    <w:basedOn w:val="DefaultParagraphFont"/>
    <w:rsid w:val="0045114F"/>
  </w:style>
  <w:style w:type="paragraph" w:styleId="Revision">
    <w:name w:val="Revision"/>
    <w:hidden/>
    <w:uiPriority w:val="99"/>
    <w:semiHidden/>
    <w:rsid w:val="00560B55"/>
    <w:rPr>
      <w:rFonts w:cs="Times New Roman"/>
      <w:snapToGrid w:val="0"/>
    </w:rPr>
  </w:style>
  <w:style w:type="character" w:customStyle="1" w:styleId="hps">
    <w:name w:val="hps"/>
    <w:basedOn w:val="DefaultParagraphFont"/>
    <w:rsid w:val="00564D94"/>
  </w:style>
  <w:style w:type="character" w:customStyle="1" w:styleId="alt-edited1">
    <w:name w:val="alt-edited1"/>
    <w:basedOn w:val="DefaultParagraphFont"/>
    <w:rsid w:val="00AD14DB"/>
    <w:rPr>
      <w:color w:val="4D90F0"/>
    </w:rPr>
  </w:style>
  <w:style w:type="table" w:styleId="TableGrid">
    <w:name w:val="Table Grid"/>
    <w:basedOn w:val="TableNormal"/>
    <w:uiPriority w:val="59"/>
    <w:rsid w:val="003F36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2187984">
      <w:bodyDiv w:val="1"/>
      <w:marLeft w:val="0"/>
      <w:marRight w:val="0"/>
      <w:marTop w:val="0"/>
      <w:marBottom w:val="0"/>
      <w:divBdr>
        <w:top w:val="none" w:sz="0" w:space="0" w:color="auto"/>
        <w:left w:val="none" w:sz="0" w:space="0" w:color="auto"/>
        <w:bottom w:val="none" w:sz="0" w:space="0" w:color="auto"/>
        <w:right w:val="none" w:sz="0" w:space="0" w:color="auto"/>
      </w:divBdr>
      <w:divsChild>
        <w:div w:id="65347780">
          <w:marLeft w:val="0"/>
          <w:marRight w:val="0"/>
          <w:marTop w:val="0"/>
          <w:marBottom w:val="0"/>
          <w:divBdr>
            <w:top w:val="none" w:sz="0" w:space="0" w:color="auto"/>
            <w:left w:val="none" w:sz="0" w:space="0" w:color="auto"/>
            <w:bottom w:val="none" w:sz="0" w:space="0" w:color="auto"/>
            <w:right w:val="none" w:sz="0" w:space="0" w:color="auto"/>
          </w:divBdr>
          <w:divsChild>
            <w:div w:id="543249544">
              <w:marLeft w:val="0"/>
              <w:marRight w:val="0"/>
              <w:marTop w:val="0"/>
              <w:marBottom w:val="0"/>
              <w:divBdr>
                <w:top w:val="none" w:sz="0" w:space="0" w:color="auto"/>
                <w:left w:val="none" w:sz="0" w:space="0" w:color="auto"/>
                <w:bottom w:val="none" w:sz="0" w:space="0" w:color="auto"/>
                <w:right w:val="none" w:sz="0" w:space="0" w:color="auto"/>
              </w:divBdr>
              <w:divsChild>
                <w:div w:id="1194615993">
                  <w:marLeft w:val="0"/>
                  <w:marRight w:val="0"/>
                  <w:marTop w:val="0"/>
                  <w:marBottom w:val="0"/>
                  <w:divBdr>
                    <w:top w:val="none" w:sz="0" w:space="0" w:color="auto"/>
                    <w:left w:val="none" w:sz="0" w:space="0" w:color="auto"/>
                    <w:bottom w:val="none" w:sz="0" w:space="0" w:color="auto"/>
                    <w:right w:val="none" w:sz="0" w:space="0" w:color="auto"/>
                  </w:divBdr>
                  <w:divsChild>
                    <w:div w:id="1006129880">
                      <w:marLeft w:val="0"/>
                      <w:marRight w:val="0"/>
                      <w:marTop w:val="0"/>
                      <w:marBottom w:val="0"/>
                      <w:divBdr>
                        <w:top w:val="none" w:sz="0" w:space="0" w:color="auto"/>
                        <w:left w:val="none" w:sz="0" w:space="0" w:color="auto"/>
                        <w:bottom w:val="none" w:sz="0" w:space="0" w:color="auto"/>
                        <w:right w:val="none" w:sz="0" w:space="0" w:color="auto"/>
                      </w:divBdr>
                      <w:divsChild>
                        <w:div w:id="1483502481">
                          <w:marLeft w:val="0"/>
                          <w:marRight w:val="0"/>
                          <w:marTop w:val="0"/>
                          <w:marBottom w:val="0"/>
                          <w:divBdr>
                            <w:top w:val="none" w:sz="0" w:space="0" w:color="auto"/>
                            <w:left w:val="none" w:sz="0" w:space="0" w:color="auto"/>
                            <w:bottom w:val="none" w:sz="0" w:space="0" w:color="auto"/>
                            <w:right w:val="none" w:sz="0" w:space="0" w:color="auto"/>
                          </w:divBdr>
                          <w:divsChild>
                            <w:div w:id="1373656045">
                              <w:marLeft w:val="0"/>
                              <w:marRight w:val="0"/>
                              <w:marTop w:val="0"/>
                              <w:marBottom w:val="0"/>
                              <w:divBdr>
                                <w:top w:val="none" w:sz="0" w:space="0" w:color="auto"/>
                                <w:left w:val="none" w:sz="0" w:space="0" w:color="auto"/>
                                <w:bottom w:val="none" w:sz="0" w:space="0" w:color="auto"/>
                                <w:right w:val="none" w:sz="0" w:space="0" w:color="auto"/>
                              </w:divBdr>
                              <w:divsChild>
                                <w:div w:id="7994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247128">
      <w:bodyDiv w:val="1"/>
      <w:marLeft w:val="0"/>
      <w:marRight w:val="0"/>
      <w:marTop w:val="0"/>
      <w:marBottom w:val="0"/>
      <w:divBdr>
        <w:top w:val="none" w:sz="0" w:space="0" w:color="auto"/>
        <w:left w:val="none" w:sz="0" w:space="0" w:color="auto"/>
        <w:bottom w:val="none" w:sz="0" w:space="0" w:color="auto"/>
        <w:right w:val="none" w:sz="0" w:space="0" w:color="auto"/>
      </w:divBdr>
    </w:div>
    <w:div w:id="1286034980">
      <w:bodyDiv w:val="1"/>
      <w:marLeft w:val="0"/>
      <w:marRight w:val="0"/>
      <w:marTop w:val="0"/>
      <w:marBottom w:val="0"/>
      <w:divBdr>
        <w:top w:val="none" w:sz="0" w:space="0" w:color="auto"/>
        <w:left w:val="none" w:sz="0" w:space="0" w:color="auto"/>
        <w:bottom w:val="none" w:sz="0" w:space="0" w:color="auto"/>
        <w:right w:val="none" w:sz="0" w:space="0" w:color="auto"/>
      </w:divBdr>
      <w:divsChild>
        <w:div w:id="1278677255">
          <w:marLeft w:val="0"/>
          <w:marRight w:val="0"/>
          <w:marTop w:val="0"/>
          <w:marBottom w:val="0"/>
          <w:divBdr>
            <w:top w:val="none" w:sz="0" w:space="0" w:color="auto"/>
            <w:left w:val="none" w:sz="0" w:space="0" w:color="auto"/>
            <w:bottom w:val="none" w:sz="0" w:space="0" w:color="auto"/>
            <w:right w:val="none" w:sz="0" w:space="0" w:color="auto"/>
          </w:divBdr>
          <w:divsChild>
            <w:div w:id="97526999">
              <w:marLeft w:val="0"/>
              <w:marRight w:val="0"/>
              <w:marTop w:val="0"/>
              <w:marBottom w:val="0"/>
              <w:divBdr>
                <w:top w:val="none" w:sz="0" w:space="0" w:color="auto"/>
                <w:left w:val="none" w:sz="0" w:space="0" w:color="auto"/>
                <w:bottom w:val="none" w:sz="0" w:space="0" w:color="auto"/>
                <w:right w:val="none" w:sz="0" w:space="0" w:color="auto"/>
              </w:divBdr>
              <w:divsChild>
                <w:div w:id="734932298">
                  <w:marLeft w:val="0"/>
                  <w:marRight w:val="0"/>
                  <w:marTop w:val="0"/>
                  <w:marBottom w:val="0"/>
                  <w:divBdr>
                    <w:top w:val="none" w:sz="0" w:space="0" w:color="auto"/>
                    <w:left w:val="none" w:sz="0" w:space="0" w:color="auto"/>
                    <w:bottom w:val="none" w:sz="0" w:space="0" w:color="auto"/>
                    <w:right w:val="none" w:sz="0" w:space="0" w:color="auto"/>
                  </w:divBdr>
                  <w:divsChild>
                    <w:div w:id="285543796">
                      <w:marLeft w:val="0"/>
                      <w:marRight w:val="0"/>
                      <w:marTop w:val="0"/>
                      <w:marBottom w:val="0"/>
                      <w:divBdr>
                        <w:top w:val="none" w:sz="0" w:space="0" w:color="auto"/>
                        <w:left w:val="none" w:sz="0" w:space="0" w:color="auto"/>
                        <w:bottom w:val="none" w:sz="0" w:space="0" w:color="auto"/>
                        <w:right w:val="none" w:sz="0" w:space="0" w:color="auto"/>
                      </w:divBdr>
                      <w:divsChild>
                        <w:div w:id="1837770114">
                          <w:marLeft w:val="0"/>
                          <w:marRight w:val="0"/>
                          <w:marTop w:val="0"/>
                          <w:marBottom w:val="0"/>
                          <w:divBdr>
                            <w:top w:val="none" w:sz="0" w:space="0" w:color="auto"/>
                            <w:left w:val="none" w:sz="0" w:space="0" w:color="auto"/>
                            <w:bottom w:val="none" w:sz="0" w:space="0" w:color="auto"/>
                            <w:right w:val="none" w:sz="0" w:space="0" w:color="auto"/>
                          </w:divBdr>
                          <w:divsChild>
                            <w:div w:id="1351183257">
                              <w:marLeft w:val="0"/>
                              <w:marRight w:val="0"/>
                              <w:marTop w:val="0"/>
                              <w:marBottom w:val="0"/>
                              <w:divBdr>
                                <w:top w:val="none" w:sz="0" w:space="0" w:color="auto"/>
                                <w:left w:val="none" w:sz="0" w:space="0" w:color="auto"/>
                                <w:bottom w:val="none" w:sz="0" w:space="0" w:color="auto"/>
                                <w:right w:val="none" w:sz="0" w:space="0" w:color="auto"/>
                              </w:divBdr>
                              <w:divsChild>
                                <w:div w:id="1058625621">
                                  <w:marLeft w:val="0"/>
                                  <w:marRight w:val="0"/>
                                  <w:marTop w:val="0"/>
                                  <w:marBottom w:val="0"/>
                                  <w:divBdr>
                                    <w:top w:val="none" w:sz="0" w:space="0" w:color="auto"/>
                                    <w:left w:val="none" w:sz="0" w:space="0" w:color="auto"/>
                                    <w:bottom w:val="none" w:sz="0" w:space="0" w:color="auto"/>
                                    <w:right w:val="none" w:sz="0" w:space="0" w:color="auto"/>
                                  </w:divBdr>
                                  <w:divsChild>
                                    <w:div w:id="1613200027">
                                      <w:marLeft w:val="0"/>
                                      <w:marRight w:val="0"/>
                                      <w:marTop w:val="0"/>
                                      <w:marBottom w:val="0"/>
                                      <w:divBdr>
                                        <w:top w:val="single" w:sz="6" w:space="0" w:color="F5F5F5"/>
                                        <w:left w:val="single" w:sz="6" w:space="0" w:color="F5F5F5"/>
                                        <w:bottom w:val="single" w:sz="6" w:space="0" w:color="F5F5F5"/>
                                        <w:right w:val="single" w:sz="6" w:space="0" w:color="F5F5F5"/>
                                      </w:divBdr>
                                      <w:divsChild>
                                        <w:div w:id="2104841294">
                                          <w:marLeft w:val="0"/>
                                          <w:marRight w:val="0"/>
                                          <w:marTop w:val="0"/>
                                          <w:marBottom w:val="0"/>
                                          <w:divBdr>
                                            <w:top w:val="none" w:sz="0" w:space="0" w:color="auto"/>
                                            <w:left w:val="none" w:sz="0" w:space="0" w:color="auto"/>
                                            <w:bottom w:val="none" w:sz="0" w:space="0" w:color="auto"/>
                                            <w:right w:val="none" w:sz="0" w:space="0" w:color="auto"/>
                                          </w:divBdr>
                                          <w:divsChild>
                                            <w:div w:id="16296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518324">
      <w:bodyDiv w:val="1"/>
      <w:marLeft w:val="0"/>
      <w:marRight w:val="0"/>
      <w:marTop w:val="0"/>
      <w:marBottom w:val="0"/>
      <w:divBdr>
        <w:top w:val="none" w:sz="0" w:space="0" w:color="auto"/>
        <w:left w:val="none" w:sz="0" w:space="0" w:color="auto"/>
        <w:bottom w:val="none" w:sz="0" w:space="0" w:color="auto"/>
        <w:right w:val="none" w:sz="0" w:space="0" w:color="auto"/>
      </w:divBdr>
    </w:div>
    <w:div w:id="1495147381">
      <w:bodyDiv w:val="1"/>
      <w:marLeft w:val="0"/>
      <w:marRight w:val="0"/>
      <w:marTop w:val="0"/>
      <w:marBottom w:val="0"/>
      <w:divBdr>
        <w:top w:val="none" w:sz="0" w:space="0" w:color="auto"/>
        <w:left w:val="none" w:sz="0" w:space="0" w:color="auto"/>
        <w:bottom w:val="none" w:sz="0" w:space="0" w:color="auto"/>
        <w:right w:val="none" w:sz="0" w:space="0" w:color="auto"/>
      </w:divBdr>
      <w:divsChild>
        <w:div w:id="198902142">
          <w:marLeft w:val="0"/>
          <w:marRight w:val="0"/>
          <w:marTop w:val="0"/>
          <w:marBottom w:val="0"/>
          <w:divBdr>
            <w:top w:val="none" w:sz="0" w:space="0" w:color="auto"/>
            <w:left w:val="none" w:sz="0" w:space="0" w:color="auto"/>
            <w:bottom w:val="none" w:sz="0" w:space="0" w:color="auto"/>
            <w:right w:val="none" w:sz="0" w:space="0" w:color="auto"/>
          </w:divBdr>
          <w:divsChild>
            <w:div w:id="101999566">
              <w:marLeft w:val="0"/>
              <w:marRight w:val="0"/>
              <w:marTop w:val="0"/>
              <w:marBottom w:val="0"/>
              <w:divBdr>
                <w:top w:val="none" w:sz="0" w:space="0" w:color="auto"/>
                <w:left w:val="none" w:sz="0" w:space="0" w:color="auto"/>
                <w:bottom w:val="none" w:sz="0" w:space="0" w:color="auto"/>
                <w:right w:val="none" w:sz="0" w:space="0" w:color="auto"/>
              </w:divBdr>
              <w:divsChild>
                <w:div w:id="1230266658">
                  <w:marLeft w:val="0"/>
                  <w:marRight w:val="0"/>
                  <w:marTop w:val="0"/>
                  <w:marBottom w:val="0"/>
                  <w:divBdr>
                    <w:top w:val="none" w:sz="0" w:space="0" w:color="auto"/>
                    <w:left w:val="none" w:sz="0" w:space="0" w:color="auto"/>
                    <w:bottom w:val="none" w:sz="0" w:space="0" w:color="auto"/>
                    <w:right w:val="none" w:sz="0" w:space="0" w:color="auto"/>
                  </w:divBdr>
                  <w:divsChild>
                    <w:div w:id="1258565430">
                      <w:marLeft w:val="0"/>
                      <w:marRight w:val="0"/>
                      <w:marTop w:val="0"/>
                      <w:marBottom w:val="0"/>
                      <w:divBdr>
                        <w:top w:val="none" w:sz="0" w:space="0" w:color="auto"/>
                        <w:left w:val="none" w:sz="0" w:space="0" w:color="auto"/>
                        <w:bottom w:val="none" w:sz="0" w:space="0" w:color="auto"/>
                        <w:right w:val="none" w:sz="0" w:space="0" w:color="auto"/>
                      </w:divBdr>
                      <w:divsChild>
                        <w:div w:id="672145699">
                          <w:marLeft w:val="0"/>
                          <w:marRight w:val="0"/>
                          <w:marTop w:val="0"/>
                          <w:marBottom w:val="0"/>
                          <w:divBdr>
                            <w:top w:val="none" w:sz="0" w:space="0" w:color="auto"/>
                            <w:left w:val="none" w:sz="0" w:space="0" w:color="auto"/>
                            <w:bottom w:val="none" w:sz="0" w:space="0" w:color="auto"/>
                            <w:right w:val="none" w:sz="0" w:space="0" w:color="auto"/>
                          </w:divBdr>
                          <w:divsChild>
                            <w:div w:id="653291155">
                              <w:marLeft w:val="0"/>
                              <w:marRight w:val="0"/>
                              <w:marTop w:val="0"/>
                              <w:marBottom w:val="0"/>
                              <w:divBdr>
                                <w:top w:val="none" w:sz="0" w:space="0" w:color="auto"/>
                                <w:left w:val="none" w:sz="0" w:space="0" w:color="auto"/>
                                <w:bottom w:val="none" w:sz="0" w:space="0" w:color="auto"/>
                                <w:right w:val="none" w:sz="0" w:space="0" w:color="auto"/>
                              </w:divBdr>
                              <w:divsChild>
                                <w:div w:id="3166068">
                                  <w:marLeft w:val="0"/>
                                  <w:marRight w:val="0"/>
                                  <w:marTop w:val="0"/>
                                  <w:marBottom w:val="0"/>
                                  <w:divBdr>
                                    <w:top w:val="none" w:sz="0" w:space="0" w:color="auto"/>
                                    <w:left w:val="none" w:sz="0" w:space="0" w:color="auto"/>
                                    <w:bottom w:val="none" w:sz="0" w:space="0" w:color="auto"/>
                                    <w:right w:val="none" w:sz="0" w:space="0" w:color="auto"/>
                                  </w:divBdr>
                                  <w:divsChild>
                                    <w:div w:id="1526091411">
                                      <w:marLeft w:val="0"/>
                                      <w:marRight w:val="0"/>
                                      <w:marTop w:val="0"/>
                                      <w:marBottom w:val="0"/>
                                      <w:divBdr>
                                        <w:top w:val="single" w:sz="6" w:space="0" w:color="F5F5F5"/>
                                        <w:left w:val="single" w:sz="6" w:space="0" w:color="F5F5F5"/>
                                        <w:bottom w:val="single" w:sz="6" w:space="0" w:color="F5F5F5"/>
                                        <w:right w:val="single" w:sz="6" w:space="0" w:color="F5F5F5"/>
                                      </w:divBdr>
                                      <w:divsChild>
                                        <w:div w:id="1178813997">
                                          <w:marLeft w:val="0"/>
                                          <w:marRight w:val="0"/>
                                          <w:marTop w:val="0"/>
                                          <w:marBottom w:val="0"/>
                                          <w:divBdr>
                                            <w:top w:val="none" w:sz="0" w:space="0" w:color="auto"/>
                                            <w:left w:val="none" w:sz="0" w:space="0" w:color="auto"/>
                                            <w:bottom w:val="none" w:sz="0" w:space="0" w:color="auto"/>
                                            <w:right w:val="none" w:sz="0" w:space="0" w:color="auto"/>
                                          </w:divBdr>
                                          <w:divsChild>
                                            <w:div w:id="177413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554095">
      <w:bodyDiv w:val="1"/>
      <w:marLeft w:val="0"/>
      <w:marRight w:val="0"/>
      <w:marTop w:val="0"/>
      <w:marBottom w:val="0"/>
      <w:divBdr>
        <w:top w:val="none" w:sz="0" w:space="0" w:color="auto"/>
        <w:left w:val="none" w:sz="0" w:space="0" w:color="auto"/>
        <w:bottom w:val="none" w:sz="0" w:space="0" w:color="auto"/>
        <w:right w:val="none" w:sz="0" w:space="0" w:color="auto"/>
      </w:divBdr>
      <w:divsChild>
        <w:div w:id="200556194">
          <w:marLeft w:val="0"/>
          <w:marRight w:val="0"/>
          <w:marTop w:val="0"/>
          <w:marBottom w:val="0"/>
          <w:divBdr>
            <w:top w:val="none" w:sz="0" w:space="0" w:color="auto"/>
            <w:left w:val="none" w:sz="0" w:space="0" w:color="auto"/>
            <w:bottom w:val="none" w:sz="0" w:space="0" w:color="auto"/>
            <w:right w:val="none" w:sz="0" w:space="0" w:color="auto"/>
          </w:divBdr>
          <w:divsChild>
            <w:div w:id="827592845">
              <w:marLeft w:val="0"/>
              <w:marRight w:val="0"/>
              <w:marTop w:val="0"/>
              <w:marBottom w:val="0"/>
              <w:divBdr>
                <w:top w:val="none" w:sz="0" w:space="0" w:color="auto"/>
                <w:left w:val="none" w:sz="0" w:space="0" w:color="auto"/>
                <w:bottom w:val="none" w:sz="0" w:space="0" w:color="auto"/>
                <w:right w:val="none" w:sz="0" w:space="0" w:color="auto"/>
              </w:divBdr>
              <w:divsChild>
                <w:div w:id="1082991917">
                  <w:marLeft w:val="0"/>
                  <w:marRight w:val="0"/>
                  <w:marTop w:val="0"/>
                  <w:marBottom w:val="0"/>
                  <w:divBdr>
                    <w:top w:val="none" w:sz="0" w:space="0" w:color="auto"/>
                    <w:left w:val="none" w:sz="0" w:space="0" w:color="auto"/>
                    <w:bottom w:val="none" w:sz="0" w:space="0" w:color="auto"/>
                    <w:right w:val="none" w:sz="0" w:space="0" w:color="auto"/>
                  </w:divBdr>
                  <w:divsChild>
                    <w:div w:id="1901094133">
                      <w:marLeft w:val="0"/>
                      <w:marRight w:val="0"/>
                      <w:marTop w:val="0"/>
                      <w:marBottom w:val="0"/>
                      <w:divBdr>
                        <w:top w:val="none" w:sz="0" w:space="0" w:color="auto"/>
                        <w:left w:val="none" w:sz="0" w:space="0" w:color="auto"/>
                        <w:bottom w:val="none" w:sz="0" w:space="0" w:color="auto"/>
                        <w:right w:val="none" w:sz="0" w:space="0" w:color="auto"/>
                      </w:divBdr>
                      <w:divsChild>
                        <w:div w:id="18363322">
                          <w:marLeft w:val="0"/>
                          <w:marRight w:val="0"/>
                          <w:marTop w:val="0"/>
                          <w:marBottom w:val="0"/>
                          <w:divBdr>
                            <w:top w:val="none" w:sz="0" w:space="0" w:color="auto"/>
                            <w:left w:val="none" w:sz="0" w:space="0" w:color="auto"/>
                            <w:bottom w:val="none" w:sz="0" w:space="0" w:color="auto"/>
                            <w:right w:val="none" w:sz="0" w:space="0" w:color="auto"/>
                          </w:divBdr>
                          <w:divsChild>
                            <w:div w:id="1474954647">
                              <w:marLeft w:val="0"/>
                              <w:marRight w:val="0"/>
                              <w:marTop w:val="0"/>
                              <w:marBottom w:val="0"/>
                              <w:divBdr>
                                <w:top w:val="none" w:sz="0" w:space="0" w:color="auto"/>
                                <w:left w:val="none" w:sz="0" w:space="0" w:color="auto"/>
                                <w:bottom w:val="none" w:sz="0" w:space="0" w:color="auto"/>
                                <w:right w:val="none" w:sz="0" w:space="0" w:color="auto"/>
                              </w:divBdr>
                              <w:divsChild>
                                <w:div w:id="131452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933303">
      <w:bodyDiv w:val="1"/>
      <w:marLeft w:val="0"/>
      <w:marRight w:val="0"/>
      <w:marTop w:val="0"/>
      <w:marBottom w:val="0"/>
      <w:divBdr>
        <w:top w:val="none" w:sz="0" w:space="0" w:color="auto"/>
        <w:left w:val="none" w:sz="0" w:space="0" w:color="auto"/>
        <w:bottom w:val="none" w:sz="0" w:space="0" w:color="auto"/>
        <w:right w:val="none" w:sz="0" w:space="0" w:color="auto"/>
      </w:divBdr>
      <w:divsChild>
        <w:div w:id="159348663">
          <w:marLeft w:val="0"/>
          <w:marRight w:val="0"/>
          <w:marTop w:val="0"/>
          <w:marBottom w:val="0"/>
          <w:divBdr>
            <w:top w:val="none" w:sz="0" w:space="0" w:color="auto"/>
            <w:left w:val="none" w:sz="0" w:space="0" w:color="auto"/>
            <w:bottom w:val="none" w:sz="0" w:space="0" w:color="auto"/>
            <w:right w:val="none" w:sz="0" w:space="0" w:color="auto"/>
          </w:divBdr>
          <w:divsChild>
            <w:div w:id="1018777449">
              <w:marLeft w:val="0"/>
              <w:marRight w:val="0"/>
              <w:marTop w:val="0"/>
              <w:marBottom w:val="0"/>
              <w:divBdr>
                <w:top w:val="none" w:sz="0" w:space="0" w:color="auto"/>
                <w:left w:val="none" w:sz="0" w:space="0" w:color="auto"/>
                <w:bottom w:val="none" w:sz="0" w:space="0" w:color="auto"/>
                <w:right w:val="none" w:sz="0" w:space="0" w:color="auto"/>
              </w:divBdr>
              <w:divsChild>
                <w:div w:id="941759618">
                  <w:marLeft w:val="0"/>
                  <w:marRight w:val="0"/>
                  <w:marTop w:val="0"/>
                  <w:marBottom w:val="0"/>
                  <w:divBdr>
                    <w:top w:val="none" w:sz="0" w:space="0" w:color="auto"/>
                    <w:left w:val="none" w:sz="0" w:space="0" w:color="auto"/>
                    <w:bottom w:val="none" w:sz="0" w:space="0" w:color="auto"/>
                    <w:right w:val="none" w:sz="0" w:space="0" w:color="auto"/>
                  </w:divBdr>
                  <w:divsChild>
                    <w:div w:id="1394542367">
                      <w:marLeft w:val="0"/>
                      <w:marRight w:val="0"/>
                      <w:marTop w:val="0"/>
                      <w:marBottom w:val="0"/>
                      <w:divBdr>
                        <w:top w:val="none" w:sz="0" w:space="0" w:color="auto"/>
                        <w:left w:val="none" w:sz="0" w:space="0" w:color="auto"/>
                        <w:bottom w:val="none" w:sz="0" w:space="0" w:color="auto"/>
                        <w:right w:val="none" w:sz="0" w:space="0" w:color="auto"/>
                      </w:divBdr>
                      <w:divsChild>
                        <w:div w:id="724448358">
                          <w:marLeft w:val="0"/>
                          <w:marRight w:val="0"/>
                          <w:marTop w:val="0"/>
                          <w:marBottom w:val="0"/>
                          <w:divBdr>
                            <w:top w:val="none" w:sz="0" w:space="0" w:color="auto"/>
                            <w:left w:val="none" w:sz="0" w:space="0" w:color="auto"/>
                            <w:bottom w:val="none" w:sz="0" w:space="0" w:color="auto"/>
                            <w:right w:val="none" w:sz="0" w:space="0" w:color="auto"/>
                          </w:divBdr>
                          <w:divsChild>
                            <w:div w:id="606892131">
                              <w:marLeft w:val="0"/>
                              <w:marRight w:val="0"/>
                              <w:marTop w:val="0"/>
                              <w:marBottom w:val="0"/>
                              <w:divBdr>
                                <w:top w:val="none" w:sz="0" w:space="0" w:color="auto"/>
                                <w:left w:val="none" w:sz="0" w:space="0" w:color="auto"/>
                                <w:bottom w:val="none" w:sz="0" w:space="0" w:color="auto"/>
                                <w:right w:val="none" w:sz="0" w:space="0" w:color="auto"/>
                              </w:divBdr>
                              <w:divsChild>
                                <w:div w:id="144107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409886">
      <w:bodyDiv w:val="1"/>
      <w:marLeft w:val="0"/>
      <w:marRight w:val="0"/>
      <w:marTop w:val="0"/>
      <w:marBottom w:val="0"/>
      <w:divBdr>
        <w:top w:val="none" w:sz="0" w:space="0" w:color="auto"/>
        <w:left w:val="none" w:sz="0" w:space="0" w:color="auto"/>
        <w:bottom w:val="none" w:sz="0" w:space="0" w:color="auto"/>
        <w:right w:val="none" w:sz="0" w:space="0" w:color="auto"/>
      </w:divBdr>
      <w:divsChild>
        <w:div w:id="615406591">
          <w:marLeft w:val="0"/>
          <w:marRight w:val="0"/>
          <w:marTop w:val="0"/>
          <w:marBottom w:val="0"/>
          <w:divBdr>
            <w:top w:val="none" w:sz="0" w:space="0" w:color="auto"/>
            <w:left w:val="none" w:sz="0" w:space="0" w:color="auto"/>
            <w:bottom w:val="none" w:sz="0" w:space="0" w:color="auto"/>
            <w:right w:val="none" w:sz="0" w:space="0" w:color="auto"/>
          </w:divBdr>
          <w:divsChild>
            <w:div w:id="600995245">
              <w:marLeft w:val="0"/>
              <w:marRight w:val="0"/>
              <w:marTop w:val="0"/>
              <w:marBottom w:val="0"/>
              <w:divBdr>
                <w:top w:val="none" w:sz="0" w:space="0" w:color="auto"/>
                <w:left w:val="none" w:sz="0" w:space="0" w:color="auto"/>
                <w:bottom w:val="none" w:sz="0" w:space="0" w:color="auto"/>
                <w:right w:val="none" w:sz="0" w:space="0" w:color="auto"/>
              </w:divBdr>
              <w:divsChild>
                <w:div w:id="511070651">
                  <w:marLeft w:val="0"/>
                  <w:marRight w:val="0"/>
                  <w:marTop w:val="0"/>
                  <w:marBottom w:val="0"/>
                  <w:divBdr>
                    <w:top w:val="none" w:sz="0" w:space="0" w:color="auto"/>
                    <w:left w:val="none" w:sz="0" w:space="0" w:color="auto"/>
                    <w:bottom w:val="none" w:sz="0" w:space="0" w:color="auto"/>
                    <w:right w:val="none" w:sz="0" w:space="0" w:color="auto"/>
                  </w:divBdr>
                  <w:divsChild>
                    <w:div w:id="391119659">
                      <w:marLeft w:val="0"/>
                      <w:marRight w:val="0"/>
                      <w:marTop w:val="0"/>
                      <w:marBottom w:val="0"/>
                      <w:divBdr>
                        <w:top w:val="none" w:sz="0" w:space="0" w:color="auto"/>
                        <w:left w:val="none" w:sz="0" w:space="0" w:color="auto"/>
                        <w:bottom w:val="none" w:sz="0" w:space="0" w:color="auto"/>
                        <w:right w:val="none" w:sz="0" w:space="0" w:color="auto"/>
                      </w:divBdr>
                      <w:divsChild>
                        <w:div w:id="2094816063">
                          <w:marLeft w:val="0"/>
                          <w:marRight w:val="0"/>
                          <w:marTop w:val="0"/>
                          <w:marBottom w:val="0"/>
                          <w:divBdr>
                            <w:top w:val="none" w:sz="0" w:space="0" w:color="auto"/>
                            <w:left w:val="none" w:sz="0" w:space="0" w:color="auto"/>
                            <w:bottom w:val="none" w:sz="0" w:space="0" w:color="auto"/>
                            <w:right w:val="none" w:sz="0" w:space="0" w:color="auto"/>
                          </w:divBdr>
                          <w:divsChild>
                            <w:div w:id="1592425774">
                              <w:marLeft w:val="0"/>
                              <w:marRight w:val="0"/>
                              <w:marTop w:val="0"/>
                              <w:marBottom w:val="0"/>
                              <w:divBdr>
                                <w:top w:val="none" w:sz="0" w:space="0" w:color="auto"/>
                                <w:left w:val="none" w:sz="0" w:space="0" w:color="auto"/>
                                <w:bottom w:val="none" w:sz="0" w:space="0" w:color="auto"/>
                                <w:right w:val="none" w:sz="0" w:space="0" w:color="auto"/>
                              </w:divBdr>
                              <w:divsChild>
                                <w:div w:id="16611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733569">
      <w:bodyDiv w:val="1"/>
      <w:marLeft w:val="0"/>
      <w:marRight w:val="0"/>
      <w:marTop w:val="0"/>
      <w:marBottom w:val="0"/>
      <w:divBdr>
        <w:top w:val="none" w:sz="0" w:space="0" w:color="auto"/>
        <w:left w:val="none" w:sz="0" w:space="0" w:color="auto"/>
        <w:bottom w:val="none" w:sz="0" w:space="0" w:color="auto"/>
        <w:right w:val="none" w:sz="0" w:space="0" w:color="auto"/>
      </w:divBdr>
      <w:divsChild>
        <w:div w:id="1718049995">
          <w:marLeft w:val="0"/>
          <w:marRight w:val="0"/>
          <w:marTop w:val="0"/>
          <w:marBottom w:val="0"/>
          <w:divBdr>
            <w:top w:val="none" w:sz="0" w:space="0" w:color="auto"/>
            <w:left w:val="none" w:sz="0" w:space="0" w:color="auto"/>
            <w:bottom w:val="none" w:sz="0" w:space="0" w:color="auto"/>
            <w:right w:val="none" w:sz="0" w:space="0" w:color="auto"/>
          </w:divBdr>
          <w:divsChild>
            <w:div w:id="471098134">
              <w:marLeft w:val="0"/>
              <w:marRight w:val="0"/>
              <w:marTop w:val="0"/>
              <w:marBottom w:val="0"/>
              <w:divBdr>
                <w:top w:val="none" w:sz="0" w:space="0" w:color="auto"/>
                <w:left w:val="none" w:sz="0" w:space="0" w:color="auto"/>
                <w:bottom w:val="none" w:sz="0" w:space="0" w:color="auto"/>
                <w:right w:val="none" w:sz="0" w:space="0" w:color="auto"/>
              </w:divBdr>
              <w:divsChild>
                <w:div w:id="475607514">
                  <w:marLeft w:val="0"/>
                  <w:marRight w:val="0"/>
                  <w:marTop w:val="0"/>
                  <w:marBottom w:val="0"/>
                  <w:divBdr>
                    <w:top w:val="none" w:sz="0" w:space="0" w:color="auto"/>
                    <w:left w:val="none" w:sz="0" w:space="0" w:color="auto"/>
                    <w:bottom w:val="none" w:sz="0" w:space="0" w:color="auto"/>
                    <w:right w:val="none" w:sz="0" w:space="0" w:color="auto"/>
                  </w:divBdr>
                  <w:divsChild>
                    <w:div w:id="611937455">
                      <w:marLeft w:val="0"/>
                      <w:marRight w:val="0"/>
                      <w:marTop w:val="0"/>
                      <w:marBottom w:val="0"/>
                      <w:divBdr>
                        <w:top w:val="none" w:sz="0" w:space="0" w:color="auto"/>
                        <w:left w:val="none" w:sz="0" w:space="0" w:color="auto"/>
                        <w:bottom w:val="none" w:sz="0" w:space="0" w:color="auto"/>
                        <w:right w:val="none" w:sz="0" w:space="0" w:color="auto"/>
                      </w:divBdr>
                      <w:divsChild>
                        <w:div w:id="1935280990">
                          <w:marLeft w:val="0"/>
                          <w:marRight w:val="0"/>
                          <w:marTop w:val="0"/>
                          <w:marBottom w:val="0"/>
                          <w:divBdr>
                            <w:top w:val="none" w:sz="0" w:space="0" w:color="auto"/>
                            <w:left w:val="none" w:sz="0" w:space="0" w:color="auto"/>
                            <w:bottom w:val="none" w:sz="0" w:space="0" w:color="auto"/>
                            <w:right w:val="none" w:sz="0" w:space="0" w:color="auto"/>
                          </w:divBdr>
                          <w:divsChild>
                            <w:div w:id="1388458334">
                              <w:marLeft w:val="0"/>
                              <w:marRight w:val="0"/>
                              <w:marTop w:val="0"/>
                              <w:marBottom w:val="0"/>
                              <w:divBdr>
                                <w:top w:val="none" w:sz="0" w:space="0" w:color="auto"/>
                                <w:left w:val="none" w:sz="0" w:space="0" w:color="auto"/>
                                <w:bottom w:val="none" w:sz="0" w:space="0" w:color="auto"/>
                                <w:right w:val="none" w:sz="0" w:space="0" w:color="auto"/>
                              </w:divBdr>
                              <w:divsChild>
                                <w:div w:id="985669411">
                                  <w:marLeft w:val="0"/>
                                  <w:marRight w:val="0"/>
                                  <w:marTop w:val="0"/>
                                  <w:marBottom w:val="0"/>
                                  <w:divBdr>
                                    <w:top w:val="none" w:sz="0" w:space="0" w:color="auto"/>
                                    <w:left w:val="none" w:sz="0" w:space="0" w:color="auto"/>
                                    <w:bottom w:val="none" w:sz="0" w:space="0" w:color="auto"/>
                                    <w:right w:val="none" w:sz="0" w:space="0" w:color="auto"/>
                                  </w:divBdr>
                                  <w:divsChild>
                                    <w:div w:id="1905948141">
                                      <w:marLeft w:val="60"/>
                                      <w:marRight w:val="0"/>
                                      <w:marTop w:val="0"/>
                                      <w:marBottom w:val="0"/>
                                      <w:divBdr>
                                        <w:top w:val="none" w:sz="0" w:space="0" w:color="auto"/>
                                        <w:left w:val="none" w:sz="0" w:space="0" w:color="auto"/>
                                        <w:bottom w:val="none" w:sz="0" w:space="0" w:color="auto"/>
                                        <w:right w:val="none" w:sz="0" w:space="0" w:color="auto"/>
                                      </w:divBdr>
                                      <w:divsChild>
                                        <w:div w:id="1250577985">
                                          <w:marLeft w:val="0"/>
                                          <w:marRight w:val="0"/>
                                          <w:marTop w:val="0"/>
                                          <w:marBottom w:val="0"/>
                                          <w:divBdr>
                                            <w:top w:val="none" w:sz="0" w:space="0" w:color="auto"/>
                                            <w:left w:val="none" w:sz="0" w:space="0" w:color="auto"/>
                                            <w:bottom w:val="none" w:sz="0" w:space="0" w:color="auto"/>
                                            <w:right w:val="none" w:sz="0" w:space="0" w:color="auto"/>
                                          </w:divBdr>
                                        </w:div>
                                        <w:div w:id="85345007">
                                          <w:marLeft w:val="0"/>
                                          <w:marRight w:val="0"/>
                                          <w:marTop w:val="0"/>
                                          <w:marBottom w:val="0"/>
                                          <w:divBdr>
                                            <w:top w:val="single" w:sz="6" w:space="12" w:color="999999"/>
                                            <w:left w:val="single" w:sz="6" w:space="12" w:color="999999"/>
                                            <w:bottom w:val="single" w:sz="6" w:space="12" w:color="999999"/>
                                            <w:right w:val="single" w:sz="6" w:space="12" w:color="999999"/>
                                          </w:divBdr>
                                          <w:divsChild>
                                            <w:div w:id="8304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7914">
                                  <w:marLeft w:val="0"/>
                                  <w:marRight w:val="0"/>
                                  <w:marTop w:val="0"/>
                                  <w:marBottom w:val="0"/>
                                  <w:divBdr>
                                    <w:top w:val="none" w:sz="0" w:space="0" w:color="auto"/>
                                    <w:left w:val="none" w:sz="0" w:space="0" w:color="auto"/>
                                    <w:bottom w:val="none" w:sz="0" w:space="0" w:color="auto"/>
                                    <w:right w:val="none" w:sz="0" w:space="0" w:color="auto"/>
                                  </w:divBdr>
                                  <w:divsChild>
                                    <w:div w:id="1919706987">
                                      <w:marLeft w:val="0"/>
                                      <w:marRight w:val="60"/>
                                      <w:marTop w:val="0"/>
                                      <w:marBottom w:val="0"/>
                                      <w:divBdr>
                                        <w:top w:val="none" w:sz="0" w:space="0" w:color="auto"/>
                                        <w:left w:val="none" w:sz="0" w:space="0" w:color="auto"/>
                                        <w:bottom w:val="none" w:sz="0" w:space="0" w:color="auto"/>
                                        <w:right w:val="none" w:sz="0" w:space="0" w:color="auto"/>
                                      </w:divBdr>
                                      <w:divsChild>
                                        <w:div w:id="1392194340">
                                          <w:marLeft w:val="0"/>
                                          <w:marRight w:val="0"/>
                                          <w:marTop w:val="0"/>
                                          <w:marBottom w:val="0"/>
                                          <w:divBdr>
                                            <w:top w:val="none" w:sz="0" w:space="0" w:color="auto"/>
                                            <w:left w:val="none" w:sz="0" w:space="0" w:color="auto"/>
                                            <w:bottom w:val="none" w:sz="0" w:space="0" w:color="auto"/>
                                            <w:right w:val="none" w:sz="0" w:space="0" w:color="auto"/>
                                          </w:divBdr>
                                          <w:divsChild>
                                            <w:div w:id="790319048">
                                              <w:marLeft w:val="0"/>
                                              <w:marRight w:val="0"/>
                                              <w:marTop w:val="0"/>
                                              <w:marBottom w:val="120"/>
                                              <w:divBdr>
                                                <w:top w:val="single" w:sz="6" w:space="0" w:color="F5F5F5"/>
                                                <w:left w:val="single" w:sz="6" w:space="0" w:color="F5F5F5"/>
                                                <w:bottom w:val="single" w:sz="6" w:space="0" w:color="F5F5F5"/>
                                                <w:right w:val="single" w:sz="6" w:space="0" w:color="F5F5F5"/>
                                              </w:divBdr>
                                              <w:divsChild>
                                                <w:div w:id="1195387124">
                                                  <w:marLeft w:val="0"/>
                                                  <w:marRight w:val="0"/>
                                                  <w:marTop w:val="0"/>
                                                  <w:marBottom w:val="0"/>
                                                  <w:divBdr>
                                                    <w:top w:val="none" w:sz="0" w:space="0" w:color="auto"/>
                                                    <w:left w:val="none" w:sz="0" w:space="0" w:color="auto"/>
                                                    <w:bottom w:val="none" w:sz="0" w:space="0" w:color="auto"/>
                                                    <w:right w:val="none" w:sz="0" w:space="0" w:color="auto"/>
                                                  </w:divBdr>
                                                  <w:divsChild>
                                                    <w:div w:id="580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style val="26"/>
  <c:chart>
    <c:autoTitleDeleted val="1"/>
    <c:plotArea>
      <c:layout>
        <c:manualLayout>
          <c:layoutTarget val="inner"/>
          <c:xMode val="edge"/>
          <c:yMode val="edge"/>
          <c:x val="4.8933411101390857E-2"/>
          <c:y val="4.3133879520120804E-3"/>
          <c:w val="0.8734289880431616"/>
          <c:h val="0.99568661204798792"/>
        </c:manualLayout>
      </c:layout>
      <c:ofPieChart>
        <c:ofPieType val="bar"/>
        <c:varyColors val="1"/>
        <c:ser>
          <c:idx val="0"/>
          <c:order val="0"/>
          <c:tx>
            <c:strRef>
              <c:f>Sheet1!$B$1</c:f>
              <c:strCache>
                <c:ptCount val="1"/>
                <c:pt idx="0">
                  <c:v>per</c:v>
                </c:pt>
              </c:strCache>
            </c:strRef>
          </c:tx>
          <c:dPt>
            <c:idx val="1"/>
            <c:spPr>
              <a:solidFill>
                <a:schemeClr val="bg2">
                  <a:lumMod val="90000"/>
                </a:schemeClr>
              </a:solidFill>
            </c:spPr>
          </c:dPt>
          <c:dLbls>
            <c:dLbl>
              <c:idx val="0"/>
              <c:layout>
                <c:manualLayout>
                  <c:x val="-2.7937202294157977E-2"/>
                  <c:y val="-0.10495578610613612"/>
                </c:manualLayout>
              </c:layout>
              <c:tx>
                <c:rich>
                  <a:bodyPr/>
                  <a:lstStyle/>
                  <a:p>
                    <a:r>
                      <a:rPr lang="en-US" sz="900" b="0">
                        <a:latin typeface="Arial" pitchFamily="34" charset="0"/>
                        <a:cs typeface="Arial" pitchFamily="34" charset="0"/>
                      </a:rPr>
                      <a:t>38.9</a:t>
                    </a:r>
                    <a:r>
                      <a:rPr lang="en-US" b="0"/>
                      <a:t>%</a:t>
                    </a:r>
                  </a:p>
                  <a:p>
                    <a:endParaRPr lang="en-US" b="0"/>
                  </a:p>
                </c:rich>
              </c:tx>
              <c:showVal val="1"/>
            </c:dLbl>
            <c:dLbl>
              <c:idx val="1"/>
              <c:layout>
                <c:manualLayout>
                  <c:x val="9.0006221444541651E-2"/>
                  <c:y val="0.21745350500715321"/>
                </c:manualLayout>
              </c:layout>
              <c:tx>
                <c:rich>
                  <a:bodyPr/>
                  <a:lstStyle/>
                  <a:p>
                    <a:r>
                      <a:rPr lang="en-US" sz="900" b="0">
                        <a:latin typeface="Arial" pitchFamily="34" charset="0"/>
                        <a:cs typeface="Arial" pitchFamily="34" charset="0"/>
                      </a:rPr>
                      <a:t>56.5</a:t>
                    </a:r>
                    <a:r>
                      <a:rPr lang="en-US" b="0"/>
                      <a:t>%</a:t>
                    </a:r>
                  </a:p>
                </c:rich>
              </c:tx>
              <c:showVal val="1"/>
            </c:dLbl>
            <c:dLbl>
              <c:idx val="2"/>
              <c:layout>
                <c:manualLayout>
                  <c:x val="-0.12419111499951548"/>
                  <c:y val="-2.7857651396814452E-3"/>
                </c:manualLayout>
              </c:layout>
              <c:tx>
                <c:rich>
                  <a:bodyPr/>
                  <a:lstStyle/>
                  <a:p>
                    <a:r>
                      <a:rPr lang="en-US" sz="900" b="0">
                        <a:latin typeface="Arial" pitchFamily="34" charset="0"/>
                        <a:cs typeface="Arial" pitchFamily="34" charset="0"/>
                      </a:rPr>
                      <a:t>M</a:t>
                    </a:r>
                    <a:r>
                      <a:rPr lang="en-US" sz="900" b="0"/>
                      <a:t>ale</a:t>
                    </a:r>
                  </a:p>
                  <a:p>
                    <a:r>
                      <a:rPr lang="en-US" sz="900" b="0"/>
                      <a:t>46.2%</a:t>
                    </a:r>
                    <a:endParaRPr lang="en-US" b="0"/>
                  </a:p>
                </c:rich>
              </c:tx>
              <c:showVal val="1"/>
            </c:dLbl>
            <c:dLbl>
              <c:idx val="3"/>
              <c:layout>
                <c:manualLayout>
                  <c:x val="-0.13014659278701274"/>
                  <c:y val="-1.6746044396272638E-2"/>
                </c:manualLayout>
              </c:layout>
              <c:tx>
                <c:rich>
                  <a:bodyPr/>
                  <a:lstStyle/>
                  <a:p>
                    <a:r>
                      <a:rPr lang="en-US" sz="900" b="0">
                        <a:latin typeface="Arial" pitchFamily="34" charset="0"/>
                        <a:cs typeface="Arial" pitchFamily="34" charset="0"/>
                      </a:rPr>
                      <a:t>F</a:t>
                    </a:r>
                    <a:r>
                      <a:rPr lang="en-US" sz="900" b="0"/>
                      <a:t>emale</a:t>
                    </a:r>
                  </a:p>
                  <a:p>
                    <a:r>
                      <a:rPr lang="en-US" sz="900" b="0"/>
                      <a:t>53.8%</a:t>
                    </a:r>
                    <a:endParaRPr lang="en-US" b="0"/>
                  </a:p>
                </c:rich>
              </c:tx>
              <c:showVal val="1"/>
            </c:dLbl>
            <c:dLbl>
              <c:idx val="4"/>
              <c:layout>
                <c:manualLayout>
                  <c:x val="-0.10812260777849571"/>
                  <c:y val="-1.0648398192103243E-3"/>
                </c:manualLayout>
              </c:layout>
              <c:tx>
                <c:rich>
                  <a:bodyPr/>
                  <a:lstStyle/>
                  <a:p>
                    <a:r>
                      <a:rPr lang="en-US" sz="900" b="0">
                        <a:latin typeface="Arial" pitchFamily="34" charset="0"/>
                        <a:cs typeface="Arial" pitchFamily="34" charset="0"/>
                      </a:rPr>
                      <a:t>4.6</a:t>
                    </a:r>
                    <a:r>
                      <a:rPr lang="en-US" b="0"/>
                      <a:t>%</a:t>
                    </a:r>
                  </a:p>
                  <a:p>
                    <a:endParaRPr lang="en-US" sz="200" b="0"/>
                  </a:p>
                </c:rich>
              </c:tx>
              <c:showVal val="1"/>
            </c:dLbl>
            <c:delete val="1"/>
          </c:dLbls>
          <c:cat>
            <c:strRef>
              <c:f>Sheet1!$A$2:$A$5</c:f>
              <c:strCache>
                <c:ptCount val="4"/>
                <c:pt idx="0">
                  <c:v>14-0</c:v>
                </c:pt>
                <c:pt idx="1">
                  <c:v>59-15</c:v>
                </c:pt>
                <c:pt idx="2">
                  <c:v>+60</c:v>
                </c:pt>
                <c:pt idx="3">
                  <c:v>Female 60+</c:v>
                </c:pt>
              </c:strCache>
            </c:strRef>
          </c:cat>
          <c:val>
            <c:numRef>
              <c:f>Sheet1!$B$2:$B$5</c:f>
              <c:numCache>
                <c:formatCode>General</c:formatCode>
                <c:ptCount val="4"/>
                <c:pt idx="0">
                  <c:v>38.9</c:v>
                </c:pt>
                <c:pt idx="1">
                  <c:v>56.4</c:v>
                </c:pt>
                <c:pt idx="2">
                  <c:v>4.5999999999999996</c:v>
                </c:pt>
                <c:pt idx="3">
                  <c:v>4.5</c:v>
                </c:pt>
              </c:numCache>
            </c:numRef>
          </c:val>
        </c:ser>
        <c:gapWidth val="100"/>
        <c:secondPieSize val="75"/>
        <c:serLines/>
      </c:ofPieChart>
      <c:spPr>
        <a:noFill/>
        <a:ln>
          <a:noFill/>
        </a:ln>
      </c:spPr>
    </c:plotArea>
    <c:legend>
      <c:legendPos val="l"/>
      <c:legendEntry>
        <c:idx val="3"/>
        <c:delete val="1"/>
      </c:legendEntry>
      <c:layout>
        <c:manualLayout>
          <c:xMode val="edge"/>
          <c:yMode val="edge"/>
          <c:x val="1.4814814814814821E-2"/>
          <c:y val="0.21234113976096602"/>
          <c:w val="8.5201127636823193E-2"/>
          <c:h val="0.41508882205175357"/>
        </c:manualLayout>
      </c:layout>
      <c:txPr>
        <a:bodyPr/>
        <a:lstStyle/>
        <a:p>
          <a:pPr>
            <a:defRPr sz="800">
              <a:latin typeface="Arial" pitchFamily="34" charset="0"/>
              <a:cs typeface="Arial" pitchFamily="34" charset="0"/>
            </a:defRPr>
          </a:pPr>
          <a:endParaRPr lang="ar-SA"/>
        </a:p>
      </c:txPr>
    </c:legend>
    <c:plotVisOnly val="1"/>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SA"/>
  <c:style val="27"/>
  <c:chart>
    <c:autoTitleDeleted val="1"/>
    <c:plotArea>
      <c:layout>
        <c:manualLayout>
          <c:layoutTarget val="inner"/>
          <c:xMode val="edge"/>
          <c:yMode val="edge"/>
          <c:x val="0.15402396764461382"/>
          <c:y val="4.9618320610687022E-2"/>
          <c:w val="0.82924762518564188"/>
          <c:h val="0.72033907244849604"/>
        </c:manualLayout>
      </c:layout>
      <c:barChart>
        <c:barDir val="col"/>
        <c:grouping val="clustered"/>
        <c:ser>
          <c:idx val="0"/>
          <c:order val="0"/>
          <c:tx>
            <c:strRef>
              <c:f>Sheet1!$B$1</c:f>
              <c:strCache>
                <c:ptCount val="1"/>
                <c:pt idx="0">
                  <c:v>متوسط حجة الأسرة</c:v>
                </c:pt>
              </c:strCache>
            </c:strRef>
          </c:tx>
          <c:dPt>
            <c:idx val="0"/>
            <c:spPr>
              <a:solidFill>
                <a:schemeClr val="accent1">
                  <a:lumMod val="40000"/>
                  <a:lumOff val="60000"/>
                </a:schemeClr>
              </a:solidFill>
            </c:spPr>
          </c:dPt>
          <c:dPt>
            <c:idx val="1"/>
            <c:spPr>
              <a:solidFill>
                <a:srgbClr val="C00000"/>
              </a:solidFill>
            </c:spPr>
          </c:dPt>
          <c:dPt>
            <c:idx val="2"/>
            <c:spPr>
              <a:solidFill>
                <a:schemeClr val="accent3">
                  <a:lumMod val="40000"/>
                  <a:lumOff val="60000"/>
                </a:schemeClr>
              </a:solidFill>
            </c:spPr>
          </c:dPt>
          <c:cat>
            <c:strRef>
              <c:f>Sheet1!$A$2:$A$4</c:f>
              <c:strCache>
                <c:ptCount val="3"/>
                <c:pt idx="0">
                  <c:v>Palestine</c:v>
                </c:pt>
                <c:pt idx="1">
                  <c:v>West Bank</c:v>
                </c:pt>
                <c:pt idx="2">
                  <c:v>Gaza Strip</c:v>
                </c:pt>
              </c:strCache>
            </c:strRef>
          </c:cat>
          <c:val>
            <c:numRef>
              <c:f>Sheet1!$B$2:$B$4</c:f>
              <c:numCache>
                <c:formatCode>0.0</c:formatCode>
                <c:ptCount val="3"/>
                <c:pt idx="0" formatCode="General">
                  <c:v>3.3</c:v>
                </c:pt>
                <c:pt idx="1">
                  <c:v>3</c:v>
                </c:pt>
                <c:pt idx="2">
                  <c:v>4</c:v>
                </c:pt>
              </c:numCache>
            </c:numRef>
          </c:val>
        </c:ser>
        <c:dLbls>
          <c:showVal val="1"/>
        </c:dLbls>
        <c:axId val="102533760"/>
        <c:axId val="117572736"/>
      </c:barChart>
      <c:catAx>
        <c:axId val="102533760"/>
        <c:scaling>
          <c:orientation val="minMax"/>
        </c:scaling>
        <c:axPos val="b"/>
        <c:title>
          <c:tx>
            <c:rich>
              <a:bodyPr/>
              <a:lstStyle/>
              <a:p>
                <a:pPr>
                  <a:defRPr sz="900">
                    <a:latin typeface="Arial" pitchFamily="34" charset="0"/>
                    <a:cs typeface="Arial" pitchFamily="34" charset="0"/>
                  </a:defRPr>
                </a:pPr>
                <a:r>
                  <a:rPr lang="en-US" sz="900">
                    <a:latin typeface="Arial" pitchFamily="34" charset="0"/>
                    <a:cs typeface="Arial" pitchFamily="34" charset="0"/>
                  </a:rPr>
                  <a:t>Region</a:t>
                </a:r>
              </a:p>
            </c:rich>
          </c:tx>
          <c:layout>
            <c:manualLayout>
              <c:xMode val="edge"/>
              <c:yMode val="edge"/>
              <c:x val="0.47540093965122687"/>
              <c:y val="0.87796958394554769"/>
            </c:manualLayout>
          </c:layout>
        </c:title>
        <c:numFmt formatCode="General" sourceLinked="1"/>
        <c:tickLblPos val="nextTo"/>
        <c:txPr>
          <a:bodyPr rot="0" vert="horz"/>
          <a:lstStyle/>
          <a:p>
            <a:pPr>
              <a:defRPr sz="900">
                <a:latin typeface="Arial" pitchFamily="34" charset="0"/>
                <a:cs typeface="Arial" pitchFamily="34" charset="0"/>
              </a:defRPr>
            </a:pPr>
            <a:endParaRPr lang="ar-SA"/>
          </a:p>
        </c:txPr>
        <c:crossAx val="117572736"/>
        <c:crosses val="autoZero"/>
        <c:lblAlgn val="ctr"/>
        <c:lblOffset val="100"/>
        <c:tickLblSkip val="1"/>
        <c:tickMarkSkip val="1"/>
      </c:catAx>
      <c:valAx>
        <c:axId val="117572736"/>
        <c:scaling>
          <c:orientation val="minMax"/>
        </c:scaling>
        <c:axPos val="l"/>
        <c:title>
          <c:tx>
            <c:rich>
              <a:bodyPr/>
              <a:lstStyle/>
              <a:p>
                <a:pPr>
                  <a:defRPr sz="900">
                    <a:latin typeface="Arial" pitchFamily="34" charset="0"/>
                    <a:cs typeface="Arial" pitchFamily="34" charset="0"/>
                  </a:defRPr>
                </a:pPr>
                <a:r>
                  <a:rPr lang="en-US" sz="900">
                    <a:latin typeface="Arial" pitchFamily="34" charset="0"/>
                    <a:cs typeface="Arial" pitchFamily="34" charset="0"/>
                  </a:rPr>
                  <a:t>Average Household Size</a:t>
                </a:r>
              </a:p>
            </c:rich>
          </c:tx>
          <c:layout>
            <c:manualLayout>
              <c:xMode val="edge"/>
              <c:yMode val="edge"/>
              <c:x val="1.7423898525139873E-2"/>
              <c:y val="6.5753933868314532E-2"/>
            </c:manualLayout>
          </c:layout>
        </c:title>
        <c:numFmt formatCode="#,##0.0" sourceLinked="0"/>
        <c:tickLblPos val="nextTo"/>
        <c:txPr>
          <a:bodyPr rot="0" vert="horz"/>
          <a:lstStyle/>
          <a:p>
            <a:pPr>
              <a:defRPr sz="900">
                <a:latin typeface="Arial" pitchFamily="34" charset="0"/>
                <a:cs typeface="Arial" pitchFamily="34" charset="0"/>
              </a:defRPr>
            </a:pPr>
            <a:endParaRPr lang="ar-SA"/>
          </a:p>
        </c:txPr>
        <c:crossAx val="102533760"/>
        <c:crosses val="autoZero"/>
        <c:crossBetween val="between"/>
      </c:valAx>
    </c:plotArea>
    <c:plotVisOnly val="1"/>
    <c:dispBlanksAs val="gap"/>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ar-SA"/>
  <c:style val="27"/>
  <c:chart>
    <c:plotArea>
      <c:layout>
        <c:manualLayout>
          <c:layoutTarget val="inner"/>
          <c:xMode val="edge"/>
          <c:yMode val="edge"/>
          <c:x val="0.14842387014175881"/>
          <c:y val="8.0162597003894373E-2"/>
          <c:w val="0.80057977167344463"/>
          <c:h val="0.66101708405582871"/>
        </c:manualLayout>
      </c:layout>
      <c:barChart>
        <c:barDir val="col"/>
        <c:grouping val="clustered"/>
        <c:ser>
          <c:idx val="0"/>
          <c:order val="0"/>
          <c:tx>
            <c:strRef>
              <c:f>Sheet1!$B$1</c:f>
              <c:strCache>
                <c:ptCount val="1"/>
                <c:pt idx="0">
                  <c:v>Participation rate</c:v>
                </c:pt>
              </c:strCache>
            </c:strRef>
          </c:tx>
          <c:spPr>
            <a:solidFill>
              <a:schemeClr val="tx2">
                <a:lumMod val="40000"/>
                <a:lumOff val="60000"/>
              </a:schemeClr>
            </a:solidFill>
          </c:spPr>
          <c:dLbls>
            <c:txPr>
              <a:bodyPr/>
              <a:lstStyle/>
              <a:p>
                <a:pPr>
                  <a:defRPr sz="900">
                    <a:latin typeface="Arial" pitchFamily="34" charset="0"/>
                    <a:cs typeface="Arial" pitchFamily="34" charset="0"/>
                  </a:defRPr>
                </a:pPr>
                <a:endParaRPr lang="ar-SA"/>
              </a:p>
            </c:txPr>
            <c:showVal val="1"/>
          </c:dLbls>
          <c:cat>
            <c:strRef>
              <c:f>Sheet1!$A$2:$A$4</c:f>
              <c:strCache>
                <c:ptCount val="3"/>
                <c:pt idx="0">
                  <c:v>Palestine</c:v>
                </c:pt>
                <c:pt idx="1">
                  <c:v>West Bank</c:v>
                </c:pt>
                <c:pt idx="2">
                  <c:v>Gaza Strip</c:v>
                </c:pt>
              </c:strCache>
            </c:strRef>
          </c:cat>
          <c:val>
            <c:numRef>
              <c:f>Sheet1!$B$2:$B$4</c:f>
              <c:numCache>
                <c:formatCode>0.0</c:formatCode>
                <c:ptCount val="3"/>
                <c:pt idx="0">
                  <c:v>12.1</c:v>
                </c:pt>
                <c:pt idx="1">
                  <c:v>15.3</c:v>
                </c:pt>
                <c:pt idx="2">
                  <c:v>5.6</c:v>
                </c:pt>
              </c:numCache>
            </c:numRef>
          </c:val>
        </c:ser>
        <c:ser>
          <c:idx val="1"/>
          <c:order val="1"/>
          <c:tx>
            <c:strRef>
              <c:f>Sheet1!$C$1</c:f>
              <c:strCache>
                <c:ptCount val="1"/>
                <c:pt idx="0">
                  <c:v>Unemployed rate </c:v>
                </c:pt>
              </c:strCache>
            </c:strRef>
          </c:tx>
          <c:spPr>
            <a:solidFill>
              <a:srgbClr val="C00000"/>
            </a:solidFill>
          </c:spPr>
          <c:dLbls>
            <c:txPr>
              <a:bodyPr/>
              <a:lstStyle/>
              <a:p>
                <a:pPr>
                  <a:defRPr sz="900">
                    <a:latin typeface="Arial" pitchFamily="34" charset="0"/>
                    <a:cs typeface="Arial" pitchFamily="34" charset="0"/>
                  </a:defRPr>
                </a:pPr>
                <a:endParaRPr lang="ar-SA"/>
              </a:p>
            </c:txPr>
            <c:showVal val="1"/>
          </c:dLbls>
          <c:cat>
            <c:strRef>
              <c:f>Sheet1!$A$2:$A$4</c:f>
              <c:strCache>
                <c:ptCount val="3"/>
                <c:pt idx="0">
                  <c:v>Palestine</c:v>
                </c:pt>
                <c:pt idx="1">
                  <c:v>West Bank</c:v>
                </c:pt>
                <c:pt idx="2">
                  <c:v>Gaza Strip</c:v>
                </c:pt>
              </c:strCache>
            </c:strRef>
          </c:cat>
          <c:val>
            <c:numRef>
              <c:f>Sheet1!$C$2:$C$4</c:f>
              <c:numCache>
                <c:formatCode>0.0</c:formatCode>
                <c:ptCount val="3"/>
                <c:pt idx="0">
                  <c:v>11.6</c:v>
                </c:pt>
                <c:pt idx="1">
                  <c:v>7.1</c:v>
                </c:pt>
                <c:pt idx="2">
                  <c:v>36.5</c:v>
                </c:pt>
              </c:numCache>
            </c:numRef>
          </c:val>
        </c:ser>
        <c:axId val="124734464"/>
        <c:axId val="124962688"/>
      </c:barChart>
      <c:catAx>
        <c:axId val="124734464"/>
        <c:scaling>
          <c:orientation val="minMax"/>
        </c:scaling>
        <c:axPos val="b"/>
        <c:title>
          <c:tx>
            <c:rich>
              <a:bodyPr/>
              <a:lstStyle/>
              <a:p>
                <a:pPr>
                  <a:defRPr sz="900">
                    <a:latin typeface="Arial" pitchFamily="34" charset="0"/>
                    <a:cs typeface="Arial" pitchFamily="34" charset="0"/>
                  </a:defRPr>
                </a:pPr>
                <a:r>
                  <a:rPr lang="en-US" sz="900">
                    <a:latin typeface="Arial" pitchFamily="34" charset="0"/>
                    <a:cs typeface="Arial" pitchFamily="34" charset="0"/>
                  </a:rPr>
                  <a:t>Region</a:t>
                </a:r>
              </a:p>
            </c:rich>
          </c:tx>
        </c:title>
        <c:tickLblPos val="nextTo"/>
        <c:txPr>
          <a:bodyPr/>
          <a:lstStyle/>
          <a:p>
            <a:pPr>
              <a:defRPr sz="900">
                <a:latin typeface="Arial" pitchFamily="34" charset="0"/>
                <a:cs typeface="Arial" pitchFamily="34" charset="0"/>
              </a:defRPr>
            </a:pPr>
            <a:endParaRPr lang="ar-SA"/>
          </a:p>
        </c:txPr>
        <c:crossAx val="124962688"/>
        <c:crosses val="autoZero"/>
        <c:auto val="1"/>
        <c:lblAlgn val="ctr"/>
        <c:lblOffset val="100"/>
      </c:catAx>
      <c:valAx>
        <c:axId val="124962688"/>
        <c:scaling>
          <c:orientation val="minMax"/>
        </c:scaling>
        <c:axPos val="l"/>
        <c:title>
          <c:tx>
            <c:rich>
              <a:bodyPr rot="-5400000" vert="horz"/>
              <a:lstStyle/>
              <a:p>
                <a:pPr>
                  <a:defRPr sz="900">
                    <a:latin typeface="Arial" pitchFamily="34" charset="0"/>
                    <a:cs typeface="Arial" pitchFamily="34" charset="0"/>
                  </a:defRPr>
                </a:pPr>
                <a:r>
                  <a:rPr lang="en-US" sz="900">
                    <a:latin typeface="Arial" pitchFamily="34" charset="0"/>
                    <a:cs typeface="Arial" pitchFamily="34" charset="0"/>
                  </a:rPr>
                  <a:t>Percentage</a:t>
                </a:r>
              </a:p>
            </c:rich>
          </c:tx>
          <c:layout>
            <c:manualLayout>
              <c:xMode val="edge"/>
              <c:yMode val="edge"/>
              <c:x val="3.3578607552104796E-2"/>
              <c:y val="0.27352597671702888"/>
            </c:manualLayout>
          </c:layout>
        </c:title>
        <c:numFmt formatCode="0.0" sourceLinked="1"/>
        <c:tickLblPos val="nextTo"/>
        <c:txPr>
          <a:bodyPr/>
          <a:lstStyle/>
          <a:p>
            <a:pPr>
              <a:defRPr sz="900">
                <a:latin typeface="Arial" pitchFamily="34" charset="0"/>
                <a:cs typeface="Arial" pitchFamily="34" charset="0"/>
              </a:defRPr>
            </a:pPr>
            <a:endParaRPr lang="ar-SA"/>
          </a:p>
        </c:txPr>
        <c:crossAx val="124734464"/>
        <c:crosses val="autoZero"/>
        <c:crossBetween val="between"/>
      </c:valAx>
    </c:plotArea>
    <c:legend>
      <c:legendPos val="r"/>
      <c:layout>
        <c:manualLayout>
          <c:xMode val="edge"/>
          <c:yMode val="edge"/>
          <c:x val="0.20449613849030393"/>
          <c:y val="8.9905436461590743E-2"/>
          <c:w val="0.39376736444529797"/>
          <c:h val="0.19855936780465619"/>
        </c:manualLayout>
      </c:layout>
      <c:txPr>
        <a:bodyPr/>
        <a:lstStyle/>
        <a:p>
          <a:pPr>
            <a:defRPr sz="900">
              <a:latin typeface="Arial" pitchFamily="34" charset="0"/>
              <a:cs typeface="Arial" pitchFamily="34" charset="0"/>
            </a:defRPr>
          </a:pPr>
          <a:endParaRPr lang="ar-SA"/>
        </a:p>
      </c:txP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ar-SA"/>
  <c:style val="26"/>
  <c:chart>
    <c:autoTitleDeleted val="1"/>
    <c:plotArea>
      <c:layout>
        <c:manualLayout>
          <c:layoutTarget val="inner"/>
          <c:xMode val="edge"/>
          <c:yMode val="edge"/>
          <c:x val="0.11683958044570274"/>
          <c:y val="0"/>
          <c:w val="0.60101310369911665"/>
          <c:h val="1"/>
        </c:manualLayout>
      </c:layout>
      <c:pieChart>
        <c:varyColors val="1"/>
        <c:ser>
          <c:idx val="0"/>
          <c:order val="0"/>
          <c:tx>
            <c:strRef>
              <c:f>Sheet1!$B$1</c:f>
              <c:strCache>
                <c:ptCount val="1"/>
                <c:pt idx="0">
                  <c:v>لنسبة</c:v>
                </c:pt>
              </c:strCache>
            </c:strRef>
          </c:tx>
          <c:dPt>
            <c:idx val="2"/>
            <c:spPr>
              <a:solidFill>
                <a:schemeClr val="bg2">
                  <a:lumMod val="90000"/>
                </a:schemeClr>
              </a:solidFill>
            </c:spPr>
          </c:dPt>
          <c:dLbls>
            <c:dLbl>
              <c:idx val="0"/>
              <c:dLblPos val="inEnd"/>
              <c:showVal val="1"/>
            </c:dLbl>
            <c:dLbl>
              <c:idx val="1"/>
              <c:layout>
                <c:manualLayout>
                  <c:x val="-0.11887955016858849"/>
                  <c:y val="9.9429066212084707E-2"/>
                </c:manualLayout>
              </c:layout>
              <c:showVal val="1"/>
            </c:dLbl>
            <c:dLbl>
              <c:idx val="2"/>
              <c:layout>
                <c:manualLayout>
                  <c:x val="9.2467289903368319E-2"/>
                  <c:y val="-0.3839813142623259"/>
                </c:manualLayout>
              </c:layout>
              <c:showVal val="1"/>
            </c:dLbl>
            <c:showVal val="1"/>
            <c:showLeaderLines val="1"/>
          </c:dLbls>
          <c:cat>
            <c:strRef>
              <c:f>Sheet1!$A$2:$A$4</c:f>
              <c:strCache>
                <c:ptCount val="3"/>
                <c:pt idx="0">
                  <c:v>24-15</c:v>
                </c:pt>
                <c:pt idx="1">
                  <c:v>59-25</c:v>
                </c:pt>
                <c:pt idx="2">
                  <c:v>+60</c:v>
                </c:pt>
              </c:strCache>
            </c:strRef>
          </c:cat>
          <c:val>
            <c:numRef>
              <c:f>Sheet1!$B$2:$B$4</c:f>
              <c:numCache>
                <c:formatCode>0.0%</c:formatCode>
                <c:ptCount val="3"/>
                <c:pt idx="0">
                  <c:v>7.0000000000000021E-2</c:v>
                </c:pt>
                <c:pt idx="1">
                  <c:v>0.31000000000000094</c:v>
                </c:pt>
                <c:pt idx="2">
                  <c:v>0.62000000000000188</c:v>
                </c:pt>
              </c:numCache>
            </c:numRef>
          </c:val>
        </c:ser>
        <c:firstSliceAng val="0"/>
      </c:pieChart>
    </c:plotArea>
    <c:legend>
      <c:legendPos val="r"/>
      <c:layout>
        <c:manualLayout>
          <c:xMode val="edge"/>
          <c:yMode val="edge"/>
          <c:x val="0.71894148062954111"/>
          <c:y val="7.6508374597505202E-2"/>
          <c:w val="0.11847817633906838"/>
          <c:h val="0.78737069631002365"/>
        </c:manualLayout>
      </c:layout>
      <c:txPr>
        <a:bodyPr/>
        <a:lstStyle/>
        <a:p>
          <a:pPr>
            <a:defRPr sz="900">
              <a:latin typeface="Arial" pitchFamily="34" charset="0"/>
              <a:cs typeface="Arial" pitchFamily="34" charset="0"/>
            </a:defRPr>
          </a:pPr>
          <a:endParaRPr lang="ar-SA"/>
        </a:p>
      </c:txPr>
    </c:legend>
    <c:plotVisOnly val="1"/>
  </c:chart>
  <c:spPr>
    <a:noFill/>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C9BE4-C500-4273-B90C-996131086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People of the World</Company>
  <LinksUpToDate>false</LinksUpToDate>
  <CharactersWithSpaces>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c:creator>
  <cp:lastModifiedBy>hbadran</cp:lastModifiedBy>
  <cp:revision>2</cp:revision>
  <cp:lastPrinted>2017-09-28T08:27:00Z</cp:lastPrinted>
  <dcterms:created xsi:type="dcterms:W3CDTF">2017-09-28T08:29:00Z</dcterms:created>
  <dcterms:modified xsi:type="dcterms:W3CDTF">2017-09-28T08:29:00Z</dcterms:modified>
</cp:coreProperties>
</file>