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F" w:rsidRPr="007934DF" w:rsidRDefault="00DB42B0" w:rsidP="00BF377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الجهاز المركزي للإحصاء الفلسطيني وسلطة المياه الفلسطينية</w:t>
      </w:r>
      <w:r w:rsidR="00C857C6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يصدر</w:t>
      </w:r>
      <w:r w:rsidR="00311329" w:rsidRPr="007934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ن بيانا</w:t>
      </w:r>
      <w:r w:rsidR="00944773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صحفيا</w:t>
      </w:r>
      <w:r w:rsidR="00944773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مشتركا</w:t>
      </w:r>
      <w:r w:rsidR="00944773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</w:p>
    <w:p w:rsidR="00CF4925" w:rsidRPr="007934DF" w:rsidRDefault="00DB42B0" w:rsidP="007934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بمناسبة يوم المياه</w:t>
      </w:r>
      <w:r w:rsidR="00E5636A" w:rsidRPr="007934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العالمي</w:t>
      </w:r>
      <w:r w:rsidR="00BF3770" w:rsidRPr="007934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="00395B82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22</w:t>
      </w:r>
      <w:r w:rsidR="00D35144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/03/</w:t>
      </w:r>
      <w:r w:rsidR="0092004F" w:rsidRPr="007934DF">
        <w:rPr>
          <w:rFonts w:ascii="Simplified Arabic" w:hAnsi="Simplified Arabic" w:cs="Simplified Arabic"/>
          <w:b/>
          <w:bCs/>
          <w:sz w:val="32"/>
          <w:szCs w:val="32"/>
          <w:rtl/>
        </w:rPr>
        <w:t>202</w:t>
      </w:r>
      <w:r w:rsidR="001F08E9" w:rsidRPr="007934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</w:p>
    <w:p w:rsidR="001E75B2" w:rsidRPr="007934DF" w:rsidRDefault="001E75B2" w:rsidP="00BF3770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sz w:val="26"/>
          <w:szCs w:val="26"/>
        </w:rPr>
      </w:pPr>
    </w:p>
    <w:p w:rsidR="009F0F2B" w:rsidRPr="007934DF" w:rsidRDefault="00944773" w:rsidP="001C73DE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5F7B1A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صدر الجهاز المركزي للإحصاء الفلسطيني</w:t>
      </w:r>
      <w:r w:rsidR="00021DD6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وسلطة المياه </w:t>
      </w:r>
      <w:r w:rsidR="005651E2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الفلسطينية بيان</w:t>
      </w:r>
      <w:r w:rsidR="0031132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ً</w:t>
      </w:r>
      <w:r w:rsidR="005651E2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</w:t>
      </w:r>
      <w:r w:rsidR="005F7B1A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صحفي</w:t>
      </w:r>
      <w:r w:rsidR="0031132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ً</w:t>
      </w:r>
      <w:r w:rsidR="005F7B1A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</w:t>
      </w:r>
      <w:r w:rsidR="00021DD6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مشترك</w:t>
      </w:r>
      <w:r w:rsidR="0031132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ً</w:t>
      </w:r>
      <w:r w:rsidR="00021DD6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</w:t>
      </w:r>
      <w:r w:rsidR="005F7B1A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بمناسبة يوم </w:t>
      </w:r>
      <w:r w:rsidR="005651E2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المياه العالمي</w:t>
      </w:r>
      <w:r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والذي يصادف 22 آذار، </w:t>
      </w:r>
      <w:r w:rsidR="005651E2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والذي</w:t>
      </w:r>
      <w:r w:rsidR="00395B82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جاء</w:t>
      </w:r>
      <w:r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هذا العام تحت شعار </w:t>
      </w:r>
      <w:r w:rsidR="0031132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"</w:t>
      </w:r>
      <w:r w:rsidR="001F08E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المياه من أجل السلام</w:t>
      </w:r>
      <w:r w:rsidR="0031132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"</w:t>
      </w:r>
      <w:r w:rsidR="00BF3770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فحسب ما جاء في بيان </w:t>
      </w:r>
      <w:r w:rsidR="00BF3770" w:rsidRPr="007934DF">
        <w:rPr>
          <w:rFonts w:ascii="Simplified Arabic" w:hAnsi="Simplified Arabic" w:cs="Simplified Arabic"/>
          <w:sz w:val="28"/>
          <w:szCs w:val="28"/>
          <w:rtl/>
        </w:rPr>
        <w:t>هيئة الأمم المتحدة للمياه</w:t>
      </w:r>
      <w:r w:rsidR="00BF3770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فان </w:t>
      </w:r>
      <w:r w:rsidR="001F08E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المياه قد ترسي السلام أو تشعل فتيل النزاع</w:t>
      </w:r>
      <w:r w:rsidR="0092004F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</w:t>
      </w:r>
      <w:r w:rsidR="001F08E9" w:rsidRPr="007934DF">
        <w:rPr>
          <w:rFonts w:ascii="Simplified Arabic" w:eastAsiaTheme="minorEastAsia" w:hAnsi="Simplified Arabic" w:cs="Simplified Arabic"/>
          <w:sz w:val="28"/>
          <w:szCs w:val="28"/>
          <w:rtl/>
        </w:rPr>
        <w:t>فعندما تكون المياه شحيحة أو ملوثة، أو عندما يفتقر الناس إلى الفرص المتكافئة للحصول على المياه أو تنعدم فرص حصولهم عليها، فإن التوترات قد تتصاعد بين المجتمعات والبلدان</w:t>
      </w:r>
      <w:r w:rsidR="001C73DE" w:rsidRPr="007934DF">
        <w:rPr>
          <w:rFonts w:ascii="Simplified Arabic" w:hAnsi="Simplified Arabic" w:cs="Simplified Arabic"/>
          <w:sz w:val="28"/>
          <w:szCs w:val="28"/>
          <w:rtl/>
        </w:rPr>
        <w:t>، وفي فلسطين استخدم</w:t>
      </w:r>
      <w:r w:rsidR="00293E99" w:rsidRPr="007934D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C73DE" w:rsidRPr="007934DF">
        <w:rPr>
          <w:rFonts w:ascii="Simplified Arabic" w:hAnsi="Simplified Arabic" w:cs="Simplified Arabic"/>
          <w:sz w:val="28"/>
          <w:szCs w:val="28"/>
          <w:rtl/>
        </w:rPr>
        <w:t>الاحتلال الإسرائيلي</w:t>
      </w:r>
      <w:r w:rsidR="00293E99" w:rsidRPr="007934DF">
        <w:rPr>
          <w:rFonts w:ascii="Simplified Arabic" w:hAnsi="Simplified Arabic" w:cs="Simplified Arabic"/>
          <w:sz w:val="28"/>
          <w:szCs w:val="28"/>
          <w:rtl/>
        </w:rPr>
        <w:t xml:space="preserve"> المياه كسلاح موجة ضد الشعب الفلسطينيى وخصوصا منذ بدء عدوان أكتوبر 2023 حيث قامت بقطع المياه بشكل كامل عن قطاع غزة.</w:t>
      </w:r>
    </w:p>
    <w:p w:rsidR="00450CF0" w:rsidRPr="007934DF" w:rsidRDefault="00450CF0" w:rsidP="00BF377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F15181" w:rsidRPr="007934DF" w:rsidRDefault="00F15181" w:rsidP="007934D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 شخص من </w:t>
      </w:r>
      <w:r w:rsidR="00293E99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سكان 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293E99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غزة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بالكاد يستطيع الوصول إلى ما بين </w:t>
      </w:r>
      <w:r w:rsidR="008C430E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3-</w:t>
      </w:r>
      <w:r w:rsidR="00293E99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15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C430E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لتر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المياه يومياً</w:t>
      </w:r>
      <w:r w:rsidR="001C73DE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</w:t>
      </w:r>
      <w:r w:rsidR="00293E99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عدوان </w:t>
      </w:r>
      <w:r w:rsidR="001C73DE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الاحتلال </w:t>
      </w:r>
      <w:r w:rsidR="00293E99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الاسرائيلي</w:t>
      </w:r>
    </w:p>
    <w:p w:rsidR="00F15181" w:rsidRDefault="00F15181" w:rsidP="001E75B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يعاني قطاع غزة من أزمة حادة في الحصول على المياه، حيث أنه وفي ظل الظروف الطبيعية في فترة ما قبل </w:t>
      </w:r>
      <w:r w:rsidR="00293E99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عدوان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أكتوبر</w:t>
      </w:r>
      <w:r w:rsidR="00293E99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2023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كان معدل استهلاك الفرد من المياه في القطاع يقدر بحوالي </w:t>
      </w:r>
      <w:r w:rsidR="007F61DD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84.6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لتر/فرد/يوم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خلال العام 2022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ومع اندلاع العدوان، أشارت التقديرات إلى أن سكان </w:t>
      </w:r>
      <w:r w:rsidR="000C6A78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قطاع غزة 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يكاد يستطيعون الوصول الى ما بين 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3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-</w:t>
      </w:r>
      <w:r w:rsidR="00293E99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15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لتر/فرد/يوم فقط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وذلك حسب تقديرات سلطة المياه الفلسطينية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كما أن كميات المياه التي تصل المواطن تتباين بشكل كبير حسب الموقع الجغرافي والمياه المزودة والدمار الحاصل في البنية التحتية وعمليات النزوح المستمرة، 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حيث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أن الحد الأدنى من المياه للبقاء على الحياة يقدر بنحو 15 لتر للفرد في اليوم،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ويُقدر اجمالي المياه المتوفرة حالياً 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بحوالي </w:t>
      </w:r>
      <w:r w:rsidR="00F843BD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10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-</w:t>
      </w:r>
      <w:r w:rsidR="00F843BD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20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% من مجمل المياه المتاحة في </w:t>
      </w:r>
      <w:r w:rsidR="000C6A78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قطاع غزة 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قبل العدوان، وهذه الكمية </w:t>
      </w:r>
      <w:r w:rsidR="008C430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غير ثابت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ة وت</w:t>
      </w:r>
      <w:r w:rsidR="007A1354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خضع لتوفر الوقود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ومن الجدير ذكره هنا أن </w:t>
      </w:r>
      <w:r w:rsidR="00197234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عدوان</w:t>
      </w:r>
      <w:r w:rsidR="001C73D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الاحتلال</w:t>
      </w:r>
      <w:r w:rsidR="00197234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الإسرائيلي خلف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آثاراً كارثية على </w:t>
      </w:r>
      <w:r w:rsidR="00BF377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البنية التحتية للمياه، و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شبكات المياه ومصادر إمدادات المياه بشكل عام</w:t>
      </w:r>
      <w:r w:rsidR="00C73FDD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</w:t>
      </w:r>
      <w:r w:rsidR="00C73FDD" w:rsidRPr="007934DF">
        <w:rPr>
          <w:rFonts w:ascii="Simplified Arabic" w:hAnsi="Simplified Arabic" w:cs="Simplified Arabic"/>
          <w:sz w:val="26"/>
          <w:szCs w:val="26"/>
          <w:rtl/>
        </w:rPr>
        <w:t xml:space="preserve">حيـث تـم تدميـر حوالـي </w:t>
      </w:r>
      <w:r w:rsidR="000C6A78" w:rsidRPr="007934DF">
        <w:rPr>
          <w:rFonts w:ascii="Simplified Arabic" w:hAnsi="Simplified Arabic" w:cs="Simplified Arabic"/>
          <w:sz w:val="26"/>
          <w:szCs w:val="26"/>
          <w:rtl/>
        </w:rPr>
        <w:t xml:space="preserve">40% </w:t>
      </w:r>
      <w:r w:rsidR="00C73FDD" w:rsidRPr="007934DF">
        <w:rPr>
          <w:rFonts w:ascii="Simplified Arabic" w:hAnsi="Simplified Arabic" w:cs="Simplified Arabic"/>
          <w:sz w:val="26"/>
          <w:szCs w:val="26"/>
          <w:rtl/>
        </w:rPr>
        <w:t xml:space="preserve">مـن شـبكات الميـاه فـي </w:t>
      </w:r>
      <w:r w:rsidR="000C6A78" w:rsidRPr="007934DF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C73FDD" w:rsidRPr="007934DF">
        <w:rPr>
          <w:rFonts w:ascii="Simplified Arabic" w:hAnsi="Simplified Arabic" w:cs="Simplified Arabic"/>
          <w:sz w:val="26"/>
          <w:szCs w:val="26"/>
          <w:rtl/>
        </w:rPr>
        <w:t>وتعطلــت المضحــات الرئيســية بســبب القصــف أو بســبب نفــاد الوقــود</w:t>
      </w:r>
      <w:r w:rsidR="007F61DD"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:rsidR="007934DF" w:rsidRPr="007934DF" w:rsidRDefault="007934DF" w:rsidP="007934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036A5" w:rsidRPr="007934DF" w:rsidRDefault="008036A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الوصول الآمن والمستدام إلى المياه في </w:t>
      </w:r>
      <w:r w:rsidR="000C6A78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قطاع غزة 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محدوداً للغاية وبالغالب معدوماً</w:t>
      </w:r>
    </w:p>
    <w:p w:rsidR="008036A5" w:rsidRPr="007934DF" w:rsidRDefault="00C918D4" w:rsidP="001E75B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تشير البيانات الى ان 4% فقط من سكان قطاع غزة كان لديهم وصول إلى مياه مدارة بشكل آمن وخالية من التلوث في فترة ما 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قبل العدوان الاسرائيلي </w:t>
      </w:r>
      <w:r w:rsidR="000C6A78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على قطاع غزة في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أكتوبر</w:t>
      </w:r>
      <w:r w:rsidR="00A464C2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2023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، اما في ظل العد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وان 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الحالي 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على قطاع 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غزة، 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وعدم توفر الوقود اللازم لتشغيل محطات تحلية المياه ومحطات الضخ وتشغيل الابار، فإن السكان بالكاد يحصلون على مياه للشرب وبمجملها تكون غير آمنة، حيث أن</w:t>
      </w:r>
      <w:r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ه لا يتوفر سوى </w:t>
      </w:r>
      <w:r w:rsidR="008036A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محطة تحلية مياه واحدة تعمل بقدرة تشغيلية تبلغ 5% ومحطتان متوقفتان عن العمل بشكل كلي بسبب انقطاع الكهرباء ونقص الوقود في القطاع.</w:t>
      </w:r>
    </w:p>
    <w:p w:rsidR="00C918D4" w:rsidRDefault="00C918D4" w:rsidP="00C918D4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934DF" w:rsidRDefault="007934DF" w:rsidP="007934DF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934DF" w:rsidRPr="007934DF" w:rsidRDefault="007934DF" w:rsidP="007934DF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F3F60" w:rsidRPr="007934DF" w:rsidRDefault="00C2679B" w:rsidP="00BF377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7</w:t>
      </w:r>
      <w:r w:rsidR="008D677E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="006F3F60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% من المياه المتاحة مصدرها المياه الجوفية</w:t>
      </w:r>
    </w:p>
    <w:p w:rsidR="00363B59" w:rsidRPr="007934DF" w:rsidRDefault="006F3F60" w:rsidP="001E75B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34DF">
        <w:rPr>
          <w:rFonts w:ascii="Simplified Arabic" w:hAnsi="Simplified Arabic" w:cs="Simplified Arabic"/>
          <w:sz w:val="26"/>
          <w:szCs w:val="26"/>
          <w:rtl/>
        </w:rPr>
        <w:t>تعتمد فلسطين بشكل أساسي على المياه المستخرجة من المصادر الجوفية</w:t>
      </w:r>
      <w:r w:rsidR="003F5604" w:rsidRPr="007934DF">
        <w:rPr>
          <w:rFonts w:ascii="Simplified Arabic" w:hAnsi="Simplified Arabic" w:cs="Simplified Arabic"/>
          <w:sz w:val="26"/>
          <w:szCs w:val="26"/>
          <w:rtl/>
        </w:rPr>
        <w:t xml:space="preserve"> والسطحية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، والتي تبلغ نسبتها </w:t>
      </w:r>
      <w:r w:rsidR="008D677E" w:rsidRPr="007934DF">
        <w:rPr>
          <w:rFonts w:ascii="Simplified Arabic" w:hAnsi="Simplified Arabic" w:cs="Simplified Arabic"/>
          <w:sz w:val="26"/>
          <w:szCs w:val="26"/>
          <w:rtl/>
        </w:rPr>
        <w:t>7</w:t>
      </w:r>
      <w:r w:rsidR="002A1D0C" w:rsidRPr="007934DF">
        <w:rPr>
          <w:rFonts w:ascii="Simplified Arabic" w:hAnsi="Simplified Arabic" w:cs="Simplified Arabic"/>
          <w:sz w:val="26"/>
          <w:szCs w:val="26"/>
          <w:rtl/>
        </w:rPr>
        <w:t>5</w:t>
      </w:r>
      <w:r w:rsidR="008D677E" w:rsidRPr="007934DF">
        <w:rPr>
          <w:rFonts w:ascii="Simplified Arabic" w:hAnsi="Simplified Arabic" w:cs="Simplified Arabic"/>
          <w:sz w:val="26"/>
          <w:szCs w:val="26"/>
          <w:rtl/>
        </w:rPr>
        <w:t>.</w:t>
      </w:r>
      <w:r w:rsidR="002A1D0C" w:rsidRPr="007934DF">
        <w:rPr>
          <w:rFonts w:ascii="Simplified Arabic" w:hAnsi="Simplified Arabic" w:cs="Simplified Arabic"/>
          <w:sz w:val="26"/>
          <w:szCs w:val="26"/>
          <w:rtl/>
        </w:rPr>
        <w:t>7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% من مجمل المياه المتاحة.  وقد بلغت كمية المياه </w:t>
      </w:r>
      <w:r w:rsidR="00917D05" w:rsidRPr="007934DF">
        <w:rPr>
          <w:rFonts w:ascii="Simplified Arabic" w:hAnsi="Simplified Arabic" w:cs="Simplified Arabic"/>
          <w:sz w:val="26"/>
          <w:szCs w:val="26"/>
          <w:rtl/>
        </w:rPr>
        <w:t>التي تم ضخها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من آبار الأحواض الجوفية (الحوض الشرقي، والحوض الغربي، والحوض الشمالي الشرقي) في الضفة الغربية للعام </w:t>
      </w:r>
      <w:r w:rsidR="0038297B" w:rsidRPr="007934DF">
        <w:rPr>
          <w:rFonts w:ascii="Simplified Arabic" w:hAnsi="Simplified Arabic" w:cs="Simplified Arabic"/>
          <w:sz w:val="26"/>
          <w:szCs w:val="26"/>
          <w:rtl/>
        </w:rPr>
        <w:t>2022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نحو 1</w:t>
      </w:r>
      <w:r w:rsidR="0038297B" w:rsidRPr="007934DF">
        <w:rPr>
          <w:rFonts w:ascii="Simplified Arabic" w:hAnsi="Simplified Arabic" w:cs="Simplified Arabic"/>
          <w:sz w:val="26"/>
          <w:szCs w:val="26"/>
          <w:rtl/>
        </w:rPr>
        <w:t>16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.</w:t>
      </w:r>
      <w:r w:rsidR="0038297B" w:rsidRPr="007934DF">
        <w:rPr>
          <w:rFonts w:ascii="Simplified Arabic" w:hAnsi="Simplified Arabic" w:cs="Simplified Arabic"/>
          <w:sz w:val="26"/>
          <w:szCs w:val="26"/>
          <w:rtl/>
        </w:rPr>
        <w:t>6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3EEB" w:rsidRPr="007934DF">
        <w:rPr>
          <w:rFonts w:ascii="Simplified Arabic" w:hAnsi="Simplified Arabic" w:cs="Simplified Arabic"/>
          <w:sz w:val="26"/>
          <w:szCs w:val="26"/>
          <w:rtl/>
        </w:rPr>
        <w:t>ملايين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م</w:t>
      </w:r>
      <w:r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63B59" w:rsidRPr="007934DF" w:rsidRDefault="00363B59" w:rsidP="00363B59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F3F60" w:rsidRPr="007934DF" w:rsidRDefault="001E75B2" w:rsidP="00363B59">
      <w:pPr>
        <w:bidi/>
        <w:spacing w:after="0" w:line="240" w:lineRule="auto"/>
        <w:jc w:val="both"/>
        <w:rPr>
          <w:rFonts w:ascii="Simplified Arabic" w:hAnsi="Simplified Arabic" w:cs="Simplified Arabic"/>
          <w:color w:val="202124"/>
          <w:sz w:val="26"/>
          <w:szCs w:val="26"/>
        </w:rPr>
      </w:pPr>
      <w:r w:rsidRPr="007934DF">
        <w:rPr>
          <w:rFonts w:ascii="Simplified Arabic" w:hAnsi="Simplified Arabic" w:cs="Simplified Arabic"/>
          <w:sz w:val="26"/>
          <w:szCs w:val="26"/>
        </w:rPr>
        <w:t xml:space="preserve">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 xml:space="preserve">ويعود السبب الرئيسي للضعف في استخدام المياه السطحية </w:t>
      </w:r>
      <w:r w:rsidR="00C2679B" w:rsidRPr="007934DF">
        <w:rPr>
          <w:rFonts w:ascii="Simplified Arabic" w:hAnsi="Simplified Arabic" w:cs="Simplified Arabic"/>
          <w:sz w:val="26"/>
          <w:szCs w:val="26"/>
          <w:rtl/>
        </w:rPr>
        <w:t xml:space="preserve">الى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 xml:space="preserve">سيطرة الاحتلال الإسرائيلي </w:t>
      </w:r>
      <w:r w:rsidR="00363B59" w:rsidRPr="007934DF">
        <w:rPr>
          <w:rFonts w:ascii="Simplified Arabic" w:hAnsi="Simplified Arabic" w:cs="Simplified Arabic"/>
          <w:sz w:val="26"/>
          <w:szCs w:val="26"/>
          <w:rtl/>
        </w:rPr>
        <w:t>على مياه نهر الأردن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، وتجدر الإشارة إلى أن الاحتلال الإسرائيلي منع الفلسطينيين من الوصول إلى مياه نهر الأردن منذ عام 1967 والتي تقدر بنحو 250 مليون متر مكعب.</w:t>
      </w:r>
    </w:p>
    <w:p w:rsidR="0038297B" w:rsidRPr="007934DF" w:rsidRDefault="0038297B" w:rsidP="00BF377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F3F60" w:rsidRPr="007934DF" w:rsidRDefault="006F3F60" w:rsidP="00555EC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المياه الجوفية والسطحية المستخرجة من المياه المتاحة في فلسطين، </w:t>
      </w:r>
      <w:r w:rsidR="00555ECC"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2017</w:t>
      </w:r>
      <w:r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-</w:t>
      </w:r>
      <w:r w:rsidR="008D677E"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202</w:t>
      </w:r>
      <w:r w:rsidR="0038297B"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</w:p>
    <w:p w:rsidR="006F3F60" w:rsidRPr="00282C8B" w:rsidRDefault="006F3F60" w:rsidP="00424090">
      <w:pPr>
        <w:keepLines/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lang w:bidi="ar-JO"/>
        </w:rPr>
      </w:pPr>
      <w:r w:rsidRPr="00282C8B">
        <w:rPr>
          <w:rFonts w:ascii="Simplified Arabic" w:hAnsi="Simplified Arabic" w:cs="Simplified Arabic"/>
          <w:noProof/>
          <w:bdr w:val="single" w:sz="4" w:space="0" w:color="auto"/>
          <w:rtl/>
        </w:rPr>
        <w:drawing>
          <wp:inline distT="0" distB="0" distL="0" distR="0" wp14:anchorId="6A26D444" wp14:editId="6EAA1848">
            <wp:extent cx="2831057" cy="1924050"/>
            <wp:effectExtent l="0" t="0" r="7620" b="0"/>
            <wp:docPr id="3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3F60" w:rsidRDefault="006F3F60" w:rsidP="00BF3770">
      <w:pPr>
        <w:tabs>
          <w:tab w:val="left" w:pos="4768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6F3F60" w:rsidRPr="007934DF" w:rsidRDefault="006F3F60" w:rsidP="00BF3770">
      <w:pPr>
        <w:tabs>
          <w:tab w:val="left" w:pos="4768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8D677E" w:rsidRPr="00793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% من المياه المتاحة في فلسطين يتم شراؤها من شركة المياه الإسرائيلية "ميكروت"</w:t>
      </w:r>
    </w:p>
    <w:p w:rsidR="006F3F60" w:rsidRPr="007934DF" w:rsidRDefault="000F5020" w:rsidP="001E75B2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أدت</w:t>
      </w:r>
      <w:r w:rsidR="001C73D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C2679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إجراءات</w:t>
      </w:r>
      <w:r w:rsidR="001C73DE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الاحتلال</w:t>
      </w:r>
      <w:r w:rsidR="001C73D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الإسرائيلي</w:t>
      </w:r>
      <w:r w:rsidR="00C2679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الى</w:t>
      </w:r>
      <w:r w:rsidR="00C2679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الحد من قدرة الفلسطينيين </w:t>
      </w:r>
      <w:r w:rsidR="00A17A4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على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استغلال مواردهم الطبيعية وخصوصا المياه وإجبارهم على تعويض النقص بشراء المياه من شركة المياه الإسرائيلية "ميكروت"</w:t>
      </w:r>
      <w:r w:rsidR="001E75B2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حيث وصلت كمية المياه المشتراة للاستخدام المنزلي 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98.8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EC4AC6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عام 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2022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</w:t>
      </w:r>
      <w:r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والتي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تشكل ما نسبته </w:t>
      </w:r>
      <w:r w:rsidR="008D677E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22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% من كمية المياه المتاحة التي بلغت </w:t>
      </w:r>
      <w:r w:rsidR="00C7213A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4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45</w:t>
      </w:r>
      <w:r w:rsidR="00C7213A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.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7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، من</w:t>
      </w:r>
      <w:r w:rsidR="00C2679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ها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38.8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5D79CE" w:rsidRPr="007934DF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مياه متدفقة من الينابيع الفلسطينية، و2</w:t>
      </w:r>
      <w:r w:rsidR="00C7213A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9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8</w:t>
      </w:r>
      <w:r w:rsidR="00C7213A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.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5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EC4AC6" w:rsidRPr="007934DF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مياه </w:t>
      </w:r>
      <w:r w:rsidR="00EE4FA7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يتم ضخها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من الآبار الجوفية، و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9</w:t>
      </w:r>
      <w:r w:rsidR="00C7213A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.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6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ملايين</w:t>
      </w:r>
      <w:r w:rsidR="006F3F60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006F14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مياه شرب محلاة</w:t>
      </w:r>
      <w:r w:rsidR="00C2679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وتشكل </w:t>
      </w:r>
      <w:r w:rsidR="003829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2.2</w:t>
      </w:r>
      <w:r w:rsidR="00C2679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% من المياه المتاحة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:rsidR="00AC57D8" w:rsidRPr="007934DF" w:rsidRDefault="00AC57D8" w:rsidP="00BF3770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</w:p>
    <w:p w:rsidR="006F3F60" w:rsidRDefault="00917D05" w:rsidP="00BF377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وحول</w:t>
      </w:r>
      <w:r w:rsidR="00A31DA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نوعية </w:t>
      </w:r>
      <w:r w:rsidR="00A31DA9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المياه</w:t>
      </w:r>
      <w:r w:rsidR="00FE3C4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31DA9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المتاحة للفلسطينيين </w:t>
      </w:r>
      <w:r w:rsidR="00EE4FA7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فقد 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بلغت</w:t>
      </w:r>
      <w:r w:rsidR="00EE4FA7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كميات المياه الملوثة وتصنف غير صالحة للاستخدام الآدمي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F80F64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211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مليون م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vertAlign w:val="superscript"/>
          <w:rtl/>
        </w:rPr>
        <w:t>3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من</w:t>
      </w:r>
      <w:r w:rsidR="00EE4FA7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مجموع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المياه المتاحة للفلسطينيين</w:t>
      </w:r>
      <w:r w:rsidR="00EE4FA7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معظمها في قطاع غزة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مقابل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CE1C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2</w:t>
      </w:r>
      <w:r w:rsidR="00F642B4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34</w:t>
      </w:r>
      <w:r w:rsidR="00CE1C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.7</w:t>
      </w:r>
      <w:r w:rsidR="006F3F6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6677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مليون</w:t>
      </w:r>
      <w:r w:rsidR="00A667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م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</w:rPr>
        <w:t>3</w:t>
      </w:r>
      <w:r w:rsidR="00A667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6677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صالحة للاستخدام 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الآدمي</w:t>
      </w:r>
      <w:r w:rsidR="00A6677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و</w:t>
      </w:r>
      <w:r w:rsidR="000C44A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التي </w:t>
      </w:r>
      <w:r w:rsidR="00A6677B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تشمل</w:t>
      </w:r>
      <w:r w:rsidR="00A6677B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المياه</w:t>
      </w:r>
      <w:r w:rsidR="006F3F6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المشتراة</w:t>
      </w:r>
      <w:r w:rsidR="006F3F60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والمحلاة.</w:t>
      </w:r>
    </w:p>
    <w:p w:rsidR="007934DF" w:rsidRPr="007934DF" w:rsidRDefault="007934DF" w:rsidP="007934D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</w:p>
    <w:p w:rsidR="006F3F60" w:rsidRPr="007934DF" w:rsidRDefault="006F3F60" w:rsidP="00BF3770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</w:p>
    <w:p w:rsidR="00F656D5" w:rsidRPr="007934DF" w:rsidRDefault="00F80F64" w:rsidP="00BF3770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>9.6</w:t>
      </w:r>
      <w:r w:rsidR="00F656D5" w:rsidRPr="007934D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ملايين </w:t>
      </w:r>
      <w:r w:rsidR="00F656D5"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="00F656D5" w:rsidRPr="007934DF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3</w:t>
      </w:r>
      <w:r w:rsidR="00FE3C49" w:rsidRPr="007934D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F656D5" w:rsidRPr="007934D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مياه شرب محلاة</w:t>
      </w:r>
    </w:p>
    <w:p w:rsidR="00F656D5" w:rsidRPr="007934DF" w:rsidRDefault="00A6677B" w:rsidP="001E75B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34DF">
        <w:rPr>
          <w:rFonts w:ascii="Simplified Arabic" w:hAnsi="Simplified Arabic" w:cs="Simplified Arabic"/>
          <w:sz w:val="26"/>
          <w:szCs w:val="26"/>
          <w:rtl/>
        </w:rPr>
        <w:t>وفق بيانات سلطة المياه فقد بدأت فلسطين بإنتاج كميات من المياه المحلاة</w:t>
      </w:r>
      <w:r w:rsidR="000F5020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وصلت الى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80F64" w:rsidRPr="007934DF">
        <w:rPr>
          <w:rFonts w:ascii="Simplified Arabic" w:hAnsi="Simplified Arabic" w:cs="Simplified Arabic" w:hint="cs"/>
          <w:sz w:val="26"/>
          <w:szCs w:val="26"/>
          <w:rtl/>
        </w:rPr>
        <w:t>9.6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11F6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ملايين 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>م</w:t>
      </w:r>
      <w:r w:rsidR="00F211F6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 xml:space="preserve"> ف</w:t>
      </w:r>
      <w:r w:rsidR="000F5020" w:rsidRPr="007934DF">
        <w:rPr>
          <w:rFonts w:ascii="Simplified Arabic" w:hAnsi="Simplified Arabic" w:cs="Simplified Arabic" w:hint="cs"/>
          <w:sz w:val="26"/>
          <w:szCs w:val="26"/>
          <w:rtl/>
        </w:rPr>
        <w:t>ي ا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 xml:space="preserve">لعام </w:t>
      </w:r>
      <w:r w:rsidR="00F80F64" w:rsidRPr="007934DF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0F5020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نتيجة تشغيل محطات تحلية محدودة الكمية في </w:t>
      </w:r>
      <w:r w:rsidR="000C6A78" w:rsidRPr="007934DF">
        <w:rPr>
          <w:rFonts w:ascii="Simplified Arabic" w:hAnsi="Simplified Arabic" w:cs="Simplified Arabic" w:hint="cs"/>
          <w:sz w:val="26"/>
          <w:szCs w:val="26"/>
          <w:rtl/>
        </w:rPr>
        <w:t>قطاع غزة</w:t>
      </w:r>
      <w:r w:rsidR="00F211F6" w:rsidRPr="007934DF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F656D5" w:rsidRPr="007934DF">
        <w:rPr>
          <w:rFonts w:ascii="Simplified Arabic" w:hAnsi="Simplified Arabic" w:cs="Simplified Arabic"/>
          <w:sz w:val="26"/>
          <w:szCs w:val="26"/>
          <w:rtl/>
        </w:rPr>
        <w:t xml:space="preserve"> من المتوقع زيادة </w:t>
      </w:r>
      <w:r w:rsidR="00587AB4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انتاج </w:t>
      </w:r>
      <w:r w:rsidR="000F5020" w:rsidRPr="007934DF">
        <w:rPr>
          <w:rFonts w:ascii="Simplified Arabic" w:hAnsi="Simplified Arabic" w:cs="Simplified Arabic" w:hint="cs"/>
          <w:sz w:val="26"/>
          <w:szCs w:val="26"/>
          <w:rtl/>
        </w:rPr>
        <w:t>هذه ال</w:t>
      </w:r>
      <w:r w:rsidR="00587AB4" w:rsidRPr="007934DF">
        <w:rPr>
          <w:rFonts w:ascii="Simplified Arabic" w:hAnsi="Simplified Arabic" w:cs="Simplified Arabic" w:hint="cs"/>
          <w:sz w:val="26"/>
          <w:szCs w:val="26"/>
          <w:rtl/>
        </w:rPr>
        <w:t>كميات بشكل</w:t>
      </w:r>
      <w:r w:rsidR="00587AB4" w:rsidRPr="007934DF">
        <w:rPr>
          <w:rFonts w:ascii="Simplified Arabic" w:hAnsi="Simplified Arabic" w:cs="Simplified Arabic"/>
          <w:sz w:val="26"/>
          <w:szCs w:val="26"/>
          <w:rtl/>
        </w:rPr>
        <w:t xml:space="preserve"> كبير 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في </w:t>
      </w:r>
      <w:r w:rsidR="00F656D5" w:rsidRPr="007934DF">
        <w:rPr>
          <w:rFonts w:ascii="Simplified Arabic" w:hAnsi="Simplified Arabic" w:cs="Simplified Arabic"/>
          <w:sz w:val="26"/>
          <w:szCs w:val="26"/>
          <w:rtl/>
        </w:rPr>
        <w:t>الأعوام القادمة</w:t>
      </w:r>
      <w:r w:rsidR="00587AB4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656D5" w:rsidRPr="007934DF">
        <w:rPr>
          <w:rFonts w:ascii="Simplified Arabic" w:hAnsi="Simplified Arabic" w:cs="Simplified Arabic"/>
          <w:sz w:val="26"/>
          <w:szCs w:val="26"/>
          <w:rtl/>
        </w:rPr>
        <w:t>مع تنفيذ برنامج محطة التحلية المركزية.</w:t>
      </w:r>
    </w:p>
    <w:p w:rsidR="00D145D8" w:rsidRDefault="00D145D8" w:rsidP="00BF3770">
      <w:pPr>
        <w:bidi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AA2095" w:rsidRPr="007934DF" w:rsidRDefault="00AA2095" w:rsidP="00BF3770">
      <w:pPr>
        <w:shd w:val="clear" w:color="auto" w:fill="FFFFFF" w:themeFill="background1"/>
        <w:bidi/>
        <w:spacing w:after="0" w:line="240" w:lineRule="auto"/>
        <w:jc w:val="center"/>
        <w:outlineLvl w:val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مؤشرات مختارة لإحصاءات المياه في فلسطين، </w:t>
      </w:r>
      <w:r w:rsidR="001B4118" w:rsidRPr="007934D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2020</w:t>
      </w:r>
      <w:r w:rsidRPr="007934DF">
        <w:rPr>
          <w:rFonts w:ascii="Simplified Arabic" w:hAnsi="Simplified Arabic" w:cs="Simplified Arabic"/>
          <w:b/>
          <w:bCs/>
          <w:sz w:val="26"/>
          <w:szCs w:val="26"/>
          <w:rtl/>
        </w:rPr>
        <w:t>-</w:t>
      </w:r>
      <w:r w:rsidR="001B4118" w:rsidRPr="007934D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2022</w:t>
      </w:r>
    </w:p>
    <w:p w:rsidR="00AA2095" w:rsidRPr="007934DF" w:rsidRDefault="00AA2095" w:rsidP="007934DF">
      <w:pPr>
        <w:shd w:val="clear" w:color="auto" w:fill="FFFFFF" w:themeFill="background1"/>
        <w:bidi/>
        <w:spacing w:after="0" w:line="240" w:lineRule="auto"/>
        <w:outlineLvl w:val="0"/>
        <w:rPr>
          <w:rFonts w:ascii="Simplified Arabic" w:hAnsi="Simplified Arabic" w:cs="Simplified Arabic"/>
          <w:b/>
          <w:bCs/>
          <w:rtl/>
        </w:rPr>
      </w:pPr>
      <w:r w:rsidRPr="007934DF">
        <w:rPr>
          <w:rFonts w:ascii="Simplified Arabic" w:hAnsi="Simplified Arabic" w:cs="Simplified Arabic"/>
          <w:b/>
          <w:bCs/>
          <w:rtl/>
        </w:rPr>
        <w:t xml:space="preserve">   </w:t>
      </w:r>
      <w:r w:rsidR="007934DF" w:rsidRPr="007934DF">
        <w:rPr>
          <w:rFonts w:ascii="Simplified Arabic" w:hAnsi="Simplified Arabic" w:cs="Simplified Arabic" w:hint="cs"/>
          <w:b/>
          <w:bCs/>
          <w:rtl/>
        </w:rPr>
        <w:t xml:space="preserve">                            </w:t>
      </w:r>
      <w:r w:rsidR="007934D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934DF" w:rsidRPr="007934D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rtl/>
        </w:rPr>
        <w:t>الكمية بالمليون م</w:t>
      </w:r>
      <w:r w:rsidRPr="007934DF">
        <w:rPr>
          <w:rFonts w:ascii="Simplified Arabic" w:hAnsi="Simplified Arabic" w:cs="Simplified Arabic"/>
          <w:b/>
          <w:bCs/>
          <w:vertAlign w:val="superscript"/>
          <w:rtl/>
        </w:rPr>
        <w:t>3</w:t>
      </w:r>
    </w:p>
    <w:tbl>
      <w:tblPr>
        <w:tblW w:w="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709"/>
        <w:gridCol w:w="709"/>
        <w:gridCol w:w="2678"/>
      </w:tblGrid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934DF">
              <w:rPr>
                <w:rFonts w:ascii="Simplified Arabic" w:hAnsi="Simplified Arabic" w:cs="Simplified Arabic" w:hint="cs"/>
                <w:b/>
                <w:bCs/>
                <w:rtl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rtl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rtl/>
              </w:rPr>
              <w:t>2020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rtl/>
              </w:rPr>
              <w:t>المؤشر</w:t>
            </w:r>
          </w:p>
        </w:tc>
      </w:tr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445.7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438.4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448.4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كمية المياه المتاحة سنويًا</w:t>
            </w:r>
          </w:p>
        </w:tc>
      </w:tr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298.5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297.8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299.1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كمية الضخ السنوية من الآبار الجوفية </w:t>
            </w:r>
          </w:p>
        </w:tc>
      </w:tr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37.0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53.3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كمية التدفق السنوي لمياه الينابيع   </w:t>
            </w:r>
          </w:p>
        </w:tc>
      </w:tr>
      <w:tr w:rsidR="001B4118" w:rsidRPr="00263241" w:rsidTr="007934DF">
        <w:trPr>
          <w:trHeight w:hRule="exact" w:val="6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98.8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96.1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90.3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كمية المياه المشتراة من شركة المياه الإسرائيلية "ميكروت"</w:t>
            </w:r>
            <w:r w:rsidRPr="007934D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( للاستخدام المنزلي)</w:t>
            </w:r>
          </w:p>
        </w:tc>
      </w:tr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934D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5.7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مياه شرب محلاة</w:t>
            </w:r>
          </w:p>
        </w:tc>
      </w:tr>
      <w:tr w:rsidR="001B4118" w:rsidRPr="00263241" w:rsidTr="007934DF">
        <w:trPr>
          <w:trHeight w:hRule="exact"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250.8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250.7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232.6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18" w:rsidRPr="007934DF" w:rsidRDefault="001B4118" w:rsidP="00BF3770">
            <w:pPr>
              <w:shd w:val="clear" w:color="auto" w:fill="FFFFFF" w:themeFill="background1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34D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كمية المياه المزودة للقطاع المنزلي</w:t>
            </w:r>
          </w:p>
        </w:tc>
      </w:tr>
    </w:tbl>
    <w:p w:rsidR="00244ECB" w:rsidRDefault="00244ECB" w:rsidP="00BF3770">
      <w:pPr>
        <w:bidi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7934DF" w:rsidRDefault="00C46734" w:rsidP="00BF377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أكثر من 97% من نوعية المياه التي يتم ضخها من الحوض الساحلي لا تتوافق </w:t>
      </w:r>
    </w:p>
    <w:p w:rsidR="00C46734" w:rsidRPr="007934DF" w:rsidRDefault="00C46734" w:rsidP="007934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/>
          <w:b/>
          <w:bCs/>
          <w:sz w:val="28"/>
          <w:szCs w:val="28"/>
          <w:rtl/>
        </w:rPr>
        <w:t>مع معايير منظمة الصحة العالمية</w:t>
      </w:r>
    </w:p>
    <w:p w:rsidR="00C46734" w:rsidRPr="007934DF" w:rsidRDefault="00C46734" w:rsidP="00BF6F71">
      <w:pPr>
        <w:pStyle w:val="HTMLPreformatted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بلغت كمية المياه المستخرجة من الحوض الساحلي في قطاع غزة </w:t>
      </w:r>
      <w:r w:rsidR="00845BB9" w:rsidRPr="007934DF">
        <w:rPr>
          <w:rFonts w:ascii="Simplified Arabic" w:hAnsi="Simplified Arabic" w:cs="Simplified Arabic"/>
          <w:sz w:val="26"/>
          <w:szCs w:val="26"/>
        </w:rPr>
        <w:t>189.4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مليون م</w:t>
      </w:r>
      <w:r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خلال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العام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5BB9" w:rsidRPr="007934DF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،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وتعتبر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هذه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الكمية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ضخاً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جائراً</w:t>
      </w:r>
      <w:r w:rsidR="00936A03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بسبب الحاجة للمياه وعدم توفر مصدر مياه آخر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، حيث</w:t>
      </w:r>
      <w:r w:rsidR="00936A03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يتجاوز الضخ</w:t>
      </w:r>
      <w:r w:rsidR="00A22187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السنوي</w:t>
      </w:r>
      <w:r w:rsidR="00936A03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القدرة التخزينية للحوض الساحلي من المياه المتجددة والتي تقدر ب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50-60 </w:t>
      </w:r>
      <w:r w:rsidR="00BF6F71" w:rsidRPr="007934DF">
        <w:rPr>
          <w:rFonts w:ascii="Simplified Arabic" w:hAnsi="Simplified Arabic" w:cs="Simplified Arabic"/>
          <w:sz w:val="26"/>
          <w:szCs w:val="26"/>
          <w:rtl/>
        </w:rPr>
        <w:t>مليون م</w:t>
      </w:r>
      <w:r w:rsidR="00BF6F71" w:rsidRPr="007934DF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BF6F7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في السنة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الأمر الذي أدى إلى نضوب مخزون المياه </w:t>
      </w:r>
      <w:r w:rsidR="00936A03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ونزول مستوى المياه الجوفية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إلى ما دون مستوى 19 متراً تحت مستوى سطح البحر، 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ما أدى إلى تداخل مياه البحر، وترش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ح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مياه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>الصرف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الصحي </w:t>
      </w:r>
      <w:r w:rsidRPr="007934DF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7934DF">
        <w:rPr>
          <w:rFonts w:ascii="Simplified Arabic" w:hAnsi="Simplified Arabic" w:cs="Simplified Arabic"/>
          <w:sz w:val="26"/>
          <w:szCs w:val="26"/>
          <w:rtl/>
        </w:rPr>
        <w:t xml:space="preserve"> الخزان، الأمر الذي جعل أكثر من 97% من مياه الحوض الساحلي غير متوافقة مع معايير منظمة الصحة العالمية. </w:t>
      </w:r>
    </w:p>
    <w:p w:rsidR="00C46734" w:rsidRPr="007934DF" w:rsidRDefault="00C46734" w:rsidP="00BF3770">
      <w:pPr>
        <w:pStyle w:val="HTMLPreformatted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F3FE9" w:rsidRPr="007934DF" w:rsidRDefault="006F3FE9" w:rsidP="001E75B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معدل استهلاك الفرد الفلسطيني اليومي من المياه</w:t>
      </w:r>
      <w:r w:rsidR="00522AD9" w:rsidRPr="00793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93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اقل من المعدل الموصى به عالميا</w:t>
      </w:r>
      <w:r w:rsidR="003066C1" w:rsidRPr="00793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وهو في تناقص</w:t>
      </w:r>
    </w:p>
    <w:p w:rsidR="006D3FE5" w:rsidRPr="007934DF" w:rsidRDefault="00BF2DB9" w:rsidP="001E75B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خلال العام 2022، </w:t>
      </w:r>
      <w:r w:rsidR="006D3FE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بلغ معدل استهلاك الفرد الفلسطيني</w:t>
      </w:r>
      <w:r w:rsidR="00FE3C4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اليومي</w:t>
      </w:r>
      <w:r w:rsidR="006D3FE5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845BB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85.7</w:t>
      </w:r>
      <w:r w:rsidR="00AD604D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D3FE5" w:rsidRPr="007934DF">
        <w:rPr>
          <w:rFonts w:ascii="Simplified Arabic" w:hAnsi="Simplified Arabic" w:cs="Simplified Arabic"/>
          <w:sz w:val="26"/>
          <w:szCs w:val="26"/>
          <w:rtl/>
        </w:rPr>
        <w:t>لتر</w:t>
      </w:r>
      <w:r w:rsidR="00642414" w:rsidRPr="007934DF">
        <w:rPr>
          <w:rFonts w:ascii="Simplified Arabic" w:hAnsi="Simplified Arabic" w:cs="Simplified Arabic"/>
          <w:sz w:val="26"/>
          <w:szCs w:val="26"/>
          <w:rtl/>
        </w:rPr>
        <w:t>اً</w:t>
      </w:r>
      <w:r w:rsidR="006E1C5B" w:rsidRPr="007934DF">
        <w:rPr>
          <w:rFonts w:ascii="Simplified Arabic" w:hAnsi="Simplified Arabic" w:cs="Simplified Arabic"/>
          <w:sz w:val="26"/>
          <w:szCs w:val="26"/>
          <w:rtl/>
        </w:rPr>
        <w:t xml:space="preserve"> من المياه</w:t>
      </w:r>
      <w:r w:rsidR="006E1C5B" w:rsidRPr="007934D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5636A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F6F71" w:rsidRPr="007934DF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="00845BB9" w:rsidRPr="007934DF">
        <w:rPr>
          <w:rFonts w:ascii="Simplified Arabic" w:hAnsi="Simplified Arabic" w:cs="Simplified Arabic" w:hint="cs"/>
          <w:sz w:val="26"/>
          <w:szCs w:val="26"/>
          <w:rtl/>
        </w:rPr>
        <w:t>86.4</w:t>
      </w:r>
      <w:r w:rsidR="006D3FE5" w:rsidRPr="007934DF">
        <w:rPr>
          <w:rFonts w:ascii="Simplified Arabic" w:hAnsi="Simplified Arabic" w:cs="Simplified Arabic"/>
          <w:sz w:val="26"/>
          <w:szCs w:val="26"/>
          <w:rtl/>
        </w:rPr>
        <w:t xml:space="preserve"> لتر</w:t>
      </w:r>
      <w:r w:rsidR="00642414" w:rsidRPr="007934DF">
        <w:rPr>
          <w:rFonts w:ascii="Simplified Arabic" w:hAnsi="Simplified Arabic" w:cs="Simplified Arabic"/>
          <w:sz w:val="26"/>
          <w:szCs w:val="26"/>
          <w:rtl/>
        </w:rPr>
        <w:t>اً</w:t>
      </w:r>
      <w:r w:rsidR="006D3FE5" w:rsidRPr="007934DF">
        <w:rPr>
          <w:rFonts w:ascii="Simplified Arabic" w:hAnsi="Simplified Arabic" w:cs="Simplified Arabic"/>
          <w:sz w:val="26"/>
          <w:szCs w:val="26"/>
          <w:rtl/>
        </w:rPr>
        <w:t xml:space="preserve"> في اليوم</w:t>
      </w:r>
      <w:r w:rsidR="00E5636A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D3FE5" w:rsidRPr="007934DF">
        <w:rPr>
          <w:rFonts w:ascii="Simplified Arabic" w:hAnsi="Simplified Arabic" w:cs="Simplified Arabic"/>
          <w:sz w:val="26"/>
          <w:szCs w:val="26"/>
          <w:rtl/>
        </w:rPr>
        <w:t>في الضفة الغربية</w:t>
      </w:r>
      <w:r w:rsidR="00E6392E" w:rsidRPr="007934DF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>مقابل</w:t>
      </w:r>
      <w:r w:rsidR="00BF6F7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5BB9" w:rsidRPr="007934DF">
        <w:rPr>
          <w:rFonts w:ascii="Simplified Arabic" w:hAnsi="Simplified Arabic" w:cs="Simplified Arabic" w:hint="cs"/>
          <w:sz w:val="26"/>
          <w:szCs w:val="26"/>
          <w:rtl/>
        </w:rPr>
        <w:t>84.6</w:t>
      </w:r>
      <w:r w:rsidR="00244ECB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D3FE5" w:rsidRPr="007934DF">
        <w:rPr>
          <w:rFonts w:ascii="Simplified Arabic" w:hAnsi="Simplified Arabic" w:cs="Simplified Arabic"/>
          <w:sz w:val="26"/>
          <w:szCs w:val="26"/>
          <w:rtl/>
        </w:rPr>
        <w:t>لتر</w:t>
      </w:r>
      <w:r w:rsidR="00642414" w:rsidRPr="007934DF">
        <w:rPr>
          <w:rFonts w:ascii="Simplified Arabic" w:hAnsi="Simplified Arabic" w:cs="Simplified Arabic"/>
          <w:sz w:val="26"/>
          <w:szCs w:val="26"/>
          <w:rtl/>
        </w:rPr>
        <w:t>اً</w:t>
      </w:r>
      <w:r w:rsidR="00195F3D" w:rsidRPr="007934DF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195F3D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195F3D" w:rsidRPr="007934DF">
        <w:rPr>
          <w:rFonts w:ascii="Simplified Arabic" w:hAnsi="Simplified Arabic" w:cs="Simplified Arabic"/>
          <w:sz w:val="26"/>
          <w:szCs w:val="26"/>
          <w:rtl/>
        </w:rPr>
        <w:t>غزة</w:t>
      </w:r>
      <w:r w:rsidR="00BF6F71" w:rsidRPr="007934DF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763E12" w:rsidRPr="007934DF">
        <w:rPr>
          <w:rFonts w:ascii="Simplified Arabic" w:hAnsi="Simplified Arabic" w:cs="Simplified Arabic"/>
          <w:sz w:val="26"/>
          <w:szCs w:val="26"/>
          <w:rtl/>
        </w:rPr>
        <w:t>، و</w:t>
      </w:r>
      <w:r w:rsidR="00763E12" w:rsidRPr="007934DF">
        <w:rPr>
          <w:rFonts w:ascii="Simplified Arabic" w:hAnsi="Simplified Arabic" w:cs="Simplified Arabic" w:hint="cs"/>
          <w:sz w:val="26"/>
          <w:szCs w:val="26"/>
          <w:rtl/>
        </w:rPr>
        <w:t>اذا ما أخذنا بالاعتبار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 xml:space="preserve"> نسبة التلوث العالية للمياه في </w:t>
      </w:r>
      <w:r w:rsidR="006E1C5B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 xml:space="preserve">غزة، واحتساب كميات المياه الصالحة للاستخدام الآدمي </w:t>
      </w:r>
      <w:r w:rsidR="00B610AA" w:rsidRPr="007934DF">
        <w:rPr>
          <w:rFonts w:ascii="Simplified Arabic" w:hAnsi="Simplified Arabic" w:cs="Simplified Arabic"/>
          <w:sz w:val="26"/>
          <w:szCs w:val="26"/>
          <w:rtl/>
        </w:rPr>
        <w:t xml:space="preserve">من الكميات المتاحة، 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 xml:space="preserve">فإن حصة الفرد من المياه العذبة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>ستنخفض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="007B15AF" w:rsidRPr="007934DF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45BB9" w:rsidRPr="007934DF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7B15AF" w:rsidRPr="007934D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45BB9" w:rsidRPr="007934DF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 xml:space="preserve"> لتر</w:t>
      </w:r>
      <w:r w:rsidR="00642414" w:rsidRPr="007934DF">
        <w:rPr>
          <w:rFonts w:ascii="Simplified Arabic" w:hAnsi="Simplified Arabic" w:cs="Simplified Arabic"/>
          <w:sz w:val="26"/>
          <w:szCs w:val="26"/>
          <w:rtl/>
        </w:rPr>
        <w:t>اً</w:t>
      </w:r>
      <w:r w:rsidR="00420CFB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فقط </w:t>
      </w:r>
      <w:r w:rsidR="00642414" w:rsidRPr="007934DF">
        <w:rPr>
          <w:rFonts w:ascii="Simplified Arabic" w:hAnsi="Simplified Arabic" w:cs="Simplified Arabic"/>
          <w:sz w:val="26"/>
          <w:szCs w:val="26"/>
          <w:rtl/>
        </w:rPr>
        <w:t>في اليوم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، وعند مقارنة هذا المعدل باستهلاك الفرد الإسرائيلي نلاحظ أن معدل استهلاك الفرد الإسرائيلي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>يزيد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>ب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ثلاثة أضعاف الفرد الفلسطيني </w:t>
      </w:r>
      <w:r w:rsidR="00FE3C49" w:rsidRPr="007934DF">
        <w:rPr>
          <w:rFonts w:ascii="Simplified Arabic" w:hAnsi="Simplified Arabic" w:cs="Simplified Arabic" w:hint="cs"/>
          <w:sz w:val="26"/>
          <w:szCs w:val="26"/>
          <w:rtl/>
        </w:rPr>
        <w:t>إذ بلغت حصة الفرد الاسرائيلي نحو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300 لتر في اليوم، ويتضاعف هذا المعدل </w:t>
      </w:r>
      <w:r w:rsidR="001E75B2" w:rsidRPr="007934DF">
        <w:rPr>
          <w:rFonts w:ascii="Simplified Arabic" w:hAnsi="Simplified Arabic" w:cs="Simplified Arabic" w:hint="cs"/>
          <w:sz w:val="26"/>
          <w:szCs w:val="26"/>
          <w:rtl/>
        </w:rPr>
        <w:t>للمستعمرين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الإسرائيليين إلى أكثر من </w:t>
      </w:r>
      <w:r w:rsidR="00711C33" w:rsidRPr="007934DF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AA05E1" w:rsidRPr="007934DF">
        <w:rPr>
          <w:rFonts w:ascii="Simplified Arabic" w:hAnsi="Simplified Arabic" w:cs="Simplified Arabic" w:hint="cs"/>
          <w:sz w:val="26"/>
          <w:szCs w:val="26"/>
          <w:rtl/>
        </w:rPr>
        <w:t xml:space="preserve"> أضعاف استهلاك الفرد الفلسطيني</w:t>
      </w:r>
      <w:r w:rsidR="003D6C7F" w:rsidRPr="007934DF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E75B2" w:rsidRPr="007934DF" w:rsidRDefault="001E75B2" w:rsidP="001E75B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D3FE5" w:rsidRPr="007934DF" w:rsidRDefault="00FE3C49" w:rsidP="001E75B2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7934DF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وحول حصة الفرد من المياه حسب المحافظة</w:t>
      </w:r>
      <w:r w:rsidR="00B610AA" w:rsidRPr="007934DF">
        <w:rPr>
          <w:rFonts w:ascii="Simplified Arabic" w:hAnsi="Simplified Arabic" w:cs="Simplified Arabic"/>
          <w:sz w:val="26"/>
          <w:szCs w:val="26"/>
          <w:rtl/>
        </w:rPr>
        <w:t xml:space="preserve"> فإن </w:t>
      </w:r>
      <w:r w:rsidR="00B610AA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تحقيق العدالة في التوزيع بين التجمعات السكانية أحد التحديات الرئيسية التي تواجهها دولة </w:t>
      </w:r>
      <w:r w:rsidR="005651E2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فلسطين</w:t>
      </w:r>
      <w:r w:rsidR="00633763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نتيجة </w:t>
      </w:r>
      <w:r w:rsidR="00BF2DB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الاحتلال الاسرائيلي وسيطرته على الأراضي الفلسطينية</w:t>
      </w:r>
      <w:r w:rsidR="001E75B2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،</w:t>
      </w:r>
      <w:r w:rsidR="00633763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والذي </w:t>
      </w:r>
      <w:r w:rsidR="008C12B6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يحد من إمكانية</w:t>
      </w:r>
      <w:r w:rsidR="00633763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تطوير نظام مائي متكامل على مستوى الوطن</w:t>
      </w:r>
      <w:r w:rsidR="005651E2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>.  ومن</w:t>
      </w:r>
      <w:r w:rsidR="00477001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الجدير ذكره أنه ما</w:t>
      </w:r>
      <w:r w:rsidR="00763E12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477001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زال معدل استهلاك الفرد الفلسطيني للمياه أقل من الحد </w:t>
      </w:r>
      <w:r w:rsidR="008B7682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الأدنى</w:t>
      </w:r>
      <w:r w:rsidR="00477001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الموصى به عالمياً</w:t>
      </w:r>
      <w:r w:rsidR="003D50B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حسب معايير منظمة الصحة العالمية </w:t>
      </w:r>
      <w:r w:rsidR="00C46734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البالغ</w:t>
      </w:r>
      <w:r w:rsidR="003D50BE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100 لتر في اليوم</w:t>
      </w:r>
      <w:r w:rsidR="00477001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وذلك نتيجة </w:t>
      </w:r>
      <w:r w:rsidR="00BF2DB9" w:rsidRPr="007934DF">
        <w:rPr>
          <w:rFonts w:ascii="Simplified Arabic" w:eastAsia="Times New Roman" w:hAnsi="Simplified Arabic" w:cs="Simplified Arabic" w:hint="cs"/>
          <w:sz w:val="26"/>
          <w:szCs w:val="26"/>
          <w:rtl/>
        </w:rPr>
        <w:t>سيطرة الاحتلال الاسرائيلي</w:t>
      </w:r>
      <w:r w:rsidR="00477001" w:rsidRPr="007934DF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على أكثر من 85% من المصادر المائية الفلسطينية.</w:t>
      </w:r>
    </w:p>
    <w:p w:rsidR="00477001" w:rsidRDefault="00477001" w:rsidP="00BF3770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934DF" w:rsidRDefault="007934DF" w:rsidP="007934DF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934DF" w:rsidRDefault="007934DF" w:rsidP="007934DF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934DF" w:rsidRPr="007934DF" w:rsidRDefault="007934DF" w:rsidP="007934DF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p w:rsidR="001E75B2" w:rsidRPr="007934DF" w:rsidRDefault="001E75B2" w:rsidP="00BF3770">
      <w:pPr>
        <w:tabs>
          <w:tab w:val="left" w:pos="476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1752" w:rsidRPr="007934DF" w:rsidRDefault="00651752" w:rsidP="001E75B2">
      <w:pPr>
        <w:tabs>
          <w:tab w:val="left" w:pos="476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ملاحظة: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البيانات</w:t>
      </w:r>
      <w:r w:rsidR="00596589"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الواردة في البيان</w:t>
      </w:r>
      <w:r w:rsidR="00BF0E51"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الصحفي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لا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تشمل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ذلك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الجزء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محافظة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القدس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الذي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ضمته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إسرائيل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عنوة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بعد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احتلالها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للضفة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الغربية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في</w:t>
      </w:r>
      <w:r w:rsidR="00E5636A" w:rsidRPr="007934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عام 1967</w:t>
      </w:r>
      <w:r w:rsidR="00596589" w:rsidRPr="007934DF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181D4C" w:rsidRDefault="00181D4C" w:rsidP="00BF3770">
      <w:pPr>
        <w:tabs>
          <w:tab w:val="left" w:pos="4768"/>
        </w:tabs>
        <w:bidi/>
        <w:spacing w:after="0" w:line="240" w:lineRule="auto"/>
        <w:jc w:val="both"/>
        <w:rPr>
          <w:rFonts w:ascii="Times New Roman" w:hAnsi="Times New Roman" w:cs="Simplified Arabic"/>
          <w:rtl/>
        </w:rPr>
      </w:pPr>
    </w:p>
    <w:sectPr w:rsidR="00181D4C" w:rsidSect="007934DF">
      <w:footerReference w:type="default" r:id="rId9"/>
      <w:type w:val="continuous"/>
      <w:pgSz w:w="12240" w:h="15840" w:code="1"/>
      <w:pgMar w:top="1134" w:right="1134" w:bottom="1134" w:left="1134" w:header="720" w:footer="720" w:gutter="0"/>
      <w:cols w:space="616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1C" w:rsidRDefault="005D4B1C" w:rsidP="00520006">
      <w:pPr>
        <w:spacing w:after="0" w:line="240" w:lineRule="auto"/>
      </w:pPr>
      <w:r>
        <w:separator/>
      </w:r>
    </w:p>
  </w:endnote>
  <w:endnote w:type="continuationSeparator" w:id="0">
    <w:p w:rsidR="005D4B1C" w:rsidRDefault="005D4B1C" w:rsidP="005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47" w:rsidRDefault="00863247" w:rsidP="00783ACF">
    <w:pPr>
      <w:pStyle w:val="Footer"/>
      <w:jc w:val="center"/>
    </w:pPr>
  </w:p>
  <w:p w:rsidR="00863247" w:rsidRDefault="00863247" w:rsidP="003E0096">
    <w:pPr>
      <w:pStyle w:val="Footer"/>
      <w:jc w:val="right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1C" w:rsidRDefault="005D4B1C" w:rsidP="00520006">
      <w:pPr>
        <w:spacing w:after="0" w:line="240" w:lineRule="auto"/>
      </w:pPr>
      <w:r>
        <w:separator/>
      </w:r>
    </w:p>
  </w:footnote>
  <w:footnote w:type="continuationSeparator" w:id="0">
    <w:p w:rsidR="005D4B1C" w:rsidRDefault="005D4B1C" w:rsidP="0052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E0E"/>
    <w:multiLevelType w:val="hybridMultilevel"/>
    <w:tmpl w:val="8C7E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68B5"/>
    <w:multiLevelType w:val="hybridMultilevel"/>
    <w:tmpl w:val="C430E9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E512DC3"/>
    <w:multiLevelType w:val="multilevel"/>
    <w:tmpl w:val="E740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713F2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4" w15:restartNumberingAfterBreak="0">
    <w:nsid w:val="720A4173"/>
    <w:multiLevelType w:val="hybridMultilevel"/>
    <w:tmpl w:val="5422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LI0sTA1NzG1tDRU0lEKTi0uzszPAykwrAUABDVMBiwAAAA="/>
  </w:docVars>
  <w:rsids>
    <w:rsidRoot w:val="00465604"/>
    <w:rsid w:val="000020E5"/>
    <w:rsid w:val="000033C8"/>
    <w:rsid w:val="00006B6C"/>
    <w:rsid w:val="00006E4B"/>
    <w:rsid w:val="00006F14"/>
    <w:rsid w:val="00016FFB"/>
    <w:rsid w:val="00021DD6"/>
    <w:rsid w:val="00023DA5"/>
    <w:rsid w:val="000264FF"/>
    <w:rsid w:val="00027976"/>
    <w:rsid w:val="00035002"/>
    <w:rsid w:val="000350B7"/>
    <w:rsid w:val="000401CC"/>
    <w:rsid w:val="0004137A"/>
    <w:rsid w:val="000477AC"/>
    <w:rsid w:val="00052E9D"/>
    <w:rsid w:val="000533A6"/>
    <w:rsid w:val="00054EC8"/>
    <w:rsid w:val="00054F40"/>
    <w:rsid w:val="00056DBC"/>
    <w:rsid w:val="000573BE"/>
    <w:rsid w:val="000610EB"/>
    <w:rsid w:val="00062E4E"/>
    <w:rsid w:val="00063F0E"/>
    <w:rsid w:val="000669EC"/>
    <w:rsid w:val="00072173"/>
    <w:rsid w:val="00076361"/>
    <w:rsid w:val="0007670B"/>
    <w:rsid w:val="0007736F"/>
    <w:rsid w:val="00077AE6"/>
    <w:rsid w:val="00082897"/>
    <w:rsid w:val="000860C8"/>
    <w:rsid w:val="00087267"/>
    <w:rsid w:val="000877C1"/>
    <w:rsid w:val="0009460D"/>
    <w:rsid w:val="00094FE8"/>
    <w:rsid w:val="00096BB4"/>
    <w:rsid w:val="000A14B8"/>
    <w:rsid w:val="000A7004"/>
    <w:rsid w:val="000B2B49"/>
    <w:rsid w:val="000B3E50"/>
    <w:rsid w:val="000B7B5E"/>
    <w:rsid w:val="000C09E0"/>
    <w:rsid w:val="000C0DE8"/>
    <w:rsid w:val="000C1E0C"/>
    <w:rsid w:val="000C24AA"/>
    <w:rsid w:val="000C44A0"/>
    <w:rsid w:val="000C6A78"/>
    <w:rsid w:val="000D3C3B"/>
    <w:rsid w:val="000D646C"/>
    <w:rsid w:val="000E079E"/>
    <w:rsid w:val="000E07FA"/>
    <w:rsid w:val="000E642E"/>
    <w:rsid w:val="000F1199"/>
    <w:rsid w:val="000F28EB"/>
    <w:rsid w:val="000F2D0E"/>
    <w:rsid w:val="000F5020"/>
    <w:rsid w:val="000F5B99"/>
    <w:rsid w:val="000F65E8"/>
    <w:rsid w:val="000F6BC4"/>
    <w:rsid w:val="000F73EA"/>
    <w:rsid w:val="00101AB9"/>
    <w:rsid w:val="00107254"/>
    <w:rsid w:val="0010766A"/>
    <w:rsid w:val="00111DC3"/>
    <w:rsid w:val="001131DE"/>
    <w:rsid w:val="00113EA1"/>
    <w:rsid w:val="00115489"/>
    <w:rsid w:val="00115B43"/>
    <w:rsid w:val="00117EE9"/>
    <w:rsid w:val="0012062A"/>
    <w:rsid w:val="0012411D"/>
    <w:rsid w:val="00126758"/>
    <w:rsid w:val="00127538"/>
    <w:rsid w:val="00130328"/>
    <w:rsid w:val="0013352F"/>
    <w:rsid w:val="001339FD"/>
    <w:rsid w:val="00140A80"/>
    <w:rsid w:val="001424AA"/>
    <w:rsid w:val="00143502"/>
    <w:rsid w:val="00145ABA"/>
    <w:rsid w:val="001461FA"/>
    <w:rsid w:val="00147F61"/>
    <w:rsid w:val="00151391"/>
    <w:rsid w:val="00152778"/>
    <w:rsid w:val="00155625"/>
    <w:rsid w:val="00155B59"/>
    <w:rsid w:val="00155F70"/>
    <w:rsid w:val="0016121D"/>
    <w:rsid w:val="00161DCC"/>
    <w:rsid w:val="00165D4A"/>
    <w:rsid w:val="00166D52"/>
    <w:rsid w:val="00166DF4"/>
    <w:rsid w:val="00167DC2"/>
    <w:rsid w:val="00167E1B"/>
    <w:rsid w:val="00170FB1"/>
    <w:rsid w:val="00171EC1"/>
    <w:rsid w:val="00175A3A"/>
    <w:rsid w:val="00175ADC"/>
    <w:rsid w:val="0017724F"/>
    <w:rsid w:val="00177D09"/>
    <w:rsid w:val="00181D4C"/>
    <w:rsid w:val="00184B78"/>
    <w:rsid w:val="00191355"/>
    <w:rsid w:val="001944B6"/>
    <w:rsid w:val="00195F3D"/>
    <w:rsid w:val="00197234"/>
    <w:rsid w:val="001A3841"/>
    <w:rsid w:val="001A4A5D"/>
    <w:rsid w:val="001A64CE"/>
    <w:rsid w:val="001A765C"/>
    <w:rsid w:val="001A7782"/>
    <w:rsid w:val="001B0733"/>
    <w:rsid w:val="001B4118"/>
    <w:rsid w:val="001B4445"/>
    <w:rsid w:val="001B5190"/>
    <w:rsid w:val="001C08C7"/>
    <w:rsid w:val="001C23E6"/>
    <w:rsid w:val="001C5A5D"/>
    <w:rsid w:val="001C70B1"/>
    <w:rsid w:val="001C73DE"/>
    <w:rsid w:val="001C79A6"/>
    <w:rsid w:val="001D025A"/>
    <w:rsid w:val="001D0B5A"/>
    <w:rsid w:val="001D21EB"/>
    <w:rsid w:val="001D41CE"/>
    <w:rsid w:val="001D5A9D"/>
    <w:rsid w:val="001E0090"/>
    <w:rsid w:val="001E02D8"/>
    <w:rsid w:val="001E2C8D"/>
    <w:rsid w:val="001E3324"/>
    <w:rsid w:val="001E4FD2"/>
    <w:rsid w:val="001E5110"/>
    <w:rsid w:val="001E58F3"/>
    <w:rsid w:val="001E6ED2"/>
    <w:rsid w:val="001E6FB8"/>
    <w:rsid w:val="001E74B5"/>
    <w:rsid w:val="001E75B2"/>
    <w:rsid w:val="001F08E9"/>
    <w:rsid w:val="001F155C"/>
    <w:rsid w:val="001F1B52"/>
    <w:rsid w:val="001F20F2"/>
    <w:rsid w:val="001F56E4"/>
    <w:rsid w:val="002049C7"/>
    <w:rsid w:val="0020521E"/>
    <w:rsid w:val="0020542C"/>
    <w:rsid w:val="00205888"/>
    <w:rsid w:val="00206EC2"/>
    <w:rsid w:val="002073B3"/>
    <w:rsid w:val="00211642"/>
    <w:rsid w:val="00212B92"/>
    <w:rsid w:val="00215325"/>
    <w:rsid w:val="00216636"/>
    <w:rsid w:val="00216CAB"/>
    <w:rsid w:val="002200A2"/>
    <w:rsid w:val="00232731"/>
    <w:rsid w:val="0023324E"/>
    <w:rsid w:val="00233AE8"/>
    <w:rsid w:val="00235954"/>
    <w:rsid w:val="002442EB"/>
    <w:rsid w:val="00244ECB"/>
    <w:rsid w:val="002467B1"/>
    <w:rsid w:val="002530A1"/>
    <w:rsid w:val="002556FA"/>
    <w:rsid w:val="00263241"/>
    <w:rsid w:val="002632BF"/>
    <w:rsid w:val="0026398C"/>
    <w:rsid w:val="00265E1C"/>
    <w:rsid w:val="00267920"/>
    <w:rsid w:val="00280134"/>
    <w:rsid w:val="00281C0A"/>
    <w:rsid w:val="00282C8B"/>
    <w:rsid w:val="0028340A"/>
    <w:rsid w:val="00287AE0"/>
    <w:rsid w:val="00293AC5"/>
    <w:rsid w:val="00293E99"/>
    <w:rsid w:val="002958E1"/>
    <w:rsid w:val="00295C6A"/>
    <w:rsid w:val="00297050"/>
    <w:rsid w:val="002A026F"/>
    <w:rsid w:val="002A0913"/>
    <w:rsid w:val="002A0D43"/>
    <w:rsid w:val="002A1D0C"/>
    <w:rsid w:val="002A232D"/>
    <w:rsid w:val="002A41F8"/>
    <w:rsid w:val="002A647C"/>
    <w:rsid w:val="002A6B7C"/>
    <w:rsid w:val="002B12AD"/>
    <w:rsid w:val="002B199A"/>
    <w:rsid w:val="002B2405"/>
    <w:rsid w:val="002B3326"/>
    <w:rsid w:val="002B630B"/>
    <w:rsid w:val="002B6F9F"/>
    <w:rsid w:val="002C0FE2"/>
    <w:rsid w:val="002C1AC4"/>
    <w:rsid w:val="002C5211"/>
    <w:rsid w:val="002C62DC"/>
    <w:rsid w:val="002D2588"/>
    <w:rsid w:val="002D262F"/>
    <w:rsid w:val="002D3D4D"/>
    <w:rsid w:val="002D56FC"/>
    <w:rsid w:val="002D60BA"/>
    <w:rsid w:val="002D7680"/>
    <w:rsid w:val="002E3936"/>
    <w:rsid w:val="002E66B0"/>
    <w:rsid w:val="002F2D2A"/>
    <w:rsid w:val="00300C96"/>
    <w:rsid w:val="003027A1"/>
    <w:rsid w:val="003042CD"/>
    <w:rsid w:val="003053F0"/>
    <w:rsid w:val="003066C1"/>
    <w:rsid w:val="00306ADE"/>
    <w:rsid w:val="00307406"/>
    <w:rsid w:val="00311329"/>
    <w:rsid w:val="00313707"/>
    <w:rsid w:val="0031563D"/>
    <w:rsid w:val="00315E39"/>
    <w:rsid w:val="00317FEB"/>
    <w:rsid w:val="003274C8"/>
    <w:rsid w:val="003420D0"/>
    <w:rsid w:val="003502EE"/>
    <w:rsid w:val="0035236C"/>
    <w:rsid w:val="003523FC"/>
    <w:rsid w:val="00356B4D"/>
    <w:rsid w:val="00363B59"/>
    <w:rsid w:val="0037011D"/>
    <w:rsid w:val="00371DA4"/>
    <w:rsid w:val="0037408B"/>
    <w:rsid w:val="0037422F"/>
    <w:rsid w:val="003773A0"/>
    <w:rsid w:val="00377DDC"/>
    <w:rsid w:val="00381169"/>
    <w:rsid w:val="003821A0"/>
    <w:rsid w:val="0038297B"/>
    <w:rsid w:val="00382B53"/>
    <w:rsid w:val="00384C8B"/>
    <w:rsid w:val="00385D4F"/>
    <w:rsid w:val="003867EC"/>
    <w:rsid w:val="003945E2"/>
    <w:rsid w:val="00395B82"/>
    <w:rsid w:val="00396660"/>
    <w:rsid w:val="00397260"/>
    <w:rsid w:val="003974C1"/>
    <w:rsid w:val="003A0763"/>
    <w:rsid w:val="003A0795"/>
    <w:rsid w:val="003A0A15"/>
    <w:rsid w:val="003A14BE"/>
    <w:rsid w:val="003A1B9D"/>
    <w:rsid w:val="003A219F"/>
    <w:rsid w:val="003A2DDA"/>
    <w:rsid w:val="003A400D"/>
    <w:rsid w:val="003A5D75"/>
    <w:rsid w:val="003B0E35"/>
    <w:rsid w:val="003B25D2"/>
    <w:rsid w:val="003B47C5"/>
    <w:rsid w:val="003B519B"/>
    <w:rsid w:val="003B70F6"/>
    <w:rsid w:val="003C09B5"/>
    <w:rsid w:val="003C13B7"/>
    <w:rsid w:val="003C1AE2"/>
    <w:rsid w:val="003C3916"/>
    <w:rsid w:val="003C66D4"/>
    <w:rsid w:val="003D50BE"/>
    <w:rsid w:val="003D6C7F"/>
    <w:rsid w:val="003E0096"/>
    <w:rsid w:val="003E02D1"/>
    <w:rsid w:val="003E0BB1"/>
    <w:rsid w:val="003E2A2D"/>
    <w:rsid w:val="003E2DE5"/>
    <w:rsid w:val="003E2E3A"/>
    <w:rsid w:val="003E4049"/>
    <w:rsid w:val="003E4372"/>
    <w:rsid w:val="003E52C5"/>
    <w:rsid w:val="003E5CD1"/>
    <w:rsid w:val="003E69DE"/>
    <w:rsid w:val="003E7FED"/>
    <w:rsid w:val="003F30AF"/>
    <w:rsid w:val="003F34F9"/>
    <w:rsid w:val="003F5604"/>
    <w:rsid w:val="00402BAA"/>
    <w:rsid w:val="00402E26"/>
    <w:rsid w:val="004035DE"/>
    <w:rsid w:val="0040782B"/>
    <w:rsid w:val="00414B58"/>
    <w:rsid w:val="00417EEB"/>
    <w:rsid w:val="00420CFB"/>
    <w:rsid w:val="0042108C"/>
    <w:rsid w:val="0042181F"/>
    <w:rsid w:val="004236D7"/>
    <w:rsid w:val="00424090"/>
    <w:rsid w:val="00431793"/>
    <w:rsid w:val="00431A11"/>
    <w:rsid w:val="00431F2C"/>
    <w:rsid w:val="004357EB"/>
    <w:rsid w:val="00436E78"/>
    <w:rsid w:val="00442D93"/>
    <w:rsid w:val="00445865"/>
    <w:rsid w:val="0044632B"/>
    <w:rsid w:val="00446785"/>
    <w:rsid w:val="00446E43"/>
    <w:rsid w:val="004472C5"/>
    <w:rsid w:val="00450CF0"/>
    <w:rsid w:val="00451498"/>
    <w:rsid w:val="00452776"/>
    <w:rsid w:val="00452CF2"/>
    <w:rsid w:val="00454708"/>
    <w:rsid w:val="00462499"/>
    <w:rsid w:val="004626F0"/>
    <w:rsid w:val="004628AF"/>
    <w:rsid w:val="00463A56"/>
    <w:rsid w:val="00465604"/>
    <w:rsid w:val="00466F25"/>
    <w:rsid w:val="00470166"/>
    <w:rsid w:val="004718AF"/>
    <w:rsid w:val="00471F1F"/>
    <w:rsid w:val="0047227D"/>
    <w:rsid w:val="00473BA5"/>
    <w:rsid w:val="00473E78"/>
    <w:rsid w:val="00477001"/>
    <w:rsid w:val="00492D01"/>
    <w:rsid w:val="00496248"/>
    <w:rsid w:val="00496DF8"/>
    <w:rsid w:val="00497962"/>
    <w:rsid w:val="004A3EA7"/>
    <w:rsid w:val="004A4078"/>
    <w:rsid w:val="004A66D0"/>
    <w:rsid w:val="004A79C5"/>
    <w:rsid w:val="004A7BC1"/>
    <w:rsid w:val="004B5002"/>
    <w:rsid w:val="004B6373"/>
    <w:rsid w:val="004C03E6"/>
    <w:rsid w:val="004C39A1"/>
    <w:rsid w:val="004C3CBB"/>
    <w:rsid w:val="004C4416"/>
    <w:rsid w:val="004C4D77"/>
    <w:rsid w:val="004C5AE7"/>
    <w:rsid w:val="004C5C8E"/>
    <w:rsid w:val="004C778F"/>
    <w:rsid w:val="004D3906"/>
    <w:rsid w:val="004D3C4E"/>
    <w:rsid w:val="004D4F1D"/>
    <w:rsid w:val="004D6177"/>
    <w:rsid w:val="004E4DD3"/>
    <w:rsid w:val="004E58B2"/>
    <w:rsid w:val="004F0273"/>
    <w:rsid w:val="004F20AB"/>
    <w:rsid w:val="004F223B"/>
    <w:rsid w:val="004F28CC"/>
    <w:rsid w:val="004F7459"/>
    <w:rsid w:val="00500927"/>
    <w:rsid w:val="00501456"/>
    <w:rsid w:val="0050246F"/>
    <w:rsid w:val="00506CED"/>
    <w:rsid w:val="00507E31"/>
    <w:rsid w:val="00512C93"/>
    <w:rsid w:val="0051560D"/>
    <w:rsid w:val="00515B7B"/>
    <w:rsid w:val="00517203"/>
    <w:rsid w:val="00517579"/>
    <w:rsid w:val="00520006"/>
    <w:rsid w:val="00522876"/>
    <w:rsid w:val="00522AD9"/>
    <w:rsid w:val="00524F22"/>
    <w:rsid w:val="0052605F"/>
    <w:rsid w:val="00530903"/>
    <w:rsid w:val="00531554"/>
    <w:rsid w:val="00542054"/>
    <w:rsid w:val="005436B6"/>
    <w:rsid w:val="00552FEC"/>
    <w:rsid w:val="0055540B"/>
    <w:rsid w:val="00555ECC"/>
    <w:rsid w:val="00556AB5"/>
    <w:rsid w:val="00561163"/>
    <w:rsid w:val="0056374C"/>
    <w:rsid w:val="00563B83"/>
    <w:rsid w:val="005651E2"/>
    <w:rsid w:val="00565F88"/>
    <w:rsid w:val="00566129"/>
    <w:rsid w:val="00566E23"/>
    <w:rsid w:val="0056752E"/>
    <w:rsid w:val="005704DC"/>
    <w:rsid w:val="00571934"/>
    <w:rsid w:val="00584F80"/>
    <w:rsid w:val="00585A0C"/>
    <w:rsid w:val="00585E87"/>
    <w:rsid w:val="00587704"/>
    <w:rsid w:val="00587AB4"/>
    <w:rsid w:val="00592B0C"/>
    <w:rsid w:val="005933E1"/>
    <w:rsid w:val="00594130"/>
    <w:rsid w:val="00595828"/>
    <w:rsid w:val="005960EE"/>
    <w:rsid w:val="00596589"/>
    <w:rsid w:val="005A196B"/>
    <w:rsid w:val="005A25FD"/>
    <w:rsid w:val="005A54CA"/>
    <w:rsid w:val="005A5F7D"/>
    <w:rsid w:val="005A640C"/>
    <w:rsid w:val="005A6D09"/>
    <w:rsid w:val="005A73A8"/>
    <w:rsid w:val="005B050E"/>
    <w:rsid w:val="005B1979"/>
    <w:rsid w:val="005B3CD0"/>
    <w:rsid w:val="005B3E41"/>
    <w:rsid w:val="005B3EEB"/>
    <w:rsid w:val="005B6A3C"/>
    <w:rsid w:val="005C01BB"/>
    <w:rsid w:val="005C4B23"/>
    <w:rsid w:val="005C6F40"/>
    <w:rsid w:val="005C7FDB"/>
    <w:rsid w:val="005D3134"/>
    <w:rsid w:val="005D4B13"/>
    <w:rsid w:val="005D4B1C"/>
    <w:rsid w:val="005D79CE"/>
    <w:rsid w:val="005E6D97"/>
    <w:rsid w:val="005F00A6"/>
    <w:rsid w:val="005F45BB"/>
    <w:rsid w:val="005F5825"/>
    <w:rsid w:val="005F6DCE"/>
    <w:rsid w:val="005F7B1A"/>
    <w:rsid w:val="0060746D"/>
    <w:rsid w:val="00607E1F"/>
    <w:rsid w:val="00610E32"/>
    <w:rsid w:val="00613E31"/>
    <w:rsid w:val="0061435C"/>
    <w:rsid w:val="0061645A"/>
    <w:rsid w:val="00621A14"/>
    <w:rsid w:val="006237DA"/>
    <w:rsid w:val="0062574A"/>
    <w:rsid w:val="00625D55"/>
    <w:rsid w:val="006309C0"/>
    <w:rsid w:val="00633763"/>
    <w:rsid w:val="00633E15"/>
    <w:rsid w:val="006342DA"/>
    <w:rsid w:val="00641B05"/>
    <w:rsid w:val="00642414"/>
    <w:rsid w:val="0064404E"/>
    <w:rsid w:val="00644451"/>
    <w:rsid w:val="00650937"/>
    <w:rsid w:val="00651752"/>
    <w:rsid w:val="00653176"/>
    <w:rsid w:val="006553A7"/>
    <w:rsid w:val="006579F7"/>
    <w:rsid w:val="00657BF1"/>
    <w:rsid w:val="00661FB8"/>
    <w:rsid w:val="006649A1"/>
    <w:rsid w:val="00671175"/>
    <w:rsid w:val="006734E3"/>
    <w:rsid w:val="00680E31"/>
    <w:rsid w:val="0068166A"/>
    <w:rsid w:val="00685259"/>
    <w:rsid w:val="00685777"/>
    <w:rsid w:val="0069398B"/>
    <w:rsid w:val="00696367"/>
    <w:rsid w:val="006A00FD"/>
    <w:rsid w:val="006A6181"/>
    <w:rsid w:val="006B056C"/>
    <w:rsid w:val="006B3DBB"/>
    <w:rsid w:val="006B44DC"/>
    <w:rsid w:val="006C1FA2"/>
    <w:rsid w:val="006C2A3E"/>
    <w:rsid w:val="006C3EA7"/>
    <w:rsid w:val="006C58B0"/>
    <w:rsid w:val="006D00CF"/>
    <w:rsid w:val="006D113D"/>
    <w:rsid w:val="006D3075"/>
    <w:rsid w:val="006D3FE5"/>
    <w:rsid w:val="006D4409"/>
    <w:rsid w:val="006D53CE"/>
    <w:rsid w:val="006D63F5"/>
    <w:rsid w:val="006E043A"/>
    <w:rsid w:val="006E1C5B"/>
    <w:rsid w:val="006F3809"/>
    <w:rsid w:val="006F3F60"/>
    <w:rsid w:val="006F3FE9"/>
    <w:rsid w:val="006F5B2E"/>
    <w:rsid w:val="006F6ABD"/>
    <w:rsid w:val="0070085F"/>
    <w:rsid w:val="00701850"/>
    <w:rsid w:val="00704E03"/>
    <w:rsid w:val="00711C33"/>
    <w:rsid w:val="00712E00"/>
    <w:rsid w:val="0071452B"/>
    <w:rsid w:val="00720833"/>
    <w:rsid w:val="007211F6"/>
    <w:rsid w:val="00721ED5"/>
    <w:rsid w:val="00723D74"/>
    <w:rsid w:val="00723F8F"/>
    <w:rsid w:val="007317F3"/>
    <w:rsid w:val="0073349F"/>
    <w:rsid w:val="00735F94"/>
    <w:rsid w:val="0073650F"/>
    <w:rsid w:val="007401CD"/>
    <w:rsid w:val="00742DA2"/>
    <w:rsid w:val="007440AE"/>
    <w:rsid w:val="00744355"/>
    <w:rsid w:val="00747A42"/>
    <w:rsid w:val="007534A9"/>
    <w:rsid w:val="00756996"/>
    <w:rsid w:val="00757299"/>
    <w:rsid w:val="00763E12"/>
    <w:rsid w:val="00765042"/>
    <w:rsid w:val="00770BD2"/>
    <w:rsid w:val="00780358"/>
    <w:rsid w:val="0078164A"/>
    <w:rsid w:val="00781CC5"/>
    <w:rsid w:val="00782AB5"/>
    <w:rsid w:val="007830CA"/>
    <w:rsid w:val="00783ACF"/>
    <w:rsid w:val="007842A8"/>
    <w:rsid w:val="007849B1"/>
    <w:rsid w:val="00786504"/>
    <w:rsid w:val="00790D04"/>
    <w:rsid w:val="007912B0"/>
    <w:rsid w:val="007934DF"/>
    <w:rsid w:val="00796808"/>
    <w:rsid w:val="007A11D9"/>
    <w:rsid w:val="007A126C"/>
    <w:rsid w:val="007A1354"/>
    <w:rsid w:val="007A200B"/>
    <w:rsid w:val="007A4103"/>
    <w:rsid w:val="007A4682"/>
    <w:rsid w:val="007A6FC9"/>
    <w:rsid w:val="007B0AB9"/>
    <w:rsid w:val="007B15AF"/>
    <w:rsid w:val="007B6E76"/>
    <w:rsid w:val="007B786B"/>
    <w:rsid w:val="007B79EA"/>
    <w:rsid w:val="007C3E52"/>
    <w:rsid w:val="007C4394"/>
    <w:rsid w:val="007C6950"/>
    <w:rsid w:val="007E035F"/>
    <w:rsid w:val="007E1927"/>
    <w:rsid w:val="007E7022"/>
    <w:rsid w:val="007F4063"/>
    <w:rsid w:val="007F61DD"/>
    <w:rsid w:val="00801C01"/>
    <w:rsid w:val="008036A5"/>
    <w:rsid w:val="0080373F"/>
    <w:rsid w:val="00803C3F"/>
    <w:rsid w:val="00804C8C"/>
    <w:rsid w:val="00807745"/>
    <w:rsid w:val="00810636"/>
    <w:rsid w:val="00813734"/>
    <w:rsid w:val="00814EB0"/>
    <w:rsid w:val="008166A2"/>
    <w:rsid w:val="00823C86"/>
    <w:rsid w:val="0082596C"/>
    <w:rsid w:val="00826168"/>
    <w:rsid w:val="00826D90"/>
    <w:rsid w:val="00827E53"/>
    <w:rsid w:val="00842EB8"/>
    <w:rsid w:val="00845655"/>
    <w:rsid w:val="008458F5"/>
    <w:rsid w:val="00845BB9"/>
    <w:rsid w:val="0084662F"/>
    <w:rsid w:val="00847098"/>
    <w:rsid w:val="00850076"/>
    <w:rsid w:val="0085068D"/>
    <w:rsid w:val="00850764"/>
    <w:rsid w:val="008518FA"/>
    <w:rsid w:val="00851D89"/>
    <w:rsid w:val="00857BCF"/>
    <w:rsid w:val="00860CB1"/>
    <w:rsid w:val="00863247"/>
    <w:rsid w:val="008663FF"/>
    <w:rsid w:val="0087233D"/>
    <w:rsid w:val="008744AE"/>
    <w:rsid w:val="0087665A"/>
    <w:rsid w:val="00877AB4"/>
    <w:rsid w:val="00880D90"/>
    <w:rsid w:val="0088140B"/>
    <w:rsid w:val="00885ED4"/>
    <w:rsid w:val="00890C09"/>
    <w:rsid w:val="00890E84"/>
    <w:rsid w:val="00891A5C"/>
    <w:rsid w:val="00892266"/>
    <w:rsid w:val="00893C42"/>
    <w:rsid w:val="008963C5"/>
    <w:rsid w:val="008A018E"/>
    <w:rsid w:val="008A0558"/>
    <w:rsid w:val="008A2472"/>
    <w:rsid w:val="008A3286"/>
    <w:rsid w:val="008A37D4"/>
    <w:rsid w:val="008B0638"/>
    <w:rsid w:val="008B073F"/>
    <w:rsid w:val="008B458D"/>
    <w:rsid w:val="008B530E"/>
    <w:rsid w:val="008B741D"/>
    <w:rsid w:val="008B7682"/>
    <w:rsid w:val="008C034D"/>
    <w:rsid w:val="008C0F4E"/>
    <w:rsid w:val="008C12B6"/>
    <w:rsid w:val="008C2EAC"/>
    <w:rsid w:val="008C430E"/>
    <w:rsid w:val="008C46CF"/>
    <w:rsid w:val="008C529D"/>
    <w:rsid w:val="008C5872"/>
    <w:rsid w:val="008D677E"/>
    <w:rsid w:val="008E05D4"/>
    <w:rsid w:val="008E15B5"/>
    <w:rsid w:val="008E249B"/>
    <w:rsid w:val="008E3330"/>
    <w:rsid w:val="008E371C"/>
    <w:rsid w:val="008E50BF"/>
    <w:rsid w:val="008E543D"/>
    <w:rsid w:val="008E5C89"/>
    <w:rsid w:val="008F10C5"/>
    <w:rsid w:val="008F18D9"/>
    <w:rsid w:val="008F1A95"/>
    <w:rsid w:val="008F29C3"/>
    <w:rsid w:val="008F2FC8"/>
    <w:rsid w:val="008F5FCD"/>
    <w:rsid w:val="00900339"/>
    <w:rsid w:val="009008F9"/>
    <w:rsid w:val="009053B3"/>
    <w:rsid w:val="00906404"/>
    <w:rsid w:val="00907385"/>
    <w:rsid w:val="009077B4"/>
    <w:rsid w:val="00910C29"/>
    <w:rsid w:val="0091133D"/>
    <w:rsid w:val="00912016"/>
    <w:rsid w:val="00912E54"/>
    <w:rsid w:val="009146EF"/>
    <w:rsid w:val="00916AD0"/>
    <w:rsid w:val="00917D05"/>
    <w:rsid w:val="0092004F"/>
    <w:rsid w:val="00921A43"/>
    <w:rsid w:val="00922F32"/>
    <w:rsid w:val="0092372F"/>
    <w:rsid w:val="00925B49"/>
    <w:rsid w:val="00930FC3"/>
    <w:rsid w:val="0093447C"/>
    <w:rsid w:val="00935942"/>
    <w:rsid w:val="00936A03"/>
    <w:rsid w:val="00940D65"/>
    <w:rsid w:val="00944773"/>
    <w:rsid w:val="00944EC9"/>
    <w:rsid w:val="009479E5"/>
    <w:rsid w:val="00947ECF"/>
    <w:rsid w:val="00951456"/>
    <w:rsid w:val="009536E3"/>
    <w:rsid w:val="00953AAC"/>
    <w:rsid w:val="00957DD5"/>
    <w:rsid w:val="00960495"/>
    <w:rsid w:val="00961F19"/>
    <w:rsid w:val="0096261A"/>
    <w:rsid w:val="00962A24"/>
    <w:rsid w:val="00964D02"/>
    <w:rsid w:val="009655F1"/>
    <w:rsid w:val="00966DDF"/>
    <w:rsid w:val="00971F35"/>
    <w:rsid w:val="00974467"/>
    <w:rsid w:val="00975654"/>
    <w:rsid w:val="00975AF5"/>
    <w:rsid w:val="00980B1D"/>
    <w:rsid w:val="00980DCD"/>
    <w:rsid w:val="00981E6B"/>
    <w:rsid w:val="00983B1D"/>
    <w:rsid w:val="00983C73"/>
    <w:rsid w:val="00985318"/>
    <w:rsid w:val="0098652B"/>
    <w:rsid w:val="00986F4C"/>
    <w:rsid w:val="009873B7"/>
    <w:rsid w:val="009907A0"/>
    <w:rsid w:val="009909BC"/>
    <w:rsid w:val="0099541A"/>
    <w:rsid w:val="00997621"/>
    <w:rsid w:val="009A0E99"/>
    <w:rsid w:val="009A10FB"/>
    <w:rsid w:val="009A58F6"/>
    <w:rsid w:val="009B3E8F"/>
    <w:rsid w:val="009B4694"/>
    <w:rsid w:val="009B4E36"/>
    <w:rsid w:val="009B5E3D"/>
    <w:rsid w:val="009C0B11"/>
    <w:rsid w:val="009C115E"/>
    <w:rsid w:val="009C2DAD"/>
    <w:rsid w:val="009D263C"/>
    <w:rsid w:val="009D303C"/>
    <w:rsid w:val="009E2029"/>
    <w:rsid w:val="009E2129"/>
    <w:rsid w:val="009F0F2B"/>
    <w:rsid w:val="009F33FC"/>
    <w:rsid w:val="009F4BDF"/>
    <w:rsid w:val="009F5DB6"/>
    <w:rsid w:val="009F6BD4"/>
    <w:rsid w:val="009F741D"/>
    <w:rsid w:val="00A0207E"/>
    <w:rsid w:val="00A05625"/>
    <w:rsid w:val="00A0751E"/>
    <w:rsid w:val="00A10B93"/>
    <w:rsid w:val="00A1165E"/>
    <w:rsid w:val="00A12AAF"/>
    <w:rsid w:val="00A12C10"/>
    <w:rsid w:val="00A15291"/>
    <w:rsid w:val="00A1608F"/>
    <w:rsid w:val="00A1613B"/>
    <w:rsid w:val="00A1614E"/>
    <w:rsid w:val="00A17963"/>
    <w:rsid w:val="00A17A40"/>
    <w:rsid w:val="00A211C9"/>
    <w:rsid w:val="00A22187"/>
    <w:rsid w:val="00A23C85"/>
    <w:rsid w:val="00A2450A"/>
    <w:rsid w:val="00A27D34"/>
    <w:rsid w:val="00A316B6"/>
    <w:rsid w:val="00A31DA9"/>
    <w:rsid w:val="00A31EA4"/>
    <w:rsid w:val="00A3209C"/>
    <w:rsid w:val="00A34B0B"/>
    <w:rsid w:val="00A35761"/>
    <w:rsid w:val="00A35F85"/>
    <w:rsid w:val="00A4171F"/>
    <w:rsid w:val="00A4275D"/>
    <w:rsid w:val="00A4523D"/>
    <w:rsid w:val="00A464C2"/>
    <w:rsid w:val="00A47B87"/>
    <w:rsid w:val="00A51B86"/>
    <w:rsid w:val="00A5580B"/>
    <w:rsid w:val="00A55E1A"/>
    <w:rsid w:val="00A56400"/>
    <w:rsid w:val="00A56AF2"/>
    <w:rsid w:val="00A6677B"/>
    <w:rsid w:val="00A66D03"/>
    <w:rsid w:val="00A67C5E"/>
    <w:rsid w:val="00A715E0"/>
    <w:rsid w:val="00A748F9"/>
    <w:rsid w:val="00A74EA6"/>
    <w:rsid w:val="00A81A10"/>
    <w:rsid w:val="00A81AD3"/>
    <w:rsid w:val="00A82A6C"/>
    <w:rsid w:val="00A91D37"/>
    <w:rsid w:val="00A947A8"/>
    <w:rsid w:val="00A94F04"/>
    <w:rsid w:val="00AA05E1"/>
    <w:rsid w:val="00AA2095"/>
    <w:rsid w:val="00AA27EB"/>
    <w:rsid w:val="00AA51BE"/>
    <w:rsid w:val="00AA55CB"/>
    <w:rsid w:val="00AA58FD"/>
    <w:rsid w:val="00AB0ABB"/>
    <w:rsid w:val="00AB4A7F"/>
    <w:rsid w:val="00AC367B"/>
    <w:rsid w:val="00AC4701"/>
    <w:rsid w:val="00AC57D8"/>
    <w:rsid w:val="00AC5A68"/>
    <w:rsid w:val="00AD1A02"/>
    <w:rsid w:val="00AD442D"/>
    <w:rsid w:val="00AD604D"/>
    <w:rsid w:val="00AE1AB5"/>
    <w:rsid w:val="00AE2330"/>
    <w:rsid w:val="00AE39C0"/>
    <w:rsid w:val="00AF2F22"/>
    <w:rsid w:val="00AF35A1"/>
    <w:rsid w:val="00AF777F"/>
    <w:rsid w:val="00B05517"/>
    <w:rsid w:val="00B109FD"/>
    <w:rsid w:val="00B11F0E"/>
    <w:rsid w:val="00B16C07"/>
    <w:rsid w:val="00B20C2A"/>
    <w:rsid w:val="00B211E4"/>
    <w:rsid w:val="00B2447E"/>
    <w:rsid w:val="00B24C27"/>
    <w:rsid w:val="00B32CA3"/>
    <w:rsid w:val="00B35D4E"/>
    <w:rsid w:val="00B365C2"/>
    <w:rsid w:val="00B45D4E"/>
    <w:rsid w:val="00B50915"/>
    <w:rsid w:val="00B53E71"/>
    <w:rsid w:val="00B5639F"/>
    <w:rsid w:val="00B56D4C"/>
    <w:rsid w:val="00B56EB0"/>
    <w:rsid w:val="00B5701D"/>
    <w:rsid w:val="00B57717"/>
    <w:rsid w:val="00B610AA"/>
    <w:rsid w:val="00B701A1"/>
    <w:rsid w:val="00B70BB8"/>
    <w:rsid w:val="00B71960"/>
    <w:rsid w:val="00B7350E"/>
    <w:rsid w:val="00B744A5"/>
    <w:rsid w:val="00B74B46"/>
    <w:rsid w:val="00B7642B"/>
    <w:rsid w:val="00B82BEE"/>
    <w:rsid w:val="00B85570"/>
    <w:rsid w:val="00B902A6"/>
    <w:rsid w:val="00B971AD"/>
    <w:rsid w:val="00BA037D"/>
    <w:rsid w:val="00BA53B0"/>
    <w:rsid w:val="00BB3025"/>
    <w:rsid w:val="00BB6478"/>
    <w:rsid w:val="00BC013C"/>
    <w:rsid w:val="00BC4778"/>
    <w:rsid w:val="00BD038E"/>
    <w:rsid w:val="00BD0FCE"/>
    <w:rsid w:val="00BD0FE1"/>
    <w:rsid w:val="00BD13F5"/>
    <w:rsid w:val="00BE1F0A"/>
    <w:rsid w:val="00BE308D"/>
    <w:rsid w:val="00BE44FA"/>
    <w:rsid w:val="00BE5371"/>
    <w:rsid w:val="00BE570A"/>
    <w:rsid w:val="00BE731B"/>
    <w:rsid w:val="00BE7D0D"/>
    <w:rsid w:val="00BF0D3B"/>
    <w:rsid w:val="00BF0E51"/>
    <w:rsid w:val="00BF25B0"/>
    <w:rsid w:val="00BF2DB9"/>
    <w:rsid w:val="00BF3770"/>
    <w:rsid w:val="00BF4078"/>
    <w:rsid w:val="00BF47CF"/>
    <w:rsid w:val="00BF6222"/>
    <w:rsid w:val="00BF6813"/>
    <w:rsid w:val="00BF6F71"/>
    <w:rsid w:val="00C06241"/>
    <w:rsid w:val="00C06455"/>
    <w:rsid w:val="00C11170"/>
    <w:rsid w:val="00C122E3"/>
    <w:rsid w:val="00C130A5"/>
    <w:rsid w:val="00C14015"/>
    <w:rsid w:val="00C1425A"/>
    <w:rsid w:val="00C17382"/>
    <w:rsid w:val="00C17ADC"/>
    <w:rsid w:val="00C26654"/>
    <w:rsid w:val="00C2679B"/>
    <w:rsid w:val="00C30B85"/>
    <w:rsid w:val="00C33E77"/>
    <w:rsid w:val="00C343A0"/>
    <w:rsid w:val="00C35245"/>
    <w:rsid w:val="00C37D53"/>
    <w:rsid w:val="00C42290"/>
    <w:rsid w:val="00C4249E"/>
    <w:rsid w:val="00C44FCC"/>
    <w:rsid w:val="00C4631F"/>
    <w:rsid w:val="00C46734"/>
    <w:rsid w:val="00C46B87"/>
    <w:rsid w:val="00C4724E"/>
    <w:rsid w:val="00C51544"/>
    <w:rsid w:val="00C54B19"/>
    <w:rsid w:val="00C54F27"/>
    <w:rsid w:val="00C5765C"/>
    <w:rsid w:val="00C61E89"/>
    <w:rsid w:val="00C62AAD"/>
    <w:rsid w:val="00C66EB6"/>
    <w:rsid w:val="00C709D9"/>
    <w:rsid w:val="00C71B46"/>
    <w:rsid w:val="00C7213A"/>
    <w:rsid w:val="00C7232A"/>
    <w:rsid w:val="00C73FDD"/>
    <w:rsid w:val="00C74F32"/>
    <w:rsid w:val="00C80BA2"/>
    <w:rsid w:val="00C81FF0"/>
    <w:rsid w:val="00C82C0F"/>
    <w:rsid w:val="00C84881"/>
    <w:rsid w:val="00C85499"/>
    <w:rsid w:val="00C857C6"/>
    <w:rsid w:val="00C87B03"/>
    <w:rsid w:val="00C900FF"/>
    <w:rsid w:val="00C918D4"/>
    <w:rsid w:val="00C92714"/>
    <w:rsid w:val="00C94C0D"/>
    <w:rsid w:val="00C95E60"/>
    <w:rsid w:val="00CA2178"/>
    <w:rsid w:val="00CA3253"/>
    <w:rsid w:val="00CA3A28"/>
    <w:rsid w:val="00CA4C52"/>
    <w:rsid w:val="00CA4D37"/>
    <w:rsid w:val="00CB0F75"/>
    <w:rsid w:val="00CB0FE0"/>
    <w:rsid w:val="00CB3B59"/>
    <w:rsid w:val="00CB3D48"/>
    <w:rsid w:val="00CB4640"/>
    <w:rsid w:val="00CB6B38"/>
    <w:rsid w:val="00CB6B43"/>
    <w:rsid w:val="00CC2C21"/>
    <w:rsid w:val="00CC3BE7"/>
    <w:rsid w:val="00CC43F5"/>
    <w:rsid w:val="00CC5099"/>
    <w:rsid w:val="00CC7860"/>
    <w:rsid w:val="00CD1625"/>
    <w:rsid w:val="00CD24CC"/>
    <w:rsid w:val="00CD3372"/>
    <w:rsid w:val="00CD42B8"/>
    <w:rsid w:val="00CD4758"/>
    <w:rsid w:val="00CD6C46"/>
    <w:rsid w:val="00CD78A6"/>
    <w:rsid w:val="00CE060D"/>
    <w:rsid w:val="00CE073E"/>
    <w:rsid w:val="00CE1520"/>
    <w:rsid w:val="00CE1C7B"/>
    <w:rsid w:val="00CE399C"/>
    <w:rsid w:val="00CE4916"/>
    <w:rsid w:val="00CE6A3F"/>
    <w:rsid w:val="00CF2C3B"/>
    <w:rsid w:val="00CF3128"/>
    <w:rsid w:val="00CF4925"/>
    <w:rsid w:val="00CF5786"/>
    <w:rsid w:val="00CF7F3D"/>
    <w:rsid w:val="00D0275C"/>
    <w:rsid w:val="00D02770"/>
    <w:rsid w:val="00D033A0"/>
    <w:rsid w:val="00D042DF"/>
    <w:rsid w:val="00D06493"/>
    <w:rsid w:val="00D06BF9"/>
    <w:rsid w:val="00D119D8"/>
    <w:rsid w:val="00D12347"/>
    <w:rsid w:val="00D145D8"/>
    <w:rsid w:val="00D15F7B"/>
    <w:rsid w:val="00D16C89"/>
    <w:rsid w:val="00D16D5F"/>
    <w:rsid w:val="00D27015"/>
    <w:rsid w:val="00D30EE4"/>
    <w:rsid w:val="00D3161C"/>
    <w:rsid w:val="00D35144"/>
    <w:rsid w:val="00D40233"/>
    <w:rsid w:val="00D41DE7"/>
    <w:rsid w:val="00D42A89"/>
    <w:rsid w:val="00D47D60"/>
    <w:rsid w:val="00D53C34"/>
    <w:rsid w:val="00D54E17"/>
    <w:rsid w:val="00D55071"/>
    <w:rsid w:val="00D555E1"/>
    <w:rsid w:val="00D56E9B"/>
    <w:rsid w:val="00D575EE"/>
    <w:rsid w:val="00D577E3"/>
    <w:rsid w:val="00D578CF"/>
    <w:rsid w:val="00D60ADB"/>
    <w:rsid w:val="00D6487E"/>
    <w:rsid w:val="00D66A65"/>
    <w:rsid w:val="00D7663E"/>
    <w:rsid w:val="00D76EB4"/>
    <w:rsid w:val="00D82032"/>
    <w:rsid w:val="00D8370B"/>
    <w:rsid w:val="00D85B38"/>
    <w:rsid w:val="00D870C1"/>
    <w:rsid w:val="00D87EC8"/>
    <w:rsid w:val="00D9086E"/>
    <w:rsid w:val="00D90AF1"/>
    <w:rsid w:val="00D93BDC"/>
    <w:rsid w:val="00D93C05"/>
    <w:rsid w:val="00D962E6"/>
    <w:rsid w:val="00DB1FA9"/>
    <w:rsid w:val="00DB42B0"/>
    <w:rsid w:val="00DB475F"/>
    <w:rsid w:val="00DC086D"/>
    <w:rsid w:val="00DC45ED"/>
    <w:rsid w:val="00DC4946"/>
    <w:rsid w:val="00DC55E7"/>
    <w:rsid w:val="00DC7189"/>
    <w:rsid w:val="00DD0D16"/>
    <w:rsid w:val="00DD4196"/>
    <w:rsid w:val="00DD5973"/>
    <w:rsid w:val="00DE1A34"/>
    <w:rsid w:val="00DE4817"/>
    <w:rsid w:val="00DE749C"/>
    <w:rsid w:val="00DF45F1"/>
    <w:rsid w:val="00E00271"/>
    <w:rsid w:val="00E018F2"/>
    <w:rsid w:val="00E0228F"/>
    <w:rsid w:val="00E0359B"/>
    <w:rsid w:val="00E06977"/>
    <w:rsid w:val="00E06A7C"/>
    <w:rsid w:val="00E16260"/>
    <w:rsid w:val="00E20D99"/>
    <w:rsid w:val="00E22FBE"/>
    <w:rsid w:val="00E2628F"/>
    <w:rsid w:val="00E27756"/>
    <w:rsid w:val="00E32DF4"/>
    <w:rsid w:val="00E33EFC"/>
    <w:rsid w:val="00E35487"/>
    <w:rsid w:val="00E36075"/>
    <w:rsid w:val="00E36908"/>
    <w:rsid w:val="00E36BA5"/>
    <w:rsid w:val="00E377B1"/>
    <w:rsid w:val="00E41648"/>
    <w:rsid w:val="00E44282"/>
    <w:rsid w:val="00E457CE"/>
    <w:rsid w:val="00E52976"/>
    <w:rsid w:val="00E5636A"/>
    <w:rsid w:val="00E56CF8"/>
    <w:rsid w:val="00E57DB9"/>
    <w:rsid w:val="00E6110A"/>
    <w:rsid w:val="00E611C1"/>
    <w:rsid w:val="00E628FB"/>
    <w:rsid w:val="00E635FF"/>
    <w:rsid w:val="00E6392E"/>
    <w:rsid w:val="00E63BC3"/>
    <w:rsid w:val="00E651F8"/>
    <w:rsid w:val="00E6521C"/>
    <w:rsid w:val="00E65868"/>
    <w:rsid w:val="00E757FF"/>
    <w:rsid w:val="00E76D22"/>
    <w:rsid w:val="00E86C96"/>
    <w:rsid w:val="00E904DF"/>
    <w:rsid w:val="00E9362C"/>
    <w:rsid w:val="00E93B6A"/>
    <w:rsid w:val="00E977CF"/>
    <w:rsid w:val="00EA0472"/>
    <w:rsid w:val="00EA1935"/>
    <w:rsid w:val="00EA24DB"/>
    <w:rsid w:val="00EA2FD9"/>
    <w:rsid w:val="00EA5A37"/>
    <w:rsid w:val="00EB27C7"/>
    <w:rsid w:val="00EB4BC3"/>
    <w:rsid w:val="00EB59A3"/>
    <w:rsid w:val="00EB65CB"/>
    <w:rsid w:val="00EB71E6"/>
    <w:rsid w:val="00EB74CE"/>
    <w:rsid w:val="00EB799F"/>
    <w:rsid w:val="00EC1BE9"/>
    <w:rsid w:val="00EC214D"/>
    <w:rsid w:val="00EC3C8F"/>
    <w:rsid w:val="00EC4AC6"/>
    <w:rsid w:val="00ED29D1"/>
    <w:rsid w:val="00ED6C2F"/>
    <w:rsid w:val="00ED732B"/>
    <w:rsid w:val="00EE225C"/>
    <w:rsid w:val="00EE263B"/>
    <w:rsid w:val="00EE4FA7"/>
    <w:rsid w:val="00EE56E1"/>
    <w:rsid w:val="00EE6651"/>
    <w:rsid w:val="00EE6C2C"/>
    <w:rsid w:val="00EE6E76"/>
    <w:rsid w:val="00EF032A"/>
    <w:rsid w:val="00EF2F68"/>
    <w:rsid w:val="00EF3525"/>
    <w:rsid w:val="00EF47EF"/>
    <w:rsid w:val="00EF4AB9"/>
    <w:rsid w:val="00EF542F"/>
    <w:rsid w:val="00EF5A9F"/>
    <w:rsid w:val="00EF62EF"/>
    <w:rsid w:val="00EF6B25"/>
    <w:rsid w:val="00EF76EA"/>
    <w:rsid w:val="00F00AF4"/>
    <w:rsid w:val="00F0639B"/>
    <w:rsid w:val="00F1160C"/>
    <w:rsid w:val="00F1238F"/>
    <w:rsid w:val="00F1464D"/>
    <w:rsid w:val="00F15181"/>
    <w:rsid w:val="00F15EBC"/>
    <w:rsid w:val="00F1753F"/>
    <w:rsid w:val="00F20B75"/>
    <w:rsid w:val="00F211F6"/>
    <w:rsid w:val="00F216FF"/>
    <w:rsid w:val="00F2226F"/>
    <w:rsid w:val="00F251B7"/>
    <w:rsid w:val="00F2680D"/>
    <w:rsid w:val="00F321D2"/>
    <w:rsid w:val="00F44247"/>
    <w:rsid w:val="00F45383"/>
    <w:rsid w:val="00F47998"/>
    <w:rsid w:val="00F50F28"/>
    <w:rsid w:val="00F51D3E"/>
    <w:rsid w:val="00F5612B"/>
    <w:rsid w:val="00F57DB2"/>
    <w:rsid w:val="00F60536"/>
    <w:rsid w:val="00F61064"/>
    <w:rsid w:val="00F6109D"/>
    <w:rsid w:val="00F6413D"/>
    <w:rsid w:val="00F642B4"/>
    <w:rsid w:val="00F656D5"/>
    <w:rsid w:val="00F6581D"/>
    <w:rsid w:val="00F65A88"/>
    <w:rsid w:val="00F73B23"/>
    <w:rsid w:val="00F7411E"/>
    <w:rsid w:val="00F758A8"/>
    <w:rsid w:val="00F75953"/>
    <w:rsid w:val="00F76375"/>
    <w:rsid w:val="00F80F64"/>
    <w:rsid w:val="00F83C4B"/>
    <w:rsid w:val="00F843BD"/>
    <w:rsid w:val="00F85353"/>
    <w:rsid w:val="00F86195"/>
    <w:rsid w:val="00F903B8"/>
    <w:rsid w:val="00F95D3A"/>
    <w:rsid w:val="00FA3146"/>
    <w:rsid w:val="00FA40E0"/>
    <w:rsid w:val="00FA693C"/>
    <w:rsid w:val="00FA6BC6"/>
    <w:rsid w:val="00FB27D2"/>
    <w:rsid w:val="00FB2E6F"/>
    <w:rsid w:val="00FB46B6"/>
    <w:rsid w:val="00FB4CA5"/>
    <w:rsid w:val="00FC1A32"/>
    <w:rsid w:val="00FC3290"/>
    <w:rsid w:val="00FC3C68"/>
    <w:rsid w:val="00FC4A5D"/>
    <w:rsid w:val="00FC5BE7"/>
    <w:rsid w:val="00FD1FC3"/>
    <w:rsid w:val="00FD3D29"/>
    <w:rsid w:val="00FD63C2"/>
    <w:rsid w:val="00FE3962"/>
    <w:rsid w:val="00FE3C49"/>
    <w:rsid w:val="00FE413C"/>
    <w:rsid w:val="00FE57BD"/>
    <w:rsid w:val="00FF0A56"/>
    <w:rsid w:val="00FF11D0"/>
    <w:rsid w:val="00FF3AAD"/>
    <w:rsid w:val="00FF5FFE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8DACC8"/>
  <w15:docId w15:val="{67D301EF-1F2C-445B-AB45-20F1F80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65"/>
  </w:style>
  <w:style w:type="paragraph" w:styleId="Heading1">
    <w:name w:val="heading 1"/>
    <w:basedOn w:val="Normal"/>
    <w:next w:val="Normal"/>
    <w:link w:val="Heading1Char"/>
    <w:qFormat/>
    <w:rsid w:val="00C44FCC"/>
    <w:pPr>
      <w:keepNext/>
      <w:numPr>
        <w:numId w:val="5"/>
      </w:numPr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44FCC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44FCC"/>
    <w:pPr>
      <w:keepNext/>
      <w:numPr>
        <w:ilvl w:val="2"/>
        <w:numId w:val="5"/>
      </w:numPr>
      <w:bidi/>
      <w:spacing w:after="0" w:line="240" w:lineRule="auto"/>
      <w:ind w:right="0"/>
      <w:jc w:val="lowKashida"/>
      <w:outlineLvl w:val="2"/>
    </w:pPr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FCC"/>
    <w:pPr>
      <w:keepNext/>
      <w:numPr>
        <w:ilvl w:val="3"/>
        <w:numId w:val="5"/>
      </w:numPr>
      <w:bidi/>
      <w:spacing w:before="240" w:after="6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FCC"/>
    <w:pPr>
      <w:keepNext/>
      <w:numPr>
        <w:ilvl w:val="4"/>
        <w:numId w:val="5"/>
      </w:numPr>
      <w:bidi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Simplified Arabic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44FCC"/>
    <w:pPr>
      <w:keepNext/>
      <w:numPr>
        <w:ilvl w:val="5"/>
        <w:numId w:val="5"/>
      </w:numPr>
      <w:bidi/>
      <w:spacing w:after="0" w:line="240" w:lineRule="auto"/>
      <w:ind w:right="0"/>
      <w:jc w:val="center"/>
      <w:outlineLvl w:val="5"/>
    </w:pPr>
    <w:rPr>
      <w:rFonts w:ascii="Times New Roman" w:eastAsia="Times New Roman" w:hAnsi="Times New Roman" w:cs="Simplified Arabic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C44FCC"/>
    <w:pPr>
      <w:keepNext/>
      <w:numPr>
        <w:ilvl w:val="6"/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8">
    <w:name w:val="heading 8"/>
    <w:basedOn w:val="Normal"/>
    <w:next w:val="Normal"/>
    <w:link w:val="Heading8Char"/>
    <w:qFormat/>
    <w:rsid w:val="00C44FCC"/>
    <w:pPr>
      <w:keepNext/>
      <w:numPr>
        <w:ilvl w:val="7"/>
        <w:numId w:val="5"/>
      </w:numPr>
      <w:overflowPunct w:val="0"/>
      <w:autoSpaceDE w:val="0"/>
      <w:autoSpaceDN w:val="0"/>
      <w:bidi/>
      <w:adjustRightInd w:val="0"/>
      <w:spacing w:after="0" w:line="240" w:lineRule="auto"/>
      <w:ind w:right="0"/>
      <w:jc w:val="center"/>
      <w:textAlignment w:val="baseline"/>
      <w:outlineLvl w:val="7"/>
    </w:pPr>
    <w:rPr>
      <w:rFonts w:ascii="Times New Roman" w:eastAsia="Times New Roman" w:hAnsi="Times New Roman" w:cs="Simplified Arabic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C44FCC"/>
    <w:pPr>
      <w:keepNext/>
      <w:numPr>
        <w:ilvl w:val="8"/>
        <w:numId w:val="5"/>
      </w:numPr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67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154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06"/>
  </w:style>
  <w:style w:type="paragraph" w:styleId="Footer">
    <w:name w:val="footer"/>
    <w:basedOn w:val="Normal"/>
    <w:link w:val="Foot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06"/>
  </w:style>
  <w:style w:type="character" w:styleId="Hyperlink">
    <w:name w:val="Hyperlink"/>
    <w:basedOn w:val="DefaultParagraphFont"/>
    <w:uiPriority w:val="99"/>
    <w:rsid w:val="0013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C2"/>
    <w:rPr>
      <w:b/>
      <w:bCs/>
      <w:sz w:val="20"/>
      <w:szCs w:val="20"/>
    </w:rPr>
  </w:style>
  <w:style w:type="paragraph" w:customStyle="1" w:styleId="xl27">
    <w:name w:val="xl27"/>
    <w:basedOn w:val="Normal"/>
    <w:rsid w:val="00FC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Simplified Arabic" w:hint="c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F28C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F2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4F28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44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C44F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44FCC"/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C44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44FCC"/>
    <w:rPr>
      <w:rFonts w:ascii="Times New Roman" w:eastAsia="Times New Roman" w:hAnsi="Times New Roman" w:cs="Simplified Arabic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44FCC"/>
    <w:rPr>
      <w:rFonts w:ascii="Times New Roman" w:eastAsia="Times New Roman" w:hAnsi="Times New Roman" w:cs="Simplified Arabic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C44FCC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rsid w:val="00C44FCC"/>
    <w:rPr>
      <w:rFonts w:ascii="Times New Roman" w:eastAsia="Times New Roman" w:hAnsi="Times New Roman" w:cs="Simplified Arabic"/>
      <w:b/>
      <w:bCs/>
      <w:sz w:val="40"/>
      <w:szCs w:val="40"/>
    </w:rPr>
  </w:style>
  <w:style w:type="character" w:customStyle="1" w:styleId="Heading9Char">
    <w:name w:val="Heading 9 Char"/>
    <w:basedOn w:val="DefaultParagraphFont"/>
    <w:link w:val="Heading9"/>
    <w:rsid w:val="00C44FCC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ighlight">
    <w:name w:val="highlight"/>
    <w:basedOn w:val="DefaultParagraphFont"/>
    <w:rsid w:val="00893C42"/>
    <w:rPr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42108C"/>
    <w:rPr>
      <w:i/>
      <w:iCs/>
    </w:rPr>
  </w:style>
  <w:style w:type="character" w:customStyle="1" w:styleId="apple-converted-space">
    <w:name w:val="apple-converted-space"/>
    <w:basedOn w:val="DefaultParagraphFont"/>
    <w:rsid w:val="0042108C"/>
  </w:style>
  <w:style w:type="paragraph" w:styleId="BodyText">
    <w:name w:val="Body Text"/>
    <w:basedOn w:val="Normal"/>
    <w:link w:val="BodyTextChar"/>
    <w:uiPriority w:val="99"/>
    <w:semiHidden/>
    <w:rsid w:val="00935942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942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9359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93594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lockText">
    <w:name w:val="Block Text"/>
    <w:basedOn w:val="Normal"/>
    <w:uiPriority w:val="99"/>
    <w:semiHidden/>
    <w:rsid w:val="00935942"/>
    <w:pPr>
      <w:bidi/>
      <w:spacing w:after="0" w:line="240" w:lineRule="auto"/>
      <w:ind w:left="566" w:right="567"/>
      <w:jc w:val="both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FE8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078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4078"/>
    <w:rPr>
      <w:rFonts w:ascii="Times New Roman" w:eastAsia="Times New Roman" w:hAnsi="Times New Roman" w:cs="Traditional Arabic"/>
      <w:sz w:val="20"/>
      <w:szCs w:val="20"/>
    </w:rPr>
  </w:style>
  <w:style w:type="paragraph" w:customStyle="1" w:styleId="yiv1926533306ydp65b2b9cmsonormal">
    <w:name w:val="yiv1926533306ydp65b2b9cmsonormal"/>
    <w:basedOn w:val="Normal"/>
    <w:rsid w:val="0039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8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67498380884206"/>
          <c:y val="0.16416201495939792"/>
          <c:w val="0.73051445361138734"/>
          <c:h val="0.56188582061045955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dLbls>
            <c:dLbl>
              <c:idx val="0"/>
              <c:layout>
                <c:manualLayout>
                  <c:x val="-5.3415823022122513E-2"/>
                  <c:y val="-7.7319630820796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8C-4FF4-A00A-060A2A3D7D51}"/>
                </c:ext>
              </c:extLst>
            </c:dLbl>
            <c:dLbl>
              <c:idx val="1"/>
              <c:layout>
                <c:manualLayout>
                  <c:x val="-6.5571462658076826E-2"/>
                  <c:y val="7.7851958646014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8C-4FF4-A00A-060A2A3D7D51}"/>
                </c:ext>
              </c:extLst>
            </c:dLbl>
            <c:dLbl>
              <c:idx val="2"/>
              <c:layout>
                <c:manualLayout>
                  <c:x val="-6.9879674131643935E-2"/>
                  <c:y val="-8.4742646605794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8C-4FF4-A00A-060A2A3D7D51}"/>
                </c:ext>
              </c:extLst>
            </c:dLbl>
            <c:dLbl>
              <c:idx val="3"/>
              <c:layout>
                <c:manualLayout>
                  <c:x val="-8.2866346252173928E-2"/>
                  <c:y val="6.9045876307715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8C-4FF4-A00A-060A2A3D7D51}"/>
                </c:ext>
              </c:extLst>
            </c:dLbl>
            <c:dLbl>
              <c:idx val="4"/>
              <c:layout>
                <c:manualLayout>
                  <c:x val="-7.1520605378873087E-2"/>
                  <c:y val="-6.8821115670400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8C-4FF4-A00A-060A2A3D7D51}"/>
                </c:ext>
              </c:extLst>
            </c:dLbl>
            <c:dLbl>
              <c:idx val="5"/>
              <c:layout>
                <c:manualLayout>
                  <c:x val="-6.6455670313938134E-2"/>
                  <c:y val="5.243724816088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8C-4FF4-A00A-060A2A3D7D51}"/>
                </c:ext>
              </c:extLst>
            </c:dLbl>
            <c:dLbl>
              <c:idx val="6"/>
              <c:layout>
                <c:manualLayout>
                  <c:x val="-7.4467396120940291E-2"/>
                  <c:y val="-7.5834041871527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8C-4FF4-A00A-060A2A3D7D51}"/>
                </c:ext>
              </c:extLst>
            </c:dLbl>
            <c:dLbl>
              <c:idx val="7"/>
              <c:layout>
                <c:manualLayout>
                  <c:x val="-6.6727340900569254E-2"/>
                  <c:y val="6.6309316969181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8C-4FF4-A00A-060A2A3D7D51}"/>
                </c:ext>
              </c:extLst>
            </c:dLbl>
            <c:dLbl>
              <c:idx val="8"/>
              <c:layout>
                <c:manualLayout>
                  <c:x val="-7.4070928847204759E-2"/>
                  <c:y val="-9.354896814368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8C-4FF4-A00A-060A2A3D7D51}"/>
                </c:ext>
              </c:extLst>
            </c:dLbl>
            <c:dLbl>
              <c:idx val="9"/>
              <c:layout>
                <c:manualLayout>
                  <c:x val="-5.3277794200639599E-2"/>
                  <c:y val="9.3896865832947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8C-4FF4-A00A-060A2A3D7D51}"/>
                </c:ext>
              </c:extLst>
            </c:dLbl>
            <c:dLbl>
              <c:idx val="10"/>
              <c:layout>
                <c:manualLayout>
                  <c:x val="-5.0056882821388107E-2"/>
                  <c:y val="-9.1503267973856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8C-4FF4-A00A-060A2A3D7D51}"/>
                </c:ext>
              </c:extLst>
            </c:dLbl>
            <c:dLbl>
              <c:idx val="11"/>
              <c:layout>
                <c:manualLayout>
                  <c:x val="-5.0056882821388107E-2"/>
                  <c:y val="7.189542483660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F4-42A2-8300-84DBAC052FD0}"/>
                </c:ext>
              </c:extLst>
            </c:dLbl>
            <c:dLbl>
              <c:idx val="12"/>
              <c:layout>
                <c:manualLayout>
                  <c:x val="-4.5506257110352839E-2"/>
                  <c:y val="-8.4967320261437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C6-4CC9-B42D-E969FC44F7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SA" sz="8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76.8</c:v>
                </c:pt>
                <c:pt idx="1">
                  <c:v>76.900000000000006</c:v>
                </c:pt>
                <c:pt idx="2">
                  <c:v>78.900000000000006</c:v>
                </c:pt>
                <c:pt idx="3">
                  <c:v>78.599999999999994</c:v>
                </c:pt>
                <c:pt idx="4">
                  <c:v>76.400000000000006</c:v>
                </c:pt>
                <c:pt idx="5">
                  <c:v>75.7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18C-4FF4-A00A-060A2A3D7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543360"/>
        <c:axId val="216473600"/>
      </c:lineChart>
      <c:catAx>
        <c:axId val="21254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ar-SA">
                    <a:latin typeface="Arial" pitchFamily="34" charset="0"/>
                    <a:cs typeface="Arial" pitchFamily="34" charset="0"/>
                  </a:defRPr>
                </a:pPr>
                <a:r>
                  <a:rPr lang="ar-SA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67692674779289"/>
              <c:y val="0.909456244798656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2100000" vert="horz"/>
          <a:lstStyle/>
          <a:p>
            <a:pPr>
              <a:defRPr lang="ar-SA"/>
            </a:pPr>
            <a:endParaRPr lang="ar-SA"/>
          </a:p>
        </c:txPr>
        <c:crossAx val="21647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473600"/>
        <c:scaling>
          <c:orientation val="minMax"/>
          <c:max val="100"/>
          <c:min val="5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ar-SA"/>
                </a:pPr>
                <a:r>
                  <a:rPr lang="ar-SA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9792688957358704E-3"/>
              <c:y val="0.3353781244634319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ar-SA"/>
            </a:pPr>
            <a:endParaRPr lang="ar-SA"/>
          </a:p>
        </c:txPr>
        <c:crossAx val="212543360"/>
        <c:crosses val="autoZero"/>
        <c:crossBetween val="between"/>
        <c:majorUnit val="10"/>
        <c:minorUnit val="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B89D-CFBF-4093-8846-4F390FF0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adweikat</dc:creator>
  <cp:lastModifiedBy>LOAY SHEHADEH</cp:lastModifiedBy>
  <cp:revision>4</cp:revision>
  <cp:lastPrinted>2024-03-20T09:10:00Z</cp:lastPrinted>
  <dcterms:created xsi:type="dcterms:W3CDTF">2024-03-20T08:34:00Z</dcterms:created>
  <dcterms:modified xsi:type="dcterms:W3CDTF">2024-03-20T09:16:00Z</dcterms:modified>
</cp:coreProperties>
</file>