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DA15" w14:textId="5C7CE691" w:rsidR="00E465BE" w:rsidRDefault="002A3AB4" w:rsidP="00C8064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F1CF9">
        <w:rPr>
          <w:rFonts w:cs="Simplified Arabic" w:hint="cs"/>
          <w:b/>
          <w:bCs/>
          <w:sz w:val="32"/>
          <w:szCs w:val="32"/>
          <w:rtl/>
        </w:rPr>
        <w:t>الإحصاء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الفلسطيني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يصدر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بياناً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صح</w:t>
      </w:r>
      <w:bookmarkStart w:id="0" w:name="_GoBack"/>
      <w:bookmarkEnd w:id="0"/>
      <w:r w:rsidR="00C8064E" w:rsidRPr="008F1CF9">
        <w:rPr>
          <w:rFonts w:cs="Simplified Arabic"/>
          <w:b/>
          <w:bCs/>
          <w:sz w:val="32"/>
          <w:szCs w:val="32"/>
          <w:rtl/>
        </w:rPr>
        <w:t>فياً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حول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خسائر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القطاع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الخاص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في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 w:rsidR="00C8064E" w:rsidRPr="008F1CF9">
        <w:rPr>
          <w:rFonts w:cs="Simplified Arabic"/>
          <w:b/>
          <w:bCs/>
          <w:sz w:val="32"/>
          <w:szCs w:val="32"/>
          <w:rtl/>
        </w:rPr>
        <w:t>فلسطين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</w:p>
    <w:p w14:paraId="41526522" w14:textId="5156F2B5" w:rsidR="00C8064E" w:rsidRPr="008F1CF9" w:rsidRDefault="00C8064E" w:rsidP="00C8064E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8F1CF9">
        <w:rPr>
          <w:rFonts w:cs="Simplified Arabic"/>
          <w:b/>
          <w:bCs/>
          <w:sz w:val="32"/>
          <w:szCs w:val="32"/>
          <w:rtl/>
        </w:rPr>
        <w:t>بسبب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عدوان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الاحتلال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الإسرائيلي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على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قطاع</w:t>
      </w:r>
      <w:r w:rsidR="002A3AB4">
        <w:rPr>
          <w:rFonts w:cs="Simplified Arabic"/>
          <w:b/>
          <w:bCs/>
          <w:sz w:val="32"/>
          <w:szCs w:val="32"/>
          <w:rtl/>
        </w:rPr>
        <w:t xml:space="preserve"> </w:t>
      </w:r>
      <w:r w:rsidRPr="008F1CF9">
        <w:rPr>
          <w:rFonts w:cs="Simplified Arabic"/>
          <w:b/>
          <w:bCs/>
          <w:sz w:val="32"/>
          <w:szCs w:val="32"/>
          <w:rtl/>
        </w:rPr>
        <w:t>غزة</w:t>
      </w:r>
    </w:p>
    <w:p w14:paraId="10FE9BDA" w14:textId="77777777" w:rsidR="00C8064E" w:rsidRPr="00E465BE" w:rsidRDefault="00C8064E" w:rsidP="00C8064E">
      <w:pPr>
        <w:jc w:val="center"/>
        <w:rPr>
          <w:rFonts w:cs="Simplified Arabic"/>
          <w:b/>
          <w:bCs/>
          <w:sz w:val="16"/>
          <w:szCs w:val="16"/>
          <w:rtl/>
        </w:rPr>
      </w:pPr>
    </w:p>
    <w:p w14:paraId="657E5AB0" w14:textId="77777777" w:rsidR="00E465BE" w:rsidRDefault="00F3029A" w:rsidP="00F3029A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F1CF9">
        <w:rPr>
          <w:rFonts w:cs="Simplified Arabic"/>
          <w:b/>
          <w:bCs/>
          <w:sz w:val="28"/>
          <w:szCs w:val="28"/>
          <w:rtl/>
        </w:rPr>
        <w:t>توقف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شبه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تام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3E549D" w:rsidRPr="008F1CF9">
        <w:rPr>
          <w:rFonts w:cs="Simplified Arabic"/>
          <w:b/>
          <w:bCs/>
          <w:sz w:val="28"/>
          <w:szCs w:val="28"/>
          <w:rtl/>
        </w:rPr>
        <w:t>في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3E549D" w:rsidRPr="008F1CF9">
        <w:rPr>
          <w:rFonts w:cs="Simplified Arabic"/>
          <w:b/>
          <w:bCs/>
          <w:sz w:val="28"/>
          <w:szCs w:val="28"/>
          <w:rtl/>
        </w:rPr>
        <w:t>عجلة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3E549D" w:rsidRPr="008F1CF9">
        <w:rPr>
          <w:rFonts w:cs="Simplified Arabic"/>
          <w:b/>
          <w:bCs/>
          <w:sz w:val="28"/>
          <w:szCs w:val="28"/>
          <w:rtl/>
        </w:rPr>
        <w:t>الإنتاج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 w:rsidRPr="008F1CF9">
        <w:rPr>
          <w:rFonts w:cs="Simplified Arabic"/>
          <w:b/>
          <w:bCs/>
          <w:sz w:val="28"/>
          <w:szCs w:val="28"/>
          <w:rtl/>
        </w:rPr>
        <w:t>لمنش</w:t>
      </w:r>
      <w:r w:rsidR="002A3AB4">
        <w:rPr>
          <w:rFonts w:cs="Simplified Arabic" w:hint="cs"/>
          <w:b/>
          <w:bCs/>
          <w:sz w:val="28"/>
          <w:szCs w:val="28"/>
          <w:rtl/>
        </w:rPr>
        <w:t>آ</w:t>
      </w:r>
      <w:r w:rsidR="002A3AB4" w:rsidRPr="008F1CF9">
        <w:rPr>
          <w:rFonts w:cs="Simplified Arabic"/>
          <w:b/>
          <w:bCs/>
          <w:sz w:val="28"/>
          <w:szCs w:val="28"/>
          <w:rtl/>
        </w:rPr>
        <w:t>ت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القطاع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الخاص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في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قطاع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غزة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وتراجع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غير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مسبوق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</w:p>
    <w:p w14:paraId="5E0A94E2" w14:textId="77777777" w:rsidR="00E633E1" w:rsidRDefault="00F3029A" w:rsidP="00E465BE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F1CF9">
        <w:rPr>
          <w:rFonts w:cs="Simplified Arabic"/>
          <w:b/>
          <w:bCs/>
          <w:sz w:val="28"/>
          <w:szCs w:val="28"/>
          <w:rtl/>
        </w:rPr>
        <w:t>في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الضفة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الغربية</w:t>
      </w:r>
      <w:r w:rsidR="00E465B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ت</w:t>
      </w:r>
      <w:r w:rsidR="00F759E0">
        <w:rPr>
          <w:rFonts w:cs="Simplified Arabic" w:hint="cs"/>
          <w:b/>
          <w:bCs/>
          <w:sz w:val="28"/>
          <w:szCs w:val="28"/>
          <w:rtl/>
        </w:rPr>
        <w:t>ُ</w:t>
      </w:r>
      <w:r w:rsidRPr="008F1CF9">
        <w:rPr>
          <w:rFonts w:cs="Simplified Arabic"/>
          <w:b/>
          <w:bCs/>
          <w:sz w:val="28"/>
          <w:szCs w:val="28"/>
          <w:rtl/>
        </w:rPr>
        <w:t>كبد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الاقتصاد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الفلسطيني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خسائر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في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 w:rsidRPr="008F1CF9">
        <w:rPr>
          <w:rFonts w:cs="Simplified Arabic" w:hint="cs"/>
          <w:b/>
          <w:bCs/>
          <w:sz w:val="28"/>
          <w:szCs w:val="28"/>
          <w:rtl/>
        </w:rPr>
        <w:t>الإنتاج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9618E3" w:rsidRPr="008F1CF9">
        <w:rPr>
          <w:rFonts w:cs="Simplified Arabic"/>
          <w:b/>
          <w:bCs/>
          <w:sz w:val="28"/>
          <w:szCs w:val="28"/>
          <w:rtl/>
        </w:rPr>
        <w:t>تقدر</w:t>
      </w:r>
      <w:r w:rsidR="009618E3">
        <w:rPr>
          <w:rFonts w:cs="Simplified Arabic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قيم</w:t>
      </w:r>
      <w:r w:rsidR="002A3AB4">
        <w:rPr>
          <w:rFonts w:cs="Simplified Arabic" w:hint="cs"/>
          <w:b/>
          <w:bCs/>
          <w:sz w:val="28"/>
          <w:szCs w:val="28"/>
          <w:rtl/>
        </w:rPr>
        <w:t>تها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BB134D" w:rsidRPr="008F1CF9">
        <w:rPr>
          <w:rFonts w:cs="Simplified Arabic"/>
          <w:b/>
          <w:bCs/>
          <w:sz w:val="28"/>
          <w:szCs w:val="28"/>
          <w:rtl/>
        </w:rPr>
        <w:t>بـ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8F1CF9">
        <w:rPr>
          <w:rFonts w:cs="Simplified Arabic"/>
          <w:b/>
          <w:bCs/>
          <w:sz w:val="28"/>
          <w:szCs w:val="28"/>
        </w:rPr>
        <w:t>3</w:t>
      </w:r>
      <w:r w:rsidR="002B1FAE" w:rsidRPr="008F1CF9">
        <w:rPr>
          <w:rFonts w:cs="Simplified Arabic"/>
          <w:b/>
          <w:bCs/>
          <w:sz w:val="28"/>
          <w:szCs w:val="28"/>
          <w:rtl/>
        </w:rPr>
        <w:t>.</w:t>
      </w:r>
      <w:r w:rsidR="00CA080C" w:rsidRPr="008F1CF9">
        <w:rPr>
          <w:rFonts w:cs="Simplified Arabic"/>
          <w:b/>
          <w:bCs/>
          <w:sz w:val="28"/>
          <w:szCs w:val="28"/>
        </w:rPr>
        <w:t>2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8F1CF9">
        <w:rPr>
          <w:rFonts w:cs="Simplified Arabic"/>
          <w:b/>
          <w:bCs/>
          <w:sz w:val="28"/>
          <w:szCs w:val="28"/>
          <w:rtl/>
        </w:rPr>
        <w:t>مليار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8F1CF9">
        <w:rPr>
          <w:rFonts w:cs="Simplified Arabic"/>
          <w:b/>
          <w:bCs/>
          <w:sz w:val="28"/>
          <w:szCs w:val="28"/>
          <w:rtl/>
        </w:rPr>
        <w:t>دولار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 w:rsidRPr="008F1CF9">
        <w:rPr>
          <w:rFonts w:cs="Simplified Arabic" w:hint="cs"/>
          <w:b/>
          <w:bCs/>
          <w:sz w:val="28"/>
          <w:szCs w:val="28"/>
          <w:rtl/>
        </w:rPr>
        <w:t>أمريكي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</w:p>
    <w:p w14:paraId="12ADAD26" w14:textId="521DD894" w:rsidR="00503EA4" w:rsidRPr="008F1CF9" w:rsidRDefault="00CA080C" w:rsidP="00E465BE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8F1CF9">
        <w:rPr>
          <w:rFonts w:cs="Simplified Arabic"/>
          <w:b/>
          <w:bCs/>
          <w:sz w:val="28"/>
          <w:szCs w:val="28"/>
          <w:rtl/>
        </w:rPr>
        <w:t>خلال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>
        <w:rPr>
          <w:rFonts w:cs="Simplified Arabic" w:hint="cs"/>
          <w:b/>
          <w:bCs/>
          <w:sz w:val="28"/>
          <w:szCs w:val="28"/>
          <w:rtl/>
        </w:rPr>
        <w:t>ال</w:t>
      </w:r>
      <w:r w:rsidRPr="008F1CF9">
        <w:rPr>
          <w:rFonts w:cs="Simplified Arabic"/>
          <w:b/>
          <w:bCs/>
          <w:sz w:val="28"/>
          <w:szCs w:val="28"/>
          <w:rtl/>
        </w:rPr>
        <w:t>شهور</w:t>
      </w:r>
      <w:r w:rsidR="002A3AB4" w:rsidRPr="002A3AB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A3AB4">
        <w:rPr>
          <w:rFonts w:cs="Simplified Arabic" w:hint="cs"/>
          <w:b/>
          <w:bCs/>
          <w:sz w:val="28"/>
          <w:szCs w:val="28"/>
          <w:rtl/>
        </w:rPr>
        <w:t>ال</w:t>
      </w:r>
      <w:r w:rsidR="002A3AB4" w:rsidRPr="008F1CF9">
        <w:rPr>
          <w:rFonts w:cs="Simplified Arabic"/>
          <w:b/>
          <w:bCs/>
          <w:sz w:val="28"/>
          <w:szCs w:val="28"/>
          <w:rtl/>
        </w:rPr>
        <w:t>أربع</w:t>
      </w:r>
      <w:r w:rsidR="002A3AB4">
        <w:rPr>
          <w:rFonts w:cs="Simplified Arabic" w:hint="cs"/>
          <w:b/>
          <w:bCs/>
          <w:sz w:val="28"/>
          <w:szCs w:val="28"/>
          <w:rtl/>
        </w:rPr>
        <w:t xml:space="preserve">ة الأولى </w:t>
      </w:r>
      <w:r w:rsidR="00525721">
        <w:rPr>
          <w:rFonts w:cs="Simplified Arabic" w:hint="cs"/>
          <w:b/>
          <w:bCs/>
          <w:sz w:val="28"/>
          <w:szCs w:val="28"/>
          <w:rtl/>
        </w:rPr>
        <w:t>لعدوان الاحتلال الاسرائيلي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AE279F" w:rsidRPr="008F1CF9">
        <w:rPr>
          <w:rFonts w:cs="Simplified Arabic"/>
          <w:b/>
          <w:bCs/>
          <w:sz w:val="28"/>
          <w:szCs w:val="28"/>
          <w:rtl/>
        </w:rPr>
        <w:t>(</w:t>
      </w:r>
      <w:r w:rsidR="00F3029A" w:rsidRPr="008F1CF9">
        <w:rPr>
          <w:rFonts w:cs="Simplified Arabic"/>
          <w:b/>
          <w:bCs/>
          <w:sz w:val="28"/>
          <w:szCs w:val="28"/>
          <w:rtl/>
        </w:rPr>
        <w:t>تشرين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8F1CF9">
        <w:rPr>
          <w:rFonts w:cs="Simplified Arabic"/>
          <w:b/>
          <w:bCs/>
          <w:sz w:val="28"/>
          <w:szCs w:val="28"/>
          <w:rtl/>
        </w:rPr>
        <w:t>أول</w:t>
      </w:r>
      <w:r w:rsidR="002578D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2023</w:t>
      </w:r>
      <w:r w:rsidR="00AE279F" w:rsidRPr="008F1CF9">
        <w:rPr>
          <w:rFonts w:cs="Simplified Arabic"/>
          <w:b/>
          <w:bCs/>
          <w:sz w:val="28"/>
          <w:szCs w:val="28"/>
          <w:rtl/>
        </w:rPr>
        <w:t>-</w:t>
      </w:r>
      <w:r w:rsidR="00F3029A" w:rsidRPr="008F1CF9">
        <w:rPr>
          <w:rFonts w:cs="Simplified Arabic"/>
          <w:b/>
          <w:bCs/>
          <w:sz w:val="28"/>
          <w:szCs w:val="28"/>
          <w:rtl/>
        </w:rPr>
        <w:t>كانون</w:t>
      </w:r>
      <w:r w:rsidR="002A3AB4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8F1CF9">
        <w:rPr>
          <w:rFonts w:cs="Simplified Arabic"/>
          <w:b/>
          <w:bCs/>
          <w:sz w:val="28"/>
          <w:szCs w:val="28"/>
          <w:rtl/>
        </w:rPr>
        <w:t>ثاني</w:t>
      </w:r>
      <w:r w:rsidR="002578D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8F1CF9">
        <w:rPr>
          <w:rFonts w:cs="Simplified Arabic"/>
          <w:b/>
          <w:bCs/>
          <w:sz w:val="28"/>
          <w:szCs w:val="28"/>
          <w:rtl/>
        </w:rPr>
        <w:t>2024</w:t>
      </w:r>
      <w:r w:rsidR="00AE279F" w:rsidRPr="008F1CF9">
        <w:rPr>
          <w:rFonts w:cs="Simplified Arabic"/>
          <w:b/>
          <w:bCs/>
          <w:sz w:val="28"/>
          <w:szCs w:val="28"/>
          <w:rtl/>
        </w:rPr>
        <w:t>)</w:t>
      </w:r>
    </w:p>
    <w:p w14:paraId="2BD85210" w14:textId="77777777" w:rsidR="001204E5" w:rsidRPr="008F1CF9" w:rsidRDefault="001204E5" w:rsidP="001204E5">
      <w:pPr>
        <w:jc w:val="center"/>
        <w:rPr>
          <w:rFonts w:cs="Simplified Arabic"/>
          <w:b/>
          <w:bCs/>
          <w:sz w:val="22"/>
          <w:szCs w:val="22"/>
          <w:rtl/>
        </w:rPr>
      </w:pPr>
    </w:p>
    <w:p w14:paraId="24D0FFB0" w14:textId="6EB9B309" w:rsidR="00503EA4" w:rsidRPr="004041A7" w:rsidRDefault="00AE279F" w:rsidP="00E465BE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4041A7">
        <w:rPr>
          <w:rFonts w:cs="Simplified Arabic"/>
          <w:b/>
          <w:bCs/>
          <w:sz w:val="28"/>
          <w:szCs w:val="28"/>
          <w:rtl/>
        </w:rPr>
        <w:t>حوالي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نصف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منش</w:t>
      </w:r>
      <w:r w:rsidR="002A3AB4" w:rsidRPr="004041A7">
        <w:rPr>
          <w:rFonts w:cs="Simplified Arabic" w:hint="cs"/>
          <w:b/>
          <w:bCs/>
          <w:sz w:val="28"/>
          <w:szCs w:val="28"/>
          <w:rtl/>
        </w:rPr>
        <w:t>آ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ت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القطاع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الخاص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توقفت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عن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الإنتاج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أو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تراجع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A3AB4" w:rsidRPr="004041A7">
        <w:rPr>
          <w:rFonts w:cs="Simplified Arabic" w:hint="cs"/>
          <w:b/>
          <w:bCs/>
          <w:sz w:val="28"/>
          <w:szCs w:val="28"/>
          <w:rtl/>
        </w:rPr>
        <w:t>إنتاجها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فلسطين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نتيجة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عدوان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الاحتلال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الإسرائيلي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4041A7" w:rsidRPr="004041A7">
        <w:rPr>
          <w:rFonts w:cs="Simplified Arabic" w:hint="cs"/>
          <w:b/>
          <w:bCs/>
          <w:sz w:val="28"/>
          <w:szCs w:val="28"/>
          <w:rtl/>
        </w:rPr>
        <w:t xml:space="preserve">           </w:t>
      </w:r>
      <w:r w:rsidRPr="004041A7">
        <w:rPr>
          <w:rFonts w:cs="Simplified Arabic"/>
          <w:b/>
          <w:bCs/>
          <w:sz w:val="28"/>
          <w:szCs w:val="28"/>
          <w:rtl/>
        </w:rPr>
        <w:t>على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/>
          <w:b/>
          <w:bCs/>
          <w:sz w:val="28"/>
          <w:szCs w:val="28"/>
          <w:rtl/>
        </w:rPr>
        <w:t>غز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ة</w:t>
      </w:r>
      <w:r w:rsidR="002578D7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والضفة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الغربية</w:t>
      </w:r>
    </w:p>
    <w:p w14:paraId="3E19688A" w14:textId="67E0FA0A" w:rsidR="00503EA4" w:rsidRPr="00E633E1" w:rsidRDefault="00503EA4" w:rsidP="00525721">
      <w:pPr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633E1">
        <w:rPr>
          <w:rFonts w:ascii="Simplified Arabic" w:hAnsi="Simplified Arabic" w:cs="Simplified Arabic"/>
          <w:sz w:val="26"/>
          <w:szCs w:val="26"/>
          <w:rtl/>
        </w:rPr>
        <w:t>يبلغ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المقدر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للقطاع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الخاص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ال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عام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2023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</w:rPr>
        <w:t>176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موزعة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56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</w:t>
      </w:r>
      <w:r w:rsidRPr="00E633E1">
        <w:rPr>
          <w:rFonts w:ascii="Simplified Arabic" w:hAnsi="Simplified Arabic" w:cs="Simplified Arabic"/>
          <w:sz w:val="26"/>
          <w:szCs w:val="26"/>
        </w:rPr>
        <w:t>120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منشأة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الغربية.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ويشكل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التجارة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الداخلية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الأكبر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حيث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تبلغ نسبته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56%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المنشآت،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يليه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30%،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بلغت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10%،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أما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باقي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(الإنشاءات،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النقل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والتخزين،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المعلومات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الاتصالات،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المالية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والتأمين)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فتشكل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4%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المنشآت.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وتشير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29%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منشآت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تأثر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إنتاجها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بالتراجع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أو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توقف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عن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الإنتاج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35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منشأة،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فيما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توقفت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معظم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منشآت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غزة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عن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ممارسة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نشاطها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الاقتصادي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الدمار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الجزئي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أو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الكلي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استمرار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عدوان الاحتلال الاسرائيلي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ى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يزيد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على </w:t>
      </w:r>
      <w:r w:rsidR="00AE287E" w:rsidRPr="00E633E1">
        <w:rPr>
          <w:rFonts w:ascii="Simplified Arabic" w:hAnsi="Simplified Arabic" w:cs="Simplified Arabic"/>
          <w:sz w:val="26"/>
          <w:szCs w:val="26"/>
          <w:rtl/>
        </w:rPr>
        <w:t>أربع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ة </w:t>
      </w:r>
      <w:r w:rsidR="00AE287E" w:rsidRPr="00E633E1">
        <w:rPr>
          <w:rFonts w:ascii="Simplified Arabic" w:hAnsi="Simplified Arabic" w:cs="Simplified Arabic"/>
          <w:sz w:val="26"/>
          <w:szCs w:val="26"/>
          <w:rtl/>
        </w:rPr>
        <w:t>شهور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ليبلغ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إجمالي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توقفت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عن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الإنتاج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أو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تراجع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إنتاجها،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أكثر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80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منشأه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E279F" w:rsidRPr="00E633E1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FCC38E4" w14:textId="77777777" w:rsidR="00C93901" w:rsidRPr="008F1CF9" w:rsidRDefault="00C93901" w:rsidP="00D94B0C">
      <w:pPr>
        <w:jc w:val="lowKashida"/>
        <w:rPr>
          <w:rFonts w:cs="Simplified Arabic"/>
          <w:b/>
          <w:bCs/>
          <w:sz w:val="10"/>
          <w:szCs w:val="10"/>
          <w:rtl/>
        </w:rPr>
      </w:pPr>
    </w:p>
    <w:p w14:paraId="51119257" w14:textId="6E9D7D2E" w:rsidR="000D76B0" w:rsidRPr="004041A7" w:rsidRDefault="003E549D" w:rsidP="00E465BE">
      <w:pPr>
        <w:ind w:left="-2"/>
        <w:jc w:val="both"/>
        <w:rPr>
          <w:rFonts w:cs="Simplified Arabic"/>
          <w:b/>
          <w:bCs/>
          <w:sz w:val="28"/>
          <w:szCs w:val="28"/>
          <w:rtl/>
        </w:rPr>
      </w:pPr>
      <w:r w:rsidRPr="004041A7">
        <w:rPr>
          <w:rFonts w:cs="Simplified Arabic"/>
          <w:b/>
          <w:bCs/>
          <w:sz w:val="28"/>
          <w:szCs w:val="28"/>
          <w:rtl/>
        </w:rPr>
        <w:t>غالبية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العمالة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غزة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التي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تقدر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ب</w:t>
      </w:r>
      <w:r w:rsidR="000D76B0" w:rsidRPr="004041A7">
        <w:rPr>
          <w:rFonts w:cs="Simplified Arabic"/>
          <w:b/>
          <w:bCs/>
          <w:sz w:val="28"/>
          <w:szCs w:val="28"/>
          <w:rtl/>
        </w:rPr>
        <w:t>أكثر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0D76B0" w:rsidRPr="004041A7">
        <w:rPr>
          <w:rFonts w:cs="Simplified Arabic"/>
          <w:b/>
          <w:bCs/>
          <w:sz w:val="28"/>
          <w:szCs w:val="28"/>
          <w:rtl/>
        </w:rPr>
        <w:t>من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03EA4" w:rsidRPr="004041A7">
        <w:rPr>
          <w:rFonts w:cs="Simplified Arabic"/>
          <w:b/>
          <w:bCs/>
          <w:sz w:val="28"/>
          <w:szCs w:val="28"/>
          <w:rtl/>
        </w:rPr>
        <w:t>153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70060" w:rsidRPr="004041A7">
        <w:rPr>
          <w:rFonts w:cs="Simplified Arabic"/>
          <w:b/>
          <w:bCs/>
          <w:sz w:val="28"/>
          <w:szCs w:val="28"/>
          <w:rtl/>
        </w:rPr>
        <w:t>ألف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0D76B0" w:rsidRPr="004041A7">
        <w:rPr>
          <w:rFonts w:cs="Simplified Arabic"/>
          <w:b/>
          <w:bCs/>
          <w:sz w:val="28"/>
          <w:szCs w:val="28"/>
          <w:rtl/>
        </w:rPr>
        <w:t>عامل</w:t>
      </w:r>
      <w:r w:rsidR="006E06F0" w:rsidRPr="004041A7">
        <w:rPr>
          <w:rFonts w:cs="Simplified Arabic"/>
          <w:b/>
          <w:bCs/>
          <w:sz w:val="28"/>
          <w:szCs w:val="28"/>
          <w:rtl/>
        </w:rPr>
        <w:t xml:space="preserve"> تعط</w:t>
      </w:r>
      <w:r w:rsidR="006E06F0" w:rsidRPr="004041A7">
        <w:rPr>
          <w:rFonts w:cs="Simplified Arabic" w:hint="cs"/>
          <w:b/>
          <w:bCs/>
          <w:sz w:val="28"/>
          <w:szCs w:val="28"/>
          <w:rtl/>
        </w:rPr>
        <w:t>ّ</w:t>
      </w:r>
      <w:r w:rsidR="006E06F0" w:rsidRPr="004041A7">
        <w:rPr>
          <w:rFonts w:cs="Simplified Arabic"/>
          <w:b/>
          <w:bCs/>
          <w:sz w:val="28"/>
          <w:szCs w:val="28"/>
          <w:rtl/>
        </w:rPr>
        <w:t>لت</w:t>
      </w:r>
      <w:r w:rsidR="001D0608" w:rsidRPr="004041A7">
        <w:rPr>
          <w:rFonts w:cs="Simplified Arabic"/>
          <w:b/>
          <w:bCs/>
          <w:sz w:val="28"/>
          <w:szCs w:val="28"/>
          <w:rtl/>
        </w:rPr>
        <w:t>،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باستثناء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العاملين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قطاعات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الصحة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6E06F0" w:rsidRPr="004041A7">
        <w:rPr>
          <w:rFonts w:cs="Simplified Arabic" w:hint="cs"/>
          <w:b/>
          <w:bCs/>
          <w:sz w:val="28"/>
          <w:szCs w:val="28"/>
          <w:rtl/>
        </w:rPr>
        <w:t>والإغاثة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6E06F0" w:rsidRPr="004041A7">
        <w:rPr>
          <w:rFonts w:cs="Simplified Arabic" w:hint="cs"/>
          <w:b/>
          <w:bCs/>
          <w:sz w:val="28"/>
          <w:szCs w:val="28"/>
          <w:rtl/>
        </w:rPr>
        <w:t>الإنسانية</w:t>
      </w:r>
      <w:r w:rsidR="00F15A44" w:rsidRPr="004041A7">
        <w:rPr>
          <w:rFonts w:cs="Simplified Arabic" w:hint="cs"/>
          <w:b/>
          <w:bCs/>
          <w:sz w:val="28"/>
          <w:szCs w:val="28"/>
          <w:rtl/>
        </w:rPr>
        <w:t>.</w:t>
      </w:r>
    </w:p>
    <w:p w14:paraId="5B4E033F" w14:textId="2CBFF34D" w:rsidR="00C33B53" w:rsidRPr="00E633E1" w:rsidRDefault="000D76B0" w:rsidP="00525721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33E1">
        <w:rPr>
          <w:rFonts w:ascii="Simplified Arabic" w:hAnsi="Simplified Arabic" w:cs="Simplified Arabic"/>
          <w:sz w:val="26"/>
          <w:szCs w:val="26"/>
          <w:rtl/>
        </w:rPr>
        <w:t>يبلغ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عدد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المقدر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الخاص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ال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عام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2023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</w:rPr>
        <w:t>522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(349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الغربية،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و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173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ألف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عامل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04A5F" w:rsidRPr="00E633E1">
        <w:rPr>
          <w:rFonts w:ascii="Simplified Arabic" w:hAnsi="Simplified Arabic" w:cs="Simplified Arabic"/>
          <w:sz w:val="26"/>
          <w:szCs w:val="26"/>
          <w:rtl/>
        </w:rPr>
        <w:t>غزة)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أما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بالنسبة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للتوزيع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النسبي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للأنشطة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5E7F" w:rsidRPr="00E633E1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فإن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التجارة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الداخلية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يساهم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بالنسبة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الأكبر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التشغيل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التي بلغت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5AA0" w:rsidRPr="00E633E1">
        <w:rPr>
          <w:rFonts w:ascii="Simplified Arabic" w:hAnsi="Simplified Arabic" w:cs="Simplified Arabic"/>
          <w:sz w:val="26"/>
          <w:szCs w:val="26"/>
        </w:rPr>
        <w:t>45</w:t>
      </w:r>
      <w:r w:rsidR="00E70060" w:rsidRPr="00E633E1">
        <w:rPr>
          <w:rFonts w:ascii="Simplified Arabic" w:hAnsi="Simplified Arabic" w:cs="Simplified Arabic"/>
          <w:sz w:val="26"/>
          <w:szCs w:val="26"/>
        </w:rPr>
        <w:t>.</w:t>
      </w:r>
      <w:r w:rsidR="00875AA0" w:rsidRPr="00E633E1">
        <w:rPr>
          <w:rFonts w:ascii="Simplified Arabic" w:hAnsi="Simplified Arabic" w:cs="Simplified Arabic"/>
          <w:sz w:val="26"/>
          <w:szCs w:val="26"/>
        </w:rPr>
        <w:t>5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المجموع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الكلي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للعاملين،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تلاه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الخدمات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3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8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.</w:t>
      </w:r>
      <w:r w:rsidR="00875AA0" w:rsidRPr="00E633E1">
        <w:rPr>
          <w:rFonts w:ascii="Simplified Arabic" w:hAnsi="Simplified Arabic" w:cs="Simplified Arabic"/>
          <w:sz w:val="26"/>
          <w:szCs w:val="26"/>
          <w:rtl/>
        </w:rPr>
        <w:t>1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%،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بينما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ي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ساهم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نشاط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الصناعة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11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.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1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%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تل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ت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الإنشاءات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1.7%،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و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المعلومات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والاتصالات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1.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5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%،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وأنشطة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النقل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والتخزين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بنسبه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1.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2</w:t>
      </w:r>
      <w:r w:rsidR="00E70060" w:rsidRPr="00E633E1">
        <w:rPr>
          <w:rFonts w:ascii="Simplified Arabic" w:hAnsi="Simplified Arabic" w:cs="Simplified Arabic"/>
          <w:sz w:val="26"/>
          <w:szCs w:val="26"/>
          <w:rtl/>
        </w:rPr>
        <w:t>%</w:t>
      </w:r>
      <w:r w:rsidR="00B37B9C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وأنشطة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المالية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والتأمين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7A22" w:rsidRPr="00E633E1">
        <w:rPr>
          <w:rFonts w:ascii="Simplified Arabic" w:hAnsi="Simplified Arabic" w:cs="Simplified Arabic"/>
          <w:sz w:val="26"/>
          <w:szCs w:val="26"/>
          <w:rtl/>
        </w:rPr>
        <w:t>0.9%.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ونتيجة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 xml:space="preserve"> عدوان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 xml:space="preserve">الاحتلال الاسرائيلي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المستمر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غز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توقف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يقارب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8</w:t>
      </w:r>
      <w:r w:rsidR="00957A17" w:rsidRPr="00E633E1">
        <w:rPr>
          <w:rFonts w:ascii="Simplified Arabic" w:hAnsi="Simplified Arabic" w:cs="Simplified Arabic"/>
          <w:sz w:val="26"/>
          <w:szCs w:val="26"/>
          <w:rtl/>
        </w:rPr>
        <w:t>9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إجمالي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العاملين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غز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عن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00C6" w:rsidRPr="00E633E1">
        <w:rPr>
          <w:rFonts w:ascii="Simplified Arabic" w:hAnsi="Simplified Arabic" w:cs="Simplified Arabic"/>
          <w:sz w:val="26"/>
          <w:szCs w:val="26"/>
          <w:rtl/>
        </w:rPr>
        <w:t>العمل.</w:t>
      </w:r>
    </w:p>
    <w:p w14:paraId="0CEA3777" w14:textId="77777777" w:rsidR="005F0DB0" w:rsidRDefault="005F0DB0" w:rsidP="00525721">
      <w:pPr>
        <w:jc w:val="lowKashida"/>
        <w:rPr>
          <w:rFonts w:cs="Simplified Arabic"/>
          <w:sz w:val="16"/>
          <w:szCs w:val="16"/>
          <w:rtl/>
        </w:rPr>
      </w:pPr>
    </w:p>
    <w:p w14:paraId="46E5CC0B" w14:textId="16852507" w:rsidR="00503EA4" w:rsidRPr="004041A7" w:rsidRDefault="00957A17" w:rsidP="00525721">
      <w:pPr>
        <w:jc w:val="lowKashida"/>
        <w:rPr>
          <w:rFonts w:cs="Simplified Arabic"/>
          <w:b/>
          <w:bCs/>
          <w:sz w:val="28"/>
          <w:szCs w:val="28"/>
          <w:rtl/>
        </w:rPr>
      </w:pPr>
      <w:r w:rsidRPr="004041A7">
        <w:rPr>
          <w:rFonts w:cs="Simplified Arabic"/>
          <w:b/>
          <w:bCs/>
          <w:sz w:val="28"/>
          <w:szCs w:val="28"/>
          <w:rtl/>
        </w:rPr>
        <w:t>حوالي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2.3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مليار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دولار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أمريكي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قيمة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الخسائر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فلسطين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منذ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بدء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25721" w:rsidRPr="004041A7">
        <w:rPr>
          <w:rFonts w:cs="Simplified Arabic" w:hint="cs"/>
          <w:b/>
          <w:bCs/>
          <w:sz w:val="28"/>
          <w:szCs w:val="28"/>
          <w:rtl/>
        </w:rPr>
        <w:t>عدوان</w:t>
      </w:r>
      <w:r w:rsidR="00525721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25721" w:rsidRPr="004041A7">
        <w:rPr>
          <w:rFonts w:cs="Simplified Arabic" w:hint="cs"/>
          <w:b/>
          <w:bCs/>
          <w:sz w:val="28"/>
          <w:szCs w:val="28"/>
          <w:rtl/>
        </w:rPr>
        <w:t>الاحتلال الاسرائيلي</w:t>
      </w:r>
      <w:r w:rsidR="00525721" w:rsidRPr="004041A7">
        <w:rPr>
          <w:rFonts w:cs="Simplified Arabic"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على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غزة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4A55C9" w:rsidRPr="004041A7">
        <w:rPr>
          <w:rFonts w:cs="Simplified Arabic"/>
          <w:b/>
          <w:bCs/>
          <w:sz w:val="28"/>
          <w:szCs w:val="28"/>
          <w:rtl/>
        </w:rPr>
        <w:t>نتيج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توقف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شبه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تام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عجلة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الإنتاج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4A55C9" w:rsidRPr="004041A7">
        <w:rPr>
          <w:rFonts w:cs="Simplified Arabic"/>
          <w:b/>
          <w:bCs/>
          <w:sz w:val="28"/>
          <w:szCs w:val="28"/>
          <w:rtl/>
        </w:rPr>
        <w:t>لقطاع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/>
          <w:b/>
          <w:bCs/>
          <w:sz w:val="28"/>
          <w:szCs w:val="28"/>
          <w:rtl/>
        </w:rPr>
        <w:t>غز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ة</w:t>
      </w:r>
      <w:r w:rsidR="002578D7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0D76B0" w:rsidRPr="004041A7">
        <w:rPr>
          <w:rFonts w:cs="Simplified Arabic"/>
          <w:b/>
          <w:bCs/>
          <w:sz w:val="28"/>
          <w:szCs w:val="28"/>
          <w:rtl/>
        </w:rPr>
        <w:t>وتداعيات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ها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على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الضفة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890DB7" w:rsidRPr="004041A7">
        <w:rPr>
          <w:rFonts w:cs="Simplified Arabic"/>
          <w:b/>
          <w:bCs/>
          <w:sz w:val="28"/>
          <w:szCs w:val="28"/>
          <w:rtl/>
        </w:rPr>
        <w:t>الغربية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60023E" w:rsidRPr="004041A7">
        <w:rPr>
          <w:rFonts w:cs="Simplified Arabic"/>
          <w:b/>
          <w:bCs/>
          <w:sz w:val="28"/>
          <w:szCs w:val="28"/>
          <w:rtl/>
        </w:rPr>
        <w:t>خلال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شهور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25721" w:rsidRPr="004041A7">
        <w:rPr>
          <w:rFonts w:cs="Simplified Arabic" w:hint="cs"/>
          <w:b/>
          <w:bCs/>
          <w:sz w:val="28"/>
          <w:szCs w:val="28"/>
          <w:rtl/>
        </w:rPr>
        <w:t>عدوان</w:t>
      </w:r>
      <w:r w:rsidR="00525721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525721" w:rsidRPr="004041A7">
        <w:rPr>
          <w:rFonts w:cs="Simplified Arabic" w:hint="cs"/>
          <w:b/>
          <w:bCs/>
          <w:sz w:val="28"/>
          <w:szCs w:val="28"/>
          <w:rtl/>
        </w:rPr>
        <w:t>الاحتلال الاسرائيلي</w:t>
      </w:r>
      <w:r w:rsidR="00E465BE" w:rsidRPr="004041A7">
        <w:rPr>
          <w:rFonts w:cs="Simplified Arabic" w:hint="cs"/>
          <w:sz w:val="28"/>
          <w:szCs w:val="28"/>
          <w:rtl/>
        </w:rPr>
        <w:t xml:space="preserve">                      </w:t>
      </w:r>
      <w:r w:rsidR="00525721" w:rsidRPr="004041A7">
        <w:rPr>
          <w:rFonts w:cs="Simplified Arabic"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(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تشرين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6E06F0" w:rsidRPr="004041A7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أول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2023-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كانون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6E06F0" w:rsidRPr="004041A7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ثاني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2024</w:t>
      </w:r>
      <w:r w:rsidR="007F097E" w:rsidRPr="004041A7">
        <w:rPr>
          <w:rFonts w:cs="Simplified Arabic"/>
          <w:b/>
          <w:bCs/>
          <w:sz w:val="28"/>
          <w:szCs w:val="28"/>
          <w:rtl/>
        </w:rPr>
        <w:t>)،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بما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يعادل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حوالي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CA080C" w:rsidRPr="004041A7">
        <w:rPr>
          <w:rFonts w:cs="Simplified Arabic"/>
          <w:b/>
          <w:bCs/>
          <w:sz w:val="28"/>
          <w:szCs w:val="28"/>
          <w:rtl/>
        </w:rPr>
        <w:t>19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مليون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دولار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أمريكي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E27E2C" w:rsidRPr="004041A7">
        <w:rPr>
          <w:rFonts w:cs="Simplified Arabic"/>
          <w:b/>
          <w:bCs/>
          <w:sz w:val="28"/>
          <w:szCs w:val="28"/>
          <w:rtl/>
        </w:rPr>
        <w:t>يومياً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،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لا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تشمل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الخسائر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المباشرة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الممتلكات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9286F" w:rsidRPr="004041A7">
        <w:rPr>
          <w:rFonts w:cs="Simplified Arabic"/>
          <w:b/>
          <w:bCs/>
          <w:sz w:val="28"/>
          <w:szCs w:val="28"/>
          <w:rtl/>
        </w:rPr>
        <w:t>والأصول</w:t>
      </w:r>
    </w:p>
    <w:p w14:paraId="41004438" w14:textId="77777777" w:rsidR="004041A7" w:rsidRDefault="00CF5C46" w:rsidP="004041A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لمؤكد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أنه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الأعوام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السابقة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شهد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الاقتصاد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الفلسطيني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ركوداً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وبخاصة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الا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حتلال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الإ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سرائيلي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المتكرر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شهد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عبر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السنوات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السابقة،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إضافة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الحصار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الخانق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الذي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يفرضه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القطاع.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ولكن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لا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شك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أن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 xml:space="preserve">عدوان الاحتلال الاسرائيلي هذا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ليس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كسابقه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لما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يشمل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ممنهج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لكل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وسائل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الحياة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بجميع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قطاعاتها</w:t>
      </w:r>
      <w:r w:rsidR="002A5BC2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041A7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</w:p>
    <w:p w14:paraId="4271D6FC" w14:textId="77777777" w:rsidR="004041A7" w:rsidRDefault="004041A7" w:rsidP="004041A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14:paraId="78D1A20D" w14:textId="19BB5328" w:rsidR="00B4783E" w:rsidRPr="00E633E1" w:rsidRDefault="00CF5C46" w:rsidP="004041A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E633E1">
        <w:rPr>
          <w:rFonts w:ascii="Simplified Arabic" w:hAnsi="Simplified Arabic" w:cs="Simplified Arabic"/>
          <w:sz w:val="26"/>
          <w:szCs w:val="26"/>
          <w:rtl/>
        </w:rPr>
        <w:t>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أد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ّ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إلى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ش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ل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549D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حركة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الاقتصاد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كامل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وبخاصة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بعد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العد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يد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المنشآت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لا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يمكن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حصرها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حتى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اللحظة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بسبب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القصف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العنيف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المتواصل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غزة.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ومن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المؤكد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أن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هناك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تدمير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اً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كامل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اً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للحياة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لجميع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القطاعات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حيث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يعمل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غز</w:t>
      </w:r>
      <w:r w:rsidR="00C61686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ة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بطاقة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إنتاجية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تقدر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29286F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بحوالي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23CCB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14</w:t>
      </w:r>
      <w:r w:rsidR="00B4783E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03EA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خلال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EF05F6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شهور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الأربعة </w:t>
      </w:r>
      <w:r w:rsidR="00916CDC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الأولى 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ل</w:t>
      </w:r>
      <w:r w:rsidR="00503EA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عدوان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03EA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الاحتلال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الإسرائيلي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44A3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44A3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44A3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علما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ً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أن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هذه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النسبة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تشكلت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القطاعات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الحيوية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لم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تتوقف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تام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خلال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عدوان الاحتلال الاسرائيلي،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وتتمثل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1889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الصحي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والمخابز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وجزء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التجارة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الداخلية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لسد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احتياجات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الناس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الغذاء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والدواء.</w:t>
      </w:r>
    </w:p>
    <w:p w14:paraId="1D42C7AF" w14:textId="77777777" w:rsidR="00CF5C46" w:rsidRPr="00E465BE" w:rsidRDefault="00CF5C46" w:rsidP="00CF5C46">
      <w:pPr>
        <w:jc w:val="lowKashida"/>
        <w:rPr>
          <w:rFonts w:cs="Simplified Arabic"/>
          <w:sz w:val="16"/>
          <w:szCs w:val="16"/>
          <w:rtl/>
        </w:rPr>
      </w:pPr>
    </w:p>
    <w:p w14:paraId="25F33AE6" w14:textId="6B4C9538" w:rsidR="00E332A1" w:rsidRPr="00E633E1" w:rsidRDefault="002A5BC2" w:rsidP="00525721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633E1">
        <w:rPr>
          <w:rFonts w:ascii="Simplified Arabic" w:hAnsi="Simplified Arabic" w:cs="Simplified Arabic"/>
          <w:sz w:val="26"/>
          <w:szCs w:val="26"/>
          <w:rtl/>
        </w:rPr>
        <w:t>هذا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الأثر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لم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يقتصر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وإنما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انعكس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أيضاً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وإن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كان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بشكل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أقل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فقد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كان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لأثر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 xml:space="preserve">عدوان الاحتلال الاسرائيلي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C2211" w:rsidRPr="00E633E1">
        <w:rPr>
          <w:rFonts w:ascii="Simplified Arabic" w:hAnsi="Simplified Arabic" w:cs="Simplified Arabic"/>
          <w:sz w:val="26"/>
          <w:szCs w:val="26"/>
          <w:rtl/>
        </w:rPr>
        <w:t xml:space="preserve">قطاع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وما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تبعه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5D0F" w:rsidRPr="00E633E1">
        <w:rPr>
          <w:rFonts w:ascii="Simplified Arabic" w:hAnsi="Simplified Arabic" w:cs="Simplified Arabic"/>
          <w:sz w:val="26"/>
          <w:szCs w:val="26"/>
          <w:rtl/>
        </w:rPr>
        <w:t>تداعيات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الغربية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تمثلت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تشديد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الخناق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محافظات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وتقطيع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التواصل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بين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ها،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وعرقلة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وصول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البضائع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الخارج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ومنع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وصول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C46" w:rsidRPr="00E633E1">
        <w:rPr>
          <w:rFonts w:ascii="Simplified Arabic" w:hAnsi="Simplified Arabic" w:cs="Simplified Arabic"/>
          <w:sz w:val="26"/>
          <w:szCs w:val="26"/>
          <w:rtl/>
        </w:rPr>
        <w:t>الفلسطينيين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مناطق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 الـ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48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إلى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مدن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633E1">
        <w:rPr>
          <w:rFonts w:ascii="Simplified Arabic" w:hAnsi="Simplified Arabic" w:cs="Simplified Arabic"/>
          <w:sz w:val="26"/>
          <w:szCs w:val="26"/>
          <w:rtl/>
        </w:rPr>
        <w:t>الضفة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،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ومنع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وصول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العمال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للعمل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الداخل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F5C46" w:rsidRPr="00E633E1">
        <w:rPr>
          <w:rFonts w:ascii="Simplified Arabic" w:hAnsi="Simplified Arabic" w:cs="Simplified Arabic"/>
          <w:sz w:val="26"/>
          <w:szCs w:val="26"/>
          <w:rtl/>
        </w:rPr>
        <w:t>المحتل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واستمرار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الإسرائيلي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اقتطاع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أجزاء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من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العائدات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الضريبية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(المقاصة)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مدار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العام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تجاوزت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25721" w:rsidRPr="00E633E1">
        <w:rPr>
          <w:rFonts w:ascii="Simplified Arabic" w:hAnsi="Simplified Arabic" w:cs="Simplified Arabic"/>
          <w:sz w:val="26"/>
          <w:szCs w:val="26"/>
          <w:rtl/>
        </w:rPr>
        <w:t>2 مليار شيقل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؛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>و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كان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آخرها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اقتطاع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الجزء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المتعلق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برواتب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موظفي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080C"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6E06F0" w:rsidRPr="00E633E1">
        <w:rPr>
          <w:rFonts w:ascii="Simplified Arabic" w:hAnsi="Simplified Arabic" w:cs="Simplified Arabic"/>
          <w:sz w:val="26"/>
          <w:szCs w:val="26"/>
          <w:rtl/>
        </w:rPr>
        <w:t xml:space="preserve"> -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كل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هذه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الأسباب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وغيرها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أدت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22525" w:rsidRPr="00E633E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شل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الحركة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الاقتصادية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783E" w:rsidRPr="00E633E1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D22525" w:rsidRPr="00E633E1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وقد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أشارت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التقديرات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الأولية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22525" w:rsidRPr="00E633E1">
        <w:rPr>
          <w:rFonts w:ascii="Simplified Arabic" w:hAnsi="Simplified Arabic" w:cs="Simplified Arabic"/>
          <w:sz w:val="26"/>
          <w:szCs w:val="26"/>
          <w:rtl/>
        </w:rPr>
        <w:t xml:space="preserve">إلى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أن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منش</w:t>
      </w:r>
      <w:r w:rsidR="007D0954" w:rsidRPr="00E633E1">
        <w:rPr>
          <w:rFonts w:ascii="Simplified Arabic" w:hAnsi="Simplified Arabic" w:cs="Simplified Arabic"/>
          <w:sz w:val="26"/>
          <w:szCs w:val="26"/>
          <w:rtl/>
        </w:rPr>
        <w:t>آ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القطاع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الخاص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فلسطين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تكبد</w:t>
      </w:r>
      <w:r w:rsidR="00BA7727" w:rsidRPr="00E633E1">
        <w:rPr>
          <w:rFonts w:ascii="Simplified Arabic" w:hAnsi="Simplified Arabic" w:cs="Simplified Arabic"/>
          <w:sz w:val="26"/>
          <w:szCs w:val="26"/>
          <w:rtl/>
        </w:rPr>
        <w:t>ت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خسائر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0E1B" w:rsidRPr="00E633E1">
        <w:rPr>
          <w:rFonts w:ascii="Simplified Arabic" w:hAnsi="Simplified Arabic" w:cs="Simplified Arabic"/>
          <w:sz w:val="26"/>
          <w:szCs w:val="26"/>
          <w:rtl/>
        </w:rPr>
        <w:t>تقدر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C2F20" w:rsidRPr="00E633E1">
        <w:rPr>
          <w:rFonts w:ascii="Simplified Arabic" w:hAnsi="Simplified Arabic" w:cs="Simplified Arabic"/>
          <w:sz w:val="26"/>
          <w:szCs w:val="26"/>
          <w:rtl/>
        </w:rPr>
        <w:t>بحوالي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764B0" w:rsidRPr="00E633E1">
        <w:rPr>
          <w:rFonts w:ascii="Simplified Arabic" w:hAnsi="Simplified Arabic" w:cs="Simplified Arabic"/>
          <w:sz w:val="26"/>
          <w:szCs w:val="26"/>
          <w:rtl/>
        </w:rPr>
        <w:t>2.3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23E" w:rsidRPr="00E633E1">
        <w:rPr>
          <w:rFonts w:ascii="Simplified Arabic" w:hAnsi="Simplified Arabic" w:cs="Simplified Arabic"/>
          <w:sz w:val="26"/>
          <w:szCs w:val="26"/>
          <w:rtl/>
        </w:rPr>
        <w:t>مليار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دولار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22525" w:rsidRPr="00E633E1">
        <w:rPr>
          <w:rFonts w:ascii="Simplified Arabic" w:hAnsi="Simplified Arabic" w:cs="Simplified Arabic"/>
          <w:sz w:val="26"/>
          <w:szCs w:val="26"/>
          <w:rtl/>
        </w:rPr>
        <w:t>أمريكي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منذ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بدء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sz w:val="26"/>
          <w:szCs w:val="26"/>
          <w:rtl/>
        </w:rPr>
        <w:t>عدوان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61686" w:rsidRPr="00E633E1">
        <w:rPr>
          <w:rFonts w:ascii="Simplified Arabic" w:hAnsi="Simplified Arabic" w:cs="Simplified Arabic"/>
          <w:sz w:val="26"/>
          <w:szCs w:val="26"/>
          <w:rtl/>
        </w:rPr>
        <w:t>الاحتلال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4E31" w:rsidRPr="00E633E1">
        <w:rPr>
          <w:rFonts w:ascii="Simplified Arabic" w:hAnsi="Simplified Arabic" w:cs="Simplified Arabic"/>
          <w:sz w:val="26"/>
          <w:szCs w:val="26"/>
          <w:rtl/>
        </w:rPr>
        <w:t>الإ</w:t>
      </w:r>
      <w:r w:rsidR="001E0C09" w:rsidRPr="00E633E1">
        <w:rPr>
          <w:rFonts w:ascii="Simplified Arabic" w:hAnsi="Simplified Arabic" w:cs="Simplified Arabic"/>
          <w:sz w:val="26"/>
          <w:szCs w:val="26"/>
          <w:rtl/>
        </w:rPr>
        <w:t>سرائيلي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sz w:val="26"/>
          <w:szCs w:val="26"/>
          <w:rtl/>
        </w:rPr>
        <w:t>على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sz w:val="26"/>
          <w:szCs w:val="26"/>
          <w:rtl/>
        </w:rPr>
        <w:t>قطاع</w:t>
      </w:r>
      <w:r w:rsidR="002A3AB4" w:rsidRPr="00E633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sz w:val="26"/>
          <w:szCs w:val="26"/>
          <w:rtl/>
        </w:rPr>
        <w:t>غزة</w:t>
      </w:r>
      <w:r w:rsidR="00D22525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؛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أي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ما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يعادل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حوالي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9764B0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19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مليون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دولار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22525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أمريكي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يومياً،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لا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3029A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يشمل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الخسائر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في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الممتلكات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22525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والأصول</w:t>
      </w:r>
      <w:r w:rsidR="002A3AB4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E0C09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الثابتة</w:t>
      </w:r>
      <w:r w:rsidR="00D22525" w:rsidRPr="00E633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</w:p>
    <w:p w14:paraId="7F27577A" w14:textId="77777777" w:rsidR="00C21889" w:rsidRPr="00E465BE" w:rsidRDefault="00C21889" w:rsidP="00B4783E">
      <w:pPr>
        <w:jc w:val="lowKashida"/>
        <w:rPr>
          <w:rFonts w:cs="Simplified Arabic"/>
          <w:sz w:val="16"/>
          <w:szCs w:val="16"/>
          <w:rtl/>
        </w:rPr>
      </w:pPr>
    </w:p>
    <w:p w14:paraId="2353DFEE" w14:textId="288DA413" w:rsidR="008F3CCB" w:rsidRPr="00E633E1" w:rsidRDefault="000C2F20" w:rsidP="004201F8">
      <w:pPr>
        <w:jc w:val="lowKashida"/>
        <w:rPr>
          <w:rFonts w:cs="Simplified Arabic"/>
          <w:sz w:val="26"/>
          <w:szCs w:val="26"/>
          <w:rtl/>
        </w:rPr>
      </w:pPr>
      <w:r w:rsidRPr="00E633E1">
        <w:rPr>
          <w:rFonts w:cs="Simplified Arabic"/>
          <w:b/>
          <w:bCs/>
          <w:sz w:val="26"/>
          <w:szCs w:val="26"/>
          <w:rtl/>
        </w:rPr>
        <w:t>تآكل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7D0954" w:rsidRPr="00E633E1">
        <w:rPr>
          <w:rFonts w:cs="Simplified Arabic"/>
          <w:b/>
          <w:bCs/>
          <w:sz w:val="26"/>
          <w:szCs w:val="26"/>
          <w:rtl/>
        </w:rPr>
        <w:t>في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7D0954" w:rsidRPr="00E633E1">
        <w:rPr>
          <w:rFonts w:cs="Simplified Arabic"/>
          <w:b/>
          <w:bCs/>
          <w:sz w:val="26"/>
          <w:szCs w:val="26"/>
          <w:rtl/>
        </w:rPr>
        <w:t>القاعد</w:t>
      </w:r>
      <w:r w:rsidR="00CA7C32" w:rsidRPr="00E633E1">
        <w:rPr>
          <w:rFonts w:cs="Simplified Arabic"/>
          <w:b/>
          <w:bCs/>
          <w:sz w:val="26"/>
          <w:szCs w:val="26"/>
          <w:rtl/>
        </w:rPr>
        <w:t>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7D0954" w:rsidRPr="00E633E1">
        <w:rPr>
          <w:rFonts w:cs="Simplified Arabic"/>
          <w:b/>
          <w:bCs/>
          <w:sz w:val="26"/>
          <w:szCs w:val="26"/>
          <w:rtl/>
        </w:rPr>
        <w:t>الإنتاجية: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تشير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التقديرات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الأولية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الى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أن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إ</w:t>
      </w:r>
      <w:r w:rsidR="002578D7" w:rsidRPr="00E633E1">
        <w:rPr>
          <w:rFonts w:cs="Simplified Arabic"/>
          <w:b/>
          <w:bCs/>
          <w:sz w:val="26"/>
          <w:szCs w:val="26"/>
          <w:rtl/>
        </w:rPr>
        <w:t xml:space="preserve">نتاج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القطاعات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الاقتصادية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في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الضفة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الغربية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60023E" w:rsidRPr="00E633E1">
        <w:rPr>
          <w:rFonts w:cs="Simplified Arabic"/>
          <w:b/>
          <w:bCs/>
          <w:sz w:val="26"/>
          <w:szCs w:val="26"/>
          <w:rtl/>
        </w:rPr>
        <w:t>خلال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ال</w:t>
      </w:r>
      <w:r w:rsidR="00AE287E" w:rsidRPr="00E633E1">
        <w:rPr>
          <w:rFonts w:cs="Simplified Arabic"/>
          <w:b/>
          <w:bCs/>
          <w:sz w:val="26"/>
          <w:szCs w:val="26"/>
          <w:rtl/>
        </w:rPr>
        <w:t>شهور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 xml:space="preserve"> الأربعة الأولى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AE287E" w:rsidRPr="00E633E1">
        <w:rPr>
          <w:rFonts w:cs="Simplified Arabic"/>
          <w:b/>
          <w:bCs/>
          <w:sz w:val="26"/>
          <w:szCs w:val="26"/>
          <w:rtl/>
        </w:rPr>
        <w:t>من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525721" w:rsidRPr="00E633E1">
        <w:rPr>
          <w:rFonts w:cs="Simplified Arabic" w:hint="cs"/>
          <w:b/>
          <w:bCs/>
          <w:sz w:val="26"/>
          <w:szCs w:val="26"/>
          <w:rtl/>
        </w:rPr>
        <w:t>عدوان</w:t>
      </w:r>
      <w:r w:rsidR="00525721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525721" w:rsidRPr="00E633E1">
        <w:rPr>
          <w:rFonts w:cs="Simplified Arabic" w:hint="cs"/>
          <w:b/>
          <w:bCs/>
          <w:sz w:val="26"/>
          <w:szCs w:val="26"/>
          <w:rtl/>
        </w:rPr>
        <w:t>الاحتلال الاسرائيلي</w:t>
      </w:r>
      <w:r w:rsidR="00525721" w:rsidRPr="00E633E1">
        <w:rPr>
          <w:rFonts w:cs="Simplified Arabic" w:hint="cs"/>
          <w:sz w:val="26"/>
          <w:szCs w:val="26"/>
          <w:rtl/>
        </w:rPr>
        <w:t>،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قد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فقد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ما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نسبته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9764B0" w:rsidRPr="00E633E1">
        <w:rPr>
          <w:rFonts w:cs="Simplified Arabic"/>
          <w:b/>
          <w:bCs/>
          <w:sz w:val="26"/>
          <w:szCs w:val="26"/>
          <w:rtl/>
        </w:rPr>
        <w:t>27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%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B37B9C" w:rsidRPr="00E633E1">
        <w:rPr>
          <w:rFonts w:cs="Simplified Arabic"/>
          <w:b/>
          <w:bCs/>
          <w:sz w:val="26"/>
          <w:szCs w:val="26"/>
          <w:rtl/>
        </w:rPr>
        <w:t>مقا</w:t>
      </w:r>
      <w:r w:rsidR="00005E7F" w:rsidRPr="00E633E1">
        <w:rPr>
          <w:rFonts w:cs="Simplified Arabic"/>
          <w:b/>
          <w:bCs/>
          <w:sz w:val="26"/>
          <w:szCs w:val="26"/>
          <w:rtl/>
        </w:rPr>
        <w:t>رنة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005E7F" w:rsidRPr="00E633E1">
        <w:rPr>
          <w:rFonts w:cs="Simplified Arabic"/>
          <w:b/>
          <w:bCs/>
          <w:sz w:val="26"/>
          <w:szCs w:val="26"/>
          <w:rtl/>
        </w:rPr>
        <w:t>مع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E332A1" w:rsidRPr="00E633E1">
        <w:rPr>
          <w:rFonts w:cs="Simplified Arabic"/>
          <w:b/>
          <w:bCs/>
          <w:sz w:val="26"/>
          <w:szCs w:val="26"/>
          <w:rtl/>
        </w:rPr>
        <w:t>المعدل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E332A1" w:rsidRPr="00E633E1">
        <w:rPr>
          <w:rFonts w:cs="Simplified Arabic"/>
          <w:b/>
          <w:bCs/>
          <w:sz w:val="26"/>
          <w:szCs w:val="26"/>
          <w:rtl/>
        </w:rPr>
        <w:t>الطبيعي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E332A1" w:rsidRPr="00E633E1">
        <w:rPr>
          <w:rFonts w:cs="Simplified Arabic"/>
          <w:b/>
          <w:bCs/>
          <w:sz w:val="26"/>
          <w:szCs w:val="26"/>
          <w:rtl/>
        </w:rPr>
        <w:t>للإنتاج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67BEB" w:rsidRPr="00E633E1">
        <w:rPr>
          <w:rFonts w:cs="Simplified Arabic"/>
          <w:b/>
          <w:bCs/>
          <w:sz w:val="26"/>
          <w:szCs w:val="26"/>
          <w:rtl/>
        </w:rPr>
        <w:t>خلال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4201F8" w:rsidRPr="00E633E1">
        <w:rPr>
          <w:rFonts w:cs="Simplified Arabic" w:hint="cs"/>
          <w:b/>
          <w:bCs/>
          <w:sz w:val="26"/>
          <w:szCs w:val="26"/>
          <w:rtl/>
        </w:rPr>
        <w:t>ال</w:t>
      </w:r>
      <w:r w:rsidR="004201F8" w:rsidRPr="00E633E1">
        <w:rPr>
          <w:rFonts w:cs="Simplified Arabic"/>
          <w:b/>
          <w:bCs/>
          <w:sz w:val="26"/>
          <w:szCs w:val="26"/>
          <w:rtl/>
        </w:rPr>
        <w:t>شهور</w:t>
      </w:r>
      <w:r w:rsidR="004201F8" w:rsidRPr="00E633E1">
        <w:rPr>
          <w:rFonts w:cs="Simplified Arabic" w:hint="cs"/>
          <w:b/>
          <w:bCs/>
          <w:sz w:val="26"/>
          <w:szCs w:val="26"/>
          <w:rtl/>
        </w:rPr>
        <w:t xml:space="preserve"> الأربعة الأولى</w:t>
      </w:r>
      <w:r w:rsidR="004201F8" w:rsidRPr="00E633E1">
        <w:rPr>
          <w:rFonts w:cs="Simplified Arabic"/>
          <w:b/>
          <w:bCs/>
          <w:sz w:val="26"/>
          <w:szCs w:val="26"/>
          <w:rtl/>
        </w:rPr>
        <w:t xml:space="preserve"> من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525721" w:rsidRPr="00E633E1">
        <w:rPr>
          <w:rFonts w:cs="Simplified Arabic" w:hint="cs"/>
          <w:b/>
          <w:bCs/>
          <w:sz w:val="26"/>
          <w:szCs w:val="26"/>
          <w:rtl/>
        </w:rPr>
        <w:t>عدوان</w:t>
      </w:r>
      <w:r w:rsidR="00525721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525721" w:rsidRPr="00E633E1">
        <w:rPr>
          <w:rFonts w:cs="Simplified Arabic" w:hint="cs"/>
          <w:b/>
          <w:bCs/>
          <w:sz w:val="26"/>
          <w:szCs w:val="26"/>
          <w:rtl/>
        </w:rPr>
        <w:t>الاحتلال الاسرائيلي</w:t>
      </w:r>
      <w:r w:rsidR="00525721" w:rsidRPr="00E633E1">
        <w:rPr>
          <w:rFonts w:cs="Simplified Arabic"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بخسارة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تقدر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ب</w:t>
      </w:r>
      <w:r w:rsidR="008F3CCB" w:rsidRPr="00E633E1">
        <w:rPr>
          <w:rFonts w:cs="Simplified Arabic"/>
          <w:b/>
          <w:bCs/>
          <w:sz w:val="26"/>
          <w:szCs w:val="26"/>
          <w:rtl/>
        </w:rPr>
        <w:t>حوالي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60023E" w:rsidRPr="00E633E1">
        <w:rPr>
          <w:rFonts w:cs="Simplified Arabic"/>
          <w:b/>
          <w:bCs/>
          <w:sz w:val="26"/>
          <w:szCs w:val="26"/>
          <w:rtl/>
        </w:rPr>
        <w:t>1.</w:t>
      </w:r>
      <w:r w:rsidR="009764B0" w:rsidRPr="00E633E1">
        <w:rPr>
          <w:rFonts w:cs="Simplified Arabic"/>
          <w:b/>
          <w:bCs/>
          <w:sz w:val="26"/>
          <w:szCs w:val="26"/>
          <w:rtl/>
        </w:rPr>
        <w:t>5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60023E" w:rsidRPr="00E633E1">
        <w:rPr>
          <w:rFonts w:cs="Simplified Arabic"/>
          <w:b/>
          <w:bCs/>
          <w:sz w:val="26"/>
          <w:szCs w:val="26"/>
          <w:rtl/>
        </w:rPr>
        <w:t>مليار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دولار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C21889" w:rsidRPr="00E633E1">
        <w:rPr>
          <w:rFonts w:cs="Simplified Arabic"/>
          <w:b/>
          <w:bCs/>
          <w:sz w:val="26"/>
          <w:szCs w:val="26"/>
          <w:rtl/>
        </w:rPr>
        <w:t>أمريكي.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بال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مقابل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فإ</w:t>
      </w:r>
      <w:r w:rsidR="002578D7" w:rsidRPr="00E633E1">
        <w:rPr>
          <w:rFonts w:cs="Simplified Arabic"/>
          <w:b/>
          <w:bCs/>
          <w:sz w:val="26"/>
          <w:szCs w:val="26"/>
          <w:rtl/>
        </w:rPr>
        <w:t xml:space="preserve">ن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قطاع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غز</w:t>
      </w:r>
      <w:r w:rsidR="00C61686" w:rsidRPr="00E633E1">
        <w:rPr>
          <w:rFonts w:cs="Simplified Arabic"/>
          <w:b/>
          <w:bCs/>
          <w:sz w:val="26"/>
          <w:szCs w:val="26"/>
          <w:rtl/>
        </w:rPr>
        <w:t>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خسر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ما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نسبته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67BEB" w:rsidRPr="00E633E1">
        <w:rPr>
          <w:rFonts w:cs="Simplified Arabic"/>
          <w:b/>
          <w:bCs/>
          <w:sz w:val="26"/>
          <w:szCs w:val="26"/>
          <w:rtl/>
        </w:rPr>
        <w:t>86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%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من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إنتاجه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الطبيعي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خلال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الفترة نفسها،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أي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بما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يعادل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9764B0" w:rsidRPr="00E633E1">
        <w:rPr>
          <w:rFonts w:cs="Simplified Arabic"/>
          <w:b/>
          <w:bCs/>
          <w:sz w:val="26"/>
          <w:szCs w:val="26"/>
          <w:rtl/>
        </w:rPr>
        <w:t>810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/>
          <w:b/>
          <w:bCs/>
          <w:sz w:val="26"/>
          <w:szCs w:val="26"/>
          <w:rtl/>
        </w:rPr>
        <w:t>مل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ايي</w:t>
      </w:r>
      <w:r w:rsidR="002578D7" w:rsidRPr="00E633E1">
        <w:rPr>
          <w:rFonts w:cs="Simplified Arabic"/>
          <w:b/>
          <w:bCs/>
          <w:sz w:val="26"/>
          <w:szCs w:val="26"/>
          <w:rtl/>
        </w:rPr>
        <w:t xml:space="preserve">ن </w:t>
      </w:r>
      <w:r w:rsidR="00FD217C" w:rsidRPr="00E633E1">
        <w:rPr>
          <w:rFonts w:cs="Simplified Arabic"/>
          <w:b/>
          <w:bCs/>
          <w:sz w:val="26"/>
          <w:szCs w:val="26"/>
          <w:rtl/>
        </w:rPr>
        <w:t>دولار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2578D7" w:rsidRPr="00E633E1">
        <w:rPr>
          <w:rFonts w:cs="Simplified Arabic" w:hint="cs"/>
          <w:b/>
          <w:bCs/>
          <w:sz w:val="26"/>
          <w:szCs w:val="26"/>
          <w:rtl/>
        </w:rPr>
        <w:t>أ</w:t>
      </w:r>
      <w:r w:rsidR="002578D7" w:rsidRPr="00E633E1">
        <w:rPr>
          <w:rFonts w:cs="Simplified Arabic"/>
          <w:b/>
          <w:bCs/>
          <w:sz w:val="26"/>
          <w:szCs w:val="26"/>
          <w:rtl/>
        </w:rPr>
        <w:t>مريكي</w:t>
      </w:r>
      <w:r w:rsidR="00815948" w:rsidRPr="00E633E1">
        <w:rPr>
          <w:rFonts w:cs="Simplified Arabic"/>
          <w:sz w:val="26"/>
          <w:szCs w:val="26"/>
          <w:rtl/>
        </w:rPr>
        <w:t>،</w:t>
      </w:r>
      <w:r w:rsidR="002A3AB4" w:rsidRPr="00E633E1">
        <w:rPr>
          <w:rFonts w:cs="Simplified Arabic"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وهو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ما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سينعكس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سلباً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على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الإيرادات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العام</w:t>
      </w:r>
      <w:r w:rsidR="00CA7C32" w:rsidRPr="00E633E1">
        <w:rPr>
          <w:rFonts w:cs="Simplified Arabic"/>
          <w:b/>
          <w:bCs/>
          <w:sz w:val="26"/>
          <w:szCs w:val="26"/>
          <w:rtl/>
        </w:rPr>
        <w:t>ة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في</w:t>
      </w:r>
      <w:r w:rsidR="002A3AB4" w:rsidRPr="00E633E1">
        <w:rPr>
          <w:rFonts w:cs="Simplified Arabic"/>
          <w:b/>
          <w:bCs/>
          <w:sz w:val="26"/>
          <w:szCs w:val="26"/>
          <w:rtl/>
        </w:rPr>
        <w:t xml:space="preserve"> </w:t>
      </w:r>
      <w:r w:rsidR="00815948" w:rsidRPr="00E633E1">
        <w:rPr>
          <w:rFonts w:cs="Simplified Arabic"/>
          <w:b/>
          <w:bCs/>
          <w:sz w:val="26"/>
          <w:szCs w:val="26"/>
          <w:rtl/>
        </w:rPr>
        <w:t>فلسطين.</w:t>
      </w:r>
    </w:p>
    <w:p w14:paraId="2C7E8056" w14:textId="2567DC78" w:rsidR="00E633E1" w:rsidRDefault="00E633E1" w:rsidP="005F0DB0">
      <w:pPr>
        <w:rPr>
          <w:rFonts w:cs="Simplified Arabic"/>
          <w:sz w:val="16"/>
          <w:szCs w:val="16"/>
          <w:rtl/>
        </w:rPr>
      </w:pPr>
    </w:p>
    <w:p w14:paraId="0E8D7B3B" w14:textId="0EAF06EA" w:rsidR="00E633E1" w:rsidRPr="004041A7" w:rsidRDefault="00CF47CF" w:rsidP="00F3029A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4041A7">
        <w:rPr>
          <w:rFonts w:cs="Simplified Arabic"/>
          <w:b/>
          <w:bCs/>
          <w:sz w:val="28"/>
          <w:szCs w:val="28"/>
          <w:rtl/>
        </w:rPr>
        <w:t>قيمة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خسائر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القطاعات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Pr="004041A7">
        <w:rPr>
          <w:rFonts w:cs="Simplified Arabic"/>
          <w:b/>
          <w:bCs/>
          <w:sz w:val="28"/>
          <w:szCs w:val="28"/>
          <w:rtl/>
        </w:rPr>
        <w:t>الاقتصادية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من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الإنتاج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بسبب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عدوان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الاحتلال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الإسرائيلي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على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قطاع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D87E10" w:rsidRPr="004041A7">
        <w:rPr>
          <w:rFonts w:cs="Simplified Arabic"/>
          <w:b/>
          <w:bCs/>
          <w:sz w:val="28"/>
          <w:szCs w:val="28"/>
          <w:rtl/>
        </w:rPr>
        <w:t>غزة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</w:p>
    <w:p w14:paraId="2FFABD60" w14:textId="273C56F6" w:rsidR="008F3CCB" w:rsidRPr="004041A7" w:rsidRDefault="00F741FE" w:rsidP="00E633E1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4041A7">
        <w:rPr>
          <w:rFonts w:cs="Simplified Arabic"/>
          <w:b/>
          <w:bCs/>
          <w:sz w:val="28"/>
          <w:szCs w:val="28"/>
          <w:rtl/>
        </w:rPr>
        <w:t>خلال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الفترة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9764B0" w:rsidRPr="004041A7">
        <w:rPr>
          <w:rFonts w:cs="Simplified Arabic"/>
          <w:b/>
          <w:bCs/>
          <w:sz w:val="28"/>
          <w:szCs w:val="28"/>
          <w:rtl/>
        </w:rPr>
        <w:t>(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تشرين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أول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764B0" w:rsidRPr="004041A7">
        <w:rPr>
          <w:rFonts w:cs="Simplified Arabic"/>
          <w:b/>
          <w:bCs/>
          <w:sz w:val="28"/>
          <w:szCs w:val="28"/>
          <w:rtl/>
        </w:rPr>
        <w:t>2023-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كانون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>ال</w:t>
      </w:r>
      <w:r w:rsidR="00F3029A" w:rsidRPr="004041A7">
        <w:rPr>
          <w:rFonts w:cs="Simplified Arabic"/>
          <w:b/>
          <w:bCs/>
          <w:sz w:val="28"/>
          <w:szCs w:val="28"/>
          <w:rtl/>
        </w:rPr>
        <w:t>ثاني</w:t>
      </w:r>
      <w:r w:rsidR="002578D7" w:rsidRPr="004041A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764B0" w:rsidRPr="004041A7">
        <w:rPr>
          <w:rFonts w:cs="Simplified Arabic"/>
          <w:b/>
          <w:bCs/>
          <w:sz w:val="28"/>
          <w:szCs w:val="28"/>
          <w:rtl/>
        </w:rPr>
        <w:t>2024)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C7D9A" w:rsidRPr="004041A7">
        <w:rPr>
          <w:rFonts w:cs="Simplified Arabic"/>
          <w:b/>
          <w:bCs/>
          <w:sz w:val="28"/>
          <w:szCs w:val="28"/>
          <w:rtl/>
        </w:rPr>
        <w:t>في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C7D9A" w:rsidRPr="004041A7">
        <w:rPr>
          <w:rFonts w:cs="Simplified Arabic"/>
          <w:b/>
          <w:bCs/>
          <w:sz w:val="28"/>
          <w:szCs w:val="28"/>
          <w:rtl/>
        </w:rPr>
        <w:t>فلسطين*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C7D9A" w:rsidRPr="004041A7">
        <w:rPr>
          <w:rFonts w:cs="Simplified Arabic"/>
          <w:b/>
          <w:bCs/>
          <w:sz w:val="28"/>
          <w:szCs w:val="28"/>
          <w:rtl/>
        </w:rPr>
        <w:t>حسب</w:t>
      </w:r>
      <w:r w:rsidR="002A3AB4" w:rsidRPr="004041A7">
        <w:rPr>
          <w:rFonts w:cs="Simplified Arabic"/>
          <w:b/>
          <w:bCs/>
          <w:sz w:val="28"/>
          <w:szCs w:val="28"/>
          <w:rtl/>
        </w:rPr>
        <w:t xml:space="preserve"> </w:t>
      </w:r>
      <w:r w:rsidR="00FC7D9A" w:rsidRPr="004041A7">
        <w:rPr>
          <w:rFonts w:cs="Simplified Arabic"/>
          <w:b/>
          <w:bCs/>
          <w:sz w:val="28"/>
          <w:szCs w:val="28"/>
          <w:rtl/>
        </w:rPr>
        <w:t>المنطقة</w:t>
      </w:r>
    </w:p>
    <w:p w14:paraId="50E0F4E8" w14:textId="77777777" w:rsidR="00E633E1" w:rsidRPr="004041A7" w:rsidRDefault="00E633E1" w:rsidP="00E633E1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413FE796" w14:textId="7561A00A" w:rsidR="00F20E1B" w:rsidRPr="00E633E1" w:rsidRDefault="004041A7" w:rsidP="00C65CF8">
      <w:pPr>
        <w:ind w:hanging="568"/>
        <w:rPr>
          <w:rFonts w:cs="Simplified Arabic" w:hint="cs"/>
          <w:sz w:val="36"/>
          <w:szCs w:val="36"/>
          <w:rtl/>
        </w:rPr>
      </w:pPr>
      <w:r>
        <w:rPr>
          <w:rFonts w:cs="Simplified Arabic" w:hint="cs"/>
          <w:rtl/>
        </w:rPr>
        <w:t xml:space="preserve">         </w:t>
      </w:r>
      <w:r w:rsidR="003030B5" w:rsidRPr="00E633E1">
        <w:rPr>
          <w:rFonts w:cs="Simplified Arabic"/>
          <w:rtl/>
        </w:rPr>
        <w:t>(القيمة</w:t>
      </w:r>
      <w:r w:rsidR="002A3AB4" w:rsidRPr="00E633E1">
        <w:rPr>
          <w:rFonts w:cs="Simplified Arabic"/>
          <w:rtl/>
        </w:rPr>
        <w:t xml:space="preserve"> </w:t>
      </w:r>
      <w:r w:rsidR="003030B5" w:rsidRPr="00E633E1">
        <w:rPr>
          <w:rFonts w:cs="Simplified Arabic"/>
          <w:rtl/>
        </w:rPr>
        <w:t>بالألف</w:t>
      </w:r>
      <w:r w:rsidR="002A3AB4" w:rsidRPr="00E633E1">
        <w:rPr>
          <w:rFonts w:cs="Simplified Arabic"/>
          <w:rtl/>
        </w:rPr>
        <w:t xml:space="preserve"> </w:t>
      </w:r>
      <w:r w:rsidR="003030B5" w:rsidRPr="00E633E1">
        <w:rPr>
          <w:rFonts w:cs="Simplified Arabic"/>
          <w:rtl/>
        </w:rPr>
        <w:t>دولار</w:t>
      </w:r>
      <w:r w:rsidR="002A3AB4" w:rsidRPr="00E633E1">
        <w:rPr>
          <w:rFonts w:cs="Simplified Arabic"/>
          <w:rtl/>
        </w:rPr>
        <w:t xml:space="preserve"> </w:t>
      </w:r>
      <w:r w:rsidR="002578D7" w:rsidRPr="00E633E1">
        <w:rPr>
          <w:rFonts w:cs="Simplified Arabic" w:hint="cs"/>
          <w:rtl/>
        </w:rPr>
        <w:t>أ</w:t>
      </w:r>
      <w:r w:rsidR="002578D7" w:rsidRPr="00E633E1">
        <w:rPr>
          <w:rFonts w:cs="Simplified Arabic"/>
          <w:rtl/>
        </w:rPr>
        <w:t>مريكي</w:t>
      </w:r>
      <w:r w:rsidR="003030B5" w:rsidRPr="00E633E1">
        <w:rPr>
          <w:rFonts w:cs="Simplified Arabic"/>
          <w:rtl/>
        </w:rPr>
        <w:t>)</w:t>
      </w:r>
    </w:p>
    <w:tbl>
      <w:tblPr>
        <w:tblStyle w:val="PlainTable2"/>
        <w:bidiVisual/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071"/>
        <w:gridCol w:w="936"/>
        <w:gridCol w:w="1071"/>
        <w:gridCol w:w="1071"/>
        <w:gridCol w:w="936"/>
        <w:gridCol w:w="1071"/>
        <w:gridCol w:w="1071"/>
        <w:gridCol w:w="936"/>
        <w:gridCol w:w="1229"/>
      </w:tblGrid>
      <w:tr w:rsidR="00E633E1" w:rsidRPr="00E465BE" w14:paraId="6E65B1B2" w14:textId="77777777" w:rsidTr="00E6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vMerge w:val="restart"/>
          </w:tcPr>
          <w:p w14:paraId="4BA44BEB" w14:textId="488DD20B" w:rsidR="006247AA" w:rsidRPr="00E633E1" w:rsidRDefault="006247AA" w:rsidP="00E633E1">
            <w:pPr>
              <w:ind w:right="-255" w:firstLine="96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القطاع</w:t>
            </w:r>
          </w:p>
        </w:tc>
        <w:tc>
          <w:tcPr>
            <w:tcW w:w="3078" w:type="dxa"/>
            <w:gridSpan w:val="3"/>
          </w:tcPr>
          <w:p w14:paraId="442C853E" w14:textId="15FCDDC6" w:rsidR="006247AA" w:rsidRPr="00E633E1" w:rsidRDefault="006247AA" w:rsidP="00E63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قيمة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الإنتاج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الاعتيادي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قبل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525721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عدوان الاحتلال الاسرائيلي (أربعة شهور)</w:t>
            </w:r>
          </w:p>
        </w:tc>
        <w:tc>
          <w:tcPr>
            <w:tcW w:w="3078" w:type="dxa"/>
            <w:gridSpan w:val="3"/>
          </w:tcPr>
          <w:p w14:paraId="7B008266" w14:textId="6F6C282C" w:rsidR="006247AA" w:rsidRPr="00E633E1" w:rsidRDefault="006247AA" w:rsidP="00E63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قيمة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الإنتاج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خلال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525721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عدوان الاحتلال الاسرائيلي</w:t>
            </w:r>
          </w:p>
          <w:p w14:paraId="5D976BF4" w14:textId="7FE4A58C" w:rsidR="006247AA" w:rsidRPr="00E633E1" w:rsidRDefault="006247AA" w:rsidP="00E63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(أربع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شهور)</w:t>
            </w:r>
          </w:p>
        </w:tc>
        <w:tc>
          <w:tcPr>
            <w:tcW w:w="3223" w:type="dxa"/>
            <w:gridSpan w:val="3"/>
          </w:tcPr>
          <w:p w14:paraId="151554DF" w14:textId="66C04505" w:rsidR="006247AA" w:rsidRPr="00E633E1" w:rsidRDefault="006247AA" w:rsidP="00E63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قيمة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الخسائر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خلال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شهور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الأربعة الأولى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من </w:t>
            </w:r>
            <w:r w:rsidR="00525721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عدوان الاحتلال الاسرائيلي</w:t>
            </w:r>
          </w:p>
        </w:tc>
      </w:tr>
      <w:tr w:rsidR="00E633E1" w:rsidRPr="00E465BE" w14:paraId="358ACE4D" w14:textId="77777777" w:rsidTr="00E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  <w:vMerge/>
          </w:tcPr>
          <w:p w14:paraId="4E5EECD4" w14:textId="77777777" w:rsidR="006247AA" w:rsidRPr="00E633E1" w:rsidRDefault="006247AA" w:rsidP="00E633E1">
            <w:pPr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71" w:type="dxa"/>
          </w:tcPr>
          <w:p w14:paraId="2AB061E6" w14:textId="531FA491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الضفة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الغربية</w:t>
            </w:r>
          </w:p>
        </w:tc>
        <w:tc>
          <w:tcPr>
            <w:tcW w:w="936" w:type="dxa"/>
          </w:tcPr>
          <w:p w14:paraId="4BA88913" w14:textId="152F5AA5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قطاع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غزة</w:t>
            </w:r>
          </w:p>
        </w:tc>
        <w:tc>
          <w:tcPr>
            <w:tcW w:w="1071" w:type="dxa"/>
          </w:tcPr>
          <w:p w14:paraId="1B9F738C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فلسطين</w:t>
            </w:r>
          </w:p>
        </w:tc>
        <w:tc>
          <w:tcPr>
            <w:tcW w:w="1071" w:type="dxa"/>
          </w:tcPr>
          <w:p w14:paraId="4F208CF0" w14:textId="44971121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الضفة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الغربية</w:t>
            </w:r>
          </w:p>
        </w:tc>
        <w:tc>
          <w:tcPr>
            <w:tcW w:w="936" w:type="dxa"/>
          </w:tcPr>
          <w:p w14:paraId="2ECBAD2E" w14:textId="24118428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قطاع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غزة</w:t>
            </w:r>
          </w:p>
        </w:tc>
        <w:tc>
          <w:tcPr>
            <w:tcW w:w="1071" w:type="dxa"/>
          </w:tcPr>
          <w:p w14:paraId="56BF76F5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فلسطين</w:t>
            </w:r>
          </w:p>
        </w:tc>
        <w:tc>
          <w:tcPr>
            <w:tcW w:w="1071" w:type="dxa"/>
          </w:tcPr>
          <w:p w14:paraId="0A436628" w14:textId="782FB614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الضفة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الغربية</w:t>
            </w:r>
          </w:p>
        </w:tc>
        <w:tc>
          <w:tcPr>
            <w:tcW w:w="936" w:type="dxa"/>
          </w:tcPr>
          <w:p w14:paraId="56B2B524" w14:textId="2FDE9EE1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قطاع</w:t>
            </w:r>
            <w:r w:rsidR="002A3AB4"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غزة</w:t>
            </w:r>
          </w:p>
        </w:tc>
        <w:tc>
          <w:tcPr>
            <w:tcW w:w="1216" w:type="dxa"/>
          </w:tcPr>
          <w:p w14:paraId="20DC1127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فلسطين</w:t>
            </w:r>
          </w:p>
        </w:tc>
      </w:tr>
      <w:tr w:rsidR="00E633E1" w:rsidRPr="00E465BE" w14:paraId="539A5DEB" w14:textId="77777777" w:rsidTr="00E633E1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29191E3D" w14:textId="77777777" w:rsidR="006247AA" w:rsidRPr="00E633E1" w:rsidRDefault="006247AA" w:rsidP="00E633E1">
            <w:pPr>
              <w:ind w:firstLine="1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الصناعة</w:t>
            </w:r>
          </w:p>
        </w:tc>
        <w:tc>
          <w:tcPr>
            <w:tcW w:w="1071" w:type="dxa"/>
          </w:tcPr>
          <w:p w14:paraId="43A9E1D4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1,939,909.6</w:t>
            </w:r>
          </w:p>
        </w:tc>
        <w:tc>
          <w:tcPr>
            <w:tcW w:w="936" w:type="dxa"/>
          </w:tcPr>
          <w:p w14:paraId="6749496C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221,430.0</w:t>
            </w:r>
          </w:p>
        </w:tc>
        <w:tc>
          <w:tcPr>
            <w:tcW w:w="1071" w:type="dxa"/>
          </w:tcPr>
          <w:p w14:paraId="0192920C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2,161,339.6</w:t>
            </w:r>
          </w:p>
        </w:tc>
        <w:tc>
          <w:tcPr>
            <w:tcW w:w="1071" w:type="dxa"/>
          </w:tcPr>
          <w:p w14:paraId="6EF999B8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1,382,623.2</w:t>
            </w:r>
          </w:p>
        </w:tc>
        <w:tc>
          <w:tcPr>
            <w:tcW w:w="936" w:type="dxa"/>
          </w:tcPr>
          <w:p w14:paraId="788B0CFF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6,159.1</w:t>
            </w:r>
          </w:p>
        </w:tc>
        <w:tc>
          <w:tcPr>
            <w:tcW w:w="1071" w:type="dxa"/>
          </w:tcPr>
          <w:p w14:paraId="097E8043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1,388,782.3</w:t>
            </w:r>
          </w:p>
        </w:tc>
        <w:tc>
          <w:tcPr>
            <w:tcW w:w="1071" w:type="dxa"/>
          </w:tcPr>
          <w:p w14:paraId="550B33ED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557,286.4</w:t>
            </w:r>
          </w:p>
        </w:tc>
        <w:tc>
          <w:tcPr>
            <w:tcW w:w="936" w:type="dxa"/>
          </w:tcPr>
          <w:p w14:paraId="29D3DDAC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215,270.9</w:t>
            </w:r>
          </w:p>
        </w:tc>
        <w:tc>
          <w:tcPr>
            <w:tcW w:w="1216" w:type="dxa"/>
          </w:tcPr>
          <w:p w14:paraId="3FEBC967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772,557.3</w:t>
            </w:r>
          </w:p>
        </w:tc>
      </w:tr>
      <w:tr w:rsidR="00E633E1" w:rsidRPr="00E465BE" w14:paraId="39796F83" w14:textId="77777777" w:rsidTr="00E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6411D09E" w14:textId="77777777" w:rsidR="006247AA" w:rsidRPr="00E633E1" w:rsidRDefault="006247AA" w:rsidP="00E633E1">
            <w:pPr>
              <w:ind w:firstLine="1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الإنشاءات</w:t>
            </w:r>
          </w:p>
        </w:tc>
        <w:tc>
          <w:tcPr>
            <w:tcW w:w="1071" w:type="dxa"/>
          </w:tcPr>
          <w:p w14:paraId="1A7D2BD8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74,267.2</w:t>
            </w:r>
          </w:p>
        </w:tc>
        <w:tc>
          <w:tcPr>
            <w:tcW w:w="936" w:type="dxa"/>
          </w:tcPr>
          <w:p w14:paraId="4F07CD44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11,135.2</w:t>
            </w:r>
          </w:p>
        </w:tc>
        <w:tc>
          <w:tcPr>
            <w:tcW w:w="1071" w:type="dxa"/>
          </w:tcPr>
          <w:p w14:paraId="795A94B3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85,402.4</w:t>
            </w:r>
          </w:p>
        </w:tc>
        <w:tc>
          <w:tcPr>
            <w:tcW w:w="1071" w:type="dxa"/>
          </w:tcPr>
          <w:p w14:paraId="23077F8E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50,267.3</w:t>
            </w:r>
          </w:p>
        </w:tc>
        <w:tc>
          <w:tcPr>
            <w:tcW w:w="936" w:type="dxa"/>
          </w:tcPr>
          <w:p w14:paraId="71B52D0B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1071" w:type="dxa"/>
          </w:tcPr>
          <w:p w14:paraId="4E8E039E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50,267.3</w:t>
            </w:r>
          </w:p>
        </w:tc>
        <w:tc>
          <w:tcPr>
            <w:tcW w:w="1071" w:type="dxa"/>
          </w:tcPr>
          <w:p w14:paraId="392DB1B8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23,999.9</w:t>
            </w:r>
          </w:p>
        </w:tc>
        <w:tc>
          <w:tcPr>
            <w:tcW w:w="936" w:type="dxa"/>
          </w:tcPr>
          <w:p w14:paraId="2907BA36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11,135.2</w:t>
            </w:r>
          </w:p>
        </w:tc>
        <w:tc>
          <w:tcPr>
            <w:tcW w:w="1216" w:type="dxa"/>
          </w:tcPr>
          <w:p w14:paraId="287F5F58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35,135.1</w:t>
            </w:r>
          </w:p>
        </w:tc>
      </w:tr>
      <w:tr w:rsidR="00E633E1" w:rsidRPr="00E465BE" w14:paraId="384A7080" w14:textId="77777777" w:rsidTr="00E633E1">
        <w:trPr>
          <w:trHeight w:val="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02B7C571" w14:textId="701B575C" w:rsidR="006247AA" w:rsidRPr="00E633E1" w:rsidRDefault="006247AA" w:rsidP="00E633E1">
            <w:pPr>
              <w:ind w:right="-175" w:firstLine="1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الخدمات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والفروع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الأخرى</w:t>
            </w:r>
          </w:p>
        </w:tc>
        <w:tc>
          <w:tcPr>
            <w:tcW w:w="1071" w:type="dxa"/>
          </w:tcPr>
          <w:p w14:paraId="5F1E3326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3,511,860.4</w:t>
            </w:r>
          </w:p>
        </w:tc>
        <w:tc>
          <w:tcPr>
            <w:tcW w:w="936" w:type="dxa"/>
          </w:tcPr>
          <w:p w14:paraId="249D345E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711,690.8</w:t>
            </w:r>
          </w:p>
        </w:tc>
        <w:tc>
          <w:tcPr>
            <w:tcW w:w="1071" w:type="dxa"/>
          </w:tcPr>
          <w:p w14:paraId="3DEEB26C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4,223,551.2</w:t>
            </w:r>
          </w:p>
        </w:tc>
        <w:tc>
          <w:tcPr>
            <w:tcW w:w="1071" w:type="dxa"/>
          </w:tcPr>
          <w:p w14:paraId="093F9C86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2,606,851.6</w:t>
            </w:r>
          </w:p>
        </w:tc>
        <w:tc>
          <w:tcPr>
            <w:tcW w:w="936" w:type="dxa"/>
          </w:tcPr>
          <w:p w14:paraId="68647880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128,396.6</w:t>
            </w:r>
          </w:p>
        </w:tc>
        <w:tc>
          <w:tcPr>
            <w:tcW w:w="1071" w:type="dxa"/>
          </w:tcPr>
          <w:p w14:paraId="716FACB3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2,735,248.2</w:t>
            </w:r>
          </w:p>
        </w:tc>
        <w:tc>
          <w:tcPr>
            <w:tcW w:w="1071" w:type="dxa"/>
          </w:tcPr>
          <w:p w14:paraId="644145F0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905,008.8</w:t>
            </w:r>
          </w:p>
        </w:tc>
        <w:tc>
          <w:tcPr>
            <w:tcW w:w="936" w:type="dxa"/>
          </w:tcPr>
          <w:p w14:paraId="3724EC38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583,294.2</w:t>
            </w:r>
          </w:p>
        </w:tc>
        <w:tc>
          <w:tcPr>
            <w:tcW w:w="1216" w:type="dxa"/>
          </w:tcPr>
          <w:p w14:paraId="1E86E6A1" w14:textId="77777777" w:rsidR="006247AA" w:rsidRPr="00E633E1" w:rsidRDefault="006247AA" w:rsidP="00E633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sz w:val="18"/>
                <w:szCs w:val="18"/>
              </w:rPr>
              <w:t>1,488,303.0</w:t>
            </w:r>
          </w:p>
        </w:tc>
      </w:tr>
      <w:tr w:rsidR="00E633E1" w:rsidRPr="00E465BE" w14:paraId="7F265A71" w14:textId="77777777" w:rsidTr="00E6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dxa"/>
          </w:tcPr>
          <w:p w14:paraId="1ACAB951" w14:textId="77777777" w:rsidR="006247AA" w:rsidRPr="00E633E1" w:rsidRDefault="006247AA" w:rsidP="00E633E1">
            <w:pPr>
              <w:ind w:firstLine="15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المجموع</w:t>
            </w:r>
          </w:p>
        </w:tc>
        <w:tc>
          <w:tcPr>
            <w:tcW w:w="1071" w:type="dxa"/>
          </w:tcPr>
          <w:p w14:paraId="6E341198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5,526,037.2</w:t>
            </w:r>
          </w:p>
        </w:tc>
        <w:tc>
          <w:tcPr>
            <w:tcW w:w="936" w:type="dxa"/>
          </w:tcPr>
          <w:p w14:paraId="5E93E4C2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944,256.0</w:t>
            </w:r>
          </w:p>
        </w:tc>
        <w:tc>
          <w:tcPr>
            <w:tcW w:w="1071" w:type="dxa"/>
          </w:tcPr>
          <w:p w14:paraId="6ABBE015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6,470,293.2</w:t>
            </w:r>
          </w:p>
        </w:tc>
        <w:tc>
          <w:tcPr>
            <w:tcW w:w="1071" w:type="dxa"/>
          </w:tcPr>
          <w:p w14:paraId="44907E43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4,039,742.1</w:t>
            </w:r>
          </w:p>
        </w:tc>
        <w:tc>
          <w:tcPr>
            <w:tcW w:w="936" w:type="dxa"/>
          </w:tcPr>
          <w:p w14:paraId="7648BB1C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134,555.7</w:t>
            </w:r>
          </w:p>
        </w:tc>
        <w:tc>
          <w:tcPr>
            <w:tcW w:w="1071" w:type="dxa"/>
          </w:tcPr>
          <w:p w14:paraId="5F3F1B27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4,174,297.8</w:t>
            </w:r>
          </w:p>
        </w:tc>
        <w:tc>
          <w:tcPr>
            <w:tcW w:w="1071" w:type="dxa"/>
          </w:tcPr>
          <w:p w14:paraId="13019C49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1,486,295.1</w:t>
            </w:r>
          </w:p>
        </w:tc>
        <w:tc>
          <w:tcPr>
            <w:tcW w:w="936" w:type="dxa"/>
          </w:tcPr>
          <w:p w14:paraId="3FD54C53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809,700.3</w:t>
            </w:r>
          </w:p>
        </w:tc>
        <w:tc>
          <w:tcPr>
            <w:tcW w:w="1216" w:type="dxa"/>
          </w:tcPr>
          <w:p w14:paraId="74DDE1A5" w14:textId="77777777" w:rsidR="006247AA" w:rsidRPr="00E633E1" w:rsidRDefault="006247AA" w:rsidP="00E633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633E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2,295,995.4</w:t>
            </w:r>
          </w:p>
        </w:tc>
      </w:tr>
      <w:tr w:rsidR="008F1CF9" w:rsidRPr="00E465BE" w14:paraId="3340FDE0" w14:textId="77777777" w:rsidTr="00E633E1">
        <w:trPr>
          <w:trHeight w:val="3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3" w:type="dxa"/>
            <w:gridSpan w:val="10"/>
          </w:tcPr>
          <w:p w14:paraId="7D68A9A4" w14:textId="029A85BB" w:rsidR="006247AA" w:rsidRPr="00E633E1" w:rsidRDefault="006247AA" w:rsidP="00E633E1">
            <w:pPr>
              <w:pStyle w:val="BodyText2"/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*: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البيانات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لا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تشمل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ذلك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الجزء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من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محافظة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القدس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الذي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ضم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ت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ه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إسرائيل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إليه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عنوة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ب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ُ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عيد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احتلاله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الضفة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الغربية</w:t>
            </w:r>
            <w:r w:rsidR="002A3AB4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ال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عام</w:t>
            </w:r>
            <w:r w:rsidR="002578D7"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E633E1">
              <w:rPr>
                <w:rFonts w:asciiTheme="majorBidi" w:hAnsiTheme="majorBidi" w:cstheme="majorBidi"/>
                <w:sz w:val="22"/>
                <w:szCs w:val="22"/>
                <w:rtl/>
              </w:rPr>
              <w:t>1967.</w:t>
            </w:r>
          </w:p>
        </w:tc>
      </w:tr>
    </w:tbl>
    <w:p w14:paraId="100D145A" w14:textId="45BEA3C2" w:rsidR="00E633E1" w:rsidRPr="008F1CF9" w:rsidRDefault="00E633E1" w:rsidP="00090648">
      <w:pPr>
        <w:pStyle w:val="BodyText2"/>
        <w:spacing w:after="0" w:line="240" w:lineRule="auto"/>
        <w:ind w:right="142"/>
        <w:rPr>
          <w:rFonts w:cs="Simplified Arabic"/>
          <w:b/>
          <w:bCs/>
          <w:rtl/>
        </w:rPr>
      </w:pPr>
      <w:bookmarkStart w:id="1" w:name="OLE_LINK5"/>
      <w:bookmarkStart w:id="2" w:name="OLE_LINK6"/>
    </w:p>
    <w:bookmarkEnd w:id="1"/>
    <w:bookmarkEnd w:id="2"/>
    <w:p w14:paraId="252E9571" w14:textId="77777777" w:rsidR="0070716A" w:rsidRPr="008F1CF9" w:rsidRDefault="0070716A" w:rsidP="00C65CF8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8F1CF9" w:rsidSect="004041A7">
      <w:footerReference w:type="even" r:id="rId8"/>
      <w:footerReference w:type="default" r:id="rId9"/>
      <w:pgSz w:w="11907" w:h="16840" w:code="9"/>
      <w:pgMar w:top="568" w:right="720" w:bottom="720" w:left="720" w:header="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3741" w14:textId="77777777" w:rsidR="003A0B06" w:rsidRDefault="003A0B06">
      <w:r>
        <w:separator/>
      </w:r>
    </w:p>
  </w:endnote>
  <w:endnote w:type="continuationSeparator" w:id="0">
    <w:p w14:paraId="23594012" w14:textId="77777777" w:rsidR="003A0B06" w:rsidRDefault="003A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C631" w14:textId="77777777" w:rsidR="00354995" w:rsidRDefault="002B313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0FFFE00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BFBB" w14:textId="5D07FC42" w:rsidR="00354995" w:rsidRDefault="002B313F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4041A7">
      <w:rPr>
        <w:noProof/>
        <w:rtl/>
      </w:rPr>
      <w:t>2</w:t>
    </w:r>
    <w:r>
      <w:rPr>
        <w:noProof/>
      </w:rPr>
      <w:fldChar w:fldCharType="end"/>
    </w:r>
  </w:p>
  <w:p w14:paraId="0F394EC4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3CD1" w14:textId="77777777" w:rsidR="003A0B06" w:rsidRDefault="003A0B06">
      <w:r>
        <w:separator/>
      </w:r>
    </w:p>
  </w:footnote>
  <w:footnote w:type="continuationSeparator" w:id="0">
    <w:p w14:paraId="30AFBD35" w14:textId="77777777" w:rsidR="003A0B06" w:rsidRDefault="003A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EG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5E7F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4586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902"/>
    <w:rsid w:val="00040F3B"/>
    <w:rsid w:val="0004115C"/>
    <w:rsid w:val="00042B6E"/>
    <w:rsid w:val="00042D93"/>
    <w:rsid w:val="00042DD8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77270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0648"/>
    <w:rsid w:val="0009146A"/>
    <w:rsid w:val="000924DF"/>
    <w:rsid w:val="000927E5"/>
    <w:rsid w:val="000931E7"/>
    <w:rsid w:val="000934C0"/>
    <w:rsid w:val="000934FC"/>
    <w:rsid w:val="00093A01"/>
    <w:rsid w:val="00093A2B"/>
    <w:rsid w:val="00093DE1"/>
    <w:rsid w:val="00093F95"/>
    <w:rsid w:val="00095368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9C5"/>
    <w:rsid w:val="000A4D7D"/>
    <w:rsid w:val="000A525E"/>
    <w:rsid w:val="000A67CD"/>
    <w:rsid w:val="000A67F5"/>
    <w:rsid w:val="000A6AF3"/>
    <w:rsid w:val="000A6F2F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2F20"/>
    <w:rsid w:val="000C3846"/>
    <w:rsid w:val="000C3E34"/>
    <w:rsid w:val="000C525D"/>
    <w:rsid w:val="000C6793"/>
    <w:rsid w:val="000C7BF0"/>
    <w:rsid w:val="000C7E9E"/>
    <w:rsid w:val="000D12BF"/>
    <w:rsid w:val="000D2548"/>
    <w:rsid w:val="000D2FA6"/>
    <w:rsid w:val="000D3465"/>
    <w:rsid w:val="000D35D3"/>
    <w:rsid w:val="000D520E"/>
    <w:rsid w:val="000D52B3"/>
    <w:rsid w:val="000D54EB"/>
    <w:rsid w:val="000D612C"/>
    <w:rsid w:val="000D76B0"/>
    <w:rsid w:val="000D7ED4"/>
    <w:rsid w:val="000E0499"/>
    <w:rsid w:val="000E0B85"/>
    <w:rsid w:val="000E0FEF"/>
    <w:rsid w:val="000E296E"/>
    <w:rsid w:val="000E30E3"/>
    <w:rsid w:val="000E3C80"/>
    <w:rsid w:val="000E40B6"/>
    <w:rsid w:val="000E4177"/>
    <w:rsid w:val="000E4B82"/>
    <w:rsid w:val="000E4BBF"/>
    <w:rsid w:val="000E4E0D"/>
    <w:rsid w:val="000E5A3B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440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4E5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99A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AC7"/>
    <w:rsid w:val="00144E3C"/>
    <w:rsid w:val="00145F91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10F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87D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D0F"/>
    <w:rsid w:val="001B5E6B"/>
    <w:rsid w:val="001B62AE"/>
    <w:rsid w:val="001B6808"/>
    <w:rsid w:val="001B7096"/>
    <w:rsid w:val="001B7D2B"/>
    <w:rsid w:val="001C01BB"/>
    <w:rsid w:val="001C0242"/>
    <w:rsid w:val="001C0E8E"/>
    <w:rsid w:val="001C0E94"/>
    <w:rsid w:val="001C0F1F"/>
    <w:rsid w:val="001C1E28"/>
    <w:rsid w:val="001C37CA"/>
    <w:rsid w:val="001C59C5"/>
    <w:rsid w:val="001C645C"/>
    <w:rsid w:val="001C6AF5"/>
    <w:rsid w:val="001C75B8"/>
    <w:rsid w:val="001C7933"/>
    <w:rsid w:val="001C7E13"/>
    <w:rsid w:val="001D0009"/>
    <w:rsid w:val="001D00EB"/>
    <w:rsid w:val="001D0268"/>
    <w:rsid w:val="001D060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0C09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8BD"/>
    <w:rsid w:val="001F1B3A"/>
    <w:rsid w:val="001F2BE1"/>
    <w:rsid w:val="001F3D7D"/>
    <w:rsid w:val="001F3D91"/>
    <w:rsid w:val="001F477C"/>
    <w:rsid w:val="001F4912"/>
    <w:rsid w:val="001F4DF2"/>
    <w:rsid w:val="001F7554"/>
    <w:rsid w:val="002002F0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0C6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40C"/>
    <w:rsid w:val="0022161E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6160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AB7"/>
    <w:rsid w:val="00251FAB"/>
    <w:rsid w:val="0025250D"/>
    <w:rsid w:val="00252A65"/>
    <w:rsid w:val="0025334B"/>
    <w:rsid w:val="002533BD"/>
    <w:rsid w:val="002544F2"/>
    <w:rsid w:val="0025450A"/>
    <w:rsid w:val="00254E52"/>
    <w:rsid w:val="0025542E"/>
    <w:rsid w:val="00255950"/>
    <w:rsid w:val="00255A9D"/>
    <w:rsid w:val="00255EAF"/>
    <w:rsid w:val="00257104"/>
    <w:rsid w:val="002578D7"/>
    <w:rsid w:val="00261388"/>
    <w:rsid w:val="002614C4"/>
    <w:rsid w:val="00262077"/>
    <w:rsid w:val="0026268D"/>
    <w:rsid w:val="00262952"/>
    <w:rsid w:val="002629DD"/>
    <w:rsid w:val="00263744"/>
    <w:rsid w:val="002639AA"/>
    <w:rsid w:val="00264C29"/>
    <w:rsid w:val="002653B6"/>
    <w:rsid w:val="00265EDE"/>
    <w:rsid w:val="00267BEB"/>
    <w:rsid w:val="00267D6C"/>
    <w:rsid w:val="00270F3F"/>
    <w:rsid w:val="00270F75"/>
    <w:rsid w:val="00272099"/>
    <w:rsid w:val="00273336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7A9"/>
    <w:rsid w:val="00286D09"/>
    <w:rsid w:val="00286DCA"/>
    <w:rsid w:val="002915A5"/>
    <w:rsid w:val="002916EA"/>
    <w:rsid w:val="0029286F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AB4"/>
    <w:rsid w:val="002A3F61"/>
    <w:rsid w:val="002A5BC2"/>
    <w:rsid w:val="002A5CB8"/>
    <w:rsid w:val="002A61BC"/>
    <w:rsid w:val="002A77B9"/>
    <w:rsid w:val="002A7995"/>
    <w:rsid w:val="002B086D"/>
    <w:rsid w:val="002B0D3E"/>
    <w:rsid w:val="002B1FAE"/>
    <w:rsid w:val="002B20D1"/>
    <w:rsid w:val="002B256B"/>
    <w:rsid w:val="002B313F"/>
    <w:rsid w:val="002B3AAE"/>
    <w:rsid w:val="002B3D66"/>
    <w:rsid w:val="002B3E30"/>
    <w:rsid w:val="002B5617"/>
    <w:rsid w:val="002B5E34"/>
    <w:rsid w:val="002B5EA8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9EF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411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995"/>
    <w:rsid w:val="00301E69"/>
    <w:rsid w:val="003030B5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4E31"/>
    <w:rsid w:val="003151C7"/>
    <w:rsid w:val="00315F83"/>
    <w:rsid w:val="00316C37"/>
    <w:rsid w:val="00317467"/>
    <w:rsid w:val="00317A22"/>
    <w:rsid w:val="00320216"/>
    <w:rsid w:val="00320469"/>
    <w:rsid w:val="0032062C"/>
    <w:rsid w:val="00321112"/>
    <w:rsid w:val="00321730"/>
    <w:rsid w:val="00321CCD"/>
    <w:rsid w:val="003234C4"/>
    <w:rsid w:val="00323D42"/>
    <w:rsid w:val="003244F9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1365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575"/>
    <w:rsid w:val="00387C54"/>
    <w:rsid w:val="0039036E"/>
    <w:rsid w:val="00390677"/>
    <w:rsid w:val="00390F7C"/>
    <w:rsid w:val="00391236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B06"/>
    <w:rsid w:val="003A0CD0"/>
    <w:rsid w:val="003A17B7"/>
    <w:rsid w:val="003A2B94"/>
    <w:rsid w:val="003A466B"/>
    <w:rsid w:val="003A71D5"/>
    <w:rsid w:val="003A7C11"/>
    <w:rsid w:val="003B0477"/>
    <w:rsid w:val="003B064B"/>
    <w:rsid w:val="003B1479"/>
    <w:rsid w:val="003B149E"/>
    <w:rsid w:val="003B1644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49D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3B50"/>
    <w:rsid w:val="003F531A"/>
    <w:rsid w:val="003F7187"/>
    <w:rsid w:val="003F7C82"/>
    <w:rsid w:val="00401898"/>
    <w:rsid w:val="00401ED7"/>
    <w:rsid w:val="004030DA"/>
    <w:rsid w:val="004031DD"/>
    <w:rsid w:val="00403431"/>
    <w:rsid w:val="004041A7"/>
    <w:rsid w:val="004060F4"/>
    <w:rsid w:val="004065E3"/>
    <w:rsid w:val="0041041E"/>
    <w:rsid w:val="00410653"/>
    <w:rsid w:val="00410F30"/>
    <w:rsid w:val="00412997"/>
    <w:rsid w:val="004138C5"/>
    <w:rsid w:val="00413B40"/>
    <w:rsid w:val="0041426B"/>
    <w:rsid w:val="00414767"/>
    <w:rsid w:val="00414A1D"/>
    <w:rsid w:val="004159D8"/>
    <w:rsid w:val="00417101"/>
    <w:rsid w:val="004200E1"/>
    <w:rsid w:val="004201F8"/>
    <w:rsid w:val="004206D1"/>
    <w:rsid w:val="00420BC2"/>
    <w:rsid w:val="0042170F"/>
    <w:rsid w:val="00421B43"/>
    <w:rsid w:val="00421F0C"/>
    <w:rsid w:val="00422289"/>
    <w:rsid w:val="004224BE"/>
    <w:rsid w:val="00422B3A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0DAA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15BF"/>
    <w:rsid w:val="00493B0B"/>
    <w:rsid w:val="004940E9"/>
    <w:rsid w:val="00494466"/>
    <w:rsid w:val="004949E9"/>
    <w:rsid w:val="00494A6F"/>
    <w:rsid w:val="00495013"/>
    <w:rsid w:val="0049578D"/>
    <w:rsid w:val="00496994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5C9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B1A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3939"/>
    <w:rsid w:val="004E59F7"/>
    <w:rsid w:val="004E7AC6"/>
    <w:rsid w:val="004E7C54"/>
    <w:rsid w:val="004E7D7F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3EA4"/>
    <w:rsid w:val="00505586"/>
    <w:rsid w:val="00506A67"/>
    <w:rsid w:val="0050743E"/>
    <w:rsid w:val="00507567"/>
    <w:rsid w:val="00507B8E"/>
    <w:rsid w:val="0051104D"/>
    <w:rsid w:val="00512490"/>
    <w:rsid w:val="005125B6"/>
    <w:rsid w:val="00512723"/>
    <w:rsid w:val="00512EFC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721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7FF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53D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0AB6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7765"/>
    <w:rsid w:val="005A7E7F"/>
    <w:rsid w:val="005B0706"/>
    <w:rsid w:val="005B0DF4"/>
    <w:rsid w:val="005B19F7"/>
    <w:rsid w:val="005B23AD"/>
    <w:rsid w:val="005B3964"/>
    <w:rsid w:val="005B3EF9"/>
    <w:rsid w:val="005B3F12"/>
    <w:rsid w:val="005B4062"/>
    <w:rsid w:val="005B426C"/>
    <w:rsid w:val="005B4B69"/>
    <w:rsid w:val="005B5409"/>
    <w:rsid w:val="005B5D5C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42"/>
    <w:rsid w:val="005F045D"/>
    <w:rsid w:val="005F0DB0"/>
    <w:rsid w:val="005F1695"/>
    <w:rsid w:val="005F19AD"/>
    <w:rsid w:val="005F1AB1"/>
    <w:rsid w:val="005F1F64"/>
    <w:rsid w:val="005F2290"/>
    <w:rsid w:val="005F30AD"/>
    <w:rsid w:val="005F3BC7"/>
    <w:rsid w:val="005F3CBB"/>
    <w:rsid w:val="005F49FD"/>
    <w:rsid w:val="005F50AF"/>
    <w:rsid w:val="005F696F"/>
    <w:rsid w:val="0060009E"/>
    <w:rsid w:val="0060023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7AA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A55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9D5"/>
    <w:rsid w:val="00651F5F"/>
    <w:rsid w:val="0065280C"/>
    <w:rsid w:val="00652B5E"/>
    <w:rsid w:val="0065321F"/>
    <w:rsid w:val="006542D8"/>
    <w:rsid w:val="006545C8"/>
    <w:rsid w:val="00654729"/>
    <w:rsid w:val="00656B5D"/>
    <w:rsid w:val="00657A1D"/>
    <w:rsid w:val="00657BF3"/>
    <w:rsid w:val="00660166"/>
    <w:rsid w:val="006635FE"/>
    <w:rsid w:val="00663B41"/>
    <w:rsid w:val="00664122"/>
    <w:rsid w:val="00664400"/>
    <w:rsid w:val="00664857"/>
    <w:rsid w:val="00666685"/>
    <w:rsid w:val="00666C33"/>
    <w:rsid w:val="006670D1"/>
    <w:rsid w:val="006716A9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78B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926"/>
    <w:rsid w:val="006D5C6E"/>
    <w:rsid w:val="006D6188"/>
    <w:rsid w:val="006D688F"/>
    <w:rsid w:val="006D6CBB"/>
    <w:rsid w:val="006E0271"/>
    <w:rsid w:val="006E06F0"/>
    <w:rsid w:val="006E0E56"/>
    <w:rsid w:val="006E14C1"/>
    <w:rsid w:val="006E177F"/>
    <w:rsid w:val="006E181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6AE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3E2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530"/>
    <w:rsid w:val="00744DC4"/>
    <w:rsid w:val="00744FCC"/>
    <w:rsid w:val="0074565C"/>
    <w:rsid w:val="00745B0F"/>
    <w:rsid w:val="0074637A"/>
    <w:rsid w:val="007478C3"/>
    <w:rsid w:val="00747A44"/>
    <w:rsid w:val="00747B98"/>
    <w:rsid w:val="007500F1"/>
    <w:rsid w:val="00750F20"/>
    <w:rsid w:val="00751111"/>
    <w:rsid w:val="007521DE"/>
    <w:rsid w:val="00752D4F"/>
    <w:rsid w:val="007531A5"/>
    <w:rsid w:val="007531EF"/>
    <w:rsid w:val="00753298"/>
    <w:rsid w:val="00753524"/>
    <w:rsid w:val="00753598"/>
    <w:rsid w:val="007538AF"/>
    <w:rsid w:val="00754150"/>
    <w:rsid w:val="00755EA4"/>
    <w:rsid w:val="00756134"/>
    <w:rsid w:val="0075657F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1F5B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813"/>
    <w:rsid w:val="007C6BA8"/>
    <w:rsid w:val="007D0954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097E"/>
    <w:rsid w:val="007F24AF"/>
    <w:rsid w:val="007F32D6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5948"/>
    <w:rsid w:val="00816207"/>
    <w:rsid w:val="00816499"/>
    <w:rsid w:val="008165E6"/>
    <w:rsid w:val="00817020"/>
    <w:rsid w:val="00817507"/>
    <w:rsid w:val="008178F8"/>
    <w:rsid w:val="00817AD0"/>
    <w:rsid w:val="00820271"/>
    <w:rsid w:val="00821ACF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384A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38B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1639"/>
    <w:rsid w:val="00853325"/>
    <w:rsid w:val="00853D20"/>
    <w:rsid w:val="00854278"/>
    <w:rsid w:val="008545E5"/>
    <w:rsid w:val="00856BB9"/>
    <w:rsid w:val="008570E3"/>
    <w:rsid w:val="00857869"/>
    <w:rsid w:val="0086036E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A31"/>
    <w:rsid w:val="00872D26"/>
    <w:rsid w:val="00872DA9"/>
    <w:rsid w:val="00872FDF"/>
    <w:rsid w:val="008746B6"/>
    <w:rsid w:val="00875973"/>
    <w:rsid w:val="00875AA0"/>
    <w:rsid w:val="00877173"/>
    <w:rsid w:val="008774AA"/>
    <w:rsid w:val="00880CA4"/>
    <w:rsid w:val="0088192A"/>
    <w:rsid w:val="00881F40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0DB7"/>
    <w:rsid w:val="00890E9C"/>
    <w:rsid w:val="00891D75"/>
    <w:rsid w:val="00893016"/>
    <w:rsid w:val="008935B9"/>
    <w:rsid w:val="00893868"/>
    <w:rsid w:val="00893E4E"/>
    <w:rsid w:val="0089579C"/>
    <w:rsid w:val="00895A9B"/>
    <w:rsid w:val="00896CED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5407"/>
    <w:rsid w:val="008E6580"/>
    <w:rsid w:val="008E7FBB"/>
    <w:rsid w:val="008E7FC2"/>
    <w:rsid w:val="008F0511"/>
    <w:rsid w:val="008F06AD"/>
    <w:rsid w:val="008F0BA5"/>
    <w:rsid w:val="008F0C45"/>
    <w:rsid w:val="008F0E0F"/>
    <w:rsid w:val="008F1CF9"/>
    <w:rsid w:val="008F1F76"/>
    <w:rsid w:val="008F2A45"/>
    <w:rsid w:val="008F396D"/>
    <w:rsid w:val="008F3CCB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4A5F"/>
    <w:rsid w:val="00905666"/>
    <w:rsid w:val="00906036"/>
    <w:rsid w:val="009062FC"/>
    <w:rsid w:val="00907968"/>
    <w:rsid w:val="00907F0C"/>
    <w:rsid w:val="009102EB"/>
    <w:rsid w:val="00910530"/>
    <w:rsid w:val="00911558"/>
    <w:rsid w:val="00913AE3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CDC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5023"/>
    <w:rsid w:val="00956F29"/>
    <w:rsid w:val="00957A17"/>
    <w:rsid w:val="00960744"/>
    <w:rsid w:val="00961766"/>
    <w:rsid w:val="009618E3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7F5"/>
    <w:rsid w:val="00974A9D"/>
    <w:rsid w:val="00975297"/>
    <w:rsid w:val="00975F72"/>
    <w:rsid w:val="009764B0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25A2"/>
    <w:rsid w:val="00993C2B"/>
    <w:rsid w:val="0099424D"/>
    <w:rsid w:val="00994E04"/>
    <w:rsid w:val="0099548C"/>
    <w:rsid w:val="00996CA2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5E1"/>
    <w:rsid w:val="009A6E5E"/>
    <w:rsid w:val="009A7EE8"/>
    <w:rsid w:val="009B00F3"/>
    <w:rsid w:val="009B026C"/>
    <w:rsid w:val="009B0543"/>
    <w:rsid w:val="009B062D"/>
    <w:rsid w:val="009B0893"/>
    <w:rsid w:val="009B13F5"/>
    <w:rsid w:val="009B14EA"/>
    <w:rsid w:val="009B1665"/>
    <w:rsid w:val="009B1B53"/>
    <w:rsid w:val="009B2158"/>
    <w:rsid w:val="009B25CF"/>
    <w:rsid w:val="009B2AD5"/>
    <w:rsid w:val="009B2C72"/>
    <w:rsid w:val="009B3BC7"/>
    <w:rsid w:val="009B44C6"/>
    <w:rsid w:val="009B6711"/>
    <w:rsid w:val="009B6AAB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2F8F"/>
    <w:rsid w:val="009D3496"/>
    <w:rsid w:val="009D3B3B"/>
    <w:rsid w:val="009D532A"/>
    <w:rsid w:val="009D57DA"/>
    <w:rsid w:val="009D58B8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1ECC"/>
    <w:rsid w:val="00A03C6C"/>
    <w:rsid w:val="00A04DCE"/>
    <w:rsid w:val="00A04EE0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1A3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4CE3"/>
    <w:rsid w:val="00A45565"/>
    <w:rsid w:val="00A45E4E"/>
    <w:rsid w:val="00A4602A"/>
    <w:rsid w:val="00A462C7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4298"/>
    <w:rsid w:val="00A55E4D"/>
    <w:rsid w:val="00A565BA"/>
    <w:rsid w:val="00A57501"/>
    <w:rsid w:val="00A57C70"/>
    <w:rsid w:val="00A601F3"/>
    <w:rsid w:val="00A60AE4"/>
    <w:rsid w:val="00A60E68"/>
    <w:rsid w:val="00A611E9"/>
    <w:rsid w:val="00A61ED5"/>
    <w:rsid w:val="00A624B2"/>
    <w:rsid w:val="00A642C8"/>
    <w:rsid w:val="00A65A79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A4E5C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7E"/>
    <w:rsid w:val="00AB4EB5"/>
    <w:rsid w:val="00AB50CF"/>
    <w:rsid w:val="00AB54BC"/>
    <w:rsid w:val="00AB5C37"/>
    <w:rsid w:val="00AB61D1"/>
    <w:rsid w:val="00AB7DF4"/>
    <w:rsid w:val="00AC2987"/>
    <w:rsid w:val="00AC33EC"/>
    <w:rsid w:val="00AC4CDE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3E50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79F"/>
    <w:rsid w:val="00AE287E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626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3FA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48C3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B9C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4783E"/>
    <w:rsid w:val="00B50D0F"/>
    <w:rsid w:val="00B51F1C"/>
    <w:rsid w:val="00B522FA"/>
    <w:rsid w:val="00B52A0B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9C5"/>
    <w:rsid w:val="00BA0D5B"/>
    <w:rsid w:val="00BA1F08"/>
    <w:rsid w:val="00BA26A7"/>
    <w:rsid w:val="00BA3417"/>
    <w:rsid w:val="00BA3485"/>
    <w:rsid w:val="00BA3654"/>
    <w:rsid w:val="00BA36D0"/>
    <w:rsid w:val="00BA5B95"/>
    <w:rsid w:val="00BA7727"/>
    <w:rsid w:val="00BA7CF3"/>
    <w:rsid w:val="00BB134D"/>
    <w:rsid w:val="00BB1C10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5717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8C6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51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1889"/>
    <w:rsid w:val="00C22388"/>
    <w:rsid w:val="00C2308E"/>
    <w:rsid w:val="00C23839"/>
    <w:rsid w:val="00C23CAE"/>
    <w:rsid w:val="00C23CCB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3B53"/>
    <w:rsid w:val="00C34749"/>
    <w:rsid w:val="00C373F9"/>
    <w:rsid w:val="00C37E22"/>
    <w:rsid w:val="00C40047"/>
    <w:rsid w:val="00C41719"/>
    <w:rsid w:val="00C418D7"/>
    <w:rsid w:val="00C42131"/>
    <w:rsid w:val="00C42675"/>
    <w:rsid w:val="00C4290E"/>
    <w:rsid w:val="00C43813"/>
    <w:rsid w:val="00C43F0A"/>
    <w:rsid w:val="00C44F22"/>
    <w:rsid w:val="00C47BCA"/>
    <w:rsid w:val="00C51E64"/>
    <w:rsid w:val="00C5204A"/>
    <w:rsid w:val="00C52B93"/>
    <w:rsid w:val="00C52D73"/>
    <w:rsid w:val="00C53110"/>
    <w:rsid w:val="00C53EE3"/>
    <w:rsid w:val="00C54319"/>
    <w:rsid w:val="00C5537E"/>
    <w:rsid w:val="00C55827"/>
    <w:rsid w:val="00C55E17"/>
    <w:rsid w:val="00C56CAE"/>
    <w:rsid w:val="00C5735C"/>
    <w:rsid w:val="00C57710"/>
    <w:rsid w:val="00C608DF"/>
    <w:rsid w:val="00C61686"/>
    <w:rsid w:val="00C618B7"/>
    <w:rsid w:val="00C61EDF"/>
    <w:rsid w:val="00C621C6"/>
    <w:rsid w:val="00C62885"/>
    <w:rsid w:val="00C629A8"/>
    <w:rsid w:val="00C62F43"/>
    <w:rsid w:val="00C635ED"/>
    <w:rsid w:val="00C63BC7"/>
    <w:rsid w:val="00C65CF8"/>
    <w:rsid w:val="00C66A01"/>
    <w:rsid w:val="00C67297"/>
    <w:rsid w:val="00C67AF4"/>
    <w:rsid w:val="00C71C80"/>
    <w:rsid w:val="00C722D9"/>
    <w:rsid w:val="00C72AD0"/>
    <w:rsid w:val="00C72FF9"/>
    <w:rsid w:val="00C7565E"/>
    <w:rsid w:val="00C759AA"/>
    <w:rsid w:val="00C75E69"/>
    <w:rsid w:val="00C76249"/>
    <w:rsid w:val="00C77193"/>
    <w:rsid w:val="00C77504"/>
    <w:rsid w:val="00C77D31"/>
    <w:rsid w:val="00C77D89"/>
    <w:rsid w:val="00C8064E"/>
    <w:rsid w:val="00C80655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80C"/>
    <w:rsid w:val="00CA0956"/>
    <w:rsid w:val="00CA449F"/>
    <w:rsid w:val="00CA4DCA"/>
    <w:rsid w:val="00CA5141"/>
    <w:rsid w:val="00CA653A"/>
    <w:rsid w:val="00CA7C32"/>
    <w:rsid w:val="00CA7EB3"/>
    <w:rsid w:val="00CB0AE4"/>
    <w:rsid w:val="00CB1088"/>
    <w:rsid w:val="00CB20A9"/>
    <w:rsid w:val="00CB3526"/>
    <w:rsid w:val="00CB3D0F"/>
    <w:rsid w:val="00CB518E"/>
    <w:rsid w:val="00CB53DA"/>
    <w:rsid w:val="00CB75EC"/>
    <w:rsid w:val="00CB7979"/>
    <w:rsid w:val="00CB7BCD"/>
    <w:rsid w:val="00CB7DB9"/>
    <w:rsid w:val="00CC0488"/>
    <w:rsid w:val="00CC07C7"/>
    <w:rsid w:val="00CC0BAD"/>
    <w:rsid w:val="00CC1D6E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44B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7CF"/>
    <w:rsid w:val="00CF485D"/>
    <w:rsid w:val="00CF4DE3"/>
    <w:rsid w:val="00CF5C46"/>
    <w:rsid w:val="00CF5D56"/>
    <w:rsid w:val="00CF74A8"/>
    <w:rsid w:val="00CF7BB1"/>
    <w:rsid w:val="00D0023C"/>
    <w:rsid w:val="00D00256"/>
    <w:rsid w:val="00D01991"/>
    <w:rsid w:val="00D01998"/>
    <w:rsid w:val="00D01C9D"/>
    <w:rsid w:val="00D02553"/>
    <w:rsid w:val="00D0319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25"/>
    <w:rsid w:val="00D225E8"/>
    <w:rsid w:val="00D22828"/>
    <w:rsid w:val="00D22FB9"/>
    <w:rsid w:val="00D236B2"/>
    <w:rsid w:val="00D239A2"/>
    <w:rsid w:val="00D24205"/>
    <w:rsid w:val="00D24432"/>
    <w:rsid w:val="00D25D16"/>
    <w:rsid w:val="00D2639F"/>
    <w:rsid w:val="00D2663B"/>
    <w:rsid w:val="00D269FF"/>
    <w:rsid w:val="00D3043D"/>
    <w:rsid w:val="00D30901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431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4C1D"/>
    <w:rsid w:val="00D8574F"/>
    <w:rsid w:val="00D8585A"/>
    <w:rsid w:val="00D861E6"/>
    <w:rsid w:val="00D862E1"/>
    <w:rsid w:val="00D8661D"/>
    <w:rsid w:val="00D87561"/>
    <w:rsid w:val="00D87E10"/>
    <w:rsid w:val="00D9017C"/>
    <w:rsid w:val="00D90E1C"/>
    <w:rsid w:val="00D9476E"/>
    <w:rsid w:val="00D94B0C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6537"/>
    <w:rsid w:val="00DB7262"/>
    <w:rsid w:val="00DC04AB"/>
    <w:rsid w:val="00DC058A"/>
    <w:rsid w:val="00DC0810"/>
    <w:rsid w:val="00DC1FDF"/>
    <w:rsid w:val="00DC233C"/>
    <w:rsid w:val="00DC7443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351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865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27E2C"/>
    <w:rsid w:val="00E309F5"/>
    <w:rsid w:val="00E30A7D"/>
    <w:rsid w:val="00E321EC"/>
    <w:rsid w:val="00E3256A"/>
    <w:rsid w:val="00E32C8F"/>
    <w:rsid w:val="00E32D57"/>
    <w:rsid w:val="00E32DE7"/>
    <w:rsid w:val="00E32E29"/>
    <w:rsid w:val="00E332A1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420C"/>
    <w:rsid w:val="00E44A30"/>
    <w:rsid w:val="00E453A2"/>
    <w:rsid w:val="00E46190"/>
    <w:rsid w:val="00E465BE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33E1"/>
    <w:rsid w:val="00E64301"/>
    <w:rsid w:val="00E66777"/>
    <w:rsid w:val="00E70060"/>
    <w:rsid w:val="00E708B1"/>
    <w:rsid w:val="00E721CB"/>
    <w:rsid w:val="00E73A09"/>
    <w:rsid w:val="00E753ED"/>
    <w:rsid w:val="00E77E09"/>
    <w:rsid w:val="00E80870"/>
    <w:rsid w:val="00E80CC0"/>
    <w:rsid w:val="00E837F6"/>
    <w:rsid w:val="00E84CAB"/>
    <w:rsid w:val="00E84DA3"/>
    <w:rsid w:val="00E85414"/>
    <w:rsid w:val="00E86559"/>
    <w:rsid w:val="00E87798"/>
    <w:rsid w:val="00E90D3B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16D"/>
    <w:rsid w:val="00EC4B24"/>
    <w:rsid w:val="00EC4FE1"/>
    <w:rsid w:val="00EC54AD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5F6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657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43B3"/>
    <w:rsid w:val="00F052D9"/>
    <w:rsid w:val="00F0543F"/>
    <w:rsid w:val="00F05FCA"/>
    <w:rsid w:val="00F06423"/>
    <w:rsid w:val="00F07C4F"/>
    <w:rsid w:val="00F07C9C"/>
    <w:rsid w:val="00F10A79"/>
    <w:rsid w:val="00F10C0B"/>
    <w:rsid w:val="00F11242"/>
    <w:rsid w:val="00F11642"/>
    <w:rsid w:val="00F1179A"/>
    <w:rsid w:val="00F121BC"/>
    <w:rsid w:val="00F12565"/>
    <w:rsid w:val="00F127DC"/>
    <w:rsid w:val="00F144B6"/>
    <w:rsid w:val="00F14B71"/>
    <w:rsid w:val="00F15318"/>
    <w:rsid w:val="00F1570B"/>
    <w:rsid w:val="00F15A44"/>
    <w:rsid w:val="00F16DFB"/>
    <w:rsid w:val="00F2085F"/>
    <w:rsid w:val="00F20E1B"/>
    <w:rsid w:val="00F213DA"/>
    <w:rsid w:val="00F22009"/>
    <w:rsid w:val="00F237F1"/>
    <w:rsid w:val="00F24149"/>
    <w:rsid w:val="00F27298"/>
    <w:rsid w:val="00F3029A"/>
    <w:rsid w:val="00F30506"/>
    <w:rsid w:val="00F31160"/>
    <w:rsid w:val="00F3161E"/>
    <w:rsid w:val="00F33BFE"/>
    <w:rsid w:val="00F34A20"/>
    <w:rsid w:val="00F3519C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C60"/>
    <w:rsid w:val="00F46E32"/>
    <w:rsid w:val="00F4712B"/>
    <w:rsid w:val="00F47B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254"/>
    <w:rsid w:val="00F65470"/>
    <w:rsid w:val="00F6617B"/>
    <w:rsid w:val="00F6710C"/>
    <w:rsid w:val="00F7019A"/>
    <w:rsid w:val="00F702E5"/>
    <w:rsid w:val="00F7106D"/>
    <w:rsid w:val="00F715EE"/>
    <w:rsid w:val="00F72E2D"/>
    <w:rsid w:val="00F733CC"/>
    <w:rsid w:val="00F73DFD"/>
    <w:rsid w:val="00F73ED9"/>
    <w:rsid w:val="00F741C8"/>
    <w:rsid w:val="00F741FE"/>
    <w:rsid w:val="00F744F0"/>
    <w:rsid w:val="00F7452B"/>
    <w:rsid w:val="00F7508F"/>
    <w:rsid w:val="00F753FF"/>
    <w:rsid w:val="00F759E0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1F93"/>
    <w:rsid w:val="00F920BA"/>
    <w:rsid w:val="00F936DA"/>
    <w:rsid w:val="00F93DF0"/>
    <w:rsid w:val="00F94485"/>
    <w:rsid w:val="00F95B64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11"/>
    <w:rsid w:val="00FC2B0F"/>
    <w:rsid w:val="00FC3E81"/>
    <w:rsid w:val="00FC4E0A"/>
    <w:rsid w:val="00FC5BDB"/>
    <w:rsid w:val="00FC6C7F"/>
    <w:rsid w:val="00FC7941"/>
    <w:rsid w:val="00FC7AC8"/>
    <w:rsid w:val="00FC7D9A"/>
    <w:rsid w:val="00FD10FE"/>
    <w:rsid w:val="00FD1D1D"/>
    <w:rsid w:val="00FD217C"/>
    <w:rsid w:val="00FD2D99"/>
    <w:rsid w:val="00FD3594"/>
    <w:rsid w:val="00FD3A17"/>
    <w:rsid w:val="00FD4820"/>
    <w:rsid w:val="00FD54A3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39C8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81864C"/>
  <w15:docId w15:val="{34360B1B-AA97-478E-99C3-F44E94C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table" w:styleId="PlainTable2">
    <w:name w:val="Plain Table 2"/>
    <w:basedOn w:val="TableNormal"/>
    <w:uiPriority w:val="42"/>
    <w:rsid w:val="009A65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2A3A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3896-F714-4587-9D50-A2B39DF7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5741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2024-03-10T11:43:00Z</cp:lastPrinted>
  <dcterms:created xsi:type="dcterms:W3CDTF">2024-03-10T11:44:00Z</dcterms:created>
  <dcterms:modified xsi:type="dcterms:W3CDTF">2024-03-10T11:47:00Z</dcterms:modified>
</cp:coreProperties>
</file>