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9334" w14:textId="3BB3901F" w:rsidR="00D523E5" w:rsidRPr="00A1292E" w:rsidRDefault="001A481B" w:rsidP="001A481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 يستعرض </w:t>
      </w:r>
      <w:r w:rsidR="00D523E5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واقع </w:t>
      </w:r>
      <w:r w:rsidR="00827D18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مؤسسات </w:t>
      </w:r>
      <w:r w:rsidR="00D523E5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القطاع الخاص والأهلي </w:t>
      </w:r>
      <w:r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523E5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>في فلسطين</w:t>
      </w:r>
      <w:r w:rsidR="007A28D0" w:rsidRPr="00A1292E">
        <w:rPr>
          <w:rFonts w:ascii="Simplified Arabic" w:hAnsi="Simplified Arabic" w:cs="Simplified Arabic"/>
          <w:b/>
          <w:bCs/>
          <w:sz w:val="32"/>
          <w:szCs w:val="32"/>
        </w:rPr>
        <w:t>*</w:t>
      </w:r>
      <w:r w:rsidR="00827D18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7575" w:rsidRPr="00A1292E">
        <w:rPr>
          <w:rFonts w:ascii="Simplified Arabic" w:hAnsi="Simplified Arabic" w:cs="Simplified Arabic"/>
          <w:b/>
          <w:bCs/>
          <w:sz w:val="32"/>
          <w:szCs w:val="32"/>
          <w:rtl/>
        </w:rPr>
        <w:t>2021</w:t>
      </w:r>
    </w:p>
    <w:p w14:paraId="4534226F" w14:textId="77777777" w:rsidR="00D523E5" w:rsidRPr="00F80CAE" w:rsidRDefault="00D523E5" w:rsidP="00D523E5">
      <w:pPr>
        <w:jc w:val="center"/>
        <w:rPr>
          <w:rFonts w:cs="Simplified Arabic"/>
          <w:b/>
          <w:bCs/>
          <w:sz w:val="20"/>
          <w:szCs w:val="20"/>
        </w:rPr>
      </w:pPr>
    </w:p>
    <w:p w14:paraId="4EEF7CD0" w14:textId="77777777" w:rsidR="00A1292E" w:rsidRDefault="00A1292E" w:rsidP="0038757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14:paraId="053CE650" w14:textId="6ABF0201" w:rsidR="00C93901" w:rsidRPr="00A1292E" w:rsidRDefault="00BA30EE" w:rsidP="00A1292E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A1292E">
        <w:rPr>
          <w:rFonts w:cs="Simplified Arabic" w:hint="cs"/>
          <w:b/>
          <w:bCs/>
          <w:sz w:val="28"/>
          <w:szCs w:val="28"/>
          <w:rtl/>
        </w:rPr>
        <w:t xml:space="preserve">ثلثي </w:t>
      </w:r>
      <w:r w:rsidR="00C93901" w:rsidRPr="00A1292E">
        <w:rPr>
          <w:rFonts w:cs="Simplified Arabic" w:hint="cs"/>
          <w:b/>
          <w:bCs/>
          <w:sz w:val="28"/>
          <w:szCs w:val="28"/>
          <w:rtl/>
        </w:rPr>
        <w:t xml:space="preserve">العاملين </w:t>
      </w:r>
      <w:r w:rsidR="00385B0F" w:rsidRPr="00A1292E">
        <w:rPr>
          <w:rFonts w:cs="Simplified Arabic" w:hint="cs"/>
          <w:b/>
          <w:bCs/>
          <w:sz w:val="28"/>
          <w:szCs w:val="28"/>
          <w:rtl/>
        </w:rPr>
        <w:t>في مؤسسات القطاع الخاص</w:t>
      </w:r>
      <w:r w:rsidR="00CF7BB1" w:rsidRPr="00A1292E">
        <w:rPr>
          <w:rFonts w:cs="Simplified Arabic" w:hint="cs"/>
          <w:b/>
          <w:bCs/>
          <w:sz w:val="28"/>
          <w:szCs w:val="28"/>
          <w:rtl/>
        </w:rPr>
        <w:t xml:space="preserve"> والأهلي</w:t>
      </w:r>
      <w:r w:rsidR="00385B0F" w:rsidRPr="00A1292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93901" w:rsidRPr="00A1292E">
        <w:rPr>
          <w:rFonts w:cs="Simplified Arabic" w:hint="cs"/>
          <w:b/>
          <w:bCs/>
          <w:sz w:val="28"/>
          <w:szCs w:val="28"/>
          <w:rtl/>
        </w:rPr>
        <w:t xml:space="preserve">هم عاملين بأجر. </w:t>
      </w:r>
    </w:p>
    <w:p w14:paraId="0C5C4FA0" w14:textId="23E0A442" w:rsidR="00C93901" w:rsidRPr="00A1292E" w:rsidRDefault="00C93901" w:rsidP="00A5299F">
      <w:pPr>
        <w:ind w:left="-2"/>
        <w:jc w:val="both"/>
        <w:rPr>
          <w:rFonts w:cs="Simplified Arabic"/>
          <w:sz w:val="26"/>
          <w:szCs w:val="26"/>
          <w:rtl/>
        </w:rPr>
      </w:pPr>
      <w:r w:rsidRPr="00A1292E">
        <w:rPr>
          <w:rFonts w:cs="Simplified Arabic" w:hint="cs"/>
          <w:sz w:val="26"/>
          <w:szCs w:val="26"/>
          <w:rtl/>
        </w:rPr>
        <w:t xml:space="preserve">بلغ عدد العاملين </w:t>
      </w:r>
      <w:r w:rsidRPr="00A1292E">
        <w:rPr>
          <w:rFonts w:cs="Simplified Arabic" w:hint="eastAsia"/>
          <w:sz w:val="26"/>
          <w:szCs w:val="26"/>
          <w:rtl/>
        </w:rPr>
        <w:t>في</w:t>
      </w:r>
      <w:r w:rsidRPr="00A1292E">
        <w:rPr>
          <w:rFonts w:cs="Simplified Arabic"/>
          <w:sz w:val="26"/>
          <w:szCs w:val="26"/>
          <w:rtl/>
        </w:rPr>
        <w:t xml:space="preserve"> </w:t>
      </w:r>
      <w:r w:rsidRPr="00A1292E">
        <w:rPr>
          <w:rFonts w:cs="Simplified Arabic" w:hint="eastAsia"/>
          <w:sz w:val="26"/>
          <w:szCs w:val="26"/>
          <w:rtl/>
        </w:rPr>
        <w:t>المؤسسات</w:t>
      </w:r>
      <w:r w:rsidRPr="00A1292E">
        <w:rPr>
          <w:rFonts w:cs="Simplified Arabic"/>
          <w:sz w:val="26"/>
          <w:szCs w:val="26"/>
        </w:rPr>
        <w:t xml:space="preserve"> </w:t>
      </w:r>
      <w:r w:rsidRPr="00A1292E">
        <w:rPr>
          <w:rFonts w:cs="Simplified Arabic"/>
          <w:sz w:val="26"/>
          <w:szCs w:val="26"/>
          <w:rtl/>
        </w:rPr>
        <w:t>الاقتصادية العاملة</w:t>
      </w:r>
      <w:r w:rsidR="003B2329" w:rsidRPr="00A1292E">
        <w:rPr>
          <w:rFonts w:cs="Simplified Arabic" w:hint="cs"/>
          <w:sz w:val="26"/>
          <w:szCs w:val="26"/>
          <w:rtl/>
        </w:rPr>
        <w:t xml:space="preserve"> في القطاع الخاص والأهلي </w:t>
      </w:r>
      <w:r w:rsidRPr="00A1292E">
        <w:rPr>
          <w:rFonts w:cs="Simplified Arabic" w:hint="cs"/>
          <w:sz w:val="26"/>
          <w:szCs w:val="26"/>
          <w:rtl/>
        </w:rPr>
        <w:t>في فلسطين ضمن الانشطة الاقتصادية 5</w:t>
      </w:r>
      <w:r w:rsidR="00387575" w:rsidRPr="00A1292E">
        <w:rPr>
          <w:rFonts w:cs="Simplified Arabic" w:hint="cs"/>
          <w:sz w:val="26"/>
          <w:szCs w:val="26"/>
          <w:rtl/>
        </w:rPr>
        <w:t>24</w:t>
      </w:r>
      <w:r w:rsidRPr="00A1292E">
        <w:rPr>
          <w:rFonts w:cs="Simplified Arabic" w:hint="cs"/>
          <w:sz w:val="26"/>
          <w:szCs w:val="26"/>
          <w:rtl/>
        </w:rPr>
        <w:t>,</w:t>
      </w:r>
      <w:r w:rsidR="00387575" w:rsidRPr="00A1292E">
        <w:rPr>
          <w:rFonts w:cs="Simplified Arabic" w:hint="cs"/>
          <w:sz w:val="26"/>
          <w:szCs w:val="26"/>
          <w:rtl/>
        </w:rPr>
        <w:t>263</w:t>
      </w:r>
      <w:r w:rsidRPr="00A1292E">
        <w:rPr>
          <w:rFonts w:cs="Simplified Arabic" w:hint="cs"/>
          <w:sz w:val="26"/>
          <w:szCs w:val="26"/>
          <w:rtl/>
        </w:rPr>
        <w:t xml:space="preserve"> عاملاً </w:t>
      </w:r>
      <w:r w:rsidRPr="00A1292E">
        <w:rPr>
          <w:rFonts w:cs="Simplified Arabic"/>
          <w:sz w:val="26"/>
          <w:szCs w:val="26"/>
          <w:rtl/>
        </w:rPr>
        <w:t>(</w:t>
      </w:r>
      <w:r w:rsidRPr="00A1292E">
        <w:rPr>
          <w:rFonts w:cs="Simplified Arabic" w:hint="cs"/>
          <w:sz w:val="26"/>
          <w:szCs w:val="26"/>
          <w:rtl/>
        </w:rPr>
        <w:t>3</w:t>
      </w:r>
      <w:r w:rsidR="00387575" w:rsidRPr="00A1292E">
        <w:rPr>
          <w:rFonts w:cs="Simplified Arabic" w:hint="cs"/>
          <w:sz w:val="26"/>
          <w:szCs w:val="26"/>
          <w:rtl/>
        </w:rPr>
        <w:t>49</w:t>
      </w:r>
      <w:r w:rsidRPr="00A1292E">
        <w:rPr>
          <w:rFonts w:cs="Simplified Arabic" w:hint="cs"/>
          <w:sz w:val="26"/>
          <w:szCs w:val="26"/>
          <w:rtl/>
        </w:rPr>
        <w:t>,</w:t>
      </w:r>
      <w:r w:rsidR="00387575" w:rsidRPr="00A1292E">
        <w:rPr>
          <w:rFonts w:cs="Simplified Arabic" w:hint="cs"/>
          <w:sz w:val="26"/>
          <w:szCs w:val="26"/>
          <w:rtl/>
        </w:rPr>
        <w:t>539</w:t>
      </w:r>
      <w:r w:rsidRPr="00A1292E">
        <w:rPr>
          <w:rFonts w:cs="Simplified Arabic" w:hint="cs"/>
          <w:sz w:val="26"/>
          <w:szCs w:val="26"/>
          <w:rtl/>
        </w:rPr>
        <w:t xml:space="preserve"> عاملا في الضفة الغربية، 174,</w:t>
      </w:r>
      <w:r w:rsidR="00387575" w:rsidRPr="00A1292E">
        <w:rPr>
          <w:rFonts w:cs="Simplified Arabic" w:hint="cs"/>
          <w:sz w:val="26"/>
          <w:szCs w:val="26"/>
          <w:rtl/>
        </w:rPr>
        <w:t>724</w:t>
      </w:r>
      <w:r w:rsidRPr="00A1292E">
        <w:rPr>
          <w:rFonts w:cs="Simplified Arabic" w:hint="cs"/>
          <w:sz w:val="26"/>
          <w:szCs w:val="26"/>
          <w:rtl/>
        </w:rPr>
        <w:t xml:space="preserve"> عاملا في قطاع غزة)، با</w:t>
      </w:r>
      <w:r w:rsidR="00387575" w:rsidRPr="00A1292E">
        <w:rPr>
          <w:rFonts w:cs="Simplified Arabic" w:hint="cs"/>
          <w:sz w:val="26"/>
          <w:szCs w:val="26"/>
          <w:rtl/>
        </w:rPr>
        <w:t>رتفاع</w:t>
      </w:r>
      <w:r w:rsidRPr="00A1292E">
        <w:rPr>
          <w:rFonts w:cs="Simplified Arabic" w:hint="cs"/>
          <w:sz w:val="26"/>
          <w:szCs w:val="26"/>
          <w:rtl/>
        </w:rPr>
        <w:t xml:space="preserve"> نسبته </w:t>
      </w:r>
      <w:r w:rsidR="00387575" w:rsidRPr="00A1292E">
        <w:rPr>
          <w:rFonts w:cs="Simplified Arabic" w:hint="cs"/>
          <w:sz w:val="26"/>
          <w:szCs w:val="26"/>
          <w:rtl/>
        </w:rPr>
        <w:t>3.8</w:t>
      </w:r>
      <w:r w:rsidRPr="00A1292E">
        <w:rPr>
          <w:rFonts w:cs="Simplified Arabic" w:hint="cs"/>
          <w:sz w:val="26"/>
          <w:szCs w:val="26"/>
          <w:rtl/>
        </w:rPr>
        <w:t xml:space="preserve">% مقارنة بالعام </w:t>
      </w:r>
      <w:r w:rsidR="00387575" w:rsidRPr="00A1292E">
        <w:rPr>
          <w:rFonts w:cs="Simplified Arabic" w:hint="cs"/>
          <w:sz w:val="26"/>
          <w:szCs w:val="26"/>
          <w:rtl/>
        </w:rPr>
        <w:t>2020</w:t>
      </w:r>
      <w:r w:rsidRPr="00A1292E">
        <w:rPr>
          <w:rFonts w:cs="Simplified Arabic" w:hint="cs"/>
          <w:sz w:val="26"/>
          <w:szCs w:val="26"/>
          <w:rtl/>
        </w:rPr>
        <w:t xml:space="preserve">، </w:t>
      </w:r>
      <w:r w:rsidR="009D7DE7" w:rsidRPr="00A1292E">
        <w:rPr>
          <w:rFonts w:cs="Simplified Arabic" w:hint="cs"/>
          <w:sz w:val="26"/>
          <w:szCs w:val="26"/>
          <w:rtl/>
        </w:rPr>
        <w:t xml:space="preserve">أما بالنسبة للتوزيع النسبي للأنشطة عام </w:t>
      </w:r>
      <w:r w:rsidR="00387575" w:rsidRPr="00A1292E">
        <w:rPr>
          <w:rFonts w:cs="Simplified Arabic" w:hint="cs"/>
          <w:sz w:val="26"/>
          <w:szCs w:val="26"/>
          <w:rtl/>
        </w:rPr>
        <w:t>2021</w:t>
      </w:r>
      <w:r w:rsidR="009D7DE7" w:rsidRPr="00A1292E">
        <w:rPr>
          <w:rFonts w:cs="Simplified Arabic" w:hint="cs"/>
          <w:sz w:val="26"/>
          <w:szCs w:val="26"/>
          <w:rtl/>
        </w:rPr>
        <w:t xml:space="preserve"> ف</w:t>
      </w:r>
      <w:r w:rsidRPr="00A1292E">
        <w:rPr>
          <w:rFonts w:cs="Simplified Arabic" w:hint="cs"/>
          <w:sz w:val="26"/>
          <w:szCs w:val="26"/>
          <w:rtl/>
        </w:rPr>
        <w:t xml:space="preserve">قد ساهم نشاط التجارة الداخلية بالنسبة الأكبر في التشغيل بنسبة وصلت الى </w:t>
      </w:r>
      <w:r w:rsidR="00387575" w:rsidRPr="00A1292E">
        <w:rPr>
          <w:rFonts w:cs="Simplified Arabic" w:hint="cs"/>
          <w:sz w:val="26"/>
          <w:szCs w:val="26"/>
          <w:rtl/>
        </w:rPr>
        <w:t>39.4</w:t>
      </w:r>
      <w:r w:rsidRPr="00A1292E">
        <w:rPr>
          <w:rFonts w:cs="Simplified Arabic" w:hint="cs"/>
          <w:sz w:val="26"/>
          <w:szCs w:val="26"/>
          <w:rtl/>
        </w:rPr>
        <w:t>% من المجموع الكلي للعاملين، تلاه نشاط الخدمات بنسبة 30.</w:t>
      </w:r>
      <w:r w:rsidR="00387575" w:rsidRPr="00A1292E">
        <w:rPr>
          <w:rFonts w:cs="Simplified Arabic" w:hint="cs"/>
          <w:sz w:val="26"/>
          <w:szCs w:val="26"/>
          <w:rtl/>
        </w:rPr>
        <w:t>8</w:t>
      </w:r>
      <w:r w:rsidRPr="00A1292E">
        <w:rPr>
          <w:rFonts w:cs="Simplified Arabic" w:hint="cs"/>
          <w:sz w:val="26"/>
          <w:szCs w:val="26"/>
          <w:rtl/>
        </w:rPr>
        <w:t xml:space="preserve">%، وساهم نشاط الصناعة بنسبة </w:t>
      </w:r>
      <w:r w:rsidR="00387575" w:rsidRPr="00A1292E">
        <w:rPr>
          <w:rFonts w:cs="Simplified Arabic" w:hint="cs"/>
          <w:sz w:val="26"/>
          <w:szCs w:val="26"/>
          <w:rtl/>
        </w:rPr>
        <w:t>22.1</w:t>
      </w:r>
      <w:r w:rsidRPr="00A1292E">
        <w:rPr>
          <w:rFonts w:cs="Simplified Arabic" w:hint="cs"/>
          <w:sz w:val="26"/>
          <w:szCs w:val="26"/>
          <w:rtl/>
        </w:rPr>
        <w:t>% بينما ساهمت أنشطة المالية والتأمين بنسبة 2.</w:t>
      </w:r>
      <w:r w:rsidR="00EA2FC4" w:rsidRPr="00A1292E">
        <w:rPr>
          <w:rFonts w:cs="Simplified Arabic" w:hint="cs"/>
          <w:sz w:val="26"/>
          <w:szCs w:val="26"/>
          <w:rtl/>
        </w:rPr>
        <w:t>8</w:t>
      </w:r>
      <w:r w:rsidRPr="00A1292E">
        <w:rPr>
          <w:rFonts w:cs="Simplified Arabic" w:hint="cs"/>
          <w:sz w:val="26"/>
          <w:szCs w:val="26"/>
          <w:rtl/>
        </w:rPr>
        <w:t xml:space="preserve">%، فيما ساهمت أنشطة </w:t>
      </w:r>
      <w:r w:rsidR="0016610F" w:rsidRPr="00A1292E">
        <w:rPr>
          <w:rFonts w:cs="Simplified Arabic" w:hint="cs"/>
          <w:sz w:val="26"/>
          <w:szCs w:val="26"/>
          <w:rtl/>
        </w:rPr>
        <w:t>المعلومات والاتصالات</w:t>
      </w:r>
      <w:r w:rsidRPr="00A1292E">
        <w:rPr>
          <w:rFonts w:cs="Simplified Arabic" w:hint="cs"/>
          <w:sz w:val="26"/>
          <w:szCs w:val="26"/>
          <w:rtl/>
        </w:rPr>
        <w:t xml:space="preserve"> بنسبة 1.</w:t>
      </w:r>
      <w:r w:rsidR="00EA2FC4" w:rsidRPr="00A1292E">
        <w:rPr>
          <w:rFonts w:cs="Simplified Arabic" w:hint="cs"/>
          <w:sz w:val="26"/>
          <w:szCs w:val="26"/>
          <w:rtl/>
        </w:rPr>
        <w:t>8</w:t>
      </w:r>
      <w:r w:rsidRPr="00A1292E">
        <w:rPr>
          <w:rFonts w:cs="Simplified Arabic" w:hint="cs"/>
          <w:sz w:val="26"/>
          <w:szCs w:val="26"/>
          <w:rtl/>
        </w:rPr>
        <w:t xml:space="preserve">%، تلاها أنشطة </w:t>
      </w:r>
      <w:r w:rsidR="0016610F" w:rsidRPr="00A1292E">
        <w:rPr>
          <w:rFonts w:cs="Simplified Arabic" w:hint="cs"/>
          <w:sz w:val="26"/>
          <w:szCs w:val="26"/>
          <w:rtl/>
        </w:rPr>
        <w:t>الانشاءات</w:t>
      </w:r>
      <w:r w:rsidRPr="00A1292E">
        <w:rPr>
          <w:rFonts w:cs="Simplified Arabic" w:hint="cs"/>
          <w:sz w:val="26"/>
          <w:szCs w:val="26"/>
          <w:rtl/>
        </w:rPr>
        <w:t xml:space="preserve"> وأنشطة النقل والتخزين بنسبه 1.</w:t>
      </w:r>
      <w:r w:rsidR="0016610F" w:rsidRPr="00A1292E">
        <w:rPr>
          <w:rFonts w:cs="Simplified Arabic" w:hint="cs"/>
          <w:sz w:val="26"/>
          <w:szCs w:val="26"/>
          <w:rtl/>
        </w:rPr>
        <w:t>6</w:t>
      </w:r>
      <w:r w:rsidRPr="00A1292E">
        <w:rPr>
          <w:rFonts w:cs="Simplified Arabic" w:hint="cs"/>
          <w:sz w:val="26"/>
          <w:szCs w:val="26"/>
          <w:rtl/>
        </w:rPr>
        <w:t>%، 1.</w:t>
      </w:r>
      <w:r w:rsidR="00A5299F" w:rsidRPr="00A1292E">
        <w:rPr>
          <w:rFonts w:cs="Simplified Arabic" w:hint="cs"/>
          <w:sz w:val="26"/>
          <w:szCs w:val="26"/>
          <w:rtl/>
        </w:rPr>
        <w:t>5</w:t>
      </w:r>
      <w:r w:rsidRPr="00A1292E">
        <w:rPr>
          <w:rFonts w:cs="Simplified Arabic" w:hint="cs"/>
          <w:sz w:val="26"/>
          <w:szCs w:val="26"/>
          <w:rtl/>
        </w:rPr>
        <w:t>% على التوالي.</w:t>
      </w:r>
    </w:p>
    <w:p w14:paraId="4C676851" w14:textId="77777777" w:rsidR="00C93901" w:rsidRPr="00A1292E" w:rsidRDefault="00C93901" w:rsidP="0016610F">
      <w:pPr>
        <w:ind w:left="-2"/>
        <w:jc w:val="both"/>
        <w:rPr>
          <w:rFonts w:cs="Simplified Arabic"/>
          <w:sz w:val="26"/>
          <w:szCs w:val="26"/>
          <w:rtl/>
        </w:rPr>
      </w:pPr>
      <w:r w:rsidRPr="00A1292E">
        <w:rPr>
          <w:rFonts w:cs="Simplified Arabic" w:hint="cs"/>
          <w:sz w:val="26"/>
          <w:szCs w:val="26"/>
          <w:rtl/>
        </w:rPr>
        <w:t xml:space="preserve">وتوزعت أعداد العاملين ما بين عاملين بدون أجر (أصحاب العمل وأفراد أسرهم) ما نسبته </w:t>
      </w:r>
      <w:r w:rsidR="0016610F" w:rsidRPr="00A1292E">
        <w:rPr>
          <w:rFonts w:cs="Simplified Arabic" w:hint="cs"/>
          <w:sz w:val="26"/>
          <w:szCs w:val="26"/>
          <w:rtl/>
        </w:rPr>
        <w:t>34.4</w:t>
      </w:r>
      <w:r w:rsidRPr="00A1292E">
        <w:rPr>
          <w:rFonts w:cs="Simplified Arabic" w:hint="cs"/>
          <w:sz w:val="26"/>
          <w:szCs w:val="26"/>
          <w:rtl/>
        </w:rPr>
        <w:t xml:space="preserve">% من المجموع الكلي للعاملين. وعاملين بأجر بنسبه </w:t>
      </w:r>
      <w:r w:rsidR="00EA2FC4" w:rsidRPr="00A1292E">
        <w:rPr>
          <w:rFonts w:cs="Simplified Arabic" w:hint="cs"/>
          <w:sz w:val="26"/>
          <w:szCs w:val="26"/>
          <w:rtl/>
        </w:rPr>
        <w:t>6</w:t>
      </w:r>
      <w:r w:rsidR="0016610F" w:rsidRPr="00A1292E">
        <w:rPr>
          <w:rFonts w:cs="Simplified Arabic" w:hint="cs"/>
          <w:sz w:val="26"/>
          <w:szCs w:val="26"/>
          <w:rtl/>
        </w:rPr>
        <w:t>5</w:t>
      </w:r>
      <w:r w:rsidRPr="00A1292E">
        <w:rPr>
          <w:rFonts w:cs="Simplified Arabic" w:hint="cs"/>
          <w:sz w:val="26"/>
          <w:szCs w:val="26"/>
          <w:rtl/>
        </w:rPr>
        <w:t>.</w:t>
      </w:r>
      <w:r w:rsidR="0016610F" w:rsidRPr="00A1292E">
        <w:rPr>
          <w:rFonts w:cs="Simplified Arabic" w:hint="cs"/>
          <w:sz w:val="26"/>
          <w:szCs w:val="26"/>
          <w:rtl/>
        </w:rPr>
        <w:t>6</w:t>
      </w:r>
      <w:r w:rsidRPr="00A1292E">
        <w:rPr>
          <w:rFonts w:cs="Simplified Arabic" w:hint="cs"/>
          <w:sz w:val="26"/>
          <w:szCs w:val="26"/>
          <w:rtl/>
        </w:rPr>
        <w:t>%. وقد تلقوا تعويضات بقيمة 2,</w:t>
      </w:r>
      <w:r w:rsidR="0016610F" w:rsidRPr="00A1292E">
        <w:rPr>
          <w:rFonts w:cs="Simplified Arabic" w:hint="cs"/>
          <w:sz w:val="26"/>
          <w:szCs w:val="26"/>
          <w:rtl/>
        </w:rPr>
        <w:t>743</w:t>
      </w:r>
      <w:r w:rsidRPr="00A1292E">
        <w:rPr>
          <w:rFonts w:cs="Simplified Arabic" w:hint="cs"/>
          <w:sz w:val="26"/>
          <w:szCs w:val="26"/>
          <w:rtl/>
        </w:rPr>
        <w:t>.</w:t>
      </w:r>
      <w:r w:rsidR="0016610F" w:rsidRPr="00A1292E">
        <w:rPr>
          <w:rFonts w:cs="Simplified Arabic" w:hint="cs"/>
          <w:sz w:val="26"/>
          <w:szCs w:val="26"/>
          <w:rtl/>
        </w:rPr>
        <w:t>3</w:t>
      </w:r>
      <w:r w:rsidRPr="00A1292E">
        <w:rPr>
          <w:rFonts w:cs="Simplified Arabic" w:hint="cs"/>
          <w:sz w:val="26"/>
          <w:szCs w:val="26"/>
          <w:rtl/>
        </w:rPr>
        <w:t xml:space="preserve"> مليون دولار أمريكي.</w:t>
      </w:r>
    </w:p>
    <w:p w14:paraId="3619D84C" w14:textId="77777777" w:rsidR="00EC4B24" w:rsidRPr="00F80CAE" w:rsidRDefault="00EC4B24" w:rsidP="002C00A4">
      <w:pPr>
        <w:ind w:left="-2"/>
        <w:jc w:val="both"/>
        <w:rPr>
          <w:rFonts w:cs="Simplified Arabic"/>
          <w:sz w:val="10"/>
          <w:szCs w:val="10"/>
          <w:rtl/>
        </w:rPr>
      </w:pPr>
    </w:p>
    <w:p w14:paraId="188BB287" w14:textId="77777777" w:rsidR="004623C3" w:rsidRPr="00A1292E" w:rsidRDefault="00EC4B24" w:rsidP="000927E5">
      <w:pPr>
        <w:ind w:left="-2"/>
        <w:jc w:val="center"/>
        <w:rPr>
          <w:rFonts w:cs="Simplified Arabic"/>
          <w:b/>
          <w:bCs/>
        </w:rPr>
      </w:pPr>
      <w:r w:rsidRPr="00A1292E">
        <w:rPr>
          <w:rFonts w:cs="Simplified Arabic" w:hint="cs"/>
          <w:b/>
          <w:bCs/>
          <w:rtl/>
        </w:rPr>
        <w:t xml:space="preserve">أعداد </w:t>
      </w:r>
      <w:r w:rsidR="00327047" w:rsidRPr="00A1292E">
        <w:rPr>
          <w:rFonts w:cs="Simplified Arabic" w:hint="cs"/>
          <w:b/>
          <w:bCs/>
          <w:rtl/>
        </w:rPr>
        <w:t>العاملين في مؤسسات</w:t>
      </w:r>
      <w:r w:rsidR="00D9476E" w:rsidRPr="00A1292E">
        <w:rPr>
          <w:rFonts w:cs="Simplified Arabic" w:hint="cs"/>
          <w:b/>
          <w:bCs/>
          <w:rtl/>
        </w:rPr>
        <w:t xml:space="preserve"> القطاع الخاص والأهلي</w:t>
      </w:r>
      <w:r w:rsidRPr="00A1292E">
        <w:rPr>
          <w:rFonts w:cs="Simplified Arabic" w:hint="cs"/>
          <w:b/>
          <w:bCs/>
          <w:rtl/>
        </w:rPr>
        <w:t xml:space="preserve"> حسب النشاط الاقتصادي والمنطقة للعام </w:t>
      </w:r>
      <w:r w:rsidR="000927E5" w:rsidRPr="00A1292E">
        <w:rPr>
          <w:rFonts w:cs="Simplified Arabic" w:hint="cs"/>
          <w:b/>
          <w:bCs/>
          <w:rtl/>
        </w:rPr>
        <w:t>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134"/>
        <w:gridCol w:w="1134"/>
        <w:gridCol w:w="1101"/>
      </w:tblGrid>
      <w:tr w:rsidR="00F80CAE" w:rsidRPr="00F80CAE" w14:paraId="67D266F0" w14:textId="77777777" w:rsidTr="00A1292E">
        <w:trPr>
          <w:jc w:val="center"/>
        </w:trPr>
        <w:tc>
          <w:tcPr>
            <w:tcW w:w="1524" w:type="dxa"/>
            <w:vMerge w:val="restart"/>
          </w:tcPr>
          <w:p w14:paraId="424CB37E" w14:textId="77777777" w:rsidR="00270F75" w:rsidRPr="00F80CAE" w:rsidRDefault="00270F75" w:rsidP="002C00A4">
            <w:pPr>
              <w:pStyle w:val="Heading1"/>
              <w:rPr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النشاط الاقتصادي</w:t>
            </w:r>
          </w:p>
        </w:tc>
        <w:tc>
          <w:tcPr>
            <w:tcW w:w="3369" w:type="dxa"/>
            <w:gridSpan w:val="3"/>
          </w:tcPr>
          <w:p w14:paraId="138EC96F" w14:textId="77777777" w:rsidR="00270F75" w:rsidRPr="00F80CAE" w:rsidRDefault="00270F75" w:rsidP="002C00A4">
            <w:pPr>
              <w:pStyle w:val="Heading1"/>
              <w:jc w:val="center"/>
              <w:rPr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المنطقة</w:t>
            </w:r>
          </w:p>
        </w:tc>
      </w:tr>
      <w:tr w:rsidR="00F80CAE" w:rsidRPr="00F80CAE" w14:paraId="0AD4E7A3" w14:textId="77777777" w:rsidTr="00A1292E">
        <w:trPr>
          <w:jc w:val="center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14:paraId="0DC3E732" w14:textId="77777777" w:rsidR="00270F75" w:rsidRPr="00F80CAE" w:rsidRDefault="00270F75" w:rsidP="002C00A4">
            <w:pPr>
              <w:pStyle w:val="Heading1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89331F" w14:textId="77777777" w:rsidR="00270F75" w:rsidRPr="00F80CAE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الضفة الغربية*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7AEA74" w14:textId="77777777" w:rsidR="00270F75" w:rsidRPr="00F80CAE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قطاع غزة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F8134D7" w14:textId="77777777" w:rsidR="00270F75" w:rsidRPr="00F80CAE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فلسطين*</w:t>
            </w:r>
          </w:p>
        </w:tc>
      </w:tr>
      <w:tr w:rsidR="00F80CAE" w:rsidRPr="00F80CAE" w14:paraId="615172E9" w14:textId="77777777" w:rsidTr="00A1292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70F4A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أنشطة الصناعة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A250C5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92,159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01429A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23,879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64C7CB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116,038</w:t>
            </w:r>
          </w:p>
        </w:tc>
      </w:tr>
      <w:tr w:rsidR="00F80CAE" w:rsidRPr="00F80CAE" w14:paraId="39D178EC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24F61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أنشطة الإنشاءات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9C03F2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5,797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02E3D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2,573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0A8D0A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8,370</w:t>
            </w:r>
          </w:p>
        </w:tc>
      </w:tr>
      <w:tr w:rsidR="00F80CAE" w:rsidRPr="00F80CAE" w14:paraId="22F84BEE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8C9BB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أنشطة التجارة الداخلية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FFD62A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130,067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7CAD2" w14:textId="3C2EAB63" w:rsidR="000927E5" w:rsidRPr="00F80CAE" w:rsidRDefault="000927E5" w:rsidP="00025AA2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76,</w:t>
            </w:r>
            <w:r w:rsidR="00025AA2" w:rsidRPr="00F80CAE">
              <w:rPr>
                <w:rFonts w:ascii="Arial" w:hAnsi="Arial" w:cs="Arial"/>
                <w:sz w:val="18"/>
                <w:szCs w:val="18"/>
              </w:rPr>
              <w:t>61</w:t>
            </w:r>
            <w:r w:rsidR="00025AA2" w:rsidRPr="00F80CAE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CB1A8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206,685</w:t>
            </w:r>
          </w:p>
        </w:tc>
      </w:tr>
      <w:tr w:rsidR="00F80CAE" w:rsidRPr="00F80CAE" w14:paraId="4113AA5F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5B165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أنشطة النقل والتخزين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F3318D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5,526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E176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2,051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9653A5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7,577</w:t>
            </w:r>
          </w:p>
        </w:tc>
      </w:tr>
      <w:tr w:rsidR="00F80CAE" w:rsidRPr="00F80CAE" w14:paraId="66426385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BD8A7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أنشطة المعلومات والاتصالات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3345D9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6,959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851B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2,513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E063F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9,472</w:t>
            </w:r>
          </w:p>
        </w:tc>
      </w:tr>
      <w:tr w:rsidR="00F80CAE" w:rsidRPr="00F80CAE" w14:paraId="0D729691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CDD9" w14:textId="77777777" w:rsidR="000927E5" w:rsidRPr="00F80CAE" w:rsidRDefault="000927E5" w:rsidP="000927E5">
            <w:pPr>
              <w:pStyle w:val="Header"/>
              <w:spacing w:line="276" w:lineRule="auto"/>
              <w:ind w:right="34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أنشطة </w:t>
            </w:r>
            <w:r w:rsidRPr="00F80CAE"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المالية والتأمين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15B0DD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13,222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B625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1,634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0E9B8F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14,856</w:t>
            </w:r>
          </w:p>
        </w:tc>
      </w:tr>
      <w:tr w:rsidR="00F80CAE" w:rsidRPr="00F80CAE" w14:paraId="675245C1" w14:textId="77777777" w:rsidTr="00A1292E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572" w14:textId="77777777" w:rsidR="000927E5" w:rsidRPr="00F80CAE" w:rsidRDefault="000927E5" w:rsidP="000927E5">
            <w:pPr>
              <w:pStyle w:val="Heading1"/>
              <w:jc w:val="left"/>
              <w:rPr>
                <w:b w:val="0"/>
                <w:bCs w:val="0"/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b w:val="0"/>
                <w:bCs w:val="0"/>
                <w:sz w:val="18"/>
                <w:szCs w:val="18"/>
                <w:rtl/>
              </w:rPr>
              <w:t>أنشطة الخدمات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02D5CE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95,809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10CF0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65,456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A3724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161,265</w:t>
            </w:r>
          </w:p>
        </w:tc>
      </w:tr>
      <w:tr w:rsidR="000927E5" w:rsidRPr="00F80CAE" w14:paraId="1EDB72C9" w14:textId="77777777" w:rsidTr="00A1292E">
        <w:trPr>
          <w:jc w:val="center"/>
        </w:trPr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5A4AE99C" w14:textId="77777777" w:rsidR="000927E5" w:rsidRPr="00F80CAE" w:rsidRDefault="000927E5" w:rsidP="000927E5">
            <w:pPr>
              <w:pStyle w:val="Heading1"/>
              <w:jc w:val="left"/>
              <w:rPr>
                <w:sz w:val="18"/>
                <w:szCs w:val="18"/>
                <w:rtl/>
              </w:rPr>
            </w:pPr>
            <w:r w:rsidRPr="00F80CAE">
              <w:rPr>
                <w:rFonts w:asciiTheme="minorBidi" w:hAnsiTheme="minorBidi" w:cstheme="minorBidi"/>
                <w:sz w:val="18"/>
                <w:szCs w:val="18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F0E01D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349,539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D2753A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0CAE">
              <w:rPr>
                <w:rFonts w:ascii="Arial" w:hAnsi="Arial" w:cs="Arial"/>
                <w:sz w:val="18"/>
                <w:szCs w:val="18"/>
              </w:rPr>
              <w:t>174,724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810DA" w14:textId="77777777" w:rsidR="000927E5" w:rsidRPr="00F80CAE" w:rsidRDefault="000927E5" w:rsidP="000927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CAE">
              <w:rPr>
                <w:rFonts w:ascii="Arial" w:hAnsi="Arial" w:cs="Arial"/>
                <w:b/>
                <w:bCs/>
                <w:sz w:val="18"/>
                <w:szCs w:val="18"/>
              </w:rPr>
              <w:t>524,263</w:t>
            </w:r>
          </w:p>
        </w:tc>
      </w:tr>
    </w:tbl>
    <w:p w14:paraId="63CF3899" w14:textId="77777777" w:rsidR="0043583A" w:rsidRPr="00F80CAE" w:rsidRDefault="0043583A" w:rsidP="002C00A4">
      <w:pPr>
        <w:jc w:val="lowKashida"/>
        <w:rPr>
          <w:rFonts w:cs="Simplified Arabic"/>
          <w:b/>
          <w:bCs/>
          <w:sz w:val="22"/>
          <w:szCs w:val="22"/>
          <w:rtl/>
        </w:rPr>
      </w:pPr>
    </w:p>
    <w:p w14:paraId="55A95789" w14:textId="77777777" w:rsidR="00354285" w:rsidRPr="00A1292E" w:rsidRDefault="00354285" w:rsidP="00833320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A1292E">
        <w:rPr>
          <w:rFonts w:cs="Simplified Arabic" w:hint="cs"/>
          <w:b/>
          <w:bCs/>
          <w:sz w:val="28"/>
          <w:szCs w:val="28"/>
          <w:rtl/>
        </w:rPr>
        <w:t xml:space="preserve">أنشطة </w:t>
      </w:r>
      <w:r w:rsidR="00833320" w:rsidRPr="00A1292E">
        <w:rPr>
          <w:rFonts w:cs="Simplified Arabic" w:hint="cs"/>
          <w:b/>
          <w:bCs/>
          <w:sz w:val="28"/>
          <w:szCs w:val="28"/>
          <w:rtl/>
        </w:rPr>
        <w:t>الصناعة</w:t>
      </w:r>
      <w:r w:rsidRPr="00A1292E">
        <w:rPr>
          <w:rFonts w:cs="Simplified Arabic" w:hint="cs"/>
          <w:b/>
          <w:bCs/>
          <w:sz w:val="28"/>
          <w:szCs w:val="28"/>
          <w:rtl/>
        </w:rPr>
        <w:t xml:space="preserve"> تساهم بالقيمة الاكبر من الانتاج للأنشطة الاقتصادية في فلسطين</w:t>
      </w:r>
      <w:r w:rsidR="004623C3" w:rsidRPr="00A1292E">
        <w:rPr>
          <w:rFonts w:cs="Simplified Arabic" w:hint="cs"/>
          <w:b/>
          <w:bCs/>
          <w:sz w:val="28"/>
          <w:szCs w:val="28"/>
          <w:rtl/>
        </w:rPr>
        <w:t>*</w:t>
      </w:r>
    </w:p>
    <w:p w14:paraId="1D30A372" w14:textId="73FA0EB1" w:rsidR="00354285" w:rsidRPr="00A1292E" w:rsidRDefault="00EB0F6C" w:rsidP="00A316F7">
      <w:pPr>
        <w:jc w:val="lowKashida"/>
        <w:rPr>
          <w:rFonts w:cs="Simplified Arabic"/>
          <w:sz w:val="26"/>
          <w:szCs w:val="26"/>
          <w:rtl/>
        </w:rPr>
      </w:pPr>
      <w:r w:rsidRPr="00A1292E">
        <w:rPr>
          <w:rFonts w:cs="Simplified Arabic" w:hint="cs"/>
          <w:sz w:val="26"/>
          <w:szCs w:val="26"/>
          <w:rtl/>
        </w:rPr>
        <w:t>سجل</w:t>
      </w:r>
      <w:r w:rsidR="005C4A16" w:rsidRPr="00A1292E">
        <w:rPr>
          <w:rFonts w:cs="Simplified Arabic" w:hint="cs"/>
          <w:sz w:val="26"/>
          <w:szCs w:val="26"/>
          <w:rtl/>
        </w:rPr>
        <w:t xml:space="preserve"> الإنتاج المتحقق في المؤسسات الاقتصادية </w:t>
      </w:r>
      <w:r w:rsidR="000927E5" w:rsidRPr="00A1292E">
        <w:rPr>
          <w:rFonts w:cs="Simplified Arabic" w:hint="cs"/>
          <w:sz w:val="26"/>
          <w:szCs w:val="26"/>
          <w:rtl/>
        </w:rPr>
        <w:t>ارتفاعا</w:t>
      </w:r>
      <w:r w:rsidR="00833320" w:rsidRPr="00A1292E">
        <w:rPr>
          <w:rFonts w:cs="Simplified Arabic" w:hint="cs"/>
          <w:sz w:val="26"/>
          <w:szCs w:val="26"/>
          <w:rtl/>
        </w:rPr>
        <w:t xml:space="preserve"> بمقدار</w:t>
      </w:r>
      <w:r w:rsidR="005C4A16" w:rsidRPr="00A1292E">
        <w:rPr>
          <w:rFonts w:cs="Simplified Arabic" w:hint="cs"/>
          <w:sz w:val="26"/>
          <w:szCs w:val="26"/>
          <w:rtl/>
        </w:rPr>
        <w:t xml:space="preserve"> </w:t>
      </w:r>
      <w:r w:rsidR="001C59C5" w:rsidRPr="00A1292E">
        <w:rPr>
          <w:rFonts w:cs="Simplified Arabic" w:hint="cs"/>
          <w:sz w:val="26"/>
          <w:szCs w:val="26"/>
          <w:rtl/>
        </w:rPr>
        <w:t>9.6</w:t>
      </w:r>
      <w:r w:rsidR="005C4A16" w:rsidRPr="00A1292E">
        <w:rPr>
          <w:rFonts w:cs="Simplified Arabic" w:hint="cs"/>
          <w:sz w:val="26"/>
          <w:szCs w:val="26"/>
          <w:rtl/>
        </w:rPr>
        <w:t xml:space="preserve">% عن العام السابق </w:t>
      </w:r>
      <w:r w:rsidR="001C59C5" w:rsidRPr="00A1292E">
        <w:rPr>
          <w:rFonts w:cs="Simplified Arabic" w:hint="cs"/>
          <w:sz w:val="26"/>
          <w:szCs w:val="26"/>
          <w:rtl/>
        </w:rPr>
        <w:t>2020</w:t>
      </w:r>
      <w:r w:rsidR="005C4A16" w:rsidRPr="00A1292E">
        <w:rPr>
          <w:rFonts w:cs="Simplified Arabic" w:hint="cs"/>
          <w:sz w:val="26"/>
          <w:szCs w:val="26"/>
          <w:rtl/>
        </w:rPr>
        <w:t xml:space="preserve">، حيث بلغت قيمته </w:t>
      </w:r>
      <w:r w:rsidR="00833320" w:rsidRPr="00A1292E">
        <w:rPr>
          <w:rFonts w:cs="Simplified Arabic" w:hint="cs"/>
          <w:sz w:val="26"/>
          <w:szCs w:val="26"/>
          <w:rtl/>
        </w:rPr>
        <w:t>1</w:t>
      </w:r>
      <w:r w:rsidR="001C59C5" w:rsidRPr="00A1292E">
        <w:rPr>
          <w:rFonts w:cs="Simplified Arabic" w:hint="cs"/>
          <w:sz w:val="26"/>
          <w:szCs w:val="26"/>
          <w:rtl/>
        </w:rPr>
        <w:t>4</w:t>
      </w:r>
      <w:r w:rsidR="005C4A16" w:rsidRPr="00A1292E">
        <w:rPr>
          <w:rFonts w:cs="Simplified Arabic" w:hint="cs"/>
          <w:sz w:val="26"/>
          <w:szCs w:val="26"/>
          <w:rtl/>
        </w:rPr>
        <w:t>,</w:t>
      </w:r>
      <w:r w:rsidR="001C59C5" w:rsidRPr="00A1292E">
        <w:rPr>
          <w:rFonts w:cs="Simplified Arabic" w:hint="cs"/>
          <w:sz w:val="26"/>
          <w:szCs w:val="26"/>
          <w:rtl/>
        </w:rPr>
        <w:t>385</w:t>
      </w:r>
      <w:r w:rsidR="005C4A16" w:rsidRPr="00A1292E">
        <w:rPr>
          <w:rFonts w:cs="Simplified Arabic" w:hint="cs"/>
          <w:sz w:val="26"/>
          <w:szCs w:val="26"/>
          <w:rtl/>
        </w:rPr>
        <w:t>.</w:t>
      </w:r>
      <w:r w:rsidR="001C59C5" w:rsidRPr="00A1292E">
        <w:rPr>
          <w:rFonts w:cs="Simplified Arabic" w:hint="cs"/>
          <w:sz w:val="26"/>
          <w:szCs w:val="26"/>
          <w:rtl/>
        </w:rPr>
        <w:t>0</w:t>
      </w:r>
      <w:r w:rsidR="005C4A16" w:rsidRPr="00A1292E">
        <w:rPr>
          <w:rFonts w:cs="Simplified Arabic" w:hint="cs"/>
          <w:sz w:val="26"/>
          <w:szCs w:val="26"/>
          <w:rtl/>
        </w:rPr>
        <w:t xml:space="preserve"> </w:t>
      </w:r>
      <w:r w:rsidR="005C4A16" w:rsidRPr="00A1292E">
        <w:rPr>
          <w:rFonts w:cs="Simplified Arabic"/>
          <w:sz w:val="26"/>
          <w:szCs w:val="26"/>
          <w:rtl/>
        </w:rPr>
        <w:t>مليون دولار أمريكي</w:t>
      </w:r>
      <w:r w:rsidR="005C4A16" w:rsidRPr="00A1292E">
        <w:rPr>
          <w:rFonts w:cs="Simplified Arabic" w:hint="cs"/>
          <w:sz w:val="26"/>
          <w:szCs w:val="26"/>
          <w:rtl/>
        </w:rPr>
        <w:t xml:space="preserve"> </w:t>
      </w:r>
      <w:r w:rsidR="00B040CE" w:rsidRPr="00A1292E">
        <w:rPr>
          <w:rFonts w:cs="Simplified Arabic"/>
          <w:sz w:val="26"/>
          <w:szCs w:val="26"/>
          <w:rtl/>
        </w:rPr>
        <w:t>(</w:t>
      </w:r>
      <w:r w:rsidR="00833320" w:rsidRPr="00A1292E">
        <w:rPr>
          <w:rFonts w:cs="Simplified Arabic" w:hint="cs"/>
          <w:sz w:val="26"/>
          <w:szCs w:val="26"/>
          <w:rtl/>
        </w:rPr>
        <w:t>1</w:t>
      </w:r>
      <w:r w:rsidR="00105440" w:rsidRPr="00A1292E">
        <w:rPr>
          <w:rFonts w:cs="Simplified Arabic" w:hint="cs"/>
          <w:sz w:val="26"/>
          <w:szCs w:val="26"/>
          <w:rtl/>
        </w:rPr>
        <w:t>2</w:t>
      </w:r>
      <w:r w:rsidR="00A75E03" w:rsidRPr="00A1292E">
        <w:rPr>
          <w:rFonts w:cs="Simplified Arabic" w:hint="cs"/>
          <w:sz w:val="26"/>
          <w:szCs w:val="26"/>
          <w:rtl/>
        </w:rPr>
        <w:t>,</w:t>
      </w:r>
      <w:r w:rsidR="00105440" w:rsidRPr="00A1292E">
        <w:rPr>
          <w:rFonts w:cs="Simplified Arabic" w:hint="cs"/>
          <w:sz w:val="26"/>
          <w:szCs w:val="26"/>
          <w:rtl/>
        </w:rPr>
        <w:t>292</w:t>
      </w:r>
      <w:r w:rsidR="00A75E03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6</w:t>
      </w:r>
      <w:r w:rsidR="00A75E03" w:rsidRPr="00A1292E">
        <w:rPr>
          <w:rFonts w:cs="Simplified Arabic" w:hint="cs"/>
          <w:sz w:val="26"/>
          <w:szCs w:val="26"/>
          <w:rtl/>
        </w:rPr>
        <w:t xml:space="preserve"> </w:t>
      </w:r>
      <w:r w:rsidR="00B040CE" w:rsidRPr="00A1292E">
        <w:rPr>
          <w:rFonts w:cs="Simplified Arabic" w:hint="cs"/>
          <w:sz w:val="26"/>
          <w:szCs w:val="26"/>
          <w:rtl/>
        </w:rPr>
        <w:t>مليون دولار أمريكي في الضفة الغربية،</w:t>
      </w:r>
      <w:r w:rsidR="00A75E03" w:rsidRPr="00A1292E">
        <w:rPr>
          <w:rFonts w:cs="Simplified Arabic" w:hint="cs"/>
          <w:sz w:val="26"/>
          <w:szCs w:val="26"/>
          <w:rtl/>
        </w:rPr>
        <w:t xml:space="preserve"> 2,</w:t>
      </w:r>
      <w:r w:rsidR="00105440" w:rsidRPr="00A1292E">
        <w:rPr>
          <w:rFonts w:cs="Simplified Arabic" w:hint="cs"/>
          <w:sz w:val="26"/>
          <w:szCs w:val="26"/>
          <w:rtl/>
        </w:rPr>
        <w:t>092</w:t>
      </w:r>
      <w:r w:rsidR="00A75E03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4</w:t>
      </w:r>
      <w:r w:rsidR="00A75E03" w:rsidRPr="00A1292E">
        <w:rPr>
          <w:rFonts w:cs="Simplified Arabic" w:hint="cs"/>
          <w:sz w:val="26"/>
          <w:szCs w:val="26"/>
          <w:rtl/>
        </w:rPr>
        <w:t xml:space="preserve"> </w:t>
      </w:r>
      <w:r w:rsidR="00B040CE" w:rsidRPr="00A1292E">
        <w:rPr>
          <w:rFonts w:cs="Simplified Arabic" w:hint="cs"/>
          <w:sz w:val="26"/>
          <w:szCs w:val="26"/>
          <w:rtl/>
        </w:rPr>
        <w:t>مليون دولار أمريكي في قطاع غزة)</w:t>
      </w:r>
      <w:r w:rsidR="00333565" w:rsidRPr="00A1292E">
        <w:rPr>
          <w:rFonts w:cs="Simplified Arabic" w:hint="cs"/>
          <w:sz w:val="26"/>
          <w:szCs w:val="26"/>
          <w:rtl/>
        </w:rPr>
        <w:t xml:space="preserve">. </w:t>
      </w:r>
      <w:r w:rsidR="009D7DE7" w:rsidRPr="00A1292E">
        <w:rPr>
          <w:rFonts w:cs="Simplified Arabic" w:hint="cs"/>
          <w:sz w:val="26"/>
          <w:szCs w:val="26"/>
          <w:rtl/>
        </w:rPr>
        <w:t xml:space="preserve">أما بالنسبة للتوزيع النسبي للأنشطة عام </w:t>
      </w:r>
      <w:r w:rsidR="00105440" w:rsidRPr="00A1292E">
        <w:rPr>
          <w:rFonts w:cs="Simplified Arabic" w:hint="cs"/>
          <w:sz w:val="26"/>
          <w:szCs w:val="26"/>
          <w:rtl/>
        </w:rPr>
        <w:t>2021</w:t>
      </w:r>
      <w:r w:rsidR="009D7DE7" w:rsidRPr="00A1292E">
        <w:rPr>
          <w:rFonts w:cs="Simplified Arabic" w:hint="cs"/>
          <w:sz w:val="26"/>
          <w:szCs w:val="26"/>
          <w:rtl/>
        </w:rPr>
        <w:t xml:space="preserve"> ف</w:t>
      </w:r>
      <w:r w:rsidR="00D30EE7" w:rsidRPr="00A1292E">
        <w:rPr>
          <w:rFonts w:cs="Simplified Arabic" w:hint="cs"/>
          <w:sz w:val="26"/>
          <w:szCs w:val="26"/>
          <w:rtl/>
        </w:rPr>
        <w:t xml:space="preserve">قد ساهمت </w:t>
      </w:r>
      <w:r w:rsidR="008A7F84" w:rsidRPr="00A1292E">
        <w:rPr>
          <w:rFonts w:cs="Simplified Arabic" w:hint="cs"/>
          <w:sz w:val="26"/>
          <w:szCs w:val="26"/>
          <w:rtl/>
        </w:rPr>
        <w:t>أنشطة</w:t>
      </w:r>
      <w:r w:rsidR="00D30EE7" w:rsidRPr="00A1292E">
        <w:rPr>
          <w:rFonts w:cs="Simplified Arabic" w:hint="cs"/>
          <w:sz w:val="26"/>
          <w:szCs w:val="26"/>
          <w:rtl/>
        </w:rPr>
        <w:t xml:space="preserve"> </w:t>
      </w:r>
      <w:r w:rsidR="00833320" w:rsidRPr="00A1292E">
        <w:rPr>
          <w:rFonts w:cs="Simplified Arabic" w:hint="cs"/>
          <w:sz w:val="26"/>
          <w:szCs w:val="26"/>
          <w:rtl/>
        </w:rPr>
        <w:t>الصناعة</w:t>
      </w:r>
      <w:r w:rsidR="00D30EE7" w:rsidRPr="00A1292E">
        <w:rPr>
          <w:rFonts w:cs="Simplified Arabic" w:hint="cs"/>
          <w:sz w:val="26"/>
          <w:szCs w:val="26"/>
          <w:rtl/>
        </w:rPr>
        <w:t xml:space="preserve"> بنسبة </w:t>
      </w:r>
      <w:r w:rsidR="00833320" w:rsidRPr="00A1292E">
        <w:rPr>
          <w:rFonts w:cs="Simplified Arabic" w:hint="cs"/>
          <w:sz w:val="26"/>
          <w:szCs w:val="26"/>
          <w:rtl/>
        </w:rPr>
        <w:t>34.</w:t>
      </w:r>
      <w:r w:rsidR="00105440" w:rsidRPr="00A1292E">
        <w:rPr>
          <w:rFonts w:cs="Simplified Arabic" w:hint="cs"/>
          <w:sz w:val="26"/>
          <w:szCs w:val="26"/>
          <w:rtl/>
        </w:rPr>
        <w:t>7</w:t>
      </w:r>
      <w:r w:rsidR="00D30EE7" w:rsidRPr="00A1292E">
        <w:rPr>
          <w:rFonts w:cs="Simplified Arabic" w:hint="cs"/>
          <w:sz w:val="26"/>
          <w:szCs w:val="26"/>
          <w:rtl/>
        </w:rPr>
        <w:t xml:space="preserve">% من اجمالي الإنتاج، </w:t>
      </w:r>
      <w:r w:rsidR="00491408" w:rsidRPr="00A1292E">
        <w:rPr>
          <w:rFonts w:cs="Simplified Arabic" w:hint="cs"/>
          <w:sz w:val="26"/>
          <w:szCs w:val="26"/>
          <w:rtl/>
        </w:rPr>
        <w:t xml:space="preserve">بينما ساهمت </w:t>
      </w:r>
      <w:r w:rsidR="00833320" w:rsidRPr="00A1292E">
        <w:rPr>
          <w:rFonts w:cs="Simplified Arabic" w:hint="cs"/>
          <w:sz w:val="26"/>
          <w:szCs w:val="26"/>
          <w:rtl/>
        </w:rPr>
        <w:t xml:space="preserve">أنشطة التجارة الداخلية </w:t>
      </w:r>
      <w:r w:rsidR="00491408" w:rsidRPr="00A1292E">
        <w:rPr>
          <w:rFonts w:cs="Simplified Arabic" w:hint="cs"/>
          <w:sz w:val="26"/>
          <w:szCs w:val="26"/>
          <w:rtl/>
        </w:rPr>
        <w:t xml:space="preserve">بنسبة </w:t>
      </w:r>
      <w:r w:rsidR="00833320" w:rsidRPr="00A1292E">
        <w:rPr>
          <w:rFonts w:cs="Simplified Arabic" w:hint="cs"/>
          <w:sz w:val="26"/>
          <w:szCs w:val="26"/>
          <w:rtl/>
        </w:rPr>
        <w:t>31</w:t>
      </w:r>
      <w:r w:rsidR="00491408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6</w:t>
      </w:r>
      <w:r w:rsidR="00A316F7" w:rsidRPr="00A1292E">
        <w:rPr>
          <w:rFonts w:cs="Simplified Arabic" w:hint="cs"/>
          <w:sz w:val="26"/>
          <w:szCs w:val="26"/>
          <w:rtl/>
        </w:rPr>
        <w:t>%</w:t>
      </w:r>
      <w:r w:rsidR="00491408" w:rsidRPr="00A1292E">
        <w:rPr>
          <w:rFonts w:cs="Simplified Arabic" w:hint="cs"/>
          <w:sz w:val="26"/>
          <w:szCs w:val="26"/>
          <w:rtl/>
        </w:rPr>
        <w:t xml:space="preserve">، مقابل </w:t>
      </w:r>
      <w:r w:rsidR="00833320" w:rsidRPr="00A1292E">
        <w:rPr>
          <w:rFonts w:cs="Simplified Arabic" w:hint="cs"/>
          <w:sz w:val="26"/>
          <w:szCs w:val="26"/>
          <w:rtl/>
        </w:rPr>
        <w:t>20</w:t>
      </w:r>
      <w:r w:rsidR="00491408" w:rsidRPr="00A1292E">
        <w:rPr>
          <w:rFonts w:cs="Simplified Arabic" w:hint="cs"/>
          <w:sz w:val="26"/>
          <w:szCs w:val="26"/>
          <w:rtl/>
        </w:rPr>
        <w:t>.</w:t>
      </w:r>
      <w:r w:rsidR="00C542AB" w:rsidRPr="00A1292E">
        <w:rPr>
          <w:rFonts w:cs="Simplified Arabic" w:hint="cs"/>
          <w:sz w:val="26"/>
          <w:szCs w:val="26"/>
          <w:rtl/>
        </w:rPr>
        <w:t>7</w:t>
      </w:r>
      <w:r w:rsidR="00491408" w:rsidRPr="00A1292E">
        <w:rPr>
          <w:rFonts w:cs="Simplified Arabic" w:hint="cs"/>
          <w:sz w:val="26"/>
          <w:szCs w:val="26"/>
          <w:rtl/>
        </w:rPr>
        <w:t xml:space="preserve">% نسبة مساهمة </w:t>
      </w:r>
      <w:r w:rsidR="008A7F84" w:rsidRPr="00A1292E">
        <w:rPr>
          <w:rFonts w:cs="Simplified Arabic" w:hint="cs"/>
          <w:sz w:val="26"/>
          <w:szCs w:val="26"/>
          <w:rtl/>
        </w:rPr>
        <w:t>أنشطة</w:t>
      </w:r>
      <w:r w:rsidR="00A316F7" w:rsidRPr="00A1292E">
        <w:rPr>
          <w:rFonts w:cs="Simplified Arabic" w:hint="cs"/>
          <w:sz w:val="26"/>
          <w:szCs w:val="26"/>
          <w:rtl/>
        </w:rPr>
        <w:t xml:space="preserve"> الخدمات</w:t>
      </w:r>
      <w:r w:rsidR="00491408" w:rsidRPr="00A1292E">
        <w:rPr>
          <w:rFonts w:cs="Simplified Arabic" w:hint="cs"/>
          <w:sz w:val="26"/>
          <w:szCs w:val="26"/>
          <w:rtl/>
        </w:rPr>
        <w:t xml:space="preserve">، فيما </w:t>
      </w:r>
      <w:r w:rsidR="008A7F84" w:rsidRPr="00A1292E">
        <w:rPr>
          <w:rFonts w:cs="Simplified Arabic" w:hint="cs"/>
          <w:sz w:val="26"/>
          <w:szCs w:val="26"/>
          <w:rtl/>
        </w:rPr>
        <w:t>ساهمت أنشطة</w:t>
      </w:r>
      <w:r w:rsidR="00491408" w:rsidRPr="00A1292E">
        <w:rPr>
          <w:rFonts w:cs="Simplified Arabic" w:hint="cs"/>
          <w:sz w:val="26"/>
          <w:szCs w:val="26"/>
          <w:rtl/>
        </w:rPr>
        <w:t xml:space="preserve"> </w:t>
      </w:r>
      <w:r w:rsidR="00012881" w:rsidRPr="00A1292E">
        <w:rPr>
          <w:rFonts w:cs="Simplified Arabic" w:hint="cs"/>
          <w:sz w:val="26"/>
          <w:szCs w:val="26"/>
          <w:rtl/>
        </w:rPr>
        <w:t>المالية والتأمين</w:t>
      </w:r>
      <w:r w:rsidR="008A7F84" w:rsidRPr="00A1292E">
        <w:rPr>
          <w:rFonts w:cs="Simplified Arabic" w:hint="cs"/>
          <w:sz w:val="26"/>
          <w:szCs w:val="26"/>
          <w:rtl/>
        </w:rPr>
        <w:t xml:space="preserve"> بنسبة </w:t>
      </w:r>
      <w:r w:rsidR="00833320" w:rsidRPr="00A1292E">
        <w:rPr>
          <w:rFonts w:cs="Simplified Arabic" w:hint="cs"/>
          <w:sz w:val="26"/>
          <w:szCs w:val="26"/>
          <w:rtl/>
        </w:rPr>
        <w:t>7</w:t>
      </w:r>
      <w:r w:rsidR="008A7F84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4</w:t>
      </w:r>
      <w:r w:rsidR="008A7F84" w:rsidRPr="00A1292E">
        <w:rPr>
          <w:rFonts w:cs="Simplified Arabic" w:hint="cs"/>
          <w:sz w:val="26"/>
          <w:szCs w:val="26"/>
          <w:rtl/>
        </w:rPr>
        <w:t>%</w:t>
      </w:r>
      <w:r w:rsidR="00491408" w:rsidRPr="00A1292E">
        <w:rPr>
          <w:rFonts w:cs="Simplified Arabic" w:hint="cs"/>
          <w:sz w:val="26"/>
          <w:szCs w:val="26"/>
          <w:rtl/>
        </w:rPr>
        <w:t>، والمعلومات والاتصالات</w:t>
      </w:r>
      <w:r w:rsidR="008A7F84" w:rsidRPr="00A1292E">
        <w:rPr>
          <w:rFonts w:cs="Simplified Arabic" w:hint="cs"/>
          <w:sz w:val="26"/>
          <w:szCs w:val="26"/>
          <w:rtl/>
        </w:rPr>
        <w:t xml:space="preserve"> بنسبة </w:t>
      </w:r>
      <w:r w:rsidR="00833320" w:rsidRPr="00A1292E">
        <w:rPr>
          <w:rFonts w:cs="Simplified Arabic" w:hint="cs"/>
          <w:sz w:val="26"/>
          <w:szCs w:val="26"/>
          <w:rtl/>
        </w:rPr>
        <w:t>3</w:t>
      </w:r>
      <w:r w:rsidR="008A7F84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5</w:t>
      </w:r>
      <w:r w:rsidR="008A7F84" w:rsidRPr="00A1292E">
        <w:rPr>
          <w:rFonts w:cs="Simplified Arabic" w:hint="cs"/>
          <w:sz w:val="26"/>
          <w:szCs w:val="26"/>
          <w:rtl/>
        </w:rPr>
        <w:t>%</w:t>
      </w:r>
      <w:r w:rsidR="00491408" w:rsidRPr="00A1292E">
        <w:rPr>
          <w:rFonts w:cs="Simplified Arabic" w:hint="cs"/>
          <w:sz w:val="26"/>
          <w:szCs w:val="26"/>
          <w:rtl/>
        </w:rPr>
        <w:t xml:space="preserve">، </w:t>
      </w:r>
      <w:r w:rsidR="008545E5" w:rsidRPr="00A1292E">
        <w:rPr>
          <w:rFonts w:cs="Simplified Arabic" w:hint="cs"/>
          <w:sz w:val="26"/>
          <w:szCs w:val="26"/>
          <w:rtl/>
        </w:rPr>
        <w:t xml:space="preserve">وبلغت نسبة مساهمة أنشطة </w:t>
      </w:r>
      <w:r w:rsidR="00D30EE7" w:rsidRPr="00A1292E">
        <w:rPr>
          <w:rFonts w:cs="Simplified Arabic" w:hint="cs"/>
          <w:sz w:val="26"/>
          <w:szCs w:val="26"/>
          <w:rtl/>
        </w:rPr>
        <w:t>الانشاءات</w:t>
      </w:r>
      <w:r w:rsidR="008545E5" w:rsidRPr="00A1292E">
        <w:rPr>
          <w:rFonts w:cs="Simplified Arabic" w:hint="cs"/>
          <w:sz w:val="26"/>
          <w:szCs w:val="26"/>
          <w:rtl/>
        </w:rPr>
        <w:t xml:space="preserve"> وأنشطة</w:t>
      </w:r>
      <w:r w:rsidR="00D30EE7" w:rsidRPr="00A1292E">
        <w:rPr>
          <w:rFonts w:cs="Simplified Arabic" w:hint="cs"/>
          <w:sz w:val="26"/>
          <w:szCs w:val="26"/>
          <w:rtl/>
        </w:rPr>
        <w:t xml:space="preserve"> </w:t>
      </w:r>
      <w:r w:rsidR="00491408" w:rsidRPr="00A1292E">
        <w:rPr>
          <w:rFonts w:cs="Simplified Arabic" w:hint="cs"/>
          <w:sz w:val="26"/>
          <w:szCs w:val="26"/>
          <w:rtl/>
        </w:rPr>
        <w:t xml:space="preserve">النقل والتخزين </w:t>
      </w:r>
      <w:r w:rsidR="008545E5" w:rsidRPr="00A1292E">
        <w:rPr>
          <w:rFonts w:cs="Simplified Arabic" w:hint="cs"/>
          <w:sz w:val="26"/>
          <w:szCs w:val="26"/>
          <w:rtl/>
        </w:rPr>
        <w:t>بنسبة</w:t>
      </w:r>
      <w:r w:rsidR="00491408" w:rsidRPr="00A1292E">
        <w:rPr>
          <w:rFonts w:cs="Simplified Arabic" w:hint="cs"/>
          <w:sz w:val="26"/>
          <w:szCs w:val="26"/>
          <w:rtl/>
        </w:rPr>
        <w:t xml:space="preserve"> </w:t>
      </w:r>
      <w:r w:rsidR="00833320" w:rsidRPr="00A1292E">
        <w:rPr>
          <w:rFonts w:cs="Simplified Arabic" w:hint="cs"/>
          <w:sz w:val="26"/>
          <w:szCs w:val="26"/>
          <w:rtl/>
        </w:rPr>
        <w:t>1</w:t>
      </w:r>
      <w:r w:rsidR="00491408" w:rsidRPr="00A1292E">
        <w:rPr>
          <w:rFonts w:cs="Simplified Arabic" w:hint="cs"/>
          <w:sz w:val="26"/>
          <w:szCs w:val="26"/>
          <w:rtl/>
        </w:rPr>
        <w:t>.</w:t>
      </w:r>
      <w:r w:rsidR="00105440" w:rsidRPr="00A1292E">
        <w:rPr>
          <w:rFonts w:cs="Simplified Arabic" w:hint="cs"/>
          <w:sz w:val="26"/>
          <w:szCs w:val="26"/>
          <w:rtl/>
        </w:rPr>
        <w:t>3</w:t>
      </w:r>
      <w:r w:rsidR="00491408" w:rsidRPr="00A1292E">
        <w:rPr>
          <w:rFonts w:cs="Simplified Arabic" w:hint="cs"/>
          <w:sz w:val="26"/>
          <w:szCs w:val="26"/>
          <w:rtl/>
        </w:rPr>
        <w:t xml:space="preserve">%، </w:t>
      </w:r>
      <w:r w:rsidR="00833320" w:rsidRPr="00A1292E">
        <w:rPr>
          <w:rFonts w:cs="Simplified Arabic" w:hint="cs"/>
          <w:sz w:val="26"/>
          <w:szCs w:val="26"/>
          <w:rtl/>
        </w:rPr>
        <w:t>0.</w:t>
      </w:r>
      <w:r w:rsidR="00105440" w:rsidRPr="00A1292E">
        <w:rPr>
          <w:rFonts w:cs="Simplified Arabic" w:hint="cs"/>
          <w:sz w:val="26"/>
          <w:szCs w:val="26"/>
          <w:rtl/>
        </w:rPr>
        <w:t>8</w:t>
      </w:r>
      <w:r w:rsidR="00491408" w:rsidRPr="00A1292E">
        <w:rPr>
          <w:rFonts w:cs="Simplified Arabic" w:hint="cs"/>
          <w:sz w:val="26"/>
          <w:szCs w:val="26"/>
          <w:rtl/>
        </w:rPr>
        <w:t>% على التوالي.</w:t>
      </w:r>
    </w:p>
    <w:p w14:paraId="04B34AD0" w14:textId="214F0037" w:rsidR="00333565" w:rsidRDefault="00333565" w:rsidP="00A1292E">
      <w:pPr>
        <w:jc w:val="lowKashida"/>
        <w:rPr>
          <w:rFonts w:cs="Simplified Arabic"/>
          <w:sz w:val="26"/>
          <w:szCs w:val="26"/>
          <w:rtl/>
        </w:rPr>
      </w:pPr>
    </w:p>
    <w:p w14:paraId="6EC7F846" w14:textId="77777777" w:rsidR="00A1292E" w:rsidRPr="00A1292E" w:rsidRDefault="00A1292E" w:rsidP="00A1292E">
      <w:pPr>
        <w:jc w:val="lowKashida"/>
        <w:rPr>
          <w:rFonts w:cs="Simplified Arabic"/>
          <w:b/>
          <w:bCs/>
          <w:sz w:val="6"/>
          <w:szCs w:val="6"/>
          <w:rtl/>
        </w:rPr>
      </w:pPr>
      <w:bookmarkStart w:id="0" w:name="_GoBack"/>
    </w:p>
    <w:bookmarkEnd w:id="0"/>
    <w:p w14:paraId="6D49BDF7" w14:textId="77777777" w:rsidR="003F1688" w:rsidRPr="00A1292E" w:rsidRDefault="00BA09C5" w:rsidP="00BA09C5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A1292E">
        <w:rPr>
          <w:rFonts w:cs="Simplified Arabic" w:hint="cs"/>
          <w:b/>
          <w:bCs/>
          <w:sz w:val="28"/>
          <w:szCs w:val="28"/>
          <w:rtl/>
        </w:rPr>
        <w:t>ارتفاع</w:t>
      </w:r>
      <w:r w:rsidR="003F1688" w:rsidRPr="00A1292E">
        <w:rPr>
          <w:rFonts w:cs="Simplified Arabic" w:hint="cs"/>
          <w:b/>
          <w:bCs/>
          <w:sz w:val="28"/>
          <w:szCs w:val="28"/>
          <w:rtl/>
        </w:rPr>
        <w:t xml:space="preserve"> القيمة المضافة المتولدة من الأنشطة الاقتصادية بنسبة </w:t>
      </w:r>
      <w:r w:rsidRPr="00A1292E">
        <w:rPr>
          <w:rFonts w:cs="Simplified Arabic" w:hint="cs"/>
          <w:b/>
          <w:bCs/>
          <w:sz w:val="28"/>
          <w:szCs w:val="28"/>
          <w:rtl/>
        </w:rPr>
        <w:t>9.7</w:t>
      </w:r>
      <w:r w:rsidR="003F1688" w:rsidRPr="00A1292E">
        <w:rPr>
          <w:rFonts w:cs="Simplified Arabic" w:hint="cs"/>
          <w:b/>
          <w:bCs/>
          <w:sz w:val="28"/>
          <w:szCs w:val="28"/>
          <w:rtl/>
        </w:rPr>
        <w:t xml:space="preserve">% للعام </w:t>
      </w:r>
      <w:r w:rsidRPr="00A1292E">
        <w:rPr>
          <w:rFonts w:cs="Simplified Arabic" w:hint="cs"/>
          <w:b/>
          <w:bCs/>
          <w:sz w:val="28"/>
          <w:szCs w:val="28"/>
          <w:rtl/>
        </w:rPr>
        <w:t>2021</w:t>
      </w:r>
      <w:r w:rsidR="003F1688" w:rsidRPr="00A1292E">
        <w:rPr>
          <w:rFonts w:cs="Simplified Arabic" w:hint="cs"/>
          <w:b/>
          <w:bCs/>
          <w:sz w:val="28"/>
          <w:szCs w:val="28"/>
          <w:rtl/>
        </w:rPr>
        <w:t xml:space="preserve"> في فلسطين* مقارنة بالعام </w:t>
      </w:r>
      <w:r w:rsidRPr="00A1292E">
        <w:rPr>
          <w:rFonts w:cs="Simplified Arabic" w:hint="cs"/>
          <w:b/>
          <w:bCs/>
          <w:sz w:val="28"/>
          <w:szCs w:val="28"/>
          <w:rtl/>
        </w:rPr>
        <w:t>2020</w:t>
      </w:r>
    </w:p>
    <w:p w14:paraId="27708A49" w14:textId="3FCF66F5" w:rsidR="00F24149" w:rsidRDefault="00F24149" w:rsidP="00CB20A9">
      <w:pPr>
        <w:jc w:val="lowKashida"/>
        <w:rPr>
          <w:rFonts w:cs="Simplified Arabic"/>
          <w:rtl/>
        </w:rPr>
      </w:pPr>
      <w:r w:rsidRPr="00A1292E">
        <w:rPr>
          <w:rFonts w:cs="Simplified Arabic" w:hint="cs"/>
          <w:sz w:val="26"/>
          <w:szCs w:val="26"/>
          <w:rtl/>
        </w:rPr>
        <w:t xml:space="preserve">أظهرت النتائج أن القيمة المضافة المتحققة في المؤسسات الاقتصادية في فلسطين قد بلغت </w:t>
      </w:r>
      <w:r w:rsidR="00BA09C5" w:rsidRPr="00A1292E">
        <w:rPr>
          <w:rFonts w:cs="Simplified Arabic" w:hint="cs"/>
          <w:sz w:val="26"/>
          <w:szCs w:val="26"/>
          <w:rtl/>
        </w:rPr>
        <w:t>9</w:t>
      </w:r>
      <w:r w:rsidRPr="00A1292E">
        <w:rPr>
          <w:rFonts w:cs="Simplified Arabic" w:hint="cs"/>
          <w:sz w:val="26"/>
          <w:szCs w:val="26"/>
          <w:rtl/>
        </w:rPr>
        <w:t>,</w:t>
      </w:r>
      <w:r w:rsidR="00BA09C5" w:rsidRPr="00A1292E">
        <w:rPr>
          <w:rFonts w:cs="Simplified Arabic" w:hint="cs"/>
          <w:sz w:val="26"/>
          <w:szCs w:val="26"/>
          <w:rtl/>
        </w:rPr>
        <w:t>755</w:t>
      </w:r>
      <w:r w:rsidRPr="00A1292E">
        <w:rPr>
          <w:rFonts w:cs="Simplified Arabic" w:hint="cs"/>
          <w:sz w:val="26"/>
          <w:szCs w:val="26"/>
          <w:rtl/>
        </w:rPr>
        <w:t>.</w:t>
      </w:r>
      <w:r w:rsidR="00BA09C5" w:rsidRPr="00A1292E">
        <w:rPr>
          <w:rFonts w:cs="Simplified Arabic" w:hint="cs"/>
          <w:sz w:val="26"/>
          <w:szCs w:val="26"/>
          <w:rtl/>
        </w:rPr>
        <w:t>1</w:t>
      </w:r>
      <w:r w:rsidRPr="00A1292E">
        <w:rPr>
          <w:rFonts w:cs="Simplified Arabic" w:hint="cs"/>
          <w:sz w:val="26"/>
          <w:szCs w:val="26"/>
          <w:rtl/>
        </w:rPr>
        <w:t xml:space="preserve"> مليون دولار أمريكي للعام </w:t>
      </w:r>
      <w:r w:rsidR="00BA09C5" w:rsidRPr="00A1292E">
        <w:rPr>
          <w:rFonts w:cs="Simplified Arabic" w:hint="cs"/>
          <w:sz w:val="26"/>
          <w:szCs w:val="26"/>
          <w:rtl/>
        </w:rPr>
        <w:t>2021</w:t>
      </w:r>
      <w:r w:rsidRPr="00A1292E">
        <w:rPr>
          <w:rFonts w:cs="Simplified Arabic" w:hint="cs"/>
          <w:sz w:val="26"/>
          <w:szCs w:val="26"/>
          <w:rtl/>
        </w:rPr>
        <w:t xml:space="preserve">، وقد </w:t>
      </w:r>
      <w:r w:rsidR="00F4085E" w:rsidRPr="00A1292E">
        <w:rPr>
          <w:rFonts w:cs="Simplified Arabic" w:hint="cs"/>
          <w:sz w:val="26"/>
          <w:szCs w:val="26"/>
          <w:rtl/>
        </w:rPr>
        <w:t xml:space="preserve">شهدت </w:t>
      </w:r>
      <w:r w:rsidR="00BA09C5" w:rsidRPr="00A1292E">
        <w:rPr>
          <w:rFonts w:cs="Simplified Arabic" w:hint="cs"/>
          <w:sz w:val="26"/>
          <w:szCs w:val="26"/>
          <w:rtl/>
        </w:rPr>
        <w:t>ارتفاعا</w:t>
      </w:r>
      <w:r w:rsidRPr="00A1292E">
        <w:rPr>
          <w:rFonts w:cs="Simplified Arabic" w:hint="cs"/>
          <w:sz w:val="26"/>
          <w:szCs w:val="26"/>
          <w:rtl/>
        </w:rPr>
        <w:t xml:space="preserve"> بمقدار </w:t>
      </w:r>
      <w:r w:rsidR="00BA09C5" w:rsidRPr="00A1292E">
        <w:rPr>
          <w:rFonts w:cs="Simplified Arabic" w:hint="cs"/>
          <w:sz w:val="26"/>
          <w:szCs w:val="26"/>
          <w:rtl/>
        </w:rPr>
        <w:t>9</w:t>
      </w:r>
      <w:r w:rsidRPr="00A1292E">
        <w:rPr>
          <w:rFonts w:cs="Simplified Arabic" w:hint="cs"/>
          <w:sz w:val="26"/>
          <w:szCs w:val="26"/>
          <w:rtl/>
        </w:rPr>
        <w:t>.</w:t>
      </w:r>
      <w:r w:rsidR="00F4085E" w:rsidRPr="00A1292E">
        <w:rPr>
          <w:rFonts w:cs="Simplified Arabic" w:hint="cs"/>
          <w:sz w:val="26"/>
          <w:szCs w:val="26"/>
          <w:rtl/>
        </w:rPr>
        <w:t>7</w:t>
      </w:r>
      <w:r w:rsidRPr="00A1292E">
        <w:rPr>
          <w:rFonts w:cs="Simplified Arabic" w:hint="cs"/>
          <w:sz w:val="26"/>
          <w:szCs w:val="26"/>
          <w:rtl/>
        </w:rPr>
        <w:t xml:space="preserve">% مقارنة بالعام السابق </w:t>
      </w:r>
      <w:r w:rsidR="00BA09C5" w:rsidRPr="00A1292E">
        <w:rPr>
          <w:rFonts w:cs="Simplified Arabic" w:hint="cs"/>
          <w:sz w:val="26"/>
          <w:szCs w:val="26"/>
          <w:rtl/>
        </w:rPr>
        <w:t>2020</w:t>
      </w:r>
      <w:r w:rsidRPr="00A1292E">
        <w:rPr>
          <w:rFonts w:cs="Simplified Arabic" w:hint="cs"/>
          <w:sz w:val="26"/>
          <w:szCs w:val="26"/>
          <w:rtl/>
        </w:rPr>
        <w:t xml:space="preserve">، </w:t>
      </w:r>
      <w:r w:rsidR="00385B0F" w:rsidRPr="00A1292E">
        <w:rPr>
          <w:rFonts w:cs="Simplified Arabic" w:hint="cs"/>
          <w:sz w:val="26"/>
          <w:szCs w:val="26"/>
          <w:rtl/>
        </w:rPr>
        <w:t>نتج بشكل اساسي عن</w:t>
      </w:r>
      <w:r w:rsidR="00BA09C5" w:rsidRPr="00A1292E">
        <w:rPr>
          <w:rFonts w:cs="Simplified Arabic" w:hint="cs"/>
          <w:sz w:val="26"/>
          <w:szCs w:val="26"/>
          <w:rtl/>
        </w:rPr>
        <w:t xml:space="preserve"> تخفيف</w:t>
      </w:r>
      <w:r w:rsidR="00385B0F" w:rsidRPr="00A1292E">
        <w:rPr>
          <w:rFonts w:cs="Simplified Arabic" w:hint="cs"/>
          <w:sz w:val="26"/>
          <w:szCs w:val="26"/>
          <w:rtl/>
        </w:rPr>
        <w:t xml:space="preserve"> الاجراءات المتخذة للحد من تفشي فيروس كورونا في </w:t>
      </w:r>
      <w:r w:rsidR="00CB20A9" w:rsidRPr="00A1292E">
        <w:rPr>
          <w:rFonts w:cs="Simplified Arabic" w:hint="cs"/>
          <w:sz w:val="26"/>
          <w:szCs w:val="26"/>
          <w:rtl/>
        </w:rPr>
        <w:t>فلسطين.</w:t>
      </w:r>
      <w:r w:rsidR="00796495" w:rsidRPr="00A1292E">
        <w:rPr>
          <w:rFonts w:cs="Simplified Arabic" w:hint="cs"/>
          <w:sz w:val="26"/>
          <w:szCs w:val="26"/>
          <w:rtl/>
        </w:rPr>
        <w:t xml:space="preserve"> </w:t>
      </w:r>
      <w:r w:rsidR="009D7DE7" w:rsidRPr="00A1292E">
        <w:rPr>
          <w:rFonts w:cs="Simplified Arabic" w:hint="cs"/>
          <w:sz w:val="26"/>
          <w:szCs w:val="26"/>
          <w:rtl/>
        </w:rPr>
        <w:t xml:space="preserve">أما بالنسبة للتوزيع النسبي للأنشطة عام </w:t>
      </w:r>
      <w:r w:rsidR="00BA09C5" w:rsidRPr="00A1292E">
        <w:rPr>
          <w:rFonts w:cs="Simplified Arabic" w:hint="cs"/>
          <w:sz w:val="26"/>
          <w:szCs w:val="26"/>
          <w:rtl/>
        </w:rPr>
        <w:t>2021</w:t>
      </w:r>
      <w:r w:rsidR="009D7DE7" w:rsidRPr="00A1292E">
        <w:rPr>
          <w:rFonts w:cs="Simplified Arabic" w:hint="cs"/>
          <w:sz w:val="26"/>
          <w:szCs w:val="26"/>
          <w:rtl/>
        </w:rPr>
        <w:t xml:space="preserve"> ف</w:t>
      </w:r>
      <w:r w:rsidRPr="00A1292E">
        <w:rPr>
          <w:rFonts w:cs="Simplified Arabic" w:hint="cs"/>
          <w:sz w:val="26"/>
          <w:szCs w:val="26"/>
          <w:rtl/>
        </w:rPr>
        <w:t xml:space="preserve">قد </w:t>
      </w:r>
      <w:r w:rsidR="000D12BF" w:rsidRPr="00A1292E">
        <w:rPr>
          <w:rFonts w:cs="Simplified Arabic" w:hint="cs"/>
          <w:sz w:val="26"/>
          <w:szCs w:val="26"/>
          <w:rtl/>
        </w:rPr>
        <w:t xml:space="preserve">سجلت أنشطة التجارة الداخلية </w:t>
      </w:r>
      <w:r w:rsidR="000D12BF" w:rsidRPr="00A1292E">
        <w:rPr>
          <w:rFonts w:cs="Simplified Arabic" w:hint="cs"/>
          <w:sz w:val="26"/>
          <w:szCs w:val="26"/>
          <w:rtl/>
        </w:rPr>
        <w:lastRenderedPageBreak/>
        <w:t xml:space="preserve">أعلى مساهمة في القيمة المضافة بنسبة وصلت الى </w:t>
      </w:r>
      <w:r w:rsidR="00BA09C5" w:rsidRPr="00A1292E">
        <w:rPr>
          <w:rFonts w:cs="Simplified Arabic" w:hint="cs"/>
          <w:sz w:val="26"/>
          <w:szCs w:val="26"/>
          <w:rtl/>
        </w:rPr>
        <w:t>38.3</w:t>
      </w:r>
      <w:r w:rsidR="000D12BF" w:rsidRPr="00A1292E">
        <w:rPr>
          <w:rFonts w:cs="Simplified Arabic" w:hint="cs"/>
          <w:sz w:val="26"/>
          <w:szCs w:val="26"/>
          <w:rtl/>
        </w:rPr>
        <w:t>%، تلاها أنشطة</w:t>
      </w:r>
      <w:r w:rsidRPr="00A1292E">
        <w:rPr>
          <w:rFonts w:cs="Simplified Arabic" w:hint="cs"/>
          <w:sz w:val="26"/>
          <w:szCs w:val="26"/>
          <w:rtl/>
        </w:rPr>
        <w:t xml:space="preserve"> </w:t>
      </w:r>
      <w:r w:rsidR="000D12BF" w:rsidRPr="00A1292E">
        <w:rPr>
          <w:rFonts w:cs="Simplified Arabic" w:hint="cs"/>
          <w:sz w:val="26"/>
          <w:szCs w:val="26"/>
          <w:rtl/>
        </w:rPr>
        <w:t>الصناعة</w:t>
      </w:r>
      <w:r w:rsidRPr="00A1292E">
        <w:rPr>
          <w:rFonts w:cs="Simplified Arabic" w:hint="cs"/>
          <w:sz w:val="26"/>
          <w:szCs w:val="26"/>
          <w:rtl/>
        </w:rPr>
        <w:t xml:space="preserve"> بنسبة </w:t>
      </w:r>
      <w:r w:rsidR="00BA09C5" w:rsidRPr="00A1292E">
        <w:rPr>
          <w:rFonts w:cs="Simplified Arabic" w:hint="cs"/>
          <w:sz w:val="26"/>
          <w:szCs w:val="26"/>
          <w:rtl/>
        </w:rPr>
        <w:t>24.7</w:t>
      </w:r>
      <w:r w:rsidRPr="00A1292E">
        <w:rPr>
          <w:rFonts w:cs="Simplified Arabic" w:hint="cs"/>
          <w:sz w:val="26"/>
          <w:szCs w:val="26"/>
          <w:rtl/>
        </w:rPr>
        <w:t xml:space="preserve">%، بينما ساهمت </w:t>
      </w:r>
      <w:r w:rsidR="000D12BF" w:rsidRPr="00A1292E">
        <w:rPr>
          <w:rFonts w:cs="Simplified Arabic" w:hint="cs"/>
          <w:sz w:val="26"/>
          <w:szCs w:val="26"/>
          <w:rtl/>
        </w:rPr>
        <w:t xml:space="preserve">أنشطة الخدمات </w:t>
      </w:r>
      <w:r w:rsidR="00241768" w:rsidRPr="00A1292E">
        <w:rPr>
          <w:rFonts w:cs="Simplified Arabic" w:hint="cs"/>
          <w:sz w:val="26"/>
          <w:szCs w:val="26"/>
          <w:rtl/>
        </w:rPr>
        <w:t>بنسبة 23.</w:t>
      </w:r>
      <w:r w:rsidR="00BA09C5" w:rsidRPr="00A1292E">
        <w:rPr>
          <w:rFonts w:cs="Simplified Arabic" w:hint="cs"/>
          <w:sz w:val="26"/>
          <w:szCs w:val="26"/>
          <w:rtl/>
        </w:rPr>
        <w:t>5</w:t>
      </w:r>
      <w:r w:rsidR="000D12BF" w:rsidRPr="00A1292E">
        <w:rPr>
          <w:rFonts w:cs="Simplified Arabic" w:hint="cs"/>
          <w:sz w:val="26"/>
          <w:szCs w:val="26"/>
          <w:rtl/>
        </w:rPr>
        <w:t>%،</w:t>
      </w:r>
      <w:r w:rsidRPr="00A1292E">
        <w:rPr>
          <w:rFonts w:cs="Simplified Arabic" w:hint="cs"/>
          <w:sz w:val="26"/>
          <w:szCs w:val="26"/>
          <w:rtl/>
        </w:rPr>
        <w:t xml:space="preserve"> فيما بلغت نسبة مساهمة </w:t>
      </w:r>
      <w:r w:rsidR="000D12BF" w:rsidRPr="00A1292E">
        <w:rPr>
          <w:rFonts w:cs="Simplified Arabic" w:hint="cs"/>
          <w:sz w:val="26"/>
          <w:szCs w:val="26"/>
          <w:rtl/>
        </w:rPr>
        <w:t>أنشطة</w:t>
      </w:r>
      <w:r w:rsidRPr="00A1292E">
        <w:rPr>
          <w:rFonts w:cs="Simplified Arabic" w:hint="cs"/>
          <w:sz w:val="26"/>
          <w:szCs w:val="26"/>
          <w:rtl/>
        </w:rPr>
        <w:t xml:space="preserve"> </w:t>
      </w:r>
      <w:r w:rsidR="00012881" w:rsidRPr="00A1292E">
        <w:rPr>
          <w:rFonts w:cs="Simplified Arabic" w:hint="cs"/>
          <w:sz w:val="26"/>
          <w:szCs w:val="26"/>
          <w:rtl/>
        </w:rPr>
        <w:t xml:space="preserve">المالية والتأمين </w:t>
      </w:r>
      <w:r w:rsidR="00BA09C5" w:rsidRPr="00A1292E">
        <w:rPr>
          <w:rFonts w:cs="Simplified Arabic" w:hint="cs"/>
          <w:sz w:val="26"/>
          <w:szCs w:val="26"/>
          <w:rtl/>
        </w:rPr>
        <w:t>7.7</w:t>
      </w:r>
      <w:r w:rsidR="00494A6F" w:rsidRPr="00A1292E">
        <w:rPr>
          <w:rFonts w:cs="Simplified Arabic" w:hint="cs"/>
          <w:sz w:val="26"/>
          <w:szCs w:val="26"/>
          <w:rtl/>
        </w:rPr>
        <w:t>%</w:t>
      </w:r>
      <w:r w:rsidR="000D12BF" w:rsidRPr="00A1292E">
        <w:rPr>
          <w:rFonts w:cs="Simplified Arabic" w:hint="cs"/>
          <w:sz w:val="26"/>
          <w:szCs w:val="26"/>
          <w:rtl/>
        </w:rPr>
        <w:t xml:space="preserve">، وأنشطة </w:t>
      </w:r>
      <w:r w:rsidR="00F16DFB" w:rsidRPr="00A1292E">
        <w:rPr>
          <w:rFonts w:cs="Simplified Arabic" w:hint="cs"/>
          <w:sz w:val="26"/>
          <w:szCs w:val="26"/>
          <w:rtl/>
        </w:rPr>
        <w:t xml:space="preserve">المعلومات والاتصالات </w:t>
      </w:r>
      <w:r w:rsidR="00494A6F" w:rsidRPr="00A1292E">
        <w:rPr>
          <w:rFonts w:cs="Simplified Arabic" w:hint="cs"/>
          <w:sz w:val="26"/>
          <w:szCs w:val="26"/>
          <w:rtl/>
        </w:rPr>
        <w:t xml:space="preserve">بنسبة </w:t>
      </w:r>
      <w:r w:rsidR="00BA09C5" w:rsidRPr="00A1292E">
        <w:rPr>
          <w:rFonts w:cs="Simplified Arabic" w:hint="cs"/>
          <w:sz w:val="26"/>
          <w:szCs w:val="26"/>
          <w:rtl/>
        </w:rPr>
        <w:t>3.9</w:t>
      </w:r>
      <w:r w:rsidR="00494A6F" w:rsidRPr="00A1292E">
        <w:rPr>
          <w:rFonts w:cs="Simplified Arabic" w:hint="cs"/>
          <w:sz w:val="26"/>
          <w:szCs w:val="26"/>
          <w:rtl/>
        </w:rPr>
        <w:t>%</w:t>
      </w:r>
      <w:r w:rsidRPr="00A1292E">
        <w:rPr>
          <w:rFonts w:cs="Simplified Arabic" w:hint="cs"/>
          <w:sz w:val="26"/>
          <w:szCs w:val="26"/>
          <w:rtl/>
        </w:rPr>
        <w:t xml:space="preserve">، </w:t>
      </w:r>
      <w:r w:rsidR="00494A6F" w:rsidRPr="00A1292E">
        <w:rPr>
          <w:rFonts w:cs="Simplified Arabic" w:hint="cs"/>
          <w:sz w:val="26"/>
          <w:szCs w:val="26"/>
          <w:rtl/>
        </w:rPr>
        <w:t>اضافة الى</w:t>
      </w:r>
      <w:r w:rsidR="00494A6F" w:rsidRPr="00F80CAE">
        <w:rPr>
          <w:rFonts w:cs="Simplified Arabic" w:hint="cs"/>
          <w:rtl/>
        </w:rPr>
        <w:t xml:space="preserve"> نسبة مساهمة </w:t>
      </w:r>
      <w:r w:rsidR="000D12BF" w:rsidRPr="00F80CAE">
        <w:rPr>
          <w:rFonts w:cs="Simplified Arabic" w:hint="cs"/>
          <w:rtl/>
        </w:rPr>
        <w:t xml:space="preserve">أنشطة </w:t>
      </w:r>
      <w:r w:rsidRPr="00F80CAE">
        <w:rPr>
          <w:rFonts w:cs="Simplified Arabic" w:hint="cs"/>
          <w:rtl/>
        </w:rPr>
        <w:t xml:space="preserve">الانشاءات، والنقل والتخزين من اجمالي </w:t>
      </w:r>
      <w:r w:rsidR="000D12BF" w:rsidRPr="00F80CAE">
        <w:rPr>
          <w:rFonts w:cs="Simplified Arabic" w:hint="cs"/>
          <w:rtl/>
        </w:rPr>
        <w:t>القيمة المضافة</w:t>
      </w:r>
      <w:r w:rsidR="00494A6F" w:rsidRPr="00F80CAE">
        <w:rPr>
          <w:rFonts w:cs="Simplified Arabic" w:hint="cs"/>
          <w:rtl/>
        </w:rPr>
        <w:t xml:space="preserve"> قد بلغت</w:t>
      </w:r>
      <w:r w:rsidR="000D12BF" w:rsidRPr="00F80CAE">
        <w:rPr>
          <w:rFonts w:cs="Simplified Arabic" w:hint="cs"/>
          <w:rtl/>
        </w:rPr>
        <w:t xml:space="preserve"> </w:t>
      </w:r>
      <w:r w:rsidR="00F4085E" w:rsidRPr="00F80CAE">
        <w:rPr>
          <w:rFonts w:cs="Simplified Arabic" w:hint="cs"/>
          <w:rtl/>
        </w:rPr>
        <w:t>1</w:t>
      </w:r>
      <w:r w:rsidRPr="00F80CAE">
        <w:rPr>
          <w:rFonts w:cs="Simplified Arabic" w:hint="cs"/>
          <w:rtl/>
        </w:rPr>
        <w:t>.</w:t>
      </w:r>
      <w:r w:rsidR="00BA09C5" w:rsidRPr="00F80CAE">
        <w:rPr>
          <w:rFonts w:cs="Simplified Arabic" w:hint="cs"/>
          <w:rtl/>
        </w:rPr>
        <w:t>0</w:t>
      </w:r>
      <w:r w:rsidRPr="00F80CAE">
        <w:rPr>
          <w:rFonts w:cs="Simplified Arabic" w:hint="cs"/>
          <w:rtl/>
        </w:rPr>
        <w:t xml:space="preserve">%، </w:t>
      </w:r>
      <w:r w:rsidR="00F4085E" w:rsidRPr="00F80CAE">
        <w:rPr>
          <w:rFonts w:cs="Simplified Arabic" w:hint="cs"/>
          <w:rtl/>
        </w:rPr>
        <w:t>0</w:t>
      </w:r>
      <w:r w:rsidRPr="00F80CAE">
        <w:rPr>
          <w:rFonts w:cs="Simplified Arabic" w:hint="cs"/>
          <w:rtl/>
        </w:rPr>
        <w:t>.</w:t>
      </w:r>
      <w:r w:rsidR="00F4085E" w:rsidRPr="00F80CAE">
        <w:rPr>
          <w:rFonts w:cs="Simplified Arabic" w:hint="cs"/>
          <w:rtl/>
        </w:rPr>
        <w:t>9</w:t>
      </w:r>
      <w:r w:rsidRPr="00F80CAE">
        <w:rPr>
          <w:rFonts w:cs="Simplified Arabic" w:hint="cs"/>
          <w:rtl/>
        </w:rPr>
        <w:t>% على التوالي.</w:t>
      </w:r>
    </w:p>
    <w:p w14:paraId="12ADA54A" w14:textId="77777777" w:rsidR="006A1A87" w:rsidRPr="00F80CAE" w:rsidRDefault="006A1A87" w:rsidP="00CB20A9">
      <w:pPr>
        <w:jc w:val="lowKashida"/>
        <w:rPr>
          <w:rFonts w:cs="Simplified Arabic"/>
          <w:rtl/>
        </w:rPr>
      </w:pPr>
    </w:p>
    <w:p w14:paraId="2375D85B" w14:textId="77777777" w:rsidR="00D61677" w:rsidRPr="00EC0E9D" w:rsidRDefault="00D61677" w:rsidP="002C00A4">
      <w:pPr>
        <w:tabs>
          <w:tab w:val="left" w:pos="-1"/>
          <w:tab w:val="right" w:pos="1133"/>
        </w:tabs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14:paraId="5E1E9C4D" w14:textId="30B29FF6" w:rsidR="00BE603B" w:rsidRPr="00A1292E" w:rsidRDefault="002B5617" w:rsidP="00A1292E">
      <w:pPr>
        <w:jc w:val="center"/>
        <w:rPr>
          <w:rFonts w:cs="Simplified Arabic"/>
          <w:b/>
          <w:bCs/>
          <w:color w:val="000000" w:themeColor="text1"/>
          <w:rtl/>
        </w:rPr>
      </w:pPr>
      <w:r w:rsidRPr="00A1292E">
        <w:rPr>
          <w:rFonts w:cs="Simplified Arabic" w:hint="cs"/>
          <w:b/>
          <w:bCs/>
          <w:color w:val="000000" w:themeColor="text1"/>
          <w:rtl/>
        </w:rPr>
        <w:t>القيمة المضافة</w:t>
      </w:r>
      <w:r w:rsidR="00463136" w:rsidRPr="00A1292E">
        <w:rPr>
          <w:rFonts w:cs="Simplified Arabic" w:hint="cs"/>
          <w:b/>
          <w:bCs/>
          <w:color w:val="000000" w:themeColor="text1"/>
          <w:rtl/>
        </w:rPr>
        <w:t xml:space="preserve"> للأنشطة الاقتصادية</w:t>
      </w:r>
      <w:r w:rsidRPr="00A1292E">
        <w:rPr>
          <w:rFonts w:cs="Simplified Arabic" w:hint="cs"/>
          <w:b/>
          <w:bCs/>
          <w:color w:val="000000" w:themeColor="text1"/>
          <w:rtl/>
        </w:rPr>
        <w:t xml:space="preserve"> في فلسطين</w:t>
      </w:r>
      <w:r w:rsidR="000104C9" w:rsidRPr="00A1292E">
        <w:rPr>
          <w:rFonts w:cs="Simplified Arabic" w:hint="cs"/>
          <w:b/>
          <w:bCs/>
          <w:color w:val="000000" w:themeColor="text1"/>
          <w:rtl/>
        </w:rPr>
        <w:t>*</w:t>
      </w:r>
      <w:r w:rsidR="00A1292E" w:rsidRPr="00A1292E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Pr="00A1292E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="00463136" w:rsidRPr="00A1292E">
        <w:rPr>
          <w:rFonts w:cs="Simplified Arabic" w:hint="cs"/>
          <w:b/>
          <w:bCs/>
          <w:color w:val="000000" w:themeColor="text1"/>
          <w:rtl/>
        </w:rPr>
        <w:t>للأعوام</w:t>
      </w:r>
      <w:r w:rsidRPr="00A1292E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="00BA09C5" w:rsidRPr="00A1292E">
        <w:rPr>
          <w:rFonts w:cs="Simplified Arabic" w:hint="cs"/>
          <w:b/>
          <w:bCs/>
          <w:color w:val="000000" w:themeColor="text1"/>
          <w:rtl/>
        </w:rPr>
        <w:t>2016</w:t>
      </w:r>
      <w:r w:rsidRPr="00A1292E">
        <w:rPr>
          <w:rFonts w:cs="Simplified Arabic" w:hint="cs"/>
          <w:b/>
          <w:bCs/>
          <w:color w:val="000000" w:themeColor="text1"/>
          <w:rtl/>
        </w:rPr>
        <w:t>-</w:t>
      </w:r>
      <w:r w:rsidR="00F65254" w:rsidRPr="00A1292E">
        <w:rPr>
          <w:rFonts w:cs="Simplified Arabic" w:hint="cs"/>
          <w:b/>
          <w:bCs/>
          <w:color w:val="000000" w:themeColor="text1"/>
          <w:rtl/>
        </w:rPr>
        <w:t>2021</w:t>
      </w:r>
    </w:p>
    <w:p w14:paraId="575F1368" w14:textId="77777777" w:rsidR="004623C3" w:rsidRPr="00EC0E9D" w:rsidRDefault="00AB4A62" w:rsidP="00A1292E">
      <w:pPr>
        <w:jc w:val="center"/>
        <w:rPr>
          <w:rFonts w:cs="Simplified Arabic"/>
          <w:color w:val="000000" w:themeColor="text1"/>
          <w:rtl/>
        </w:rPr>
      </w:pPr>
      <w:r w:rsidRPr="00EC0E9D">
        <w:rPr>
          <w:rFonts w:hint="cs"/>
          <w:b/>
          <w:bCs/>
          <w:noProof/>
          <w:color w:val="000000" w:themeColor="text1"/>
          <w:rtl/>
          <w:lang w:eastAsia="en-US"/>
        </w:rPr>
        <w:drawing>
          <wp:inline distT="0" distB="0" distL="0" distR="0" wp14:anchorId="5F94DDAA" wp14:editId="6D08AE0D">
            <wp:extent cx="2954020" cy="1943100"/>
            <wp:effectExtent l="38100" t="57150" r="36830" b="1905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786A06" w14:textId="77777777" w:rsidR="00463136" w:rsidRPr="00EC0E9D" w:rsidRDefault="00463136" w:rsidP="009D7DE7">
      <w:pPr>
        <w:jc w:val="both"/>
        <w:rPr>
          <w:rFonts w:cs="Simplified Arabic"/>
          <w:color w:val="000000" w:themeColor="text1"/>
          <w:sz w:val="6"/>
          <w:szCs w:val="6"/>
        </w:rPr>
      </w:pPr>
    </w:p>
    <w:p w14:paraId="278861F1" w14:textId="77777777" w:rsidR="00D61677" w:rsidRDefault="00D61677" w:rsidP="00D61677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bookmarkStart w:id="1" w:name="OLE_LINK5"/>
      <w:bookmarkStart w:id="2" w:name="OLE_LINK6"/>
    </w:p>
    <w:p w14:paraId="36221479" w14:textId="77777777" w:rsidR="00D61677" w:rsidRDefault="00D61677" w:rsidP="00D61677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14:paraId="54782918" w14:textId="77777777" w:rsidR="00D61677" w:rsidRPr="00A1292E" w:rsidRDefault="00D61677" w:rsidP="00F6290D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color w:val="000000" w:themeColor="text1"/>
          <w:rtl/>
        </w:rPr>
      </w:pPr>
      <w:r w:rsidRPr="00A1292E">
        <w:rPr>
          <w:rFonts w:cs="Simplified Arabic" w:hint="cs"/>
          <w:b/>
          <w:bCs/>
          <w:color w:val="000000" w:themeColor="text1"/>
          <w:rtl/>
        </w:rPr>
        <w:t xml:space="preserve">التوزيع النسبي للقيمة المضافة للمؤسسات العاملة في القطاع الخاص والاهلي في فلسطين* حسب النشاط الاقتصادي، </w:t>
      </w:r>
      <w:r w:rsidR="00F6290D" w:rsidRPr="00A1292E">
        <w:rPr>
          <w:rFonts w:cs="Simplified Arabic" w:hint="cs"/>
          <w:b/>
          <w:bCs/>
          <w:color w:val="000000" w:themeColor="text1"/>
          <w:rtl/>
        </w:rPr>
        <w:t>2021</w:t>
      </w:r>
    </w:p>
    <w:p w14:paraId="20CD4DF8" w14:textId="77777777" w:rsidR="00D61677" w:rsidRPr="00EC0E9D" w:rsidRDefault="00D61677" w:rsidP="00D61677">
      <w:pPr>
        <w:tabs>
          <w:tab w:val="left" w:pos="-1"/>
          <w:tab w:val="right" w:pos="1133"/>
        </w:tabs>
        <w:spacing w:after="120"/>
        <w:jc w:val="center"/>
        <w:rPr>
          <w:rFonts w:cs="Simplified Arabic"/>
          <w:color w:val="000000" w:themeColor="text1"/>
          <w:sz w:val="22"/>
          <w:szCs w:val="22"/>
          <w:rtl/>
          <w:lang w:bidi="ar-AE"/>
        </w:rPr>
      </w:pPr>
      <w:r w:rsidRPr="00EC0E9D">
        <w:rPr>
          <w:b/>
          <w:bCs/>
          <w:noProof/>
          <w:color w:val="000000" w:themeColor="text1"/>
          <w:sz w:val="16"/>
          <w:szCs w:val="16"/>
          <w:rtl/>
          <w:lang w:eastAsia="en-US"/>
        </w:rPr>
        <w:drawing>
          <wp:inline distT="0" distB="0" distL="0" distR="0" wp14:anchorId="010A2D20" wp14:editId="7E71D699">
            <wp:extent cx="2895600" cy="26479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34EB2C" w14:textId="77777777" w:rsidR="009D7DE7" w:rsidRPr="00EC0E9D" w:rsidRDefault="009D7DE7" w:rsidP="00012881">
      <w:pPr>
        <w:pStyle w:val="BodyText2"/>
        <w:spacing w:after="0" w:line="240" w:lineRule="auto"/>
        <w:ind w:left="-1"/>
        <w:rPr>
          <w:rFonts w:cs="Simplified Arabic"/>
          <w:b/>
          <w:bCs/>
          <w:color w:val="000000" w:themeColor="text1"/>
          <w:sz w:val="20"/>
          <w:szCs w:val="20"/>
          <w:rtl/>
        </w:rPr>
      </w:pPr>
    </w:p>
    <w:p w14:paraId="2C2EED26" w14:textId="77777777" w:rsidR="009D7DE7" w:rsidRPr="00EC0E9D" w:rsidRDefault="009D7DE7" w:rsidP="00012881">
      <w:pPr>
        <w:pStyle w:val="BodyText2"/>
        <w:spacing w:after="0" w:line="240" w:lineRule="auto"/>
        <w:ind w:left="-1"/>
        <w:rPr>
          <w:rFonts w:cs="Simplified Arabic"/>
          <w:b/>
          <w:bCs/>
          <w:color w:val="000000" w:themeColor="text1"/>
          <w:sz w:val="20"/>
          <w:szCs w:val="20"/>
          <w:rtl/>
        </w:rPr>
      </w:pPr>
    </w:p>
    <w:p w14:paraId="1F4C8F84" w14:textId="77777777" w:rsidR="00463136" w:rsidRPr="00A1292E" w:rsidRDefault="00463136" w:rsidP="00012881">
      <w:pPr>
        <w:pStyle w:val="BodyText2"/>
        <w:spacing w:after="0" w:line="240" w:lineRule="auto"/>
        <w:ind w:left="-1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r w:rsidRPr="00A1292E">
        <w:rPr>
          <w:rFonts w:cs="Simplified Arabic" w:hint="cs"/>
          <w:b/>
          <w:bCs/>
          <w:color w:val="000000" w:themeColor="text1"/>
          <w:sz w:val="22"/>
          <w:szCs w:val="22"/>
          <w:rtl/>
        </w:rPr>
        <w:t>ملاحظ</w:t>
      </w:r>
      <w:r w:rsidR="00012881" w:rsidRPr="00A1292E">
        <w:rPr>
          <w:rFonts w:cs="Simplified Arabic" w:hint="cs"/>
          <w:b/>
          <w:bCs/>
          <w:color w:val="000000" w:themeColor="text1"/>
          <w:sz w:val="22"/>
          <w:szCs w:val="22"/>
          <w:rtl/>
        </w:rPr>
        <w:t>ة</w:t>
      </w:r>
      <w:r w:rsidRPr="00A1292E">
        <w:rPr>
          <w:rFonts w:cs="Simplified Arabic" w:hint="cs"/>
          <w:b/>
          <w:bCs/>
          <w:color w:val="000000" w:themeColor="text1"/>
          <w:sz w:val="22"/>
          <w:szCs w:val="22"/>
          <w:rtl/>
        </w:rPr>
        <w:t>:</w:t>
      </w:r>
    </w:p>
    <w:p w14:paraId="572A8415" w14:textId="77777777" w:rsidR="00463136" w:rsidRPr="00A1292E" w:rsidRDefault="00463136" w:rsidP="00463136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r w:rsidRPr="00A1292E">
        <w:rPr>
          <w:rFonts w:cs="Simplified Arabic" w:hint="cs"/>
          <w:color w:val="000000" w:themeColor="text1"/>
          <w:sz w:val="22"/>
          <w:szCs w:val="22"/>
          <w:rtl/>
        </w:rPr>
        <w:t xml:space="preserve">*: البيانات لا تشمل 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 xml:space="preserve">ذلك الجزء من محافظة القدس </w:t>
      </w:r>
      <w:r w:rsidRPr="00A1292E">
        <w:rPr>
          <w:rFonts w:cs="Simplified Arabic" w:hint="cs"/>
          <w:color w:val="000000" w:themeColor="text1"/>
          <w:sz w:val="22"/>
          <w:szCs w:val="22"/>
          <w:rtl/>
        </w:rPr>
        <w:t>و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>الذي ضم</w:t>
      </w:r>
      <w:r w:rsidRPr="00A1292E">
        <w:rPr>
          <w:rFonts w:cs="Simplified Arabic" w:hint="cs"/>
          <w:color w:val="000000" w:themeColor="text1"/>
          <w:sz w:val="22"/>
          <w:szCs w:val="22"/>
          <w:rtl/>
        </w:rPr>
        <w:t>ه الاحتلال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 xml:space="preserve"> </w:t>
      </w:r>
      <w:r w:rsidRPr="00A1292E">
        <w:rPr>
          <w:rFonts w:cs="Simplified Arabic" w:hint="cs"/>
          <w:color w:val="000000" w:themeColor="text1"/>
          <w:sz w:val="22"/>
          <w:szCs w:val="22"/>
          <w:rtl/>
        </w:rPr>
        <w:t>الإسرائيل</w:t>
      </w:r>
      <w:r w:rsidRPr="00A1292E">
        <w:rPr>
          <w:rFonts w:cs="Simplified Arabic" w:hint="eastAsia"/>
          <w:color w:val="000000" w:themeColor="text1"/>
          <w:sz w:val="22"/>
          <w:szCs w:val="22"/>
          <w:rtl/>
        </w:rPr>
        <w:t>ي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 xml:space="preserve"> </w:t>
      </w:r>
      <w:r w:rsidRPr="00A1292E">
        <w:rPr>
          <w:rFonts w:cs="Simplified Arabic" w:hint="cs"/>
          <w:color w:val="000000" w:themeColor="text1"/>
          <w:sz w:val="22"/>
          <w:szCs w:val="22"/>
          <w:rtl/>
        </w:rPr>
        <w:t xml:space="preserve">إليه 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>عنوة بعيد احتلاله للضفة الغربية عام</w:t>
      </w:r>
      <w:r w:rsidRPr="00A1292E">
        <w:rPr>
          <w:rFonts w:cs="Simplified Arabic" w:hint="cs"/>
          <w:color w:val="000000" w:themeColor="text1"/>
          <w:sz w:val="22"/>
          <w:szCs w:val="22"/>
          <w:rtl/>
        </w:rPr>
        <w:t xml:space="preserve"> </w:t>
      </w:r>
      <w:r w:rsidRPr="00A1292E">
        <w:rPr>
          <w:rFonts w:cs="Simplified Arabic"/>
          <w:color w:val="000000" w:themeColor="text1"/>
          <w:sz w:val="22"/>
          <w:szCs w:val="22"/>
          <w:rtl/>
        </w:rPr>
        <w:t>1967.</w:t>
      </w:r>
    </w:p>
    <w:bookmarkEnd w:id="1"/>
    <w:bookmarkEnd w:id="2"/>
    <w:p w14:paraId="1519FE43" w14:textId="77777777" w:rsidR="00620959" w:rsidRPr="00EC0E9D" w:rsidRDefault="00620959" w:rsidP="002E4913">
      <w:pPr>
        <w:pStyle w:val="BodyText2"/>
        <w:spacing w:after="0" w:line="240" w:lineRule="auto"/>
        <w:ind w:left="-1"/>
        <w:jc w:val="both"/>
        <w:rPr>
          <w:rFonts w:cs="Simplified Arabic"/>
          <w:color w:val="000000" w:themeColor="text1"/>
          <w:sz w:val="20"/>
          <w:szCs w:val="20"/>
          <w:rtl/>
        </w:rPr>
      </w:pPr>
    </w:p>
    <w:sectPr w:rsidR="00620959" w:rsidRPr="00EC0E9D" w:rsidSect="00A1292E">
      <w:footerReference w:type="even" r:id="rId10"/>
      <w:footerReference w:type="default" r:id="rId11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3B63" w14:textId="77777777" w:rsidR="004B4539" w:rsidRDefault="004B4539">
      <w:r>
        <w:separator/>
      </w:r>
    </w:p>
  </w:endnote>
  <w:endnote w:type="continuationSeparator" w:id="0">
    <w:p w14:paraId="60AF6C08" w14:textId="77777777" w:rsidR="004B4539" w:rsidRDefault="004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F332" w14:textId="77777777" w:rsidR="00354995" w:rsidRDefault="00EE474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579290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77CF" w14:textId="0F91E8D2" w:rsidR="00354995" w:rsidRDefault="00EE474C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A1292E">
      <w:rPr>
        <w:noProof/>
        <w:rtl/>
      </w:rPr>
      <w:t>1</w:t>
    </w:r>
    <w:r>
      <w:rPr>
        <w:noProof/>
      </w:rPr>
      <w:fldChar w:fldCharType="end"/>
    </w:r>
  </w:p>
  <w:p w14:paraId="75731CF5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B6DE" w14:textId="77777777" w:rsidR="004B4539" w:rsidRDefault="004B4539">
      <w:r>
        <w:separator/>
      </w:r>
    </w:p>
  </w:footnote>
  <w:footnote w:type="continuationSeparator" w:id="0">
    <w:p w14:paraId="095FA8EC" w14:textId="77777777" w:rsidR="004B4539" w:rsidRDefault="004B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AA2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27E5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EA3"/>
    <w:rsid w:val="00171631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481B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B7D2B"/>
    <w:rsid w:val="001C01BB"/>
    <w:rsid w:val="001C0242"/>
    <w:rsid w:val="001C0E94"/>
    <w:rsid w:val="001C0F1F"/>
    <w:rsid w:val="001C1E28"/>
    <w:rsid w:val="001C37CA"/>
    <w:rsid w:val="001C59C5"/>
    <w:rsid w:val="001C645C"/>
    <w:rsid w:val="001C6AF5"/>
    <w:rsid w:val="001C75B8"/>
    <w:rsid w:val="001C7E13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7C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33"/>
    <w:rsid w:val="00224B64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575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19FC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D1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4539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A87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DC4"/>
    <w:rsid w:val="00744FCC"/>
    <w:rsid w:val="0074565C"/>
    <w:rsid w:val="00745B0F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6F10"/>
    <w:rsid w:val="008570E3"/>
    <w:rsid w:val="00857869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E9C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396D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5AD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292E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16F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99F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9C5"/>
    <w:rsid w:val="00BA0D5B"/>
    <w:rsid w:val="00BA1F08"/>
    <w:rsid w:val="00BA26A7"/>
    <w:rsid w:val="00BA30EE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675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42AB"/>
    <w:rsid w:val="00C5537E"/>
    <w:rsid w:val="00C55827"/>
    <w:rsid w:val="00C55E17"/>
    <w:rsid w:val="00C56CAE"/>
    <w:rsid w:val="00C5735C"/>
    <w:rsid w:val="00C608DF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5A61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474C"/>
    <w:rsid w:val="00EE6D2D"/>
    <w:rsid w:val="00EE7654"/>
    <w:rsid w:val="00EE7C43"/>
    <w:rsid w:val="00EF075C"/>
    <w:rsid w:val="00EF0A97"/>
    <w:rsid w:val="00EF154F"/>
    <w:rsid w:val="00EF1668"/>
    <w:rsid w:val="00EF1E39"/>
    <w:rsid w:val="00EF3B14"/>
    <w:rsid w:val="00EF3BC0"/>
    <w:rsid w:val="00EF3E94"/>
    <w:rsid w:val="00EF467E"/>
    <w:rsid w:val="00EF4B55"/>
    <w:rsid w:val="00EF501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43F"/>
    <w:rsid w:val="00F05C06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90D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0CAE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97DA3"/>
    <w:rsid w:val="00FA07A4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B67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10FE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387B3C"/>
  <w15:docId w15:val="{0EC494B3-0E3B-4432-8EF5-76FF020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ar-SA"/>
              <a:t>السنة</a:t>
            </a:r>
          </a:p>
        </c:rich>
      </c:tx>
      <c:layout>
        <c:manualLayout>
          <c:xMode val="edge"/>
          <c:yMode val="edge"/>
          <c:x val="0.46244609041238721"/>
          <c:y val="0.844277673545966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104E-2"/>
          <c:w val="0.78861686786142249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8193.5905000000002</c:v>
                </c:pt>
                <c:pt idx="1">
                  <c:v>8277.364453675209</c:v>
                </c:pt>
                <c:pt idx="2">
                  <c:v>9310.4388999999956</c:v>
                </c:pt>
                <c:pt idx="3" formatCode="0.0">
                  <c:v>10298.138390541177</c:v>
                </c:pt>
                <c:pt idx="4" formatCode="0.0">
                  <c:v>8891.4</c:v>
                </c:pt>
                <c:pt idx="5" formatCode="0.0">
                  <c:v>9755.1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55-4AE2-814B-C1678BE72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824192"/>
        <c:axId val="107852160"/>
      </c:lineChart>
      <c:catAx>
        <c:axId val="16482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107852160"/>
        <c:crosses val="autoZero"/>
        <c:auto val="1"/>
        <c:lblAlgn val="ctr"/>
        <c:lblOffset val="100"/>
        <c:noMultiLvlLbl val="0"/>
      </c:catAx>
      <c:valAx>
        <c:axId val="107852160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بالمليون دولار أمريكي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ar-SA"/>
          </a:p>
        </c:txPr>
        <c:crossAx val="164824192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0300455864072"/>
          <c:y val="0.11784559005596001"/>
          <c:w val="0.61362446470506982"/>
          <c:h val="0.7039314613975139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1A3-4AD6-B8C9-F0D4D74BFDFD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1A3-4AD6-B8C9-F0D4D74BFDFD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1A3-4AD6-B8C9-F0D4D74BFDFD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1A3-4AD6-B8C9-F0D4D74BFDF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1A3-4AD6-B8C9-F0D4D74BFDFD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766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الصناعة
24.7%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A3-4AD6-B8C9-F0D4D74BFDFD}"/>
                </c:ext>
              </c:extLst>
            </c:dLbl>
            <c:dLbl>
              <c:idx val="1"/>
              <c:layout>
                <c:manualLayout>
                  <c:x val="4.3859649122807015E-2"/>
                  <c:y val="5.2039168180900465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الإنشاءات
1.0%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3-4AD6-B8C9-F0D4D74BFDFD}"/>
                </c:ext>
              </c:extLst>
            </c:dLbl>
            <c:dLbl>
              <c:idx val="2"/>
              <c:layout>
                <c:manualLayout>
                  <c:x val="0.1751053322282082"/>
                  <c:y val="-1.5014029534842638E-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التجارة الداخلية
38.3%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3-4AD6-B8C9-F0D4D74BFDFD}"/>
                </c:ext>
              </c:extLst>
            </c:dLbl>
            <c:dLbl>
              <c:idx val="3"/>
              <c:layout>
                <c:manualLayout>
                  <c:x val="0.2001875259013676"/>
                  <c:y val="5.0265677222001932E-2"/>
                </c:manualLayout>
              </c:layout>
              <c:tx>
                <c:rich>
                  <a:bodyPr/>
                  <a:lstStyle/>
                  <a:p>
                    <a:r>
                      <a:rPr lang="ar-SA" baseline="0"/>
                      <a:t>النقل والتخزين
0.9%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592105263157895"/>
                      <c:h val="0.184956767196553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1A3-4AD6-B8C9-F0D4D74BFDFD}"/>
                </c:ext>
              </c:extLst>
            </c:dLbl>
            <c:dLbl>
              <c:idx val="4"/>
              <c:layout>
                <c:manualLayout>
                  <c:x val="-3.3206589307915445E-2"/>
                  <c:y val="-1.1047442599086979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المعلومات والاتصالات</a:t>
                    </a:r>
                    <a:r>
                      <a:rPr lang="ar-SA" baseline="0"/>
                      <a:t>
3.9%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3-4AD6-B8C9-F0D4D74BFDFD}"/>
                </c:ext>
              </c:extLst>
            </c:dLbl>
            <c:dLbl>
              <c:idx val="5"/>
              <c:layout>
                <c:manualLayout>
                  <c:x val="-0.13591794446746805"/>
                  <c:y val="-0.24955057540884318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المالية</a:t>
                    </a:r>
                    <a:r>
                      <a:rPr lang="ar-SA" baseline="0"/>
                      <a:t> والتأمين</a:t>
                    </a:r>
                    <a:r>
                      <a:rPr lang="ar-SA"/>
                      <a:t>
7.7%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A3-4AD6-B8C9-F0D4D74BFDFD}"/>
                </c:ext>
              </c:extLst>
            </c:dLbl>
            <c:dLbl>
              <c:idx val="6"/>
              <c:layout>
                <c:manualLayout>
                  <c:x val="-2.1929824561403539E-2"/>
                  <c:y val="-4.9321824907521669E-2"/>
                </c:manualLayout>
              </c:layout>
              <c:tx>
                <c:rich>
                  <a:bodyPr/>
                  <a:lstStyle/>
                  <a:p>
                    <a:r>
                      <a:rPr lang="ar-SA" baseline="0"/>
                      <a:t>الخدمات
23.5%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A3-4AD6-B8C9-F0D4D74BFDFD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80">
                    <a:latin typeface="Simplified Arabic" panose="02020603050405020304" pitchFamily="18" charset="-78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 الصناعة</c:v>
                </c:pt>
                <c:pt idx="1">
                  <c:v> الإنشاءات</c:v>
                </c:pt>
                <c:pt idx="2">
                  <c:v> التجارة الداخلية</c:v>
                </c:pt>
                <c:pt idx="3">
                  <c:v> النقل والتخزين</c:v>
                </c:pt>
                <c:pt idx="4">
                  <c:v> المعلومات والاتصالات</c:v>
                </c:pt>
                <c:pt idx="5">
                  <c:v>المالية والتأمين</c:v>
                </c:pt>
                <c:pt idx="6">
                  <c:v> الخدمات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219124.24823559224</c:v>
                </c:pt>
                <c:pt idx="1">
                  <c:v>14686.113102292073</c:v>
                </c:pt>
                <c:pt idx="2">
                  <c:v>548636.90563854715</c:v>
                </c:pt>
                <c:pt idx="3">
                  <c:v>9194.3615261486011</c:v>
                </c:pt>
                <c:pt idx="4">
                  <c:v>22659.044468109048</c:v>
                </c:pt>
                <c:pt idx="5">
                  <c:v>82673.975704236378</c:v>
                </c:pt>
                <c:pt idx="6">
                  <c:v>505783.48064094683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A3-4AD6-B8C9-F0D4D74BFD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6659-C02E-42CA-9EB6-B25BD275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3121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2021-10-11T08:50:00Z</cp:lastPrinted>
  <dcterms:created xsi:type="dcterms:W3CDTF">2022-10-23T12:28:00Z</dcterms:created>
  <dcterms:modified xsi:type="dcterms:W3CDTF">2022-10-23T12:30:00Z</dcterms:modified>
</cp:coreProperties>
</file>