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94B" w:rsidRPr="00995DAE" w:rsidRDefault="00CB6A8C" w:rsidP="00677EEE">
      <w:pPr>
        <w:jc w:val="center"/>
        <w:rPr>
          <w:rFonts w:cs="Simplified Arabic"/>
          <w:color w:val="000000" w:themeColor="text1"/>
          <w:rtl/>
        </w:rPr>
      </w:pPr>
      <w:r w:rsidRPr="00995DAE">
        <w:rPr>
          <w:rFonts w:cs="Simplified Arabic" w:hint="cs"/>
          <w:b/>
          <w:bCs/>
          <w:color w:val="000000" w:themeColor="text1"/>
          <w:rtl/>
        </w:rPr>
        <w:t xml:space="preserve">التجارة الخارجية </w:t>
      </w:r>
      <w:proofErr w:type="spellStart"/>
      <w:r w:rsidRPr="00995DAE">
        <w:rPr>
          <w:rFonts w:cs="Simplified Arabic" w:hint="cs"/>
          <w:b/>
          <w:bCs/>
          <w:color w:val="000000" w:themeColor="text1"/>
          <w:rtl/>
        </w:rPr>
        <w:t>المرصودة*</w:t>
      </w:r>
      <w:proofErr w:type="spellEnd"/>
      <w:r w:rsidRPr="00995DAE">
        <w:rPr>
          <w:rFonts w:cs="Simplified Arabic" w:hint="cs"/>
          <w:b/>
          <w:bCs/>
          <w:color w:val="000000" w:themeColor="text1"/>
          <w:rtl/>
        </w:rPr>
        <w:t xml:space="preserve"> للسلع لشهر</w:t>
      </w:r>
      <w:r w:rsidR="00677EEE">
        <w:rPr>
          <w:rFonts w:cs="Simplified Arabic" w:hint="cs"/>
          <w:b/>
          <w:bCs/>
          <w:color w:val="000000" w:themeColor="text1"/>
          <w:rtl/>
        </w:rPr>
        <w:t xml:space="preserve"> تموز</w:t>
      </w:r>
      <w:r w:rsidR="002938A1" w:rsidRPr="00995DAE">
        <w:rPr>
          <w:rFonts w:cs="Simplified Arabic" w:hint="cs"/>
          <w:b/>
          <w:bCs/>
          <w:color w:val="000000" w:themeColor="text1"/>
          <w:rtl/>
        </w:rPr>
        <w:t xml:space="preserve"> </w:t>
      </w:r>
      <w:r w:rsidR="00E17C25" w:rsidRPr="00995DAE">
        <w:rPr>
          <w:rFonts w:cs="Simplified Arabic" w:hint="cs"/>
          <w:b/>
          <w:bCs/>
          <w:color w:val="000000" w:themeColor="text1"/>
          <w:rtl/>
        </w:rPr>
        <w:t>/201</w:t>
      </w:r>
      <w:r w:rsidR="00C96A62" w:rsidRPr="00995DAE">
        <w:rPr>
          <w:rFonts w:cs="Simplified Arabic" w:hint="cs"/>
          <w:b/>
          <w:bCs/>
          <w:color w:val="000000" w:themeColor="text1"/>
          <w:rtl/>
        </w:rPr>
        <w:t>3</w:t>
      </w:r>
      <w:r w:rsidR="000015F7" w:rsidRPr="00995DAE">
        <w:rPr>
          <w:rFonts w:cs="Simplified Arabic"/>
          <w:b/>
          <w:bCs/>
          <w:color w:val="000000" w:themeColor="text1"/>
        </w:rPr>
        <w:t xml:space="preserve"> </w:t>
      </w:r>
      <w:r w:rsidR="000015F7" w:rsidRPr="00995DAE">
        <w:rPr>
          <w:rFonts w:cs="Simplified Arabic" w:hint="cs"/>
          <w:b/>
          <w:bCs/>
          <w:color w:val="000000" w:themeColor="text1"/>
          <w:rtl/>
          <w:lang w:bidi="ar-JO"/>
        </w:rPr>
        <w:t xml:space="preserve"> </w:t>
      </w:r>
    </w:p>
    <w:p w:rsidR="00D1194B" w:rsidRPr="00995DAE" w:rsidRDefault="00D1194B" w:rsidP="002266B3">
      <w:pPr>
        <w:spacing w:after="0"/>
        <w:rPr>
          <w:rFonts w:cs="Simplified Arabic"/>
          <w:b/>
          <w:bCs/>
          <w:color w:val="000000" w:themeColor="text1"/>
          <w:sz w:val="24"/>
          <w:szCs w:val="24"/>
          <w:rtl/>
          <w:lang w:bidi="ar-JO"/>
        </w:rPr>
      </w:pPr>
      <w:r w:rsidRPr="00995DAE">
        <w:rPr>
          <w:rFonts w:cs="Simplified Arabic" w:hint="cs"/>
          <w:b/>
          <w:bCs/>
          <w:color w:val="000000" w:themeColor="text1"/>
          <w:sz w:val="24"/>
          <w:szCs w:val="24"/>
          <w:rtl/>
        </w:rPr>
        <w:t>الصادرات:</w:t>
      </w:r>
    </w:p>
    <w:p w:rsidR="002902AE" w:rsidRPr="00995DAE" w:rsidRDefault="0077034A" w:rsidP="00527725">
      <w:pPr>
        <w:spacing w:after="0" w:line="20" w:lineRule="atLeast"/>
        <w:jc w:val="both"/>
        <w:rPr>
          <w:rFonts w:cs="Simplified Arabic"/>
          <w:color w:val="000000" w:themeColor="text1"/>
          <w:sz w:val="24"/>
          <w:szCs w:val="24"/>
          <w:rtl/>
        </w:rPr>
      </w:pPr>
      <w:r>
        <w:rPr>
          <w:rFonts w:cs="Simplified Arabic" w:hint="cs"/>
          <w:color w:val="000000" w:themeColor="text1"/>
          <w:sz w:val="24"/>
          <w:szCs w:val="24"/>
          <w:rtl/>
        </w:rPr>
        <w:t>انخفضت</w:t>
      </w:r>
      <w:r w:rsidR="002902AE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الصادرات الفلسطينية خلال شهر </w:t>
      </w:r>
      <w:r w:rsidR="00677EEE">
        <w:rPr>
          <w:rFonts w:cs="Simplified Arabic" w:hint="cs"/>
          <w:color w:val="000000" w:themeColor="text1"/>
          <w:sz w:val="24"/>
          <w:szCs w:val="24"/>
          <w:rtl/>
        </w:rPr>
        <w:t>تموز</w:t>
      </w:r>
      <w:r w:rsidR="002902AE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من </w:t>
      </w:r>
      <w:r w:rsidR="00F906A2" w:rsidRPr="00995DAE">
        <w:rPr>
          <w:rFonts w:cs="Simplified Arabic" w:hint="cs"/>
          <w:color w:val="000000" w:themeColor="text1"/>
          <w:sz w:val="24"/>
          <w:szCs w:val="24"/>
          <w:rtl/>
        </w:rPr>
        <w:t>عام</w:t>
      </w:r>
      <w:r w:rsidR="002902AE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F906A2" w:rsidRPr="00995DAE">
        <w:rPr>
          <w:rFonts w:cs="Simplified Arabic" w:hint="cs"/>
          <w:color w:val="000000" w:themeColor="text1"/>
          <w:sz w:val="24"/>
          <w:szCs w:val="24"/>
          <w:rtl/>
        </w:rPr>
        <w:t>201</w:t>
      </w:r>
      <w:r w:rsidR="006958BB" w:rsidRPr="00995DAE">
        <w:rPr>
          <w:rFonts w:cs="Simplified Arabic" w:hint="cs"/>
          <w:color w:val="000000" w:themeColor="text1"/>
          <w:sz w:val="24"/>
          <w:szCs w:val="24"/>
          <w:rtl/>
        </w:rPr>
        <w:t>3</w:t>
      </w:r>
      <w:r w:rsidR="002902AE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بنسبة </w:t>
      </w:r>
      <w:proofErr w:type="spellStart"/>
      <w:r w:rsidR="001F2386">
        <w:rPr>
          <w:rFonts w:cs="Simplified Arabic" w:hint="cs"/>
          <w:color w:val="000000" w:themeColor="text1"/>
          <w:sz w:val="24"/>
          <w:szCs w:val="24"/>
          <w:rtl/>
        </w:rPr>
        <w:t>3.5</w:t>
      </w:r>
      <w:r w:rsidR="002902AE" w:rsidRPr="00995DAE">
        <w:rPr>
          <w:rFonts w:cs="Simplified Arabic" w:hint="cs"/>
          <w:color w:val="000000" w:themeColor="text1"/>
          <w:sz w:val="24"/>
          <w:szCs w:val="24"/>
          <w:rtl/>
        </w:rPr>
        <w:t>%</w:t>
      </w:r>
      <w:proofErr w:type="spellEnd"/>
      <w:r w:rsidR="002902AE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</w:t>
      </w:r>
      <w:r w:rsidR="00515055" w:rsidRPr="00995DAE">
        <w:rPr>
          <w:rFonts w:cs="Simplified Arabic" w:hint="cs"/>
          <w:color w:val="000000" w:themeColor="text1"/>
          <w:sz w:val="24"/>
          <w:szCs w:val="24"/>
          <w:rtl/>
        </w:rPr>
        <w:t>ال</w:t>
      </w:r>
      <w:r w:rsidR="002902AE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شهر </w:t>
      </w:r>
      <w:proofErr w:type="spellStart"/>
      <w:r w:rsidR="00E53A53" w:rsidRPr="00995DAE">
        <w:rPr>
          <w:rFonts w:cs="Simplified Arabic" w:hint="cs"/>
          <w:color w:val="000000" w:themeColor="text1"/>
          <w:sz w:val="24"/>
          <w:szCs w:val="24"/>
          <w:rtl/>
        </w:rPr>
        <w:t>السابق</w:t>
      </w:r>
      <w:r w:rsidR="00EA7D27" w:rsidRPr="00995DAE">
        <w:rPr>
          <w:rFonts w:cs="Simplified Arabic" w:hint="cs"/>
          <w:color w:val="000000" w:themeColor="text1"/>
          <w:sz w:val="24"/>
          <w:szCs w:val="24"/>
          <w:rtl/>
        </w:rPr>
        <w:t>،</w:t>
      </w:r>
      <w:proofErr w:type="spellEnd"/>
      <w:r w:rsidR="00E53A53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5D4D56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كما </w:t>
      </w:r>
      <w:r w:rsidR="00131B84" w:rsidRPr="00995DAE">
        <w:rPr>
          <w:rFonts w:cs="Simplified Arabic" w:hint="cs"/>
          <w:color w:val="000000" w:themeColor="text1"/>
          <w:sz w:val="24"/>
          <w:szCs w:val="24"/>
          <w:rtl/>
        </w:rPr>
        <w:t>ارتفعت</w:t>
      </w:r>
      <w:r w:rsidR="005D4D56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بنسبة </w:t>
      </w:r>
      <w:proofErr w:type="spellStart"/>
      <w:r w:rsidR="00527725">
        <w:rPr>
          <w:rFonts w:cs="Simplified Arabic" w:hint="cs"/>
          <w:color w:val="000000" w:themeColor="text1"/>
          <w:sz w:val="24"/>
          <w:szCs w:val="24"/>
          <w:rtl/>
        </w:rPr>
        <w:t>11.4</w:t>
      </w:r>
      <w:r w:rsidR="002C3BBA" w:rsidRPr="00995DAE">
        <w:rPr>
          <w:rFonts w:cs="Simplified Arabic" w:hint="cs"/>
          <w:color w:val="000000" w:themeColor="text1"/>
          <w:sz w:val="24"/>
          <w:szCs w:val="24"/>
          <w:rtl/>
        </w:rPr>
        <w:t>%</w:t>
      </w:r>
      <w:proofErr w:type="spellEnd"/>
      <w:r w:rsidR="002C3BBA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5305C6" w:rsidRPr="00995DAE">
        <w:rPr>
          <w:rFonts w:cs="Simplified Arabic" w:hint="cs"/>
          <w:color w:val="000000" w:themeColor="text1"/>
          <w:sz w:val="24"/>
          <w:szCs w:val="24"/>
          <w:rtl/>
        </w:rPr>
        <w:t>مقارنة مع</w:t>
      </w:r>
      <w:r w:rsidR="005D4D56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شهر</w:t>
      </w:r>
      <w:r w:rsidR="00DC1E4D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677EEE">
        <w:rPr>
          <w:rFonts w:cs="Simplified Arabic" w:hint="cs"/>
          <w:color w:val="000000" w:themeColor="text1"/>
          <w:sz w:val="24"/>
          <w:szCs w:val="24"/>
          <w:rtl/>
        </w:rPr>
        <w:t>تموز</w:t>
      </w:r>
      <w:r w:rsidR="001F07C8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من</w:t>
      </w:r>
      <w:r w:rsidR="005D4D56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عام </w:t>
      </w:r>
      <w:proofErr w:type="spellStart"/>
      <w:r w:rsidR="005D4D56" w:rsidRPr="00995DAE">
        <w:rPr>
          <w:rFonts w:cs="Simplified Arabic" w:hint="cs"/>
          <w:color w:val="000000" w:themeColor="text1"/>
          <w:sz w:val="24"/>
          <w:szCs w:val="24"/>
          <w:rtl/>
        </w:rPr>
        <w:t>201</w:t>
      </w:r>
      <w:r w:rsidR="006958BB" w:rsidRPr="00995DAE">
        <w:rPr>
          <w:rFonts w:cs="Simplified Arabic" w:hint="cs"/>
          <w:color w:val="000000" w:themeColor="text1"/>
          <w:sz w:val="24"/>
          <w:szCs w:val="24"/>
          <w:rtl/>
        </w:rPr>
        <w:t>2</w:t>
      </w:r>
      <w:r w:rsidR="005D4D56" w:rsidRPr="00995DAE">
        <w:rPr>
          <w:rFonts w:cs="Simplified Arabic" w:hint="cs"/>
          <w:color w:val="000000" w:themeColor="text1"/>
          <w:sz w:val="24"/>
          <w:szCs w:val="24"/>
          <w:rtl/>
        </w:rPr>
        <w:t>،</w:t>
      </w:r>
      <w:proofErr w:type="spellEnd"/>
      <w:r w:rsidR="005D4D56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E53A53" w:rsidRPr="00995DAE">
        <w:rPr>
          <w:rFonts w:cs="Simplified Arabic" w:hint="cs"/>
          <w:color w:val="000000" w:themeColor="text1"/>
          <w:sz w:val="24"/>
          <w:szCs w:val="24"/>
          <w:rtl/>
        </w:rPr>
        <w:t>حيث</w:t>
      </w:r>
      <w:r w:rsidR="00CD6E88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594709" w:rsidRPr="00995DAE">
        <w:rPr>
          <w:rFonts w:cs="Simplified Arabic" w:hint="cs"/>
          <w:color w:val="000000" w:themeColor="text1"/>
          <w:sz w:val="24"/>
          <w:szCs w:val="24"/>
          <w:rtl/>
        </w:rPr>
        <w:t>بلغت</w:t>
      </w:r>
      <w:r w:rsidR="00573593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قيمتها</w:t>
      </w:r>
      <w:r w:rsidR="00594709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63363B" w:rsidRPr="00995DAE">
        <w:rPr>
          <w:rFonts w:cs="Simplified Arabic" w:hint="cs"/>
          <w:color w:val="000000" w:themeColor="text1"/>
          <w:sz w:val="24"/>
          <w:szCs w:val="24"/>
          <w:rtl/>
        </w:rPr>
        <w:t>حوالي</w:t>
      </w:r>
      <w:r w:rsidR="00FD7CDA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527725">
        <w:rPr>
          <w:rFonts w:cs="Simplified Arabic" w:hint="cs"/>
          <w:color w:val="000000" w:themeColor="text1"/>
          <w:sz w:val="24"/>
          <w:szCs w:val="24"/>
          <w:rtl/>
        </w:rPr>
        <w:t>68.6</w:t>
      </w:r>
      <w:r w:rsidR="009169AB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2902AE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مليون دولار </w:t>
      </w:r>
      <w:r w:rsidR="00DF3230" w:rsidRPr="00995DAE">
        <w:rPr>
          <w:rFonts w:cs="Simplified Arabic" w:hint="cs"/>
          <w:color w:val="000000" w:themeColor="text1"/>
          <w:sz w:val="24"/>
          <w:szCs w:val="24"/>
          <w:rtl/>
        </w:rPr>
        <w:t>أمريكي</w:t>
      </w:r>
      <w:r w:rsidR="005D4D56" w:rsidRPr="00995DAE">
        <w:rPr>
          <w:rFonts w:cs="Simplified Arabic" w:hint="cs"/>
          <w:color w:val="000000" w:themeColor="text1"/>
          <w:sz w:val="24"/>
          <w:szCs w:val="24"/>
          <w:rtl/>
        </w:rPr>
        <w:t>.</w:t>
      </w:r>
      <w:r w:rsidR="00F947AC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</w:p>
    <w:p w:rsidR="009B5297" w:rsidRPr="00995DAE" w:rsidRDefault="009B5297" w:rsidP="009B5297">
      <w:pPr>
        <w:spacing w:after="0" w:line="20" w:lineRule="atLeast"/>
        <w:jc w:val="both"/>
        <w:rPr>
          <w:rFonts w:cs="Simplified Arabic"/>
          <w:color w:val="000000" w:themeColor="text1"/>
          <w:sz w:val="20"/>
          <w:szCs w:val="20"/>
          <w:rtl/>
        </w:rPr>
      </w:pPr>
    </w:p>
    <w:p w:rsidR="00834B81" w:rsidRPr="00995DAE" w:rsidRDefault="000C67AD" w:rsidP="00C46810">
      <w:pPr>
        <w:spacing w:after="0" w:line="20" w:lineRule="atLeast"/>
        <w:jc w:val="both"/>
        <w:rPr>
          <w:rFonts w:cs="Simplified Arabic"/>
          <w:color w:val="000000" w:themeColor="text1"/>
          <w:sz w:val="24"/>
          <w:szCs w:val="24"/>
          <w:rtl/>
        </w:rPr>
      </w:pPr>
      <w:r>
        <w:rPr>
          <w:rFonts w:cs="Simplified Arabic" w:hint="cs"/>
          <w:color w:val="000000" w:themeColor="text1"/>
          <w:sz w:val="24"/>
          <w:szCs w:val="24"/>
          <w:rtl/>
        </w:rPr>
        <w:t>انخفضت</w:t>
      </w:r>
      <w:r w:rsidR="00834B81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الصادرات</w:t>
      </w:r>
      <w:r w:rsidR="00515055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إلى إسرائيل</w:t>
      </w:r>
      <w:r w:rsidR="002F1138">
        <w:rPr>
          <w:rFonts w:cs="Simplified Arabic" w:hint="cs"/>
          <w:color w:val="000000" w:themeColor="text1"/>
          <w:sz w:val="24"/>
          <w:szCs w:val="24"/>
          <w:rtl/>
        </w:rPr>
        <w:t xml:space="preserve"> خلال شهر </w:t>
      </w:r>
      <w:r w:rsidR="00677EEE">
        <w:rPr>
          <w:rFonts w:cs="Simplified Arabic" w:hint="cs"/>
          <w:color w:val="000000" w:themeColor="text1"/>
          <w:sz w:val="24"/>
          <w:szCs w:val="24"/>
          <w:rtl/>
        </w:rPr>
        <w:t>تموز</w:t>
      </w:r>
      <w:r w:rsidR="002F1138">
        <w:rPr>
          <w:rFonts w:cs="Simplified Arabic" w:hint="cs"/>
          <w:color w:val="000000" w:themeColor="text1"/>
          <w:sz w:val="24"/>
          <w:szCs w:val="24"/>
          <w:rtl/>
        </w:rPr>
        <w:t xml:space="preserve"> 2013</w:t>
      </w:r>
      <w:r w:rsidR="005F0517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920A6C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بنسبة </w:t>
      </w:r>
      <w:proofErr w:type="spellStart"/>
      <w:r w:rsidR="00C02759">
        <w:rPr>
          <w:rFonts w:cs="Simplified Arabic" w:hint="cs"/>
          <w:color w:val="000000" w:themeColor="text1"/>
          <w:sz w:val="24"/>
          <w:szCs w:val="24"/>
          <w:rtl/>
        </w:rPr>
        <w:t>2.</w:t>
      </w:r>
      <w:r w:rsidR="007E6CC7">
        <w:rPr>
          <w:rFonts w:cs="Simplified Arabic" w:hint="cs"/>
          <w:color w:val="000000" w:themeColor="text1"/>
          <w:sz w:val="24"/>
          <w:szCs w:val="24"/>
          <w:rtl/>
        </w:rPr>
        <w:t>1</w:t>
      </w:r>
      <w:r w:rsidR="00920A6C" w:rsidRPr="00995DAE">
        <w:rPr>
          <w:rFonts w:cs="Simplified Arabic" w:hint="cs"/>
          <w:color w:val="000000" w:themeColor="text1"/>
          <w:sz w:val="24"/>
          <w:szCs w:val="24"/>
          <w:rtl/>
        </w:rPr>
        <w:t>%</w:t>
      </w:r>
      <w:proofErr w:type="spellEnd"/>
      <w:r w:rsidR="00283B41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7D2B09">
        <w:rPr>
          <w:rFonts w:cs="Simplified Arabic" w:hint="cs"/>
          <w:color w:val="000000" w:themeColor="text1"/>
          <w:sz w:val="24"/>
          <w:szCs w:val="24"/>
          <w:rtl/>
        </w:rPr>
        <w:t>بالمقارنة مع الشهر</w:t>
      </w:r>
      <w:r w:rsidR="00915766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5C5FA3">
        <w:rPr>
          <w:rFonts w:cs="Simplified Arabic" w:hint="cs"/>
          <w:color w:val="000000" w:themeColor="text1"/>
          <w:sz w:val="24"/>
          <w:szCs w:val="24"/>
          <w:rtl/>
        </w:rPr>
        <w:t>السابق</w:t>
      </w:r>
      <w:r w:rsidR="00283B41">
        <w:rPr>
          <w:rFonts w:cs="Simplified Arabic" w:hint="cs"/>
          <w:color w:val="000000" w:themeColor="text1"/>
          <w:sz w:val="24"/>
          <w:szCs w:val="24"/>
          <w:rtl/>
        </w:rPr>
        <w:t>.</w:t>
      </w:r>
      <w:r w:rsidR="00515055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C02759">
        <w:rPr>
          <w:rFonts w:cs="Simplified Arabic" w:hint="cs"/>
          <w:color w:val="000000" w:themeColor="text1"/>
          <w:sz w:val="24"/>
          <w:szCs w:val="24"/>
          <w:rtl/>
        </w:rPr>
        <w:t>بينما</w:t>
      </w:r>
      <w:r w:rsidR="00E34205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C02759">
        <w:rPr>
          <w:rFonts w:cs="Simplified Arabic" w:hint="cs"/>
          <w:color w:val="000000" w:themeColor="text1"/>
          <w:sz w:val="24"/>
          <w:szCs w:val="24"/>
          <w:rtl/>
        </w:rPr>
        <w:t>ا</w:t>
      </w:r>
      <w:r w:rsidR="004D012C">
        <w:rPr>
          <w:rFonts w:cs="Simplified Arabic" w:hint="cs"/>
          <w:color w:val="000000" w:themeColor="text1"/>
          <w:sz w:val="24"/>
          <w:szCs w:val="24"/>
          <w:rtl/>
        </w:rPr>
        <w:t>نخفضت</w:t>
      </w:r>
      <w:r w:rsidR="00E34205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920A6C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الى </w:t>
      </w:r>
      <w:r w:rsidR="0004029F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باقي دول العالم </w:t>
      </w:r>
      <w:r w:rsidR="00920A6C" w:rsidRPr="00995DAE">
        <w:rPr>
          <w:rFonts w:cs="Simplified Arabic" w:hint="cs"/>
          <w:color w:val="000000" w:themeColor="text1"/>
          <w:sz w:val="24"/>
          <w:szCs w:val="24"/>
          <w:rtl/>
        </w:rPr>
        <w:t>بنسبة</w:t>
      </w:r>
      <w:r w:rsidR="00834B81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proofErr w:type="spellStart"/>
      <w:r w:rsidR="004D012C">
        <w:rPr>
          <w:rFonts w:cs="Simplified Arabic" w:hint="cs"/>
          <w:color w:val="000000" w:themeColor="text1"/>
          <w:sz w:val="24"/>
          <w:szCs w:val="24"/>
          <w:rtl/>
        </w:rPr>
        <w:t>15.8</w:t>
      </w:r>
      <w:r w:rsidR="00920A6C" w:rsidRPr="00995DAE">
        <w:rPr>
          <w:rFonts w:cs="Simplified Arabic" w:hint="cs"/>
          <w:color w:val="000000" w:themeColor="text1"/>
          <w:sz w:val="24"/>
          <w:szCs w:val="24"/>
          <w:rtl/>
        </w:rPr>
        <w:t>%</w:t>
      </w:r>
      <w:proofErr w:type="spellEnd"/>
      <w:r w:rsidR="00834B81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وشكلت الصادرات إلى إسرائيل </w:t>
      </w:r>
      <w:proofErr w:type="spellStart"/>
      <w:r w:rsidR="00C46810">
        <w:rPr>
          <w:rFonts w:cs="Simplified Arabic" w:hint="cs"/>
          <w:color w:val="000000" w:themeColor="text1"/>
          <w:sz w:val="24"/>
          <w:szCs w:val="24"/>
          <w:rtl/>
        </w:rPr>
        <w:t>91.0</w:t>
      </w:r>
      <w:r w:rsidR="00DE1B64" w:rsidRPr="00995DAE">
        <w:rPr>
          <w:rFonts w:cs="Simplified Arabic" w:hint="cs"/>
          <w:color w:val="000000" w:themeColor="text1"/>
          <w:sz w:val="24"/>
          <w:szCs w:val="24"/>
          <w:rtl/>
        </w:rPr>
        <w:t>%</w:t>
      </w:r>
      <w:proofErr w:type="spellEnd"/>
      <w:r w:rsidR="00DE1B64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من</w:t>
      </w:r>
      <w:r w:rsidR="00747655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834B81" w:rsidRPr="00995DAE">
        <w:rPr>
          <w:rFonts w:cs="Simplified Arabic" w:hint="cs"/>
          <w:color w:val="000000" w:themeColor="text1"/>
          <w:sz w:val="24"/>
          <w:szCs w:val="24"/>
          <w:rtl/>
        </w:rPr>
        <w:t>إجمالي قيمة الصادرات</w:t>
      </w:r>
      <w:r w:rsidR="002266B3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F36C80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لشهر </w:t>
      </w:r>
      <w:r w:rsidR="00677EEE">
        <w:rPr>
          <w:rFonts w:cs="Simplified Arabic" w:hint="cs"/>
          <w:color w:val="000000" w:themeColor="text1"/>
          <w:sz w:val="24"/>
          <w:szCs w:val="24"/>
          <w:rtl/>
        </w:rPr>
        <w:t>تموز</w:t>
      </w:r>
      <w:r w:rsidR="002266B3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201</w:t>
      </w:r>
      <w:r w:rsidR="006958BB" w:rsidRPr="00995DAE">
        <w:rPr>
          <w:rFonts w:cs="Simplified Arabic" w:hint="cs"/>
          <w:color w:val="000000" w:themeColor="text1"/>
          <w:sz w:val="24"/>
          <w:szCs w:val="24"/>
          <w:rtl/>
        </w:rPr>
        <w:t>3</w:t>
      </w:r>
      <w:r w:rsidR="00834B81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. </w:t>
      </w:r>
    </w:p>
    <w:p w:rsidR="009B5297" w:rsidRPr="00995DAE" w:rsidRDefault="009B5297" w:rsidP="009B5297">
      <w:pPr>
        <w:spacing w:after="0" w:line="240" w:lineRule="auto"/>
        <w:jc w:val="both"/>
        <w:rPr>
          <w:rFonts w:cs="Simplified Arabic"/>
          <w:b/>
          <w:bCs/>
          <w:color w:val="000000" w:themeColor="text1"/>
          <w:sz w:val="20"/>
          <w:szCs w:val="20"/>
          <w:rtl/>
        </w:rPr>
      </w:pPr>
    </w:p>
    <w:p w:rsidR="007F09F0" w:rsidRPr="00995DAE" w:rsidRDefault="007F09F0" w:rsidP="009B5297">
      <w:pPr>
        <w:spacing w:after="0" w:line="240" w:lineRule="auto"/>
        <w:jc w:val="both"/>
        <w:rPr>
          <w:rFonts w:cs="Simplified Arabic"/>
          <w:b/>
          <w:bCs/>
          <w:color w:val="000000" w:themeColor="text1"/>
          <w:sz w:val="24"/>
          <w:szCs w:val="24"/>
          <w:rtl/>
        </w:rPr>
      </w:pPr>
      <w:r w:rsidRPr="00995DAE">
        <w:rPr>
          <w:rFonts w:cs="Simplified Arabic" w:hint="cs"/>
          <w:b/>
          <w:bCs/>
          <w:color w:val="000000" w:themeColor="text1"/>
          <w:sz w:val="24"/>
          <w:szCs w:val="24"/>
          <w:rtl/>
        </w:rPr>
        <w:t>الواردات:</w:t>
      </w:r>
    </w:p>
    <w:p w:rsidR="007F09F0" w:rsidRPr="00995DAE" w:rsidRDefault="00D15E50" w:rsidP="002A6F44">
      <w:pPr>
        <w:spacing w:after="0" w:line="20" w:lineRule="atLeast"/>
        <w:jc w:val="both"/>
        <w:rPr>
          <w:rFonts w:cs="Simplified Arabic"/>
          <w:color w:val="000000" w:themeColor="text1"/>
          <w:sz w:val="24"/>
          <w:szCs w:val="24"/>
          <w:rtl/>
        </w:rPr>
      </w:pPr>
      <w:r>
        <w:rPr>
          <w:rFonts w:cs="Simplified Arabic" w:hint="cs"/>
          <w:color w:val="000000" w:themeColor="text1"/>
          <w:sz w:val="24"/>
          <w:szCs w:val="24"/>
          <w:rtl/>
        </w:rPr>
        <w:t>ارتفعت</w:t>
      </w:r>
      <w:r w:rsidR="007F09F0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الواردات الفلسطين</w:t>
      </w:r>
      <w:r w:rsidR="00684788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ية في شهر </w:t>
      </w:r>
      <w:r w:rsidR="00677EEE">
        <w:rPr>
          <w:rFonts w:cs="Simplified Arabic" w:hint="cs"/>
          <w:color w:val="000000" w:themeColor="text1"/>
          <w:sz w:val="24"/>
          <w:szCs w:val="24"/>
          <w:rtl/>
        </w:rPr>
        <w:t>تموز</w:t>
      </w:r>
      <w:r w:rsidR="00684788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201</w:t>
      </w:r>
      <w:r w:rsidR="00C96A62" w:rsidRPr="00995DAE">
        <w:rPr>
          <w:rFonts w:cs="Simplified Arabic" w:hint="cs"/>
          <w:color w:val="000000" w:themeColor="text1"/>
          <w:sz w:val="24"/>
          <w:szCs w:val="24"/>
          <w:rtl/>
        </w:rPr>
        <w:t>3</w:t>
      </w:r>
      <w:r w:rsidR="00684788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بنسبة </w:t>
      </w:r>
      <w:proofErr w:type="spellStart"/>
      <w:r>
        <w:rPr>
          <w:rFonts w:cs="Simplified Arabic" w:hint="cs"/>
          <w:color w:val="000000" w:themeColor="text1"/>
          <w:sz w:val="24"/>
          <w:szCs w:val="24"/>
          <w:rtl/>
        </w:rPr>
        <w:t>6.1</w:t>
      </w:r>
      <w:r w:rsidR="00684788" w:rsidRPr="00995DAE">
        <w:rPr>
          <w:rFonts w:cs="Simplified Arabic" w:hint="cs"/>
          <w:color w:val="000000" w:themeColor="text1"/>
          <w:sz w:val="24"/>
          <w:szCs w:val="24"/>
          <w:rtl/>
        </w:rPr>
        <w:t>%</w:t>
      </w:r>
      <w:proofErr w:type="spellEnd"/>
      <w:r w:rsidR="00684788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7F09F0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مقارنة مع </w:t>
      </w:r>
      <w:r w:rsidR="004861F6" w:rsidRPr="00995DAE">
        <w:rPr>
          <w:rFonts w:cs="Simplified Arabic" w:hint="cs"/>
          <w:color w:val="000000" w:themeColor="text1"/>
          <w:sz w:val="24"/>
          <w:szCs w:val="24"/>
          <w:rtl/>
        </w:rPr>
        <w:t>ال</w:t>
      </w:r>
      <w:r w:rsidR="007F09F0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شهر </w:t>
      </w:r>
      <w:proofErr w:type="spellStart"/>
      <w:r w:rsidR="004861F6" w:rsidRPr="00995DAE">
        <w:rPr>
          <w:rFonts w:cs="Simplified Arabic" w:hint="cs"/>
          <w:color w:val="000000" w:themeColor="text1"/>
          <w:sz w:val="24"/>
          <w:szCs w:val="24"/>
          <w:rtl/>
        </w:rPr>
        <w:t>السابق</w:t>
      </w:r>
      <w:r w:rsidR="00EA7D27" w:rsidRPr="00995DAE">
        <w:rPr>
          <w:rFonts w:cs="Simplified Arabic" w:hint="cs"/>
          <w:color w:val="000000" w:themeColor="text1"/>
          <w:sz w:val="24"/>
          <w:szCs w:val="24"/>
          <w:rtl/>
        </w:rPr>
        <w:t>،</w:t>
      </w:r>
      <w:proofErr w:type="spellEnd"/>
      <w:r w:rsidR="007F09F0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4173FF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كما </w:t>
      </w:r>
      <w:r w:rsidR="00E424D8">
        <w:rPr>
          <w:rFonts w:cs="Simplified Arabic" w:hint="cs"/>
          <w:color w:val="000000" w:themeColor="text1"/>
          <w:sz w:val="24"/>
          <w:szCs w:val="24"/>
          <w:rtl/>
        </w:rPr>
        <w:t>ارتفعت</w:t>
      </w:r>
      <w:r w:rsidR="004173FF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بنسبة </w:t>
      </w:r>
      <w:proofErr w:type="spellStart"/>
      <w:r w:rsidR="00545B17">
        <w:rPr>
          <w:rFonts w:cs="Simplified Arabic" w:hint="cs"/>
          <w:color w:val="000000" w:themeColor="text1"/>
          <w:sz w:val="24"/>
          <w:szCs w:val="24"/>
          <w:rtl/>
        </w:rPr>
        <w:t>12.3</w:t>
      </w:r>
      <w:r w:rsidR="004173FF" w:rsidRPr="00995DAE">
        <w:rPr>
          <w:rFonts w:cs="Simplified Arabic" w:hint="cs"/>
          <w:color w:val="000000" w:themeColor="text1"/>
          <w:sz w:val="24"/>
          <w:szCs w:val="24"/>
          <w:rtl/>
        </w:rPr>
        <w:t>%</w:t>
      </w:r>
      <w:proofErr w:type="spellEnd"/>
      <w:r w:rsidR="004173FF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F75B42" w:rsidRPr="00995DAE">
        <w:rPr>
          <w:rFonts w:cs="Simplified Arabic" w:hint="cs"/>
          <w:color w:val="000000" w:themeColor="text1"/>
          <w:sz w:val="24"/>
          <w:szCs w:val="24"/>
          <w:rtl/>
        </w:rPr>
        <w:t>بالمقارنة مع</w:t>
      </w:r>
      <w:r w:rsidR="004173FF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شهر</w:t>
      </w:r>
      <w:r w:rsidR="005711BA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677EEE">
        <w:rPr>
          <w:rFonts w:cs="Simplified Arabic" w:hint="cs"/>
          <w:color w:val="000000" w:themeColor="text1"/>
          <w:sz w:val="24"/>
          <w:szCs w:val="24"/>
          <w:rtl/>
        </w:rPr>
        <w:t>تموز</w:t>
      </w:r>
      <w:r w:rsidR="004173FF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من عام 201</w:t>
      </w:r>
      <w:r w:rsidR="00C96A62" w:rsidRPr="00995DAE">
        <w:rPr>
          <w:rFonts w:cs="Simplified Arabic" w:hint="cs"/>
          <w:color w:val="000000" w:themeColor="text1"/>
          <w:sz w:val="24"/>
          <w:szCs w:val="24"/>
          <w:rtl/>
        </w:rPr>
        <w:t>2</w:t>
      </w:r>
      <w:r w:rsidR="004173FF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5558C5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حيث </w:t>
      </w:r>
      <w:r w:rsidR="007F09F0" w:rsidRPr="00995DAE">
        <w:rPr>
          <w:rFonts w:cs="Simplified Arabic" w:hint="cs"/>
          <w:color w:val="000000" w:themeColor="text1"/>
          <w:sz w:val="24"/>
          <w:szCs w:val="24"/>
          <w:rtl/>
        </w:rPr>
        <w:t>وصلت</w:t>
      </w:r>
      <w:r w:rsidR="00573593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قيمتها</w:t>
      </w:r>
      <w:r w:rsidR="007F09F0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BD1018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إلى </w:t>
      </w:r>
      <w:r w:rsidR="002A6F44">
        <w:rPr>
          <w:rFonts w:cs="Simplified Arabic" w:hint="cs"/>
          <w:color w:val="000000" w:themeColor="text1"/>
          <w:sz w:val="24"/>
          <w:szCs w:val="24"/>
          <w:rtl/>
        </w:rPr>
        <w:t>412.7</w:t>
      </w:r>
      <w:r w:rsidR="007F1847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BD1018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مليون </w:t>
      </w:r>
      <w:r w:rsidR="007F09F0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دولار </w:t>
      </w:r>
      <w:r w:rsidR="00DF3230" w:rsidRPr="00995DAE">
        <w:rPr>
          <w:rFonts w:cs="Simplified Arabic" w:hint="cs"/>
          <w:color w:val="000000" w:themeColor="text1"/>
          <w:sz w:val="24"/>
          <w:szCs w:val="24"/>
          <w:rtl/>
        </w:rPr>
        <w:t>أمريكي</w:t>
      </w:r>
      <w:r w:rsidR="007F09F0" w:rsidRPr="00995DAE">
        <w:rPr>
          <w:rFonts w:cs="Simplified Arabic" w:hint="cs"/>
          <w:color w:val="000000" w:themeColor="text1"/>
          <w:sz w:val="24"/>
          <w:szCs w:val="24"/>
          <w:rtl/>
        </w:rPr>
        <w:t>.</w:t>
      </w:r>
    </w:p>
    <w:p w:rsidR="009B5297" w:rsidRPr="00995DAE" w:rsidRDefault="009B5297" w:rsidP="009B5297">
      <w:pPr>
        <w:spacing w:after="0" w:line="20" w:lineRule="atLeast"/>
        <w:jc w:val="both"/>
        <w:rPr>
          <w:rFonts w:cs="Simplified Arabic"/>
          <w:color w:val="000000" w:themeColor="text1"/>
          <w:sz w:val="20"/>
          <w:szCs w:val="20"/>
          <w:rtl/>
        </w:rPr>
      </w:pPr>
    </w:p>
    <w:p w:rsidR="002D1500" w:rsidRPr="00FE7EBD" w:rsidRDefault="00AD63D6" w:rsidP="005775EA">
      <w:pPr>
        <w:spacing w:after="0" w:line="20" w:lineRule="atLeast"/>
        <w:jc w:val="both"/>
        <w:rPr>
          <w:rFonts w:cs="Simplified Arabic"/>
          <w:color w:val="FF0000"/>
          <w:sz w:val="24"/>
          <w:szCs w:val="24"/>
          <w:rtl/>
        </w:rPr>
      </w:pPr>
      <w:r>
        <w:rPr>
          <w:rFonts w:cs="Simplified Arabic" w:hint="cs"/>
          <w:color w:val="000000" w:themeColor="text1"/>
          <w:sz w:val="24"/>
          <w:szCs w:val="24"/>
          <w:rtl/>
        </w:rPr>
        <w:t>ارتفعت</w:t>
      </w:r>
      <w:r w:rsidR="007F09F0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الواردات</w:t>
      </w:r>
      <w:r w:rsidR="001B3979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من إسرائيل </w:t>
      </w:r>
      <w:r w:rsidR="00834B81" w:rsidRPr="00995DAE">
        <w:rPr>
          <w:rFonts w:cs="Simplified Arabic" w:hint="cs"/>
          <w:color w:val="000000" w:themeColor="text1"/>
          <w:sz w:val="24"/>
          <w:szCs w:val="24"/>
          <w:rtl/>
        </w:rPr>
        <w:t>خلال شهر</w:t>
      </w:r>
      <w:r w:rsidR="005711BA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677EEE">
        <w:rPr>
          <w:rFonts w:cs="Simplified Arabic" w:hint="cs"/>
          <w:color w:val="000000" w:themeColor="text1"/>
          <w:sz w:val="24"/>
          <w:szCs w:val="24"/>
          <w:rtl/>
        </w:rPr>
        <w:t>تموز</w:t>
      </w:r>
      <w:r w:rsidR="00834B81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E43FEF" w:rsidRPr="00995DAE">
        <w:rPr>
          <w:rFonts w:cs="Simplified Arabic" w:hint="cs"/>
          <w:color w:val="000000" w:themeColor="text1"/>
          <w:sz w:val="24"/>
          <w:szCs w:val="24"/>
          <w:rtl/>
        </w:rPr>
        <w:t>2013</w:t>
      </w:r>
      <w:r w:rsidR="00834B81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بالمقارنة مع الشهر </w:t>
      </w:r>
      <w:r w:rsidR="001B3979" w:rsidRPr="00995DAE">
        <w:rPr>
          <w:rFonts w:cs="Simplified Arabic" w:hint="cs"/>
          <w:color w:val="000000" w:themeColor="text1"/>
          <w:sz w:val="24"/>
          <w:szCs w:val="24"/>
          <w:rtl/>
        </w:rPr>
        <w:t>السابق</w:t>
      </w:r>
      <w:r w:rsidR="00834B81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7F09F0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بنسبة </w:t>
      </w:r>
      <w:proofErr w:type="spellStart"/>
      <w:r>
        <w:rPr>
          <w:rFonts w:cs="Simplified Arabic" w:hint="cs"/>
          <w:color w:val="000000" w:themeColor="text1"/>
          <w:sz w:val="24"/>
          <w:szCs w:val="24"/>
          <w:rtl/>
        </w:rPr>
        <w:t>3.0</w:t>
      </w:r>
      <w:r w:rsidR="007F09F0" w:rsidRPr="00995DAE">
        <w:rPr>
          <w:rFonts w:cs="Simplified Arabic" w:hint="cs"/>
          <w:color w:val="000000" w:themeColor="text1"/>
          <w:sz w:val="24"/>
          <w:szCs w:val="24"/>
          <w:rtl/>
        </w:rPr>
        <w:t>%</w:t>
      </w:r>
      <w:r w:rsidR="00CE0E21" w:rsidRPr="00995DAE">
        <w:rPr>
          <w:rFonts w:cs="Simplified Arabic" w:hint="cs"/>
          <w:color w:val="000000" w:themeColor="text1"/>
          <w:sz w:val="24"/>
          <w:szCs w:val="24"/>
          <w:rtl/>
        </w:rPr>
        <w:t>،</w:t>
      </w:r>
      <w:proofErr w:type="spellEnd"/>
      <w:r w:rsidR="00CE0E21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C83C10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بينما </w:t>
      </w:r>
      <w:r w:rsidR="005775EA">
        <w:rPr>
          <w:rFonts w:cs="Simplified Arabic" w:hint="cs"/>
          <w:color w:val="000000" w:themeColor="text1"/>
          <w:sz w:val="24"/>
          <w:szCs w:val="24"/>
          <w:rtl/>
        </w:rPr>
        <w:t>ارتفعت</w:t>
      </w:r>
      <w:r w:rsidR="00F35E1F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الواردات من </w:t>
      </w:r>
      <w:r w:rsidR="0004029F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باقي دول العالم </w:t>
      </w:r>
      <w:r w:rsidR="00F35E1F" w:rsidRPr="00995DAE">
        <w:rPr>
          <w:rFonts w:cs="Simplified Arabic" w:hint="cs"/>
          <w:color w:val="000000" w:themeColor="text1"/>
          <w:sz w:val="24"/>
          <w:szCs w:val="24"/>
          <w:rtl/>
        </w:rPr>
        <w:t>بنسبة</w:t>
      </w:r>
      <w:r w:rsidR="00D437A8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proofErr w:type="spellStart"/>
      <w:r w:rsidR="00222376">
        <w:rPr>
          <w:rFonts w:cs="Simplified Arabic" w:hint="cs"/>
          <w:color w:val="000000" w:themeColor="text1"/>
          <w:sz w:val="24"/>
          <w:szCs w:val="24"/>
          <w:rtl/>
        </w:rPr>
        <w:t>12.1</w:t>
      </w:r>
      <w:r w:rsidR="00F35E1F" w:rsidRPr="00995DAE">
        <w:rPr>
          <w:rFonts w:cs="Simplified Arabic" w:hint="cs"/>
          <w:color w:val="000000" w:themeColor="text1"/>
          <w:sz w:val="24"/>
          <w:szCs w:val="24"/>
          <w:rtl/>
        </w:rPr>
        <w:t>%</w:t>
      </w:r>
      <w:proofErr w:type="spellEnd"/>
      <w:r w:rsidR="0049464B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الشهر السابق</w:t>
      </w:r>
      <w:r w:rsidR="00C35220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7F09F0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وشكلت الواردات من </w:t>
      </w:r>
      <w:r w:rsidR="00DF3230" w:rsidRPr="00995DAE">
        <w:rPr>
          <w:rFonts w:cs="Simplified Arabic" w:hint="cs"/>
          <w:color w:val="000000" w:themeColor="text1"/>
          <w:sz w:val="24"/>
          <w:szCs w:val="24"/>
          <w:rtl/>
        </w:rPr>
        <w:t>إسرائيل</w:t>
      </w:r>
      <w:r w:rsidR="007F09F0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proofErr w:type="spellStart"/>
      <w:r w:rsidR="005775EA">
        <w:rPr>
          <w:rFonts w:cs="Simplified Arabic" w:hint="cs"/>
          <w:color w:val="000000" w:themeColor="text1"/>
          <w:sz w:val="24"/>
          <w:szCs w:val="24"/>
          <w:rtl/>
        </w:rPr>
        <w:t>63.9</w:t>
      </w:r>
      <w:r w:rsidR="007F09F0" w:rsidRPr="00995DAE">
        <w:rPr>
          <w:rFonts w:cs="Simplified Arabic" w:hint="cs"/>
          <w:color w:val="000000" w:themeColor="text1"/>
          <w:sz w:val="24"/>
          <w:szCs w:val="24"/>
          <w:rtl/>
        </w:rPr>
        <w:t>%</w:t>
      </w:r>
      <w:proofErr w:type="spellEnd"/>
      <w:r w:rsidR="007F09F0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2D1500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من </w:t>
      </w:r>
      <w:r w:rsidR="00DF3230" w:rsidRPr="00995DAE">
        <w:rPr>
          <w:rFonts w:cs="Simplified Arabic" w:hint="cs"/>
          <w:color w:val="000000" w:themeColor="text1"/>
          <w:sz w:val="24"/>
          <w:szCs w:val="24"/>
          <w:rtl/>
        </w:rPr>
        <w:t>إجمالي</w:t>
      </w:r>
      <w:r w:rsidR="002D1500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قيمة الواردات</w:t>
      </w:r>
      <w:r w:rsidR="00C31BA0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8D00DD" w:rsidRPr="00995DAE">
        <w:rPr>
          <w:rFonts w:cs="Simplified Arabic" w:hint="cs"/>
          <w:color w:val="000000" w:themeColor="text1"/>
          <w:sz w:val="24"/>
          <w:szCs w:val="24"/>
          <w:rtl/>
        </w:rPr>
        <w:t>لشهر</w:t>
      </w:r>
      <w:r w:rsidR="00415D4D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677EEE">
        <w:rPr>
          <w:rFonts w:cs="Simplified Arabic" w:hint="cs"/>
          <w:color w:val="000000" w:themeColor="text1"/>
          <w:sz w:val="24"/>
          <w:szCs w:val="24"/>
          <w:rtl/>
        </w:rPr>
        <w:t>تموز</w:t>
      </w:r>
      <w:r w:rsidR="00CF790F" w:rsidRPr="00995DAE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C31BA0" w:rsidRPr="00995DAE">
        <w:rPr>
          <w:rFonts w:cs="Simplified Arabic" w:hint="cs"/>
          <w:color w:val="000000" w:themeColor="text1"/>
          <w:sz w:val="24"/>
          <w:szCs w:val="24"/>
          <w:rtl/>
        </w:rPr>
        <w:t>201</w:t>
      </w:r>
      <w:r w:rsidR="00E43FEF" w:rsidRPr="00995DAE">
        <w:rPr>
          <w:rFonts w:cs="Simplified Arabic" w:hint="cs"/>
          <w:color w:val="000000" w:themeColor="text1"/>
          <w:sz w:val="24"/>
          <w:szCs w:val="24"/>
          <w:rtl/>
        </w:rPr>
        <w:t>3</w:t>
      </w:r>
      <w:r w:rsidR="002D1500" w:rsidRPr="00995DAE">
        <w:rPr>
          <w:rFonts w:cs="Simplified Arabic" w:hint="cs"/>
          <w:color w:val="000000" w:themeColor="text1"/>
          <w:sz w:val="24"/>
          <w:szCs w:val="24"/>
          <w:rtl/>
        </w:rPr>
        <w:t>.</w:t>
      </w:r>
      <w:r w:rsidR="00834B81" w:rsidRPr="00FE7EBD">
        <w:rPr>
          <w:rFonts w:cs="Simplified Arabic" w:hint="cs"/>
          <w:color w:val="FF0000"/>
          <w:sz w:val="24"/>
          <w:szCs w:val="24"/>
          <w:rtl/>
        </w:rPr>
        <w:t xml:space="preserve"> </w:t>
      </w:r>
    </w:p>
    <w:p w:rsidR="00120056" w:rsidRDefault="00120056" w:rsidP="006E3E7C">
      <w:pPr>
        <w:spacing w:after="0"/>
        <w:jc w:val="both"/>
        <w:rPr>
          <w:rFonts w:cs="Simplified Arabic"/>
          <w:noProof/>
          <w:rtl/>
        </w:rPr>
      </w:pPr>
    </w:p>
    <w:p w:rsidR="00120056" w:rsidRDefault="00120056" w:rsidP="006E3E7C">
      <w:pPr>
        <w:spacing w:after="0"/>
        <w:jc w:val="both"/>
        <w:rPr>
          <w:rFonts w:cs="Simplified Arabic"/>
          <w:noProof/>
          <w:rtl/>
        </w:rPr>
      </w:pPr>
    </w:p>
    <w:p w:rsidR="00120056" w:rsidRDefault="00120056" w:rsidP="006E3E7C">
      <w:pPr>
        <w:spacing w:after="0"/>
        <w:jc w:val="both"/>
        <w:rPr>
          <w:rFonts w:cs="Simplified Arabic"/>
          <w:noProof/>
          <w:rtl/>
        </w:rPr>
      </w:pPr>
    </w:p>
    <w:p w:rsidR="00BE0CFB" w:rsidRDefault="00BE0CFB" w:rsidP="006E3E7C">
      <w:pPr>
        <w:spacing w:after="0"/>
        <w:jc w:val="both"/>
        <w:rPr>
          <w:rFonts w:cs="Simplified Arabic"/>
          <w:noProof/>
          <w:rtl/>
        </w:rPr>
      </w:pPr>
    </w:p>
    <w:p w:rsidR="00BE0CFB" w:rsidRDefault="00BE0CFB" w:rsidP="006E3E7C">
      <w:pPr>
        <w:spacing w:after="0"/>
        <w:jc w:val="both"/>
        <w:rPr>
          <w:rFonts w:cs="Simplified Arabic"/>
          <w:noProof/>
          <w:rtl/>
        </w:rPr>
      </w:pPr>
    </w:p>
    <w:p w:rsidR="00BE0CFB" w:rsidRDefault="00BE0CFB" w:rsidP="006E3E7C">
      <w:pPr>
        <w:spacing w:after="0"/>
        <w:jc w:val="both"/>
        <w:rPr>
          <w:rFonts w:cs="Simplified Arabic"/>
          <w:noProof/>
          <w:rtl/>
        </w:rPr>
      </w:pPr>
    </w:p>
    <w:p w:rsidR="00BE0CFB" w:rsidRDefault="00BE0CFB" w:rsidP="006E3E7C">
      <w:pPr>
        <w:spacing w:after="0"/>
        <w:jc w:val="both"/>
        <w:rPr>
          <w:rFonts w:cs="Simplified Arabic"/>
          <w:noProof/>
          <w:rtl/>
        </w:rPr>
      </w:pPr>
    </w:p>
    <w:p w:rsidR="00BE0CFB" w:rsidRDefault="00BE0CFB" w:rsidP="006E3E7C">
      <w:pPr>
        <w:spacing w:after="0"/>
        <w:jc w:val="both"/>
        <w:rPr>
          <w:rFonts w:cs="Simplified Arabic"/>
          <w:noProof/>
          <w:rtl/>
        </w:rPr>
      </w:pPr>
    </w:p>
    <w:p w:rsidR="00BE0CFB" w:rsidRDefault="00BE0CFB" w:rsidP="006E3E7C">
      <w:pPr>
        <w:spacing w:after="0"/>
        <w:jc w:val="both"/>
        <w:rPr>
          <w:rFonts w:cs="Simplified Arabic"/>
          <w:noProof/>
        </w:rPr>
      </w:pPr>
    </w:p>
    <w:p w:rsidR="002B6270" w:rsidRDefault="002B6270" w:rsidP="006E3E7C">
      <w:pPr>
        <w:spacing w:after="0"/>
        <w:jc w:val="both"/>
        <w:rPr>
          <w:rFonts w:cs="Simplified Arabic"/>
          <w:noProof/>
        </w:rPr>
      </w:pPr>
    </w:p>
    <w:p w:rsidR="002B6270" w:rsidRDefault="002B6270" w:rsidP="006E3E7C">
      <w:pPr>
        <w:spacing w:after="0"/>
        <w:jc w:val="both"/>
        <w:rPr>
          <w:rFonts w:cs="Simplified Arabic"/>
          <w:noProof/>
          <w:rtl/>
        </w:rPr>
      </w:pPr>
    </w:p>
    <w:p w:rsidR="00120056" w:rsidRDefault="002B6270" w:rsidP="00C320B2">
      <w:pPr>
        <w:spacing w:after="0"/>
        <w:jc w:val="both"/>
        <w:rPr>
          <w:rFonts w:cs="Simplified Arabic"/>
          <w:noProof/>
          <w:rtl/>
        </w:rPr>
      </w:pPr>
      <w:r w:rsidRPr="002B6270">
        <w:rPr>
          <w:rFonts w:cs="Simplified Arabic"/>
          <w:noProof/>
          <w:rtl/>
        </w:rPr>
        <w:drawing>
          <wp:inline distT="0" distB="0" distL="0" distR="0">
            <wp:extent cx="3046374" cy="2845613"/>
            <wp:effectExtent l="19050" t="0" r="20676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20056" w:rsidRDefault="00120056" w:rsidP="006E3E7C">
      <w:pPr>
        <w:spacing w:after="0"/>
        <w:jc w:val="both"/>
        <w:rPr>
          <w:rFonts w:cs="Simplified Arabic"/>
          <w:b/>
          <w:bCs/>
          <w:sz w:val="24"/>
          <w:szCs w:val="24"/>
          <w:rtl/>
        </w:rPr>
      </w:pPr>
    </w:p>
    <w:p w:rsidR="004412A3" w:rsidRDefault="004412A3" w:rsidP="006E3E7C">
      <w:pPr>
        <w:spacing w:after="0"/>
        <w:jc w:val="both"/>
        <w:rPr>
          <w:rFonts w:cs="Simplified Arabic"/>
          <w:b/>
          <w:bCs/>
          <w:sz w:val="24"/>
          <w:szCs w:val="24"/>
        </w:rPr>
      </w:pPr>
    </w:p>
    <w:p w:rsidR="003C26D8" w:rsidRPr="00837B36" w:rsidRDefault="00D719A5" w:rsidP="006E3E7C">
      <w:pPr>
        <w:spacing w:after="0"/>
        <w:jc w:val="both"/>
        <w:rPr>
          <w:rFonts w:cs="Simplified Arabic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 xml:space="preserve">صافي </w:t>
      </w:r>
      <w:r w:rsidR="003C26D8" w:rsidRPr="00837B36">
        <w:rPr>
          <w:rFonts w:cs="Simplified Arabic" w:hint="cs"/>
          <w:b/>
          <w:bCs/>
          <w:sz w:val="24"/>
          <w:szCs w:val="24"/>
          <w:rtl/>
        </w:rPr>
        <w:t>الميزان التجاري</w:t>
      </w:r>
      <w:r>
        <w:rPr>
          <w:rFonts w:cs="Simplified Arabic" w:hint="cs"/>
          <w:b/>
          <w:bCs/>
          <w:sz w:val="24"/>
          <w:szCs w:val="24"/>
          <w:rtl/>
        </w:rPr>
        <w:t xml:space="preserve"> للسلع المرصودة</w:t>
      </w:r>
      <w:r w:rsidR="003C26D8" w:rsidRPr="00837B36">
        <w:rPr>
          <w:rFonts w:cs="Simplified Arabic" w:hint="cs"/>
          <w:b/>
          <w:bCs/>
          <w:sz w:val="24"/>
          <w:szCs w:val="24"/>
          <w:rtl/>
        </w:rPr>
        <w:t>:</w:t>
      </w:r>
    </w:p>
    <w:p w:rsidR="003C26D8" w:rsidRDefault="003C26D8" w:rsidP="0022418B">
      <w:pPr>
        <w:jc w:val="both"/>
        <w:rPr>
          <w:b/>
          <w:bCs/>
          <w:rtl/>
        </w:rPr>
      </w:pPr>
      <w:r w:rsidRPr="00837B36">
        <w:rPr>
          <w:rFonts w:cs="Simplified Arabic" w:hint="cs"/>
          <w:sz w:val="24"/>
          <w:szCs w:val="24"/>
          <w:rtl/>
        </w:rPr>
        <w:t xml:space="preserve">أما الميزان التجاري </w:t>
      </w:r>
      <w:r>
        <w:rPr>
          <w:rFonts w:cs="Simplified Arabic" w:hint="cs"/>
          <w:sz w:val="24"/>
          <w:szCs w:val="24"/>
          <w:rtl/>
        </w:rPr>
        <w:t>والذي يمثل</w:t>
      </w:r>
      <w:r w:rsidRPr="00837B36">
        <w:rPr>
          <w:rFonts w:cs="Simplified Arabic" w:hint="cs"/>
          <w:sz w:val="24"/>
          <w:szCs w:val="24"/>
          <w:rtl/>
        </w:rPr>
        <w:t xml:space="preserve"> الفرق بين الصادرات </w:t>
      </w:r>
      <w:proofErr w:type="spellStart"/>
      <w:r w:rsidRPr="00837B36">
        <w:rPr>
          <w:rFonts w:cs="Simplified Arabic" w:hint="cs"/>
          <w:sz w:val="24"/>
          <w:szCs w:val="24"/>
          <w:rtl/>
        </w:rPr>
        <w:t>والواردات</w:t>
      </w:r>
      <w:r>
        <w:rPr>
          <w:rFonts w:cs="Simplified Arabic" w:hint="cs"/>
          <w:sz w:val="24"/>
          <w:szCs w:val="24"/>
          <w:rtl/>
        </w:rPr>
        <w:t>،</w:t>
      </w:r>
      <w:proofErr w:type="spellEnd"/>
      <w:r w:rsidRPr="00837B36">
        <w:rPr>
          <w:rFonts w:cs="Simplified Arabic" w:hint="cs"/>
          <w:sz w:val="24"/>
          <w:szCs w:val="24"/>
          <w:rtl/>
        </w:rPr>
        <w:t xml:space="preserve"> فقد سجل </w:t>
      </w:r>
      <w:proofErr w:type="spellStart"/>
      <w:r w:rsidR="00516181">
        <w:rPr>
          <w:rFonts w:cs="Simplified Arabic" w:hint="cs"/>
          <w:sz w:val="24"/>
          <w:szCs w:val="24"/>
          <w:rtl/>
        </w:rPr>
        <w:t>إ</w:t>
      </w:r>
      <w:r w:rsidR="0022418B">
        <w:rPr>
          <w:rFonts w:cs="Simplified Arabic" w:hint="cs"/>
          <w:sz w:val="24"/>
          <w:szCs w:val="24"/>
          <w:rtl/>
        </w:rPr>
        <w:t>رتفاعاً</w:t>
      </w:r>
      <w:proofErr w:type="spellEnd"/>
      <w:r w:rsidRPr="00837B36">
        <w:rPr>
          <w:rFonts w:cs="Simplified Arabic" w:hint="cs"/>
          <w:sz w:val="24"/>
          <w:szCs w:val="24"/>
          <w:rtl/>
        </w:rPr>
        <w:t xml:space="preserve"> في </w:t>
      </w:r>
      <w:r>
        <w:rPr>
          <w:rFonts w:cs="Simplified Arabic" w:hint="cs"/>
          <w:sz w:val="24"/>
          <w:szCs w:val="24"/>
          <w:rtl/>
        </w:rPr>
        <w:t xml:space="preserve">قيمة </w:t>
      </w:r>
      <w:r w:rsidRPr="00837B36">
        <w:rPr>
          <w:rFonts w:cs="Simplified Arabic" w:hint="cs"/>
          <w:sz w:val="24"/>
          <w:szCs w:val="24"/>
          <w:rtl/>
        </w:rPr>
        <w:t xml:space="preserve">العجز بنسبة </w:t>
      </w:r>
      <w:proofErr w:type="spellStart"/>
      <w:r w:rsidR="0022418B">
        <w:rPr>
          <w:rFonts w:cs="Simplified Arabic" w:hint="cs"/>
          <w:sz w:val="24"/>
          <w:szCs w:val="24"/>
          <w:rtl/>
        </w:rPr>
        <w:t>8.2</w:t>
      </w:r>
      <w:r w:rsidRPr="00837B36">
        <w:rPr>
          <w:rFonts w:cs="Simplified Arabic" w:hint="cs"/>
          <w:sz w:val="24"/>
          <w:szCs w:val="24"/>
          <w:rtl/>
        </w:rPr>
        <w:t>%</w:t>
      </w:r>
      <w:proofErr w:type="spellEnd"/>
      <w:r w:rsidRPr="00837B36">
        <w:rPr>
          <w:rFonts w:cs="Simplified Arabic" w:hint="cs"/>
          <w:sz w:val="24"/>
          <w:szCs w:val="24"/>
          <w:rtl/>
        </w:rPr>
        <w:t xml:space="preserve"> </w:t>
      </w:r>
      <w:r w:rsidR="00D719A5">
        <w:rPr>
          <w:rFonts w:cs="Simplified Arabic" w:hint="cs"/>
          <w:sz w:val="24"/>
          <w:szCs w:val="24"/>
          <w:rtl/>
        </w:rPr>
        <w:t xml:space="preserve">خلال شهر </w:t>
      </w:r>
      <w:r w:rsidR="00677EEE">
        <w:rPr>
          <w:rFonts w:cs="Simplified Arabic" w:hint="cs"/>
          <w:sz w:val="24"/>
          <w:szCs w:val="24"/>
          <w:rtl/>
        </w:rPr>
        <w:t>تموز</w:t>
      </w:r>
      <w:r w:rsidR="00677322">
        <w:rPr>
          <w:rFonts w:cs="Simplified Arabic" w:hint="cs"/>
          <w:sz w:val="24"/>
          <w:szCs w:val="24"/>
          <w:rtl/>
        </w:rPr>
        <w:t xml:space="preserve"> 2013</w:t>
      </w:r>
      <w:r w:rsidR="00D719A5">
        <w:rPr>
          <w:rFonts w:cs="Simplified Arabic" w:hint="cs"/>
          <w:sz w:val="24"/>
          <w:szCs w:val="24"/>
          <w:rtl/>
        </w:rPr>
        <w:t xml:space="preserve"> </w:t>
      </w:r>
      <w:r w:rsidRPr="00837B36">
        <w:rPr>
          <w:rFonts w:cs="Simplified Arabic" w:hint="cs"/>
          <w:sz w:val="24"/>
          <w:szCs w:val="24"/>
          <w:rtl/>
        </w:rPr>
        <w:t xml:space="preserve">مقارنة مع </w:t>
      </w:r>
      <w:r w:rsidR="00D719A5">
        <w:rPr>
          <w:rFonts w:cs="Simplified Arabic" w:hint="cs"/>
          <w:sz w:val="24"/>
          <w:szCs w:val="24"/>
          <w:rtl/>
        </w:rPr>
        <w:t>ال</w:t>
      </w:r>
      <w:r w:rsidRPr="00837B36">
        <w:rPr>
          <w:rFonts w:cs="Simplified Arabic" w:hint="cs"/>
          <w:sz w:val="24"/>
          <w:szCs w:val="24"/>
          <w:rtl/>
        </w:rPr>
        <w:t xml:space="preserve">شهر </w:t>
      </w:r>
      <w:proofErr w:type="spellStart"/>
      <w:r w:rsidR="00D719A5">
        <w:rPr>
          <w:rFonts w:cs="Simplified Arabic" w:hint="cs"/>
          <w:sz w:val="24"/>
          <w:szCs w:val="24"/>
          <w:rtl/>
        </w:rPr>
        <w:t>السابق</w:t>
      </w:r>
      <w:r w:rsidR="00834EF0">
        <w:rPr>
          <w:rFonts w:cs="Simplified Arabic" w:hint="cs"/>
          <w:sz w:val="24"/>
          <w:szCs w:val="24"/>
          <w:rtl/>
        </w:rPr>
        <w:t>،</w:t>
      </w:r>
      <w:proofErr w:type="spellEnd"/>
      <w:r w:rsidR="00834EF0">
        <w:rPr>
          <w:rFonts w:cs="Simplified Arabic" w:hint="cs"/>
          <w:sz w:val="24"/>
          <w:szCs w:val="24"/>
          <w:rtl/>
        </w:rPr>
        <w:t xml:space="preserve"> </w:t>
      </w:r>
      <w:r w:rsidR="00D2432A">
        <w:rPr>
          <w:rFonts w:cs="Simplified Arabic" w:hint="cs"/>
          <w:sz w:val="24"/>
          <w:szCs w:val="24"/>
          <w:rtl/>
        </w:rPr>
        <w:t>كما</w:t>
      </w:r>
      <w:r w:rsidR="00834EF0">
        <w:rPr>
          <w:rFonts w:cs="Simplified Arabic" w:hint="cs"/>
          <w:sz w:val="24"/>
          <w:szCs w:val="24"/>
          <w:rtl/>
        </w:rPr>
        <w:t xml:space="preserve"> </w:t>
      </w:r>
      <w:r w:rsidR="009C248A">
        <w:rPr>
          <w:rFonts w:cs="Simplified Arabic" w:hint="cs"/>
          <w:sz w:val="24"/>
          <w:szCs w:val="24"/>
          <w:rtl/>
        </w:rPr>
        <w:t>ارتفع</w:t>
      </w:r>
      <w:r w:rsidR="00D2432A">
        <w:rPr>
          <w:rFonts w:cs="Simplified Arabic" w:hint="cs"/>
          <w:sz w:val="24"/>
          <w:szCs w:val="24"/>
          <w:rtl/>
        </w:rPr>
        <w:t xml:space="preserve"> </w:t>
      </w:r>
      <w:r w:rsidR="00834EF0">
        <w:rPr>
          <w:rFonts w:cs="Simplified Arabic" w:hint="cs"/>
          <w:sz w:val="24"/>
          <w:szCs w:val="24"/>
          <w:rtl/>
        </w:rPr>
        <w:t xml:space="preserve">بنسبة </w:t>
      </w:r>
      <w:proofErr w:type="spellStart"/>
      <w:r w:rsidR="0022418B">
        <w:rPr>
          <w:rFonts w:cs="Simplified Arabic" w:hint="cs"/>
          <w:sz w:val="24"/>
          <w:szCs w:val="24"/>
          <w:rtl/>
        </w:rPr>
        <w:t>12.5</w:t>
      </w:r>
      <w:r w:rsidR="00834EF0">
        <w:rPr>
          <w:rFonts w:cs="Simplified Arabic" w:hint="cs"/>
          <w:sz w:val="24"/>
          <w:szCs w:val="24"/>
          <w:rtl/>
        </w:rPr>
        <w:t>%</w:t>
      </w:r>
      <w:proofErr w:type="spellEnd"/>
      <w:r w:rsidR="00834EF0">
        <w:rPr>
          <w:rFonts w:cs="Simplified Arabic" w:hint="cs"/>
          <w:sz w:val="24"/>
          <w:szCs w:val="24"/>
          <w:rtl/>
        </w:rPr>
        <w:t xml:space="preserve"> مقارنة مع الشهر المناظر من عام 201</w:t>
      </w:r>
      <w:r w:rsidR="00677322">
        <w:rPr>
          <w:rFonts w:cs="Simplified Arabic" w:hint="cs"/>
          <w:sz w:val="24"/>
          <w:szCs w:val="24"/>
          <w:rtl/>
        </w:rPr>
        <w:t>2</w:t>
      </w:r>
      <w:r w:rsidRPr="00837B36"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 xml:space="preserve">حيث </w:t>
      </w:r>
      <w:r w:rsidRPr="00837B36">
        <w:rPr>
          <w:rFonts w:cs="Simplified Arabic" w:hint="cs"/>
          <w:sz w:val="24"/>
          <w:szCs w:val="24"/>
          <w:rtl/>
        </w:rPr>
        <w:t xml:space="preserve">وصل </w:t>
      </w:r>
      <w:r>
        <w:rPr>
          <w:rFonts w:cs="Simplified Arabic" w:hint="cs"/>
          <w:sz w:val="24"/>
          <w:szCs w:val="24"/>
          <w:rtl/>
        </w:rPr>
        <w:t xml:space="preserve">العجز </w:t>
      </w:r>
      <w:r w:rsidRPr="00837B36">
        <w:rPr>
          <w:rFonts w:cs="Simplified Arabic" w:hint="cs"/>
          <w:sz w:val="24"/>
          <w:szCs w:val="24"/>
          <w:rtl/>
        </w:rPr>
        <w:t>إلى</w:t>
      </w:r>
      <w:r w:rsidR="006A73CE">
        <w:rPr>
          <w:rFonts w:cs="Simplified Arabic" w:hint="cs"/>
          <w:sz w:val="24"/>
          <w:szCs w:val="24"/>
          <w:rtl/>
        </w:rPr>
        <w:t xml:space="preserve"> </w:t>
      </w:r>
      <w:r w:rsidR="0022418B">
        <w:rPr>
          <w:rFonts w:cs="Simplified Arabic" w:hint="cs"/>
          <w:sz w:val="24"/>
          <w:szCs w:val="24"/>
          <w:rtl/>
        </w:rPr>
        <w:t>344.1</w:t>
      </w:r>
      <w:r w:rsidR="00CB6DA0">
        <w:rPr>
          <w:rFonts w:cs="Simplified Arabic" w:hint="cs"/>
          <w:sz w:val="24"/>
          <w:szCs w:val="24"/>
          <w:rtl/>
        </w:rPr>
        <w:t xml:space="preserve"> </w:t>
      </w:r>
      <w:r w:rsidRPr="00837B36">
        <w:rPr>
          <w:rFonts w:cs="Simplified Arabic" w:hint="cs"/>
          <w:sz w:val="24"/>
          <w:szCs w:val="24"/>
          <w:rtl/>
        </w:rPr>
        <w:t>مليون دولار أمريكي.</w:t>
      </w:r>
    </w:p>
    <w:p w:rsidR="000F6975" w:rsidRDefault="000F6975" w:rsidP="004A5A57">
      <w:pPr>
        <w:spacing w:after="0"/>
        <w:jc w:val="both"/>
        <w:rPr>
          <w:b/>
          <w:bCs/>
          <w:rtl/>
        </w:rPr>
      </w:pPr>
    </w:p>
    <w:p w:rsidR="002D1500" w:rsidRPr="00353D90" w:rsidRDefault="002D1500" w:rsidP="004A5A57">
      <w:pPr>
        <w:spacing w:after="0"/>
        <w:jc w:val="both"/>
        <w:rPr>
          <w:rFonts w:cs="Simplified Arabic"/>
          <w:sz w:val="24"/>
          <w:szCs w:val="24"/>
          <w:rtl/>
        </w:rPr>
      </w:pPr>
      <w:r w:rsidRPr="002D1500">
        <w:rPr>
          <w:rFonts w:hint="cs"/>
          <w:b/>
          <w:bCs/>
          <w:rtl/>
        </w:rPr>
        <w:t>لمزيد من التفاصيل يرجى الاتصال</w:t>
      </w:r>
    </w:p>
    <w:p w:rsidR="002D1500" w:rsidRPr="002D1500" w:rsidRDefault="002D1500" w:rsidP="004A5A57">
      <w:pPr>
        <w:pStyle w:val="BodyText"/>
        <w:jc w:val="both"/>
        <w:rPr>
          <w:b/>
          <w:bCs/>
          <w:rtl/>
        </w:rPr>
      </w:pPr>
      <w:r w:rsidRPr="002D1500">
        <w:rPr>
          <w:rFonts w:hint="cs"/>
          <w:b/>
          <w:bCs/>
          <w:rtl/>
        </w:rPr>
        <w:t>الجهاز المركزي للإحصاء الفلسطيني</w:t>
      </w:r>
    </w:p>
    <w:p w:rsidR="00BB25E0" w:rsidRPr="00BB25E0" w:rsidRDefault="002D1500" w:rsidP="00BB25E0">
      <w:pPr>
        <w:pStyle w:val="BodyText"/>
        <w:jc w:val="both"/>
        <w:rPr>
          <w:b/>
          <w:bCs/>
          <w:rtl/>
        </w:rPr>
      </w:pPr>
      <w:r w:rsidRPr="002D1500">
        <w:rPr>
          <w:rFonts w:hint="cs"/>
          <w:b/>
          <w:bCs/>
          <w:rtl/>
        </w:rPr>
        <w:t>رام الله-فلسطين</w:t>
      </w:r>
      <w:r w:rsidR="00BB25E0">
        <w:rPr>
          <w:rFonts w:hint="cs"/>
          <w:b/>
          <w:bCs/>
          <w:rtl/>
        </w:rPr>
        <w:t xml:space="preserve"> ص.ب.1647</w:t>
      </w:r>
    </w:p>
    <w:p w:rsidR="002D1500" w:rsidRPr="002D1500" w:rsidRDefault="002D1500" w:rsidP="004A5A57">
      <w:pPr>
        <w:spacing w:after="0"/>
        <w:jc w:val="both"/>
        <w:rPr>
          <w:rFonts w:ascii="Arial" w:hAnsi="Arial"/>
          <w:color w:val="000000"/>
          <w:sz w:val="18"/>
          <w:szCs w:val="18"/>
          <w:rtl/>
        </w:rPr>
      </w:pPr>
      <w:r w:rsidRPr="002D1500">
        <w:rPr>
          <w:rFonts w:ascii="Arial" w:hAnsi="Arial"/>
          <w:color w:val="000000"/>
          <w:sz w:val="18"/>
          <w:szCs w:val="18"/>
          <w:rtl/>
        </w:rPr>
        <w:t xml:space="preserve">هاتف: </w:t>
      </w:r>
      <w:r w:rsidRPr="002D1500">
        <w:rPr>
          <w:rFonts w:ascii="Arial" w:hAnsi="Arial"/>
          <w:color w:val="000000"/>
          <w:sz w:val="18"/>
          <w:szCs w:val="18"/>
        </w:rPr>
        <w:t>02-2982700</w:t>
      </w:r>
      <w:r w:rsidRPr="002D1500">
        <w:rPr>
          <w:rFonts w:ascii="Arial" w:hAnsi="Arial"/>
          <w:color w:val="000000"/>
          <w:sz w:val="18"/>
          <w:szCs w:val="18"/>
          <w:rtl/>
        </w:rPr>
        <w:t xml:space="preserve"> (972/970</w:t>
      </w:r>
      <w:proofErr w:type="spellStart"/>
      <w:r w:rsidRPr="002D1500">
        <w:rPr>
          <w:rFonts w:ascii="Arial" w:hAnsi="Arial"/>
          <w:color w:val="000000"/>
          <w:sz w:val="18"/>
          <w:szCs w:val="18"/>
          <w:rtl/>
        </w:rPr>
        <w:t>)</w:t>
      </w:r>
      <w:proofErr w:type="spellEnd"/>
      <w:r w:rsidRPr="002D1500">
        <w:rPr>
          <w:rFonts w:ascii="Arial" w:hAnsi="Arial"/>
          <w:color w:val="000000"/>
          <w:sz w:val="18"/>
          <w:szCs w:val="18"/>
          <w:rtl/>
        </w:rPr>
        <w:t xml:space="preserve"> </w:t>
      </w:r>
    </w:p>
    <w:p w:rsidR="002D1500" w:rsidRDefault="002D1500" w:rsidP="004A5A57">
      <w:pPr>
        <w:spacing w:after="0"/>
        <w:jc w:val="both"/>
        <w:rPr>
          <w:rFonts w:ascii="Arial" w:hAnsi="Arial"/>
          <w:color w:val="000000"/>
          <w:sz w:val="18"/>
          <w:szCs w:val="18"/>
          <w:rtl/>
        </w:rPr>
      </w:pPr>
      <w:r w:rsidRPr="002D1500">
        <w:rPr>
          <w:rFonts w:ascii="Arial" w:hAnsi="Arial"/>
          <w:color w:val="000000"/>
          <w:sz w:val="18"/>
          <w:szCs w:val="18"/>
          <w:rtl/>
        </w:rPr>
        <w:t xml:space="preserve">فاكس: </w:t>
      </w:r>
      <w:r w:rsidRPr="002D1500">
        <w:rPr>
          <w:rFonts w:ascii="Arial" w:hAnsi="Arial"/>
          <w:color w:val="000000"/>
          <w:sz w:val="18"/>
          <w:szCs w:val="18"/>
        </w:rPr>
        <w:t>02- 2982710</w:t>
      </w:r>
      <w:r w:rsidRPr="002D1500">
        <w:rPr>
          <w:rFonts w:ascii="Arial" w:hAnsi="Arial"/>
          <w:color w:val="000000"/>
          <w:sz w:val="18"/>
          <w:szCs w:val="18"/>
          <w:rtl/>
        </w:rPr>
        <w:t xml:space="preserve"> (972/970</w:t>
      </w:r>
      <w:proofErr w:type="spellStart"/>
      <w:r w:rsidRPr="002D1500">
        <w:rPr>
          <w:rFonts w:ascii="Arial" w:hAnsi="Arial"/>
          <w:color w:val="000000"/>
          <w:sz w:val="18"/>
          <w:szCs w:val="18"/>
          <w:rtl/>
        </w:rPr>
        <w:t>)</w:t>
      </w:r>
      <w:proofErr w:type="spellEnd"/>
      <w:r w:rsidRPr="002D1500">
        <w:rPr>
          <w:rFonts w:ascii="Arial" w:hAnsi="Arial"/>
          <w:color w:val="000000"/>
          <w:sz w:val="18"/>
          <w:szCs w:val="18"/>
          <w:rtl/>
        </w:rPr>
        <w:t xml:space="preserve"> </w:t>
      </w:r>
    </w:p>
    <w:p w:rsidR="002D1500" w:rsidRPr="002D1500" w:rsidRDefault="002D1500" w:rsidP="004A5A57">
      <w:pPr>
        <w:spacing w:after="0"/>
        <w:jc w:val="both"/>
        <w:rPr>
          <w:rFonts w:ascii="Arial" w:hAnsi="Arial"/>
          <w:color w:val="000000"/>
          <w:sz w:val="18"/>
          <w:szCs w:val="18"/>
          <w:rtl/>
        </w:rPr>
      </w:pPr>
      <w:r w:rsidRPr="002D1500">
        <w:rPr>
          <w:rFonts w:ascii="Arial" w:hAnsi="Arial"/>
          <w:sz w:val="18"/>
          <w:szCs w:val="18"/>
          <w:rtl/>
        </w:rPr>
        <w:t xml:space="preserve">خط مجاني: </w:t>
      </w:r>
      <w:r w:rsidRPr="002D1500">
        <w:rPr>
          <w:rFonts w:ascii="Arial" w:hAnsi="Arial"/>
          <w:sz w:val="18"/>
          <w:szCs w:val="18"/>
        </w:rPr>
        <w:t>1800300300</w:t>
      </w:r>
    </w:p>
    <w:p w:rsidR="008F075F" w:rsidRPr="00CB6A8C" w:rsidRDefault="002D1500" w:rsidP="004A5A57">
      <w:pPr>
        <w:spacing w:after="0"/>
        <w:rPr>
          <w:rFonts w:cs="Simplified Arabic"/>
          <w:rtl/>
          <w:lang w:bidi="ar-JO"/>
        </w:rPr>
      </w:pPr>
      <w:r w:rsidRPr="002D1500">
        <w:rPr>
          <w:rFonts w:ascii="Arial" w:hAnsi="Arial"/>
          <w:color w:val="000000"/>
          <w:sz w:val="18"/>
          <w:szCs w:val="18"/>
          <w:rtl/>
        </w:rPr>
        <w:t xml:space="preserve">بريد إلكتروني: </w:t>
      </w:r>
      <w:r w:rsidRPr="002D1500">
        <w:rPr>
          <w:rFonts w:ascii="Arial" w:hAnsi="Arial"/>
          <w:color w:val="000000"/>
          <w:sz w:val="18"/>
          <w:szCs w:val="18"/>
        </w:rPr>
        <w:t>diwan@pcbs.gov.ps</w:t>
      </w:r>
    </w:p>
    <w:p w:rsidR="008F075F" w:rsidRPr="00BB25E0" w:rsidRDefault="00BB25E0" w:rsidP="00BB25E0">
      <w:pPr>
        <w:spacing w:after="0"/>
        <w:rPr>
          <w:rFonts w:ascii="Arial" w:hAnsi="Arial"/>
          <w:color w:val="000000"/>
          <w:sz w:val="18"/>
          <w:szCs w:val="18"/>
        </w:rPr>
      </w:pPr>
      <w:r w:rsidRPr="00BB25E0">
        <w:rPr>
          <w:rFonts w:ascii="Arial" w:hAnsi="Arial" w:hint="cs"/>
          <w:color w:val="000000"/>
          <w:sz w:val="18"/>
          <w:szCs w:val="18"/>
          <w:rtl/>
        </w:rPr>
        <w:t xml:space="preserve">الصفحة الالكترونية: </w:t>
      </w:r>
      <w:r w:rsidRPr="00BB25E0">
        <w:rPr>
          <w:rFonts w:ascii="Arial" w:hAnsi="Arial"/>
          <w:color w:val="000000"/>
          <w:sz w:val="18"/>
          <w:szCs w:val="18"/>
        </w:rPr>
        <w:t>www.pcbs.gov.ps</w:t>
      </w:r>
    </w:p>
    <w:p w:rsidR="00173344" w:rsidRDefault="00173344" w:rsidP="008F075F">
      <w:pPr>
        <w:rPr>
          <w:rFonts w:cs="Simplified Arabic"/>
          <w:rtl/>
        </w:rPr>
      </w:pPr>
    </w:p>
    <w:sectPr w:rsidR="00173344" w:rsidSect="007D00FE">
      <w:headerReference w:type="default" r:id="rId8"/>
      <w:footerReference w:type="default" r:id="rId9"/>
      <w:pgSz w:w="12240" w:h="15840"/>
      <w:pgMar w:top="851" w:right="851" w:bottom="851" w:left="851" w:header="720" w:footer="720" w:gutter="0"/>
      <w:cols w:num="2"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EEE" w:rsidRDefault="00677EEE" w:rsidP="00677DB4">
      <w:pPr>
        <w:spacing w:after="0" w:line="240" w:lineRule="auto"/>
      </w:pPr>
      <w:r>
        <w:separator/>
      </w:r>
    </w:p>
  </w:endnote>
  <w:endnote w:type="continuationSeparator" w:id="0">
    <w:p w:rsidR="00677EEE" w:rsidRDefault="00677EEE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EEE" w:rsidRDefault="00677EEE">
    <w:pPr>
      <w:pStyle w:val="Footer"/>
    </w:pPr>
    <w:proofErr w:type="spellStart"/>
    <w:r>
      <w:rPr>
        <w:rFonts w:cs="Simplified Arabic" w:hint="cs"/>
        <w:sz w:val="18"/>
        <w:szCs w:val="18"/>
        <w:rtl/>
      </w:rPr>
      <w:t>*:</w:t>
    </w:r>
    <w:proofErr w:type="spellEnd"/>
    <w:r>
      <w:rPr>
        <w:rFonts w:cs="Simplified Arabic" w:hint="cs"/>
        <w:sz w:val="18"/>
        <w:szCs w:val="18"/>
        <w:rtl/>
      </w:rPr>
      <w:t xml:space="preserve"> تشمل البيانات الفعلية التي تم الحصول عليها من المصادر الرسمية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EEE" w:rsidRDefault="00677EEE" w:rsidP="00677DB4">
      <w:pPr>
        <w:spacing w:after="0" w:line="240" w:lineRule="auto"/>
      </w:pPr>
      <w:r>
        <w:separator/>
      </w:r>
    </w:p>
  </w:footnote>
  <w:footnote w:type="continuationSeparator" w:id="0">
    <w:p w:rsidR="00677EEE" w:rsidRDefault="00677EEE" w:rsidP="00677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9123" w:type="dxa"/>
      <w:jc w:val="center"/>
      <w:tblBorders>
        <w:bottom w:val="single" w:sz="4" w:space="0" w:color="auto"/>
      </w:tblBorders>
      <w:tblLook w:val="04A0"/>
    </w:tblPr>
    <w:tblGrid>
      <w:gridCol w:w="3219"/>
      <w:gridCol w:w="2952"/>
      <w:gridCol w:w="2952"/>
    </w:tblGrid>
    <w:tr w:rsidR="00677EEE" w:rsidRPr="004E0D6A" w:rsidTr="00DE2B62">
      <w:trPr>
        <w:trHeight w:val="1080"/>
        <w:jc w:val="center"/>
      </w:trPr>
      <w:tc>
        <w:tcPr>
          <w:tcW w:w="3219" w:type="dxa"/>
        </w:tcPr>
        <w:p w:rsidR="00677EEE" w:rsidRPr="004E0D6A" w:rsidRDefault="00677EEE" w:rsidP="00C142EC">
          <w:pPr>
            <w:pStyle w:val="Header"/>
            <w:jc w:val="center"/>
            <w:rPr>
              <w:rFonts w:cs="Simplified Arabic"/>
              <w:sz w:val="28"/>
              <w:szCs w:val="28"/>
              <w:rtl/>
            </w:rPr>
          </w:pPr>
          <w:r w:rsidRPr="004E0D6A">
            <w:rPr>
              <w:rFonts w:cs="Simplified Arabic" w:hint="cs"/>
              <w:sz w:val="28"/>
              <w:szCs w:val="28"/>
              <w:rtl/>
            </w:rPr>
            <w:t>فلسطين</w:t>
          </w:r>
        </w:p>
        <w:p w:rsidR="00677EEE" w:rsidRPr="004E0D6A" w:rsidRDefault="00677EEE" w:rsidP="00C142EC">
          <w:pPr>
            <w:pStyle w:val="Header"/>
            <w:rPr>
              <w:rFonts w:cs="Simplified Arabic"/>
              <w:b/>
              <w:bCs/>
              <w:sz w:val="24"/>
              <w:szCs w:val="24"/>
              <w:rtl/>
            </w:rPr>
          </w:pPr>
          <w:r w:rsidRPr="004E0D6A">
            <w:rPr>
              <w:rFonts w:cs="Simplified Arabic" w:hint="cs"/>
              <w:b/>
              <w:bCs/>
              <w:sz w:val="24"/>
              <w:szCs w:val="24"/>
              <w:rtl/>
            </w:rPr>
            <w:t>الجهاز المركزي للإحصاء الفلسطيني</w:t>
          </w:r>
        </w:p>
      </w:tc>
      <w:tc>
        <w:tcPr>
          <w:tcW w:w="2952" w:type="dxa"/>
        </w:tcPr>
        <w:p w:rsidR="00677EEE" w:rsidRPr="004E0D6A" w:rsidRDefault="00677EEE" w:rsidP="00C142EC">
          <w:pPr>
            <w:pStyle w:val="Header"/>
            <w:rPr>
              <w:rtl/>
            </w:rPr>
          </w:pPr>
          <w:r>
            <w:rPr>
              <w:noProof/>
              <w:rtl/>
              <w:lang w:val="en-GB" w:eastAsia="en-GB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-5715</wp:posOffset>
                </wp:positionV>
                <wp:extent cx="425450" cy="602615"/>
                <wp:effectExtent l="1905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602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52" w:type="dxa"/>
        </w:tcPr>
        <w:p w:rsidR="00677EEE" w:rsidRPr="004E0D6A" w:rsidRDefault="00677EEE" w:rsidP="00C142EC">
          <w:pPr>
            <w:pStyle w:val="Header"/>
            <w:rPr>
              <w:rtl/>
            </w:rPr>
          </w:pPr>
        </w:p>
        <w:p w:rsidR="00677EEE" w:rsidRPr="004E0D6A" w:rsidRDefault="00677EEE" w:rsidP="00677EEE">
          <w:pPr>
            <w:pStyle w:val="Header"/>
            <w:jc w:val="right"/>
            <w:rPr>
              <w:rtl/>
            </w:rPr>
          </w:pPr>
          <w:r w:rsidRPr="004E0D6A">
            <w:rPr>
              <w:rFonts w:cs="Simplified Arabic" w:hint="cs"/>
              <w:rtl/>
            </w:rPr>
            <w:t>صدر</w:t>
          </w:r>
          <w:r w:rsidRPr="004E0D6A">
            <w:rPr>
              <w:rFonts w:hint="cs"/>
              <w:rtl/>
            </w:rPr>
            <w:t xml:space="preserve"> بتاريخ </w:t>
          </w:r>
          <w:r>
            <w:rPr>
              <w:rFonts w:hint="cs"/>
              <w:rtl/>
            </w:rPr>
            <w:t>25</w:t>
          </w:r>
          <w:r w:rsidRPr="004E0D6A">
            <w:rPr>
              <w:rFonts w:hint="cs"/>
              <w:rtl/>
            </w:rPr>
            <w:t>/</w:t>
          </w:r>
          <w:r>
            <w:t>09</w:t>
          </w:r>
          <w:r w:rsidRPr="004E0D6A">
            <w:rPr>
              <w:rFonts w:hint="cs"/>
              <w:rtl/>
            </w:rPr>
            <w:t>/</w:t>
          </w:r>
          <w:r>
            <w:rPr>
              <w:rFonts w:hint="cs"/>
              <w:rtl/>
            </w:rPr>
            <w:t>2013</w:t>
          </w:r>
        </w:p>
      </w:tc>
    </w:tr>
  </w:tbl>
  <w:p w:rsidR="00677EEE" w:rsidRDefault="00677E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54977"/>
  </w:hdrShapeDefaults>
  <w:footnotePr>
    <w:footnote w:id="-1"/>
    <w:footnote w:id="0"/>
  </w:footnotePr>
  <w:endnotePr>
    <w:endnote w:id="-1"/>
    <w:endnote w:id="0"/>
  </w:endnotePr>
  <w:compat/>
  <w:rsids>
    <w:rsidRoot w:val="00A851D8"/>
    <w:rsid w:val="000015F7"/>
    <w:rsid w:val="00002F80"/>
    <w:rsid w:val="00004A6A"/>
    <w:rsid w:val="00007B30"/>
    <w:rsid w:val="00007C1C"/>
    <w:rsid w:val="00010365"/>
    <w:rsid w:val="00011B72"/>
    <w:rsid w:val="00022F1B"/>
    <w:rsid w:val="00024E98"/>
    <w:rsid w:val="00033967"/>
    <w:rsid w:val="0004029F"/>
    <w:rsid w:val="00041A52"/>
    <w:rsid w:val="00043B7B"/>
    <w:rsid w:val="00045412"/>
    <w:rsid w:val="00045FE4"/>
    <w:rsid w:val="00067D3A"/>
    <w:rsid w:val="00070391"/>
    <w:rsid w:val="00071F0E"/>
    <w:rsid w:val="00073384"/>
    <w:rsid w:val="00084025"/>
    <w:rsid w:val="0009091F"/>
    <w:rsid w:val="0009688F"/>
    <w:rsid w:val="000A71D1"/>
    <w:rsid w:val="000C3BB4"/>
    <w:rsid w:val="000C67AD"/>
    <w:rsid w:val="000D316E"/>
    <w:rsid w:val="000D343C"/>
    <w:rsid w:val="000D7F5D"/>
    <w:rsid w:val="000E3FED"/>
    <w:rsid w:val="000F23C9"/>
    <w:rsid w:val="000F34D5"/>
    <w:rsid w:val="000F3F4B"/>
    <w:rsid w:val="000F524A"/>
    <w:rsid w:val="000F6975"/>
    <w:rsid w:val="00100AE3"/>
    <w:rsid w:val="0010284D"/>
    <w:rsid w:val="00106933"/>
    <w:rsid w:val="001072D0"/>
    <w:rsid w:val="00111D0F"/>
    <w:rsid w:val="001146A5"/>
    <w:rsid w:val="00120056"/>
    <w:rsid w:val="00131B84"/>
    <w:rsid w:val="0013340C"/>
    <w:rsid w:val="00137704"/>
    <w:rsid w:val="0014165C"/>
    <w:rsid w:val="001462FE"/>
    <w:rsid w:val="00156706"/>
    <w:rsid w:val="001617BD"/>
    <w:rsid w:val="00162CDD"/>
    <w:rsid w:val="00165ED0"/>
    <w:rsid w:val="00173344"/>
    <w:rsid w:val="00176E9F"/>
    <w:rsid w:val="00180BAA"/>
    <w:rsid w:val="001832A1"/>
    <w:rsid w:val="00184B00"/>
    <w:rsid w:val="00185C14"/>
    <w:rsid w:val="00190A5B"/>
    <w:rsid w:val="001933B2"/>
    <w:rsid w:val="001945B0"/>
    <w:rsid w:val="00194B29"/>
    <w:rsid w:val="0019546C"/>
    <w:rsid w:val="001A6442"/>
    <w:rsid w:val="001B090C"/>
    <w:rsid w:val="001B1DE6"/>
    <w:rsid w:val="001B3979"/>
    <w:rsid w:val="001B7655"/>
    <w:rsid w:val="001C6489"/>
    <w:rsid w:val="001D44A9"/>
    <w:rsid w:val="001E0914"/>
    <w:rsid w:val="001E107D"/>
    <w:rsid w:val="001E18F0"/>
    <w:rsid w:val="001E19A0"/>
    <w:rsid w:val="001E1C05"/>
    <w:rsid w:val="001F07C8"/>
    <w:rsid w:val="001F2386"/>
    <w:rsid w:val="001F54B6"/>
    <w:rsid w:val="001F58E6"/>
    <w:rsid w:val="00201A6D"/>
    <w:rsid w:val="00205DA5"/>
    <w:rsid w:val="002106F2"/>
    <w:rsid w:val="00213C34"/>
    <w:rsid w:val="00222376"/>
    <w:rsid w:val="0022418B"/>
    <w:rsid w:val="002266B3"/>
    <w:rsid w:val="002272CD"/>
    <w:rsid w:val="00232238"/>
    <w:rsid w:val="002504A6"/>
    <w:rsid w:val="0025128D"/>
    <w:rsid w:val="002538AC"/>
    <w:rsid w:val="00256DA5"/>
    <w:rsid w:val="0027381C"/>
    <w:rsid w:val="00273FA8"/>
    <w:rsid w:val="002746FC"/>
    <w:rsid w:val="00276643"/>
    <w:rsid w:val="00276CE5"/>
    <w:rsid w:val="002811BB"/>
    <w:rsid w:val="00283B41"/>
    <w:rsid w:val="00286648"/>
    <w:rsid w:val="002868D2"/>
    <w:rsid w:val="00286A30"/>
    <w:rsid w:val="002902AE"/>
    <w:rsid w:val="002938A1"/>
    <w:rsid w:val="0029391A"/>
    <w:rsid w:val="002971E3"/>
    <w:rsid w:val="002A2A20"/>
    <w:rsid w:val="002A6F44"/>
    <w:rsid w:val="002B1FF6"/>
    <w:rsid w:val="002B5293"/>
    <w:rsid w:val="002B6270"/>
    <w:rsid w:val="002C1DA7"/>
    <w:rsid w:val="002C2451"/>
    <w:rsid w:val="002C3BBA"/>
    <w:rsid w:val="002C48FE"/>
    <w:rsid w:val="002D1500"/>
    <w:rsid w:val="002D1676"/>
    <w:rsid w:val="002D7FD3"/>
    <w:rsid w:val="002E0656"/>
    <w:rsid w:val="002E0753"/>
    <w:rsid w:val="002E3358"/>
    <w:rsid w:val="002E52B6"/>
    <w:rsid w:val="002F1138"/>
    <w:rsid w:val="002F29C5"/>
    <w:rsid w:val="002F349A"/>
    <w:rsid w:val="002F745F"/>
    <w:rsid w:val="003008D4"/>
    <w:rsid w:val="003028D7"/>
    <w:rsid w:val="00302F3D"/>
    <w:rsid w:val="003030B5"/>
    <w:rsid w:val="0030495B"/>
    <w:rsid w:val="00306173"/>
    <w:rsid w:val="00312F56"/>
    <w:rsid w:val="00322216"/>
    <w:rsid w:val="00325AFE"/>
    <w:rsid w:val="00326ED3"/>
    <w:rsid w:val="00326EE7"/>
    <w:rsid w:val="00331633"/>
    <w:rsid w:val="00332C48"/>
    <w:rsid w:val="00333206"/>
    <w:rsid w:val="00340F0C"/>
    <w:rsid w:val="00345019"/>
    <w:rsid w:val="00353D90"/>
    <w:rsid w:val="00370398"/>
    <w:rsid w:val="00373EA0"/>
    <w:rsid w:val="003743A3"/>
    <w:rsid w:val="00377A29"/>
    <w:rsid w:val="00381379"/>
    <w:rsid w:val="003850F2"/>
    <w:rsid w:val="003858E5"/>
    <w:rsid w:val="003862D8"/>
    <w:rsid w:val="00387154"/>
    <w:rsid w:val="00392738"/>
    <w:rsid w:val="003979D2"/>
    <w:rsid w:val="00397F5E"/>
    <w:rsid w:val="003A0796"/>
    <w:rsid w:val="003A367D"/>
    <w:rsid w:val="003A3700"/>
    <w:rsid w:val="003A4BCA"/>
    <w:rsid w:val="003A60D4"/>
    <w:rsid w:val="003B10CF"/>
    <w:rsid w:val="003B1B4E"/>
    <w:rsid w:val="003B5F1D"/>
    <w:rsid w:val="003C26D8"/>
    <w:rsid w:val="003C2F21"/>
    <w:rsid w:val="003C3457"/>
    <w:rsid w:val="003D0233"/>
    <w:rsid w:val="003D0411"/>
    <w:rsid w:val="003D2FE9"/>
    <w:rsid w:val="003D49DF"/>
    <w:rsid w:val="003D5271"/>
    <w:rsid w:val="003E036B"/>
    <w:rsid w:val="003E16F0"/>
    <w:rsid w:val="003E173B"/>
    <w:rsid w:val="003E6512"/>
    <w:rsid w:val="003E6518"/>
    <w:rsid w:val="003E7A7B"/>
    <w:rsid w:val="003F4E3D"/>
    <w:rsid w:val="003F5FF2"/>
    <w:rsid w:val="003F6B20"/>
    <w:rsid w:val="003F7774"/>
    <w:rsid w:val="00402CCB"/>
    <w:rsid w:val="004031D3"/>
    <w:rsid w:val="00404CA8"/>
    <w:rsid w:val="004078CF"/>
    <w:rsid w:val="00410DF5"/>
    <w:rsid w:val="00415D4D"/>
    <w:rsid w:val="00417299"/>
    <w:rsid w:val="004173FF"/>
    <w:rsid w:val="0042565F"/>
    <w:rsid w:val="00430624"/>
    <w:rsid w:val="00434FD9"/>
    <w:rsid w:val="00437D32"/>
    <w:rsid w:val="004412A3"/>
    <w:rsid w:val="00441A8D"/>
    <w:rsid w:val="00442886"/>
    <w:rsid w:val="004457A8"/>
    <w:rsid w:val="004468CC"/>
    <w:rsid w:val="004512DC"/>
    <w:rsid w:val="004540A6"/>
    <w:rsid w:val="004550D6"/>
    <w:rsid w:val="004551F6"/>
    <w:rsid w:val="0045593A"/>
    <w:rsid w:val="004604D1"/>
    <w:rsid w:val="00460A3F"/>
    <w:rsid w:val="00465D01"/>
    <w:rsid w:val="00470254"/>
    <w:rsid w:val="00471E59"/>
    <w:rsid w:val="00474CC0"/>
    <w:rsid w:val="004768EE"/>
    <w:rsid w:val="00483A9F"/>
    <w:rsid w:val="004844F3"/>
    <w:rsid w:val="004861F6"/>
    <w:rsid w:val="0048700D"/>
    <w:rsid w:val="0049464B"/>
    <w:rsid w:val="0049473E"/>
    <w:rsid w:val="00495F41"/>
    <w:rsid w:val="004A049E"/>
    <w:rsid w:val="004A4A4E"/>
    <w:rsid w:val="004A5A57"/>
    <w:rsid w:val="004B3A7F"/>
    <w:rsid w:val="004B3AEC"/>
    <w:rsid w:val="004B7401"/>
    <w:rsid w:val="004C19A6"/>
    <w:rsid w:val="004C4B88"/>
    <w:rsid w:val="004D012C"/>
    <w:rsid w:val="004D1300"/>
    <w:rsid w:val="004D20F3"/>
    <w:rsid w:val="004E0D6A"/>
    <w:rsid w:val="004E2514"/>
    <w:rsid w:val="004E3036"/>
    <w:rsid w:val="004E40C8"/>
    <w:rsid w:val="004E4A02"/>
    <w:rsid w:val="004E6EE4"/>
    <w:rsid w:val="004E6EF1"/>
    <w:rsid w:val="004F2D2D"/>
    <w:rsid w:val="004F7F90"/>
    <w:rsid w:val="005052F5"/>
    <w:rsid w:val="005104D1"/>
    <w:rsid w:val="00515055"/>
    <w:rsid w:val="005159B6"/>
    <w:rsid w:val="00516181"/>
    <w:rsid w:val="00521497"/>
    <w:rsid w:val="005250EE"/>
    <w:rsid w:val="00527725"/>
    <w:rsid w:val="005305C6"/>
    <w:rsid w:val="0053105A"/>
    <w:rsid w:val="00535E27"/>
    <w:rsid w:val="005405F1"/>
    <w:rsid w:val="0054181E"/>
    <w:rsid w:val="00541FBB"/>
    <w:rsid w:val="00542EE0"/>
    <w:rsid w:val="005442FE"/>
    <w:rsid w:val="00544895"/>
    <w:rsid w:val="00545B17"/>
    <w:rsid w:val="005466B6"/>
    <w:rsid w:val="0054731D"/>
    <w:rsid w:val="0055063B"/>
    <w:rsid w:val="0055125B"/>
    <w:rsid w:val="00551574"/>
    <w:rsid w:val="005546B4"/>
    <w:rsid w:val="005558C5"/>
    <w:rsid w:val="00556976"/>
    <w:rsid w:val="0056008B"/>
    <w:rsid w:val="00566D94"/>
    <w:rsid w:val="0057095A"/>
    <w:rsid w:val="00570E93"/>
    <w:rsid w:val="005711BA"/>
    <w:rsid w:val="00573593"/>
    <w:rsid w:val="00576A2A"/>
    <w:rsid w:val="005775EA"/>
    <w:rsid w:val="00584482"/>
    <w:rsid w:val="00594709"/>
    <w:rsid w:val="005948FF"/>
    <w:rsid w:val="005969FD"/>
    <w:rsid w:val="005A17E9"/>
    <w:rsid w:val="005A1A51"/>
    <w:rsid w:val="005A27FA"/>
    <w:rsid w:val="005A79A2"/>
    <w:rsid w:val="005B3160"/>
    <w:rsid w:val="005B5D32"/>
    <w:rsid w:val="005C3441"/>
    <w:rsid w:val="005C3BF9"/>
    <w:rsid w:val="005C5FA3"/>
    <w:rsid w:val="005C74AF"/>
    <w:rsid w:val="005C7A87"/>
    <w:rsid w:val="005C7E2D"/>
    <w:rsid w:val="005D4D56"/>
    <w:rsid w:val="005D50AE"/>
    <w:rsid w:val="005E6398"/>
    <w:rsid w:val="005F0517"/>
    <w:rsid w:val="005F09D8"/>
    <w:rsid w:val="005F129C"/>
    <w:rsid w:val="005F23AF"/>
    <w:rsid w:val="005F5163"/>
    <w:rsid w:val="005F614A"/>
    <w:rsid w:val="005F72A9"/>
    <w:rsid w:val="005F7588"/>
    <w:rsid w:val="006168E4"/>
    <w:rsid w:val="00620F1D"/>
    <w:rsid w:val="00623E9E"/>
    <w:rsid w:val="006247E4"/>
    <w:rsid w:val="00625657"/>
    <w:rsid w:val="006269A0"/>
    <w:rsid w:val="0063363B"/>
    <w:rsid w:val="00644643"/>
    <w:rsid w:val="00644C12"/>
    <w:rsid w:val="00646A4E"/>
    <w:rsid w:val="00655B01"/>
    <w:rsid w:val="006603A9"/>
    <w:rsid w:val="0066155A"/>
    <w:rsid w:val="00661773"/>
    <w:rsid w:val="00672866"/>
    <w:rsid w:val="0067556C"/>
    <w:rsid w:val="00677322"/>
    <w:rsid w:val="00677DB4"/>
    <w:rsid w:val="00677EEE"/>
    <w:rsid w:val="00681700"/>
    <w:rsid w:val="00681EE8"/>
    <w:rsid w:val="00684788"/>
    <w:rsid w:val="00690F7E"/>
    <w:rsid w:val="00690F8D"/>
    <w:rsid w:val="006958BB"/>
    <w:rsid w:val="006A4B96"/>
    <w:rsid w:val="006A4F10"/>
    <w:rsid w:val="006A73CE"/>
    <w:rsid w:val="006B0F95"/>
    <w:rsid w:val="006B5D20"/>
    <w:rsid w:val="006C2E2E"/>
    <w:rsid w:val="006C6114"/>
    <w:rsid w:val="006D03AB"/>
    <w:rsid w:val="006D63E8"/>
    <w:rsid w:val="006D71B9"/>
    <w:rsid w:val="006E0296"/>
    <w:rsid w:val="006E0679"/>
    <w:rsid w:val="006E3E7C"/>
    <w:rsid w:val="006E639C"/>
    <w:rsid w:val="006F0DC5"/>
    <w:rsid w:val="006F4E33"/>
    <w:rsid w:val="006F5652"/>
    <w:rsid w:val="00700817"/>
    <w:rsid w:val="007033A8"/>
    <w:rsid w:val="007047EC"/>
    <w:rsid w:val="0070536A"/>
    <w:rsid w:val="00705BC2"/>
    <w:rsid w:val="0070708E"/>
    <w:rsid w:val="0070722B"/>
    <w:rsid w:val="00720511"/>
    <w:rsid w:val="00721AAF"/>
    <w:rsid w:val="00723232"/>
    <w:rsid w:val="00724424"/>
    <w:rsid w:val="007344FC"/>
    <w:rsid w:val="00734D66"/>
    <w:rsid w:val="00742E5D"/>
    <w:rsid w:val="00747655"/>
    <w:rsid w:val="0075157B"/>
    <w:rsid w:val="0075397D"/>
    <w:rsid w:val="00755E28"/>
    <w:rsid w:val="007602B3"/>
    <w:rsid w:val="0077034A"/>
    <w:rsid w:val="007728AE"/>
    <w:rsid w:val="0078048F"/>
    <w:rsid w:val="00781101"/>
    <w:rsid w:val="00783B41"/>
    <w:rsid w:val="007841A2"/>
    <w:rsid w:val="00785912"/>
    <w:rsid w:val="00786D82"/>
    <w:rsid w:val="00787330"/>
    <w:rsid w:val="0079430C"/>
    <w:rsid w:val="007A0653"/>
    <w:rsid w:val="007A0B46"/>
    <w:rsid w:val="007A41E2"/>
    <w:rsid w:val="007A712E"/>
    <w:rsid w:val="007A7A42"/>
    <w:rsid w:val="007B1E09"/>
    <w:rsid w:val="007C2F52"/>
    <w:rsid w:val="007C6D5A"/>
    <w:rsid w:val="007D00FE"/>
    <w:rsid w:val="007D1446"/>
    <w:rsid w:val="007D2B09"/>
    <w:rsid w:val="007E6CC7"/>
    <w:rsid w:val="007E79D2"/>
    <w:rsid w:val="007F09F0"/>
    <w:rsid w:val="007F1847"/>
    <w:rsid w:val="007F3BD1"/>
    <w:rsid w:val="007F404A"/>
    <w:rsid w:val="007F62C3"/>
    <w:rsid w:val="007F64A6"/>
    <w:rsid w:val="007F7625"/>
    <w:rsid w:val="008025F7"/>
    <w:rsid w:val="0081176C"/>
    <w:rsid w:val="0081772F"/>
    <w:rsid w:val="00822ED8"/>
    <w:rsid w:val="00823CB0"/>
    <w:rsid w:val="008264CC"/>
    <w:rsid w:val="00830DF2"/>
    <w:rsid w:val="00833EF2"/>
    <w:rsid w:val="00834B81"/>
    <w:rsid w:val="00834EF0"/>
    <w:rsid w:val="00837476"/>
    <w:rsid w:val="00837B36"/>
    <w:rsid w:val="00840914"/>
    <w:rsid w:val="00840B31"/>
    <w:rsid w:val="008430DC"/>
    <w:rsid w:val="00850CDA"/>
    <w:rsid w:val="00851E88"/>
    <w:rsid w:val="0085589D"/>
    <w:rsid w:val="00861475"/>
    <w:rsid w:val="00865A62"/>
    <w:rsid w:val="0087559C"/>
    <w:rsid w:val="0088221A"/>
    <w:rsid w:val="00884D0E"/>
    <w:rsid w:val="00885C28"/>
    <w:rsid w:val="0089257B"/>
    <w:rsid w:val="00895C83"/>
    <w:rsid w:val="0089683B"/>
    <w:rsid w:val="008A4432"/>
    <w:rsid w:val="008B1459"/>
    <w:rsid w:val="008B2678"/>
    <w:rsid w:val="008B560A"/>
    <w:rsid w:val="008B6CC3"/>
    <w:rsid w:val="008C1C24"/>
    <w:rsid w:val="008C51EC"/>
    <w:rsid w:val="008D00DD"/>
    <w:rsid w:val="008D0562"/>
    <w:rsid w:val="008D16BB"/>
    <w:rsid w:val="008D1DD1"/>
    <w:rsid w:val="008D26EE"/>
    <w:rsid w:val="008D2ADA"/>
    <w:rsid w:val="008D45FB"/>
    <w:rsid w:val="008D4CDE"/>
    <w:rsid w:val="008E16AF"/>
    <w:rsid w:val="008E2E52"/>
    <w:rsid w:val="008E320D"/>
    <w:rsid w:val="008E697F"/>
    <w:rsid w:val="008F075F"/>
    <w:rsid w:val="008F4CD8"/>
    <w:rsid w:val="00903B65"/>
    <w:rsid w:val="00907D36"/>
    <w:rsid w:val="00915766"/>
    <w:rsid w:val="009164F7"/>
    <w:rsid w:val="009169AB"/>
    <w:rsid w:val="00920259"/>
    <w:rsid w:val="00920A6C"/>
    <w:rsid w:val="0092467D"/>
    <w:rsid w:val="00926CD2"/>
    <w:rsid w:val="00926F11"/>
    <w:rsid w:val="00930093"/>
    <w:rsid w:val="0093495A"/>
    <w:rsid w:val="009375FF"/>
    <w:rsid w:val="00941223"/>
    <w:rsid w:val="00943E4E"/>
    <w:rsid w:val="00944759"/>
    <w:rsid w:val="0094577C"/>
    <w:rsid w:val="00956918"/>
    <w:rsid w:val="00960846"/>
    <w:rsid w:val="00992B0C"/>
    <w:rsid w:val="00995635"/>
    <w:rsid w:val="00995DAE"/>
    <w:rsid w:val="009A7C21"/>
    <w:rsid w:val="009B0358"/>
    <w:rsid w:val="009B0DFE"/>
    <w:rsid w:val="009B4FCD"/>
    <w:rsid w:val="009B5297"/>
    <w:rsid w:val="009B5633"/>
    <w:rsid w:val="009B5797"/>
    <w:rsid w:val="009C248A"/>
    <w:rsid w:val="009D5A2B"/>
    <w:rsid w:val="009D7DAE"/>
    <w:rsid w:val="009E34D2"/>
    <w:rsid w:val="009E5BCB"/>
    <w:rsid w:val="009E6726"/>
    <w:rsid w:val="009E77EF"/>
    <w:rsid w:val="009F031B"/>
    <w:rsid w:val="009F1F19"/>
    <w:rsid w:val="009F33C4"/>
    <w:rsid w:val="009F6606"/>
    <w:rsid w:val="009F679F"/>
    <w:rsid w:val="00A0687A"/>
    <w:rsid w:val="00A10510"/>
    <w:rsid w:val="00A122B3"/>
    <w:rsid w:val="00A16FC1"/>
    <w:rsid w:val="00A17447"/>
    <w:rsid w:val="00A2372D"/>
    <w:rsid w:val="00A32515"/>
    <w:rsid w:val="00A42588"/>
    <w:rsid w:val="00A43C1A"/>
    <w:rsid w:val="00A44EC0"/>
    <w:rsid w:val="00A4662F"/>
    <w:rsid w:val="00A55855"/>
    <w:rsid w:val="00A55910"/>
    <w:rsid w:val="00A5795B"/>
    <w:rsid w:val="00A65F5F"/>
    <w:rsid w:val="00A66453"/>
    <w:rsid w:val="00A71F93"/>
    <w:rsid w:val="00A73952"/>
    <w:rsid w:val="00A73AA4"/>
    <w:rsid w:val="00A76FB5"/>
    <w:rsid w:val="00A851D8"/>
    <w:rsid w:val="00A918AA"/>
    <w:rsid w:val="00A92A52"/>
    <w:rsid w:val="00A93A5A"/>
    <w:rsid w:val="00A9442F"/>
    <w:rsid w:val="00A94490"/>
    <w:rsid w:val="00A95220"/>
    <w:rsid w:val="00AA6FDD"/>
    <w:rsid w:val="00AB56E9"/>
    <w:rsid w:val="00AC6FA4"/>
    <w:rsid w:val="00AD6170"/>
    <w:rsid w:val="00AD63D6"/>
    <w:rsid w:val="00AE1448"/>
    <w:rsid w:val="00AE3F9E"/>
    <w:rsid w:val="00AE4B1B"/>
    <w:rsid w:val="00AF5A59"/>
    <w:rsid w:val="00AF7BE4"/>
    <w:rsid w:val="00B05031"/>
    <w:rsid w:val="00B052A5"/>
    <w:rsid w:val="00B112D1"/>
    <w:rsid w:val="00B12871"/>
    <w:rsid w:val="00B1408C"/>
    <w:rsid w:val="00B24602"/>
    <w:rsid w:val="00B354A5"/>
    <w:rsid w:val="00B41E3A"/>
    <w:rsid w:val="00B548A8"/>
    <w:rsid w:val="00B60882"/>
    <w:rsid w:val="00B64DDB"/>
    <w:rsid w:val="00B66480"/>
    <w:rsid w:val="00B66936"/>
    <w:rsid w:val="00B66C16"/>
    <w:rsid w:val="00B75C8A"/>
    <w:rsid w:val="00B91041"/>
    <w:rsid w:val="00B92242"/>
    <w:rsid w:val="00B94AFA"/>
    <w:rsid w:val="00BA074E"/>
    <w:rsid w:val="00BA3809"/>
    <w:rsid w:val="00BA6C33"/>
    <w:rsid w:val="00BA7E11"/>
    <w:rsid w:val="00BB21FE"/>
    <w:rsid w:val="00BB25E0"/>
    <w:rsid w:val="00BB4E7A"/>
    <w:rsid w:val="00BB5422"/>
    <w:rsid w:val="00BB68D9"/>
    <w:rsid w:val="00BB7CBF"/>
    <w:rsid w:val="00BC0244"/>
    <w:rsid w:val="00BC2329"/>
    <w:rsid w:val="00BC4BFB"/>
    <w:rsid w:val="00BC5B8D"/>
    <w:rsid w:val="00BD1018"/>
    <w:rsid w:val="00BD2E8A"/>
    <w:rsid w:val="00BD699C"/>
    <w:rsid w:val="00BE0CFB"/>
    <w:rsid w:val="00BE1A87"/>
    <w:rsid w:val="00BE7F0D"/>
    <w:rsid w:val="00BF0065"/>
    <w:rsid w:val="00BF1A58"/>
    <w:rsid w:val="00BF6E81"/>
    <w:rsid w:val="00C002C9"/>
    <w:rsid w:val="00C00715"/>
    <w:rsid w:val="00C02759"/>
    <w:rsid w:val="00C0545B"/>
    <w:rsid w:val="00C05942"/>
    <w:rsid w:val="00C13FBD"/>
    <w:rsid w:val="00C142EC"/>
    <w:rsid w:val="00C23FB6"/>
    <w:rsid w:val="00C26D74"/>
    <w:rsid w:val="00C31BA0"/>
    <w:rsid w:val="00C320B2"/>
    <w:rsid w:val="00C33055"/>
    <w:rsid w:val="00C345BC"/>
    <w:rsid w:val="00C35220"/>
    <w:rsid w:val="00C357EE"/>
    <w:rsid w:val="00C360A9"/>
    <w:rsid w:val="00C457B3"/>
    <w:rsid w:val="00C46810"/>
    <w:rsid w:val="00C47BBD"/>
    <w:rsid w:val="00C5312E"/>
    <w:rsid w:val="00C632D4"/>
    <w:rsid w:val="00C64456"/>
    <w:rsid w:val="00C65097"/>
    <w:rsid w:val="00C708BB"/>
    <w:rsid w:val="00C74EF9"/>
    <w:rsid w:val="00C750A8"/>
    <w:rsid w:val="00C75B65"/>
    <w:rsid w:val="00C834A2"/>
    <w:rsid w:val="00C83C10"/>
    <w:rsid w:val="00C865AA"/>
    <w:rsid w:val="00C924F8"/>
    <w:rsid w:val="00C93D30"/>
    <w:rsid w:val="00C9445A"/>
    <w:rsid w:val="00C9593B"/>
    <w:rsid w:val="00C95BF2"/>
    <w:rsid w:val="00C965BD"/>
    <w:rsid w:val="00C96A62"/>
    <w:rsid w:val="00C97D3A"/>
    <w:rsid w:val="00CA5729"/>
    <w:rsid w:val="00CA61D2"/>
    <w:rsid w:val="00CA70BF"/>
    <w:rsid w:val="00CB2586"/>
    <w:rsid w:val="00CB584D"/>
    <w:rsid w:val="00CB6A8C"/>
    <w:rsid w:val="00CB6DA0"/>
    <w:rsid w:val="00CB7CC1"/>
    <w:rsid w:val="00CC2FB3"/>
    <w:rsid w:val="00CC3AE4"/>
    <w:rsid w:val="00CD0C91"/>
    <w:rsid w:val="00CD1C9A"/>
    <w:rsid w:val="00CD6E88"/>
    <w:rsid w:val="00CE0E21"/>
    <w:rsid w:val="00CE23D1"/>
    <w:rsid w:val="00CF790F"/>
    <w:rsid w:val="00D02818"/>
    <w:rsid w:val="00D028D8"/>
    <w:rsid w:val="00D04366"/>
    <w:rsid w:val="00D0561B"/>
    <w:rsid w:val="00D06329"/>
    <w:rsid w:val="00D06C8C"/>
    <w:rsid w:val="00D1194B"/>
    <w:rsid w:val="00D15E50"/>
    <w:rsid w:val="00D1603C"/>
    <w:rsid w:val="00D20901"/>
    <w:rsid w:val="00D23E56"/>
    <w:rsid w:val="00D2432A"/>
    <w:rsid w:val="00D2433B"/>
    <w:rsid w:val="00D2749C"/>
    <w:rsid w:val="00D30784"/>
    <w:rsid w:val="00D36018"/>
    <w:rsid w:val="00D413E8"/>
    <w:rsid w:val="00D4154C"/>
    <w:rsid w:val="00D43117"/>
    <w:rsid w:val="00D437A8"/>
    <w:rsid w:val="00D51A3D"/>
    <w:rsid w:val="00D539CF"/>
    <w:rsid w:val="00D60211"/>
    <w:rsid w:val="00D620A3"/>
    <w:rsid w:val="00D63D69"/>
    <w:rsid w:val="00D719A5"/>
    <w:rsid w:val="00D722C4"/>
    <w:rsid w:val="00D727E2"/>
    <w:rsid w:val="00D74082"/>
    <w:rsid w:val="00D755DF"/>
    <w:rsid w:val="00D76B29"/>
    <w:rsid w:val="00D77EEB"/>
    <w:rsid w:val="00D8064F"/>
    <w:rsid w:val="00D868B1"/>
    <w:rsid w:val="00D86ABC"/>
    <w:rsid w:val="00D870DB"/>
    <w:rsid w:val="00D901BA"/>
    <w:rsid w:val="00D90A03"/>
    <w:rsid w:val="00D92D53"/>
    <w:rsid w:val="00D97338"/>
    <w:rsid w:val="00DA0063"/>
    <w:rsid w:val="00DA2297"/>
    <w:rsid w:val="00DA51B4"/>
    <w:rsid w:val="00DB6ADE"/>
    <w:rsid w:val="00DB7301"/>
    <w:rsid w:val="00DC1105"/>
    <w:rsid w:val="00DC1E4D"/>
    <w:rsid w:val="00DC47C3"/>
    <w:rsid w:val="00DD40F7"/>
    <w:rsid w:val="00DD5C6D"/>
    <w:rsid w:val="00DD6F1C"/>
    <w:rsid w:val="00DE1B64"/>
    <w:rsid w:val="00DE2B62"/>
    <w:rsid w:val="00DF3230"/>
    <w:rsid w:val="00DF3A26"/>
    <w:rsid w:val="00E026CB"/>
    <w:rsid w:val="00E03216"/>
    <w:rsid w:val="00E034F0"/>
    <w:rsid w:val="00E062FC"/>
    <w:rsid w:val="00E10AAD"/>
    <w:rsid w:val="00E13F8C"/>
    <w:rsid w:val="00E1440A"/>
    <w:rsid w:val="00E1698C"/>
    <w:rsid w:val="00E17C25"/>
    <w:rsid w:val="00E25FF3"/>
    <w:rsid w:val="00E26187"/>
    <w:rsid w:val="00E31947"/>
    <w:rsid w:val="00E31A12"/>
    <w:rsid w:val="00E31C60"/>
    <w:rsid w:val="00E34205"/>
    <w:rsid w:val="00E36C04"/>
    <w:rsid w:val="00E41423"/>
    <w:rsid w:val="00E41881"/>
    <w:rsid w:val="00E424D8"/>
    <w:rsid w:val="00E43CFC"/>
    <w:rsid w:val="00E43FEF"/>
    <w:rsid w:val="00E45FE9"/>
    <w:rsid w:val="00E53A53"/>
    <w:rsid w:val="00E53CDF"/>
    <w:rsid w:val="00E56142"/>
    <w:rsid w:val="00E56916"/>
    <w:rsid w:val="00E6325D"/>
    <w:rsid w:val="00E646E8"/>
    <w:rsid w:val="00E64786"/>
    <w:rsid w:val="00E7143D"/>
    <w:rsid w:val="00E74F87"/>
    <w:rsid w:val="00E811AF"/>
    <w:rsid w:val="00E93E01"/>
    <w:rsid w:val="00E9486A"/>
    <w:rsid w:val="00E959F6"/>
    <w:rsid w:val="00E96A04"/>
    <w:rsid w:val="00EA2F27"/>
    <w:rsid w:val="00EA7CAC"/>
    <w:rsid w:val="00EA7D27"/>
    <w:rsid w:val="00EB347E"/>
    <w:rsid w:val="00EC5C23"/>
    <w:rsid w:val="00EC63B4"/>
    <w:rsid w:val="00EC6AC7"/>
    <w:rsid w:val="00ED5758"/>
    <w:rsid w:val="00ED5BEA"/>
    <w:rsid w:val="00EE10B3"/>
    <w:rsid w:val="00EE5A04"/>
    <w:rsid w:val="00EF2448"/>
    <w:rsid w:val="00EF44EB"/>
    <w:rsid w:val="00EF5872"/>
    <w:rsid w:val="00EF599D"/>
    <w:rsid w:val="00F22ED0"/>
    <w:rsid w:val="00F24034"/>
    <w:rsid w:val="00F35E1F"/>
    <w:rsid w:val="00F366FD"/>
    <w:rsid w:val="00F36C80"/>
    <w:rsid w:val="00F4047E"/>
    <w:rsid w:val="00F42314"/>
    <w:rsid w:val="00F4255B"/>
    <w:rsid w:val="00F430BA"/>
    <w:rsid w:val="00F5001E"/>
    <w:rsid w:val="00F53F82"/>
    <w:rsid w:val="00F55B41"/>
    <w:rsid w:val="00F55F02"/>
    <w:rsid w:val="00F659DF"/>
    <w:rsid w:val="00F70BBD"/>
    <w:rsid w:val="00F72967"/>
    <w:rsid w:val="00F75B42"/>
    <w:rsid w:val="00F81584"/>
    <w:rsid w:val="00F86D1D"/>
    <w:rsid w:val="00F87CA0"/>
    <w:rsid w:val="00F906A2"/>
    <w:rsid w:val="00F91D4E"/>
    <w:rsid w:val="00F91E19"/>
    <w:rsid w:val="00F93DCC"/>
    <w:rsid w:val="00F947AC"/>
    <w:rsid w:val="00F957F6"/>
    <w:rsid w:val="00F970B5"/>
    <w:rsid w:val="00FB0F86"/>
    <w:rsid w:val="00FB266E"/>
    <w:rsid w:val="00FB2A9A"/>
    <w:rsid w:val="00FB630C"/>
    <w:rsid w:val="00FB7A68"/>
    <w:rsid w:val="00FC00DB"/>
    <w:rsid w:val="00FC1760"/>
    <w:rsid w:val="00FC7C22"/>
    <w:rsid w:val="00FD0314"/>
    <w:rsid w:val="00FD33E7"/>
    <w:rsid w:val="00FD7CDA"/>
    <w:rsid w:val="00FE7EBD"/>
    <w:rsid w:val="00FF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semiHidden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7D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2013\Monthly\&#1588;&#1607;&#1585;%207\news%20releases\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GB"/>
  <c:chart>
    <c:title>
      <c:tx>
        <c:rich>
          <a:bodyPr/>
          <a:lstStyle/>
          <a:p>
            <a:pPr algn="ctr">
              <a:defRPr b="1">
                <a:cs typeface="+mn-cs"/>
              </a:defRPr>
            </a:pPr>
            <a:r>
              <a:rPr lang="ar-SA" sz="800" b="1" baseline="0">
                <a:cs typeface="+mn-cs"/>
              </a:rPr>
              <a:t>الواردات والصادرات لشهر تموز،  1999-</a:t>
            </a:r>
            <a:r>
              <a:rPr lang="en-US" sz="800" b="1" baseline="0">
                <a:cs typeface="+mn-cs"/>
              </a:rPr>
              <a:t> </a:t>
            </a:r>
            <a:r>
              <a:rPr lang="ar-SA" sz="800" b="1" baseline="0">
                <a:cs typeface="+mn-cs"/>
              </a:rPr>
              <a:t>2013</a:t>
            </a:r>
            <a:endParaRPr lang="en-US" sz="800" b="1" baseline="0">
              <a:cs typeface="+mn-cs"/>
            </a:endParaRPr>
          </a:p>
        </c:rich>
      </c:tx>
      <c:layout>
        <c:manualLayout>
          <c:xMode val="edge"/>
          <c:yMode val="edge"/>
          <c:x val="0.27616833731961044"/>
          <c:y val="6.8423190839102824E-2"/>
        </c:manualLayout>
      </c:layout>
    </c:title>
    <c:plotArea>
      <c:layout>
        <c:manualLayout>
          <c:layoutTarget val="inner"/>
          <c:xMode val="edge"/>
          <c:yMode val="edge"/>
          <c:x val="0.16627148529510741"/>
          <c:y val="0.14848248552545484"/>
          <c:w val="0.76832222895215019"/>
          <c:h val="0.57425795997446849"/>
        </c:manualLayout>
      </c:layout>
      <c:lineChart>
        <c:grouping val="standard"/>
        <c:ser>
          <c:idx val="0"/>
          <c:order val="0"/>
          <c:tx>
            <c:strRef>
              <c:f>A!$B$1</c:f>
              <c:strCache>
                <c:ptCount val="1"/>
                <c:pt idx="0">
                  <c:v>وارد</c:v>
                </c:pt>
              </c:strCache>
            </c:strRef>
          </c:tx>
          <c:marker>
            <c:symbol val="diamond"/>
            <c:size val="6"/>
          </c:marker>
          <c:cat>
            <c:strRef>
              <c:f>A!$A$2:$A$16</c:f>
              <c:strCache>
                <c:ptCount val="15"/>
                <c:pt idx="0">
                  <c:v>تموز 99</c:v>
                </c:pt>
                <c:pt idx="1">
                  <c:v>تموز 00</c:v>
                </c:pt>
                <c:pt idx="2">
                  <c:v>تموز 01</c:v>
                </c:pt>
                <c:pt idx="3">
                  <c:v>تموز 02</c:v>
                </c:pt>
                <c:pt idx="4">
                  <c:v>تموز 03</c:v>
                </c:pt>
                <c:pt idx="5">
                  <c:v>تموز 04</c:v>
                </c:pt>
                <c:pt idx="6">
                  <c:v>تموز 05</c:v>
                </c:pt>
                <c:pt idx="7">
                  <c:v>تموز 06</c:v>
                </c:pt>
                <c:pt idx="8">
                  <c:v>تموز 07</c:v>
                </c:pt>
                <c:pt idx="9">
                  <c:v>تموز 08</c:v>
                </c:pt>
                <c:pt idx="10">
                  <c:v>تموز 09</c:v>
                </c:pt>
                <c:pt idx="11">
                  <c:v>تموز 10</c:v>
                </c:pt>
                <c:pt idx="12">
                  <c:v>تموز 11</c:v>
                </c:pt>
                <c:pt idx="13">
                  <c:v>تموز 12</c:v>
                </c:pt>
                <c:pt idx="14">
                  <c:v>تموز 13</c:v>
                </c:pt>
              </c:strCache>
            </c:strRef>
          </c:cat>
          <c:val>
            <c:numRef>
              <c:f>A!$B$2:$B$16</c:f>
              <c:numCache>
                <c:formatCode>#,##0</c:formatCode>
                <c:ptCount val="15"/>
                <c:pt idx="0">
                  <c:v>267.27148638566206</c:v>
                </c:pt>
                <c:pt idx="1">
                  <c:v>267.51599489931874</c:v>
                </c:pt>
                <c:pt idx="2">
                  <c:v>216.71600000000001</c:v>
                </c:pt>
                <c:pt idx="3">
                  <c:v>130.929</c:v>
                </c:pt>
                <c:pt idx="4">
                  <c:v>182.87899999999999</c:v>
                </c:pt>
                <c:pt idx="5">
                  <c:v>211.489</c:v>
                </c:pt>
                <c:pt idx="6">
                  <c:v>225.53299999999999</c:v>
                </c:pt>
                <c:pt idx="7">
                  <c:v>222.929</c:v>
                </c:pt>
                <c:pt idx="8">
                  <c:v>281.30500000000001</c:v>
                </c:pt>
                <c:pt idx="9">
                  <c:v>353.31200000000001</c:v>
                </c:pt>
                <c:pt idx="10">
                  <c:v>325.65600000000001</c:v>
                </c:pt>
                <c:pt idx="11">
                  <c:v>355</c:v>
                </c:pt>
                <c:pt idx="12">
                  <c:v>344</c:v>
                </c:pt>
                <c:pt idx="13" formatCode="General">
                  <c:v>368</c:v>
                </c:pt>
                <c:pt idx="14">
                  <c:v>413</c:v>
                </c:pt>
              </c:numCache>
            </c:numRef>
          </c:val>
        </c:ser>
        <c:ser>
          <c:idx val="1"/>
          <c:order val="1"/>
          <c:tx>
            <c:strRef>
              <c:f>A!$C$1</c:f>
              <c:strCache>
                <c:ptCount val="1"/>
                <c:pt idx="0">
                  <c:v>صادر</c:v>
                </c:pt>
              </c:strCache>
            </c:strRef>
          </c:tx>
          <c:spPr>
            <a:ln w="15875"/>
          </c:spPr>
          <c:marker>
            <c:symbol val="diamond"/>
            <c:size val="5"/>
          </c:marker>
          <c:cat>
            <c:multiLvlStrRef>
              <c:f>A!$A$2:$B$16</c:f>
              <c:multiLvlStrCache>
                <c:ptCount val="15"/>
                <c:lvl>
                  <c:pt idx="0">
                    <c:v>267</c:v>
                  </c:pt>
                  <c:pt idx="1">
                    <c:v>268</c:v>
                  </c:pt>
                  <c:pt idx="2">
                    <c:v>217</c:v>
                  </c:pt>
                  <c:pt idx="3">
                    <c:v>131</c:v>
                  </c:pt>
                  <c:pt idx="4">
                    <c:v>183</c:v>
                  </c:pt>
                  <c:pt idx="5">
                    <c:v>211</c:v>
                  </c:pt>
                  <c:pt idx="6">
                    <c:v>226</c:v>
                  </c:pt>
                  <c:pt idx="7">
                    <c:v>223</c:v>
                  </c:pt>
                  <c:pt idx="8">
                    <c:v>281</c:v>
                  </c:pt>
                  <c:pt idx="9">
                    <c:v>353</c:v>
                  </c:pt>
                  <c:pt idx="10">
                    <c:v>326</c:v>
                  </c:pt>
                  <c:pt idx="11">
                    <c:v>355</c:v>
                  </c:pt>
                  <c:pt idx="12">
                    <c:v>344</c:v>
                  </c:pt>
                  <c:pt idx="13">
                    <c:v>368</c:v>
                  </c:pt>
                  <c:pt idx="14">
                    <c:v>413</c:v>
                  </c:pt>
                </c:lvl>
                <c:lvl>
                  <c:pt idx="0">
                    <c:v>تموز 99</c:v>
                  </c:pt>
                  <c:pt idx="1">
                    <c:v>تموز 00</c:v>
                  </c:pt>
                  <c:pt idx="2">
                    <c:v>تموز 01</c:v>
                  </c:pt>
                  <c:pt idx="3">
                    <c:v>تموز 02</c:v>
                  </c:pt>
                  <c:pt idx="4">
                    <c:v>تموز 03</c:v>
                  </c:pt>
                  <c:pt idx="5">
                    <c:v>تموز 04</c:v>
                  </c:pt>
                  <c:pt idx="6">
                    <c:v>تموز 05</c:v>
                  </c:pt>
                  <c:pt idx="7">
                    <c:v>تموز 06</c:v>
                  </c:pt>
                  <c:pt idx="8">
                    <c:v>تموز 07</c:v>
                  </c:pt>
                  <c:pt idx="9">
                    <c:v>تموز 08</c:v>
                  </c:pt>
                  <c:pt idx="10">
                    <c:v>تموز 09</c:v>
                  </c:pt>
                  <c:pt idx="11">
                    <c:v>تموز 10</c:v>
                  </c:pt>
                  <c:pt idx="12">
                    <c:v>تموز 11</c:v>
                  </c:pt>
                  <c:pt idx="13">
                    <c:v>تموز 12</c:v>
                  </c:pt>
                  <c:pt idx="14">
                    <c:v>تموز 13</c:v>
                  </c:pt>
                </c:lvl>
              </c:multiLvlStrCache>
            </c:multiLvlStrRef>
          </c:cat>
          <c:val>
            <c:numRef>
              <c:f>A!$C$2:$C$16</c:f>
              <c:numCache>
                <c:formatCode>#,##0</c:formatCode>
                <c:ptCount val="15"/>
                <c:pt idx="0">
                  <c:v>28.470694354002365</c:v>
                </c:pt>
                <c:pt idx="1">
                  <c:v>32.635741140999997</c:v>
                </c:pt>
                <c:pt idx="2">
                  <c:v>22.931999999999999</c:v>
                </c:pt>
                <c:pt idx="3">
                  <c:v>18.713999999999999</c:v>
                </c:pt>
                <c:pt idx="4">
                  <c:v>24.54</c:v>
                </c:pt>
                <c:pt idx="5">
                  <c:v>26.055</c:v>
                </c:pt>
                <c:pt idx="6">
                  <c:v>22.527000000000001</c:v>
                </c:pt>
                <c:pt idx="7">
                  <c:v>28.515999999999998</c:v>
                </c:pt>
                <c:pt idx="8">
                  <c:v>46.164999999999999</c:v>
                </c:pt>
                <c:pt idx="9">
                  <c:v>50.709000000000003</c:v>
                </c:pt>
                <c:pt idx="10">
                  <c:v>45.496000000000002</c:v>
                </c:pt>
                <c:pt idx="11">
                  <c:v>50</c:v>
                </c:pt>
                <c:pt idx="12">
                  <c:v>54</c:v>
                </c:pt>
                <c:pt idx="13" formatCode="General">
                  <c:v>62</c:v>
                </c:pt>
                <c:pt idx="14">
                  <c:v>67</c:v>
                </c:pt>
              </c:numCache>
            </c:numRef>
          </c:val>
        </c:ser>
        <c:marker val="1"/>
        <c:axId val="94492544"/>
        <c:axId val="94494080"/>
      </c:lineChart>
      <c:dateAx>
        <c:axId val="94492544"/>
        <c:scaling>
          <c:orientation val="minMax"/>
          <c:max val="15"/>
          <c:min val="1"/>
        </c:scaling>
        <c:axPos val="b"/>
        <c:majorGridlines/>
        <c:minorGridlines>
          <c:spPr>
            <a:ln>
              <a:solidFill>
                <a:schemeClr val="bg1"/>
              </a:solidFill>
            </a:ln>
          </c:spPr>
        </c:minorGridlines>
        <c:numFmt formatCode="[$-10A0000]\ mmmm\ yy;@" sourceLinked="0"/>
        <c:maj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94494080"/>
        <c:crosses val="autoZero"/>
        <c:auto val="1"/>
        <c:lblOffset val="100"/>
        <c:majorUnit val="1"/>
        <c:majorTimeUnit val="years"/>
        <c:minorUnit val="1"/>
        <c:minorTimeUnit val="years"/>
      </c:dateAx>
      <c:valAx>
        <c:axId val="94494080"/>
        <c:scaling>
          <c:orientation val="minMax"/>
          <c:max val="50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>
                    <a:cs typeface="Simplified Arabic" pitchFamily="2" charset="-78"/>
                  </a:defRPr>
                </a:pPr>
                <a:r>
                  <a:rPr lang="ar-SA" sz="800">
                    <a:cs typeface="Simplified Arabic" pitchFamily="2" charset="-78"/>
                  </a:rPr>
                  <a:t>القيمة بالمليون دولار أمريكي</a:t>
                </a:r>
                <a:endParaRPr lang="en-US" sz="800">
                  <a:cs typeface="Simplified Arabic" pitchFamily="2" charset="-78"/>
                </a:endParaRPr>
              </a:p>
            </c:rich>
          </c:tx>
          <c:layout>
            <c:manualLayout>
              <c:xMode val="edge"/>
              <c:yMode val="edge"/>
              <c:x val="3.1414396262573142E-4"/>
              <c:y val="0.28264806212229138"/>
            </c:manualLayout>
          </c:layout>
        </c:title>
        <c:numFmt formatCode="#,##0" sourceLinked="1"/>
        <c:majorTickMark val="none"/>
        <c:tickLblPos val="nextTo"/>
        <c:txPr>
          <a:bodyPr/>
          <a:lstStyle/>
          <a:p>
            <a:pPr>
              <a:defRPr b="0"/>
            </a:pPr>
            <a:endParaRPr lang="en-US"/>
          </a:p>
        </c:txPr>
        <c:crossAx val="94492544"/>
        <c:crosses val="autoZero"/>
        <c:crossBetween val="midCat"/>
        <c:majorUnit val="100"/>
        <c:minorUnit val="20"/>
      </c:valAx>
    </c:plotArea>
    <c:legend>
      <c:legendPos val="b"/>
      <c:layout>
        <c:manualLayout>
          <c:xMode val="edge"/>
          <c:yMode val="edge"/>
          <c:x val="7.2984392309323104E-2"/>
          <c:y val="0.89337999416739577"/>
          <c:w val="0.82445825532602901"/>
          <c:h val="3.6217780469749161E-2"/>
        </c:manualLayout>
      </c:layout>
      <c:txPr>
        <a:bodyPr/>
        <a:lstStyle/>
        <a:p>
          <a:pPr>
            <a:defRPr sz="800" b="1"/>
          </a:pPr>
          <a:endParaRPr lang="en-US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171AA-F659-460B-8D94-CDC76CDE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m_masri</dc:creator>
  <cp:keywords/>
  <dc:description/>
  <cp:lastModifiedBy>m_masri</cp:lastModifiedBy>
  <cp:revision>254</cp:revision>
  <cp:lastPrinted>2013-05-20T11:00:00Z</cp:lastPrinted>
  <dcterms:created xsi:type="dcterms:W3CDTF">2012-03-26T07:04:00Z</dcterms:created>
  <dcterms:modified xsi:type="dcterms:W3CDTF">2013-09-19T09:08:00Z</dcterms:modified>
</cp:coreProperties>
</file>