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66A" w:rsidRDefault="00B0066A" w:rsidP="00CB2335">
      <w:pPr>
        <w:pStyle w:val="Title"/>
        <w:rPr>
          <w:rFonts w:ascii="Simplified Arabic" w:hAnsi="Simplified Arabic" w:hint="cs"/>
          <w:color w:val="auto"/>
          <w:sz w:val="30"/>
          <w:szCs w:val="30"/>
          <w:rtl/>
          <w:lang w:eastAsia="en-US"/>
        </w:rPr>
      </w:pPr>
    </w:p>
    <w:p w:rsidR="00B0066A" w:rsidRDefault="00B0066A" w:rsidP="00CB2335">
      <w:pPr>
        <w:pStyle w:val="Title"/>
        <w:rPr>
          <w:rFonts w:ascii="Simplified Arabic" w:hAnsi="Simplified Arabic" w:hint="cs"/>
          <w:color w:val="auto"/>
          <w:sz w:val="30"/>
          <w:szCs w:val="30"/>
          <w:rtl/>
          <w:lang w:eastAsia="en-US"/>
        </w:rPr>
      </w:pPr>
    </w:p>
    <w:p w:rsidR="001557EA" w:rsidRPr="00B0066A" w:rsidRDefault="00CB2335" w:rsidP="00CB2335">
      <w:pPr>
        <w:pStyle w:val="Title"/>
        <w:rPr>
          <w:rFonts w:ascii="Simplified Arabic" w:hAnsi="Simplified Arabic" w:hint="cs"/>
          <w:color w:val="auto"/>
          <w:sz w:val="30"/>
          <w:szCs w:val="30"/>
          <w:rtl/>
          <w:lang w:eastAsia="en-US"/>
        </w:rPr>
      </w:pPr>
      <w:r w:rsidRPr="00B0066A">
        <w:rPr>
          <w:rFonts w:ascii="Simplified Arabic" w:hAnsi="Simplified Arabic" w:hint="cs"/>
          <w:color w:val="auto"/>
          <w:sz w:val="30"/>
          <w:szCs w:val="30"/>
          <w:rtl/>
          <w:lang w:eastAsia="en-US"/>
        </w:rPr>
        <w:t xml:space="preserve">الإحصاء الفلسطيني يصدر بياناً صحفياً </w:t>
      </w:r>
      <w:r w:rsidR="001557EA" w:rsidRPr="00B0066A">
        <w:rPr>
          <w:rFonts w:ascii="Simplified Arabic" w:hAnsi="Simplified Arabic"/>
          <w:color w:val="auto"/>
          <w:sz w:val="30"/>
          <w:szCs w:val="30"/>
          <w:rtl/>
          <w:lang w:eastAsia="en-US"/>
        </w:rPr>
        <w:t>عشية اليوم العالمي لمحو الأمية 08/09/</w:t>
      </w:r>
      <w:r w:rsidR="00267044" w:rsidRPr="00B0066A">
        <w:rPr>
          <w:rFonts w:ascii="Simplified Arabic" w:hAnsi="Simplified Arabic" w:hint="cs"/>
          <w:color w:val="auto"/>
          <w:sz w:val="30"/>
          <w:szCs w:val="30"/>
          <w:rtl/>
          <w:lang w:eastAsia="en-US"/>
        </w:rPr>
        <w:t>2018</w:t>
      </w:r>
    </w:p>
    <w:p w:rsidR="00B0066A" w:rsidRPr="00267044" w:rsidRDefault="00B0066A" w:rsidP="00CB2335">
      <w:pPr>
        <w:pStyle w:val="Title"/>
        <w:rPr>
          <w:rFonts w:ascii="Simplified Arabic" w:hAnsi="Simplified Arabic"/>
          <w:color w:val="auto"/>
          <w:sz w:val="28"/>
          <w:szCs w:val="28"/>
          <w:lang w:eastAsia="en-US"/>
        </w:rPr>
      </w:pPr>
    </w:p>
    <w:p w:rsidR="001557EA" w:rsidRPr="00B0066A" w:rsidRDefault="007D7FF0" w:rsidP="007437B4">
      <w:pPr>
        <w:jc w:val="lowKashida"/>
        <w:rPr>
          <w:rFonts w:ascii="Simplified Arabic" w:hAnsi="Simplified Arabic" w:cs="Simplified Arabic"/>
          <w:sz w:val="26"/>
          <w:szCs w:val="26"/>
          <w:rtl/>
          <w:lang w:eastAsia="en-US"/>
        </w:rPr>
      </w:pPr>
      <w:r w:rsidRPr="00B0066A">
        <w:rPr>
          <w:rFonts w:ascii="Simplified Arabic" w:hAnsi="Simplified Arabic" w:cs="Simplified Arabic" w:hint="cs"/>
          <w:sz w:val="26"/>
          <w:szCs w:val="26"/>
          <w:rtl/>
          <w:lang w:eastAsia="en-US"/>
        </w:rPr>
        <w:t>أعلن</w:t>
      </w:r>
      <w:r w:rsidR="001557EA" w:rsidRPr="00B0066A">
        <w:rPr>
          <w:rFonts w:ascii="Simplified Arabic" w:hAnsi="Simplified Arabic" w:cs="Simplified Arabic"/>
          <w:sz w:val="26"/>
          <w:szCs w:val="26"/>
          <w:rtl/>
          <w:lang w:eastAsia="en-US"/>
        </w:rPr>
        <w:t xml:space="preserve"> الإحصاء الفلسطيني عشية اليوم العالمي لمحو الأمية الذي يصادف الثامن من أيلول من كل عام أنه يوجد في فلسطين حوالي </w:t>
      </w:r>
      <w:r w:rsidR="00267044" w:rsidRPr="00B0066A">
        <w:rPr>
          <w:rFonts w:ascii="Simplified Arabic" w:hAnsi="Simplified Arabic" w:cs="Simplified Arabic" w:hint="cs"/>
          <w:sz w:val="26"/>
          <w:szCs w:val="26"/>
          <w:rtl/>
          <w:lang w:eastAsia="en-US"/>
        </w:rPr>
        <w:t>95</w:t>
      </w:r>
      <w:r w:rsidR="001557EA" w:rsidRPr="00B0066A">
        <w:rPr>
          <w:rFonts w:ascii="Simplified Arabic" w:hAnsi="Simplified Arabic" w:cs="Simplified Arabic"/>
          <w:sz w:val="26"/>
          <w:szCs w:val="26"/>
          <w:rtl/>
          <w:lang w:eastAsia="en-US"/>
        </w:rPr>
        <w:t xml:space="preserve"> ألف أمي وأميّة</w:t>
      </w:r>
      <w:r w:rsidR="00267044" w:rsidRPr="00B0066A">
        <w:rPr>
          <w:rFonts w:ascii="Simplified Arabic" w:hAnsi="Simplified Arabic" w:cs="Simplified Arabic" w:hint="cs"/>
          <w:sz w:val="26"/>
          <w:szCs w:val="26"/>
          <w:rtl/>
          <w:lang w:eastAsia="en-US"/>
        </w:rPr>
        <w:t xml:space="preserve"> من</w:t>
      </w:r>
      <w:r w:rsidR="00267044" w:rsidRPr="00B0066A">
        <w:rPr>
          <w:rFonts w:ascii="Simplified Arabic" w:hAnsi="Simplified Arabic" w:cs="Simplified Arabic" w:hint="cs"/>
          <w:color w:val="FF0000"/>
          <w:sz w:val="26"/>
          <w:szCs w:val="26"/>
          <w:rtl/>
          <w:lang w:eastAsia="en-US"/>
        </w:rPr>
        <w:t xml:space="preserve"> </w:t>
      </w:r>
      <w:r w:rsidR="00267044" w:rsidRPr="00B0066A">
        <w:rPr>
          <w:rFonts w:ascii="Simplified Arabic" w:hAnsi="Simplified Arabic" w:cs="Simplified Arabic" w:hint="cs"/>
          <w:sz w:val="26"/>
          <w:szCs w:val="26"/>
          <w:rtl/>
          <w:lang w:eastAsia="en-US"/>
        </w:rPr>
        <w:t>السكان</w:t>
      </w:r>
      <w:r w:rsidR="001B198F" w:rsidRPr="00B0066A">
        <w:rPr>
          <w:rStyle w:val="FootnoteReference"/>
          <w:rFonts w:ascii="Simplified Arabic" w:hAnsi="Simplified Arabic" w:cs="Simplified Arabic"/>
          <w:sz w:val="26"/>
          <w:szCs w:val="26"/>
          <w:rtl/>
          <w:lang w:eastAsia="en-US"/>
        </w:rPr>
        <w:footnoteReference w:id="1"/>
      </w:r>
      <w:r w:rsidR="001B198F" w:rsidRPr="00B0066A">
        <w:rPr>
          <w:rFonts w:ascii="Simplified Arabic" w:hAnsi="Simplified Arabic" w:cs="Simplified Arabic" w:hint="cs"/>
          <w:sz w:val="26"/>
          <w:szCs w:val="26"/>
          <w:rtl/>
          <w:lang w:eastAsia="en-US"/>
        </w:rPr>
        <w:t xml:space="preserve"> </w:t>
      </w:r>
      <w:r w:rsidR="00267044" w:rsidRPr="00B0066A">
        <w:rPr>
          <w:rFonts w:ascii="Simplified Arabic" w:hAnsi="Simplified Arabic" w:cs="Simplified Arabic" w:hint="cs"/>
          <w:sz w:val="26"/>
          <w:szCs w:val="26"/>
          <w:rtl/>
          <w:lang w:eastAsia="en-US"/>
        </w:rPr>
        <w:t>الفلسطينيين</w:t>
      </w:r>
      <w:r w:rsidR="001557EA" w:rsidRPr="00B0066A">
        <w:rPr>
          <w:rFonts w:ascii="Simplified Arabic" w:hAnsi="Simplified Arabic" w:cs="Simplified Arabic"/>
          <w:sz w:val="26"/>
          <w:szCs w:val="26"/>
          <w:rtl/>
          <w:lang w:eastAsia="en-US"/>
        </w:rPr>
        <w:t xml:space="preserve"> في الفئة العمرية 15 سنة فأكثر في العام </w:t>
      </w:r>
      <w:r w:rsidR="00267044" w:rsidRPr="00B0066A">
        <w:rPr>
          <w:rFonts w:ascii="Simplified Arabic" w:hAnsi="Simplified Arabic" w:cs="Simplified Arabic" w:hint="cs"/>
          <w:sz w:val="26"/>
          <w:szCs w:val="26"/>
          <w:rtl/>
          <w:lang w:eastAsia="en-US"/>
        </w:rPr>
        <w:t>2017</w:t>
      </w:r>
      <w:r w:rsidR="001557EA" w:rsidRPr="00B0066A">
        <w:rPr>
          <w:rFonts w:ascii="Simplified Arabic" w:hAnsi="Simplified Arabic" w:cs="Simplified Arabic"/>
          <w:sz w:val="26"/>
          <w:szCs w:val="26"/>
          <w:rtl/>
          <w:lang w:eastAsia="en-US"/>
        </w:rPr>
        <w:t>،</w:t>
      </w:r>
      <w:r w:rsidR="007437B4" w:rsidRPr="00B0066A">
        <w:rPr>
          <w:rFonts w:ascii="Simplified Arabic" w:hAnsi="Simplified Arabic" w:cs="Simplified Arabic" w:hint="cs"/>
          <w:sz w:val="26"/>
          <w:szCs w:val="26"/>
          <w:rtl/>
          <w:lang w:eastAsia="en-US"/>
        </w:rPr>
        <w:t xml:space="preserve"> و</w:t>
      </w:r>
      <w:r w:rsidR="001557EA" w:rsidRPr="00B0066A">
        <w:rPr>
          <w:rFonts w:ascii="Simplified Arabic" w:hAnsi="Simplified Arabic" w:cs="Simplified Arabic"/>
          <w:sz w:val="26"/>
          <w:szCs w:val="26"/>
          <w:rtl/>
          <w:lang w:eastAsia="en-US"/>
        </w:rPr>
        <w:t>حسب تعريف منظمة الأمم المتحدة للتربية والثقافة والعلوم (اليونسكو) يعرف الشخص الأمي بأنه الشخص الذي لا يستطيع أن يقرأ ويكتب جملة بسيطة عن حياته اليومية.</w:t>
      </w:r>
    </w:p>
    <w:p w:rsidR="00141617" w:rsidRPr="00B0066A" w:rsidRDefault="00141617" w:rsidP="001B198F">
      <w:pPr>
        <w:jc w:val="lowKashida"/>
        <w:rPr>
          <w:rFonts w:ascii="Simplified Arabic" w:hAnsi="Simplified Arabic" w:cs="Simplified Arabic"/>
          <w:sz w:val="26"/>
          <w:szCs w:val="26"/>
          <w:rtl/>
          <w:lang w:eastAsia="en-US"/>
        </w:rPr>
      </w:pPr>
    </w:p>
    <w:p w:rsidR="00141617" w:rsidRPr="00B0066A" w:rsidRDefault="00141617" w:rsidP="00141617">
      <w:pPr>
        <w:ind w:left="67"/>
        <w:jc w:val="lowKashida"/>
        <w:rPr>
          <w:rFonts w:ascii="Simplified Arabic" w:hAnsi="Simplified Arabic" w:cs="Simplified Arabic"/>
          <w:b/>
          <w:bCs/>
          <w:sz w:val="26"/>
          <w:szCs w:val="26"/>
          <w:rtl/>
          <w:lang w:eastAsia="en-US"/>
        </w:rPr>
      </w:pPr>
      <w:r w:rsidRPr="00B0066A">
        <w:rPr>
          <w:rFonts w:ascii="Simplified Arabic" w:hAnsi="Simplified Arabic" w:cs="Simplified Arabic"/>
          <w:b/>
          <w:bCs/>
          <w:sz w:val="26"/>
          <w:szCs w:val="26"/>
          <w:rtl/>
          <w:lang w:eastAsia="en-US"/>
        </w:rPr>
        <w:t>انخفاض معدل الأمية من 13.9</w:t>
      </w:r>
      <w:r w:rsidR="00857C39" w:rsidRPr="00B0066A">
        <w:rPr>
          <w:rFonts w:ascii="Simplified Arabic" w:hAnsi="Simplified Arabic" w:cs="Simplified Arabic" w:hint="cs"/>
          <w:b/>
          <w:bCs/>
          <w:sz w:val="26"/>
          <w:szCs w:val="26"/>
          <w:rtl/>
          <w:lang w:eastAsia="en-US"/>
        </w:rPr>
        <w:t>%</w:t>
      </w:r>
      <w:r w:rsidRPr="00B0066A">
        <w:rPr>
          <w:rFonts w:ascii="Simplified Arabic" w:hAnsi="Simplified Arabic" w:cs="Simplified Arabic"/>
          <w:b/>
          <w:bCs/>
          <w:sz w:val="26"/>
          <w:szCs w:val="26"/>
          <w:rtl/>
          <w:lang w:eastAsia="en-US"/>
        </w:rPr>
        <w:t xml:space="preserve"> عام </w:t>
      </w:r>
      <w:r w:rsidRPr="00B0066A">
        <w:rPr>
          <w:rFonts w:ascii="Simplified Arabic" w:hAnsi="Simplified Arabic" w:cs="Simplified Arabic"/>
          <w:b/>
          <w:bCs/>
          <w:sz w:val="26"/>
          <w:szCs w:val="26"/>
          <w:lang w:eastAsia="en-US"/>
        </w:rPr>
        <w:t>1997</w:t>
      </w:r>
      <w:r w:rsidRPr="00B0066A">
        <w:rPr>
          <w:rFonts w:ascii="Simplified Arabic" w:hAnsi="Simplified Arabic" w:cs="Simplified Arabic"/>
          <w:b/>
          <w:bCs/>
          <w:sz w:val="26"/>
          <w:szCs w:val="26"/>
          <w:rtl/>
          <w:lang w:eastAsia="en-US"/>
        </w:rPr>
        <w:t xml:space="preserve"> إلى </w:t>
      </w:r>
      <w:r w:rsidRPr="00B0066A">
        <w:rPr>
          <w:rFonts w:ascii="Simplified Arabic" w:hAnsi="Simplified Arabic" w:cs="Simplified Arabic"/>
          <w:b/>
          <w:bCs/>
          <w:sz w:val="26"/>
          <w:szCs w:val="26"/>
          <w:lang w:eastAsia="en-US"/>
        </w:rPr>
        <w:t>3.3</w:t>
      </w:r>
      <w:r w:rsidR="00857C39" w:rsidRPr="00B0066A">
        <w:rPr>
          <w:rFonts w:ascii="Simplified Arabic" w:hAnsi="Simplified Arabic" w:cs="Simplified Arabic" w:hint="cs"/>
          <w:b/>
          <w:bCs/>
          <w:sz w:val="26"/>
          <w:szCs w:val="26"/>
          <w:rtl/>
          <w:lang w:eastAsia="en-US"/>
        </w:rPr>
        <w:t>%</w:t>
      </w:r>
      <w:r w:rsidRPr="00B0066A">
        <w:rPr>
          <w:rFonts w:ascii="Simplified Arabic" w:hAnsi="Simplified Arabic" w:cs="Simplified Arabic"/>
          <w:b/>
          <w:bCs/>
          <w:sz w:val="26"/>
          <w:szCs w:val="26"/>
          <w:rtl/>
          <w:lang w:eastAsia="en-US"/>
        </w:rPr>
        <w:t xml:space="preserve"> عام </w:t>
      </w:r>
      <w:r w:rsidRPr="00B0066A">
        <w:rPr>
          <w:rFonts w:ascii="Simplified Arabic" w:hAnsi="Simplified Arabic" w:cs="Simplified Arabic"/>
          <w:b/>
          <w:bCs/>
          <w:sz w:val="26"/>
          <w:szCs w:val="26"/>
          <w:lang w:eastAsia="en-US"/>
        </w:rPr>
        <w:t>2017</w:t>
      </w:r>
    </w:p>
    <w:p w:rsidR="00141617" w:rsidRDefault="00141617" w:rsidP="00141617">
      <w:pPr>
        <w:jc w:val="lowKashida"/>
        <w:rPr>
          <w:rFonts w:ascii="Simplified Arabic" w:hAnsi="Simplified Arabic" w:cs="Simplified Arabic" w:hint="cs"/>
          <w:sz w:val="26"/>
          <w:szCs w:val="26"/>
          <w:rtl/>
          <w:lang w:eastAsia="en-US"/>
        </w:rPr>
      </w:pPr>
      <w:bookmarkStart w:id="0" w:name="OLE_LINK2"/>
      <w:r w:rsidRPr="00B0066A">
        <w:rPr>
          <w:rFonts w:ascii="Simplified Arabic" w:hAnsi="Simplified Arabic" w:cs="Simplified Arabic"/>
          <w:sz w:val="26"/>
          <w:szCs w:val="26"/>
          <w:rtl/>
          <w:lang w:eastAsia="en-US"/>
        </w:rPr>
        <w:t xml:space="preserve">طرأت تحولات واضحة على معدلات الأمية خلال </w:t>
      </w:r>
      <w:r w:rsidRPr="00B0066A">
        <w:rPr>
          <w:rFonts w:ascii="Simplified Arabic" w:hAnsi="Simplified Arabic" w:cs="Simplified Arabic" w:hint="cs"/>
          <w:sz w:val="26"/>
          <w:szCs w:val="26"/>
          <w:rtl/>
          <w:lang w:eastAsia="en-US"/>
        </w:rPr>
        <w:t xml:space="preserve">العشرين </w:t>
      </w:r>
      <w:r w:rsidRPr="00B0066A">
        <w:rPr>
          <w:rFonts w:ascii="Simplified Arabic" w:hAnsi="Simplified Arabic" w:cs="Simplified Arabic"/>
          <w:sz w:val="26"/>
          <w:szCs w:val="26"/>
          <w:rtl/>
          <w:lang w:eastAsia="en-US"/>
        </w:rPr>
        <w:t xml:space="preserve">سنة الماضية، حيث أشارت البيانات إلى انخفاض كبير في معدل الأمية منذ العام 1997، حيث بلغ معدل الأمية بين </w:t>
      </w:r>
      <w:r w:rsidRPr="00B0066A">
        <w:rPr>
          <w:rFonts w:ascii="Simplified Arabic" w:hAnsi="Simplified Arabic" w:cs="Simplified Arabic" w:hint="cs"/>
          <w:sz w:val="26"/>
          <w:szCs w:val="26"/>
          <w:rtl/>
          <w:lang w:eastAsia="en-US"/>
        </w:rPr>
        <w:t>السكان الفلسطينيين</w:t>
      </w:r>
      <w:r w:rsidRPr="00B0066A">
        <w:rPr>
          <w:rFonts w:ascii="Simplified Arabic" w:hAnsi="Simplified Arabic" w:cs="Simplified Arabic"/>
          <w:sz w:val="26"/>
          <w:szCs w:val="26"/>
          <w:rtl/>
          <w:lang w:eastAsia="en-US"/>
        </w:rPr>
        <w:t xml:space="preserve"> 15 سنة فأكثر 13.9</w:t>
      </w:r>
      <w:r w:rsidR="009A4194" w:rsidRPr="00B0066A">
        <w:rPr>
          <w:rFonts w:ascii="Simplified Arabic" w:hAnsi="Simplified Arabic" w:cs="Simplified Arabic" w:hint="cs"/>
          <w:sz w:val="26"/>
          <w:szCs w:val="26"/>
          <w:rtl/>
          <w:lang w:eastAsia="en-US"/>
        </w:rPr>
        <w:t>%</w:t>
      </w:r>
      <w:r w:rsidRPr="00B0066A">
        <w:rPr>
          <w:rFonts w:ascii="Simplified Arabic" w:hAnsi="Simplified Arabic" w:cs="Simplified Arabic"/>
          <w:sz w:val="26"/>
          <w:szCs w:val="26"/>
          <w:rtl/>
          <w:lang w:eastAsia="en-US"/>
        </w:rPr>
        <w:t xml:space="preserve"> في العام 1997 ووصل إلى 3.</w:t>
      </w:r>
      <w:r w:rsidRPr="00B0066A">
        <w:rPr>
          <w:rFonts w:ascii="Simplified Arabic" w:hAnsi="Simplified Arabic" w:cs="Simplified Arabic" w:hint="cs"/>
          <w:sz w:val="26"/>
          <w:szCs w:val="26"/>
          <w:rtl/>
          <w:lang w:eastAsia="en-US"/>
        </w:rPr>
        <w:t>3</w:t>
      </w:r>
      <w:r w:rsidR="009A4194" w:rsidRPr="00B0066A">
        <w:rPr>
          <w:rFonts w:ascii="Simplified Arabic" w:hAnsi="Simplified Arabic" w:cs="Simplified Arabic" w:hint="cs"/>
          <w:sz w:val="26"/>
          <w:szCs w:val="26"/>
          <w:rtl/>
          <w:lang w:eastAsia="en-US"/>
        </w:rPr>
        <w:t>%</w:t>
      </w:r>
      <w:r w:rsidRPr="00B0066A">
        <w:rPr>
          <w:rFonts w:ascii="Simplified Arabic" w:hAnsi="Simplified Arabic" w:cs="Simplified Arabic"/>
          <w:sz w:val="26"/>
          <w:szCs w:val="26"/>
          <w:rtl/>
          <w:lang w:eastAsia="en-US"/>
        </w:rPr>
        <w:t xml:space="preserve"> في العام </w:t>
      </w:r>
      <w:r w:rsidRPr="00B0066A">
        <w:rPr>
          <w:rFonts w:ascii="Simplified Arabic" w:hAnsi="Simplified Arabic" w:cs="Simplified Arabic" w:hint="cs"/>
          <w:sz w:val="26"/>
          <w:szCs w:val="26"/>
          <w:rtl/>
          <w:lang w:eastAsia="en-US"/>
        </w:rPr>
        <w:t>2017</w:t>
      </w:r>
      <w:r w:rsidRPr="00B0066A">
        <w:rPr>
          <w:rFonts w:ascii="Simplified Arabic" w:hAnsi="Simplified Arabic" w:cs="Simplified Arabic"/>
          <w:sz w:val="26"/>
          <w:szCs w:val="26"/>
          <w:rtl/>
          <w:lang w:eastAsia="en-US"/>
        </w:rPr>
        <w:t>، وهذا الاتجاه في الانخفاض ينطبق على الجنسين حيث انخفض المعدل بين الذكور من 7.8</w:t>
      </w:r>
      <w:r w:rsidR="009A4194" w:rsidRPr="00B0066A">
        <w:rPr>
          <w:rFonts w:ascii="Simplified Arabic" w:hAnsi="Simplified Arabic" w:cs="Simplified Arabic" w:hint="cs"/>
          <w:sz w:val="26"/>
          <w:szCs w:val="26"/>
          <w:rtl/>
          <w:lang w:eastAsia="en-US"/>
        </w:rPr>
        <w:t>%</w:t>
      </w:r>
      <w:r w:rsidRPr="00B0066A">
        <w:rPr>
          <w:rFonts w:ascii="Simplified Arabic" w:hAnsi="Simplified Arabic" w:cs="Simplified Arabic"/>
          <w:sz w:val="26"/>
          <w:szCs w:val="26"/>
          <w:rtl/>
          <w:lang w:eastAsia="en-US"/>
        </w:rPr>
        <w:t xml:space="preserve"> في العام 1997 إلى 1.</w:t>
      </w:r>
      <w:r w:rsidRPr="00B0066A">
        <w:rPr>
          <w:rFonts w:ascii="Simplified Arabic" w:hAnsi="Simplified Arabic" w:cs="Simplified Arabic" w:hint="cs"/>
          <w:sz w:val="26"/>
          <w:szCs w:val="26"/>
          <w:rtl/>
          <w:lang w:eastAsia="en-US"/>
        </w:rPr>
        <w:t>7</w:t>
      </w:r>
      <w:r w:rsidR="009A4194" w:rsidRPr="00B0066A">
        <w:rPr>
          <w:rFonts w:ascii="Simplified Arabic" w:hAnsi="Simplified Arabic" w:cs="Simplified Arabic" w:hint="cs"/>
          <w:sz w:val="26"/>
          <w:szCs w:val="26"/>
          <w:rtl/>
          <w:lang w:eastAsia="en-US"/>
        </w:rPr>
        <w:t>%</w:t>
      </w:r>
      <w:r w:rsidRPr="00B0066A">
        <w:rPr>
          <w:rFonts w:ascii="Simplified Arabic" w:hAnsi="Simplified Arabic" w:cs="Simplified Arabic"/>
          <w:sz w:val="26"/>
          <w:szCs w:val="26"/>
          <w:rtl/>
          <w:lang w:eastAsia="en-US"/>
        </w:rPr>
        <w:t xml:space="preserve"> في العام </w:t>
      </w:r>
      <w:r w:rsidRPr="00B0066A">
        <w:rPr>
          <w:rFonts w:ascii="Simplified Arabic" w:hAnsi="Simplified Arabic" w:cs="Simplified Arabic" w:hint="cs"/>
          <w:sz w:val="26"/>
          <w:szCs w:val="26"/>
          <w:rtl/>
          <w:lang w:eastAsia="en-US"/>
        </w:rPr>
        <w:t>2017</w:t>
      </w:r>
      <w:r w:rsidRPr="00B0066A">
        <w:rPr>
          <w:rFonts w:ascii="Simplified Arabic" w:hAnsi="Simplified Arabic" w:cs="Simplified Arabic"/>
          <w:sz w:val="26"/>
          <w:szCs w:val="26"/>
          <w:rtl/>
          <w:lang w:eastAsia="en-US"/>
        </w:rPr>
        <w:t>، أما بين الإناث فقد انخفض من 20.3</w:t>
      </w:r>
      <w:r w:rsidR="009A4194" w:rsidRPr="00B0066A">
        <w:rPr>
          <w:rFonts w:ascii="Simplified Arabic" w:hAnsi="Simplified Arabic" w:cs="Simplified Arabic" w:hint="cs"/>
          <w:sz w:val="26"/>
          <w:szCs w:val="26"/>
          <w:rtl/>
          <w:lang w:eastAsia="en-US"/>
        </w:rPr>
        <w:t>%</w:t>
      </w:r>
      <w:r w:rsidRPr="00B0066A">
        <w:rPr>
          <w:rFonts w:ascii="Simplified Arabic" w:hAnsi="Simplified Arabic" w:cs="Simplified Arabic"/>
          <w:sz w:val="26"/>
          <w:szCs w:val="26"/>
          <w:rtl/>
          <w:lang w:eastAsia="en-US"/>
        </w:rPr>
        <w:t xml:space="preserve"> إلى </w:t>
      </w:r>
      <w:r w:rsidRPr="00B0066A">
        <w:rPr>
          <w:rFonts w:ascii="Simplified Arabic" w:hAnsi="Simplified Arabic" w:cs="Simplified Arabic"/>
          <w:sz w:val="26"/>
          <w:szCs w:val="26"/>
          <w:lang w:eastAsia="en-US"/>
        </w:rPr>
        <w:t>5.0</w:t>
      </w:r>
      <w:r w:rsidR="009A4194" w:rsidRPr="00B0066A">
        <w:rPr>
          <w:rFonts w:ascii="Simplified Arabic" w:hAnsi="Simplified Arabic" w:cs="Simplified Arabic" w:hint="cs"/>
          <w:sz w:val="26"/>
          <w:szCs w:val="26"/>
          <w:rtl/>
          <w:lang w:eastAsia="en-US"/>
        </w:rPr>
        <w:t>%</w:t>
      </w:r>
      <w:r w:rsidRPr="00B0066A">
        <w:rPr>
          <w:rFonts w:ascii="Simplified Arabic" w:hAnsi="Simplified Arabic" w:cs="Simplified Arabic"/>
          <w:sz w:val="26"/>
          <w:szCs w:val="26"/>
          <w:rtl/>
          <w:lang w:eastAsia="en-US"/>
        </w:rPr>
        <w:t xml:space="preserve"> لنفس الفترة. </w:t>
      </w:r>
    </w:p>
    <w:p w:rsidR="00B0066A" w:rsidRPr="00B0066A" w:rsidRDefault="00B0066A" w:rsidP="00141617">
      <w:pPr>
        <w:jc w:val="lowKashida"/>
        <w:rPr>
          <w:rFonts w:ascii="Simplified Arabic" w:hAnsi="Simplified Arabic" w:cs="Simplified Arabic"/>
          <w:sz w:val="26"/>
          <w:szCs w:val="26"/>
          <w:rtl/>
          <w:lang w:eastAsia="en-US"/>
        </w:rPr>
      </w:pPr>
    </w:p>
    <w:p w:rsidR="00141617" w:rsidRPr="00B0066A" w:rsidRDefault="00141617" w:rsidP="00141617">
      <w:pPr>
        <w:jc w:val="center"/>
        <w:rPr>
          <w:rFonts w:cs="Simplified Arabic"/>
          <w:b/>
          <w:bCs/>
          <w:sz w:val="26"/>
          <w:szCs w:val="26"/>
          <w:rtl/>
          <w:lang w:eastAsia="en-US"/>
        </w:rPr>
      </w:pPr>
      <w:r w:rsidRPr="00B0066A">
        <w:rPr>
          <w:rFonts w:cs="Simplified Arabic"/>
          <w:b/>
          <w:bCs/>
          <w:sz w:val="26"/>
          <w:szCs w:val="26"/>
          <w:rtl/>
          <w:lang w:eastAsia="en-US"/>
        </w:rPr>
        <w:t xml:space="preserve">معدلات الأمية </w:t>
      </w:r>
      <w:r w:rsidRPr="00B0066A">
        <w:rPr>
          <w:rFonts w:cs="Simplified Arabic" w:hint="cs"/>
          <w:b/>
          <w:bCs/>
          <w:sz w:val="26"/>
          <w:szCs w:val="26"/>
          <w:rtl/>
          <w:lang w:eastAsia="en-US"/>
        </w:rPr>
        <w:t>بين السكان الفلسطينيين</w:t>
      </w:r>
      <w:r w:rsidRPr="00B0066A">
        <w:rPr>
          <w:rFonts w:cs="Simplified Arabic"/>
          <w:b/>
          <w:bCs/>
          <w:sz w:val="26"/>
          <w:szCs w:val="26"/>
          <w:rtl/>
          <w:lang w:eastAsia="en-US"/>
        </w:rPr>
        <w:t xml:space="preserve"> (15 سنة فأكثر) في فلسطين حسب الجنس للأعوام 1997، 2000-</w:t>
      </w:r>
      <w:r w:rsidRPr="00B0066A">
        <w:rPr>
          <w:rFonts w:cs="Simplified Arabic" w:hint="cs"/>
          <w:b/>
          <w:bCs/>
          <w:sz w:val="26"/>
          <w:szCs w:val="26"/>
          <w:rtl/>
          <w:lang w:eastAsia="en-US"/>
        </w:rPr>
        <w:t>2017</w:t>
      </w:r>
    </w:p>
    <w:p w:rsidR="00141617" w:rsidRPr="00267044" w:rsidRDefault="00141617" w:rsidP="00141617">
      <w:pPr>
        <w:jc w:val="center"/>
        <w:rPr>
          <w:rFonts w:cs="Simplified Arabic"/>
          <w:b/>
          <w:bCs/>
          <w:color w:val="FF0000"/>
          <w:sz w:val="6"/>
          <w:szCs w:val="6"/>
          <w:rtl/>
          <w:lang w:eastAsia="en-US"/>
        </w:rPr>
      </w:pPr>
    </w:p>
    <w:p w:rsidR="00141617" w:rsidRPr="00267044" w:rsidRDefault="00141617" w:rsidP="00B0066A">
      <w:pPr>
        <w:jc w:val="center"/>
        <w:rPr>
          <w:rFonts w:cs="Simplified Arabic"/>
          <w:color w:val="FF0000"/>
          <w:rtl/>
          <w:lang w:eastAsia="en-US"/>
        </w:rPr>
      </w:pPr>
      <w:r w:rsidRPr="00E548D1">
        <w:rPr>
          <w:rFonts w:cs="Simplified Arabic"/>
          <w:noProof/>
          <w:color w:val="FF0000"/>
          <w:rtl/>
          <w:lang w:eastAsia="en-US"/>
        </w:rPr>
        <w:drawing>
          <wp:inline distT="0" distB="0" distL="0" distR="0">
            <wp:extent cx="2940050" cy="1764030"/>
            <wp:effectExtent l="19050" t="0" r="12700" b="762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bookmarkEnd w:id="0"/>
    <w:p w:rsidR="00B0066A" w:rsidRDefault="00B0066A" w:rsidP="00756AA4">
      <w:pPr>
        <w:jc w:val="lowKashida"/>
        <w:rPr>
          <w:rFonts w:ascii="Simplified Arabic" w:hAnsi="Simplified Arabic" w:cs="Simplified Arabic" w:hint="cs"/>
          <w:b/>
          <w:bCs/>
          <w:sz w:val="23"/>
          <w:szCs w:val="23"/>
          <w:rtl/>
        </w:rPr>
      </w:pPr>
    </w:p>
    <w:p w:rsidR="001557EA" w:rsidRPr="00B0066A" w:rsidRDefault="00756AA4" w:rsidP="00756AA4">
      <w:pPr>
        <w:jc w:val="lowKashida"/>
        <w:rPr>
          <w:rFonts w:ascii="Simplified Arabic" w:hAnsi="Simplified Arabic" w:cs="Simplified Arabic"/>
          <w:color w:val="FF0000"/>
          <w:sz w:val="26"/>
          <w:szCs w:val="26"/>
          <w:rtl/>
          <w:lang w:eastAsia="en-US"/>
        </w:rPr>
      </w:pPr>
      <w:r w:rsidRPr="00B0066A">
        <w:rPr>
          <w:rFonts w:ascii="Simplified Arabic" w:hAnsi="Simplified Arabic" w:cs="Simplified Arabic" w:hint="cs"/>
          <w:b/>
          <w:bCs/>
          <w:sz w:val="26"/>
          <w:szCs w:val="26"/>
          <w:rtl/>
        </w:rPr>
        <w:t xml:space="preserve">معدل </w:t>
      </w:r>
      <w:r w:rsidR="001557EA" w:rsidRPr="00B0066A">
        <w:rPr>
          <w:rFonts w:ascii="Simplified Arabic" w:hAnsi="Simplified Arabic" w:cs="Simplified Arabic"/>
          <w:b/>
          <w:bCs/>
          <w:sz w:val="26"/>
          <w:szCs w:val="26"/>
          <w:rtl/>
        </w:rPr>
        <w:t xml:space="preserve">الأمية بين الإناث </w:t>
      </w:r>
      <w:r w:rsidR="00C5029B" w:rsidRPr="00B0066A">
        <w:rPr>
          <w:rFonts w:ascii="Simplified Arabic" w:hAnsi="Simplified Arabic" w:cs="Simplified Arabic" w:hint="cs"/>
          <w:b/>
          <w:bCs/>
          <w:sz w:val="26"/>
          <w:szCs w:val="26"/>
          <w:rtl/>
        </w:rPr>
        <w:t>أعلى منه</w:t>
      </w:r>
      <w:r w:rsidR="001557EA" w:rsidRPr="00B0066A">
        <w:rPr>
          <w:rFonts w:ascii="Simplified Arabic" w:hAnsi="Simplified Arabic" w:cs="Simplified Arabic"/>
          <w:b/>
          <w:bCs/>
          <w:sz w:val="26"/>
          <w:szCs w:val="26"/>
          <w:rtl/>
        </w:rPr>
        <w:t xml:space="preserve"> بين الذكور</w:t>
      </w:r>
      <w:r w:rsidR="001557EA" w:rsidRPr="00B0066A">
        <w:rPr>
          <w:rFonts w:ascii="Simplified Arabic" w:hAnsi="Simplified Arabic" w:cs="Simplified Arabic"/>
          <w:color w:val="FF0000"/>
          <w:sz w:val="26"/>
          <w:szCs w:val="26"/>
          <w:rtl/>
          <w:lang w:eastAsia="en-US"/>
        </w:rPr>
        <w:t xml:space="preserve"> </w:t>
      </w:r>
    </w:p>
    <w:p w:rsidR="003B43B1" w:rsidRPr="00B0066A" w:rsidRDefault="001557EA" w:rsidP="006567D7">
      <w:pPr>
        <w:tabs>
          <w:tab w:val="left" w:pos="-48"/>
        </w:tabs>
        <w:jc w:val="both"/>
        <w:rPr>
          <w:rFonts w:ascii="Simplified Arabic" w:hAnsi="Simplified Arabic" w:cs="Simplified Arabic" w:hint="cs"/>
          <w:color w:val="FF0000"/>
          <w:sz w:val="26"/>
          <w:szCs w:val="26"/>
          <w:rtl/>
          <w:lang w:eastAsia="en-US"/>
        </w:rPr>
      </w:pPr>
      <w:r w:rsidRPr="00B0066A">
        <w:rPr>
          <w:rFonts w:ascii="Simplified Arabic" w:hAnsi="Simplified Arabic" w:cs="Simplified Arabic"/>
          <w:sz w:val="26"/>
          <w:szCs w:val="26"/>
          <w:rtl/>
          <w:lang w:eastAsia="en-US"/>
        </w:rPr>
        <w:t xml:space="preserve">بلغ معدل الأمية بين </w:t>
      </w:r>
      <w:r w:rsidR="00823969" w:rsidRPr="00B0066A">
        <w:rPr>
          <w:rFonts w:ascii="Simplified Arabic" w:hAnsi="Simplified Arabic" w:cs="Simplified Arabic" w:hint="cs"/>
          <w:sz w:val="26"/>
          <w:szCs w:val="26"/>
          <w:rtl/>
          <w:lang w:eastAsia="en-US"/>
        </w:rPr>
        <w:t>السكان الفلسطينيين</w:t>
      </w:r>
      <w:r w:rsidRPr="00B0066A">
        <w:rPr>
          <w:rFonts w:ascii="Simplified Arabic" w:hAnsi="Simplified Arabic" w:cs="Simplified Arabic"/>
          <w:sz w:val="26"/>
          <w:szCs w:val="26"/>
          <w:rtl/>
          <w:lang w:eastAsia="en-US"/>
        </w:rPr>
        <w:t xml:space="preserve"> 15 سنة فأكثر في فلسطين </w:t>
      </w:r>
      <w:r w:rsidRPr="00B0066A">
        <w:rPr>
          <w:rFonts w:ascii="Simplified Arabic" w:hAnsi="Simplified Arabic" w:cs="Simplified Arabic"/>
          <w:sz w:val="26"/>
          <w:szCs w:val="26"/>
          <w:lang w:eastAsia="en-US"/>
        </w:rPr>
        <w:t>3.</w:t>
      </w:r>
      <w:r w:rsidR="00823969" w:rsidRPr="00B0066A">
        <w:rPr>
          <w:rFonts w:ascii="Simplified Arabic" w:hAnsi="Simplified Arabic" w:cs="Simplified Arabic"/>
          <w:sz w:val="26"/>
          <w:szCs w:val="26"/>
          <w:lang w:eastAsia="en-US"/>
        </w:rPr>
        <w:t>3</w:t>
      </w:r>
      <w:r w:rsidRPr="00B0066A">
        <w:rPr>
          <w:rFonts w:ascii="Simplified Arabic" w:hAnsi="Simplified Arabic" w:cs="Simplified Arabic"/>
          <w:sz w:val="26"/>
          <w:szCs w:val="26"/>
          <w:rtl/>
          <w:lang w:eastAsia="en-US"/>
        </w:rPr>
        <w:t>% (</w:t>
      </w:r>
      <w:r w:rsidR="00823969" w:rsidRPr="00B0066A">
        <w:rPr>
          <w:rFonts w:ascii="Simplified Arabic" w:hAnsi="Simplified Arabic" w:cs="Simplified Arabic" w:hint="cs"/>
          <w:sz w:val="26"/>
          <w:szCs w:val="26"/>
          <w:rtl/>
          <w:lang w:eastAsia="en-US"/>
        </w:rPr>
        <w:t>95</w:t>
      </w:r>
      <w:r w:rsidR="00F968BB" w:rsidRPr="00B0066A">
        <w:rPr>
          <w:rFonts w:ascii="Simplified Arabic" w:hAnsi="Simplified Arabic" w:cs="Simplified Arabic" w:hint="cs"/>
          <w:sz w:val="26"/>
          <w:szCs w:val="26"/>
          <w:rtl/>
          <w:lang w:eastAsia="en-US"/>
        </w:rPr>
        <w:t>,</w:t>
      </w:r>
      <w:r w:rsidR="00823969" w:rsidRPr="00B0066A">
        <w:rPr>
          <w:rFonts w:ascii="Simplified Arabic" w:hAnsi="Simplified Arabic" w:cs="Simplified Arabic" w:hint="cs"/>
          <w:sz w:val="26"/>
          <w:szCs w:val="26"/>
          <w:rtl/>
          <w:lang w:eastAsia="en-US"/>
        </w:rPr>
        <w:t>450</w:t>
      </w:r>
      <w:r w:rsidRPr="00B0066A">
        <w:rPr>
          <w:rFonts w:ascii="Simplified Arabic" w:hAnsi="Simplified Arabic" w:cs="Simplified Arabic"/>
          <w:sz w:val="26"/>
          <w:szCs w:val="26"/>
          <w:rtl/>
          <w:lang w:eastAsia="en-US"/>
        </w:rPr>
        <w:t xml:space="preserve"> أمي وأميّة)، بواقع </w:t>
      </w:r>
      <w:r w:rsidRPr="00B0066A">
        <w:rPr>
          <w:rFonts w:ascii="Simplified Arabic" w:hAnsi="Simplified Arabic" w:cs="Simplified Arabic"/>
          <w:sz w:val="26"/>
          <w:szCs w:val="26"/>
          <w:lang w:eastAsia="en-US"/>
        </w:rPr>
        <w:t>3.</w:t>
      </w:r>
      <w:r w:rsidR="00823969" w:rsidRPr="00B0066A">
        <w:rPr>
          <w:rFonts w:ascii="Simplified Arabic" w:hAnsi="Simplified Arabic" w:cs="Simplified Arabic"/>
          <w:sz w:val="26"/>
          <w:szCs w:val="26"/>
          <w:lang w:eastAsia="en-US"/>
        </w:rPr>
        <w:t>6</w:t>
      </w:r>
      <w:r w:rsidRPr="00B0066A">
        <w:rPr>
          <w:rFonts w:ascii="Simplified Arabic" w:hAnsi="Simplified Arabic" w:cs="Simplified Arabic"/>
          <w:sz w:val="26"/>
          <w:szCs w:val="26"/>
          <w:rtl/>
          <w:lang w:eastAsia="en-US"/>
        </w:rPr>
        <w:t>% في الضفة الغربية (</w:t>
      </w:r>
      <w:r w:rsidR="00823969" w:rsidRPr="00B0066A">
        <w:rPr>
          <w:rFonts w:ascii="Simplified Arabic" w:hAnsi="Simplified Arabic" w:cs="Simplified Arabic"/>
          <w:sz w:val="26"/>
          <w:szCs w:val="26"/>
          <w:lang w:eastAsia="en-US"/>
        </w:rPr>
        <w:t>62</w:t>
      </w:r>
      <w:r w:rsidR="00F968BB" w:rsidRPr="00B0066A">
        <w:rPr>
          <w:rFonts w:ascii="Simplified Arabic" w:hAnsi="Simplified Arabic" w:cs="Simplified Arabic"/>
          <w:sz w:val="26"/>
          <w:szCs w:val="26"/>
          <w:lang w:eastAsia="en-US"/>
        </w:rPr>
        <w:t>,</w:t>
      </w:r>
      <w:r w:rsidR="00823969" w:rsidRPr="00B0066A">
        <w:rPr>
          <w:rFonts w:ascii="Simplified Arabic" w:hAnsi="Simplified Arabic" w:cs="Simplified Arabic"/>
          <w:sz w:val="26"/>
          <w:szCs w:val="26"/>
          <w:lang w:eastAsia="en-US"/>
        </w:rPr>
        <w:t>736</w:t>
      </w:r>
      <w:r w:rsidRPr="00B0066A">
        <w:rPr>
          <w:rFonts w:ascii="Simplified Arabic" w:hAnsi="Simplified Arabic" w:cs="Simplified Arabic"/>
          <w:sz w:val="26"/>
          <w:szCs w:val="26"/>
          <w:rtl/>
          <w:lang w:eastAsia="en-US"/>
        </w:rPr>
        <w:t xml:space="preserve"> أمي وأميّة) و</w:t>
      </w:r>
      <w:r w:rsidR="00823969" w:rsidRPr="00B0066A">
        <w:rPr>
          <w:rFonts w:ascii="Simplified Arabic" w:hAnsi="Simplified Arabic" w:cs="Simplified Arabic"/>
          <w:sz w:val="26"/>
          <w:szCs w:val="26"/>
          <w:lang w:eastAsia="en-US"/>
        </w:rPr>
        <w:t>3</w:t>
      </w:r>
      <w:r w:rsidRPr="00B0066A">
        <w:rPr>
          <w:rFonts w:ascii="Simplified Arabic" w:hAnsi="Simplified Arabic" w:cs="Simplified Arabic"/>
          <w:sz w:val="26"/>
          <w:szCs w:val="26"/>
          <w:lang w:eastAsia="en-US"/>
        </w:rPr>
        <w:t>.</w:t>
      </w:r>
      <w:r w:rsidR="00823969" w:rsidRPr="00B0066A">
        <w:rPr>
          <w:rFonts w:ascii="Simplified Arabic" w:hAnsi="Simplified Arabic" w:cs="Simplified Arabic"/>
          <w:sz w:val="26"/>
          <w:szCs w:val="26"/>
          <w:lang w:eastAsia="en-US"/>
        </w:rPr>
        <w:t>0</w:t>
      </w:r>
      <w:r w:rsidRPr="00B0066A">
        <w:rPr>
          <w:rFonts w:ascii="Simplified Arabic" w:hAnsi="Simplified Arabic" w:cs="Simplified Arabic"/>
          <w:sz w:val="26"/>
          <w:szCs w:val="26"/>
          <w:rtl/>
          <w:lang w:eastAsia="en-US"/>
        </w:rPr>
        <w:t>% في قطاع غزة (</w:t>
      </w:r>
      <w:r w:rsidR="00823969" w:rsidRPr="00B0066A">
        <w:rPr>
          <w:rFonts w:ascii="Simplified Arabic" w:hAnsi="Simplified Arabic" w:cs="Simplified Arabic" w:hint="cs"/>
          <w:sz w:val="26"/>
          <w:szCs w:val="26"/>
          <w:rtl/>
          <w:lang w:eastAsia="en-US"/>
        </w:rPr>
        <w:t>32</w:t>
      </w:r>
      <w:r w:rsidR="00F968BB" w:rsidRPr="00B0066A">
        <w:rPr>
          <w:rFonts w:ascii="Simplified Arabic" w:hAnsi="Simplified Arabic" w:cs="Simplified Arabic" w:hint="cs"/>
          <w:sz w:val="26"/>
          <w:szCs w:val="26"/>
          <w:rtl/>
          <w:lang w:eastAsia="en-US"/>
        </w:rPr>
        <w:t>,</w:t>
      </w:r>
      <w:r w:rsidR="00823969" w:rsidRPr="00B0066A">
        <w:rPr>
          <w:rFonts w:ascii="Simplified Arabic" w:hAnsi="Simplified Arabic" w:cs="Simplified Arabic" w:hint="cs"/>
          <w:sz w:val="26"/>
          <w:szCs w:val="26"/>
          <w:rtl/>
          <w:lang w:eastAsia="en-US"/>
        </w:rPr>
        <w:t>714</w:t>
      </w:r>
      <w:r w:rsidRPr="00B0066A">
        <w:rPr>
          <w:rFonts w:ascii="Simplified Arabic" w:hAnsi="Simplified Arabic" w:cs="Simplified Arabic" w:hint="cs"/>
          <w:sz w:val="26"/>
          <w:szCs w:val="26"/>
          <w:rtl/>
          <w:lang w:eastAsia="en-US"/>
        </w:rPr>
        <w:t xml:space="preserve"> أمي وأميّة) في العام </w:t>
      </w:r>
      <w:r w:rsidR="00823969" w:rsidRPr="00B0066A">
        <w:rPr>
          <w:rFonts w:ascii="Simplified Arabic" w:hAnsi="Simplified Arabic" w:cs="Simplified Arabic" w:hint="cs"/>
          <w:sz w:val="26"/>
          <w:szCs w:val="26"/>
          <w:rtl/>
          <w:lang w:eastAsia="en-US"/>
        </w:rPr>
        <w:t>2017</w:t>
      </w:r>
      <w:r w:rsidRPr="00B0066A">
        <w:rPr>
          <w:rFonts w:ascii="Simplified Arabic" w:hAnsi="Simplified Arabic" w:cs="Simplified Arabic" w:hint="cs"/>
          <w:sz w:val="26"/>
          <w:szCs w:val="26"/>
          <w:rtl/>
          <w:lang w:eastAsia="en-US"/>
        </w:rPr>
        <w:t xml:space="preserve">، </w:t>
      </w:r>
      <w:r w:rsidRPr="00B0066A">
        <w:rPr>
          <w:rFonts w:ascii="Simplified Arabic" w:hAnsi="Simplified Arabic" w:cs="Simplified Arabic"/>
          <w:sz w:val="26"/>
          <w:szCs w:val="26"/>
          <w:rtl/>
        </w:rPr>
        <w:t>وتتفاوت هذه النسبة بشكل كبير بين الذكور والإناث،</w:t>
      </w:r>
      <w:r w:rsidRPr="00B0066A">
        <w:rPr>
          <w:rFonts w:ascii="Simplified Arabic" w:hAnsi="Simplified Arabic" w:cs="Simplified Arabic"/>
          <w:sz w:val="26"/>
          <w:szCs w:val="26"/>
          <w:rtl/>
          <w:lang w:eastAsia="en-US"/>
        </w:rPr>
        <w:t xml:space="preserve"> حيث بلغ معدل الأمية بين الذكور </w:t>
      </w:r>
      <w:r w:rsidRPr="00B0066A">
        <w:rPr>
          <w:rFonts w:ascii="Simplified Arabic" w:hAnsi="Simplified Arabic" w:cs="Simplified Arabic"/>
          <w:sz w:val="26"/>
          <w:szCs w:val="26"/>
          <w:lang w:eastAsia="en-US"/>
        </w:rPr>
        <w:t>1.</w:t>
      </w:r>
      <w:r w:rsidR="00FB019E" w:rsidRPr="00B0066A">
        <w:rPr>
          <w:rFonts w:ascii="Simplified Arabic" w:hAnsi="Simplified Arabic" w:cs="Simplified Arabic"/>
          <w:sz w:val="26"/>
          <w:szCs w:val="26"/>
          <w:lang w:eastAsia="en-US"/>
        </w:rPr>
        <w:t>7</w:t>
      </w:r>
      <w:r w:rsidRPr="00B0066A">
        <w:rPr>
          <w:rFonts w:ascii="Simplified Arabic" w:hAnsi="Simplified Arabic" w:cs="Simplified Arabic"/>
          <w:sz w:val="26"/>
          <w:szCs w:val="26"/>
          <w:rtl/>
          <w:lang w:eastAsia="en-US"/>
        </w:rPr>
        <w:t>% (</w:t>
      </w:r>
      <w:r w:rsidR="00FB019E" w:rsidRPr="00B0066A">
        <w:rPr>
          <w:rFonts w:ascii="Simplified Arabic" w:hAnsi="Simplified Arabic" w:cs="Simplified Arabic"/>
          <w:sz w:val="26"/>
          <w:szCs w:val="26"/>
          <w:lang w:eastAsia="en-US"/>
        </w:rPr>
        <w:t>24</w:t>
      </w:r>
      <w:r w:rsidR="00F968BB" w:rsidRPr="00B0066A">
        <w:rPr>
          <w:rFonts w:ascii="Simplified Arabic" w:hAnsi="Simplified Arabic" w:cs="Simplified Arabic"/>
          <w:sz w:val="26"/>
          <w:szCs w:val="26"/>
          <w:lang w:eastAsia="en-US"/>
        </w:rPr>
        <w:t>,</w:t>
      </w:r>
      <w:r w:rsidR="00FB019E" w:rsidRPr="00B0066A">
        <w:rPr>
          <w:rFonts w:ascii="Simplified Arabic" w:hAnsi="Simplified Arabic" w:cs="Simplified Arabic"/>
          <w:sz w:val="26"/>
          <w:szCs w:val="26"/>
          <w:lang w:eastAsia="en-US"/>
        </w:rPr>
        <w:t>590</w:t>
      </w:r>
      <w:r w:rsidRPr="00B0066A">
        <w:rPr>
          <w:rFonts w:ascii="Simplified Arabic" w:hAnsi="Simplified Arabic" w:cs="Simplified Arabic"/>
          <w:sz w:val="26"/>
          <w:szCs w:val="26"/>
          <w:rtl/>
          <w:lang w:eastAsia="en-US"/>
        </w:rPr>
        <w:t xml:space="preserve"> أمي) في حين بلغ بين الإناث </w:t>
      </w:r>
      <w:r w:rsidR="00FB019E" w:rsidRPr="00B0066A">
        <w:rPr>
          <w:rFonts w:ascii="Simplified Arabic" w:hAnsi="Simplified Arabic" w:cs="Simplified Arabic"/>
          <w:sz w:val="26"/>
          <w:szCs w:val="26"/>
          <w:lang w:eastAsia="en-US"/>
        </w:rPr>
        <w:t>5</w:t>
      </w:r>
      <w:r w:rsidRPr="00B0066A">
        <w:rPr>
          <w:rFonts w:ascii="Simplified Arabic" w:hAnsi="Simplified Arabic" w:cs="Simplified Arabic"/>
          <w:sz w:val="26"/>
          <w:szCs w:val="26"/>
          <w:lang w:eastAsia="en-US"/>
        </w:rPr>
        <w:t>.</w:t>
      </w:r>
      <w:r w:rsidR="00FB019E" w:rsidRPr="00B0066A">
        <w:rPr>
          <w:rFonts w:ascii="Simplified Arabic" w:hAnsi="Simplified Arabic" w:cs="Simplified Arabic"/>
          <w:sz w:val="26"/>
          <w:szCs w:val="26"/>
          <w:lang w:eastAsia="en-US"/>
        </w:rPr>
        <w:t>0</w:t>
      </w:r>
      <w:r w:rsidRPr="00B0066A">
        <w:rPr>
          <w:rFonts w:ascii="Simplified Arabic" w:hAnsi="Simplified Arabic" w:cs="Simplified Arabic"/>
          <w:sz w:val="26"/>
          <w:szCs w:val="26"/>
          <w:rtl/>
          <w:lang w:eastAsia="en-US"/>
        </w:rPr>
        <w:t>% (</w:t>
      </w:r>
      <w:r w:rsidR="00FB019E" w:rsidRPr="00B0066A">
        <w:rPr>
          <w:rFonts w:ascii="Simplified Arabic" w:hAnsi="Simplified Arabic" w:cs="Simplified Arabic" w:hint="cs"/>
          <w:sz w:val="26"/>
          <w:szCs w:val="26"/>
          <w:rtl/>
          <w:lang w:eastAsia="en-US"/>
        </w:rPr>
        <w:t>70</w:t>
      </w:r>
      <w:r w:rsidR="00F968BB" w:rsidRPr="00B0066A">
        <w:rPr>
          <w:rFonts w:ascii="Simplified Arabic" w:hAnsi="Simplified Arabic" w:cs="Simplified Arabic" w:hint="cs"/>
          <w:sz w:val="26"/>
          <w:szCs w:val="26"/>
          <w:rtl/>
          <w:lang w:eastAsia="en-US"/>
        </w:rPr>
        <w:t>,</w:t>
      </w:r>
      <w:r w:rsidR="00FB019E" w:rsidRPr="00B0066A">
        <w:rPr>
          <w:rFonts w:ascii="Simplified Arabic" w:hAnsi="Simplified Arabic" w:cs="Simplified Arabic" w:hint="cs"/>
          <w:sz w:val="26"/>
          <w:szCs w:val="26"/>
          <w:rtl/>
          <w:lang w:eastAsia="en-US"/>
        </w:rPr>
        <w:t>860</w:t>
      </w:r>
      <w:r w:rsidRPr="00B0066A">
        <w:rPr>
          <w:rFonts w:ascii="Simplified Arabic" w:hAnsi="Simplified Arabic" w:cs="Simplified Arabic"/>
          <w:sz w:val="26"/>
          <w:szCs w:val="26"/>
          <w:rtl/>
          <w:lang w:eastAsia="en-US"/>
        </w:rPr>
        <w:t xml:space="preserve"> أميّة) في نفس العام. </w:t>
      </w:r>
      <w:r w:rsidR="00B475D5" w:rsidRPr="00B0066A">
        <w:rPr>
          <w:rFonts w:ascii="Simplified Arabic" w:hAnsi="Simplified Arabic" w:cs="Simplified Arabic" w:hint="cs"/>
          <w:sz w:val="26"/>
          <w:szCs w:val="26"/>
          <w:rtl/>
          <w:lang w:eastAsia="en-US"/>
        </w:rPr>
        <w:t>فيما بلغ معدل الأمية بين السكان الفلسطينيين ذوي الصعوبات</w:t>
      </w:r>
      <w:r w:rsidR="00B475D5" w:rsidRPr="00B0066A">
        <w:rPr>
          <w:rFonts w:ascii="Simplified Arabic" w:hAnsi="Simplified Arabic" w:cs="Simplified Arabic"/>
          <w:sz w:val="26"/>
          <w:szCs w:val="26"/>
          <w:lang w:eastAsia="en-US"/>
        </w:rPr>
        <w:t>/</w:t>
      </w:r>
      <w:r w:rsidR="006567D7" w:rsidRPr="00B0066A">
        <w:rPr>
          <w:rFonts w:ascii="Simplified Arabic" w:hAnsi="Simplified Arabic" w:cs="Simplified Arabic" w:hint="cs"/>
          <w:sz w:val="26"/>
          <w:szCs w:val="26"/>
          <w:rtl/>
          <w:lang w:eastAsia="en-US"/>
        </w:rPr>
        <w:t>الإعاقات</w:t>
      </w:r>
      <w:r w:rsidR="00B475D5" w:rsidRPr="00B0066A">
        <w:rPr>
          <w:rFonts w:ascii="Simplified Arabic" w:hAnsi="Simplified Arabic" w:cs="Simplified Arabic" w:hint="cs"/>
          <w:sz w:val="26"/>
          <w:szCs w:val="26"/>
          <w:rtl/>
          <w:lang w:eastAsia="en-US"/>
        </w:rPr>
        <w:t xml:space="preserve"> </w:t>
      </w:r>
      <w:r w:rsidR="00B475D5" w:rsidRPr="00B0066A">
        <w:rPr>
          <w:rFonts w:ascii="Simplified Arabic" w:hAnsi="Simplified Arabic" w:cs="Simplified Arabic"/>
          <w:sz w:val="26"/>
          <w:szCs w:val="26"/>
          <w:lang w:eastAsia="en-US"/>
        </w:rPr>
        <w:t>21.4</w:t>
      </w:r>
      <w:r w:rsidR="00B475D5" w:rsidRPr="00B0066A">
        <w:rPr>
          <w:rFonts w:ascii="Simplified Arabic" w:hAnsi="Simplified Arabic" w:cs="Simplified Arabic" w:hint="cs"/>
          <w:sz w:val="26"/>
          <w:szCs w:val="26"/>
          <w:rtl/>
          <w:lang w:eastAsia="en-US"/>
        </w:rPr>
        <w:t>%</w:t>
      </w:r>
      <w:r w:rsidR="006567D7" w:rsidRPr="00B0066A">
        <w:rPr>
          <w:rFonts w:ascii="Simplified Arabic" w:hAnsi="Simplified Arabic" w:cs="Simplified Arabic" w:hint="cs"/>
          <w:sz w:val="26"/>
          <w:szCs w:val="26"/>
          <w:rtl/>
          <w:lang w:eastAsia="en-US"/>
        </w:rPr>
        <w:t xml:space="preserve"> (</w:t>
      </w:r>
      <w:r w:rsidR="006567D7" w:rsidRPr="00B0066A">
        <w:rPr>
          <w:rFonts w:ascii="Simplified Arabic" w:hAnsi="Simplified Arabic" w:cs="Simplified Arabic"/>
          <w:sz w:val="26"/>
          <w:szCs w:val="26"/>
          <w:lang w:eastAsia="en-US"/>
        </w:rPr>
        <w:t>46,729</w:t>
      </w:r>
      <w:r w:rsidR="006567D7" w:rsidRPr="00B0066A">
        <w:rPr>
          <w:rFonts w:ascii="Simplified Arabic" w:hAnsi="Simplified Arabic" w:cs="Simplified Arabic"/>
          <w:sz w:val="26"/>
          <w:szCs w:val="26"/>
          <w:rtl/>
          <w:lang w:eastAsia="en-US"/>
        </w:rPr>
        <w:t xml:space="preserve"> أمي وأميّة</w:t>
      </w:r>
      <w:r w:rsidR="006567D7" w:rsidRPr="00B0066A">
        <w:rPr>
          <w:rFonts w:ascii="Simplified Arabic" w:hAnsi="Simplified Arabic" w:cs="Simplified Arabic" w:hint="cs"/>
          <w:sz w:val="26"/>
          <w:szCs w:val="26"/>
          <w:rtl/>
          <w:lang w:eastAsia="en-US"/>
        </w:rPr>
        <w:t>) لنفس الفئة العمرية في العام 2017</w:t>
      </w:r>
      <w:r w:rsidR="00E605C4" w:rsidRPr="00B0066A">
        <w:rPr>
          <w:rFonts w:ascii="Simplified Arabic" w:hAnsi="Simplified Arabic" w:cs="Simplified Arabic" w:hint="cs"/>
          <w:sz w:val="26"/>
          <w:szCs w:val="26"/>
          <w:rtl/>
          <w:lang w:eastAsia="en-US"/>
        </w:rPr>
        <w:t>.</w:t>
      </w:r>
    </w:p>
    <w:p w:rsidR="00B0066A" w:rsidRDefault="00B0066A" w:rsidP="006567D7">
      <w:pPr>
        <w:tabs>
          <w:tab w:val="left" w:pos="-48"/>
        </w:tabs>
        <w:jc w:val="both"/>
        <w:rPr>
          <w:rFonts w:ascii="Simplified Arabic" w:hAnsi="Simplified Arabic" w:cs="Simplified Arabic" w:hint="cs"/>
          <w:color w:val="FF0000"/>
          <w:rtl/>
          <w:lang w:eastAsia="en-US"/>
        </w:rPr>
      </w:pPr>
    </w:p>
    <w:p w:rsidR="001557EA" w:rsidRPr="00B0066A" w:rsidRDefault="001557EA" w:rsidP="001557EA">
      <w:pPr>
        <w:jc w:val="lowKashida"/>
        <w:rPr>
          <w:rFonts w:ascii="Simplified Arabic" w:hAnsi="Simplified Arabic" w:cs="Simplified Arabic"/>
          <w:sz w:val="26"/>
          <w:szCs w:val="26"/>
          <w:rtl/>
          <w:lang w:eastAsia="en-US"/>
        </w:rPr>
      </w:pPr>
      <w:r w:rsidRPr="00B0066A">
        <w:rPr>
          <w:rFonts w:ascii="Simplified Arabic" w:hAnsi="Simplified Arabic" w:cs="Simplified Arabic"/>
          <w:b/>
          <w:bCs/>
          <w:sz w:val="26"/>
          <w:szCs w:val="26"/>
          <w:rtl/>
        </w:rPr>
        <w:lastRenderedPageBreak/>
        <w:t>أكثر من نصف الأميين هم من كبار السن</w:t>
      </w:r>
    </w:p>
    <w:p w:rsidR="00DA1019" w:rsidRDefault="00DA1019" w:rsidP="00DA1019">
      <w:pPr>
        <w:tabs>
          <w:tab w:val="left" w:pos="-48"/>
        </w:tabs>
        <w:jc w:val="both"/>
        <w:rPr>
          <w:rFonts w:ascii="Simplified Arabic" w:hAnsi="Simplified Arabic" w:cs="Simplified Arabic" w:hint="cs"/>
          <w:color w:val="FF0000"/>
          <w:sz w:val="26"/>
          <w:szCs w:val="26"/>
          <w:rtl/>
          <w:lang w:eastAsia="en-US"/>
        </w:rPr>
      </w:pPr>
      <w:r w:rsidRPr="00B0066A">
        <w:rPr>
          <w:rFonts w:ascii="Simplified Arabic" w:hAnsi="Simplified Arabic" w:cs="Simplified Arabic"/>
          <w:sz w:val="26"/>
          <w:szCs w:val="26"/>
          <w:rtl/>
          <w:lang w:eastAsia="en-US"/>
        </w:rPr>
        <w:t>بالنسبة لمعدلات الأمية حسب الفئات العمرية، فقد بلغ معدل الأمية بين كبار السن 65 سنة فأكثر 34.</w:t>
      </w:r>
      <w:r w:rsidRPr="00B0066A">
        <w:rPr>
          <w:rFonts w:ascii="Simplified Arabic" w:hAnsi="Simplified Arabic" w:cs="Simplified Arabic" w:hint="cs"/>
          <w:sz w:val="26"/>
          <w:szCs w:val="26"/>
          <w:rtl/>
          <w:lang w:eastAsia="en-US"/>
        </w:rPr>
        <w:t>6</w:t>
      </w:r>
      <w:r w:rsidRPr="00B0066A">
        <w:rPr>
          <w:rFonts w:ascii="Simplified Arabic" w:hAnsi="Simplified Arabic" w:cs="Simplified Arabic"/>
          <w:sz w:val="26"/>
          <w:szCs w:val="26"/>
          <w:rtl/>
          <w:lang w:eastAsia="en-US"/>
        </w:rPr>
        <w:t>%</w:t>
      </w:r>
      <w:r w:rsidRPr="00B0066A">
        <w:rPr>
          <w:rFonts w:ascii="Simplified Arabic" w:hAnsi="Simplified Arabic" w:cs="Simplified Arabic"/>
          <w:sz w:val="26"/>
          <w:szCs w:val="26"/>
          <w:rtl/>
        </w:rPr>
        <w:t xml:space="preserve"> (</w:t>
      </w:r>
      <w:r w:rsidRPr="00B0066A">
        <w:rPr>
          <w:rFonts w:ascii="Simplified Arabic" w:hAnsi="Simplified Arabic" w:cs="Simplified Arabic" w:hint="cs"/>
          <w:sz w:val="26"/>
          <w:szCs w:val="26"/>
          <w:rtl/>
          <w:lang w:eastAsia="en-US"/>
        </w:rPr>
        <w:t>52,165</w:t>
      </w:r>
      <w:r w:rsidRPr="00B0066A">
        <w:rPr>
          <w:rFonts w:ascii="Simplified Arabic" w:hAnsi="Simplified Arabic" w:cs="Simplified Arabic"/>
          <w:sz w:val="26"/>
          <w:szCs w:val="26"/>
          <w:rtl/>
          <w:lang w:eastAsia="en-US"/>
        </w:rPr>
        <w:t xml:space="preserve"> أمي وأميّة</w:t>
      </w:r>
      <w:r w:rsidRPr="00B0066A">
        <w:rPr>
          <w:rFonts w:ascii="Simplified Arabic" w:hAnsi="Simplified Arabic" w:cs="Simplified Arabic"/>
          <w:sz w:val="26"/>
          <w:szCs w:val="26"/>
          <w:rtl/>
        </w:rPr>
        <w:t>)</w:t>
      </w:r>
      <w:r w:rsidRPr="00B0066A">
        <w:rPr>
          <w:rFonts w:ascii="Simplified Arabic" w:hAnsi="Simplified Arabic" w:cs="Simplified Arabic"/>
          <w:sz w:val="26"/>
          <w:szCs w:val="26"/>
          <w:rtl/>
          <w:lang w:eastAsia="en-US"/>
        </w:rPr>
        <w:t xml:space="preserve"> في العام </w:t>
      </w:r>
      <w:r w:rsidRPr="00B0066A">
        <w:rPr>
          <w:rFonts w:ascii="Simplified Arabic" w:hAnsi="Simplified Arabic" w:cs="Simplified Arabic" w:hint="cs"/>
          <w:sz w:val="26"/>
          <w:szCs w:val="26"/>
          <w:rtl/>
          <w:lang w:eastAsia="en-US"/>
        </w:rPr>
        <w:t>2017</w:t>
      </w:r>
      <w:r w:rsidRPr="00B0066A">
        <w:rPr>
          <w:rFonts w:ascii="Simplified Arabic" w:hAnsi="Simplified Arabic" w:cs="Simplified Arabic"/>
          <w:sz w:val="26"/>
          <w:szCs w:val="26"/>
          <w:rtl/>
          <w:lang w:eastAsia="en-US"/>
        </w:rPr>
        <w:t xml:space="preserve"> بينما بلغ</w:t>
      </w:r>
      <w:r w:rsidRPr="00B0066A">
        <w:rPr>
          <w:rFonts w:ascii="Simplified Arabic" w:hAnsi="Simplified Arabic" w:cs="Simplified Arabic"/>
          <w:sz w:val="26"/>
          <w:szCs w:val="26"/>
          <w:rtl/>
        </w:rPr>
        <w:t xml:space="preserve"> 4.</w:t>
      </w:r>
      <w:r w:rsidRPr="00B0066A">
        <w:rPr>
          <w:rFonts w:ascii="Simplified Arabic" w:hAnsi="Simplified Arabic" w:cs="Simplified Arabic" w:hint="cs"/>
          <w:sz w:val="26"/>
          <w:szCs w:val="26"/>
          <w:rtl/>
        </w:rPr>
        <w:t>5</w:t>
      </w:r>
      <w:r w:rsidRPr="00B0066A">
        <w:rPr>
          <w:rFonts w:ascii="Simplified Arabic" w:hAnsi="Simplified Arabic" w:cs="Simplified Arabic"/>
          <w:sz w:val="26"/>
          <w:szCs w:val="26"/>
          <w:rtl/>
        </w:rPr>
        <w:t>%</w:t>
      </w:r>
      <w:r w:rsidRPr="00B0066A">
        <w:rPr>
          <w:rFonts w:ascii="Simplified Arabic" w:hAnsi="Simplified Arabic" w:cs="Simplified Arabic"/>
          <w:sz w:val="26"/>
          <w:szCs w:val="26"/>
          <w:rtl/>
          <w:lang w:eastAsia="en-US"/>
        </w:rPr>
        <w:t xml:space="preserve"> في الفئة العمرية 45- 64 سنة</w:t>
      </w:r>
      <w:r w:rsidRPr="00B0066A">
        <w:rPr>
          <w:rFonts w:ascii="Simplified Arabic" w:hAnsi="Simplified Arabic" w:cs="Simplified Arabic"/>
          <w:sz w:val="26"/>
          <w:szCs w:val="26"/>
          <w:rtl/>
        </w:rPr>
        <w:t xml:space="preserve"> (</w:t>
      </w:r>
      <w:r w:rsidRPr="00B0066A">
        <w:rPr>
          <w:rFonts w:ascii="Simplified Arabic" w:hAnsi="Simplified Arabic" w:cs="Simplified Arabic" w:hint="cs"/>
          <w:sz w:val="26"/>
          <w:szCs w:val="26"/>
          <w:rtl/>
          <w:lang w:eastAsia="en-US"/>
        </w:rPr>
        <w:t>24,656</w:t>
      </w:r>
      <w:r w:rsidRPr="00B0066A">
        <w:rPr>
          <w:rFonts w:ascii="Simplified Arabic" w:hAnsi="Simplified Arabic" w:cs="Simplified Arabic"/>
          <w:sz w:val="26"/>
          <w:szCs w:val="26"/>
          <w:rtl/>
          <w:lang w:eastAsia="en-US"/>
        </w:rPr>
        <w:t xml:space="preserve"> أمي</w:t>
      </w:r>
      <w:r w:rsidRPr="00B0066A">
        <w:rPr>
          <w:rFonts w:ascii="Simplified Arabic" w:hAnsi="Simplified Arabic" w:cs="Simplified Arabic"/>
          <w:sz w:val="26"/>
          <w:szCs w:val="26"/>
          <w:rtl/>
        </w:rPr>
        <w:t xml:space="preserve"> وأميّة) و1.</w:t>
      </w:r>
      <w:r w:rsidRPr="00B0066A">
        <w:rPr>
          <w:rFonts w:ascii="Simplified Arabic" w:hAnsi="Simplified Arabic" w:cs="Simplified Arabic" w:hint="cs"/>
          <w:sz w:val="26"/>
          <w:szCs w:val="26"/>
          <w:rtl/>
        </w:rPr>
        <w:t>3</w:t>
      </w:r>
      <w:r w:rsidRPr="00B0066A">
        <w:rPr>
          <w:rFonts w:ascii="Simplified Arabic" w:hAnsi="Simplified Arabic" w:cs="Simplified Arabic"/>
          <w:sz w:val="26"/>
          <w:szCs w:val="26"/>
          <w:rtl/>
        </w:rPr>
        <w:t>%</w:t>
      </w:r>
      <w:r w:rsidRPr="00B0066A">
        <w:rPr>
          <w:rFonts w:ascii="Simplified Arabic" w:hAnsi="Simplified Arabic" w:cs="Simplified Arabic"/>
          <w:sz w:val="26"/>
          <w:szCs w:val="26"/>
          <w:rtl/>
          <w:lang w:eastAsia="en-US"/>
        </w:rPr>
        <w:t xml:space="preserve"> في الفئة العمرية 30- 44 سنة</w:t>
      </w:r>
      <w:r w:rsidRPr="00B0066A">
        <w:rPr>
          <w:rFonts w:ascii="Simplified Arabic" w:hAnsi="Simplified Arabic" w:cs="Simplified Arabic"/>
          <w:sz w:val="26"/>
          <w:szCs w:val="26"/>
          <w:rtl/>
        </w:rPr>
        <w:t xml:space="preserve"> (</w:t>
      </w:r>
      <w:r w:rsidRPr="00B0066A">
        <w:rPr>
          <w:rFonts w:ascii="Simplified Arabic" w:hAnsi="Simplified Arabic" w:cs="Simplified Arabic" w:hint="cs"/>
          <w:sz w:val="26"/>
          <w:szCs w:val="26"/>
          <w:rtl/>
          <w:lang w:eastAsia="en-US"/>
        </w:rPr>
        <w:t>10,068</w:t>
      </w:r>
      <w:r w:rsidRPr="00B0066A">
        <w:rPr>
          <w:rFonts w:ascii="Simplified Arabic" w:hAnsi="Simplified Arabic" w:cs="Simplified Arabic"/>
          <w:sz w:val="26"/>
          <w:szCs w:val="26"/>
          <w:rtl/>
          <w:lang w:eastAsia="en-US"/>
        </w:rPr>
        <w:t xml:space="preserve"> أمي</w:t>
      </w:r>
      <w:r w:rsidRPr="00B0066A">
        <w:rPr>
          <w:rFonts w:ascii="Simplified Arabic" w:hAnsi="Simplified Arabic" w:cs="Simplified Arabic"/>
          <w:sz w:val="26"/>
          <w:szCs w:val="26"/>
          <w:rtl/>
        </w:rPr>
        <w:t xml:space="preserve"> وأميّة)، </w:t>
      </w:r>
      <w:r w:rsidRPr="00B0066A">
        <w:rPr>
          <w:rFonts w:ascii="Simplified Arabic" w:hAnsi="Simplified Arabic" w:cs="Simplified Arabic"/>
          <w:sz w:val="26"/>
          <w:szCs w:val="26"/>
          <w:rtl/>
          <w:lang w:eastAsia="en-US"/>
        </w:rPr>
        <w:t>في حين بلغ بين الشباب 15-29 سنة 0.</w:t>
      </w:r>
      <w:r w:rsidRPr="00B0066A">
        <w:rPr>
          <w:rFonts w:ascii="Simplified Arabic" w:hAnsi="Simplified Arabic" w:cs="Simplified Arabic" w:hint="cs"/>
          <w:sz w:val="26"/>
          <w:szCs w:val="26"/>
          <w:rtl/>
          <w:lang w:eastAsia="en-US"/>
        </w:rPr>
        <w:t>6</w:t>
      </w:r>
      <w:r w:rsidRPr="00B0066A">
        <w:rPr>
          <w:rFonts w:ascii="Simplified Arabic" w:hAnsi="Simplified Arabic" w:cs="Simplified Arabic"/>
          <w:sz w:val="26"/>
          <w:szCs w:val="26"/>
          <w:rtl/>
          <w:lang w:eastAsia="en-US"/>
        </w:rPr>
        <w:t>%</w:t>
      </w:r>
      <w:r w:rsidRPr="00B0066A">
        <w:rPr>
          <w:rFonts w:ascii="Simplified Arabic" w:hAnsi="Simplified Arabic" w:cs="Simplified Arabic"/>
          <w:sz w:val="26"/>
          <w:szCs w:val="26"/>
          <w:rtl/>
        </w:rPr>
        <w:t xml:space="preserve"> (</w:t>
      </w:r>
      <w:r w:rsidRPr="00B0066A">
        <w:rPr>
          <w:rFonts w:ascii="Simplified Arabic" w:hAnsi="Simplified Arabic" w:cs="Simplified Arabic"/>
          <w:sz w:val="26"/>
          <w:szCs w:val="26"/>
          <w:lang w:eastAsia="en-US"/>
        </w:rPr>
        <w:t>8,561</w:t>
      </w:r>
      <w:r w:rsidRPr="00B0066A">
        <w:rPr>
          <w:rFonts w:ascii="Simplified Arabic" w:hAnsi="Simplified Arabic" w:cs="Simplified Arabic"/>
          <w:sz w:val="26"/>
          <w:szCs w:val="26"/>
          <w:rtl/>
        </w:rPr>
        <w:t xml:space="preserve"> </w:t>
      </w:r>
      <w:r w:rsidRPr="00B0066A">
        <w:rPr>
          <w:rFonts w:ascii="Simplified Arabic" w:hAnsi="Simplified Arabic" w:cs="Simplified Arabic"/>
          <w:sz w:val="26"/>
          <w:szCs w:val="26"/>
          <w:rtl/>
          <w:lang w:eastAsia="en-US"/>
        </w:rPr>
        <w:t>أمي وأميّة</w:t>
      </w:r>
      <w:r w:rsidRPr="00B0066A">
        <w:rPr>
          <w:rFonts w:ascii="Simplified Arabic" w:hAnsi="Simplified Arabic" w:cs="Simplified Arabic"/>
          <w:sz w:val="26"/>
          <w:szCs w:val="26"/>
          <w:rtl/>
        </w:rPr>
        <w:t>)</w:t>
      </w:r>
      <w:r w:rsidRPr="00B0066A">
        <w:rPr>
          <w:rFonts w:ascii="Simplified Arabic" w:hAnsi="Simplified Arabic" w:cs="Simplified Arabic"/>
          <w:sz w:val="26"/>
          <w:szCs w:val="26"/>
          <w:rtl/>
          <w:lang w:eastAsia="en-US"/>
        </w:rPr>
        <w:t xml:space="preserve"> لنفس العام.</w:t>
      </w:r>
    </w:p>
    <w:p w:rsidR="00B0066A" w:rsidRPr="00B0066A" w:rsidRDefault="00B0066A" w:rsidP="00DA1019">
      <w:pPr>
        <w:tabs>
          <w:tab w:val="left" w:pos="-48"/>
        </w:tabs>
        <w:jc w:val="both"/>
        <w:rPr>
          <w:rFonts w:ascii="Simplified Arabic" w:hAnsi="Simplified Arabic" w:cs="Simplified Arabic"/>
          <w:color w:val="FF0000"/>
          <w:sz w:val="26"/>
          <w:szCs w:val="26"/>
          <w:rtl/>
          <w:lang w:eastAsia="en-US"/>
        </w:rPr>
      </w:pPr>
    </w:p>
    <w:p w:rsidR="001557EA" w:rsidRPr="00B0066A" w:rsidRDefault="001557EA" w:rsidP="00DA1019">
      <w:pPr>
        <w:jc w:val="both"/>
        <w:rPr>
          <w:rFonts w:cs="Simplified Arabic"/>
          <w:sz w:val="26"/>
          <w:szCs w:val="26"/>
          <w:rtl/>
          <w:lang w:eastAsia="en-US"/>
        </w:rPr>
      </w:pPr>
      <w:r w:rsidRPr="00B0066A">
        <w:rPr>
          <w:rFonts w:cs="Simplified Arabic"/>
          <w:sz w:val="26"/>
          <w:szCs w:val="26"/>
          <w:rtl/>
          <w:lang w:eastAsia="en-US"/>
        </w:rPr>
        <w:t xml:space="preserve">يتفاوت توزيع الأميين على الفئات العمرية، إذ سجّلت الفئة العمرية 65 سنة فأكثر أعلى نسبة بين الأميين، في حين سجّلت الفئتين العمريتين 30-44 سنة </w:t>
      </w:r>
      <w:r w:rsidR="00DA1019" w:rsidRPr="00B0066A">
        <w:rPr>
          <w:rFonts w:cs="Simplified Arabic" w:hint="cs"/>
          <w:sz w:val="26"/>
          <w:szCs w:val="26"/>
          <w:rtl/>
          <w:lang w:eastAsia="en-US"/>
        </w:rPr>
        <w:t>و</w:t>
      </w:r>
      <w:r w:rsidR="00DA1019" w:rsidRPr="00B0066A">
        <w:rPr>
          <w:rFonts w:cs="Simplified Arabic"/>
          <w:sz w:val="26"/>
          <w:szCs w:val="26"/>
          <w:rtl/>
          <w:lang w:eastAsia="en-US"/>
        </w:rPr>
        <w:t xml:space="preserve">15-29 سنة </w:t>
      </w:r>
      <w:r w:rsidRPr="00B0066A">
        <w:rPr>
          <w:rFonts w:cs="Simplified Arabic"/>
          <w:sz w:val="26"/>
          <w:szCs w:val="26"/>
          <w:rtl/>
          <w:lang w:eastAsia="en-US"/>
        </w:rPr>
        <w:t xml:space="preserve">أدنى نسبة بين الأميين.  </w:t>
      </w:r>
    </w:p>
    <w:p w:rsidR="001557EA" w:rsidRPr="00267044" w:rsidRDefault="001557EA" w:rsidP="001557EA">
      <w:pPr>
        <w:jc w:val="center"/>
        <w:rPr>
          <w:rFonts w:cs="Simplified Arabic"/>
          <w:b/>
          <w:bCs/>
          <w:color w:val="FF0000"/>
          <w:sz w:val="20"/>
          <w:szCs w:val="20"/>
          <w:rtl/>
          <w:lang w:eastAsia="en-US"/>
        </w:rPr>
      </w:pPr>
    </w:p>
    <w:p w:rsidR="001557EA" w:rsidRDefault="001557EA" w:rsidP="00626344">
      <w:pPr>
        <w:jc w:val="center"/>
        <w:rPr>
          <w:rFonts w:cs="Simplified Arabic"/>
          <w:b/>
          <w:bCs/>
          <w:sz w:val="20"/>
          <w:szCs w:val="20"/>
          <w:rtl/>
          <w:lang w:eastAsia="en-US"/>
        </w:rPr>
      </w:pPr>
      <w:r w:rsidRPr="00626344">
        <w:rPr>
          <w:rFonts w:cs="Simplified Arabic"/>
          <w:b/>
          <w:bCs/>
          <w:sz w:val="20"/>
          <w:szCs w:val="20"/>
          <w:rtl/>
          <w:lang w:eastAsia="en-US"/>
        </w:rPr>
        <w:t>التوزيع الن</w:t>
      </w:r>
      <w:r w:rsidRPr="00095A91">
        <w:rPr>
          <w:rFonts w:cs="Simplified Arabic"/>
          <w:b/>
          <w:bCs/>
          <w:sz w:val="20"/>
          <w:szCs w:val="20"/>
          <w:rtl/>
          <w:lang w:eastAsia="en-US"/>
        </w:rPr>
        <w:t xml:space="preserve">سبي </w:t>
      </w:r>
      <w:r w:rsidR="00626344" w:rsidRPr="00095A91">
        <w:rPr>
          <w:rFonts w:cs="Simplified Arabic" w:hint="cs"/>
          <w:b/>
          <w:bCs/>
          <w:sz w:val="20"/>
          <w:szCs w:val="20"/>
          <w:rtl/>
          <w:lang w:eastAsia="en-US"/>
        </w:rPr>
        <w:t>للسكان الفلسطينيين</w:t>
      </w:r>
      <w:r w:rsidRPr="00095A91">
        <w:rPr>
          <w:rFonts w:cs="Simplified Arabic"/>
          <w:b/>
          <w:bCs/>
          <w:sz w:val="20"/>
          <w:szCs w:val="20"/>
          <w:rtl/>
          <w:lang w:eastAsia="en-US"/>
        </w:rPr>
        <w:t xml:space="preserve"> (15 سنة فأ</w:t>
      </w:r>
      <w:r w:rsidRPr="00626344">
        <w:rPr>
          <w:rFonts w:cs="Simplified Arabic"/>
          <w:b/>
          <w:bCs/>
          <w:sz w:val="20"/>
          <w:szCs w:val="20"/>
          <w:rtl/>
          <w:lang w:eastAsia="en-US"/>
        </w:rPr>
        <w:t xml:space="preserve">كثر) الأميين حسب الفئات العمرية للعام </w:t>
      </w:r>
      <w:r w:rsidR="00626344" w:rsidRPr="00626344">
        <w:rPr>
          <w:rFonts w:cs="Simplified Arabic" w:hint="cs"/>
          <w:b/>
          <w:bCs/>
          <w:sz w:val="20"/>
          <w:szCs w:val="20"/>
          <w:rtl/>
          <w:lang w:eastAsia="en-US"/>
        </w:rPr>
        <w:t>2017</w:t>
      </w:r>
    </w:p>
    <w:p w:rsidR="003B43B1" w:rsidRPr="003B43B1" w:rsidRDefault="003B43B1" w:rsidP="00626344">
      <w:pPr>
        <w:jc w:val="center"/>
        <w:rPr>
          <w:rFonts w:cs="Simplified Arabic"/>
          <w:b/>
          <w:bCs/>
          <w:sz w:val="6"/>
          <w:szCs w:val="6"/>
          <w:rtl/>
          <w:lang w:eastAsia="en-US"/>
        </w:rPr>
      </w:pPr>
    </w:p>
    <w:p w:rsidR="001557EA" w:rsidRPr="00267044" w:rsidRDefault="001557EA" w:rsidP="00B0066A">
      <w:pPr>
        <w:tabs>
          <w:tab w:val="left" w:pos="-48"/>
        </w:tabs>
        <w:jc w:val="center"/>
        <w:rPr>
          <w:rFonts w:ascii="Simplified Arabic" w:hAnsi="Simplified Arabic" w:cs="Simplified Arabic"/>
          <w:color w:val="FF0000"/>
          <w:sz w:val="16"/>
          <w:szCs w:val="16"/>
          <w:rtl/>
          <w:lang w:eastAsia="en-US"/>
        </w:rPr>
      </w:pPr>
      <w:r w:rsidRPr="00267044">
        <w:rPr>
          <w:rFonts w:ascii="Simplified Arabic" w:hAnsi="Simplified Arabic" w:cs="Simplified Arabic"/>
          <w:noProof/>
          <w:color w:val="FF0000"/>
          <w:sz w:val="16"/>
          <w:szCs w:val="16"/>
          <w:lang w:eastAsia="en-US"/>
        </w:rPr>
        <w:drawing>
          <wp:inline distT="0" distB="0" distL="0" distR="0">
            <wp:extent cx="2843530" cy="1771650"/>
            <wp:effectExtent l="19050" t="0" r="1397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0066A" w:rsidRDefault="00B0066A" w:rsidP="001557EA">
      <w:pPr>
        <w:pStyle w:val="Heading4"/>
        <w:jc w:val="both"/>
        <w:rPr>
          <w:rFonts w:ascii="Simplified Arabic" w:hAnsi="Simplified Arabic" w:hint="cs"/>
          <w:sz w:val="23"/>
          <w:szCs w:val="23"/>
          <w:rtl/>
          <w:lang w:eastAsia="en-US"/>
        </w:rPr>
      </w:pPr>
    </w:p>
    <w:p w:rsidR="001557EA" w:rsidRPr="00B0066A" w:rsidRDefault="001557EA" w:rsidP="001557EA">
      <w:pPr>
        <w:pStyle w:val="Heading4"/>
        <w:jc w:val="both"/>
        <w:rPr>
          <w:rFonts w:ascii="Simplified Arabic" w:hAnsi="Simplified Arabic"/>
          <w:sz w:val="26"/>
          <w:szCs w:val="26"/>
          <w:rtl/>
          <w:lang w:eastAsia="en-US"/>
        </w:rPr>
      </w:pPr>
      <w:r w:rsidRPr="00B0066A">
        <w:rPr>
          <w:rFonts w:ascii="Simplified Arabic" w:hAnsi="Simplified Arabic"/>
          <w:sz w:val="26"/>
          <w:szCs w:val="26"/>
          <w:rtl/>
          <w:lang w:eastAsia="en-US"/>
        </w:rPr>
        <w:t>معدل الأمية في التجمعات الريفية الأعلى مقارنة بالتجمعات الأخرى</w:t>
      </w:r>
    </w:p>
    <w:p w:rsidR="001557EA" w:rsidRPr="00B0066A" w:rsidRDefault="001557EA" w:rsidP="00D7776B">
      <w:pPr>
        <w:tabs>
          <w:tab w:val="left" w:pos="-48"/>
        </w:tabs>
        <w:jc w:val="both"/>
        <w:rPr>
          <w:rFonts w:ascii="Simplified Arabic" w:hAnsi="Simplified Arabic" w:cs="Simplified Arabic"/>
          <w:color w:val="FF0000"/>
          <w:sz w:val="26"/>
          <w:szCs w:val="26"/>
          <w:rtl/>
          <w:lang w:eastAsia="en-US"/>
        </w:rPr>
      </w:pPr>
      <w:r w:rsidRPr="00B0066A">
        <w:rPr>
          <w:rFonts w:ascii="Simplified Arabic" w:hAnsi="Simplified Arabic" w:cs="Simplified Arabic"/>
          <w:sz w:val="26"/>
          <w:szCs w:val="26"/>
          <w:rtl/>
          <w:lang w:eastAsia="en-US"/>
        </w:rPr>
        <w:t>بلغ معدل الأمية في التجمعات الريفية 4.</w:t>
      </w:r>
      <w:r w:rsidR="002939ED" w:rsidRPr="00B0066A">
        <w:rPr>
          <w:rFonts w:ascii="Simplified Arabic" w:hAnsi="Simplified Arabic" w:cs="Simplified Arabic" w:hint="cs"/>
          <w:sz w:val="26"/>
          <w:szCs w:val="26"/>
          <w:rtl/>
          <w:lang w:eastAsia="en-US"/>
        </w:rPr>
        <w:t>8</w:t>
      </w:r>
      <w:r w:rsidRPr="00B0066A">
        <w:rPr>
          <w:rFonts w:ascii="Simplified Arabic" w:hAnsi="Simplified Arabic" w:cs="Simplified Arabic"/>
          <w:sz w:val="26"/>
          <w:szCs w:val="26"/>
          <w:rtl/>
          <w:lang w:eastAsia="en-US"/>
        </w:rPr>
        <w:t>% (</w:t>
      </w:r>
      <w:r w:rsidR="00886937" w:rsidRPr="00B0066A">
        <w:rPr>
          <w:rFonts w:ascii="Simplified Arabic" w:hAnsi="Simplified Arabic" w:cs="Simplified Arabic" w:hint="cs"/>
          <w:sz w:val="26"/>
          <w:szCs w:val="26"/>
          <w:rtl/>
          <w:lang w:eastAsia="en-US"/>
        </w:rPr>
        <w:t>20</w:t>
      </w:r>
      <w:r w:rsidR="00F968BB" w:rsidRPr="00B0066A">
        <w:rPr>
          <w:rFonts w:ascii="Simplified Arabic" w:hAnsi="Simplified Arabic" w:cs="Simplified Arabic" w:hint="cs"/>
          <w:sz w:val="26"/>
          <w:szCs w:val="26"/>
          <w:rtl/>
          <w:lang w:eastAsia="en-US"/>
        </w:rPr>
        <w:t>,</w:t>
      </w:r>
      <w:r w:rsidR="00886937" w:rsidRPr="00B0066A">
        <w:rPr>
          <w:rFonts w:ascii="Simplified Arabic" w:hAnsi="Simplified Arabic" w:cs="Simplified Arabic" w:hint="cs"/>
          <w:sz w:val="26"/>
          <w:szCs w:val="26"/>
          <w:rtl/>
          <w:lang w:eastAsia="en-US"/>
        </w:rPr>
        <w:t>228</w:t>
      </w:r>
      <w:r w:rsidRPr="00B0066A">
        <w:rPr>
          <w:rFonts w:ascii="Simplified Arabic" w:hAnsi="Simplified Arabic" w:cs="Simplified Arabic" w:hint="cs"/>
          <w:sz w:val="26"/>
          <w:szCs w:val="26"/>
          <w:rtl/>
          <w:lang w:eastAsia="en-US"/>
        </w:rPr>
        <w:t xml:space="preserve"> أمي وأميّة) و3.</w:t>
      </w:r>
      <w:r w:rsidR="00D7776B" w:rsidRPr="00B0066A">
        <w:rPr>
          <w:rFonts w:ascii="Simplified Arabic" w:hAnsi="Simplified Arabic" w:cs="Simplified Arabic" w:hint="cs"/>
          <w:sz w:val="26"/>
          <w:szCs w:val="26"/>
          <w:rtl/>
          <w:lang w:eastAsia="en-US"/>
        </w:rPr>
        <w:t>3</w:t>
      </w:r>
      <w:r w:rsidRPr="00B0066A">
        <w:rPr>
          <w:rFonts w:ascii="Simplified Arabic" w:hAnsi="Simplified Arabic" w:cs="Simplified Arabic" w:hint="cs"/>
          <w:sz w:val="26"/>
          <w:szCs w:val="26"/>
          <w:rtl/>
          <w:lang w:eastAsia="en-US"/>
        </w:rPr>
        <w:t>% في المخيمات (</w:t>
      </w:r>
      <w:r w:rsidR="00D7776B" w:rsidRPr="00B0066A">
        <w:rPr>
          <w:rFonts w:ascii="Simplified Arabic" w:hAnsi="Simplified Arabic" w:cs="Simplified Arabic" w:hint="cs"/>
          <w:sz w:val="26"/>
          <w:szCs w:val="26"/>
          <w:rtl/>
          <w:lang w:eastAsia="en-US"/>
        </w:rPr>
        <w:t>7</w:t>
      </w:r>
      <w:r w:rsidR="00F968BB" w:rsidRPr="00B0066A">
        <w:rPr>
          <w:rFonts w:ascii="Simplified Arabic" w:hAnsi="Simplified Arabic" w:cs="Simplified Arabic" w:hint="cs"/>
          <w:sz w:val="26"/>
          <w:szCs w:val="26"/>
          <w:rtl/>
          <w:lang w:eastAsia="en-US"/>
        </w:rPr>
        <w:t>,</w:t>
      </w:r>
      <w:r w:rsidR="00D7776B" w:rsidRPr="00B0066A">
        <w:rPr>
          <w:rFonts w:ascii="Simplified Arabic" w:hAnsi="Simplified Arabic" w:cs="Simplified Arabic" w:hint="cs"/>
          <w:sz w:val="26"/>
          <w:szCs w:val="26"/>
          <w:rtl/>
          <w:lang w:eastAsia="en-US"/>
        </w:rPr>
        <w:t>898</w:t>
      </w:r>
      <w:r w:rsidRPr="00B0066A">
        <w:rPr>
          <w:rFonts w:ascii="Simplified Arabic" w:hAnsi="Simplified Arabic" w:cs="Simplified Arabic" w:hint="cs"/>
          <w:sz w:val="26"/>
          <w:szCs w:val="26"/>
          <w:rtl/>
          <w:lang w:eastAsia="en-US"/>
        </w:rPr>
        <w:t xml:space="preserve"> أمي وأميّة) و</w:t>
      </w:r>
      <w:r w:rsidR="00D7776B" w:rsidRPr="00B0066A">
        <w:rPr>
          <w:rFonts w:ascii="Simplified Arabic" w:hAnsi="Simplified Arabic" w:cs="Simplified Arabic" w:hint="cs"/>
          <w:sz w:val="26"/>
          <w:szCs w:val="26"/>
          <w:rtl/>
          <w:lang w:eastAsia="en-US"/>
        </w:rPr>
        <w:t>3</w:t>
      </w:r>
      <w:r w:rsidRPr="00B0066A">
        <w:rPr>
          <w:rFonts w:ascii="Simplified Arabic" w:hAnsi="Simplified Arabic" w:cs="Simplified Arabic" w:hint="cs"/>
          <w:sz w:val="26"/>
          <w:szCs w:val="26"/>
          <w:rtl/>
          <w:lang w:eastAsia="en-US"/>
        </w:rPr>
        <w:t>.</w:t>
      </w:r>
      <w:r w:rsidR="00D7776B" w:rsidRPr="00B0066A">
        <w:rPr>
          <w:rFonts w:ascii="Simplified Arabic" w:hAnsi="Simplified Arabic" w:cs="Simplified Arabic" w:hint="cs"/>
          <w:sz w:val="26"/>
          <w:szCs w:val="26"/>
          <w:rtl/>
          <w:lang w:eastAsia="en-US"/>
        </w:rPr>
        <w:t>1</w:t>
      </w:r>
      <w:r w:rsidRPr="00B0066A">
        <w:rPr>
          <w:rFonts w:ascii="Simplified Arabic" w:hAnsi="Simplified Arabic" w:cs="Simplified Arabic" w:hint="cs"/>
          <w:sz w:val="26"/>
          <w:szCs w:val="26"/>
          <w:rtl/>
          <w:lang w:eastAsia="en-US"/>
        </w:rPr>
        <w:t>% في التجمعات الحضرية (</w:t>
      </w:r>
      <w:r w:rsidR="00D7776B" w:rsidRPr="00B0066A">
        <w:rPr>
          <w:rFonts w:ascii="Simplified Arabic" w:hAnsi="Simplified Arabic" w:cs="Simplified Arabic" w:hint="cs"/>
          <w:sz w:val="26"/>
          <w:szCs w:val="26"/>
          <w:rtl/>
          <w:lang w:eastAsia="en-US"/>
        </w:rPr>
        <w:t>67</w:t>
      </w:r>
      <w:r w:rsidR="00F968BB" w:rsidRPr="00B0066A">
        <w:rPr>
          <w:rFonts w:ascii="Simplified Arabic" w:hAnsi="Simplified Arabic" w:cs="Simplified Arabic" w:hint="cs"/>
          <w:sz w:val="26"/>
          <w:szCs w:val="26"/>
          <w:rtl/>
          <w:lang w:eastAsia="en-US"/>
        </w:rPr>
        <w:t>,</w:t>
      </w:r>
      <w:r w:rsidR="00D7776B" w:rsidRPr="00B0066A">
        <w:rPr>
          <w:rFonts w:ascii="Simplified Arabic" w:hAnsi="Simplified Arabic" w:cs="Simplified Arabic" w:hint="cs"/>
          <w:sz w:val="26"/>
          <w:szCs w:val="26"/>
          <w:rtl/>
          <w:lang w:eastAsia="en-US"/>
        </w:rPr>
        <w:t>324</w:t>
      </w:r>
      <w:r w:rsidRPr="00B0066A">
        <w:rPr>
          <w:rFonts w:ascii="Simplified Arabic" w:hAnsi="Simplified Arabic" w:cs="Simplified Arabic"/>
          <w:sz w:val="26"/>
          <w:szCs w:val="26"/>
          <w:rtl/>
          <w:lang w:eastAsia="en-US"/>
        </w:rPr>
        <w:t xml:space="preserve"> أمي وأميّة) في العام </w:t>
      </w:r>
      <w:r w:rsidR="00D7776B" w:rsidRPr="00B0066A">
        <w:rPr>
          <w:rFonts w:ascii="Simplified Arabic" w:hAnsi="Simplified Arabic" w:cs="Simplified Arabic" w:hint="cs"/>
          <w:sz w:val="26"/>
          <w:szCs w:val="26"/>
          <w:rtl/>
          <w:lang w:eastAsia="en-US"/>
        </w:rPr>
        <w:t>2017</w:t>
      </w:r>
      <w:r w:rsidRPr="00B0066A">
        <w:rPr>
          <w:rFonts w:ascii="Simplified Arabic" w:hAnsi="Simplified Arabic" w:cs="Simplified Arabic"/>
          <w:sz w:val="26"/>
          <w:szCs w:val="26"/>
          <w:rtl/>
          <w:lang w:eastAsia="en-US"/>
        </w:rPr>
        <w:t>. أما على مستوى الجنس فقد كان أعلى معدل للأمية بين الذكور في التجمعات الريفية، يليها الحضر والمخيمات. أما بين الإناث فقد كان أعلى معدل للأمية في التجمعات الريفية، يليها المخيمات، ومن ثم الحضر.</w:t>
      </w:r>
    </w:p>
    <w:p w:rsidR="001557EA" w:rsidRPr="00267044" w:rsidRDefault="001557EA" w:rsidP="001557EA">
      <w:pPr>
        <w:tabs>
          <w:tab w:val="left" w:pos="-48"/>
        </w:tabs>
        <w:jc w:val="both"/>
        <w:rPr>
          <w:rFonts w:ascii="Simplified Arabic" w:hAnsi="Simplified Arabic" w:cs="Simplified Arabic"/>
          <w:color w:val="FF0000"/>
          <w:sz w:val="12"/>
          <w:szCs w:val="12"/>
          <w:rtl/>
          <w:lang w:eastAsia="en-US"/>
        </w:rPr>
      </w:pPr>
    </w:p>
    <w:p w:rsidR="001557EA" w:rsidRPr="00B0066A" w:rsidRDefault="001557EA" w:rsidP="00B22213">
      <w:pPr>
        <w:jc w:val="center"/>
        <w:rPr>
          <w:rFonts w:ascii="Simplified Arabic" w:hAnsi="Simplified Arabic" w:cs="Simplified Arabic"/>
          <w:b/>
          <w:bCs/>
          <w:color w:val="FF0000"/>
          <w:sz w:val="26"/>
          <w:szCs w:val="26"/>
          <w:rtl/>
          <w:lang w:eastAsia="en-US"/>
        </w:rPr>
      </w:pPr>
      <w:r w:rsidRPr="00B0066A">
        <w:rPr>
          <w:rFonts w:ascii="Simplified Arabic" w:hAnsi="Simplified Arabic" w:cs="Simplified Arabic"/>
          <w:b/>
          <w:bCs/>
          <w:sz w:val="26"/>
          <w:szCs w:val="26"/>
          <w:rtl/>
          <w:lang w:eastAsia="en-US"/>
        </w:rPr>
        <w:t xml:space="preserve">معدل الأمية </w:t>
      </w:r>
      <w:r w:rsidR="00B22213" w:rsidRPr="00B0066A">
        <w:rPr>
          <w:rFonts w:ascii="Simplified Arabic" w:hAnsi="Simplified Arabic" w:cs="Simplified Arabic" w:hint="cs"/>
          <w:b/>
          <w:bCs/>
          <w:sz w:val="26"/>
          <w:szCs w:val="26"/>
          <w:rtl/>
          <w:lang w:eastAsia="en-US"/>
        </w:rPr>
        <w:t>بين السكان الفلسطينيين</w:t>
      </w:r>
      <w:r w:rsidRPr="00B0066A">
        <w:rPr>
          <w:rFonts w:ascii="Simplified Arabic" w:hAnsi="Simplified Arabic" w:cs="Simplified Arabic"/>
          <w:b/>
          <w:bCs/>
          <w:sz w:val="26"/>
          <w:szCs w:val="26"/>
          <w:rtl/>
          <w:lang w:eastAsia="en-US"/>
        </w:rPr>
        <w:t xml:space="preserve"> (15 سنة فأكثر) في فلسطين حسب التجمع والجنس، </w:t>
      </w:r>
      <w:r w:rsidR="00B22213" w:rsidRPr="00B0066A">
        <w:rPr>
          <w:rFonts w:ascii="Simplified Arabic" w:hAnsi="Simplified Arabic" w:cs="Simplified Arabic" w:hint="cs"/>
          <w:b/>
          <w:bCs/>
          <w:sz w:val="26"/>
          <w:szCs w:val="26"/>
          <w:rtl/>
          <w:lang w:eastAsia="en-US"/>
        </w:rPr>
        <w:t>2017</w:t>
      </w:r>
    </w:p>
    <w:p w:rsidR="003B43B1" w:rsidRPr="003B43B1" w:rsidRDefault="003B43B1" w:rsidP="00B22213">
      <w:pPr>
        <w:jc w:val="center"/>
        <w:rPr>
          <w:rFonts w:ascii="Simplified Arabic" w:hAnsi="Simplified Arabic" w:cs="Simplified Arabic"/>
          <w:b/>
          <w:bCs/>
          <w:color w:val="FF0000"/>
          <w:sz w:val="6"/>
          <w:szCs w:val="6"/>
          <w:rtl/>
          <w:lang w:eastAsia="en-US"/>
        </w:rPr>
      </w:pPr>
    </w:p>
    <w:p w:rsidR="00954817" w:rsidRPr="00954817" w:rsidRDefault="00954817" w:rsidP="00B22213">
      <w:pPr>
        <w:jc w:val="center"/>
        <w:rPr>
          <w:rFonts w:ascii="Simplified Arabic" w:hAnsi="Simplified Arabic" w:cs="Simplified Arabic"/>
          <w:b/>
          <w:bCs/>
          <w:color w:val="FF0000"/>
          <w:sz w:val="6"/>
          <w:szCs w:val="6"/>
          <w:lang w:eastAsia="en-US"/>
        </w:rPr>
      </w:pPr>
    </w:p>
    <w:p w:rsidR="001557EA" w:rsidRPr="00267044" w:rsidRDefault="00954817" w:rsidP="00B0066A">
      <w:pPr>
        <w:tabs>
          <w:tab w:val="left" w:pos="-48"/>
        </w:tabs>
        <w:jc w:val="center"/>
        <w:rPr>
          <w:rFonts w:ascii="Simplified Arabic" w:hAnsi="Simplified Arabic" w:cs="Simplified Arabic"/>
          <w:color w:val="FF0000"/>
          <w:rtl/>
          <w:lang w:eastAsia="en-US"/>
        </w:rPr>
      </w:pPr>
      <w:r>
        <w:rPr>
          <w:rFonts w:ascii="Simplified Arabic" w:hAnsi="Simplified Arabic" w:cs="Simplified Arabic"/>
          <w:noProof/>
          <w:color w:val="FF0000"/>
          <w:rtl/>
          <w:lang w:eastAsia="en-US"/>
        </w:rPr>
        <w:drawing>
          <wp:inline distT="0" distB="0" distL="0" distR="0">
            <wp:extent cx="2940050" cy="1638300"/>
            <wp:effectExtent l="19050" t="0" r="1270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557EA" w:rsidRPr="00267044" w:rsidRDefault="001557EA" w:rsidP="001557EA">
      <w:pPr>
        <w:jc w:val="both"/>
        <w:rPr>
          <w:rFonts w:ascii="Simplified Arabic" w:hAnsi="Simplified Arabic" w:cs="Simplified Arabic"/>
          <w:color w:val="FF0000"/>
          <w:sz w:val="16"/>
          <w:szCs w:val="16"/>
          <w:rtl/>
          <w:lang w:eastAsia="en-US"/>
        </w:rPr>
      </w:pPr>
    </w:p>
    <w:p w:rsidR="001557EA" w:rsidRPr="00B0066A" w:rsidRDefault="001557EA" w:rsidP="001557EA">
      <w:pPr>
        <w:pStyle w:val="Heading3"/>
        <w:jc w:val="left"/>
        <w:rPr>
          <w:rFonts w:ascii="Simplified Arabic" w:hAnsi="Simplified Arabic"/>
          <w:rtl/>
          <w:lang w:eastAsia="en-US"/>
        </w:rPr>
      </w:pPr>
      <w:r w:rsidRPr="00B0066A">
        <w:rPr>
          <w:rFonts w:ascii="Simplified Arabic" w:hAnsi="Simplified Arabic"/>
          <w:rtl/>
          <w:lang w:eastAsia="en-US"/>
        </w:rPr>
        <w:lastRenderedPageBreak/>
        <w:t>محافظة أريحا والأغوار سجلت أعلى معدل للأمية</w:t>
      </w:r>
    </w:p>
    <w:p w:rsidR="001557EA" w:rsidRPr="00B0066A" w:rsidRDefault="001557EA" w:rsidP="00C43A18">
      <w:pPr>
        <w:jc w:val="both"/>
        <w:rPr>
          <w:rFonts w:ascii="Simplified Arabic" w:hAnsi="Simplified Arabic" w:cs="Simplified Arabic"/>
          <w:color w:val="FF0000"/>
          <w:sz w:val="26"/>
          <w:szCs w:val="26"/>
          <w:rtl/>
          <w:lang w:eastAsia="en-US"/>
        </w:rPr>
      </w:pPr>
      <w:r w:rsidRPr="00B0066A">
        <w:rPr>
          <w:rFonts w:ascii="Simplified Arabic" w:hAnsi="Simplified Arabic" w:cs="Simplified Arabic"/>
          <w:sz w:val="26"/>
          <w:szCs w:val="26"/>
          <w:rtl/>
          <w:lang w:eastAsia="en-US"/>
        </w:rPr>
        <w:t xml:space="preserve">يتفاوت معدل الأمية على مستوى المحافظات، إذ سجّل أعلى معدل أمية بين </w:t>
      </w:r>
      <w:r w:rsidR="006E2779" w:rsidRPr="00B0066A">
        <w:rPr>
          <w:rFonts w:ascii="Simplified Arabic" w:hAnsi="Simplified Arabic" w:cs="Simplified Arabic" w:hint="cs"/>
          <w:sz w:val="26"/>
          <w:szCs w:val="26"/>
          <w:rtl/>
          <w:lang w:eastAsia="en-US"/>
        </w:rPr>
        <w:t>السكان الفلسطينيين</w:t>
      </w:r>
      <w:r w:rsidRPr="00B0066A">
        <w:rPr>
          <w:rFonts w:ascii="Simplified Arabic" w:hAnsi="Simplified Arabic" w:cs="Simplified Arabic"/>
          <w:sz w:val="26"/>
          <w:szCs w:val="26"/>
          <w:rtl/>
          <w:lang w:eastAsia="en-US"/>
        </w:rPr>
        <w:t xml:space="preserve"> (15 سنة فأكثر) في محافظة أريحا والأغوار حيث بلغ </w:t>
      </w:r>
      <w:r w:rsidR="00C43A18" w:rsidRPr="00B0066A">
        <w:rPr>
          <w:rFonts w:ascii="Simplified Arabic" w:hAnsi="Simplified Arabic" w:cs="Simplified Arabic" w:hint="cs"/>
          <w:sz w:val="26"/>
          <w:szCs w:val="26"/>
          <w:rtl/>
          <w:lang w:eastAsia="en-US"/>
        </w:rPr>
        <w:t>5</w:t>
      </w:r>
      <w:r w:rsidRPr="00B0066A">
        <w:rPr>
          <w:rFonts w:ascii="Simplified Arabic" w:hAnsi="Simplified Arabic" w:cs="Simplified Arabic"/>
          <w:sz w:val="26"/>
          <w:szCs w:val="26"/>
          <w:rtl/>
          <w:lang w:eastAsia="en-US"/>
        </w:rPr>
        <w:t>.</w:t>
      </w:r>
      <w:r w:rsidR="00C43A18" w:rsidRPr="00B0066A">
        <w:rPr>
          <w:rFonts w:ascii="Simplified Arabic" w:hAnsi="Simplified Arabic" w:cs="Simplified Arabic" w:hint="cs"/>
          <w:sz w:val="26"/>
          <w:szCs w:val="26"/>
          <w:rtl/>
          <w:lang w:eastAsia="en-US"/>
        </w:rPr>
        <w:t>5</w:t>
      </w:r>
      <w:r w:rsidRPr="00B0066A">
        <w:rPr>
          <w:rFonts w:ascii="Simplified Arabic" w:hAnsi="Simplified Arabic" w:cs="Simplified Arabic"/>
          <w:sz w:val="26"/>
          <w:szCs w:val="26"/>
          <w:rtl/>
          <w:lang w:eastAsia="en-US"/>
        </w:rPr>
        <w:t>% (</w:t>
      </w:r>
      <w:r w:rsidR="00C43A18" w:rsidRPr="00B0066A">
        <w:rPr>
          <w:rFonts w:ascii="Simplified Arabic" w:hAnsi="Simplified Arabic" w:cs="Simplified Arabic" w:hint="cs"/>
          <w:sz w:val="26"/>
          <w:szCs w:val="26"/>
          <w:rtl/>
          <w:lang w:eastAsia="en-US"/>
        </w:rPr>
        <w:t>1</w:t>
      </w:r>
      <w:r w:rsidR="00F968BB" w:rsidRPr="00B0066A">
        <w:rPr>
          <w:rFonts w:ascii="Simplified Arabic" w:hAnsi="Simplified Arabic" w:cs="Simplified Arabic" w:hint="cs"/>
          <w:sz w:val="26"/>
          <w:szCs w:val="26"/>
          <w:rtl/>
          <w:lang w:eastAsia="en-US"/>
        </w:rPr>
        <w:t>,</w:t>
      </w:r>
      <w:r w:rsidR="00C43A18" w:rsidRPr="00B0066A">
        <w:rPr>
          <w:rFonts w:ascii="Simplified Arabic" w:hAnsi="Simplified Arabic" w:cs="Simplified Arabic" w:hint="cs"/>
          <w:sz w:val="26"/>
          <w:szCs w:val="26"/>
          <w:rtl/>
          <w:lang w:eastAsia="en-US"/>
        </w:rPr>
        <w:t>623</w:t>
      </w:r>
      <w:r w:rsidRPr="00B0066A">
        <w:rPr>
          <w:rFonts w:ascii="Simplified Arabic" w:hAnsi="Simplified Arabic" w:cs="Simplified Arabic"/>
          <w:sz w:val="26"/>
          <w:szCs w:val="26"/>
          <w:rtl/>
          <w:lang w:eastAsia="en-US"/>
        </w:rPr>
        <w:t xml:space="preserve"> أمي وأميّة)، تليها محافظة طوباس</w:t>
      </w:r>
      <w:r w:rsidR="00C43A18" w:rsidRPr="00B0066A">
        <w:rPr>
          <w:rFonts w:ascii="Simplified Arabic" w:hAnsi="Simplified Arabic" w:cs="Simplified Arabic" w:hint="cs"/>
          <w:sz w:val="26"/>
          <w:szCs w:val="26"/>
          <w:rtl/>
          <w:lang w:eastAsia="en-US"/>
        </w:rPr>
        <w:t xml:space="preserve"> والأغوار الشمالية</w:t>
      </w:r>
      <w:r w:rsidRPr="00B0066A">
        <w:rPr>
          <w:rFonts w:ascii="Simplified Arabic" w:hAnsi="Simplified Arabic" w:cs="Simplified Arabic"/>
          <w:sz w:val="26"/>
          <w:szCs w:val="26"/>
          <w:rtl/>
          <w:lang w:eastAsia="en-US"/>
        </w:rPr>
        <w:t xml:space="preserve"> بمعدل 4.</w:t>
      </w:r>
      <w:r w:rsidR="00C43A18" w:rsidRPr="00B0066A">
        <w:rPr>
          <w:rFonts w:ascii="Simplified Arabic" w:hAnsi="Simplified Arabic" w:cs="Simplified Arabic" w:hint="cs"/>
          <w:sz w:val="26"/>
          <w:szCs w:val="26"/>
          <w:rtl/>
          <w:lang w:eastAsia="en-US"/>
        </w:rPr>
        <w:t>7</w:t>
      </w:r>
      <w:r w:rsidRPr="00B0066A">
        <w:rPr>
          <w:rFonts w:ascii="Simplified Arabic" w:hAnsi="Simplified Arabic" w:cs="Simplified Arabic"/>
          <w:sz w:val="26"/>
          <w:szCs w:val="26"/>
          <w:rtl/>
          <w:lang w:eastAsia="en-US"/>
        </w:rPr>
        <w:t>% (</w:t>
      </w:r>
      <w:r w:rsidR="00C43A18" w:rsidRPr="00B0066A">
        <w:rPr>
          <w:rFonts w:ascii="Simplified Arabic" w:hAnsi="Simplified Arabic" w:cs="Simplified Arabic" w:hint="cs"/>
          <w:sz w:val="26"/>
          <w:szCs w:val="26"/>
          <w:rtl/>
          <w:lang w:eastAsia="en-US"/>
        </w:rPr>
        <w:t>1</w:t>
      </w:r>
      <w:r w:rsidR="00F968BB" w:rsidRPr="00B0066A">
        <w:rPr>
          <w:rFonts w:ascii="Simplified Arabic" w:hAnsi="Simplified Arabic" w:cs="Simplified Arabic" w:hint="cs"/>
          <w:sz w:val="26"/>
          <w:szCs w:val="26"/>
          <w:rtl/>
          <w:lang w:eastAsia="en-US"/>
        </w:rPr>
        <w:t>,</w:t>
      </w:r>
      <w:r w:rsidR="00C43A18" w:rsidRPr="00B0066A">
        <w:rPr>
          <w:rFonts w:ascii="Simplified Arabic" w:hAnsi="Simplified Arabic" w:cs="Simplified Arabic" w:hint="cs"/>
          <w:sz w:val="26"/>
          <w:szCs w:val="26"/>
          <w:rtl/>
          <w:lang w:eastAsia="en-US"/>
        </w:rPr>
        <w:t>808</w:t>
      </w:r>
      <w:r w:rsidR="000B7FA4" w:rsidRPr="00B0066A">
        <w:rPr>
          <w:rFonts w:ascii="Simplified Arabic" w:hAnsi="Simplified Arabic" w:cs="Simplified Arabic" w:hint="cs"/>
          <w:sz w:val="26"/>
          <w:szCs w:val="26"/>
          <w:rtl/>
          <w:lang w:eastAsia="en-US"/>
        </w:rPr>
        <w:t xml:space="preserve"> </w:t>
      </w:r>
      <w:r w:rsidRPr="00B0066A">
        <w:rPr>
          <w:rFonts w:ascii="Simplified Arabic" w:hAnsi="Simplified Arabic" w:cs="Simplified Arabic"/>
          <w:sz w:val="26"/>
          <w:szCs w:val="26"/>
          <w:rtl/>
          <w:lang w:eastAsia="en-US"/>
        </w:rPr>
        <w:t>أمي وأميّة)، في حين سجّل أدنى معدل أمية في محافظ</w:t>
      </w:r>
      <w:r w:rsidR="006E2779" w:rsidRPr="00B0066A">
        <w:rPr>
          <w:rFonts w:ascii="Simplified Arabic" w:hAnsi="Simplified Arabic" w:cs="Simplified Arabic" w:hint="cs"/>
          <w:sz w:val="26"/>
          <w:szCs w:val="26"/>
          <w:rtl/>
          <w:lang w:eastAsia="en-US"/>
        </w:rPr>
        <w:t>تي</w:t>
      </w:r>
      <w:r w:rsidRPr="00B0066A">
        <w:rPr>
          <w:rFonts w:ascii="Simplified Arabic" w:hAnsi="Simplified Arabic" w:cs="Simplified Arabic"/>
          <w:sz w:val="26"/>
          <w:szCs w:val="26"/>
          <w:rtl/>
          <w:lang w:eastAsia="en-US"/>
        </w:rPr>
        <w:t xml:space="preserve"> القدس</w:t>
      </w:r>
      <w:r w:rsidR="006E2779" w:rsidRPr="00B0066A">
        <w:rPr>
          <w:rFonts w:ascii="Simplified Arabic" w:hAnsi="Simplified Arabic" w:cs="Simplified Arabic" w:hint="cs"/>
          <w:sz w:val="26"/>
          <w:szCs w:val="26"/>
          <w:rtl/>
          <w:lang w:eastAsia="en-US"/>
        </w:rPr>
        <w:t xml:space="preserve"> وغزة</w:t>
      </w:r>
      <w:r w:rsidRPr="00B0066A">
        <w:rPr>
          <w:rFonts w:ascii="Simplified Arabic" w:hAnsi="Simplified Arabic" w:cs="Simplified Arabic"/>
          <w:sz w:val="26"/>
          <w:szCs w:val="26"/>
          <w:rtl/>
          <w:lang w:eastAsia="en-US"/>
        </w:rPr>
        <w:t xml:space="preserve"> حيث بلغ 2.</w:t>
      </w:r>
      <w:r w:rsidR="006E2779" w:rsidRPr="00B0066A">
        <w:rPr>
          <w:rFonts w:ascii="Simplified Arabic" w:hAnsi="Simplified Arabic" w:cs="Simplified Arabic" w:hint="cs"/>
          <w:sz w:val="26"/>
          <w:szCs w:val="26"/>
          <w:rtl/>
          <w:lang w:eastAsia="en-US"/>
        </w:rPr>
        <w:t>3</w:t>
      </w:r>
      <w:r w:rsidRPr="00B0066A">
        <w:rPr>
          <w:rFonts w:ascii="Simplified Arabic" w:hAnsi="Simplified Arabic" w:cs="Simplified Arabic"/>
          <w:sz w:val="26"/>
          <w:szCs w:val="26"/>
          <w:rtl/>
          <w:lang w:eastAsia="en-US"/>
        </w:rPr>
        <w:t>%</w:t>
      </w:r>
      <w:r w:rsidRPr="00B0066A">
        <w:rPr>
          <w:rFonts w:ascii="Simplified Arabic" w:hAnsi="Simplified Arabic" w:cs="Simplified Arabic" w:hint="cs"/>
          <w:sz w:val="26"/>
          <w:szCs w:val="26"/>
          <w:rtl/>
          <w:lang w:eastAsia="en-US"/>
        </w:rPr>
        <w:t xml:space="preserve"> </w:t>
      </w:r>
      <w:r w:rsidRPr="00B0066A">
        <w:rPr>
          <w:rFonts w:ascii="Simplified Arabic" w:hAnsi="Simplified Arabic" w:cs="Simplified Arabic"/>
          <w:sz w:val="26"/>
          <w:szCs w:val="26"/>
          <w:rtl/>
          <w:lang w:eastAsia="en-US"/>
        </w:rPr>
        <w:t>(</w:t>
      </w:r>
      <w:r w:rsidR="006E2779" w:rsidRPr="00B0066A">
        <w:rPr>
          <w:rFonts w:ascii="Simplified Arabic" w:hAnsi="Simplified Arabic" w:cs="Simplified Arabic" w:hint="cs"/>
          <w:sz w:val="26"/>
          <w:szCs w:val="26"/>
          <w:rtl/>
          <w:lang w:eastAsia="en-US"/>
        </w:rPr>
        <w:t>5</w:t>
      </w:r>
      <w:r w:rsidR="00F968BB" w:rsidRPr="00B0066A">
        <w:rPr>
          <w:rFonts w:ascii="Simplified Arabic" w:hAnsi="Simplified Arabic" w:cs="Simplified Arabic" w:hint="cs"/>
          <w:sz w:val="26"/>
          <w:szCs w:val="26"/>
          <w:rtl/>
          <w:lang w:eastAsia="en-US"/>
        </w:rPr>
        <w:t>,</w:t>
      </w:r>
      <w:r w:rsidR="006E2779" w:rsidRPr="00B0066A">
        <w:rPr>
          <w:rFonts w:ascii="Simplified Arabic" w:hAnsi="Simplified Arabic" w:cs="Simplified Arabic" w:hint="cs"/>
          <w:sz w:val="26"/>
          <w:szCs w:val="26"/>
          <w:rtl/>
          <w:lang w:eastAsia="en-US"/>
        </w:rPr>
        <w:t>752</w:t>
      </w:r>
      <w:r w:rsidRPr="00B0066A">
        <w:rPr>
          <w:rFonts w:ascii="Simplified Arabic" w:hAnsi="Simplified Arabic" w:cs="Simplified Arabic"/>
          <w:sz w:val="26"/>
          <w:szCs w:val="26"/>
          <w:rtl/>
          <w:lang w:eastAsia="en-US"/>
        </w:rPr>
        <w:t xml:space="preserve"> أمي وأميّة</w:t>
      </w:r>
      <w:r w:rsidR="006E2779" w:rsidRPr="00B0066A">
        <w:rPr>
          <w:rFonts w:ascii="Simplified Arabic" w:hAnsi="Simplified Arabic" w:cs="Simplified Arabic" w:hint="cs"/>
          <w:sz w:val="26"/>
          <w:szCs w:val="26"/>
          <w:rtl/>
          <w:lang w:eastAsia="en-US"/>
        </w:rPr>
        <w:t xml:space="preserve"> في محافظة القدس و8</w:t>
      </w:r>
      <w:r w:rsidR="00F968BB" w:rsidRPr="00B0066A">
        <w:rPr>
          <w:rFonts w:ascii="Simplified Arabic" w:hAnsi="Simplified Arabic" w:cs="Simplified Arabic" w:hint="cs"/>
          <w:sz w:val="26"/>
          <w:szCs w:val="26"/>
          <w:rtl/>
          <w:lang w:eastAsia="en-US"/>
        </w:rPr>
        <w:t>,</w:t>
      </w:r>
      <w:r w:rsidR="006E2779" w:rsidRPr="00B0066A">
        <w:rPr>
          <w:rFonts w:ascii="Simplified Arabic" w:hAnsi="Simplified Arabic" w:cs="Simplified Arabic" w:hint="cs"/>
          <w:sz w:val="26"/>
          <w:szCs w:val="26"/>
          <w:rtl/>
          <w:lang w:eastAsia="en-US"/>
        </w:rPr>
        <w:t>778 أمي وأميّة في محافظة غزة).</w:t>
      </w:r>
    </w:p>
    <w:p w:rsidR="001557EA" w:rsidRPr="00267044" w:rsidRDefault="001557EA" w:rsidP="001557EA">
      <w:pPr>
        <w:jc w:val="both"/>
        <w:rPr>
          <w:rFonts w:ascii="Simplified Arabic" w:hAnsi="Simplified Arabic" w:cs="Simplified Arabic"/>
          <w:color w:val="FF0000"/>
          <w:sz w:val="12"/>
          <w:szCs w:val="12"/>
          <w:rtl/>
          <w:lang w:eastAsia="en-US"/>
        </w:rPr>
      </w:pPr>
    </w:p>
    <w:p w:rsidR="00AE35A3" w:rsidRDefault="00AE35A3" w:rsidP="001D3262">
      <w:pPr>
        <w:jc w:val="center"/>
        <w:rPr>
          <w:rFonts w:cs="Simplified Arabic"/>
          <w:b/>
          <w:bCs/>
          <w:sz w:val="20"/>
          <w:szCs w:val="20"/>
          <w:rtl/>
          <w:lang w:eastAsia="en-US"/>
        </w:rPr>
      </w:pPr>
    </w:p>
    <w:p w:rsidR="001557EA" w:rsidRPr="00B0066A" w:rsidRDefault="001557EA" w:rsidP="001D3262">
      <w:pPr>
        <w:jc w:val="center"/>
        <w:rPr>
          <w:rFonts w:cs="Simplified Arabic"/>
          <w:b/>
          <w:bCs/>
          <w:sz w:val="26"/>
          <w:szCs w:val="26"/>
          <w:rtl/>
          <w:lang w:eastAsia="en-US"/>
        </w:rPr>
      </w:pPr>
      <w:r w:rsidRPr="00B0066A">
        <w:rPr>
          <w:rFonts w:cs="Simplified Arabic"/>
          <w:b/>
          <w:bCs/>
          <w:sz w:val="26"/>
          <w:szCs w:val="26"/>
          <w:rtl/>
          <w:lang w:eastAsia="en-US"/>
        </w:rPr>
        <w:t xml:space="preserve">معدل الأمية وأعداد الأميين بين </w:t>
      </w:r>
      <w:r w:rsidR="001D3262" w:rsidRPr="00B0066A">
        <w:rPr>
          <w:rFonts w:cs="Simplified Arabic" w:hint="cs"/>
          <w:b/>
          <w:bCs/>
          <w:sz w:val="26"/>
          <w:szCs w:val="26"/>
          <w:rtl/>
          <w:lang w:eastAsia="en-US"/>
        </w:rPr>
        <w:t>السكان الفلسطينيين</w:t>
      </w:r>
      <w:r w:rsidRPr="00B0066A">
        <w:rPr>
          <w:rFonts w:cs="Simplified Arabic"/>
          <w:b/>
          <w:bCs/>
          <w:sz w:val="26"/>
          <w:szCs w:val="26"/>
          <w:rtl/>
          <w:lang w:eastAsia="en-US"/>
        </w:rPr>
        <w:t xml:space="preserve"> (15 سنة فأكثر) حسب المحافظة للعام </w:t>
      </w:r>
      <w:r w:rsidR="001D3262" w:rsidRPr="00B0066A">
        <w:rPr>
          <w:rFonts w:cs="Simplified Arabic" w:hint="cs"/>
          <w:b/>
          <w:bCs/>
          <w:sz w:val="26"/>
          <w:szCs w:val="26"/>
          <w:rtl/>
          <w:lang w:eastAsia="en-US"/>
        </w:rPr>
        <w:t>2017</w:t>
      </w:r>
    </w:p>
    <w:p w:rsidR="001557EA" w:rsidRPr="00267044" w:rsidRDefault="001557EA" w:rsidP="001557EA">
      <w:pPr>
        <w:jc w:val="both"/>
        <w:rPr>
          <w:rFonts w:ascii="Simplified Arabic" w:hAnsi="Simplified Arabic" w:cs="Simplified Arabic"/>
          <w:color w:val="FF0000"/>
          <w:sz w:val="6"/>
          <w:szCs w:val="6"/>
          <w:rtl/>
          <w:lang w:eastAsia="en-US"/>
        </w:rPr>
      </w:pPr>
    </w:p>
    <w:tbl>
      <w:tblPr>
        <w:bidiVisual/>
        <w:tblW w:w="4739" w:type="dxa"/>
        <w:jc w:val="center"/>
        <w:tblBorders>
          <w:top w:val="single" w:sz="12" w:space="0" w:color="008000"/>
          <w:bottom w:val="single" w:sz="12" w:space="0" w:color="008000"/>
        </w:tblBorders>
        <w:tblLook w:val="04A0"/>
      </w:tblPr>
      <w:tblGrid>
        <w:gridCol w:w="853"/>
        <w:gridCol w:w="701"/>
        <w:gridCol w:w="744"/>
        <w:gridCol w:w="969"/>
        <w:gridCol w:w="720"/>
        <w:gridCol w:w="752"/>
      </w:tblGrid>
      <w:tr w:rsidR="001557EA" w:rsidRPr="00267044" w:rsidTr="00E42BC0">
        <w:trPr>
          <w:jc w:val="center"/>
        </w:trPr>
        <w:tc>
          <w:tcPr>
            <w:tcW w:w="853" w:type="dxa"/>
            <w:tcBorders>
              <w:top w:val="single" w:sz="12" w:space="0" w:color="FFC000"/>
              <w:left w:val="nil"/>
              <w:bottom w:val="single" w:sz="12" w:space="0" w:color="FFC000"/>
              <w:right w:val="nil"/>
            </w:tcBorders>
            <w:vAlign w:val="center"/>
            <w:hideMark/>
          </w:tcPr>
          <w:p w:rsidR="001557EA" w:rsidRPr="00FE5E79" w:rsidRDefault="001557EA" w:rsidP="00954817">
            <w:pPr>
              <w:jc w:val="center"/>
              <w:rPr>
                <w:rFonts w:cs="Simplified Arabic"/>
                <w:b/>
                <w:bCs/>
                <w:sz w:val="18"/>
                <w:szCs w:val="18"/>
              </w:rPr>
            </w:pPr>
            <w:r w:rsidRPr="00FE5E79">
              <w:rPr>
                <w:rFonts w:cs="Simplified Arabic"/>
                <w:b/>
                <w:bCs/>
                <w:sz w:val="18"/>
                <w:szCs w:val="18"/>
                <w:rtl/>
              </w:rPr>
              <w:t>المحافظة</w:t>
            </w:r>
          </w:p>
        </w:tc>
        <w:tc>
          <w:tcPr>
            <w:tcW w:w="701" w:type="dxa"/>
            <w:tcBorders>
              <w:top w:val="single" w:sz="12" w:space="0" w:color="FFC000"/>
              <w:left w:val="nil"/>
              <w:bottom w:val="single" w:sz="12" w:space="0" w:color="FFC000"/>
              <w:right w:val="nil"/>
            </w:tcBorders>
            <w:vAlign w:val="center"/>
            <w:hideMark/>
          </w:tcPr>
          <w:p w:rsidR="001557EA" w:rsidRPr="00E42BC0" w:rsidRDefault="001557EA" w:rsidP="00954817">
            <w:pPr>
              <w:pStyle w:val="Heading4"/>
              <w:rPr>
                <w:rFonts w:eastAsiaTheme="minorEastAsia"/>
                <w:sz w:val="18"/>
                <w:szCs w:val="18"/>
              </w:rPr>
            </w:pPr>
            <w:r w:rsidRPr="00E42BC0">
              <w:rPr>
                <w:rFonts w:eastAsiaTheme="minorEastAsia"/>
                <w:sz w:val="18"/>
                <w:szCs w:val="18"/>
                <w:rtl/>
              </w:rPr>
              <w:t>المعدل</w:t>
            </w:r>
          </w:p>
        </w:tc>
        <w:tc>
          <w:tcPr>
            <w:tcW w:w="744" w:type="dxa"/>
            <w:tcBorders>
              <w:top w:val="single" w:sz="12" w:space="0" w:color="FFC000"/>
              <w:left w:val="nil"/>
              <w:bottom w:val="single" w:sz="12" w:space="0" w:color="FFC000"/>
              <w:right w:val="nil"/>
            </w:tcBorders>
            <w:hideMark/>
          </w:tcPr>
          <w:p w:rsidR="001557EA" w:rsidRPr="00E42BC0" w:rsidRDefault="001557EA" w:rsidP="00954817">
            <w:pPr>
              <w:pStyle w:val="Heading4"/>
              <w:rPr>
                <w:rFonts w:eastAsiaTheme="minorEastAsia"/>
                <w:sz w:val="18"/>
                <w:szCs w:val="18"/>
              </w:rPr>
            </w:pPr>
            <w:r w:rsidRPr="00E42BC0">
              <w:rPr>
                <w:rFonts w:eastAsiaTheme="minorEastAsia"/>
                <w:sz w:val="18"/>
                <w:szCs w:val="18"/>
                <w:rtl/>
              </w:rPr>
              <w:t>العدد (بالآلاف)</w:t>
            </w:r>
          </w:p>
        </w:tc>
        <w:tc>
          <w:tcPr>
            <w:tcW w:w="969" w:type="dxa"/>
            <w:tcBorders>
              <w:top w:val="single" w:sz="12" w:space="0" w:color="FFC000"/>
              <w:left w:val="double" w:sz="4" w:space="0" w:color="auto"/>
              <w:bottom w:val="single" w:sz="12" w:space="0" w:color="FFC000"/>
              <w:right w:val="nil"/>
            </w:tcBorders>
            <w:vAlign w:val="center"/>
            <w:hideMark/>
          </w:tcPr>
          <w:p w:rsidR="001557EA" w:rsidRPr="00E42BC0" w:rsidRDefault="001557EA" w:rsidP="00954817">
            <w:pPr>
              <w:jc w:val="center"/>
              <w:rPr>
                <w:rFonts w:cs="Simplified Arabic"/>
                <w:b/>
                <w:bCs/>
                <w:sz w:val="18"/>
                <w:szCs w:val="18"/>
              </w:rPr>
            </w:pPr>
            <w:r w:rsidRPr="00E42BC0">
              <w:rPr>
                <w:rFonts w:cs="Simplified Arabic"/>
                <w:b/>
                <w:bCs/>
                <w:sz w:val="18"/>
                <w:szCs w:val="18"/>
                <w:rtl/>
              </w:rPr>
              <w:t>المحافظة</w:t>
            </w:r>
          </w:p>
        </w:tc>
        <w:tc>
          <w:tcPr>
            <w:tcW w:w="720" w:type="dxa"/>
            <w:tcBorders>
              <w:top w:val="single" w:sz="12" w:space="0" w:color="FFC000"/>
              <w:left w:val="nil"/>
              <w:bottom w:val="single" w:sz="12" w:space="0" w:color="FFC000"/>
              <w:right w:val="nil"/>
            </w:tcBorders>
            <w:vAlign w:val="center"/>
            <w:hideMark/>
          </w:tcPr>
          <w:p w:rsidR="001557EA" w:rsidRPr="00E42BC0" w:rsidRDefault="001557EA" w:rsidP="00954817">
            <w:pPr>
              <w:pStyle w:val="Heading4"/>
              <w:rPr>
                <w:rFonts w:eastAsiaTheme="minorEastAsia"/>
                <w:sz w:val="18"/>
                <w:szCs w:val="18"/>
              </w:rPr>
            </w:pPr>
            <w:r w:rsidRPr="00E42BC0">
              <w:rPr>
                <w:rFonts w:eastAsiaTheme="minorEastAsia"/>
                <w:sz w:val="18"/>
                <w:szCs w:val="18"/>
                <w:rtl/>
              </w:rPr>
              <w:t>المعدل</w:t>
            </w:r>
          </w:p>
        </w:tc>
        <w:tc>
          <w:tcPr>
            <w:tcW w:w="752" w:type="dxa"/>
            <w:tcBorders>
              <w:top w:val="single" w:sz="12" w:space="0" w:color="FFC000"/>
              <w:left w:val="nil"/>
              <w:bottom w:val="single" w:sz="12" w:space="0" w:color="FFC000"/>
              <w:right w:val="nil"/>
            </w:tcBorders>
            <w:hideMark/>
          </w:tcPr>
          <w:p w:rsidR="001557EA" w:rsidRPr="00E42BC0" w:rsidRDefault="001557EA" w:rsidP="00954817">
            <w:pPr>
              <w:pStyle w:val="Heading4"/>
              <w:rPr>
                <w:rFonts w:eastAsiaTheme="minorEastAsia"/>
                <w:sz w:val="18"/>
                <w:szCs w:val="18"/>
              </w:rPr>
            </w:pPr>
            <w:r w:rsidRPr="00E42BC0">
              <w:rPr>
                <w:rFonts w:eastAsiaTheme="minorEastAsia"/>
                <w:sz w:val="18"/>
                <w:szCs w:val="18"/>
                <w:rtl/>
              </w:rPr>
              <w:t>العدد (بالآلاف)</w:t>
            </w:r>
          </w:p>
        </w:tc>
      </w:tr>
      <w:tr w:rsidR="00E42BC0" w:rsidRPr="00267044" w:rsidTr="00E42BC0">
        <w:trPr>
          <w:jc w:val="center"/>
        </w:trPr>
        <w:tc>
          <w:tcPr>
            <w:tcW w:w="853" w:type="dxa"/>
            <w:tcBorders>
              <w:top w:val="single" w:sz="12" w:space="0" w:color="FFC000"/>
              <w:left w:val="nil"/>
              <w:bottom w:val="single" w:sz="6" w:space="0" w:color="FFC000"/>
              <w:right w:val="nil"/>
            </w:tcBorders>
            <w:vAlign w:val="center"/>
            <w:hideMark/>
          </w:tcPr>
          <w:p w:rsidR="00E42BC0" w:rsidRPr="00FE5E79" w:rsidRDefault="00E42BC0" w:rsidP="00E42BC0">
            <w:pPr>
              <w:ind w:right="128"/>
              <w:rPr>
                <w:rFonts w:ascii="Simplified Arabic" w:hAnsi="Simplified Arabic" w:cs="Simplified Arabic"/>
                <w:sz w:val="18"/>
                <w:szCs w:val="18"/>
              </w:rPr>
            </w:pPr>
            <w:r w:rsidRPr="00FE5E79">
              <w:rPr>
                <w:rFonts w:ascii="Simplified Arabic" w:hAnsi="Simplified Arabic" w:cs="Simplified Arabic"/>
                <w:sz w:val="18"/>
                <w:szCs w:val="18"/>
                <w:rtl/>
              </w:rPr>
              <w:t>أريحا والأغوار</w:t>
            </w:r>
          </w:p>
        </w:tc>
        <w:tc>
          <w:tcPr>
            <w:tcW w:w="701" w:type="dxa"/>
            <w:tcBorders>
              <w:top w:val="single" w:sz="12" w:space="0" w:color="FFC000"/>
              <w:left w:val="nil"/>
              <w:bottom w:val="single" w:sz="6" w:space="0" w:color="FFC000"/>
              <w:right w:val="nil"/>
            </w:tcBorders>
            <w:vAlign w:val="center"/>
            <w:hideMark/>
          </w:tcPr>
          <w:p w:rsidR="00E42BC0" w:rsidRPr="00E42BC0" w:rsidRDefault="00E42BC0" w:rsidP="00E42BC0">
            <w:pPr>
              <w:rPr>
                <w:rFonts w:ascii="Arial" w:hAnsi="Arial" w:cs="Arial"/>
                <w:color w:val="000000"/>
                <w:sz w:val="18"/>
                <w:szCs w:val="18"/>
              </w:rPr>
            </w:pPr>
            <w:r w:rsidRPr="00E42BC0">
              <w:rPr>
                <w:rFonts w:ascii="Arial" w:hAnsi="Arial" w:cs="Arial"/>
                <w:color w:val="000000"/>
                <w:sz w:val="18"/>
                <w:szCs w:val="18"/>
              </w:rPr>
              <w:t>5.5</w:t>
            </w:r>
          </w:p>
        </w:tc>
        <w:tc>
          <w:tcPr>
            <w:tcW w:w="744" w:type="dxa"/>
            <w:tcBorders>
              <w:top w:val="single" w:sz="12" w:space="0" w:color="FFC000"/>
              <w:left w:val="nil"/>
              <w:bottom w:val="single" w:sz="6" w:space="0" w:color="FFC000"/>
              <w:right w:val="nil"/>
            </w:tcBorders>
            <w:vAlign w:val="center"/>
            <w:hideMark/>
          </w:tcPr>
          <w:p w:rsidR="00E42BC0" w:rsidRPr="00E42BC0" w:rsidRDefault="00E42BC0" w:rsidP="00E42BC0">
            <w:pPr>
              <w:rPr>
                <w:rFonts w:ascii="Arial" w:hAnsi="Arial" w:cs="Arial"/>
                <w:color w:val="000000"/>
                <w:sz w:val="18"/>
                <w:szCs w:val="18"/>
              </w:rPr>
            </w:pPr>
            <w:r w:rsidRPr="00E42BC0">
              <w:rPr>
                <w:rFonts w:ascii="Arial" w:hAnsi="Arial" w:cs="Arial"/>
                <w:color w:val="000000"/>
                <w:sz w:val="18"/>
                <w:szCs w:val="18"/>
              </w:rPr>
              <w:t>1.6</w:t>
            </w:r>
          </w:p>
        </w:tc>
        <w:tc>
          <w:tcPr>
            <w:tcW w:w="969" w:type="dxa"/>
            <w:tcBorders>
              <w:top w:val="single" w:sz="12" w:space="0" w:color="FFC000"/>
              <w:left w:val="double" w:sz="4" w:space="0" w:color="auto"/>
              <w:bottom w:val="single" w:sz="6" w:space="0" w:color="FFC000"/>
              <w:right w:val="nil"/>
            </w:tcBorders>
            <w:vAlign w:val="center"/>
            <w:hideMark/>
          </w:tcPr>
          <w:p w:rsidR="00E42BC0" w:rsidRPr="00FE5E79" w:rsidRDefault="00E42BC0" w:rsidP="00954817">
            <w:pPr>
              <w:ind w:right="80"/>
              <w:rPr>
                <w:rFonts w:ascii="Simplified Arabic" w:hAnsi="Simplified Arabic" w:cs="Simplified Arabic"/>
                <w:sz w:val="18"/>
                <w:szCs w:val="18"/>
              </w:rPr>
            </w:pPr>
            <w:r>
              <w:rPr>
                <w:rFonts w:ascii="Simplified Arabic" w:hAnsi="Simplified Arabic" w:cs="Simplified Arabic" w:hint="cs"/>
                <w:sz w:val="18"/>
                <w:szCs w:val="18"/>
                <w:rtl/>
              </w:rPr>
              <w:t>رام الله والبيرة</w:t>
            </w:r>
          </w:p>
        </w:tc>
        <w:tc>
          <w:tcPr>
            <w:tcW w:w="720" w:type="dxa"/>
            <w:tcBorders>
              <w:top w:val="single" w:sz="12" w:space="0" w:color="FFC000"/>
              <w:left w:val="nil"/>
              <w:bottom w:val="single" w:sz="6" w:space="0" w:color="FFC000"/>
              <w:right w:val="nil"/>
            </w:tcBorders>
            <w:vAlign w:val="center"/>
            <w:hideMark/>
          </w:tcPr>
          <w:p w:rsidR="00E42BC0" w:rsidRDefault="00E42BC0" w:rsidP="00E42BC0">
            <w:pPr>
              <w:rPr>
                <w:rFonts w:ascii="Arial" w:hAnsi="Arial" w:cs="Arial"/>
                <w:color w:val="000000"/>
                <w:sz w:val="18"/>
                <w:szCs w:val="18"/>
              </w:rPr>
            </w:pPr>
            <w:r>
              <w:rPr>
                <w:rFonts w:ascii="Arial" w:hAnsi="Arial" w:cs="Arial"/>
                <w:color w:val="000000"/>
                <w:sz w:val="18"/>
                <w:szCs w:val="18"/>
              </w:rPr>
              <w:t>3.5</w:t>
            </w:r>
          </w:p>
        </w:tc>
        <w:tc>
          <w:tcPr>
            <w:tcW w:w="752" w:type="dxa"/>
            <w:tcBorders>
              <w:top w:val="single" w:sz="12" w:space="0" w:color="FFC000"/>
              <w:left w:val="nil"/>
              <w:bottom w:val="single" w:sz="6" w:space="0" w:color="FFC000"/>
              <w:right w:val="nil"/>
            </w:tcBorders>
            <w:vAlign w:val="center"/>
            <w:hideMark/>
          </w:tcPr>
          <w:p w:rsidR="00E42BC0" w:rsidRPr="00E42BC0" w:rsidRDefault="00E42BC0" w:rsidP="00E42BC0">
            <w:pPr>
              <w:rPr>
                <w:rFonts w:ascii="Arial" w:hAnsi="Arial" w:cs="Arial"/>
                <w:color w:val="000000"/>
                <w:sz w:val="18"/>
                <w:szCs w:val="18"/>
              </w:rPr>
            </w:pPr>
            <w:r w:rsidRPr="00E42BC0">
              <w:rPr>
                <w:rFonts w:ascii="Arial" w:hAnsi="Arial" w:cs="Arial"/>
                <w:color w:val="000000"/>
                <w:sz w:val="18"/>
                <w:szCs w:val="18"/>
              </w:rPr>
              <w:t>7.2</w:t>
            </w:r>
          </w:p>
        </w:tc>
      </w:tr>
      <w:tr w:rsidR="00E42BC0" w:rsidRPr="00267044" w:rsidTr="00E42BC0">
        <w:trPr>
          <w:jc w:val="center"/>
        </w:trPr>
        <w:tc>
          <w:tcPr>
            <w:tcW w:w="853" w:type="dxa"/>
            <w:tcBorders>
              <w:top w:val="single" w:sz="6" w:space="0" w:color="FFC000"/>
              <w:left w:val="nil"/>
              <w:bottom w:val="single" w:sz="6" w:space="0" w:color="FFC000"/>
              <w:right w:val="nil"/>
            </w:tcBorders>
            <w:vAlign w:val="center"/>
            <w:hideMark/>
          </w:tcPr>
          <w:p w:rsidR="00E42BC0" w:rsidRPr="00095A91" w:rsidRDefault="00E42BC0" w:rsidP="00E42BC0">
            <w:pPr>
              <w:ind w:right="128"/>
              <w:rPr>
                <w:rFonts w:ascii="Simplified Arabic" w:hAnsi="Simplified Arabic" w:cs="Simplified Arabic"/>
                <w:sz w:val="18"/>
                <w:szCs w:val="18"/>
              </w:rPr>
            </w:pPr>
            <w:r w:rsidRPr="00095A91">
              <w:rPr>
                <w:rFonts w:ascii="Simplified Arabic" w:hAnsi="Simplified Arabic" w:cs="Simplified Arabic"/>
                <w:sz w:val="18"/>
                <w:szCs w:val="18"/>
                <w:rtl/>
              </w:rPr>
              <w:t>طوباس</w:t>
            </w:r>
            <w:r w:rsidRPr="00095A91">
              <w:rPr>
                <w:rFonts w:ascii="Simplified Arabic" w:hAnsi="Simplified Arabic" w:cs="Simplified Arabic" w:hint="cs"/>
                <w:sz w:val="18"/>
                <w:szCs w:val="18"/>
                <w:rtl/>
              </w:rPr>
              <w:t xml:space="preserve"> والأغوار الشمالية</w:t>
            </w:r>
          </w:p>
        </w:tc>
        <w:tc>
          <w:tcPr>
            <w:tcW w:w="701" w:type="dxa"/>
            <w:tcBorders>
              <w:top w:val="single" w:sz="6" w:space="0" w:color="FFC000"/>
              <w:left w:val="nil"/>
              <w:bottom w:val="single" w:sz="6" w:space="0" w:color="FFC000"/>
              <w:right w:val="nil"/>
            </w:tcBorders>
            <w:vAlign w:val="center"/>
            <w:hideMark/>
          </w:tcPr>
          <w:p w:rsidR="00E42BC0" w:rsidRPr="00E42BC0" w:rsidRDefault="00E42BC0" w:rsidP="00E42BC0">
            <w:pPr>
              <w:rPr>
                <w:rFonts w:ascii="Arial" w:hAnsi="Arial" w:cs="Arial"/>
                <w:color w:val="000000"/>
                <w:sz w:val="18"/>
                <w:szCs w:val="18"/>
              </w:rPr>
            </w:pPr>
            <w:r w:rsidRPr="00E42BC0">
              <w:rPr>
                <w:rFonts w:ascii="Arial" w:hAnsi="Arial" w:cs="Arial"/>
                <w:color w:val="000000"/>
                <w:sz w:val="18"/>
                <w:szCs w:val="18"/>
              </w:rPr>
              <w:t>4.7</w:t>
            </w:r>
          </w:p>
        </w:tc>
        <w:tc>
          <w:tcPr>
            <w:tcW w:w="744" w:type="dxa"/>
            <w:tcBorders>
              <w:top w:val="single" w:sz="6" w:space="0" w:color="FFC000"/>
              <w:left w:val="nil"/>
              <w:bottom w:val="single" w:sz="6" w:space="0" w:color="FFC000"/>
              <w:right w:val="nil"/>
            </w:tcBorders>
            <w:vAlign w:val="center"/>
            <w:hideMark/>
          </w:tcPr>
          <w:p w:rsidR="00E42BC0" w:rsidRPr="00E42BC0" w:rsidRDefault="00E42BC0" w:rsidP="00E42BC0">
            <w:pPr>
              <w:rPr>
                <w:rFonts w:ascii="Arial" w:hAnsi="Arial" w:cs="Arial"/>
                <w:color w:val="000000"/>
                <w:sz w:val="18"/>
                <w:szCs w:val="18"/>
              </w:rPr>
            </w:pPr>
            <w:r w:rsidRPr="00E42BC0">
              <w:rPr>
                <w:rFonts w:ascii="Arial" w:hAnsi="Arial" w:cs="Arial"/>
                <w:color w:val="000000"/>
                <w:sz w:val="18"/>
                <w:szCs w:val="18"/>
              </w:rPr>
              <w:t>1.8</w:t>
            </w:r>
          </w:p>
        </w:tc>
        <w:tc>
          <w:tcPr>
            <w:tcW w:w="969" w:type="dxa"/>
            <w:tcBorders>
              <w:top w:val="single" w:sz="6" w:space="0" w:color="FFC000"/>
              <w:left w:val="double" w:sz="4" w:space="0" w:color="auto"/>
              <w:bottom w:val="single" w:sz="6" w:space="0" w:color="FFC000"/>
              <w:right w:val="nil"/>
            </w:tcBorders>
            <w:vAlign w:val="center"/>
            <w:hideMark/>
          </w:tcPr>
          <w:p w:rsidR="00E42BC0" w:rsidRPr="00FE5E79" w:rsidRDefault="00E42BC0" w:rsidP="00954817">
            <w:pPr>
              <w:ind w:right="80"/>
              <w:rPr>
                <w:rFonts w:ascii="Simplified Arabic" w:hAnsi="Simplified Arabic" w:cs="Simplified Arabic"/>
                <w:sz w:val="18"/>
                <w:szCs w:val="18"/>
              </w:rPr>
            </w:pPr>
            <w:r>
              <w:rPr>
                <w:rFonts w:ascii="Simplified Arabic" w:hAnsi="Simplified Arabic" w:cs="Simplified Arabic" w:hint="cs"/>
                <w:sz w:val="18"/>
                <w:szCs w:val="18"/>
                <w:rtl/>
              </w:rPr>
              <w:t>خان يونس</w:t>
            </w:r>
          </w:p>
        </w:tc>
        <w:tc>
          <w:tcPr>
            <w:tcW w:w="720" w:type="dxa"/>
            <w:tcBorders>
              <w:top w:val="single" w:sz="6" w:space="0" w:color="FFC000"/>
              <w:left w:val="nil"/>
              <w:bottom w:val="single" w:sz="6" w:space="0" w:color="FFC000"/>
              <w:right w:val="nil"/>
            </w:tcBorders>
            <w:vAlign w:val="center"/>
            <w:hideMark/>
          </w:tcPr>
          <w:p w:rsidR="00E42BC0" w:rsidRDefault="00E42BC0" w:rsidP="00E42BC0">
            <w:pPr>
              <w:rPr>
                <w:rFonts w:ascii="Arial" w:hAnsi="Arial" w:cs="Arial"/>
                <w:color w:val="000000"/>
                <w:sz w:val="18"/>
                <w:szCs w:val="18"/>
              </w:rPr>
            </w:pPr>
            <w:r>
              <w:rPr>
                <w:rFonts w:ascii="Arial" w:hAnsi="Arial" w:cs="Arial"/>
                <w:color w:val="000000"/>
                <w:sz w:val="18"/>
                <w:szCs w:val="18"/>
              </w:rPr>
              <w:t>3.3</w:t>
            </w:r>
          </w:p>
        </w:tc>
        <w:tc>
          <w:tcPr>
            <w:tcW w:w="752" w:type="dxa"/>
            <w:tcBorders>
              <w:top w:val="single" w:sz="6" w:space="0" w:color="FFC000"/>
              <w:left w:val="nil"/>
              <w:bottom w:val="single" w:sz="6" w:space="0" w:color="FFC000"/>
              <w:right w:val="nil"/>
            </w:tcBorders>
            <w:vAlign w:val="center"/>
            <w:hideMark/>
          </w:tcPr>
          <w:p w:rsidR="00E42BC0" w:rsidRPr="00E42BC0" w:rsidRDefault="00E42BC0" w:rsidP="00E42BC0">
            <w:pPr>
              <w:rPr>
                <w:rFonts w:ascii="Arial" w:hAnsi="Arial" w:cs="Arial"/>
                <w:color w:val="000000"/>
                <w:sz w:val="18"/>
                <w:szCs w:val="18"/>
              </w:rPr>
            </w:pPr>
            <w:r w:rsidRPr="00E42BC0">
              <w:rPr>
                <w:rFonts w:ascii="Arial" w:hAnsi="Arial" w:cs="Arial"/>
                <w:color w:val="000000"/>
                <w:sz w:val="18"/>
                <w:szCs w:val="18"/>
              </w:rPr>
              <w:t>7.0</w:t>
            </w:r>
          </w:p>
        </w:tc>
      </w:tr>
      <w:tr w:rsidR="00E42BC0" w:rsidRPr="00267044" w:rsidTr="00E42BC0">
        <w:trPr>
          <w:jc w:val="center"/>
        </w:trPr>
        <w:tc>
          <w:tcPr>
            <w:tcW w:w="853" w:type="dxa"/>
            <w:tcBorders>
              <w:top w:val="single" w:sz="6" w:space="0" w:color="FFC000"/>
              <w:left w:val="nil"/>
              <w:bottom w:val="single" w:sz="6" w:space="0" w:color="FFC000"/>
              <w:right w:val="nil"/>
            </w:tcBorders>
            <w:vAlign w:val="center"/>
            <w:hideMark/>
          </w:tcPr>
          <w:p w:rsidR="00E42BC0" w:rsidRPr="00095A91" w:rsidRDefault="00E42BC0" w:rsidP="00E42BC0">
            <w:pPr>
              <w:ind w:right="128"/>
              <w:rPr>
                <w:rFonts w:ascii="Simplified Arabic" w:hAnsi="Simplified Arabic" w:cs="Simplified Arabic"/>
                <w:sz w:val="18"/>
                <w:szCs w:val="18"/>
              </w:rPr>
            </w:pPr>
            <w:r w:rsidRPr="00095A91">
              <w:rPr>
                <w:rFonts w:ascii="Simplified Arabic" w:hAnsi="Simplified Arabic" w:cs="Simplified Arabic" w:hint="cs"/>
                <w:sz w:val="18"/>
                <w:szCs w:val="18"/>
                <w:rtl/>
              </w:rPr>
              <w:t>الخليل</w:t>
            </w:r>
          </w:p>
        </w:tc>
        <w:tc>
          <w:tcPr>
            <w:tcW w:w="701" w:type="dxa"/>
            <w:tcBorders>
              <w:top w:val="single" w:sz="6" w:space="0" w:color="FFC000"/>
              <w:left w:val="nil"/>
              <w:bottom w:val="single" w:sz="6" w:space="0" w:color="FFC000"/>
              <w:right w:val="nil"/>
            </w:tcBorders>
            <w:vAlign w:val="center"/>
            <w:hideMark/>
          </w:tcPr>
          <w:p w:rsidR="00E42BC0" w:rsidRPr="00E42BC0" w:rsidRDefault="00E42BC0" w:rsidP="00E42BC0">
            <w:pPr>
              <w:rPr>
                <w:rFonts w:ascii="Arial" w:hAnsi="Arial" w:cs="Arial"/>
                <w:color w:val="000000"/>
                <w:sz w:val="18"/>
                <w:szCs w:val="18"/>
              </w:rPr>
            </w:pPr>
            <w:r w:rsidRPr="00E42BC0">
              <w:rPr>
                <w:rFonts w:ascii="Arial" w:hAnsi="Arial" w:cs="Arial"/>
                <w:color w:val="000000"/>
                <w:sz w:val="18"/>
                <w:szCs w:val="18"/>
              </w:rPr>
              <w:t>4.4</w:t>
            </w:r>
          </w:p>
        </w:tc>
        <w:tc>
          <w:tcPr>
            <w:tcW w:w="744" w:type="dxa"/>
            <w:tcBorders>
              <w:top w:val="single" w:sz="6" w:space="0" w:color="FFC000"/>
              <w:left w:val="nil"/>
              <w:bottom w:val="single" w:sz="6" w:space="0" w:color="FFC000"/>
              <w:right w:val="nil"/>
            </w:tcBorders>
            <w:vAlign w:val="center"/>
            <w:hideMark/>
          </w:tcPr>
          <w:p w:rsidR="00E42BC0" w:rsidRPr="00E42BC0" w:rsidRDefault="00E42BC0" w:rsidP="00E42BC0">
            <w:pPr>
              <w:rPr>
                <w:rFonts w:ascii="Arial" w:hAnsi="Arial" w:cs="Arial"/>
                <w:color w:val="000000"/>
                <w:sz w:val="18"/>
                <w:szCs w:val="18"/>
              </w:rPr>
            </w:pPr>
            <w:r w:rsidRPr="00E42BC0">
              <w:rPr>
                <w:rFonts w:ascii="Arial" w:hAnsi="Arial" w:cs="Arial"/>
                <w:color w:val="000000"/>
                <w:sz w:val="18"/>
                <w:szCs w:val="18"/>
              </w:rPr>
              <w:t>18.2</w:t>
            </w:r>
          </w:p>
        </w:tc>
        <w:tc>
          <w:tcPr>
            <w:tcW w:w="969" w:type="dxa"/>
            <w:tcBorders>
              <w:top w:val="single" w:sz="6" w:space="0" w:color="FFC000"/>
              <w:left w:val="double" w:sz="4" w:space="0" w:color="auto"/>
              <w:bottom w:val="single" w:sz="6" w:space="0" w:color="FFC000"/>
              <w:right w:val="nil"/>
            </w:tcBorders>
            <w:vAlign w:val="center"/>
            <w:hideMark/>
          </w:tcPr>
          <w:p w:rsidR="00E42BC0" w:rsidRPr="00FE5E79" w:rsidRDefault="00E42BC0" w:rsidP="00954817">
            <w:pPr>
              <w:ind w:right="80"/>
              <w:rPr>
                <w:rFonts w:ascii="Simplified Arabic" w:hAnsi="Simplified Arabic" w:cs="Simplified Arabic"/>
                <w:sz w:val="18"/>
                <w:szCs w:val="18"/>
              </w:rPr>
            </w:pPr>
            <w:r>
              <w:rPr>
                <w:rFonts w:ascii="Simplified Arabic" w:hAnsi="Simplified Arabic" w:cs="Simplified Arabic" w:hint="cs"/>
                <w:sz w:val="18"/>
                <w:szCs w:val="18"/>
                <w:rtl/>
              </w:rPr>
              <w:t>طولكرم</w:t>
            </w:r>
          </w:p>
        </w:tc>
        <w:tc>
          <w:tcPr>
            <w:tcW w:w="720" w:type="dxa"/>
            <w:tcBorders>
              <w:top w:val="single" w:sz="6" w:space="0" w:color="FFC000"/>
              <w:left w:val="nil"/>
              <w:bottom w:val="single" w:sz="6" w:space="0" w:color="FFC000"/>
              <w:right w:val="nil"/>
            </w:tcBorders>
            <w:vAlign w:val="center"/>
            <w:hideMark/>
          </w:tcPr>
          <w:p w:rsidR="00E42BC0" w:rsidRDefault="00E42BC0" w:rsidP="00E42BC0">
            <w:pPr>
              <w:rPr>
                <w:rFonts w:ascii="Arial" w:hAnsi="Arial" w:cs="Arial"/>
                <w:color w:val="000000"/>
                <w:sz w:val="18"/>
                <w:szCs w:val="18"/>
              </w:rPr>
            </w:pPr>
            <w:r>
              <w:rPr>
                <w:rFonts w:ascii="Arial" w:hAnsi="Arial" w:cs="Arial"/>
                <w:color w:val="000000"/>
                <w:sz w:val="18"/>
                <w:szCs w:val="18"/>
              </w:rPr>
              <w:t>3.3</w:t>
            </w:r>
          </w:p>
        </w:tc>
        <w:tc>
          <w:tcPr>
            <w:tcW w:w="752" w:type="dxa"/>
            <w:tcBorders>
              <w:top w:val="single" w:sz="6" w:space="0" w:color="FFC000"/>
              <w:left w:val="nil"/>
              <w:bottom w:val="single" w:sz="6" w:space="0" w:color="FFC000"/>
              <w:right w:val="nil"/>
            </w:tcBorders>
            <w:vAlign w:val="center"/>
            <w:hideMark/>
          </w:tcPr>
          <w:p w:rsidR="00E42BC0" w:rsidRPr="00E42BC0" w:rsidRDefault="00E42BC0" w:rsidP="00E42BC0">
            <w:pPr>
              <w:rPr>
                <w:rFonts w:ascii="Arial" w:hAnsi="Arial" w:cs="Arial"/>
                <w:color w:val="000000"/>
                <w:sz w:val="18"/>
                <w:szCs w:val="18"/>
              </w:rPr>
            </w:pPr>
            <w:r w:rsidRPr="00E42BC0">
              <w:rPr>
                <w:rFonts w:ascii="Arial" w:hAnsi="Arial" w:cs="Arial"/>
                <w:color w:val="000000"/>
                <w:sz w:val="18"/>
                <w:szCs w:val="18"/>
              </w:rPr>
              <w:t>4.0</w:t>
            </w:r>
          </w:p>
        </w:tc>
      </w:tr>
      <w:tr w:rsidR="00E42BC0" w:rsidRPr="00267044" w:rsidTr="00E42BC0">
        <w:trPr>
          <w:jc w:val="center"/>
        </w:trPr>
        <w:tc>
          <w:tcPr>
            <w:tcW w:w="853" w:type="dxa"/>
            <w:tcBorders>
              <w:top w:val="single" w:sz="6" w:space="0" w:color="FFC000"/>
              <w:left w:val="nil"/>
              <w:bottom w:val="single" w:sz="6" w:space="0" w:color="FFC000"/>
              <w:right w:val="nil"/>
            </w:tcBorders>
            <w:vAlign w:val="center"/>
            <w:hideMark/>
          </w:tcPr>
          <w:p w:rsidR="00E42BC0" w:rsidRPr="00095A91" w:rsidRDefault="00E42BC0" w:rsidP="00E42BC0">
            <w:pPr>
              <w:ind w:right="128"/>
              <w:rPr>
                <w:rFonts w:ascii="Simplified Arabic" w:hAnsi="Simplified Arabic" w:cs="Simplified Arabic"/>
                <w:sz w:val="18"/>
                <w:szCs w:val="18"/>
              </w:rPr>
            </w:pPr>
            <w:r w:rsidRPr="00095A91">
              <w:rPr>
                <w:rFonts w:ascii="Simplified Arabic" w:hAnsi="Simplified Arabic" w:cs="Simplified Arabic" w:hint="cs"/>
                <w:sz w:val="18"/>
                <w:szCs w:val="18"/>
                <w:rtl/>
              </w:rPr>
              <w:t>رفح</w:t>
            </w:r>
          </w:p>
        </w:tc>
        <w:tc>
          <w:tcPr>
            <w:tcW w:w="701" w:type="dxa"/>
            <w:tcBorders>
              <w:top w:val="single" w:sz="6" w:space="0" w:color="FFC000"/>
              <w:left w:val="nil"/>
              <w:bottom w:val="single" w:sz="6" w:space="0" w:color="FFC000"/>
              <w:right w:val="nil"/>
            </w:tcBorders>
            <w:vAlign w:val="center"/>
            <w:hideMark/>
          </w:tcPr>
          <w:p w:rsidR="00E42BC0" w:rsidRPr="00E42BC0" w:rsidRDefault="00E42BC0" w:rsidP="00E42BC0">
            <w:pPr>
              <w:rPr>
                <w:rFonts w:ascii="Arial" w:hAnsi="Arial" w:cs="Arial"/>
                <w:color w:val="000000"/>
                <w:sz w:val="18"/>
                <w:szCs w:val="18"/>
              </w:rPr>
            </w:pPr>
            <w:r w:rsidRPr="00E42BC0">
              <w:rPr>
                <w:rFonts w:ascii="Arial" w:hAnsi="Arial" w:cs="Arial"/>
                <w:color w:val="000000"/>
                <w:sz w:val="18"/>
                <w:szCs w:val="18"/>
              </w:rPr>
              <w:t>4.0</w:t>
            </w:r>
          </w:p>
        </w:tc>
        <w:tc>
          <w:tcPr>
            <w:tcW w:w="744" w:type="dxa"/>
            <w:tcBorders>
              <w:top w:val="single" w:sz="6" w:space="0" w:color="FFC000"/>
              <w:left w:val="nil"/>
              <w:bottom w:val="single" w:sz="6" w:space="0" w:color="FFC000"/>
              <w:right w:val="nil"/>
            </w:tcBorders>
            <w:vAlign w:val="center"/>
            <w:hideMark/>
          </w:tcPr>
          <w:p w:rsidR="00E42BC0" w:rsidRPr="00E42BC0" w:rsidRDefault="00E42BC0" w:rsidP="00E42BC0">
            <w:pPr>
              <w:rPr>
                <w:rFonts w:ascii="Arial" w:hAnsi="Arial" w:cs="Arial"/>
                <w:color w:val="000000"/>
                <w:sz w:val="18"/>
                <w:szCs w:val="18"/>
              </w:rPr>
            </w:pPr>
            <w:r w:rsidRPr="00E42BC0">
              <w:rPr>
                <w:rFonts w:ascii="Arial" w:hAnsi="Arial" w:cs="Arial"/>
                <w:color w:val="000000"/>
                <w:sz w:val="18"/>
                <w:szCs w:val="18"/>
              </w:rPr>
              <w:t>5.3</w:t>
            </w:r>
          </w:p>
        </w:tc>
        <w:tc>
          <w:tcPr>
            <w:tcW w:w="969" w:type="dxa"/>
            <w:tcBorders>
              <w:top w:val="single" w:sz="6" w:space="0" w:color="FFC000"/>
              <w:left w:val="double" w:sz="4" w:space="0" w:color="auto"/>
              <w:bottom w:val="single" w:sz="6" w:space="0" w:color="FFC000"/>
              <w:right w:val="nil"/>
            </w:tcBorders>
            <w:vAlign w:val="center"/>
            <w:hideMark/>
          </w:tcPr>
          <w:p w:rsidR="00E42BC0" w:rsidRPr="00FE5E79" w:rsidRDefault="00E42BC0" w:rsidP="00954817">
            <w:pPr>
              <w:ind w:right="80"/>
              <w:rPr>
                <w:rFonts w:ascii="Simplified Arabic" w:hAnsi="Simplified Arabic" w:cs="Simplified Arabic"/>
                <w:sz w:val="18"/>
                <w:szCs w:val="18"/>
              </w:rPr>
            </w:pPr>
            <w:r>
              <w:rPr>
                <w:rFonts w:ascii="Simplified Arabic" w:hAnsi="Simplified Arabic" w:cs="Simplified Arabic" w:hint="cs"/>
                <w:sz w:val="18"/>
                <w:szCs w:val="18"/>
                <w:rtl/>
              </w:rPr>
              <w:t>شمال غزة</w:t>
            </w:r>
          </w:p>
        </w:tc>
        <w:tc>
          <w:tcPr>
            <w:tcW w:w="720" w:type="dxa"/>
            <w:tcBorders>
              <w:top w:val="single" w:sz="6" w:space="0" w:color="FFC000"/>
              <w:left w:val="nil"/>
              <w:bottom w:val="single" w:sz="6" w:space="0" w:color="FFC000"/>
              <w:right w:val="nil"/>
            </w:tcBorders>
            <w:vAlign w:val="center"/>
            <w:hideMark/>
          </w:tcPr>
          <w:p w:rsidR="00E42BC0" w:rsidRDefault="00E42BC0" w:rsidP="00E42BC0">
            <w:pPr>
              <w:rPr>
                <w:rFonts w:ascii="Arial" w:hAnsi="Arial" w:cs="Arial"/>
                <w:color w:val="000000"/>
                <w:sz w:val="18"/>
                <w:szCs w:val="18"/>
              </w:rPr>
            </w:pPr>
            <w:r>
              <w:rPr>
                <w:rFonts w:ascii="Arial" w:hAnsi="Arial" w:cs="Arial"/>
                <w:color w:val="000000"/>
                <w:sz w:val="18"/>
                <w:szCs w:val="18"/>
              </w:rPr>
              <w:t>3.2</w:t>
            </w:r>
          </w:p>
        </w:tc>
        <w:tc>
          <w:tcPr>
            <w:tcW w:w="752" w:type="dxa"/>
            <w:tcBorders>
              <w:top w:val="single" w:sz="6" w:space="0" w:color="FFC000"/>
              <w:left w:val="nil"/>
              <w:bottom w:val="single" w:sz="6" w:space="0" w:color="FFC000"/>
              <w:right w:val="nil"/>
            </w:tcBorders>
            <w:vAlign w:val="center"/>
            <w:hideMark/>
          </w:tcPr>
          <w:p w:rsidR="00E42BC0" w:rsidRPr="00E42BC0" w:rsidRDefault="00E42BC0" w:rsidP="00E42BC0">
            <w:pPr>
              <w:rPr>
                <w:rFonts w:ascii="Arial" w:hAnsi="Arial" w:cs="Arial"/>
                <w:color w:val="000000"/>
                <w:sz w:val="18"/>
                <w:szCs w:val="18"/>
              </w:rPr>
            </w:pPr>
            <w:r w:rsidRPr="00E42BC0">
              <w:rPr>
                <w:rFonts w:ascii="Arial" w:hAnsi="Arial" w:cs="Arial"/>
                <w:color w:val="000000"/>
                <w:sz w:val="18"/>
                <w:szCs w:val="18"/>
              </w:rPr>
              <w:t>6.7</w:t>
            </w:r>
          </w:p>
        </w:tc>
      </w:tr>
      <w:tr w:rsidR="00E42BC0" w:rsidRPr="00267044" w:rsidTr="00E42BC0">
        <w:trPr>
          <w:jc w:val="center"/>
        </w:trPr>
        <w:tc>
          <w:tcPr>
            <w:tcW w:w="853" w:type="dxa"/>
            <w:tcBorders>
              <w:top w:val="single" w:sz="6" w:space="0" w:color="FFC000"/>
              <w:left w:val="nil"/>
              <w:bottom w:val="single" w:sz="6" w:space="0" w:color="FFC000"/>
              <w:right w:val="nil"/>
            </w:tcBorders>
            <w:vAlign w:val="center"/>
            <w:hideMark/>
          </w:tcPr>
          <w:p w:rsidR="00E42BC0" w:rsidRPr="00095A91" w:rsidRDefault="00E42BC0" w:rsidP="00E42BC0">
            <w:pPr>
              <w:ind w:right="128"/>
              <w:rPr>
                <w:rFonts w:ascii="Simplified Arabic" w:hAnsi="Simplified Arabic" w:cs="Simplified Arabic"/>
                <w:sz w:val="18"/>
                <w:szCs w:val="18"/>
              </w:rPr>
            </w:pPr>
            <w:r w:rsidRPr="00095A91">
              <w:rPr>
                <w:rFonts w:ascii="Simplified Arabic" w:hAnsi="Simplified Arabic" w:cs="Simplified Arabic" w:hint="cs"/>
                <w:sz w:val="18"/>
                <w:szCs w:val="18"/>
                <w:rtl/>
              </w:rPr>
              <w:t>قلقيلية</w:t>
            </w:r>
          </w:p>
        </w:tc>
        <w:tc>
          <w:tcPr>
            <w:tcW w:w="701" w:type="dxa"/>
            <w:tcBorders>
              <w:top w:val="single" w:sz="6" w:space="0" w:color="FFC000"/>
              <w:left w:val="nil"/>
              <w:bottom w:val="single" w:sz="6" w:space="0" w:color="FFC000"/>
              <w:right w:val="nil"/>
            </w:tcBorders>
            <w:vAlign w:val="center"/>
            <w:hideMark/>
          </w:tcPr>
          <w:p w:rsidR="00E42BC0" w:rsidRPr="00E42BC0" w:rsidRDefault="00E42BC0" w:rsidP="00E42BC0">
            <w:pPr>
              <w:rPr>
                <w:rFonts w:ascii="Arial" w:hAnsi="Arial" w:cs="Arial"/>
                <w:color w:val="000000"/>
                <w:sz w:val="18"/>
                <w:szCs w:val="18"/>
              </w:rPr>
            </w:pPr>
            <w:r w:rsidRPr="00E42BC0">
              <w:rPr>
                <w:rFonts w:ascii="Arial" w:hAnsi="Arial" w:cs="Arial"/>
                <w:color w:val="000000"/>
                <w:sz w:val="18"/>
                <w:szCs w:val="18"/>
              </w:rPr>
              <w:t>3.9</w:t>
            </w:r>
          </w:p>
        </w:tc>
        <w:tc>
          <w:tcPr>
            <w:tcW w:w="744" w:type="dxa"/>
            <w:tcBorders>
              <w:top w:val="single" w:sz="6" w:space="0" w:color="FFC000"/>
              <w:left w:val="nil"/>
              <w:bottom w:val="single" w:sz="6" w:space="0" w:color="FFC000"/>
              <w:right w:val="nil"/>
            </w:tcBorders>
            <w:vAlign w:val="center"/>
            <w:hideMark/>
          </w:tcPr>
          <w:p w:rsidR="00E42BC0" w:rsidRPr="00E42BC0" w:rsidRDefault="00E42BC0" w:rsidP="00E42BC0">
            <w:pPr>
              <w:rPr>
                <w:rFonts w:ascii="Arial" w:hAnsi="Arial" w:cs="Arial"/>
                <w:color w:val="000000"/>
                <w:sz w:val="18"/>
                <w:szCs w:val="18"/>
              </w:rPr>
            </w:pPr>
            <w:r w:rsidRPr="00E42BC0">
              <w:rPr>
                <w:rFonts w:ascii="Arial" w:hAnsi="Arial" w:cs="Arial"/>
                <w:color w:val="000000"/>
                <w:sz w:val="18"/>
                <w:szCs w:val="18"/>
              </w:rPr>
              <w:t>2.7</w:t>
            </w:r>
          </w:p>
        </w:tc>
        <w:tc>
          <w:tcPr>
            <w:tcW w:w="969" w:type="dxa"/>
            <w:tcBorders>
              <w:top w:val="single" w:sz="6" w:space="0" w:color="FFC000"/>
              <w:left w:val="double" w:sz="4" w:space="0" w:color="auto"/>
              <w:bottom w:val="single" w:sz="6" w:space="0" w:color="FFC000"/>
              <w:right w:val="nil"/>
            </w:tcBorders>
            <w:vAlign w:val="center"/>
            <w:hideMark/>
          </w:tcPr>
          <w:p w:rsidR="00E42BC0" w:rsidRPr="00FE5E79" w:rsidRDefault="00E42BC0" w:rsidP="00954817">
            <w:pPr>
              <w:ind w:right="80"/>
              <w:rPr>
                <w:rFonts w:ascii="Simplified Arabic" w:hAnsi="Simplified Arabic" w:cs="Simplified Arabic"/>
                <w:sz w:val="18"/>
                <w:szCs w:val="18"/>
              </w:rPr>
            </w:pPr>
            <w:r>
              <w:rPr>
                <w:rFonts w:ascii="Simplified Arabic" w:hAnsi="Simplified Arabic" w:cs="Simplified Arabic" w:hint="cs"/>
                <w:sz w:val="18"/>
                <w:szCs w:val="18"/>
                <w:rtl/>
              </w:rPr>
              <w:t>دير البلح</w:t>
            </w:r>
          </w:p>
        </w:tc>
        <w:tc>
          <w:tcPr>
            <w:tcW w:w="720" w:type="dxa"/>
            <w:tcBorders>
              <w:top w:val="single" w:sz="6" w:space="0" w:color="FFC000"/>
              <w:left w:val="nil"/>
              <w:bottom w:val="single" w:sz="6" w:space="0" w:color="FFC000"/>
              <w:right w:val="nil"/>
            </w:tcBorders>
            <w:vAlign w:val="center"/>
            <w:hideMark/>
          </w:tcPr>
          <w:p w:rsidR="00E42BC0" w:rsidRDefault="00E42BC0" w:rsidP="00E42BC0">
            <w:pPr>
              <w:rPr>
                <w:rFonts w:ascii="Arial" w:hAnsi="Arial" w:cs="Arial"/>
                <w:color w:val="000000"/>
                <w:sz w:val="18"/>
                <w:szCs w:val="18"/>
              </w:rPr>
            </w:pPr>
            <w:r>
              <w:rPr>
                <w:rFonts w:ascii="Arial" w:hAnsi="Arial" w:cs="Arial"/>
                <w:color w:val="000000"/>
                <w:sz w:val="18"/>
                <w:szCs w:val="18"/>
              </w:rPr>
              <w:t>3.1</w:t>
            </w:r>
          </w:p>
        </w:tc>
        <w:tc>
          <w:tcPr>
            <w:tcW w:w="752" w:type="dxa"/>
            <w:tcBorders>
              <w:top w:val="single" w:sz="6" w:space="0" w:color="FFC000"/>
              <w:left w:val="nil"/>
              <w:bottom w:val="single" w:sz="6" w:space="0" w:color="FFC000"/>
              <w:right w:val="nil"/>
            </w:tcBorders>
            <w:vAlign w:val="center"/>
            <w:hideMark/>
          </w:tcPr>
          <w:p w:rsidR="00E42BC0" w:rsidRPr="00E42BC0" w:rsidRDefault="00E42BC0" w:rsidP="00E42BC0">
            <w:pPr>
              <w:rPr>
                <w:rFonts w:ascii="Arial" w:hAnsi="Arial" w:cs="Arial"/>
                <w:color w:val="000000"/>
                <w:sz w:val="18"/>
                <w:szCs w:val="18"/>
              </w:rPr>
            </w:pPr>
            <w:r w:rsidRPr="00E42BC0">
              <w:rPr>
                <w:rFonts w:ascii="Arial" w:hAnsi="Arial" w:cs="Arial"/>
                <w:color w:val="000000"/>
                <w:sz w:val="18"/>
                <w:szCs w:val="18"/>
              </w:rPr>
              <w:t>4.9</w:t>
            </w:r>
          </w:p>
        </w:tc>
      </w:tr>
      <w:tr w:rsidR="00E42BC0" w:rsidRPr="00267044" w:rsidTr="00E42BC0">
        <w:trPr>
          <w:jc w:val="center"/>
        </w:trPr>
        <w:tc>
          <w:tcPr>
            <w:tcW w:w="853" w:type="dxa"/>
            <w:tcBorders>
              <w:top w:val="single" w:sz="6" w:space="0" w:color="FFC000"/>
              <w:left w:val="nil"/>
              <w:bottom w:val="single" w:sz="6" w:space="0" w:color="FFC000"/>
              <w:right w:val="nil"/>
            </w:tcBorders>
            <w:vAlign w:val="center"/>
            <w:hideMark/>
          </w:tcPr>
          <w:p w:rsidR="00E42BC0" w:rsidRPr="00095A91" w:rsidRDefault="00E42BC0" w:rsidP="00E42BC0">
            <w:pPr>
              <w:ind w:right="128"/>
              <w:rPr>
                <w:rFonts w:ascii="Simplified Arabic" w:hAnsi="Simplified Arabic" w:cs="Simplified Arabic"/>
                <w:sz w:val="18"/>
                <w:szCs w:val="18"/>
              </w:rPr>
            </w:pPr>
            <w:r w:rsidRPr="00095A91">
              <w:rPr>
                <w:rFonts w:ascii="Simplified Arabic" w:hAnsi="Simplified Arabic" w:cs="Simplified Arabic" w:hint="cs"/>
                <w:sz w:val="18"/>
                <w:szCs w:val="18"/>
                <w:rtl/>
              </w:rPr>
              <w:t>سلفيت</w:t>
            </w:r>
          </w:p>
        </w:tc>
        <w:tc>
          <w:tcPr>
            <w:tcW w:w="701" w:type="dxa"/>
            <w:tcBorders>
              <w:top w:val="single" w:sz="6" w:space="0" w:color="FFC000"/>
              <w:left w:val="nil"/>
              <w:bottom w:val="single" w:sz="6" w:space="0" w:color="FFC000"/>
              <w:right w:val="nil"/>
            </w:tcBorders>
            <w:vAlign w:val="center"/>
            <w:hideMark/>
          </w:tcPr>
          <w:p w:rsidR="00E42BC0" w:rsidRPr="00E42BC0" w:rsidRDefault="00E42BC0" w:rsidP="00E42BC0">
            <w:pPr>
              <w:rPr>
                <w:rFonts w:ascii="Arial" w:hAnsi="Arial" w:cs="Arial"/>
                <w:color w:val="000000"/>
                <w:sz w:val="18"/>
                <w:szCs w:val="18"/>
              </w:rPr>
            </w:pPr>
            <w:r w:rsidRPr="00E42BC0">
              <w:rPr>
                <w:rFonts w:ascii="Arial" w:hAnsi="Arial" w:cs="Arial"/>
                <w:color w:val="000000"/>
                <w:sz w:val="18"/>
                <w:szCs w:val="18"/>
              </w:rPr>
              <w:t>3.8</w:t>
            </w:r>
          </w:p>
        </w:tc>
        <w:tc>
          <w:tcPr>
            <w:tcW w:w="744" w:type="dxa"/>
            <w:tcBorders>
              <w:top w:val="single" w:sz="6" w:space="0" w:color="FFC000"/>
              <w:left w:val="nil"/>
              <w:bottom w:val="single" w:sz="6" w:space="0" w:color="FFC000"/>
              <w:right w:val="nil"/>
            </w:tcBorders>
            <w:vAlign w:val="center"/>
            <w:hideMark/>
          </w:tcPr>
          <w:p w:rsidR="00E42BC0" w:rsidRPr="00E42BC0" w:rsidRDefault="00E42BC0" w:rsidP="00E42BC0">
            <w:pPr>
              <w:rPr>
                <w:rFonts w:ascii="Arial" w:hAnsi="Arial" w:cs="Arial"/>
                <w:color w:val="000000"/>
                <w:sz w:val="18"/>
                <w:szCs w:val="18"/>
              </w:rPr>
            </w:pPr>
            <w:r w:rsidRPr="00E42BC0">
              <w:rPr>
                <w:rFonts w:ascii="Arial" w:hAnsi="Arial" w:cs="Arial"/>
                <w:color w:val="000000"/>
                <w:sz w:val="18"/>
                <w:szCs w:val="18"/>
              </w:rPr>
              <w:t>1.8</w:t>
            </w:r>
          </w:p>
        </w:tc>
        <w:tc>
          <w:tcPr>
            <w:tcW w:w="969" w:type="dxa"/>
            <w:tcBorders>
              <w:top w:val="single" w:sz="6" w:space="0" w:color="FFC000"/>
              <w:left w:val="double" w:sz="4" w:space="0" w:color="auto"/>
              <w:bottom w:val="single" w:sz="6" w:space="0" w:color="FFC000"/>
              <w:right w:val="nil"/>
            </w:tcBorders>
            <w:vAlign w:val="center"/>
            <w:hideMark/>
          </w:tcPr>
          <w:p w:rsidR="00E42BC0" w:rsidRPr="00FE5E79" w:rsidRDefault="00E42BC0" w:rsidP="00954817">
            <w:pPr>
              <w:ind w:right="80"/>
              <w:rPr>
                <w:rFonts w:ascii="Simplified Arabic" w:hAnsi="Simplified Arabic" w:cs="Simplified Arabic"/>
                <w:sz w:val="18"/>
                <w:szCs w:val="18"/>
              </w:rPr>
            </w:pPr>
            <w:r>
              <w:rPr>
                <w:rFonts w:ascii="Simplified Arabic" w:hAnsi="Simplified Arabic" w:cs="Simplified Arabic" w:hint="cs"/>
                <w:sz w:val="18"/>
                <w:szCs w:val="18"/>
                <w:rtl/>
              </w:rPr>
              <w:t>نابلس</w:t>
            </w:r>
          </w:p>
        </w:tc>
        <w:tc>
          <w:tcPr>
            <w:tcW w:w="720" w:type="dxa"/>
            <w:tcBorders>
              <w:top w:val="single" w:sz="6" w:space="0" w:color="FFC000"/>
              <w:left w:val="nil"/>
              <w:bottom w:val="single" w:sz="6" w:space="0" w:color="FFC000"/>
              <w:right w:val="nil"/>
            </w:tcBorders>
            <w:vAlign w:val="center"/>
            <w:hideMark/>
          </w:tcPr>
          <w:p w:rsidR="00E42BC0" w:rsidRDefault="00E42BC0" w:rsidP="00E42BC0">
            <w:pPr>
              <w:rPr>
                <w:rFonts w:ascii="Arial" w:hAnsi="Arial" w:cs="Arial"/>
                <w:color w:val="000000"/>
                <w:sz w:val="18"/>
                <w:szCs w:val="18"/>
              </w:rPr>
            </w:pPr>
            <w:r>
              <w:rPr>
                <w:rFonts w:ascii="Arial" w:hAnsi="Arial" w:cs="Arial"/>
                <w:color w:val="000000"/>
                <w:sz w:val="18"/>
                <w:szCs w:val="18"/>
              </w:rPr>
              <w:t>3.0</w:t>
            </w:r>
          </w:p>
        </w:tc>
        <w:tc>
          <w:tcPr>
            <w:tcW w:w="752" w:type="dxa"/>
            <w:tcBorders>
              <w:top w:val="single" w:sz="6" w:space="0" w:color="FFC000"/>
              <w:left w:val="nil"/>
              <w:bottom w:val="single" w:sz="6" w:space="0" w:color="FFC000"/>
              <w:right w:val="nil"/>
            </w:tcBorders>
            <w:vAlign w:val="center"/>
            <w:hideMark/>
          </w:tcPr>
          <w:p w:rsidR="00E42BC0" w:rsidRPr="00E42BC0" w:rsidRDefault="00E42BC0" w:rsidP="00E42BC0">
            <w:pPr>
              <w:rPr>
                <w:rFonts w:ascii="Arial" w:hAnsi="Arial" w:cs="Arial"/>
                <w:color w:val="000000"/>
                <w:sz w:val="18"/>
                <w:szCs w:val="18"/>
              </w:rPr>
            </w:pPr>
            <w:r w:rsidRPr="00E42BC0">
              <w:rPr>
                <w:rFonts w:ascii="Arial" w:hAnsi="Arial" w:cs="Arial"/>
                <w:color w:val="000000"/>
                <w:sz w:val="18"/>
                <w:szCs w:val="18"/>
              </w:rPr>
              <w:t>7.5</w:t>
            </w:r>
          </w:p>
        </w:tc>
      </w:tr>
      <w:tr w:rsidR="00E42BC0" w:rsidRPr="00267044" w:rsidTr="00E42BC0">
        <w:trPr>
          <w:jc w:val="center"/>
        </w:trPr>
        <w:tc>
          <w:tcPr>
            <w:tcW w:w="853" w:type="dxa"/>
            <w:tcBorders>
              <w:top w:val="single" w:sz="6" w:space="0" w:color="FFC000"/>
              <w:left w:val="nil"/>
              <w:bottom w:val="single" w:sz="6" w:space="0" w:color="FFC000"/>
              <w:right w:val="nil"/>
            </w:tcBorders>
            <w:vAlign w:val="center"/>
            <w:hideMark/>
          </w:tcPr>
          <w:p w:rsidR="00E42BC0" w:rsidRPr="00095A91" w:rsidRDefault="00E42BC0" w:rsidP="00E42BC0">
            <w:pPr>
              <w:ind w:right="128"/>
              <w:rPr>
                <w:rFonts w:ascii="Simplified Arabic" w:hAnsi="Simplified Arabic" w:cs="Simplified Arabic"/>
                <w:sz w:val="18"/>
                <w:szCs w:val="18"/>
              </w:rPr>
            </w:pPr>
            <w:r w:rsidRPr="00095A91">
              <w:rPr>
                <w:rFonts w:ascii="Simplified Arabic" w:hAnsi="Simplified Arabic" w:cs="Simplified Arabic" w:hint="cs"/>
                <w:sz w:val="18"/>
                <w:szCs w:val="18"/>
                <w:rtl/>
              </w:rPr>
              <w:t>جنين</w:t>
            </w:r>
          </w:p>
        </w:tc>
        <w:tc>
          <w:tcPr>
            <w:tcW w:w="701" w:type="dxa"/>
            <w:tcBorders>
              <w:top w:val="single" w:sz="6" w:space="0" w:color="FFC000"/>
              <w:left w:val="nil"/>
              <w:bottom w:val="single" w:sz="6" w:space="0" w:color="FFC000"/>
              <w:right w:val="nil"/>
            </w:tcBorders>
            <w:vAlign w:val="center"/>
            <w:hideMark/>
          </w:tcPr>
          <w:p w:rsidR="00E42BC0" w:rsidRPr="00E42BC0" w:rsidRDefault="00E42BC0" w:rsidP="00E42BC0">
            <w:pPr>
              <w:rPr>
                <w:rFonts w:ascii="Arial" w:hAnsi="Arial" w:cs="Arial"/>
                <w:color w:val="000000"/>
                <w:sz w:val="18"/>
                <w:szCs w:val="18"/>
              </w:rPr>
            </w:pPr>
            <w:r w:rsidRPr="00E42BC0">
              <w:rPr>
                <w:rFonts w:ascii="Arial" w:hAnsi="Arial" w:cs="Arial"/>
                <w:color w:val="000000"/>
                <w:sz w:val="18"/>
                <w:szCs w:val="18"/>
              </w:rPr>
              <w:t>3.7</w:t>
            </w:r>
          </w:p>
        </w:tc>
        <w:tc>
          <w:tcPr>
            <w:tcW w:w="744" w:type="dxa"/>
            <w:tcBorders>
              <w:top w:val="single" w:sz="6" w:space="0" w:color="FFC000"/>
              <w:left w:val="nil"/>
              <w:bottom w:val="single" w:sz="6" w:space="0" w:color="FFC000"/>
              <w:right w:val="nil"/>
            </w:tcBorders>
            <w:vAlign w:val="center"/>
            <w:hideMark/>
          </w:tcPr>
          <w:p w:rsidR="00E42BC0" w:rsidRPr="00E42BC0" w:rsidRDefault="00E42BC0" w:rsidP="00E42BC0">
            <w:pPr>
              <w:rPr>
                <w:rFonts w:ascii="Arial" w:hAnsi="Arial" w:cs="Arial"/>
                <w:color w:val="000000"/>
                <w:sz w:val="18"/>
                <w:szCs w:val="18"/>
              </w:rPr>
            </w:pPr>
            <w:r w:rsidRPr="00E42BC0">
              <w:rPr>
                <w:rFonts w:ascii="Arial" w:hAnsi="Arial" w:cs="Arial"/>
                <w:color w:val="000000"/>
                <w:sz w:val="18"/>
                <w:szCs w:val="18"/>
              </w:rPr>
              <w:t>7.3</w:t>
            </w:r>
          </w:p>
        </w:tc>
        <w:tc>
          <w:tcPr>
            <w:tcW w:w="969" w:type="dxa"/>
            <w:tcBorders>
              <w:top w:val="single" w:sz="6" w:space="0" w:color="FFC000"/>
              <w:left w:val="double" w:sz="4" w:space="0" w:color="auto"/>
              <w:bottom w:val="single" w:sz="6" w:space="0" w:color="FFC000"/>
              <w:right w:val="nil"/>
            </w:tcBorders>
            <w:vAlign w:val="center"/>
            <w:hideMark/>
          </w:tcPr>
          <w:p w:rsidR="00E42BC0" w:rsidRPr="00FE5E79" w:rsidRDefault="00E42BC0" w:rsidP="00954817">
            <w:pPr>
              <w:ind w:right="80"/>
              <w:rPr>
                <w:rFonts w:ascii="Simplified Arabic" w:hAnsi="Simplified Arabic" w:cs="Simplified Arabic"/>
                <w:sz w:val="18"/>
                <w:szCs w:val="18"/>
              </w:rPr>
            </w:pPr>
            <w:r>
              <w:rPr>
                <w:rFonts w:ascii="Simplified Arabic" w:hAnsi="Simplified Arabic" w:cs="Simplified Arabic" w:hint="cs"/>
                <w:sz w:val="18"/>
                <w:szCs w:val="18"/>
                <w:rtl/>
              </w:rPr>
              <w:t>غزة</w:t>
            </w:r>
          </w:p>
        </w:tc>
        <w:tc>
          <w:tcPr>
            <w:tcW w:w="720" w:type="dxa"/>
            <w:tcBorders>
              <w:top w:val="single" w:sz="6" w:space="0" w:color="FFC000"/>
              <w:left w:val="nil"/>
              <w:bottom w:val="single" w:sz="6" w:space="0" w:color="FFC000"/>
              <w:right w:val="nil"/>
            </w:tcBorders>
            <w:vAlign w:val="center"/>
            <w:hideMark/>
          </w:tcPr>
          <w:p w:rsidR="00E42BC0" w:rsidRDefault="00E42BC0" w:rsidP="00E42BC0">
            <w:pPr>
              <w:rPr>
                <w:rFonts w:ascii="Arial" w:hAnsi="Arial" w:cs="Arial"/>
                <w:color w:val="000000"/>
                <w:sz w:val="18"/>
                <w:szCs w:val="18"/>
              </w:rPr>
            </w:pPr>
            <w:r>
              <w:rPr>
                <w:rFonts w:ascii="Arial" w:hAnsi="Arial" w:cs="Arial"/>
                <w:color w:val="000000"/>
                <w:sz w:val="18"/>
                <w:szCs w:val="18"/>
              </w:rPr>
              <w:t>2.3</w:t>
            </w:r>
          </w:p>
        </w:tc>
        <w:tc>
          <w:tcPr>
            <w:tcW w:w="752" w:type="dxa"/>
            <w:tcBorders>
              <w:top w:val="single" w:sz="6" w:space="0" w:color="FFC000"/>
              <w:left w:val="nil"/>
              <w:bottom w:val="single" w:sz="6" w:space="0" w:color="FFC000"/>
              <w:right w:val="nil"/>
            </w:tcBorders>
            <w:vAlign w:val="center"/>
            <w:hideMark/>
          </w:tcPr>
          <w:p w:rsidR="00E42BC0" w:rsidRPr="00E42BC0" w:rsidRDefault="00E42BC0" w:rsidP="00E42BC0">
            <w:pPr>
              <w:rPr>
                <w:rFonts w:ascii="Arial" w:hAnsi="Arial" w:cs="Arial"/>
                <w:color w:val="000000"/>
                <w:sz w:val="18"/>
                <w:szCs w:val="18"/>
              </w:rPr>
            </w:pPr>
            <w:r w:rsidRPr="00E42BC0">
              <w:rPr>
                <w:rFonts w:ascii="Arial" w:hAnsi="Arial" w:cs="Arial"/>
                <w:color w:val="000000"/>
                <w:sz w:val="18"/>
                <w:szCs w:val="18"/>
              </w:rPr>
              <w:t>8.8</w:t>
            </w:r>
          </w:p>
        </w:tc>
      </w:tr>
      <w:tr w:rsidR="00E42BC0" w:rsidRPr="00267044" w:rsidTr="00E42BC0">
        <w:trPr>
          <w:jc w:val="center"/>
        </w:trPr>
        <w:tc>
          <w:tcPr>
            <w:tcW w:w="853" w:type="dxa"/>
            <w:tcBorders>
              <w:top w:val="single" w:sz="6" w:space="0" w:color="FFC000"/>
              <w:left w:val="nil"/>
              <w:bottom w:val="single" w:sz="12" w:space="0" w:color="FFC000"/>
              <w:right w:val="nil"/>
            </w:tcBorders>
            <w:vAlign w:val="center"/>
            <w:hideMark/>
          </w:tcPr>
          <w:p w:rsidR="00E42BC0" w:rsidRPr="00FE5E79" w:rsidRDefault="00E42BC0" w:rsidP="00E42BC0">
            <w:pPr>
              <w:ind w:right="128"/>
              <w:rPr>
                <w:rFonts w:ascii="Simplified Arabic" w:hAnsi="Simplified Arabic" w:cs="Simplified Arabic"/>
                <w:sz w:val="18"/>
                <w:szCs w:val="18"/>
              </w:rPr>
            </w:pPr>
            <w:r>
              <w:rPr>
                <w:rFonts w:ascii="Simplified Arabic" w:hAnsi="Simplified Arabic" w:cs="Simplified Arabic" w:hint="cs"/>
                <w:sz w:val="18"/>
                <w:szCs w:val="18"/>
                <w:rtl/>
              </w:rPr>
              <w:t>بيت لحم</w:t>
            </w:r>
          </w:p>
        </w:tc>
        <w:tc>
          <w:tcPr>
            <w:tcW w:w="701" w:type="dxa"/>
            <w:tcBorders>
              <w:top w:val="single" w:sz="6" w:space="0" w:color="FFC000"/>
              <w:left w:val="nil"/>
              <w:bottom w:val="single" w:sz="12" w:space="0" w:color="FFC000"/>
              <w:right w:val="nil"/>
            </w:tcBorders>
            <w:vAlign w:val="center"/>
            <w:hideMark/>
          </w:tcPr>
          <w:p w:rsidR="00E42BC0" w:rsidRPr="00E42BC0" w:rsidRDefault="00E42BC0" w:rsidP="00E42BC0">
            <w:pPr>
              <w:rPr>
                <w:rFonts w:ascii="Arial" w:hAnsi="Arial" w:cs="Arial"/>
                <w:color w:val="000000"/>
                <w:sz w:val="18"/>
                <w:szCs w:val="18"/>
              </w:rPr>
            </w:pPr>
            <w:r w:rsidRPr="00E42BC0">
              <w:rPr>
                <w:rFonts w:ascii="Arial" w:hAnsi="Arial" w:cs="Arial"/>
                <w:color w:val="000000"/>
                <w:sz w:val="18"/>
                <w:szCs w:val="18"/>
              </w:rPr>
              <w:t>3.6</w:t>
            </w:r>
          </w:p>
        </w:tc>
        <w:tc>
          <w:tcPr>
            <w:tcW w:w="744" w:type="dxa"/>
            <w:tcBorders>
              <w:top w:val="single" w:sz="6" w:space="0" w:color="FFC000"/>
              <w:left w:val="nil"/>
              <w:bottom w:val="single" w:sz="12" w:space="0" w:color="FFC000"/>
              <w:right w:val="nil"/>
            </w:tcBorders>
            <w:vAlign w:val="center"/>
            <w:hideMark/>
          </w:tcPr>
          <w:p w:rsidR="00E42BC0" w:rsidRPr="00E42BC0" w:rsidRDefault="00E42BC0" w:rsidP="00E42BC0">
            <w:pPr>
              <w:rPr>
                <w:rFonts w:ascii="Arial" w:hAnsi="Arial" w:cs="Arial"/>
                <w:color w:val="000000"/>
                <w:sz w:val="18"/>
                <w:szCs w:val="18"/>
              </w:rPr>
            </w:pPr>
            <w:r w:rsidRPr="00E42BC0">
              <w:rPr>
                <w:rFonts w:ascii="Arial" w:hAnsi="Arial" w:cs="Arial"/>
                <w:color w:val="000000"/>
                <w:sz w:val="18"/>
                <w:szCs w:val="18"/>
              </w:rPr>
              <w:t>4.9</w:t>
            </w:r>
          </w:p>
        </w:tc>
        <w:tc>
          <w:tcPr>
            <w:tcW w:w="969" w:type="dxa"/>
            <w:tcBorders>
              <w:top w:val="single" w:sz="6" w:space="0" w:color="FFC000"/>
              <w:left w:val="double" w:sz="4" w:space="0" w:color="auto"/>
              <w:bottom w:val="single" w:sz="12" w:space="0" w:color="FFC000"/>
              <w:right w:val="nil"/>
            </w:tcBorders>
            <w:vAlign w:val="center"/>
            <w:hideMark/>
          </w:tcPr>
          <w:p w:rsidR="00E42BC0" w:rsidRPr="00FE5E79" w:rsidRDefault="00E42BC0" w:rsidP="00BF257A">
            <w:pPr>
              <w:ind w:right="80"/>
              <w:rPr>
                <w:rFonts w:ascii="Simplified Arabic" w:hAnsi="Simplified Arabic" w:cs="Simplified Arabic"/>
                <w:sz w:val="18"/>
                <w:szCs w:val="18"/>
              </w:rPr>
            </w:pPr>
            <w:r>
              <w:rPr>
                <w:rFonts w:ascii="Simplified Arabic" w:hAnsi="Simplified Arabic" w:cs="Simplified Arabic" w:hint="cs"/>
                <w:sz w:val="18"/>
                <w:szCs w:val="18"/>
                <w:rtl/>
              </w:rPr>
              <w:t>القدس</w:t>
            </w:r>
          </w:p>
        </w:tc>
        <w:tc>
          <w:tcPr>
            <w:tcW w:w="720" w:type="dxa"/>
            <w:tcBorders>
              <w:top w:val="single" w:sz="6" w:space="0" w:color="FFC000"/>
              <w:left w:val="nil"/>
              <w:bottom w:val="single" w:sz="12" w:space="0" w:color="FFC000"/>
              <w:right w:val="nil"/>
            </w:tcBorders>
            <w:vAlign w:val="center"/>
            <w:hideMark/>
          </w:tcPr>
          <w:p w:rsidR="00E42BC0" w:rsidRDefault="00E42BC0" w:rsidP="00E42BC0">
            <w:pPr>
              <w:rPr>
                <w:rFonts w:ascii="Arial" w:hAnsi="Arial" w:cs="Arial"/>
                <w:color w:val="000000"/>
                <w:sz w:val="18"/>
                <w:szCs w:val="18"/>
              </w:rPr>
            </w:pPr>
            <w:r>
              <w:rPr>
                <w:rFonts w:ascii="Arial" w:hAnsi="Arial" w:cs="Arial"/>
                <w:color w:val="000000"/>
                <w:sz w:val="18"/>
                <w:szCs w:val="18"/>
              </w:rPr>
              <w:t>2.3</w:t>
            </w:r>
          </w:p>
        </w:tc>
        <w:tc>
          <w:tcPr>
            <w:tcW w:w="752" w:type="dxa"/>
            <w:tcBorders>
              <w:top w:val="single" w:sz="6" w:space="0" w:color="FFC000"/>
              <w:left w:val="nil"/>
              <w:bottom w:val="single" w:sz="12" w:space="0" w:color="FFC000"/>
              <w:right w:val="nil"/>
            </w:tcBorders>
            <w:vAlign w:val="center"/>
            <w:hideMark/>
          </w:tcPr>
          <w:p w:rsidR="00E42BC0" w:rsidRPr="00E42BC0" w:rsidRDefault="00E42BC0" w:rsidP="00E42BC0">
            <w:pPr>
              <w:rPr>
                <w:rFonts w:ascii="Arial" w:hAnsi="Arial" w:cs="Arial"/>
                <w:color w:val="000000"/>
                <w:sz w:val="18"/>
                <w:szCs w:val="18"/>
              </w:rPr>
            </w:pPr>
            <w:r w:rsidRPr="00E42BC0">
              <w:rPr>
                <w:rFonts w:ascii="Arial" w:hAnsi="Arial" w:cs="Arial"/>
                <w:color w:val="000000"/>
                <w:sz w:val="18"/>
                <w:szCs w:val="18"/>
              </w:rPr>
              <w:t>5.8</w:t>
            </w:r>
          </w:p>
        </w:tc>
      </w:tr>
    </w:tbl>
    <w:p w:rsidR="001557EA" w:rsidRPr="00AE35A3" w:rsidRDefault="001557EA" w:rsidP="001557EA">
      <w:pPr>
        <w:ind w:left="67"/>
        <w:jc w:val="lowKashida"/>
        <w:rPr>
          <w:rFonts w:ascii="Simplified Arabic" w:hAnsi="Simplified Arabic" w:cs="Simplified Arabic"/>
          <w:b/>
          <w:bCs/>
          <w:color w:val="FF0000"/>
          <w:sz w:val="12"/>
          <w:szCs w:val="12"/>
          <w:rtl/>
          <w:lang w:eastAsia="en-US"/>
        </w:rPr>
      </w:pPr>
    </w:p>
    <w:p w:rsidR="00B0066A" w:rsidRDefault="00B0066A" w:rsidP="001557EA">
      <w:pPr>
        <w:pStyle w:val="Heading3"/>
        <w:jc w:val="left"/>
        <w:rPr>
          <w:rFonts w:ascii="Simplified Arabic" w:hAnsi="Simplified Arabic" w:hint="cs"/>
          <w:rtl/>
          <w:lang w:eastAsia="en-US"/>
        </w:rPr>
      </w:pPr>
    </w:p>
    <w:p w:rsidR="001557EA" w:rsidRPr="00B0066A" w:rsidRDefault="001557EA" w:rsidP="001557EA">
      <w:pPr>
        <w:pStyle w:val="Heading3"/>
        <w:jc w:val="left"/>
        <w:rPr>
          <w:rFonts w:ascii="Simplified Arabic" w:hAnsi="Simplified Arabic"/>
          <w:rtl/>
          <w:lang w:eastAsia="en-US"/>
        </w:rPr>
      </w:pPr>
      <w:r w:rsidRPr="00B0066A">
        <w:rPr>
          <w:rFonts w:ascii="Simplified Arabic" w:hAnsi="Simplified Arabic"/>
          <w:rtl/>
          <w:lang w:eastAsia="en-US"/>
        </w:rPr>
        <w:t>معدلات الأمية في فلسطين تعد من أقل المعدلات في العالم</w:t>
      </w:r>
    </w:p>
    <w:p w:rsidR="001557EA" w:rsidRPr="00B0066A" w:rsidRDefault="001557EA" w:rsidP="001557EA">
      <w:pPr>
        <w:jc w:val="lowKashida"/>
        <w:rPr>
          <w:rFonts w:ascii="Simplified Arabic" w:hAnsi="Simplified Arabic" w:cs="Simplified Arabic"/>
          <w:sz w:val="26"/>
          <w:szCs w:val="26"/>
          <w:rtl/>
          <w:lang w:eastAsia="en-US"/>
        </w:rPr>
      </w:pPr>
      <w:r w:rsidRPr="00B0066A">
        <w:rPr>
          <w:rFonts w:ascii="Simplified Arabic" w:hAnsi="Simplified Arabic" w:cs="Simplified Arabic"/>
          <w:sz w:val="26"/>
          <w:szCs w:val="26"/>
          <w:rtl/>
          <w:lang w:eastAsia="en-US"/>
        </w:rPr>
        <w:t>تعتبر معدلات الأمية في فلسطين من أقل المعدلات في العالم، حيث بلغ</w:t>
      </w:r>
      <w:r w:rsidRPr="00B0066A">
        <w:rPr>
          <w:rFonts w:ascii="Simplified Arabic" w:hAnsi="Simplified Arabic" w:cs="Simplified Arabic"/>
          <w:sz w:val="26"/>
          <w:szCs w:val="26"/>
          <w:rtl/>
          <w:lang w:eastAsia="en-US" w:bidi="ar-EG"/>
        </w:rPr>
        <w:t xml:space="preserve"> معدل الأمية بين الأفراد 15 سنة فأكثر</w:t>
      </w:r>
      <w:r w:rsidRPr="00B0066A">
        <w:rPr>
          <w:rFonts w:ascii="Simplified Arabic" w:hAnsi="Simplified Arabic" w:cs="Simplified Arabic"/>
          <w:sz w:val="26"/>
          <w:szCs w:val="26"/>
          <w:rtl/>
          <w:lang w:eastAsia="en-US"/>
        </w:rPr>
        <w:t xml:space="preserve"> في الدول العربية 2</w:t>
      </w:r>
      <w:r w:rsidRPr="00B0066A">
        <w:rPr>
          <w:rFonts w:ascii="Simplified Arabic" w:hAnsi="Simplified Arabic" w:cs="Simplified Arabic" w:hint="cs"/>
          <w:sz w:val="26"/>
          <w:szCs w:val="26"/>
          <w:rtl/>
          <w:lang w:eastAsia="en-US"/>
        </w:rPr>
        <w:t>4</w:t>
      </w:r>
      <w:r w:rsidRPr="00B0066A">
        <w:rPr>
          <w:rFonts w:ascii="Simplified Arabic" w:hAnsi="Simplified Arabic" w:cs="Simplified Arabic"/>
          <w:sz w:val="26"/>
          <w:szCs w:val="26"/>
          <w:rtl/>
          <w:lang w:eastAsia="en-US"/>
        </w:rPr>
        <w:t>.</w:t>
      </w:r>
      <w:r w:rsidRPr="00B0066A">
        <w:rPr>
          <w:rFonts w:ascii="Simplified Arabic" w:hAnsi="Simplified Arabic" w:cs="Simplified Arabic" w:hint="cs"/>
          <w:sz w:val="26"/>
          <w:szCs w:val="26"/>
          <w:rtl/>
          <w:lang w:eastAsia="en-US"/>
        </w:rPr>
        <w:t>8</w:t>
      </w:r>
      <w:r w:rsidR="00B475D5" w:rsidRPr="00B0066A">
        <w:rPr>
          <w:rFonts w:ascii="Simplified Arabic" w:hAnsi="Simplified Arabic" w:cs="Simplified Arabic" w:hint="cs"/>
          <w:sz w:val="26"/>
          <w:szCs w:val="26"/>
          <w:rtl/>
          <w:lang w:eastAsia="en-US"/>
        </w:rPr>
        <w:t>%</w:t>
      </w:r>
      <w:r w:rsidRPr="00B0066A">
        <w:rPr>
          <w:rFonts w:ascii="Simplified Arabic" w:hAnsi="Simplified Arabic" w:cs="Simplified Arabic"/>
          <w:sz w:val="26"/>
          <w:szCs w:val="26"/>
          <w:rtl/>
          <w:lang w:eastAsia="en-US"/>
        </w:rPr>
        <w:t xml:space="preserve"> في العام </w:t>
      </w:r>
      <w:r w:rsidRPr="00B0066A">
        <w:rPr>
          <w:rFonts w:ascii="Simplified Arabic" w:hAnsi="Simplified Arabic" w:cs="Simplified Arabic" w:hint="cs"/>
          <w:sz w:val="26"/>
          <w:szCs w:val="26"/>
          <w:rtl/>
          <w:lang w:eastAsia="en-US"/>
        </w:rPr>
        <w:t>2016</w:t>
      </w:r>
      <w:r w:rsidRPr="00B0066A">
        <w:rPr>
          <w:rFonts w:ascii="Simplified Arabic" w:hAnsi="Simplified Arabic" w:cs="Simplified Arabic"/>
          <w:sz w:val="26"/>
          <w:szCs w:val="26"/>
          <w:rtl/>
          <w:lang w:eastAsia="en-US"/>
        </w:rPr>
        <w:t xml:space="preserve"> حسب بيانات معهد اليونسكو للإحصاء، وبلغ عدد الأميين في العالم العربي لنفس العام حوالي </w:t>
      </w:r>
      <w:r w:rsidRPr="00B0066A">
        <w:rPr>
          <w:rFonts w:ascii="Simplified Arabic" w:hAnsi="Simplified Arabic" w:cs="Simplified Arabic" w:hint="cs"/>
          <w:sz w:val="26"/>
          <w:szCs w:val="26"/>
          <w:rtl/>
          <w:lang w:eastAsia="en-US"/>
        </w:rPr>
        <w:t>6</w:t>
      </w:r>
      <w:r w:rsidRPr="00B0066A">
        <w:rPr>
          <w:rFonts w:ascii="Simplified Arabic" w:hAnsi="Simplified Arabic" w:cs="Simplified Arabic"/>
          <w:sz w:val="26"/>
          <w:szCs w:val="26"/>
          <w:rtl/>
          <w:lang w:eastAsia="en-US"/>
        </w:rPr>
        <w:t>4.</w:t>
      </w:r>
      <w:r w:rsidRPr="00B0066A">
        <w:rPr>
          <w:rFonts w:ascii="Simplified Arabic" w:hAnsi="Simplified Arabic" w:cs="Simplified Arabic" w:hint="cs"/>
          <w:sz w:val="26"/>
          <w:szCs w:val="26"/>
          <w:rtl/>
          <w:lang w:eastAsia="en-US"/>
        </w:rPr>
        <w:t>6</w:t>
      </w:r>
      <w:r w:rsidRPr="00B0066A">
        <w:rPr>
          <w:rFonts w:ascii="Simplified Arabic" w:hAnsi="Simplified Arabic" w:cs="Simplified Arabic"/>
          <w:sz w:val="26"/>
          <w:szCs w:val="26"/>
          <w:rtl/>
          <w:lang w:eastAsia="en-US"/>
        </w:rPr>
        <w:t xml:space="preserve"> مليوناً منهم </w:t>
      </w:r>
      <w:r w:rsidRPr="00B0066A">
        <w:rPr>
          <w:rFonts w:ascii="Simplified Arabic" w:hAnsi="Simplified Arabic" w:cs="Simplified Arabic" w:hint="cs"/>
          <w:sz w:val="26"/>
          <w:szCs w:val="26"/>
          <w:rtl/>
          <w:lang w:eastAsia="en-US"/>
        </w:rPr>
        <w:t>40</w:t>
      </w:r>
      <w:r w:rsidRPr="00B0066A">
        <w:rPr>
          <w:rFonts w:ascii="Simplified Arabic" w:hAnsi="Simplified Arabic" w:cs="Simplified Arabic"/>
          <w:sz w:val="26"/>
          <w:szCs w:val="26"/>
          <w:rtl/>
          <w:lang w:eastAsia="en-US"/>
        </w:rPr>
        <w:t>.</w:t>
      </w:r>
      <w:r w:rsidRPr="00B0066A">
        <w:rPr>
          <w:rFonts w:ascii="Simplified Arabic" w:hAnsi="Simplified Arabic" w:cs="Simplified Arabic" w:hint="cs"/>
          <w:sz w:val="26"/>
          <w:szCs w:val="26"/>
          <w:rtl/>
          <w:lang w:eastAsia="en-US"/>
        </w:rPr>
        <w:t>9</w:t>
      </w:r>
      <w:r w:rsidRPr="00B0066A">
        <w:rPr>
          <w:rFonts w:ascii="Simplified Arabic" w:hAnsi="Simplified Arabic" w:cs="Simplified Arabic"/>
          <w:sz w:val="26"/>
          <w:szCs w:val="26"/>
          <w:rtl/>
          <w:lang w:eastAsia="en-US"/>
        </w:rPr>
        <w:t xml:space="preserve"> مليوناً من الإناث بمعدل </w:t>
      </w:r>
      <w:r w:rsidRPr="00B0066A">
        <w:rPr>
          <w:rFonts w:ascii="Simplified Arabic" w:hAnsi="Simplified Arabic" w:cs="Simplified Arabic" w:hint="cs"/>
          <w:sz w:val="26"/>
          <w:szCs w:val="26"/>
          <w:rtl/>
          <w:lang w:eastAsia="en-US"/>
        </w:rPr>
        <w:t>32</w:t>
      </w:r>
      <w:r w:rsidRPr="00B0066A">
        <w:rPr>
          <w:rFonts w:ascii="Simplified Arabic" w:hAnsi="Simplified Arabic" w:cs="Simplified Arabic"/>
          <w:sz w:val="26"/>
          <w:szCs w:val="26"/>
          <w:rtl/>
          <w:lang w:eastAsia="en-US"/>
        </w:rPr>
        <w:t>.8</w:t>
      </w:r>
      <w:r w:rsidR="00B475D5" w:rsidRPr="00B0066A">
        <w:rPr>
          <w:rFonts w:ascii="Simplified Arabic" w:hAnsi="Simplified Arabic" w:cs="Simplified Arabic" w:hint="cs"/>
          <w:sz w:val="26"/>
          <w:szCs w:val="26"/>
          <w:rtl/>
          <w:lang w:eastAsia="en-US"/>
        </w:rPr>
        <w:t>%</w:t>
      </w:r>
      <w:r w:rsidRPr="00B0066A">
        <w:rPr>
          <w:rFonts w:ascii="Simplified Arabic" w:hAnsi="Simplified Arabic" w:cs="Simplified Arabic"/>
          <w:sz w:val="26"/>
          <w:szCs w:val="26"/>
          <w:rtl/>
          <w:lang w:eastAsia="en-US"/>
        </w:rPr>
        <w:t xml:space="preserve"> مقارنة بـ1</w:t>
      </w:r>
      <w:r w:rsidRPr="00B0066A">
        <w:rPr>
          <w:rFonts w:ascii="Simplified Arabic" w:hAnsi="Simplified Arabic" w:cs="Simplified Arabic" w:hint="cs"/>
          <w:sz w:val="26"/>
          <w:szCs w:val="26"/>
          <w:rtl/>
          <w:lang w:eastAsia="en-US"/>
        </w:rPr>
        <w:t>7</w:t>
      </w:r>
      <w:r w:rsidRPr="00B0066A">
        <w:rPr>
          <w:rFonts w:ascii="Simplified Arabic" w:hAnsi="Simplified Arabic" w:cs="Simplified Arabic"/>
          <w:sz w:val="26"/>
          <w:szCs w:val="26"/>
          <w:rtl/>
          <w:lang w:eastAsia="en-US"/>
        </w:rPr>
        <w:t>.</w:t>
      </w:r>
      <w:r w:rsidRPr="00B0066A">
        <w:rPr>
          <w:rFonts w:ascii="Simplified Arabic" w:hAnsi="Simplified Arabic" w:cs="Simplified Arabic" w:hint="cs"/>
          <w:sz w:val="26"/>
          <w:szCs w:val="26"/>
          <w:rtl/>
          <w:lang w:eastAsia="en-US"/>
        </w:rPr>
        <w:t>4</w:t>
      </w:r>
      <w:r w:rsidR="00952B7E" w:rsidRPr="00B0066A">
        <w:rPr>
          <w:rFonts w:ascii="Simplified Arabic" w:hAnsi="Simplified Arabic" w:cs="Simplified Arabic" w:hint="cs"/>
          <w:sz w:val="26"/>
          <w:szCs w:val="26"/>
          <w:rtl/>
          <w:lang w:eastAsia="en-US"/>
        </w:rPr>
        <w:t>%</w:t>
      </w:r>
      <w:r w:rsidRPr="00B0066A">
        <w:rPr>
          <w:rFonts w:ascii="Simplified Arabic" w:hAnsi="Simplified Arabic" w:cs="Simplified Arabic"/>
          <w:sz w:val="26"/>
          <w:szCs w:val="26"/>
          <w:rtl/>
          <w:lang w:eastAsia="en-US"/>
        </w:rPr>
        <w:t xml:space="preserve"> (</w:t>
      </w:r>
      <w:r w:rsidRPr="00B0066A">
        <w:rPr>
          <w:rFonts w:ascii="Simplified Arabic" w:hAnsi="Simplified Arabic" w:cs="Simplified Arabic" w:hint="cs"/>
          <w:sz w:val="26"/>
          <w:szCs w:val="26"/>
          <w:rtl/>
          <w:lang w:eastAsia="en-US"/>
        </w:rPr>
        <w:t>23</w:t>
      </w:r>
      <w:r w:rsidRPr="00B0066A">
        <w:rPr>
          <w:rFonts w:ascii="Simplified Arabic" w:hAnsi="Simplified Arabic" w:cs="Simplified Arabic"/>
          <w:sz w:val="26"/>
          <w:szCs w:val="26"/>
          <w:rtl/>
          <w:lang w:eastAsia="en-US"/>
        </w:rPr>
        <w:t>.</w:t>
      </w:r>
      <w:r w:rsidRPr="00B0066A">
        <w:rPr>
          <w:rFonts w:ascii="Simplified Arabic" w:hAnsi="Simplified Arabic" w:cs="Simplified Arabic" w:hint="cs"/>
          <w:sz w:val="26"/>
          <w:szCs w:val="26"/>
          <w:rtl/>
          <w:lang w:eastAsia="en-US"/>
        </w:rPr>
        <w:t>7</w:t>
      </w:r>
      <w:r w:rsidRPr="00B0066A">
        <w:rPr>
          <w:rFonts w:ascii="Simplified Arabic" w:hAnsi="Simplified Arabic" w:cs="Simplified Arabic"/>
          <w:sz w:val="26"/>
          <w:szCs w:val="26"/>
          <w:rtl/>
          <w:lang w:eastAsia="en-US"/>
        </w:rPr>
        <w:t xml:space="preserve"> مليوناً) بين الذكور</w:t>
      </w:r>
      <w:r w:rsidRPr="00B0066A">
        <w:rPr>
          <w:rFonts w:ascii="Simplified Arabic" w:hAnsi="Simplified Arabic" w:cs="Simplified Arabic"/>
          <w:sz w:val="26"/>
          <w:szCs w:val="26"/>
          <w:rtl/>
          <w:lang w:eastAsia="en-US" w:bidi="ar-EG"/>
        </w:rPr>
        <w:t>،</w:t>
      </w:r>
      <w:r w:rsidRPr="00B0066A">
        <w:rPr>
          <w:rFonts w:ascii="Simplified Arabic" w:hAnsi="Simplified Arabic" w:cs="Simplified Arabic"/>
          <w:sz w:val="26"/>
          <w:szCs w:val="26"/>
          <w:rtl/>
          <w:lang w:eastAsia="en-US"/>
        </w:rPr>
        <w:t xml:space="preserve"> وبلغ معدل الأمية عالمياً بين الأفراد 15 سنة فأكثر 13.8</w:t>
      </w:r>
      <w:r w:rsidR="00B475D5" w:rsidRPr="00B0066A">
        <w:rPr>
          <w:rFonts w:ascii="Simplified Arabic" w:hAnsi="Simplified Arabic" w:cs="Simplified Arabic" w:hint="cs"/>
          <w:sz w:val="26"/>
          <w:szCs w:val="26"/>
          <w:rtl/>
          <w:lang w:eastAsia="en-US"/>
        </w:rPr>
        <w:t>%</w:t>
      </w:r>
      <w:r w:rsidRPr="00B0066A">
        <w:rPr>
          <w:rFonts w:ascii="Simplified Arabic" w:hAnsi="Simplified Arabic" w:cs="Simplified Arabic"/>
          <w:sz w:val="26"/>
          <w:szCs w:val="26"/>
          <w:rtl/>
          <w:lang w:eastAsia="en-US"/>
        </w:rPr>
        <w:t>، وبلغ عدد الأميين في العالم حوالي 7</w:t>
      </w:r>
      <w:r w:rsidRPr="00B0066A">
        <w:rPr>
          <w:rFonts w:ascii="Simplified Arabic" w:hAnsi="Simplified Arabic" w:cs="Simplified Arabic" w:hint="cs"/>
          <w:sz w:val="26"/>
          <w:szCs w:val="26"/>
          <w:rtl/>
          <w:lang w:eastAsia="en-US"/>
        </w:rPr>
        <w:t>50</w:t>
      </w:r>
      <w:r w:rsidRPr="00B0066A">
        <w:rPr>
          <w:rFonts w:ascii="Simplified Arabic" w:hAnsi="Simplified Arabic" w:cs="Simplified Arabic"/>
          <w:sz w:val="26"/>
          <w:szCs w:val="26"/>
          <w:rtl/>
          <w:lang w:eastAsia="en-US"/>
        </w:rPr>
        <w:t>.</w:t>
      </w:r>
      <w:r w:rsidRPr="00B0066A">
        <w:rPr>
          <w:rFonts w:ascii="Simplified Arabic" w:hAnsi="Simplified Arabic" w:cs="Simplified Arabic" w:hint="cs"/>
          <w:sz w:val="26"/>
          <w:szCs w:val="26"/>
          <w:rtl/>
          <w:lang w:eastAsia="en-US"/>
        </w:rPr>
        <w:t>1</w:t>
      </w:r>
      <w:r w:rsidRPr="00B0066A">
        <w:rPr>
          <w:rFonts w:ascii="Simplified Arabic" w:hAnsi="Simplified Arabic" w:cs="Simplified Arabic"/>
          <w:sz w:val="26"/>
          <w:szCs w:val="26"/>
          <w:rtl/>
          <w:lang w:eastAsia="en-US"/>
        </w:rPr>
        <w:t xml:space="preserve"> مليوناً منهم 4</w:t>
      </w:r>
      <w:r w:rsidRPr="00B0066A">
        <w:rPr>
          <w:rFonts w:ascii="Simplified Arabic" w:hAnsi="Simplified Arabic" w:cs="Simplified Arabic" w:hint="cs"/>
          <w:sz w:val="26"/>
          <w:szCs w:val="26"/>
          <w:rtl/>
          <w:lang w:eastAsia="en-US"/>
        </w:rPr>
        <w:t>72</w:t>
      </w:r>
      <w:r w:rsidRPr="00B0066A">
        <w:rPr>
          <w:rFonts w:ascii="Simplified Arabic" w:hAnsi="Simplified Arabic" w:cs="Simplified Arabic"/>
          <w:sz w:val="26"/>
          <w:szCs w:val="26"/>
          <w:rtl/>
          <w:lang w:eastAsia="en-US"/>
        </w:rPr>
        <w:t>.</w:t>
      </w:r>
      <w:r w:rsidRPr="00B0066A">
        <w:rPr>
          <w:rFonts w:ascii="Simplified Arabic" w:hAnsi="Simplified Arabic" w:cs="Simplified Arabic" w:hint="cs"/>
          <w:sz w:val="26"/>
          <w:szCs w:val="26"/>
          <w:rtl/>
          <w:lang w:eastAsia="en-US"/>
        </w:rPr>
        <w:t>9</w:t>
      </w:r>
      <w:r w:rsidRPr="00B0066A">
        <w:rPr>
          <w:rFonts w:ascii="Simplified Arabic" w:hAnsi="Simplified Arabic" w:cs="Simplified Arabic"/>
          <w:sz w:val="26"/>
          <w:szCs w:val="26"/>
          <w:rtl/>
          <w:lang w:eastAsia="en-US"/>
        </w:rPr>
        <w:t xml:space="preserve"> مليوناً من الإناث بمعدل 17.</w:t>
      </w:r>
      <w:r w:rsidRPr="00B0066A">
        <w:rPr>
          <w:rFonts w:ascii="Simplified Arabic" w:hAnsi="Simplified Arabic" w:cs="Simplified Arabic" w:hint="cs"/>
          <w:sz w:val="26"/>
          <w:szCs w:val="26"/>
          <w:rtl/>
          <w:lang w:eastAsia="en-US"/>
        </w:rPr>
        <w:t>3</w:t>
      </w:r>
      <w:r w:rsidR="00B475D5" w:rsidRPr="00B0066A">
        <w:rPr>
          <w:rFonts w:ascii="Simplified Arabic" w:hAnsi="Simplified Arabic" w:cs="Simplified Arabic" w:hint="cs"/>
          <w:sz w:val="26"/>
          <w:szCs w:val="26"/>
          <w:rtl/>
          <w:lang w:eastAsia="en-US"/>
        </w:rPr>
        <w:t>%</w:t>
      </w:r>
      <w:r w:rsidRPr="00B0066A">
        <w:rPr>
          <w:rFonts w:ascii="Simplified Arabic" w:hAnsi="Simplified Arabic" w:cs="Simplified Arabic"/>
          <w:sz w:val="26"/>
          <w:szCs w:val="26"/>
          <w:rtl/>
          <w:lang w:eastAsia="en-US"/>
        </w:rPr>
        <w:t xml:space="preserve"> في حين بلغ معدل الأمية بين الذكور (15 سنة فأكثر) في العالم 10.2</w:t>
      </w:r>
      <w:r w:rsidR="00B475D5" w:rsidRPr="00B0066A">
        <w:rPr>
          <w:rFonts w:ascii="Simplified Arabic" w:hAnsi="Simplified Arabic" w:cs="Simplified Arabic" w:hint="cs"/>
          <w:sz w:val="26"/>
          <w:szCs w:val="26"/>
          <w:rtl/>
          <w:lang w:eastAsia="en-US"/>
        </w:rPr>
        <w:t>%</w:t>
      </w:r>
      <w:r w:rsidRPr="00B0066A">
        <w:rPr>
          <w:rFonts w:ascii="Simplified Arabic" w:hAnsi="Simplified Arabic" w:cs="Simplified Arabic"/>
          <w:sz w:val="26"/>
          <w:szCs w:val="26"/>
          <w:rtl/>
          <w:lang w:eastAsia="en-US"/>
        </w:rPr>
        <w:t xml:space="preserve"> </w:t>
      </w:r>
      <w:r w:rsidR="00667D4A">
        <w:rPr>
          <w:rFonts w:ascii="Simplified Arabic" w:hAnsi="Simplified Arabic" w:cs="Simplified Arabic" w:hint="cs"/>
          <w:sz w:val="26"/>
          <w:szCs w:val="26"/>
          <w:rtl/>
          <w:lang w:eastAsia="en-US"/>
        </w:rPr>
        <w:t xml:space="preserve">           </w:t>
      </w:r>
      <w:r w:rsidRPr="00B0066A">
        <w:rPr>
          <w:rFonts w:ascii="Simplified Arabic" w:hAnsi="Simplified Arabic" w:cs="Simplified Arabic"/>
          <w:sz w:val="26"/>
          <w:szCs w:val="26"/>
          <w:rtl/>
          <w:lang w:eastAsia="en-US"/>
        </w:rPr>
        <w:t>(27</w:t>
      </w:r>
      <w:r w:rsidRPr="00B0066A">
        <w:rPr>
          <w:rFonts w:ascii="Simplified Arabic" w:hAnsi="Simplified Arabic" w:cs="Simplified Arabic" w:hint="cs"/>
          <w:sz w:val="26"/>
          <w:szCs w:val="26"/>
          <w:rtl/>
          <w:lang w:eastAsia="en-US"/>
        </w:rPr>
        <w:t>7</w:t>
      </w:r>
      <w:r w:rsidRPr="00B0066A">
        <w:rPr>
          <w:rFonts w:ascii="Simplified Arabic" w:hAnsi="Simplified Arabic" w:cs="Simplified Arabic"/>
          <w:sz w:val="26"/>
          <w:szCs w:val="26"/>
          <w:rtl/>
          <w:lang w:eastAsia="en-US"/>
        </w:rPr>
        <w:t>.</w:t>
      </w:r>
      <w:r w:rsidRPr="00B0066A">
        <w:rPr>
          <w:rFonts w:ascii="Simplified Arabic" w:hAnsi="Simplified Arabic" w:cs="Simplified Arabic" w:hint="cs"/>
          <w:sz w:val="26"/>
          <w:szCs w:val="26"/>
          <w:rtl/>
          <w:lang w:eastAsia="en-US"/>
        </w:rPr>
        <w:t>2</w:t>
      </w:r>
      <w:r w:rsidRPr="00B0066A">
        <w:rPr>
          <w:rFonts w:ascii="Simplified Arabic" w:hAnsi="Simplified Arabic" w:cs="Simplified Arabic"/>
          <w:sz w:val="26"/>
          <w:szCs w:val="26"/>
          <w:rtl/>
          <w:lang w:eastAsia="en-US"/>
        </w:rPr>
        <w:t xml:space="preserve"> مليوناً). </w:t>
      </w:r>
    </w:p>
    <w:p w:rsidR="001557EA" w:rsidRPr="00267044" w:rsidRDefault="001557EA" w:rsidP="001557EA">
      <w:pPr>
        <w:jc w:val="both"/>
        <w:rPr>
          <w:rFonts w:cs="Simplified Arabic"/>
          <w:b/>
          <w:bCs/>
          <w:color w:val="FF0000"/>
          <w:sz w:val="20"/>
          <w:szCs w:val="20"/>
          <w:rtl/>
        </w:rPr>
      </w:pPr>
    </w:p>
    <w:p w:rsidR="001557EA" w:rsidRPr="00267044" w:rsidRDefault="001557EA" w:rsidP="001557EA">
      <w:pPr>
        <w:jc w:val="both"/>
        <w:rPr>
          <w:rFonts w:cs="Simplified Arabic"/>
          <w:b/>
          <w:bCs/>
          <w:color w:val="FF0000"/>
          <w:sz w:val="6"/>
          <w:szCs w:val="6"/>
          <w:rtl/>
        </w:rPr>
      </w:pPr>
    </w:p>
    <w:sectPr w:rsidR="001557EA" w:rsidRPr="00267044" w:rsidSect="00B0066A">
      <w:headerReference w:type="default" r:id="rId11"/>
      <w:footerReference w:type="even" r:id="rId12"/>
      <w:footerReference w:type="default" r:id="rId13"/>
      <w:type w:val="continuous"/>
      <w:pgSz w:w="11909" w:h="16834" w:code="9"/>
      <w:pgMar w:top="1418" w:right="964" w:bottom="1418" w:left="964" w:header="720" w:footer="720" w:gutter="0"/>
      <w:pgNumType w:start="1"/>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297" w:rsidRDefault="00B94297">
      <w:r>
        <w:separator/>
      </w:r>
    </w:p>
  </w:endnote>
  <w:endnote w:type="continuationSeparator" w:id="0">
    <w:p w:rsidR="00B94297" w:rsidRDefault="00B942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756" w:rsidRDefault="00CE05AA">
    <w:pPr>
      <w:pStyle w:val="Footer"/>
      <w:framePr w:wrap="around" w:vAnchor="text" w:hAnchor="text" w:xAlign="center" w:y="1"/>
      <w:rPr>
        <w:rStyle w:val="PageNumber"/>
        <w:lang w:eastAsia="en-US"/>
      </w:rPr>
    </w:pPr>
    <w:r>
      <w:rPr>
        <w:rStyle w:val="PageNumber"/>
        <w:rtl/>
      </w:rPr>
      <w:fldChar w:fldCharType="begin"/>
    </w:r>
    <w:r w:rsidR="00521756">
      <w:rPr>
        <w:rStyle w:val="PageNumber"/>
        <w:lang w:eastAsia="en-US"/>
      </w:rPr>
      <w:instrText xml:space="preserve">PAGE  </w:instrText>
    </w:r>
    <w:r>
      <w:rPr>
        <w:rStyle w:val="PageNumber"/>
        <w:rtl/>
      </w:rPr>
      <w:fldChar w:fldCharType="end"/>
    </w:r>
  </w:p>
  <w:p w:rsidR="00521756" w:rsidRDefault="00521756">
    <w:pPr>
      <w:pStyle w:val="Footer"/>
      <w:rPr>
        <w:lang w:eastAsia="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756" w:rsidRDefault="00CE05AA">
    <w:pPr>
      <w:pStyle w:val="Footer"/>
      <w:framePr w:wrap="around" w:vAnchor="text" w:hAnchor="text" w:xAlign="center" w:y="1"/>
      <w:rPr>
        <w:rStyle w:val="PageNumber"/>
        <w:lang w:eastAsia="en-US"/>
      </w:rPr>
    </w:pPr>
    <w:r>
      <w:rPr>
        <w:rStyle w:val="PageNumber"/>
        <w:rtl/>
      </w:rPr>
      <w:fldChar w:fldCharType="begin"/>
    </w:r>
    <w:r w:rsidR="00521756">
      <w:rPr>
        <w:rStyle w:val="PageNumber"/>
        <w:lang w:eastAsia="en-US"/>
      </w:rPr>
      <w:instrText xml:space="preserve">PAGE  </w:instrText>
    </w:r>
    <w:r>
      <w:rPr>
        <w:rStyle w:val="PageNumber"/>
        <w:rtl/>
      </w:rPr>
      <w:fldChar w:fldCharType="separate"/>
    </w:r>
    <w:r w:rsidR="00667D4A">
      <w:rPr>
        <w:rStyle w:val="PageNumber"/>
        <w:noProof/>
        <w:rtl/>
      </w:rPr>
      <w:t>2</w:t>
    </w:r>
    <w:r>
      <w:rPr>
        <w:rStyle w:val="PageNumber"/>
        <w:rtl/>
      </w:rPr>
      <w:fldChar w:fldCharType="end"/>
    </w:r>
  </w:p>
  <w:p w:rsidR="00521756" w:rsidRDefault="00521756">
    <w:pPr>
      <w:pStyle w:val="Footer"/>
      <w:rPr>
        <w:szCs w:val="16"/>
        <w:rtl/>
        <w:lang w:eastAsia="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297" w:rsidRDefault="00B94297">
      <w:r>
        <w:separator/>
      </w:r>
    </w:p>
  </w:footnote>
  <w:footnote w:type="continuationSeparator" w:id="0">
    <w:p w:rsidR="00B94297" w:rsidRDefault="00B94297">
      <w:r>
        <w:continuationSeparator/>
      </w:r>
    </w:p>
  </w:footnote>
  <w:footnote w:id="1">
    <w:p w:rsidR="001B198F" w:rsidRDefault="001B198F">
      <w:pPr>
        <w:pStyle w:val="FootnoteText"/>
        <w:rPr>
          <w:rtl/>
        </w:rPr>
      </w:pPr>
      <w:r>
        <w:rPr>
          <w:rStyle w:val="FootnoteReference"/>
        </w:rPr>
        <w:footnoteRef/>
      </w:r>
      <w:r>
        <w:rPr>
          <w:rtl/>
        </w:rPr>
        <w:t xml:space="preserve"> </w:t>
      </w:r>
      <w:r w:rsidRPr="001B4D87">
        <w:rPr>
          <w:rFonts w:ascii="Simplified Arabic" w:hAnsi="Simplified Arabic" w:cs="Simplified Arabic"/>
          <w:sz w:val="18"/>
          <w:szCs w:val="18"/>
          <w:rtl/>
        </w:rPr>
        <w:t xml:space="preserve">تشمل السكان الذين تم عدهم فعلا في التعداد العام للسكان والمساكن والمنشآت </w:t>
      </w:r>
      <w:r w:rsidRPr="001B4D87">
        <w:rPr>
          <w:rFonts w:ascii="Simplified Arabic" w:hAnsi="Simplified Arabic" w:cs="Simplified Arabic"/>
          <w:sz w:val="18"/>
          <w:szCs w:val="18"/>
        </w:rPr>
        <w:t>2017</w:t>
      </w:r>
      <w:r w:rsidRPr="001B4D87">
        <w:rPr>
          <w:rFonts w:ascii="Simplified Arabic" w:hAnsi="Simplified Arabic" w:cs="Simplified Arabic"/>
          <w:sz w:val="18"/>
          <w:szCs w:val="18"/>
          <w:rtl/>
        </w:rPr>
        <w:t>، ولا يشمل تقديرات عدد السكان الذين لم يتم عدهم على ضوء نتائج الدراسة البعدية.</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405" w:rsidRDefault="00521756" w:rsidP="001C3405">
    <w:pPr>
      <w:pStyle w:val="Header"/>
    </w:pPr>
    <w:r>
      <w:rPr>
        <w:rFonts w:cs="Simplified Arabic" w:hint="cs"/>
        <w:b/>
        <w:bCs/>
        <w:sz w:val="28"/>
        <w:szCs w:val="28"/>
        <w:rtl/>
      </w:rPr>
      <w:t xml:space="preserve">      </w:t>
    </w:r>
  </w:p>
  <w:p w:rsidR="00521756" w:rsidRDefault="00521756" w:rsidP="001C34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2E212A"/>
    <w:multiLevelType w:val="hybridMultilevel"/>
    <w:tmpl w:val="F8DA558E"/>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noPunctuationKerning/>
  <w:characterSpacingControl w:val="doNotCompress"/>
  <w:hdrShapeDefaults>
    <o:shapedefaults v:ext="edit" spidmax="157698"/>
  </w:hdrShapeDefaults>
  <w:footnotePr>
    <w:footnote w:id="-1"/>
    <w:footnote w:id="0"/>
  </w:footnotePr>
  <w:endnotePr>
    <w:endnote w:id="-1"/>
    <w:endnote w:id="0"/>
  </w:endnotePr>
  <w:compat/>
  <w:rsids>
    <w:rsidRoot w:val="00E613A6"/>
    <w:rsid w:val="0000020D"/>
    <w:rsid w:val="00002BF2"/>
    <w:rsid w:val="00003F9D"/>
    <w:rsid w:val="000112AA"/>
    <w:rsid w:val="000174E0"/>
    <w:rsid w:val="00022563"/>
    <w:rsid w:val="0002446F"/>
    <w:rsid w:val="0003052C"/>
    <w:rsid w:val="00032ABC"/>
    <w:rsid w:val="00033F91"/>
    <w:rsid w:val="00036742"/>
    <w:rsid w:val="00040E3E"/>
    <w:rsid w:val="00041C5F"/>
    <w:rsid w:val="00043175"/>
    <w:rsid w:val="0004373B"/>
    <w:rsid w:val="0004562A"/>
    <w:rsid w:val="000462C7"/>
    <w:rsid w:val="00063B77"/>
    <w:rsid w:val="00076838"/>
    <w:rsid w:val="00076C34"/>
    <w:rsid w:val="00080182"/>
    <w:rsid w:val="00080AD4"/>
    <w:rsid w:val="00081746"/>
    <w:rsid w:val="000830A5"/>
    <w:rsid w:val="00086C85"/>
    <w:rsid w:val="00087588"/>
    <w:rsid w:val="00090C34"/>
    <w:rsid w:val="00094D5C"/>
    <w:rsid w:val="00095A91"/>
    <w:rsid w:val="0009758F"/>
    <w:rsid w:val="00097E16"/>
    <w:rsid w:val="000A1535"/>
    <w:rsid w:val="000A2364"/>
    <w:rsid w:val="000A3037"/>
    <w:rsid w:val="000B44FB"/>
    <w:rsid w:val="000B7F95"/>
    <w:rsid w:val="000B7FA4"/>
    <w:rsid w:val="000C1BF6"/>
    <w:rsid w:val="000C3860"/>
    <w:rsid w:val="000D3708"/>
    <w:rsid w:val="000D6EE0"/>
    <w:rsid w:val="000E25E2"/>
    <w:rsid w:val="001027F9"/>
    <w:rsid w:val="001031C5"/>
    <w:rsid w:val="00114B0A"/>
    <w:rsid w:val="00127195"/>
    <w:rsid w:val="00133A25"/>
    <w:rsid w:val="00141617"/>
    <w:rsid w:val="00142114"/>
    <w:rsid w:val="001437D1"/>
    <w:rsid w:val="0014629F"/>
    <w:rsid w:val="00151B1A"/>
    <w:rsid w:val="00152D18"/>
    <w:rsid w:val="001557EA"/>
    <w:rsid w:val="00161EB8"/>
    <w:rsid w:val="00163886"/>
    <w:rsid w:val="00176702"/>
    <w:rsid w:val="00184A85"/>
    <w:rsid w:val="001857AD"/>
    <w:rsid w:val="00194912"/>
    <w:rsid w:val="00197567"/>
    <w:rsid w:val="001A23BC"/>
    <w:rsid w:val="001A3951"/>
    <w:rsid w:val="001A7C1C"/>
    <w:rsid w:val="001B198F"/>
    <w:rsid w:val="001B1C77"/>
    <w:rsid w:val="001C187C"/>
    <w:rsid w:val="001C3405"/>
    <w:rsid w:val="001D29C1"/>
    <w:rsid w:val="001D3262"/>
    <w:rsid w:val="001D3DE5"/>
    <w:rsid w:val="001E2215"/>
    <w:rsid w:val="001E2F3E"/>
    <w:rsid w:val="001E5181"/>
    <w:rsid w:val="001F1DA6"/>
    <w:rsid w:val="001F2DE9"/>
    <w:rsid w:val="001F360C"/>
    <w:rsid w:val="001F446D"/>
    <w:rsid w:val="002060C2"/>
    <w:rsid w:val="00221D60"/>
    <w:rsid w:val="00223955"/>
    <w:rsid w:val="0024575F"/>
    <w:rsid w:val="0025166F"/>
    <w:rsid w:val="00251AAE"/>
    <w:rsid w:val="00255DF1"/>
    <w:rsid w:val="00260AB7"/>
    <w:rsid w:val="00260DC5"/>
    <w:rsid w:val="002617C1"/>
    <w:rsid w:val="00263E41"/>
    <w:rsid w:val="00267044"/>
    <w:rsid w:val="002741A4"/>
    <w:rsid w:val="00280286"/>
    <w:rsid w:val="00280D6D"/>
    <w:rsid w:val="0028235C"/>
    <w:rsid w:val="00284062"/>
    <w:rsid w:val="00284855"/>
    <w:rsid w:val="00290A07"/>
    <w:rsid w:val="002939ED"/>
    <w:rsid w:val="002A0899"/>
    <w:rsid w:val="002A1176"/>
    <w:rsid w:val="002A35DA"/>
    <w:rsid w:val="002A3FAC"/>
    <w:rsid w:val="002B1533"/>
    <w:rsid w:val="002B21F3"/>
    <w:rsid w:val="002B415B"/>
    <w:rsid w:val="002B574A"/>
    <w:rsid w:val="002B6826"/>
    <w:rsid w:val="002C04F4"/>
    <w:rsid w:val="002D50A9"/>
    <w:rsid w:val="002D69CE"/>
    <w:rsid w:val="002F152D"/>
    <w:rsid w:val="002F159A"/>
    <w:rsid w:val="002F76A5"/>
    <w:rsid w:val="00306CD9"/>
    <w:rsid w:val="00306ECB"/>
    <w:rsid w:val="00314AD6"/>
    <w:rsid w:val="003220AA"/>
    <w:rsid w:val="00325F9A"/>
    <w:rsid w:val="00330564"/>
    <w:rsid w:val="00336932"/>
    <w:rsid w:val="0034251F"/>
    <w:rsid w:val="00342D76"/>
    <w:rsid w:val="003476DA"/>
    <w:rsid w:val="00351768"/>
    <w:rsid w:val="00362463"/>
    <w:rsid w:val="003640AF"/>
    <w:rsid w:val="0036749F"/>
    <w:rsid w:val="00371999"/>
    <w:rsid w:val="003724C2"/>
    <w:rsid w:val="00373806"/>
    <w:rsid w:val="00375658"/>
    <w:rsid w:val="00377E61"/>
    <w:rsid w:val="003819D8"/>
    <w:rsid w:val="0038395D"/>
    <w:rsid w:val="00384FFC"/>
    <w:rsid w:val="00386798"/>
    <w:rsid w:val="00392C03"/>
    <w:rsid w:val="00394715"/>
    <w:rsid w:val="003A7D2A"/>
    <w:rsid w:val="003A7E40"/>
    <w:rsid w:val="003B43B1"/>
    <w:rsid w:val="003B6275"/>
    <w:rsid w:val="003B6330"/>
    <w:rsid w:val="003C1E01"/>
    <w:rsid w:val="003C23DC"/>
    <w:rsid w:val="003C2AB6"/>
    <w:rsid w:val="003D06DF"/>
    <w:rsid w:val="003D1128"/>
    <w:rsid w:val="003D7EFB"/>
    <w:rsid w:val="003E3A83"/>
    <w:rsid w:val="003E3CC2"/>
    <w:rsid w:val="003F2DC5"/>
    <w:rsid w:val="004043DF"/>
    <w:rsid w:val="004132F1"/>
    <w:rsid w:val="004147AB"/>
    <w:rsid w:val="00415B09"/>
    <w:rsid w:val="0042050D"/>
    <w:rsid w:val="00421620"/>
    <w:rsid w:val="0042321F"/>
    <w:rsid w:val="004250ED"/>
    <w:rsid w:val="00431434"/>
    <w:rsid w:val="00431974"/>
    <w:rsid w:val="0044398D"/>
    <w:rsid w:val="00446598"/>
    <w:rsid w:val="0045039B"/>
    <w:rsid w:val="00451E94"/>
    <w:rsid w:val="004520AD"/>
    <w:rsid w:val="00470834"/>
    <w:rsid w:val="0047347F"/>
    <w:rsid w:val="00480929"/>
    <w:rsid w:val="004830DB"/>
    <w:rsid w:val="004866C0"/>
    <w:rsid w:val="0049018F"/>
    <w:rsid w:val="004927B2"/>
    <w:rsid w:val="00497207"/>
    <w:rsid w:val="004A19CA"/>
    <w:rsid w:val="004B0EB5"/>
    <w:rsid w:val="004B6AE5"/>
    <w:rsid w:val="004B7968"/>
    <w:rsid w:val="004C28B7"/>
    <w:rsid w:val="004C2E09"/>
    <w:rsid w:val="004C60B1"/>
    <w:rsid w:val="004D49FC"/>
    <w:rsid w:val="004D5E6A"/>
    <w:rsid w:val="004D6FBB"/>
    <w:rsid w:val="004E081C"/>
    <w:rsid w:val="004E2E74"/>
    <w:rsid w:val="004F7573"/>
    <w:rsid w:val="0050198D"/>
    <w:rsid w:val="00521756"/>
    <w:rsid w:val="00522D83"/>
    <w:rsid w:val="005241C5"/>
    <w:rsid w:val="005246A6"/>
    <w:rsid w:val="005279F7"/>
    <w:rsid w:val="00527F41"/>
    <w:rsid w:val="0053315E"/>
    <w:rsid w:val="00535BEC"/>
    <w:rsid w:val="005367BD"/>
    <w:rsid w:val="00541418"/>
    <w:rsid w:val="005528AE"/>
    <w:rsid w:val="0056117B"/>
    <w:rsid w:val="00563DD7"/>
    <w:rsid w:val="0057191B"/>
    <w:rsid w:val="005725DF"/>
    <w:rsid w:val="00575FD8"/>
    <w:rsid w:val="0058251D"/>
    <w:rsid w:val="0058519D"/>
    <w:rsid w:val="005916B0"/>
    <w:rsid w:val="005B1530"/>
    <w:rsid w:val="005B207C"/>
    <w:rsid w:val="005B504F"/>
    <w:rsid w:val="005B73F4"/>
    <w:rsid w:val="005C16FA"/>
    <w:rsid w:val="005C1B98"/>
    <w:rsid w:val="005C52BC"/>
    <w:rsid w:val="005E4025"/>
    <w:rsid w:val="005E649C"/>
    <w:rsid w:val="005E7CEF"/>
    <w:rsid w:val="005F6204"/>
    <w:rsid w:val="005F7437"/>
    <w:rsid w:val="00602D54"/>
    <w:rsid w:val="00606321"/>
    <w:rsid w:val="0061041D"/>
    <w:rsid w:val="006143D9"/>
    <w:rsid w:val="0061477A"/>
    <w:rsid w:val="006157BA"/>
    <w:rsid w:val="00626344"/>
    <w:rsid w:val="006410B9"/>
    <w:rsid w:val="00642145"/>
    <w:rsid w:val="00647FA4"/>
    <w:rsid w:val="00650821"/>
    <w:rsid w:val="006523AE"/>
    <w:rsid w:val="00655B77"/>
    <w:rsid w:val="006567D7"/>
    <w:rsid w:val="00656CB0"/>
    <w:rsid w:val="00657D83"/>
    <w:rsid w:val="0066098E"/>
    <w:rsid w:val="00667D4A"/>
    <w:rsid w:val="006736E6"/>
    <w:rsid w:val="00685231"/>
    <w:rsid w:val="0069099F"/>
    <w:rsid w:val="006B29B0"/>
    <w:rsid w:val="006B42A4"/>
    <w:rsid w:val="006B5AE6"/>
    <w:rsid w:val="006C0682"/>
    <w:rsid w:val="006C6956"/>
    <w:rsid w:val="006D08EF"/>
    <w:rsid w:val="006D54DD"/>
    <w:rsid w:val="006D5DB4"/>
    <w:rsid w:val="006D708A"/>
    <w:rsid w:val="006E2779"/>
    <w:rsid w:val="006E3AF3"/>
    <w:rsid w:val="006E4856"/>
    <w:rsid w:val="006F4BA4"/>
    <w:rsid w:val="006F4D6C"/>
    <w:rsid w:val="00700CE5"/>
    <w:rsid w:val="00701DE3"/>
    <w:rsid w:val="00711AC0"/>
    <w:rsid w:val="00713475"/>
    <w:rsid w:val="007202A8"/>
    <w:rsid w:val="007273E8"/>
    <w:rsid w:val="007353D1"/>
    <w:rsid w:val="007355F7"/>
    <w:rsid w:val="00741443"/>
    <w:rsid w:val="007437B4"/>
    <w:rsid w:val="00752E4D"/>
    <w:rsid w:val="00753F9D"/>
    <w:rsid w:val="00756438"/>
    <w:rsid w:val="00756AA4"/>
    <w:rsid w:val="00757868"/>
    <w:rsid w:val="0076155A"/>
    <w:rsid w:val="00772957"/>
    <w:rsid w:val="0077438F"/>
    <w:rsid w:val="00777404"/>
    <w:rsid w:val="00781806"/>
    <w:rsid w:val="00782A7B"/>
    <w:rsid w:val="00784887"/>
    <w:rsid w:val="00787EEA"/>
    <w:rsid w:val="00797471"/>
    <w:rsid w:val="007A2482"/>
    <w:rsid w:val="007A266B"/>
    <w:rsid w:val="007A3565"/>
    <w:rsid w:val="007A4FCF"/>
    <w:rsid w:val="007A67BB"/>
    <w:rsid w:val="007B376F"/>
    <w:rsid w:val="007B5CC3"/>
    <w:rsid w:val="007B75C1"/>
    <w:rsid w:val="007C0215"/>
    <w:rsid w:val="007C51D8"/>
    <w:rsid w:val="007C681E"/>
    <w:rsid w:val="007D1ECE"/>
    <w:rsid w:val="007D2E66"/>
    <w:rsid w:val="007D499B"/>
    <w:rsid w:val="007D7FF0"/>
    <w:rsid w:val="007E7B40"/>
    <w:rsid w:val="007F4A63"/>
    <w:rsid w:val="00807C0E"/>
    <w:rsid w:val="00812285"/>
    <w:rsid w:val="00813FDD"/>
    <w:rsid w:val="00823969"/>
    <w:rsid w:val="008249AC"/>
    <w:rsid w:val="008311E0"/>
    <w:rsid w:val="008517CB"/>
    <w:rsid w:val="0085230D"/>
    <w:rsid w:val="00857C39"/>
    <w:rsid w:val="00857EA6"/>
    <w:rsid w:val="00857F9D"/>
    <w:rsid w:val="00861DC0"/>
    <w:rsid w:val="008667A0"/>
    <w:rsid w:val="00871939"/>
    <w:rsid w:val="00873542"/>
    <w:rsid w:val="00885A3E"/>
    <w:rsid w:val="00886937"/>
    <w:rsid w:val="00890CF8"/>
    <w:rsid w:val="00893502"/>
    <w:rsid w:val="008A1DE2"/>
    <w:rsid w:val="008A2824"/>
    <w:rsid w:val="008A4279"/>
    <w:rsid w:val="008A4CE5"/>
    <w:rsid w:val="008A5DDF"/>
    <w:rsid w:val="008B435F"/>
    <w:rsid w:val="008C0D08"/>
    <w:rsid w:val="008C7F25"/>
    <w:rsid w:val="008D0684"/>
    <w:rsid w:val="008D4307"/>
    <w:rsid w:val="008D481A"/>
    <w:rsid w:val="008E2534"/>
    <w:rsid w:val="008E2C40"/>
    <w:rsid w:val="008E35FE"/>
    <w:rsid w:val="008E5FC3"/>
    <w:rsid w:val="008F028C"/>
    <w:rsid w:val="009071AF"/>
    <w:rsid w:val="00920C9F"/>
    <w:rsid w:val="00921EE5"/>
    <w:rsid w:val="00927F5E"/>
    <w:rsid w:val="0093452D"/>
    <w:rsid w:val="00935690"/>
    <w:rsid w:val="009379E7"/>
    <w:rsid w:val="00940CAF"/>
    <w:rsid w:val="00947FFB"/>
    <w:rsid w:val="00952B7E"/>
    <w:rsid w:val="00954817"/>
    <w:rsid w:val="009565FB"/>
    <w:rsid w:val="009570DB"/>
    <w:rsid w:val="0096463F"/>
    <w:rsid w:val="00970531"/>
    <w:rsid w:val="00970CBF"/>
    <w:rsid w:val="009803CE"/>
    <w:rsid w:val="009832B6"/>
    <w:rsid w:val="009857A2"/>
    <w:rsid w:val="009874C0"/>
    <w:rsid w:val="009A0846"/>
    <w:rsid w:val="009A0ED7"/>
    <w:rsid w:val="009A265E"/>
    <w:rsid w:val="009A4194"/>
    <w:rsid w:val="009A4A5B"/>
    <w:rsid w:val="009A51E4"/>
    <w:rsid w:val="009A6DED"/>
    <w:rsid w:val="009B1409"/>
    <w:rsid w:val="009B20FF"/>
    <w:rsid w:val="009B5495"/>
    <w:rsid w:val="009C5C45"/>
    <w:rsid w:val="009D4C67"/>
    <w:rsid w:val="009D7B14"/>
    <w:rsid w:val="009E19E9"/>
    <w:rsid w:val="009E211B"/>
    <w:rsid w:val="009E510A"/>
    <w:rsid w:val="009F4B1D"/>
    <w:rsid w:val="00A07243"/>
    <w:rsid w:val="00A100C1"/>
    <w:rsid w:val="00A153DA"/>
    <w:rsid w:val="00A1573D"/>
    <w:rsid w:val="00A159A3"/>
    <w:rsid w:val="00A23553"/>
    <w:rsid w:val="00A27420"/>
    <w:rsid w:val="00A36800"/>
    <w:rsid w:val="00A36AF0"/>
    <w:rsid w:val="00A4533B"/>
    <w:rsid w:val="00A46490"/>
    <w:rsid w:val="00A475DE"/>
    <w:rsid w:val="00A55BCF"/>
    <w:rsid w:val="00A60384"/>
    <w:rsid w:val="00A66550"/>
    <w:rsid w:val="00A70216"/>
    <w:rsid w:val="00A71B58"/>
    <w:rsid w:val="00A73FE6"/>
    <w:rsid w:val="00A81DC8"/>
    <w:rsid w:val="00A83EDC"/>
    <w:rsid w:val="00A84324"/>
    <w:rsid w:val="00A908AA"/>
    <w:rsid w:val="00A91F34"/>
    <w:rsid w:val="00A97470"/>
    <w:rsid w:val="00AA683A"/>
    <w:rsid w:val="00AA7C26"/>
    <w:rsid w:val="00AB246F"/>
    <w:rsid w:val="00AC0166"/>
    <w:rsid w:val="00AC1C97"/>
    <w:rsid w:val="00AC3F0D"/>
    <w:rsid w:val="00AC53F0"/>
    <w:rsid w:val="00AD1FF6"/>
    <w:rsid w:val="00AD413C"/>
    <w:rsid w:val="00AD5E9C"/>
    <w:rsid w:val="00AE03E8"/>
    <w:rsid w:val="00AE35A3"/>
    <w:rsid w:val="00AE4B85"/>
    <w:rsid w:val="00AF0D39"/>
    <w:rsid w:val="00AF1399"/>
    <w:rsid w:val="00AF70A3"/>
    <w:rsid w:val="00AF7CFE"/>
    <w:rsid w:val="00B0066A"/>
    <w:rsid w:val="00B010C6"/>
    <w:rsid w:val="00B11183"/>
    <w:rsid w:val="00B113BE"/>
    <w:rsid w:val="00B16DB9"/>
    <w:rsid w:val="00B1701E"/>
    <w:rsid w:val="00B22213"/>
    <w:rsid w:val="00B22874"/>
    <w:rsid w:val="00B229CC"/>
    <w:rsid w:val="00B23A82"/>
    <w:rsid w:val="00B3469F"/>
    <w:rsid w:val="00B356A5"/>
    <w:rsid w:val="00B379F2"/>
    <w:rsid w:val="00B406C8"/>
    <w:rsid w:val="00B42495"/>
    <w:rsid w:val="00B4437D"/>
    <w:rsid w:val="00B475D5"/>
    <w:rsid w:val="00B553A4"/>
    <w:rsid w:val="00B56C75"/>
    <w:rsid w:val="00B658F4"/>
    <w:rsid w:val="00B65EB7"/>
    <w:rsid w:val="00B73D19"/>
    <w:rsid w:val="00B73E90"/>
    <w:rsid w:val="00B74F35"/>
    <w:rsid w:val="00B94297"/>
    <w:rsid w:val="00B96B0A"/>
    <w:rsid w:val="00BA0517"/>
    <w:rsid w:val="00BA29E7"/>
    <w:rsid w:val="00BB01E4"/>
    <w:rsid w:val="00BB0966"/>
    <w:rsid w:val="00BB1EAF"/>
    <w:rsid w:val="00BB550A"/>
    <w:rsid w:val="00BB5CE2"/>
    <w:rsid w:val="00BC2FDE"/>
    <w:rsid w:val="00BD3B7C"/>
    <w:rsid w:val="00BD45B4"/>
    <w:rsid w:val="00BD7C5C"/>
    <w:rsid w:val="00BE094D"/>
    <w:rsid w:val="00BF0614"/>
    <w:rsid w:val="00BF1333"/>
    <w:rsid w:val="00BF257A"/>
    <w:rsid w:val="00C00D54"/>
    <w:rsid w:val="00C016A3"/>
    <w:rsid w:val="00C10922"/>
    <w:rsid w:val="00C14E6F"/>
    <w:rsid w:val="00C22D26"/>
    <w:rsid w:val="00C2458C"/>
    <w:rsid w:val="00C25B1B"/>
    <w:rsid w:val="00C27E1C"/>
    <w:rsid w:val="00C32FD0"/>
    <w:rsid w:val="00C3500B"/>
    <w:rsid w:val="00C36A92"/>
    <w:rsid w:val="00C43A18"/>
    <w:rsid w:val="00C470F6"/>
    <w:rsid w:val="00C5029B"/>
    <w:rsid w:val="00C53DF9"/>
    <w:rsid w:val="00C5770B"/>
    <w:rsid w:val="00C622EC"/>
    <w:rsid w:val="00C65D44"/>
    <w:rsid w:val="00C701D4"/>
    <w:rsid w:val="00C73C95"/>
    <w:rsid w:val="00C821EC"/>
    <w:rsid w:val="00C95528"/>
    <w:rsid w:val="00CA229F"/>
    <w:rsid w:val="00CA7A2F"/>
    <w:rsid w:val="00CB2335"/>
    <w:rsid w:val="00CB2EF3"/>
    <w:rsid w:val="00CB602F"/>
    <w:rsid w:val="00CC4BF1"/>
    <w:rsid w:val="00CC6E21"/>
    <w:rsid w:val="00CD310E"/>
    <w:rsid w:val="00CD3CC2"/>
    <w:rsid w:val="00CE05AA"/>
    <w:rsid w:val="00CE3B4F"/>
    <w:rsid w:val="00CE590F"/>
    <w:rsid w:val="00CF24D3"/>
    <w:rsid w:val="00CF4A43"/>
    <w:rsid w:val="00CF6301"/>
    <w:rsid w:val="00CF69CE"/>
    <w:rsid w:val="00CF7B15"/>
    <w:rsid w:val="00D005F3"/>
    <w:rsid w:val="00D05811"/>
    <w:rsid w:val="00D214C0"/>
    <w:rsid w:val="00D22B29"/>
    <w:rsid w:val="00D36ABB"/>
    <w:rsid w:val="00D3796D"/>
    <w:rsid w:val="00D409BF"/>
    <w:rsid w:val="00D54B56"/>
    <w:rsid w:val="00D618B7"/>
    <w:rsid w:val="00D61B6E"/>
    <w:rsid w:val="00D63085"/>
    <w:rsid w:val="00D63200"/>
    <w:rsid w:val="00D64CD8"/>
    <w:rsid w:val="00D753CB"/>
    <w:rsid w:val="00D75724"/>
    <w:rsid w:val="00D7776B"/>
    <w:rsid w:val="00D813BA"/>
    <w:rsid w:val="00D83EA8"/>
    <w:rsid w:val="00D85325"/>
    <w:rsid w:val="00D872BB"/>
    <w:rsid w:val="00D905B2"/>
    <w:rsid w:val="00DA0112"/>
    <w:rsid w:val="00DA1019"/>
    <w:rsid w:val="00DA1AD1"/>
    <w:rsid w:val="00DA443D"/>
    <w:rsid w:val="00DD061D"/>
    <w:rsid w:val="00DD1FFB"/>
    <w:rsid w:val="00DD7ED3"/>
    <w:rsid w:val="00DE02FB"/>
    <w:rsid w:val="00DE1F24"/>
    <w:rsid w:val="00DE677E"/>
    <w:rsid w:val="00E128B4"/>
    <w:rsid w:val="00E17CE7"/>
    <w:rsid w:val="00E27BA0"/>
    <w:rsid w:val="00E34608"/>
    <w:rsid w:val="00E35488"/>
    <w:rsid w:val="00E413C0"/>
    <w:rsid w:val="00E42BC0"/>
    <w:rsid w:val="00E43DB7"/>
    <w:rsid w:val="00E4420E"/>
    <w:rsid w:val="00E46739"/>
    <w:rsid w:val="00E51FF9"/>
    <w:rsid w:val="00E5340F"/>
    <w:rsid w:val="00E53B2B"/>
    <w:rsid w:val="00E548D1"/>
    <w:rsid w:val="00E57C38"/>
    <w:rsid w:val="00E605C4"/>
    <w:rsid w:val="00E613A6"/>
    <w:rsid w:val="00E725D2"/>
    <w:rsid w:val="00E779B4"/>
    <w:rsid w:val="00E86723"/>
    <w:rsid w:val="00E86CC6"/>
    <w:rsid w:val="00E94E66"/>
    <w:rsid w:val="00E9786D"/>
    <w:rsid w:val="00E97D51"/>
    <w:rsid w:val="00EA140C"/>
    <w:rsid w:val="00EA2719"/>
    <w:rsid w:val="00EB2F33"/>
    <w:rsid w:val="00ED76C1"/>
    <w:rsid w:val="00ED7BF2"/>
    <w:rsid w:val="00EE10B0"/>
    <w:rsid w:val="00EE37A9"/>
    <w:rsid w:val="00EE55F6"/>
    <w:rsid w:val="00EE5C8C"/>
    <w:rsid w:val="00EF095B"/>
    <w:rsid w:val="00EF54FC"/>
    <w:rsid w:val="00F01496"/>
    <w:rsid w:val="00F038BD"/>
    <w:rsid w:val="00F044FF"/>
    <w:rsid w:val="00F118B3"/>
    <w:rsid w:val="00F15151"/>
    <w:rsid w:val="00F205B8"/>
    <w:rsid w:val="00F33A0D"/>
    <w:rsid w:val="00F350CA"/>
    <w:rsid w:val="00F41249"/>
    <w:rsid w:val="00F416C4"/>
    <w:rsid w:val="00F46273"/>
    <w:rsid w:val="00F462C6"/>
    <w:rsid w:val="00F51C68"/>
    <w:rsid w:val="00F6370C"/>
    <w:rsid w:val="00F6774C"/>
    <w:rsid w:val="00F67C62"/>
    <w:rsid w:val="00F916D0"/>
    <w:rsid w:val="00F91BE8"/>
    <w:rsid w:val="00F968BB"/>
    <w:rsid w:val="00F97994"/>
    <w:rsid w:val="00FA30E2"/>
    <w:rsid w:val="00FB019E"/>
    <w:rsid w:val="00FC6FB0"/>
    <w:rsid w:val="00FD1469"/>
    <w:rsid w:val="00FD70FD"/>
    <w:rsid w:val="00FE173A"/>
    <w:rsid w:val="00FE18FF"/>
    <w:rsid w:val="00FE5E79"/>
    <w:rsid w:val="00FE63DB"/>
    <w:rsid w:val="00FF1518"/>
    <w:rsid w:val="00FF6181"/>
    <w:rsid w:val="00FF67B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285"/>
    <w:pPr>
      <w:bidi/>
    </w:pPr>
    <w:rPr>
      <w:sz w:val="24"/>
      <w:szCs w:val="24"/>
      <w:lang w:eastAsia="ar-SA"/>
    </w:rPr>
  </w:style>
  <w:style w:type="paragraph" w:styleId="Heading1">
    <w:name w:val="heading 1"/>
    <w:basedOn w:val="Normal"/>
    <w:next w:val="Normal"/>
    <w:qFormat/>
    <w:rsid w:val="00812285"/>
    <w:pPr>
      <w:keepNext/>
      <w:outlineLvl w:val="0"/>
    </w:pPr>
    <w:rPr>
      <w:rFonts w:ascii="Verdana" w:hAnsi="Verdana" w:cs="Simplified Arabic"/>
      <w:b/>
      <w:bCs/>
      <w:color w:val="000000"/>
    </w:rPr>
  </w:style>
  <w:style w:type="paragraph" w:styleId="Heading2">
    <w:name w:val="heading 2"/>
    <w:basedOn w:val="Normal"/>
    <w:next w:val="Normal"/>
    <w:qFormat/>
    <w:rsid w:val="00812285"/>
    <w:pPr>
      <w:keepNext/>
      <w:jc w:val="lowKashida"/>
      <w:outlineLvl w:val="1"/>
    </w:pPr>
    <w:rPr>
      <w:rFonts w:cs="Simplified Arabic"/>
      <w:b/>
      <w:bCs/>
      <w:sz w:val="28"/>
      <w:szCs w:val="28"/>
    </w:rPr>
  </w:style>
  <w:style w:type="paragraph" w:styleId="Heading3">
    <w:name w:val="heading 3"/>
    <w:basedOn w:val="Normal"/>
    <w:next w:val="Normal"/>
    <w:link w:val="Heading3Char"/>
    <w:qFormat/>
    <w:rsid w:val="00812285"/>
    <w:pPr>
      <w:keepNext/>
      <w:jc w:val="center"/>
      <w:outlineLvl w:val="2"/>
    </w:pPr>
    <w:rPr>
      <w:rFonts w:cs="Simplified Arabic"/>
      <w:b/>
      <w:bCs/>
      <w:sz w:val="26"/>
      <w:szCs w:val="26"/>
    </w:rPr>
  </w:style>
  <w:style w:type="paragraph" w:styleId="Heading4">
    <w:name w:val="heading 4"/>
    <w:basedOn w:val="Normal"/>
    <w:next w:val="Normal"/>
    <w:link w:val="Heading4Char"/>
    <w:qFormat/>
    <w:rsid w:val="00812285"/>
    <w:pPr>
      <w:keepNext/>
      <w:jc w:val="center"/>
      <w:outlineLvl w:val="3"/>
    </w:pPr>
    <w:rPr>
      <w:rFonts w:cs="Simplified Arabic"/>
      <w:b/>
      <w:bCs/>
      <w:sz w:val="28"/>
      <w:szCs w:val="28"/>
    </w:rPr>
  </w:style>
  <w:style w:type="paragraph" w:styleId="Heading5">
    <w:name w:val="heading 5"/>
    <w:basedOn w:val="Normal"/>
    <w:next w:val="Normal"/>
    <w:qFormat/>
    <w:rsid w:val="00812285"/>
    <w:pPr>
      <w:keepNext/>
      <w:jc w:val="center"/>
      <w:outlineLvl w:val="4"/>
    </w:pPr>
    <w:rPr>
      <w:rFonts w:cs="Simplified Arabic"/>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12285"/>
    <w:pPr>
      <w:tabs>
        <w:tab w:val="center" w:pos="4320"/>
        <w:tab w:val="right" w:pos="8640"/>
      </w:tabs>
    </w:pPr>
  </w:style>
  <w:style w:type="paragraph" w:styleId="Footer">
    <w:name w:val="footer"/>
    <w:basedOn w:val="Normal"/>
    <w:semiHidden/>
    <w:rsid w:val="00812285"/>
    <w:pPr>
      <w:tabs>
        <w:tab w:val="center" w:pos="4320"/>
        <w:tab w:val="right" w:pos="8640"/>
      </w:tabs>
    </w:pPr>
  </w:style>
  <w:style w:type="paragraph" w:styleId="Title">
    <w:name w:val="Title"/>
    <w:basedOn w:val="Normal"/>
    <w:link w:val="TitleChar"/>
    <w:qFormat/>
    <w:rsid w:val="00812285"/>
    <w:pPr>
      <w:jc w:val="center"/>
    </w:pPr>
    <w:rPr>
      <w:rFonts w:ascii="Verdana" w:hAnsi="Verdana" w:cs="Simplified Arabic"/>
      <w:b/>
      <w:bCs/>
      <w:color w:val="000000"/>
      <w:sz w:val="26"/>
      <w:szCs w:val="26"/>
    </w:rPr>
  </w:style>
  <w:style w:type="character" w:styleId="PageNumber">
    <w:name w:val="page number"/>
    <w:basedOn w:val="DefaultParagraphFont"/>
    <w:semiHidden/>
    <w:rsid w:val="00812285"/>
  </w:style>
  <w:style w:type="character" w:customStyle="1" w:styleId="HeaderChar">
    <w:name w:val="Header Char"/>
    <w:basedOn w:val="DefaultParagraphFont"/>
    <w:link w:val="Header"/>
    <w:rsid w:val="00280D6D"/>
    <w:rPr>
      <w:sz w:val="24"/>
      <w:szCs w:val="24"/>
      <w:lang w:eastAsia="ar-SA"/>
    </w:rPr>
  </w:style>
  <w:style w:type="paragraph" w:styleId="BodyText">
    <w:name w:val="Body Text"/>
    <w:basedOn w:val="Normal"/>
    <w:link w:val="BodyTextChar"/>
    <w:semiHidden/>
    <w:rsid w:val="00A4533B"/>
    <w:pPr>
      <w:overflowPunct w:val="0"/>
      <w:autoSpaceDE w:val="0"/>
      <w:autoSpaceDN w:val="0"/>
      <w:adjustRightInd w:val="0"/>
      <w:jc w:val="center"/>
      <w:textAlignment w:val="baseline"/>
    </w:pPr>
    <w:rPr>
      <w:rFonts w:cs="Simplified Arabic"/>
      <w:b/>
      <w:bCs/>
      <w:sz w:val="36"/>
      <w:szCs w:val="36"/>
      <w:lang w:eastAsia="en-US"/>
    </w:rPr>
  </w:style>
  <w:style w:type="character" w:customStyle="1" w:styleId="BodyTextChar">
    <w:name w:val="Body Text Char"/>
    <w:basedOn w:val="DefaultParagraphFont"/>
    <w:link w:val="BodyText"/>
    <w:semiHidden/>
    <w:rsid w:val="00A4533B"/>
    <w:rPr>
      <w:rFonts w:cs="Simplified Arabic"/>
      <w:b/>
      <w:bCs/>
      <w:sz w:val="36"/>
      <w:szCs w:val="36"/>
    </w:rPr>
  </w:style>
  <w:style w:type="paragraph" w:styleId="BalloonText">
    <w:name w:val="Balloon Text"/>
    <w:basedOn w:val="Normal"/>
    <w:link w:val="BalloonTextChar"/>
    <w:uiPriority w:val="99"/>
    <w:semiHidden/>
    <w:unhideWhenUsed/>
    <w:rsid w:val="008A1DE2"/>
    <w:rPr>
      <w:rFonts w:ascii="Tahoma" w:hAnsi="Tahoma" w:cs="Tahoma"/>
      <w:sz w:val="16"/>
      <w:szCs w:val="16"/>
    </w:rPr>
  </w:style>
  <w:style w:type="character" w:customStyle="1" w:styleId="BalloonTextChar">
    <w:name w:val="Balloon Text Char"/>
    <w:basedOn w:val="DefaultParagraphFont"/>
    <w:link w:val="BalloonText"/>
    <w:uiPriority w:val="99"/>
    <w:semiHidden/>
    <w:rsid w:val="008A1DE2"/>
    <w:rPr>
      <w:rFonts w:ascii="Tahoma" w:hAnsi="Tahoma" w:cs="Tahoma"/>
      <w:sz w:val="16"/>
      <w:szCs w:val="16"/>
      <w:lang w:eastAsia="ar-SA"/>
    </w:rPr>
  </w:style>
  <w:style w:type="character" w:customStyle="1" w:styleId="Heading3Char">
    <w:name w:val="Heading 3 Char"/>
    <w:basedOn w:val="DefaultParagraphFont"/>
    <w:link w:val="Heading3"/>
    <w:rsid w:val="001557EA"/>
    <w:rPr>
      <w:rFonts w:cs="Simplified Arabic"/>
      <w:b/>
      <w:bCs/>
      <w:sz w:val="26"/>
      <w:szCs w:val="26"/>
      <w:lang w:eastAsia="ar-SA"/>
    </w:rPr>
  </w:style>
  <w:style w:type="character" w:customStyle="1" w:styleId="Heading4Char">
    <w:name w:val="Heading 4 Char"/>
    <w:basedOn w:val="DefaultParagraphFont"/>
    <w:link w:val="Heading4"/>
    <w:rsid w:val="001557EA"/>
    <w:rPr>
      <w:rFonts w:cs="Simplified Arabic"/>
      <w:b/>
      <w:bCs/>
      <w:sz w:val="28"/>
      <w:szCs w:val="28"/>
      <w:lang w:eastAsia="ar-SA"/>
    </w:rPr>
  </w:style>
  <w:style w:type="character" w:customStyle="1" w:styleId="TitleChar">
    <w:name w:val="Title Char"/>
    <w:basedOn w:val="DefaultParagraphFont"/>
    <w:link w:val="Title"/>
    <w:rsid w:val="001557EA"/>
    <w:rPr>
      <w:rFonts w:ascii="Verdana" w:hAnsi="Verdana" w:cs="Simplified Arabic"/>
      <w:b/>
      <w:bCs/>
      <w:color w:val="000000"/>
      <w:sz w:val="26"/>
      <w:szCs w:val="26"/>
      <w:lang w:eastAsia="ar-SA"/>
    </w:rPr>
  </w:style>
  <w:style w:type="paragraph" w:styleId="EndnoteText">
    <w:name w:val="endnote text"/>
    <w:basedOn w:val="Normal"/>
    <w:link w:val="EndnoteTextChar"/>
    <w:uiPriority w:val="99"/>
    <w:semiHidden/>
    <w:unhideWhenUsed/>
    <w:rsid w:val="00DA0112"/>
    <w:rPr>
      <w:sz w:val="20"/>
      <w:szCs w:val="20"/>
    </w:rPr>
  </w:style>
  <w:style w:type="character" w:customStyle="1" w:styleId="EndnoteTextChar">
    <w:name w:val="Endnote Text Char"/>
    <w:basedOn w:val="DefaultParagraphFont"/>
    <w:link w:val="EndnoteText"/>
    <w:uiPriority w:val="99"/>
    <w:semiHidden/>
    <w:rsid w:val="00DA0112"/>
    <w:rPr>
      <w:lang w:eastAsia="ar-SA"/>
    </w:rPr>
  </w:style>
  <w:style w:type="character" w:styleId="EndnoteReference">
    <w:name w:val="endnote reference"/>
    <w:basedOn w:val="DefaultParagraphFont"/>
    <w:uiPriority w:val="99"/>
    <w:semiHidden/>
    <w:unhideWhenUsed/>
    <w:rsid w:val="00DA0112"/>
    <w:rPr>
      <w:vertAlign w:val="superscript"/>
    </w:rPr>
  </w:style>
  <w:style w:type="paragraph" w:styleId="FootnoteText">
    <w:name w:val="footnote text"/>
    <w:basedOn w:val="Normal"/>
    <w:link w:val="FootnoteTextChar"/>
    <w:uiPriority w:val="99"/>
    <w:semiHidden/>
    <w:unhideWhenUsed/>
    <w:rsid w:val="001B198F"/>
    <w:rPr>
      <w:sz w:val="20"/>
      <w:szCs w:val="20"/>
    </w:rPr>
  </w:style>
  <w:style w:type="character" w:customStyle="1" w:styleId="FootnoteTextChar">
    <w:name w:val="Footnote Text Char"/>
    <w:basedOn w:val="DefaultParagraphFont"/>
    <w:link w:val="FootnoteText"/>
    <w:uiPriority w:val="99"/>
    <w:semiHidden/>
    <w:rsid w:val="001B198F"/>
    <w:rPr>
      <w:lang w:eastAsia="ar-SA"/>
    </w:rPr>
  </w:style>
  <w:style w:type="character" w:styleId="FootnoteReference">
    <w:name w:val="footnote reference"/>
    <w:basedOn w:val="DefaultParagraphFont"/>
    <w:uiPriority w:val="99"/>
    <w:semiHidden/>
    <w:unhideWhenUsed/>
    <w:rsid w:val="001B198F"/>
    <w:rPr>
      <w:vertAlign w:val="superscript"/>
    </w:rPr>
  </w:style>
</w:styles>
</file>

<file path=word/webSettings.xml><?xml version="1.0" encoding="utf-8"?>
<w:webSettings xmlns:r="http://schemas.openxmlformats.org/officeDocument/2006/relationships" xmlns:w="http://schemas.openxmlformats.org/wordprocessingml/2006/main">
  <w:divs>
    <w:div w:id="116039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home02\EDUC$\Education\&#1576;&#1610;&#1575;&#1606;&#1575;&#1578;%20&#1589;&#1581;&#1601;&#1610;&#1577;\Inter.DofLit\2018\char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ome02\EDUC$\Education\&#1576;&#1610;&#1575;&#1606;&#1575;&#1578;%20&#1589;&#1581;&#1601;&#1610;&#1577;\Inter.DofLit\2016\charts.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ar-SA"/>
  <c:style val="1"/>
  <c:chart>
    <c:plotArea>
      <c:layout>
        <c:manualLayout>
          <c:layoutTarget val="inner"/>
          <c:xMode val="edge"/>
          <c:yMode val="edge"/>
          <c:x val="8.4965004374454228E-2"/>
          <c:y val="5.1400554097404488E-2"/>
          <c:w val="0.84171325459318347"/>
          <c:h val="0.74427748614756484"/>
        </c:manualLayout>
      </c:layout>
      <c:lineChart>
        <c:grouping val="standard"/>
        <c:ser>
          <c:idx val="0"/>
          <c:order val="0"/>
          <c:tx>
            <c:strRef>
              <c:f>'عربي (2)'!$J$1</c:f>
              <c:strCache>
                <c:ptCount val="1"/>
                <c:pt idx="0">
                  <c:v>ذكور</c:v>
                </c:pt>
              </c:strCache>
            </c:strRef>
          </c:tx>
          <c:cat>
            <c:numRef>
              <c:f>'عربي (2)'!$I$2:$I$20</c:f>
              <c:numCache>
                <c:formatCode>General</c:formatCode>
                <c:ptCount val="19"/>
                <c:pt idx="0">
                  <c:v>1997</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numCache>
            </c:numRef>
          </c:cat>
          <c:val>
            <c:numRef>
              <c:f>'عربي (2)'!$J$2:$J$20</c:f>
              <c:numCache>
                <c:formatCode>General</c:formatCode>
                <c:ptCount val="19"/>
                <c:pt idx="0">
                  <c:v>7.8</c:v>
                </c:pt>
                <c:pt idx="1">
                  <c:v>5.6</c:v>
                </c:pt>
                <c:pt idx="2">
                  <c:v>4.7</c:v>
                </c:pt>
                <c:pt idx="3">
                  <c:v>4.3</c:v>
                </c:pt>
                <c:pt idx="4">
                  <c:v>3.7</c:v>
                </c:pt>
                <c:pt idx="5">
                  <c:v>3.5</c:v>
                </c:pt>
                <c:pt idx="6">
                  <c:v>3.1</c:v>
                </c:pt>
                <c:pt idx="7">
                  <c:v>2.9</c:v>
                </c:pt>
                <c:pt idx="8">
                  <c:v>2.8</c:v>
                </c:pt>
                <c:pt idx="9">
                  <c:v>2.9</c:v>
                </c:pt>
                <c:pt idx="10">
                  <c:v>2.6</c:v>
                </c:pt>
                <c:pt idx="11">
                  <c:v>2.4</c:v>
                </c:pt>
                <c:pt idx="12">
                  <c:v>2.1</c:v>
                </c:pt>
                <c:pt idx="13">
                  <c:v>1.8</c:v>
                </c:pt>
                <c:pt idx="14">
                  <c:v>1.6</c:v>
                </c:pt>
                <c:pt idx="15">
                  <c:v>1.6</c:v>
                </c:pt>
                <c:pt idx="16">
                  <c:v>1.5</c:v>
                </c:pt>
                <c:pt idx="17">
                  <c:v>1.4</c:v>
                </c:pt>
                <c:pt idx="18">
                  <c:v>1.7000000000000004</c:v>
                </c:pt>
              </c:numCache>
            </c:numRef>
          </c:val>
        </c:ser>
        <c:ser>
          <c:idx val="1"/>
          <c:order val="1"/>
          <c:tx>
            <c:strRef>
              <c:f>'عربي (2)'!$K$1</c:f>
              <c:strCache>
                <c:ptCount val="1"/>
                <c:pt idx="0">
                  <c:v>اناث</c:v>
                </c:pt>
              </c:strCache>
            </c:strRef>
          </c:tx>
          <c:cat>
            <c:numRef>
              <c:f>'عربي (2)'!$I$2:$I$20</c:f>
              <c:numCache>
                <c:formatCode>General</c:formatCode>
                <c:ptCount val="19"/>
                <c:pt idx="0">
                  <c:v>1997</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numCache>
            </c:numRef>
          </c:cat>
          <c:val>
            <c:numRef>
              <c:f>'عربي (2)'!$K$2:$K$20</c:f>
              <c:numCache>
                <c:formatCode>General</c:formatCode>
                <c:ptCount val="19"/>
                <c:pt idx="0">
                  <c:v>20.3</c:v>
                </c:pt>
                <c:pt idx="1">
                  <c:v>16.100000000000001</c:v>
                </c:pt>
                <c:pt idx="2" formatCode="0.0">
                  <c:v>15</c:v>
                </c:pt>
                <c:pt idx="3">
                  <c:v>13.6</c:v>
                </c:pt>
                <c:pt idx="4">
                  <c:v>12.6</c:v>
                </c:pt>
                <c:pt idx="5" formatCode="0.0">
                  <c:v>12</c:v>
                </c:pt>
                <c:pt idx="6">
                  <c:v>11.1</c:v>
                </c:pt>
                <c:pt idx="7">
                  <c:v>10.200000000000001</c:v>
                </c:pt>
                <c:pt idx="8">
                  <c:v>9.5</c:v>
                </c:pt>
                <c:pt idx="9">
                  <c:v>9.1</c:v>
                </c:pt>
                <c:pt idx="10">
                  <c:v>8.3000000000000007</c:v>
                </c:pt>
                <c:pt idx="11">
                  <c:v>7.8</c:v>
                </c:pt>
                <c:pt idx="12">
                  <c:v>7.4</c:v>
                </c:pt>
                <c:pt idx="13">
                  <c:v>6.4</c:v>
                </c:pt>
                <c:pt idx="14">
                  <c:v>5.9</c:v>
                </c:pt>
                <c:pt idx="15">
                  <c:v>5.6</c:v>
                </c:pt>
                <c:pt idx="16">
                  <c:v>5.0999999999999996</c:v>
                </c:pt>
                <c:pt idx="17">
                  <c:v>4.8</c:v>
                </c:pt>
                <c:pt idx="18" formatCode="0.0">
                  <c:v>5</c:v>
                </c:pt>
              </c:numCache>
            </c:numRef>
          </c:val>
        </c:ser>
        <c:marker val="1"/>
        <c:axId val="65321984"/>
        <c:axId val="65549056"/>
      </c:lineChart>
      <c:catAx>
        <c:axId val="65321984"/>
        <c:scaling>
          <c:orientation val="maxMin"/>
        </c:scaling>
        <c:axPos val="b"/>
        <c:numFmt formatCode="General" sourceLinked="1"/>
        <c:tickLblPos val="nextTo"/>
        <c:txPr>
          <a:bodyPr/>
          <a:lstStyle/>
          <a:p>
            <a:pPr>
              <a:defRPr sz="800"/>
            </a:pPr>
            <a:endParaRPr lang="ar-SA"/>
          </a:p>
        </c:txPr>
        <c:crossAx val="65549056"/>
        <c:crosses val="autoZero"/>
        <c:auto val="1"/>
        <c:lblAlgn val="ctr"/>
        <c:lblOffset val="100"/>
      </c:catAx>
      <c:valAx>
        <c:axId val="65549056"/>
        <c:scaling>
          <c:orientation val="minMax"/>
        </c:scaling>
        <c:axPos val="r"/>
        <c:numFmt formatCode="General" sourceLinked="1"/>
        <c:tickLblPos val="nextTo"/>
        <c:crossAx val="65321984"/>
        <c:crosses val="autoZero"/>
        <c:crossBetween val="between"/>
      </c:valAx>
    </c:plotArea>
    <c:legend>
      <c:legendPos val="l"/>
      <c:layout>
        <c:manualLayout>
          <c:xMode val="edge"/>
          <c:yMode val="edge"/>
          <c:x val="0.10555555555555562"/>
          <c:y val="0.1107272528433946"/>
          <c:w val="0.26368633186510432"/>
          <c:h val="0.25115157480314959"/>
        </c:manualLayout>
      </c:layout>
      <c:txPr>
        <a:bodyPr/>
        <a:lstStyle/>
        <a:p>
          <a:pPr>
            <a:defRPr sz="800">
              <a:latin typeface="Simplified Arabic" pitchFamily="18" charset="-78"/>
              <a:cs typeface="Simplified Arabic" pitchFamily="18" charset="-78"/>
            </a:defRPr>
          </a:pPr>
          <a:endParaRPr lang="ar-SA"/>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ar-SA"/>
  <c:chart>
    <c:title/>
    <c:plotArea>
      <c:layout>
        <c:manualLayout>
          <c:layoutTarget val="inner"/>
          <c:xMode val="edge"/>
          <c:yMode val="edge"/>
          <c:x val="0.22359361329833768"/>
          <c:y val="0.17288750364537769"/>
          <c:w val="0.43336832895888538"/>
          <c:h val="0.7222805482648007"/>
        </c:manualLayout>
      </c:layout>
      <c:pieChart>
        <c:varyColors val="1"/>
        <c:ser>
          <c:idx val="0"/>
          <c:order val="0"/>
          <c:tx>
            <c:strRef>
              <c:f>Sheet1!$B$1</c:f>
              <c:strCache>
                <c:ptCount val="1"/>
              </c:strCache>
            </c:strRef>
          </c:tx>
          <c:explosion val="25"/>
          <c:dPt>
            <c:idx val="0"/>
            <c:explosion val="10"/>
          </c:dPt>
          <c:dPt>
            <c:idx val="1"/>
            <c:explosion val="19"/>
          </c:dPt>
          <c:dPt>
            <c:idx val="2"/>
            <c:explosion val="18"/>
          </c:dPt>
          <c:dPt>
            <c:idx val="3"/>
            <c:explosion val="11"/>
          </c:dPt>
          <c:dLbls>
            <c:dLbl>
              <c:idx val="0"/>
              <c:layout>
                <c:manualLayout>
                  <c:x val="-2.6054243219597612E-2"/>
                  <c:y val="-1.157407407407408E-2"/>
                </c:manualLayout>
              </c:layout>
              <c:tx>
                <c:rich>
                  <a:bodyPr/>
                  <a:lstStyle/>
                  <a:p>
                    <a:pPr rtl="0">
                      <a:defRPr sz="900"/>
                    </a:pPr>
                    <a:r>
                      <a:rPr lang="ar-SA"/>
                      <a:t>15-29
</a:t>
                    </a:r>
                    <a:r>
                      <a:rPr lang="en-US"/>
                      <a:t>%</a:t>
                    </a:r>
                    <a:r>
                      <a:rPr lang="ar-SA"/>
                      <a:t>9.0</a:t>
                    </a:r>
                  </a:p>
                </c:rich>
              </c:tx>
              <c:numFmt formatCode="0.0%" sourceLinked="0"/>
              <c:spPr/>
              <c:showCatName val="1"/>
              <c:showPercent val="1"/>
              <c:separator>
</c:separator>
            </c:dLbl>
            <c:dLbl>
              <c:idx val="1"/>
              <c:layout>
                <c:manualLayout>
                  <c:x val="-4.0576334208224114E-3"/>
                  <c:y val="-3.8382181393992387E-3"/>
                </c:manualLayout>
              </c:layout>
              <c:tx>
                <c:rich>
                  <a:bodyPr/>
                  <a:lstStyle/>
                  <a:p>
                    <a:r>
                      <a:rPr lang="ar-SA"/>
                      <a:t>30-44
10.5%</a:t>
                    </a:r>
                  </a:p>
                </c:rich>
              </c:tx>
              <c:showCatName val="1"/>
              <c:showPercent val="1"/>
              <c:separator>
</c:separator>
            </c:dLbl>
            <c:dLbl>
              <c:idx val="2"/>
              <c:layout>
                <c:manualLayout>
                  <c:x val="1.4686789151356081E-2"/>
                  <c:y val="-8.3604184893555006E-2"/>
                </c:manualLayout>
              </c:layout>
              <c:tx>
                <c:rich>
                  <a:bodyPr/>
                  <a:lstStyle/>
                  <a:p>
                    <a:pPr rtl="0">
                      <a:defRPr sz="900"/>
                    </a:pPr>
                    <a:r>
                      <a:rPr lang="ar-SA"/>
                      <a:t>45-64
</a:t>
                    </a:r>
                    <a:r>
                      <a:rPr lang="en-US"/>
                      <a:t>%</a:t>
                    </a:r>
                    <a:r>
                      <a:rPr lang="ar-SA"/>
                      <a:t>25.8</a:t>
                    </a:r>
                  </a:p>
                </c:rich>
              </c:tx>
              <c:numFmt formatCode="0.0%" sourceLinked="0"/>
              <c:spPr/>
              <c:showCatName val="1"/>
              <c:showPercent val="1"/>
              <c:separator>
</c:separator>
            </c:dLbl>
            <c:dLbl>
              <c:idx val="3"/>
              <c:layout>
                <c:manualLayout>
                  <c:x val="1.1976706036745421E-2"/>
                  <c:y val="-0.23484835228929898"/>
                </c:manualLayout>
              </c:layout>
              <c:tx>
                <c:rich>
                  <a:bodyPr/>
                  <a:lstStyle/>
                  <a:p>
                    <a:r>
                      <a:rPr lang="en-US"/>
                      <a:t>+</a:t>
                    </a:r>
                    <a:r>
                      <a:rPr lang="ar-SA"/>
                      <a:t>65
54.7%</a:t>
                    </a:r>
                  </a:p>
                </c:rich>
              </c:tx>
              <c:showCatName val="1"/>
              <c:showPercent val="1"/>
              <c:separator>
</c:separator>
            </c:dLbl>
            <c:numFmt formatCode="0.0%" sourceLinked="0"/>
            <c:txPr>
              <a:bodyPr/>
              <a:lstStyle/>
              <a:p>
                <a:pPr>
                  <a:defRPr sz="900"/>
                </a:pPr>
                <a:endParaRPr lang="ar-SA"/>
              </a:p>
            </c:txPr>
            <c:showCatName val="1"/>
            <c:showPercent val="1"/>
            <c:separator>
</c:separator>
            <c:showLeaderLines val="1"/>
          </c:dLbls>
          <c:cat>
            <c:strRef>
              <c:f>Sheet1!$A$2:$A$5</c:f>
              <c:strCache>
                <c:ptCount val="4"/>
                <c:pt idx="0">
                  <c:v>15-29</c:v>
                </c:pt>
                <c:pt idx="1">
                  <c:v>30-44</c:v>
                </c:pt>
                <c:pt idx="2">
                  <c:v>45-64</c:v>
                </c:pt>
                <c:pt idx="3">
                  <c:v>65+</c:v>
                </c:pt>
              </c:strCache>
            </c:strRef>
          </c:cat>
          <c:val>
            <c:numRef>
              <c:f>Sheet1!$B$2:$B$5</c:f>
              <c:numCache>
                <c:formatCode>General</c:formatCode>
                <c:ptCount val="4"/>
                <c:pt idx="0">
                  <c:v>10.9</c:v>
                </c:pt>
                <c:pt idx="1">
                  <c:v>10.9</c:v>
                </c:pt>
                <c:pt idx="2">
                  <c:v>23.9</c:v>
                </c:pt>
                <c:pt idx="3">
                  <c:v>54.3</c:v>
                </c:pt>
              </c:numCache>
            </c:numRef>
          </c:val>
        </c:ser>
        <c:firstSliceAng val="360"/>
      </c:pieChart>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ar-SA"/>
  <c:style val="1"/>
  <c:chart>
    <c:plotArea>
      <c:layout/>
      <c:barChart>
        <c:barDir val="bar"/>
        <c:grouping val="clustered"/>
        <c:ser>
          <c:idx val="0"/>
          <c:order val="0"/>
          <c:tx>
            <c:strRef>
              <c:f>Sheet1!$B$1</c:f>
              <c:strCache>
                <c:ptCount val="1"/>
                <c:pt idx="0">
                  <c:v>ذكور</c:v>
                </c:pt>
              </c:strCache>
            </c:strRef>
          </c:tx>
          <c:dLbls>
            <c:showVal val="1"/>
          </c:dLbls>
          <c:cat>
            <c:strRef>
              <c:f>Sheet1!$A$2:$A$4</c:f>
              <c:strCache>
                <c:ptCount val="3"/>
                <c:pt idx="0">
                  <c:v>حضر</c:v>
                </c:pt>
                <c:pt idx="1">
                  <c:v>ريف</c:v>
                </c:pt>
                <c:pt idx="2">
                  <c:v>مخيمات</c:v>
                </c:pt>
              </c:strCache>
            </c:strRef>
          </c:cat>
          <c:val>
            <c:numRef>
              <c:f>Sheet1!$B$2:$B$4</c:f>
              <c:numCache>
                <c:formatCode>0.0</c:formatCode>
                <c:ptCount val="3"/>
                <c:pt idx="0" formatCode="General">
                  <c:v>1.7</c:v>
                </c:pt>
                <c:pt idx="1">
                  <c:v>2</c:v>
                </c:pt>
                <c:pt idx="2" formatCode="General">
                  <c:v>1.6</c:v>
                </c:pt>
              </c:numCache>
            </c:numRef>
          </c:val>
        </c:ser>
        <c:ser>
          <c:idx val="1"/>
          <c:order val="1"/>
          <c:tx>
            <c:strRef>
              <c:f>Sheet1!$C$1</c:f>
              <c:strCache>
                <c:ptCount val="1"/>
                <c:pt idx="0">
                  <c:v>اناث</c:v>
                </c:pt>
              </c:strCache>
            </c:strRef>
          </c:tx>
          <c:dLbls>
            <c:dLbl>
              <c:idx val="2"/>
              <c:tx>
                <c:rich>
                  <a:bodyPr/>
                  <a:lstStyle/>
                  <a:p>
                    <a:r>
                      <a:rPr lang="en-US"/>
                      <a:t>5.0</a:t>
                    </a:r>
                  </a:p>
                </c:rich>
              </c:tx>
              <c:showVal val="1"/>
            </c:dLbl>
            <c:showVal val="1"/>
          </c:dLbls>
          <c:cat>
            <c:strRef>
              <c:f>Sheet1!$A$2:$A$4</c:f>
              <c:strCache>
                <c:ptCount val="3"/>
                <c:pt idx="0">
                  <c:v>حضر</c:v>
                </c:pt>
                <c:pt idx="1">
                  <c:v>ريف</c:v>
                </c:pt>
                <c:pt idx="2">
                  <c:v>مخيمات</c:v>
                </c:pt>
              </c:strCache>
            </c:strRef>
          </c:cat>
          <c:val>
            <c:numRef>
              <c:f>Sheet1!$C$2:$C$4</c:f>
              <c:numCache>
                <c:formatCode>General</c:formatCode>
                <c:ptCount val="3"/>
                <c:pt idx="0">
                  <c:v>4.5</c:v>
                </c:pt>
                <c:pt idx="1">
                  <c:v>7.6</c:v>
                </c:pt>
                <c:pt idx="2">
                  <c:v>5</c:v>
                </c:pt>
              </c:numCache>
            </c:numRef>
          </c:val>
        </c:ser>
        <c:axId val="100185600"/>
        <c:axId val="100187136"/>
      </c:barChart>
      <c:catAx>
        <c:axId val="100185600"/>
        <c:scaling>
          <c:orientation val="minMax"/>
        </c:scaling>
        <c:axPos val="l"/>
        <c:tickLblPos val="nextTo"/>
        <c:crossAx val="100187136"/>
        <c:crosses val="autoZero"/>
        <c:auto val="1"/>
        <c:lblAlgn val="ctr"/>
        <c:lblOffset val="100"/>
      </c:catAx>
      <c:valAx>
        <c:axId val="100187136"/>
        <c:scaling>
          <c:orientation val="minMax"/>
        </c:scaling>
        <c:delete val="1"/>
        <c:axPos val="b"/>
        <c:numFmt formatCode="General" sourceLinked="1"/>
        <c:tickLblPos val="none"/>
        <c:crossAx val="100185600"/>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455F1-DAE2-4CAA-ACDD-673918231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611</Words>
  <Characters>3485</Characters>
  <Application>Microsoft Office Word</Application>
  <DocSecurity>0</DocSecurity>
  <Lines>29</Lines>
  <Paragraphs>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حسب تعريف منظمة الامم المتحدة للتربية والثقافة والعلوم (اليونسكو) يعرف الشخص الامي هو الشخص الذي لا يستطيع ان يقرأ ويكتب جملة</vt:lpstr>
      <vt:lpstr>حسب تعريف منظمة الامم المتحدة للتربية والثقافة والعلوم (اليونسكو) يعرف الشخص الامي هو الشخص الذي لا يستطيع ان يقرأ ويكتب جملة </vt:lpstr>
    </vt:vector>
  </TitlesOfParts>
  <Company>pcbs</Company>
  <LinksUpToDate>false</LinksUpToDate>
  <CharactersWithSpaces>4088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حسب تعريف منظمة الامم المتحدة للتربية والثقافة والعلوم (اليونسكو) يعرف الشخص الامي هو الشخص الذي لا يستطيع ان يقرأ ويكتب جملة</dc:title>
  <dc:creator>masem</dc:creator>
  <cp:lastModifiedBy>loays</cp:lastModifiedBy>
  <cp:revision>27</cp:revision>
  <cp:lastPrinted>2018-09-04T09:08:00Z</cp:lastPrinted>
  <dcterms:created xsi:type="dcterms:W3CDTF">2018-08-28T08:43:00Z</dcterms:created>
  <dcterms:modified xsi:type="dcterms:W3CDTF">2018-09-04T09:15:00Z</dcterms:modified>
</cp:coreProperties>
</file>