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75B9E" w14:textId="77777777" w:rsidR="004530B5" w:rsidRDefault="004530B5" w:rsidP="0085383B">
      <w:pPr>
        <w:pStyle w:val="Title"/>
        <w:rPr>
          <w:rFonts w:ascii="Simplified Arabic" w:hAnsi="Simplified Arabic"/>
          <w:color w:val="auto"/>
          <w:sz w:val="32"/>
          <w:szCs w:val="32"/>
          <w:rtl/>
          <w:lang w:eastAsia="en-US"/>
        </w:rPr>
      </w:pPr>
    </w:p>
    <w:p w14:paraId="0B16A134" w14:textId="099C6550" w:rsidR="008012A2" w:rsidRDefault="002F6836" w:rsidP="0085383B">
      <w:pPr>
        <w:pStyle w:val="Title"/>
        <w:rPr>
          <w:rFonts w:ascii="Simplified Arabic" w:hAnsi="Simplified Arabic"/>
          <w:color w:val="auto"/>
          <w:sz w:val="32"/>
          <w:szCs w:val="32"/>
          <w:rtl/>
          <w:lang w:eastAsia="en-US"/>
        </w:rPr>
      </w:pP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الجهاز</w:t>
      </w:r>
      <w:r w:rsidR="0014671A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المركزي</w:t>
      </w:r>
      <w:r w:rsidR="0014671A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للإحصاء</w:t>
      </w:r>
      <w:r w:rsidR="0014671A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الفلسطيني</w:t>
      </w:r>
      <w:r w:rsidR="0014671A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يصدر</w:t>
      </w:r>
      <w:r w:rsidR="0014671A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بياناً</w:t>
      </w:r>
      <w:r w:rsidR="0014671A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صحف</w:t>
      </w:r>
      <w:r w:rsidR="00905B54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ياً</w:t>
      </w:r>
      <w:r w:rsidR="0014671A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بمناسبة</w:t>
      </w:r>
    </w:p>
    <w:p w14:paraId="5767E42D" w14:textId="7F44BD14" w:rsidR="0003683E" w:rsidRPr="008012A2" w:rsidRDefault="0014671A" w:rsidP="0085383B">
      <w:pPr>
        <w:pStyle w:val="Title"/>
        <w:rPr>
          <w:rFonts w:ascii="Simplified Arabic" w:hAnsi="Simplified Arabic"/>
          <w:color w:val="auto"/>
          <w:sz w:val="32"/>
          <w:szCs w:val="32"/>
          <w:lang w:eastAsia="en-US"/>
        </w:rPr>
      </w:pP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="002F6836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اليوم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="002F6836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العالمي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="002F6836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لمحو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="002F6836"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الأمية</w:t>
      </w:r>
      <w:r w:rsidRPr="008012A2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="00E97663" w:rsidRPr="008012A2">
        <w:rPr>
          <w:rFonts w:ascii="Simplified Arabic" w:hAnsi="Simplified Arabic"/>
          <w:color w:val="auto"/>
          <w:sz w:val="32"/>
          <w:szCs w:val="32"/>
          <w:lang w:eastAsia="en-US"/>
        </w:rPr>
        <w:t>202</w:t>
      </w:r>
      <w:r w:rsidR="0085383B" w:rsidRPr="008012A2">
        <w:rPr>
          <w:rFonts w:ascii="Simplified Arabic" w:hAnsi="Simplified Arabic"/>
          <w:color w:val="auto"/>
          <w:sz w:val="32"/>
          <w:szCs w:val="32"/>
          <w:lang w:eastAsia="en-US"/>
        </w:rPr>
        <w:t>5</w:t>
      </w:r>
      <w:r w:rsidR="00213E2C" w:rsidRPr="008012A2">
        <w:rPr>
          <w:rFonts w:ascii="Simplified Arabic" w:hAnsi="Simplified Arabic"/>
          <w:color w:val="auto"/>
          <w:sz w:val="32"/>
          <w:szCs w:val="32"/>
          <w:lang w:eastAsia="en-US"/>
        </w:rPr>
        <w:t>/09/08</w:t>
      </w:r>
    </w:p>
    <w:p w14:paraId="47A969CA" w14:textId="77777777" w:rsidR="00213E2C" w:rsidRPr="00E97663" w:rsidRDefault="00213E2C" w:rsidP="00213E2C">
      <w:pPr>
        <w:rPr>
          <w:rFonts w:ascii="Simplified Arabic" w:hAnsi="Simplified Arabic" w:cs="Simplified Arabic"/>
          <w:b/>
          <w:bCs/>
          <w:color w:val="FF0000"/>
          <w:sz w:val="12"/>
          <w:szCs w:val="12"/>
          <w:rtl/>
          <w:lang w:eastAsia="en-US"/>
        </w:rPr>
      </w:pPr>
    </w:p>
    <w:p w14:paraId="0E118A77" w14:textId="77777777" w:rsidR="008012A2" w:rsidRPr="008012A2" w:rsidRDefault="008012A2" w:rsidP="00AE718A">
      <w:pPr>
        <w:rPr>
          <w:rFonts w:ascii="Simplified Arabic" w:hAnsi="Simplified Arabic" w:cs="Simplified Arabic"/>
          <w:b/>
          <w:bCs/>
          <w:rtl/>
          <w:lang w:eastAsia="en-US" w:bidi="ar-JO"/>
        </w:rPr>
      </w:pPr>
    </w:p>
    <w:p w14:paraId="494C433F" w14:textId="0BC7E10E" w:rsidR="00F615DB" w:rsidRPr="008012A2" w:rsidRDefault="00F615DB" w:rsidP="00AE718A">
      <w:pPr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معدلات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 </w:t>
      </w:r>
      <w:r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الأمية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 </w:t>
      </w:r>
      <w:r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في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 </w:t>
      </w:r>
      <w:r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فلسطين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 </w:t>
      </w:r>
      <w:r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تعد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 </w:t>
      </w:r>
      <w:r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من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 </w:t>
      </w:r>
      <w:r w:rsidR="001B1936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 w:bidi="ar-JO"/>
        </w:rPr>
        <w:t>أدنى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 </w:t>
      </w:r>
      <w:r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المعدلات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 </w:t>
      </w:r>
      <w:r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في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 xml:space="preserve"> </w:t>
      </w:r>
      <w:r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العالم</w:t>
      </w:r>
    </w:p>
    <w:p w14:paraId="0DBCB210" w14:textId="2F3896AD" w:rsidR="00F615DB" w:rsidRPr="008012A2" w:rsidRDefault="00F615DB" w:rsidP="00F615DB">
      <w:pPr>
        <w:jc w:val="lowKashida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تعرّف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منظمة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الأمم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المتحدة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للتربية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والثقافة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والعلوم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(اليونسكو)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الشخص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ُ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ّ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بأنه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الشخص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الذي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لا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يستطيع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أن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يقرأ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ويكتب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جملة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بسيطة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عن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حياته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اليومية.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و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تعتبر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معدلات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ُ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فلسطين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أقل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المعدلات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العالم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(2.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الأفراد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15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سنة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فأكثر)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ل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لعام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2023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حين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معدل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ُ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الأفراد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الفلسطينيي</w:t>
      </w:r>
      <w:r w:rsidRPr="008012A2">
        <w:rPr>
          <w:rFonts w:ascii="Simplified Arabic" w:hAnsi="Simplified Arabic" w:cs="Simplified Arabic" w:hint="eastAsia"/>
          <w:sz w:val="26"/>
          <w:szCs w:val="26"/>
          <w:rtl/>
          <w:lang w:eastAsia="en-US"/>
        </w:rPr>
        <w:t>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15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سنة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فأكثر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الأراضي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المحتلة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ال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عام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1948،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3.6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2017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حسب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بيانات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جمعية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الجليل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(ركاز).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حين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معدل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الأمية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الأفراد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15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سنة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فأكثر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    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دول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غرب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آسيا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وشمال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إفريقيا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19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0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2022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حسب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بيانات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معهد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اليونسكو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للإحصاء،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بواقع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24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6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الإناث</w:t>
      </w:r>
      <w:r w:rsidR="00FE35C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مقارنة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بـ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13.7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الذكور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.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العام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نفسه،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معدل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الأمية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عالمياً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الأفراد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15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سنة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فأكثر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13.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0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%،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بواقع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16.2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الإناث،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و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9.7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بين الذكور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</w:p>
    <w:p w14:paraId="1B07D20D" w14:textId="77777777" w:rsidR="00F615DB" w:rsidRPr="008012A2" w:rsidRDefault="00F615DB" w:rsidP="00F615DB">
      <w:pPr>
        <w:jc w:val="lowKashida"/>
        <w:rPr>
          <w:rFonts w:ascii="Simplified Arabic" w:hAnsi="Simplified Arabic" w:cs="Simplified Arabic"/>
          <w:color w:val="FF0000"/>
          <w:sz w:val="12"/>
          <w:szCs w:val="12"/>
          <w:lang w:eastAsia="en-US"/>
        </w:rPr>
      </w:pPr>
    </w:p>
    <w:p w14:paraId="16120615" w14:textId="7ACCE73D" w:rsidR="00F615DB" w:rsidRPr="008012A2" w:rsidRDefault="00F615DB" w:rsidP="00F615DB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bookmarkStart w:id="0" w:name="_GoBack"/>
      <w:bookmarkEnd w:id="0"/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معدلات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الأمية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بين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الأفراد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/>
          <w:b/>
          <w:bCs/>
          <w:sz w:val="28"/>
          <w:szCs w:val="28"/>
          <w:rtl/>
          <w:lang w:eastAsia="en-US"/>
        </w:rPr>
        <w:t>(15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/>
          <w:b/>
          <w:bCs/>
          <w:sz w:val="28"/>
          <w:szCs w:val="28"/>
          <w:rtl/>
          <w:lang w:eastAsia="en-US"/>
        </w:rPr>
        <w:t>سنة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/>
          <w:b/>
          <w:bCs/>
          <w:sz w:val="28"/>
          <w:szCs w:val="28"/>
          <w:rtl/>
          <w:lang w:eastAsia="en-US"/>
        </w:rPr>
        <w:t>فأكثر)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في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بعض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الدول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العربية</w:t>
      </w:r>
    </w:p>
    <w:p w14:paraId="4C800070" w14:textId="77777777" w:rsidR="00F615DB" w:rsidRPr="00422C1C" w:rsidRDefault="00F615DB" w:rsidP="00F615DB">
      <w:pPr>
        <w:jc w:val="center"/>
        <w:rPr>
          <w:rFonts w:cs="Simplified Arabic"/>
          <w:b/>
          <w:bCs/>
          <w:sz w:val="6"/>
          <w:szCs w:val="6"/>
          <w:rtl/>
          <w:lang w:eastAsia="en-US"/>
        </w:rPr>
      </w:pPr>
    </w:p>
    <w:tbl>
      <w:tblPr>
        <w:tblStyle w:val="LightShading-Accent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85"/>
        <w:gridCol w:w="1168"/>
        <w:gridCol w:w="2044"/>
        <w:gridCol w:w="1168"/>
        <w:gridCol w:w="2192"/>
        <w:gridCol w:w="722"/>
        <w:gridCol w:w="43"/>
      </w:tblGrid>
      <w:tr w:rsidR="00F615DB" w:rsidRPr="008012A2" w14:paraId="6AAEF976" w14:textId="77777777" w:rsidTr="0080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3" w:type="dxa"/>
          <w:trHeight w:val="7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9D93FD" w14:textId="4AE9F856" w:rsidR="00F615DB" w:rsidRPr="008012A2" w:rsidRDefault="00F615DB" w:rsidP="00F87FD9">
            <w:pPr>
              <w:jc w:val="center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الدولة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والإسناد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الزمني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للبيانات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9433FCD" w14:textId="77777777" w:rsidR="00F615DB" w:rsidRPr="008012A2" w:rsidRDefault="00F615DB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المعدل</w:t>
            </w:r>
          </w:p>
        </w:tc>
        <w:tc>
          <w:tcPr>
            <w:tcW w:w="20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3F39515" w14:textId="65DE1FA2" w:rsidR="00F615DB" w:rsidRPr="008012A2" w:rsidRDefault="00F615DB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الدولة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والإسناد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الزمني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للبيانات</w:t>
            </w:r>
          </w:p>
        </w:tc>
        <w:tc>
          <w:tcPr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2AB18E6" w14:textId="77777777" w:rsidR="00F615DB" w:rsidRPr="008012A2" w:rsidRDefault="00F615DB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المعدل</w:t>
            </w:r>
          </w:p>
        </w:tc>
        <w:tc>
          <w:tcPr>
            <w:tcW w:w="2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8E71A54" w14:textId="647FBBC0" w:rsidR="00F615DB" w:rsidRPr="008012A2" w:rsidRDefault="00F615DB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الدولة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والإسناد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الزمني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للبيانات</w:t>
            </w:r>
          </w:p>
        </w:tc>
        <w:tc>
          <w:tcPr>
            <w:tcW w:w="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4E9DC23" w14:textId="77777777" w:rsidR="00F615DB" w:rsidRPr="008012A2" w:rsidRDefault="00F615DB" w:rsidP="00F87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المعدل</w:t>
            </w:r>
          </w:p>
        </w:tc>
      </w:tr>
      <w:tr w:rsidR="008012A2" w:rsidRPr="008012A2" w14:paraId="3CA92640" w14:textId="77777777" w:rsidTr="0080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" w:type="dxa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A52066" w14:textId="631DB28A" w:rsidR="00F615DB" w:rsidRPr="008012A2" w:rsidRDefault="00F615DB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فلسطين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(2023)</w:t>
            </w:r>
          </w:p>
        </w:tc>
        <w:tc>
          <w:tcPr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AD8BE8C" w14:textId="77777777" w:rsidR="00F615DB" w:rsidRPr="008012A2" w:rsidRDefault="00F615DB" w:rsidP="0045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2.1</w:t>
            </w:r>
          </w:p>
        </w:tc>
        <w:tc>
          <w:tcPr>
            <w:tcW w:w="204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12E45E" w14:textId="01523F06" w:rsidR="00F615DB" w:rsidRPr="008012A2" w:rsidRDefault="00F615DB" w:rsidP="00F87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الكويت</w:t>
            </w:r>
            <w:r w:rsidR="0014671A" w:rsidRPr="008012A2"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(2020)</w:t>
            </w:r>
          </w:p>
        </w:tc>
        <w:tc>
          <w:tcPr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7CFA603" w14:textId="77777777" w:rsidR="00F615DB" w:rsidRPr="008012A2" w:rsidRDefault="00F615DB" w:rsidP="0045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3.5</w:t>
            </w:r>
          </w:p>
        </w:tc>
        <w:tc>
          <w:tcPr>
            <w:tcW w:w="21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20C64F" w14:textId="370B48E5" w:rsidR="00F615DB" w:rsidRPr="008012A2" w:rsidRDefault="00F615DB" w:rsidP="00F87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الجزائر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(2018)</w:t>
            </w:r>
          </w:p>
        </w:tc>
        <w:tc>
          <w:tcPr>
            <w:tcW w:w="72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64C368" w14:textId="77777777" w:rsidR="00F615DB" w:rsidRPr="008012A2" w:rsidRDefault="00F615DB" w:rsidP="0045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</w:rPr>
              <w:t>19.6</w:t>
            </w:r>
          </w:p>
        </w:tc>
      </w:tr>
      <w:tr w:rsidR="008012A2" w:rsidRPr="008012A2" w14:paraId="2CAA3AAB" w14:textId="77777777" w:rsidTr="008012A2">
        <w:trPr>
          <w:gridAfter w:val="1"/>
          <w:wAfter w:w="43" w:type="dxa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shd w:val="clear" w:color="auto" w:fill="FFFFFF" w:themeFill="background1"/>
            <w:vAlign w:val="center"/>
          </w:tcPr>
          <w:p w14:paraId="402D4B4D" w14:textId="3E5719EF" w:rsidR="00F615DB" w:rsidRPr="008012A2" w:rsidRDefault="00F615DB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الأردن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(2021)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24AEB1F3" w14:textId="77777777" w:rsidR="00F615DB" w:rsidRPr="008012A2" w:rsidRDefault="00F615DB" w:rsidP="0045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1.6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5CED7D1C" w14:textId="1B665440" w:rsidR="00F615DB" w:rsidRPr="008012A2" w:rsidRDefault="00F615DB" w:rsidP="00F8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عُمان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(2022)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1DE5801A" w14:textId="77777777" w:rsidR="00F615DB" w:rsidRPr="008012A2" w:rsidRDefault="00F615DB" w:rsidP="0045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</w:rPr>
              <w:t>2.7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087032A0" w14:textId="0153B0CD" w:rsidR="00F615DB" w:rsidRPr="008012A2" w:rsidRDefault="00F615DB" w:rsidP="00F8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المغرب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(2022)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352DB0C" w14:textId="77777777" w:rsidR="00F615DB" w:rsidRPr="008012A2" w:rsidRDefault="00F615DB" w:rsidP="0045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8012A2">
              <w:rPr>
                <w:rFonts w:asciiTheme="majorBidi" w:hAnsiTheme="majorBidi" w:cstheme="majorBidi"/>
                <w:color w:val="auto"/>
              </w:rPr>
              <w:t>22.7</w:t>
            </w:r>
          </w:p>
        </w:tc>
      </w:tr>
      <w:tr w:rsidR="00F615DB" w:rsidRPr="008012A2" w14:paraId="364C76EC" w14:textId="77777777" w:rsidTr="0080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" w:type="dxa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998DC3" w14:textId="0E227A9A" w:rsidR="00F615DB" w:rsidRPr="008012A2" w:rsidRDefault="00F615DB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البحرين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(2022)</w:t>
            </w:r>
          </w:p>
        </w:tc>
        <w:tc>
          <w:tcPr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2E02AF0" w14:textId="77777777" w:rsidR="00F615DB" w:rsidRPr="008012A2" w:rsidRDefault="00F615DB" w:rsidP="0045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lang w:eastAsia="en-US"/>
              </w:rPr>
              <w:t>2.1</w:t>
            </w:r>
          </w:p>
        </w:tc>
        <w:tc>
          <w:tcPr>
            <w:tcW w:w="204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CDBFC66" w14:textId="5B6F1BF5" w:rsidR="00F615DB" w:rsidRPr="008012A2" w:rsidRDefault="00F615DB" w:rsidP="00F87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السعودية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(2020)</w:t>
            </w:r>
          </w:p>
        </w:tc>
        <w:tc>
          <w:tcPr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6EAC45" w14:textId="77777777" w:rsidR="00F615DB" w:rsidRPr="008012A2" w:rsidRDefault="00F615DB" w:rsidP="0045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</w:rPr>
              <w:t>2.4</w:t>
            </w:r>
          </w:p>
        </w:tc>
        <w:tc>
          <w:tcPr>
            <w:tcW w:w="21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6D3BD63" w14:textId="4DA5940C" w:rsidR="00F615DB" w:rsidRPr="008012A2" w:rsidRDefault="00F615DB" w:rsidP="00F87F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مصر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(2022)</w:t>
            </w:r>
          </w:p>
        </w:tc>
        <w:tc>
          <w:tcPr>
            <w:tcW w:w="72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4157594" w14:textId="77777777" w:rsidR="00F615DB" w:rsidRPr="008012A2" w:rsidRDefault="00F615DB" w:rsidP="00453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</w:rPr>
              <w:t>25.5</w:t>
            </w:r>
          </w:p>
        </w:tc>
      </w:tr>
      <w:tr w:rsidR="008012A2" w:rsidRPr="008012A2" w14:paraId="5DDDE98D" w14:textId="77777777" w:rsidTr="008012A2">
        <w:trPr>
          <w:gridAfter w:val="1"/>
          <w:wAfter w:w="43" w:type="dxa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shd w:val="clear" w:color="auto" w:fill="FFFFFF" w:themeFill="background1"/>
            <w:vAlign w:val="center"/>
          </w:tcPr>
          <w:p w14:paraId="2E7B1281" w14:textId="3BD1A966" w:rsidR="00F615DB" w:rsidRPr="008012A2" w:rsidRDefault="00F615DB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لبنان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(2019)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42819F60" w14:textId="77777777" w:rsidR="00F615DB" w:rsidRPr="008012A2" w:rsidRDefault="00F615DB" w:rsidP="0045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4.7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14:paraId="01CC0EC7" w14:textId="7B6B7BA0" w:rsidR="00F615DB" w:rsidRPr="008012A2" w:rsidRDefault="00F615DB" w:rsidP="00F8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العراق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(2017)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0C5FA729" w14:textId="77777777" w:rsidR="00F615DB" w:rsidRPr="008012A2" w:rsidRDefault="00F615DB" w:rsidP="0045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</w:rPr>
              <w:t>14.4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4C9C9295" w14:textId="79F0D79B" w:rsidR="00F615DB" w:rsidRPr="008012A2" w:rsidRDefault="00F615DB" w:rsidP="00F87F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السودان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(2018)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DB041ED" w14:textId="77777777" w:rsidR="00F615DB" w:rsidRPr="008012A2" w:rsidRDefault="00F615DB" w:rsidP="00453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</w:rPr>
              <w:t>39.4</w:t>
            </w:r>
          </w:p>
        </w:tc>
      </w:tr>
      <w:tr w:rsidR="00F615DB" w:rsidRPr="008012A2" w14:paraId="64A1CCAD" w14:textId="77777777" w:rsidTr="0080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55B8DD" w14:textId="21CFF6DD" w:rsidR="00F615DB" w:rsidRPr="008012A2" w:rsidRDefault="00F615DB" w:rsidP="00F87FD9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</w:pP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المصدر: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 xml:space="preserve">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الصفحة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 xml:space="preserve"> الإلكترونية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لمعهد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 xml:space="preserve">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اليونسكو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 xml:space="preserve">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للإحصاء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 xml:space="preserve">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(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</w:rPr>
              <w:t>http://data.uis.unesco.org/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)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</w:rPr>
              <w:t>.</w:t>
            </w:r>
          </w:p>
        </w:tc>
      </w:tr>
    </w:tbl>
    <w:p w14:paraId="2E35F33F" w14:textId="77777777" w:rsidR="003127C4" w:rsidRPr="008012A2" w:rsidRDefault="003127C4" w:rsidP="001E76D3">
      <w:pPr>
        <w:jc w:val="lowKashida"/>
        <w:rPr>
          <w:rFonts w:ascii="Simplified Arabic" w:hAnsi="Simplified Arabic" w:cs="Simplified Arabic"/>
          <w:color w:val="FF0000"/>
          <w:sz w:val="12"/>
          <w:szCs w:val="12"/>
          <w:rtl/>
        </w:rPr>
      </w:pPr>
    </w:p>
    <w:p w14:paraId="66C18F07" w14:textId="5A6ABE1C" w:rsidR="000639FD" w:rsidRPr="008012A2" w:rsidRDefault="0014671A" w:rsidP="000639FD">
      <w:pPr>
        <w:pStyle w:val="BodyText"/>
        <w:jc w:val="left"/>
        <w:rPr>
          <w:b w:val="0"/>
          <w:bCs w:val="0"/>
          <w:sz w:val="26"/>
          <w:szCs w:val="26"/>
          <w:rtl/>
          <w:lang w:val="en-CA"/>
        </w:rPr>
      </w:pP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>و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نظراً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لاستمرار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العدوان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على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قطاع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غزة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،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فقد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تعذر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جمع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بيانات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مسح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القوى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العاملة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في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ال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قطاع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للعام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2024،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وعليه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نستعرض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في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الفقرات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أدناه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معدلات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الأ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>ُ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مية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بين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الأفراد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15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سنة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فأكثر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في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الضفة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الغربية</w:t>
      </w:r>
      <w:r w:rsidRPr="008012A2">
        <w:rPr>
          <w:rFonts w:hint="cs"/>
          <w:b w:val="0"/>
          <w:bCs w:val="0"/>
          <w:sz w:val="26"/>
          <w:szCs w:val="26"/>
          <w:rtl/>
          <w:lang w:val="en-CA"/>
        </w:rPr>
        <w:t xml:space="preserve"> </w:t>
      </w:r>
      <w:r w:rsidR="000639FD" w:rsidRPr="008012A2">
        <w:rPr>
          <w:rFonts w:hint="cs"/>
          <w:b w:val="0"/>
          <w:bCs w:val="0"/>
          <w:sz w:val="26"/>
          <w:szCs w:val="26"/>
          <w:rtl/>
          <w:lang w:val="en-CA"/>
        </w:rPr>
        <w:t>فقط.</w:t>
      </w:r>
    </w:p>
    <w:p w14:paraId="2A98E2E6" w14:textId="77777777" w:rsidR="000639FD" w:rsidRPr="00AB15F0" w:rsidRDefault="000639FD" w:rsidP="00317DA2">
      <w:pPr>
        <w:jc w:val="lowKashida"/>
        <w:rPr>
          <w:rFonts w:ascii="Simplified Arabic" w:hAnsi="Simplified Arabic" w:cs="Simplified Arabic"/>
          <w:b/>
          <w:bCs/>
          <w:sz w:val="6"/>
          <w:szCs w:val="6"/>
          <w:rtl/>
          <w:lang w:eastAsia="en-US"/>
        </w:rPr>
      </w:pPr>
    </w:p>
    <w:p w14:paraId="7E6CCC52" w14:textId="77777777" w:rsidR="008012A2" w:rsidRPr="008012A2" w:rsidRDefault="008012A2" w:rsidP="00383D73">
      <w:pPr>
        <w:jc w:val="lowKashida"/>
        <w:rPr>
          <w:rFonts w:ascii="Simplified Arabic" w:hAnsi="Simplified Arabic" w:cs="Simplified Arabic"/>
          <w:b/>
          <w:bCs/>
          <w:sz w:val="12"/>
          <w:szCs w:val="12"/>
          <w:rtl/>
          <w:lang w:eastAsia="en-US"/>
        </w:rPr>
      </w:pPr>
    </w:p>
    <w:p w14:paraId="464565D9" w14:textId="2A1839C4" w:rsidR="00141617" w:rsidRPr="008012A2" w:rsidRDefault="00DA765E" w:rsidP="00383D7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تقلص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383D73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الفجوة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383D73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931CD3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معدل</w:t>
      </w:r>
      <w:r w:rsidR="00980259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ات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931CD3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الأمية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931CD3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383D73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الذكور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383D73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و</w:t>
      </w:r>
      <w:r w:rsidR="00931CD3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الإناث</w:t>
      </w:r>
    </w:p>
    <w:p w14:paraId="6F611CEE" w14:textId="0D03F483" w:rsidR="0022295C" w:rsidRPr="008012A2" w:rsidRDefault="00763574" w:rsidP="00C52295">
      <w:pPr>
        <w:jc w:val="lowKashida"/>
        <w:rPr>
          <w:rFonts w:cs="Simplified Arabic"/>
          <w:sz w:val="26"/>
          <w:szCs w:val="26"/>
          <w:rtl/>
          <w:lang w:eastAsia="en-US"/>
        </w:rPr>
      </w:pPr>
      <w:bookmarkStart w:id="1" w:name="OLE_LINK2"/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بلغ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1617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معدل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1617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الأمية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1617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الأفراد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1617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15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1617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سنة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1617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فأكثر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الضفة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الغربية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BD6F66" w:rsidRPr="008012A2">
        <w:rPr>
          <w:rFonts w:ascii="Simplified Arabic" w:hAnsi="Simplified Arabic" w:cs="Simplified Arabic"/>
          <w:sz w:val="26"/>
          <w:szCs w:val="26"/>
          <w:lang w:eastAsia="en-US"/>
        </w:rPr>
        <w:t>%</w:t>
      </w:r>
      <w:r w:rsidR="00EC05F4" w:rsidRPr="008012A2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645710" w:rsidRPr="008012A2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EC05F4" w:rsidRPr="008012A2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1617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1617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2024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931CD3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بواقع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EC05F4" w:rsidRPr="008012A2">
        <w:rPr>
          <w:rFonts w:ascii="Simplified Arabic" w:hAnsi="Simplified Arabic" w:cs="Simplified Arabic"/>
          <w:sz w:val="26"/>
          <w:szCs w:val="26"/>
          <w:lang w:eastAsia="en-US"/>
        </w:rPr>
        <w:t>0.9</w:t>
      </w:r>
      <w:r w:rsidR="00883A12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931CD3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931CD3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الذكور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EC05F4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مقارنة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EC05F4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مع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D80663" w:rsidRPr="008012A2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="00D26C5B" w:rsidRPr="008012A2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EC05F4" w:rsidRPr="008012A2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="00883A12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 الإناث ل</w:t>
      </w:r>
      <w:r w:rsidR="00931CD3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لعام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نفسه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حين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D61229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كان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معدل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الأمية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الذكور</w:t>
      </w:r>
      <w:r w:rsidR="001618B5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15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سنة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فأكثر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الضفة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الغربية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/>
          <w:sz w:val="26"/>
          <w:szCs w:val="26"/>
          <w:lang w:eastAsia="en-US"/>
        </w:rPr>
        <w:t>7.3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C52295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C52295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العام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1997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،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مقارنة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مع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/>
          <w:sz w:val="26"/>
          <w:szCs w:val="26"/>
          <w:lang w:eastAsia="en-US"/>
        </w:rPr>
        <w:t>21.1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الإناث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ل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لفئة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العمرية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نفسها 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والعام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نفسه</w:t>
      </w:r>
      <w:r w:rsidR="00897AC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</w:p>
    <w:bookmarkEnd w:id="1"/>
    <w:p w14:paraId="7B9FD443" w14:textId="77777777" w:rsidR="00A37B28" w:rsidRPr="008012A2" w:rsidRDefault="00A37B28" w:rsidP="000639FD">
      <w:pPr>
        <w:jc w:val="lowKashida"/>
        <w:rPr>
          <w:rFonts w:ascii="Simplified Arabic" w:hAnsi="Simplified Arabic" w:cs="Simplified Arabic"/>
          <w:b/>
          <w:bCs/>
          <w:color w:val="FF0000"/>
          <w:sz w:val="12"/>
          <w:szCs w:val="12"/>
          <w:rtl/>
          <w:lang w:eastAsia="en-US"/>
        </w:rPr>
      </w:pPr>
    </w:p>
    <w:p w14:paraId="3D9F0DA5" w14:textId="57424E1C" w:rsidR="001557EA" w:rsidRPr="008012A2" w:rsidRDefault="00716157" w:rsidP="003A5D96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18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AE718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فرد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اً </w:t>
      </w:r>
      <w:r w:rsidR="002F6639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أمي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اً </w:t>
      </w:r>
      <w:r w:rsidR="002F6639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وأمية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2F6639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من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2F6639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2F6639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كل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2F6639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100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2F6639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فرد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1557E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من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1557E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كبار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1557E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السن</w:t>
      </w:r>
    </w:p>
    <w:p w14:paraId="19DB3DCC" w14:textId="61FBC311" w:rsidR="0048532F" w:rsidRPr="008012A2" w:rsidRDefault="001113B5" w:rsidP="00716157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r w:rsidRPr="008012A2">
        <w:rPr>
          <w:rFonts w:cs="Simplified Arabic"/>
          <w:sz w:val="26"/>
          <w:szCs w:val="26"/>
          <w:rtl/>
          <w:lang w:eastAsia="en-US"/>
        </w:rPr>
        <w:t>يتفاوت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توزيع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الأميين</w:t>
      </w:r>
      <w:r w:rsidR="0014671A" w:rsidRPr="008012A2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261C66" w:rsidRPr="008012A2">
        <w:rPr>
          <w:rFonts w:cs="Simplified Arabic" w:hint="cs"/>
          <w:sz w:val="26"/>
          <w:szCs w:val="26"/>
          <w:rtl/>
          <w:lang w:eastAsia="en-US"/>
        </w:rPr>
        <w:t>في</w:t>
      </w:r>
      <w:r w:rsidR="0014671A" w:rsidRPr="008012A2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261C66" w:rsidRPr="008012A2">
        <w:rPr>
          <w:rFonts w:cs="Simplified Arabic" w:hint="cs"/>
          <w:sz w:val="26"/>
          <w:szCs w:val="26"/>
          <w:rtl/>
          <w:lang w:eastAsia="en-US"/>
        </w:rPr>
        <w:t>الضفة</w:t>
      </w:r>
      <w:r w:rsidR="0014671A" w:rsidRPr="008012A2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261C66" w:rsidRPr="008012A2">
        <w:rPr>
          <w:rFonts w:cs="Simplified Arabic" w:hint="cs"/>
          <w:sz w:val="26"/>
          <w:szCs w:val="26"/>
          <w:rtl/>
          <w:lang w:eastAsia="en-US"/>
        </w:rPr>
        <w:t>الغربية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="007D4A7C" w:rsidRPr="008012A2">
        <w:rPr>
          <w:rFonts w:cs="Simplified Arabic" w:hint="cs"/>
          <w:sz w:val="26"/>
          <w:szCs w:val="26"/>
          <w:rtl/>
          <w:lang w:eastAsia="en-US"/>
        </w:rPr>
        <w:t>حسب</w:t>
      </w:r>
      <w:r w:rsidR="0014671A" w:rsidRPr="008012A2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4D31C9" w:rsidRPr="008012A2">
        <w:rPr>
          <w:rFonts w:cs="Simplified Arabic" w:hint="cs"/>
          <w:sz w:val="26"/>
          <w:szCs w:val="26"/>
          <w:rtl/>
          <w:lang w:eastAsia="en-US"/>
        </w:rPr>
        <w:t>فئات</w:t>
      </w:r>
      <w:r w:rsidR="0014671A" w:rsidRPr="008012A2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4D31C9" w:rsidRPr="008012A2">
        <w:rPr>
          <w:rFonts w:cs="Simplified Arabic" w:hint="cs"/>
          <w:sz w:val="26"/>
          <w:szCs w:val="26"/>
          <w:rtl/>
          <w:lang w:eastAsia="en-US"/>
        </w:rPr>
        <w:t>العمر</w:t>
      </w:r>
      <w:r w:rsidR="0014671A" w:rsidRPr="008012A2">
        <w:rPr>
          <w:rFonts w:cs="Simplified Arabic" w:hint="cs"/>
          <w:sz w:val="26"/>
          <w:szCs w:val="26"/>
          <w:rtl/>
          <w:lang w:eastAsia="en-US"/>
        </w:rPr>
        <w:t>؛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إذ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سجّلت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الفئة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العمرية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65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سنة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فأكثر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أعلى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نسبة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="008B5A53" w:rsidRPr="008012A2">
        <w:rPr>
          <w:rFonts w:cs="Simplified Arabic" w:hint="cs"/>
          <w:sz w:val="26"/>
          <w:szCs w:val="26"/>
          <w:rtl/>
          <w:lang w:eastAsia="en-US"/>
        </w:rPr>
        <w:t>ل</w:t>
      </w:r>
      <w:r w:rsidR="008B5A53" w:rsidRPr="008012A2">
        <w:rPr>
          <w:rFonts w:cs="Simplified Arabic"/>
          <w:sz w:val="26"/>
          <w:szCs w:val="26"/>
          <w:rtl/>
          <w:lang w:eastAsia="en-US"/>
        </w:rPr>
        <w:t>لأمي</w:t>
      </w:r>
      <w:r w:rsidR="008B5A53" w:rsidRPr="008012A2">
        <w:rPr>
          <w:rFonts w:cs="Simplified Arabic" w:hint="cs"/>
          <w:sz w:val="26"/>
          <w:szCs w:val="26"/>
          <w:rtl/>
          <w:lang w:eastAsia="en-US"/>
        </w:rPr>
        <w:t>ة</w:t>
      </w:r>
      <w:r w:rsidRPr="008012A2">
        <w:rPr>
          <w:rFonts w:cs="Simplified Arabic"/>
          <w:sz w:val="26"/>
          <w:szCs w:val="26"/>
          <w:rtl/>
          <w:lang w:eastAsia="en-US"/>
        </w:rPr>
        <w:t>،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حين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="008B5A53" w:rsidRPr="008012A2">
        <w:rPr>
          <w:rFonts w:cs="Simplified Arabic" w:hint="cs"/>
          <w:sz w:val="26"/>
          <w:szCs w:val="26"/>
          <w:rtl/>
          <w:lang w:eastAsia="en-US"/>
        </w:rPr>
        <w:t>سجلت</w:t>
      </w:r>
      <w:r w:rsidR="0014671A" w:rsidRPr="008012A2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6762D1" w:rsidRPr="008012A2">
        <w:rPr>
          <w:rFonts w:cs="Simplified Arabic" w:hint="cs"/>
          <w:sz w:val="26"/>
          <w:szCs w:val="26"/>
          <w:rtl/>
          <w:lang w:eastAsia="en-US"/>
        </w:rPr>
        <w:t>الفئة</w:t>
      </w:r>
      <w:r w:rsidR="0014671A" w:rsidRPr="008012A2">
        <w:rPr>
          <w:rFonts w:cs="Simplified Arabic" w:hint="cs"/>
          <w:sz w:val="26"/>
          <w:szCs w:val="26"/>
          <w:rtl/>
          <w:lang w:eastAsia="en-US"/>
        </w:rPr>
        <w:t xml:space="preserve"> </w:t>
      </w:r>
      <w:r w:rsidR="006762D1" w:rsidRPr="008012A2">
        <w:rPr>
          <w:rFonts w:cs="Simplified Arabic" w:hint="cs"/>
          <w:sz w:val="26"/>
          <w:szCs w:val="26"/>
          <w:rtl/>
          <w:lang w:eastAsia="en-US"/>
        </w:rPr>
        <w:t>العمرية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 w:hint="cs"/>
          <w:sz w:val="26"/>
          <w:szCs w:val="26"/>
          <w:rtl/>
          <w:lang w:eastAsia="en-US"/>
        </w:rPr>
        <w:t>(</w:t>
      </w:r>
      <w:r w:rsidR="00261C66" w:rsidRPr="008012A2">
        <w:rPr>
          <w:rFonts w:cs="Simplified Arabic" w:hint="cs"/>
          <w:sz w:val="26"/>
          <w:szCs w:val="26"/>
          <w:rtl/>
          <w:lang w:eastAsia="en-US"/>
        </w:rPr>
        <w:t>15</w:t>
      </w:r>
      <w:r w:rsidRPr="008012A2">
        <w:rPr>
          <w:rFonts w:cs="Simplified Arabic"/>
          <w:sz w:val="26"/>
          <w:szCs w:val="26"/>
          <w:rtl/>
          <w:lang w:eastAsia="en-US"/>
        </w:rPr>
        <w:t>-</w:t>
      </w:r>
      <w:r w:rsidR="00261C66" w:rsidRPr="008012A2">
        <w:rPr>
          <w:rFonts w:cs="Simplified Arabic" w:hint="cs"/>
          <w:sz w:val="26"/>
          <w:szCs w:val="26"/>
          <w:rtl/>
          <w:lang w:eastAsia="en-US"/>
        </w:rPr>
        <w:t>29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cs="Simplified Arabic"/>
          <w:sz w:val="26"/>
          <w:szCs w:val="26"/>
          <w:rtl/>
          <w:lang w:eastAsia="en-US"/>
        </w:rPr>
        <w:t>سنة</w:t>
      </w:r>
      <w:r w:rsidRPr="008012A2">
        <w:rPr>
          <w:rFonts w:cs="Simplified Arabic" w:hint="cs"/>
          <w:sz w:val="26"/>
          <w:szCs w:val="26"/>
          <w:rtl/>
          <w:lang w:eastAsia="en-US"/>
        </w:rPr>
        <w:t>)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cs="Simplified Arabic"/>
          <w:sz w:val="26"/>
          <w:szCs w:val="26"/>
          <w:rtl/>
          <w:lang w:eastAsia="en-US"/>
        </w:rPr>
        <w:t>أدنى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cs="Simplified Arabic"/>
          <w:sz w:val="26"/>
          <w:szCs w:val="26"/>
          <w:rtl/>
          <w:lang w:eastAsia="en-US"/>
        </w:rPr>
        <w:t>نسبة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="008B5A53" w:rsidRPr="008012A2">
        <w:rPr>
          <w:rFonts w:cs="Simplified Arabic" w:hint="cs"/>
          <w:sz w:val="26"/>
          <w:szCs w:val="26"/>
          <w:rtl/>
          <w:lang w:eastAsia="en-US"/>
        </w:rPr>
        <w:t>لهم</w:t>
      </w:r>
      <w:r w:rsidR="0048532F" w:rsidRPr="008012A2">
        <w:rPr>
          <w:rFonts w:cs="Simplified Arabic" w:hint="cs"/>
          <w:sz w:val="26"/>
          <w:szCs w:val="26"/>
          <w:rtl/>
          <w:lang w:eastAsia="en-US"/>
        </w:rPr>
        <w:t>،</w:t>
      </w:r>
      <w:r w:rsidR="0014671A" w:rsidRPr="008012A2">
        <w:rPr>
          <w:rFonts w:cs="Simplified Arabic"/>
          <w:sz w:val="26"/>
          <w:szCs w:val="26"/>
          <w:rtl/>
          <w:lang w:eastAsia="en-US"/>
        </w:rPr>
        <w:t xml:space="preserve"> </w:t>
      </w:r>
      <w:r w:rsidR="008B5A53" w:rsidRPr="008012A2">
        <w:rPr>
          <w:rFonts w:cs="Simplified Arabic" w:hint="cs"/>
          <w:sz w:val="26"/>
          <w:szCs w:val="26"/>
          <w:rtl/>
          <w:lang w:eastAsia="en-US"/>
        </w:rPr>
        <w:t>و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معدل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الأمية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كبار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السن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65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سنة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فأكثر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716157" w:rsidRPr="008012A2">
        <w:rPr>
          <w:rFonts w:ascii="Simplified Arabic" w:hAnsi="Simplified Arabic" w:cs="Simplified Arabic"/>
          <w:sz w:val="26"/>
          <w:szCs w:val="26"/>
          <w:lang w:eastAsia="en-US"/>
        </w:rPr>
        <w:t>18</w:t>
      </w:r>
      <w:r w:rsidR="0048532F" w:rsidRPr="008012A2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716157" w:rsidRPr="008012A2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61C6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2024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B5A53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و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</w:rPr>
        <w:t>2.</w:t>
      </w:r>
      <w:r w:rsidR="00716157" w:rsidRPr="008012A2">
        <w:rPr>
          <w:rFonts w:ascii="Simplified Arabic" w:hAnsi="Simplified Arabic" w:cs="Simplified Arabic"/>
          <w:sz w:val="26"/>
          <w:szCs w:val="26"/>
        </w:rPr>
        <w:t>1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B5A53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ل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لفئة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العمرية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45-64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سنة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،</w:t>
      </w:r>
      <w:r w:rsidR="0014671A" w:rsidRPr="008012A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</w:rPr>
        <w:t>و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48532F" w:rsidRPr="008012A2">
        <w:rPr>
          <w:rFonts w:ascii="Simplified Arabic" w:hAnsi="Simplified Arabic" w:cs="Simplified Arabic"/>
          <w:sz w:val="26"/>
          <w:szCs w:val="26"/>
          <w:rtl/>
        </w:rPr>
        <w:t>.</w:t>
      </w:r>
      <w:r w:rsidR="00716157" w:rsidRPr="008012A2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B5A53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ل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لفئة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العمرية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30-44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سنة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</w:t>
      </w:r>
      <w:r w:rsidR="0044525B" w:rsidRPr="008012A2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14671A" w:rsidRPr="008012A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حين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هذا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المعدل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الشباب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15-29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سنة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0.</w:t>
      </w:r>
      <w:r w:rsidR="00716157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6</w:t>
      </w:r>
      <w:r w:rsidR="0048532F" w:rsidRPr="008012A2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14671A" w:rsidRPr="008012A2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ل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لعام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نفسه</w:t>
      </w:r>
      <w:r w:rsidR="0048532F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</w:p>
    <w:p w14:paraId="0ADE8032" w14:textId="77777777" w:rsidR="00C76DCA" w:rsidRPr="00AB15F0" w:rsidRDefault="00C76DCA" w:rsidP="00AC10BD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sz w:val="6"/>
          <w:szCs w:val="6"/>
          <w:rtl/>
          <w:lang w:eastAsia="en-US"/>
        </w:rPr>
      </w:pPr>
    </w:p>
    <w:p w14:paraId="66D035F4" w14:textId="77777777" w:rsidR="004530B5" w:rsidRDefault="004530B5" w:rsidP="00261C66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</w:p>
    <w:p w14:paraId="25F6D69E" w14:textId="77777777" w:rsidR="004530B5" w:rsidRPr="00D455D6" w:rsidRDefault="004530B5" w:rsidP="00261C66">
      <w:pPr>
        <w:jc w:val="center"/>
        <w:rPr>
          <w:rFonts w:cs="Simplified Arabic"/>
          <w:b/>
          <w:bCs/>
          <w:sz w:val="16"/>
          <w:szCs w:val="16"/>
          <w:rtl/>
          <w:lang w:eastAsia="en-US"/>
        </w:rPr>
      </w:pPr>
    </w:p>
    <w:p w14:paraId="14E8C3C7" w14:textId="45AA010B" w:rsidR="001113B5" w:rsidRPr="008012A2" w:rsidRDefault="0044525B" w:rsidP="00261C66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معدلات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الأمية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بين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الأفراد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1113B5" w:rsidRPr="008012A2">
        <w:rPr>
          <w:rFonts w:cs="Simplified Arabic"/>
          <w:b/>
          <w:bCs/>
          <w:sz w:val="28"/>
          <w:szCs w:val="28"/>
          <w:rtl/>
          <w:lang w:eastAsia="en-US"/>
        </w:rPr>
        <w:t>(15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="001113B5" w:rsidRPr="008012A2">
        <w:rPr>
          <w:rFonts w:cs="Simplified Arabic"/>
          <w:b/>
          <w:bCs/>
          <w:sz w:val="28"/>
          <w:szCs w:val="28"/>
          <w:rtl/>
          <w:lang w:eastAsia="en-US"/>
        </w:rPr>
        <w:t>سنة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="001113B5" w:rsidRPr="008012A2">
        <w:rPr>
          <w:rFonts w:cs="Simplified Arabic"/>
          <w:b/>
          <w:bCs/>
          <w:sz w:val="28"/>
          <w:szCs w:val="28"/>
          <w:rtl/>
          <w:lang w:eastAsia="en-US"/>
        </w:rPr>
        <w:t>فأكثر)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5B7FB2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في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261C66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الضفة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261C66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الغربية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="001113B5" w:rsidRPr="008012A2">
        <w:rPr>
          <w:rFonts w:cs="Simplified Arabic"/>
          <w:b/>
          <w:bCs/>
          <w:sz w:val="28"/>
          <w:szCs w:val="28"/>
          <w:rtl/>
          <w:lang w:eastAsia="en-US"/>
        </w:rPr>
        <w:t>حسب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="001113B5" w:rsidRPr="008012A2">
        <w:rPr>
          <w:rFonts w:cs="Simplified Arabic"/>
          <w:b/>
          <w:bCs/>
          <w:sz w:val="28"/>
          <w:szCs w:val="28"/>
          <w:rtl/>
          <w:lang w:eastAsia="en-US"/>
        </w:rPr>
        <w:t>الفئات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="001113B5" w:rsidRPr="008012A2">
        <w:rPr>
          <w:rFonts w:cs="Simplified Arabic"/>
          <w:b/>
          <w:bCs/>
          <w:sz w:val="28"/>
          <w:szCs w:val="28"/>
          <w:rtl/>
          <w:lang w:eastAsia="en-US"/>
        </w:rPr>
        <w:t>العمرية</w:t>
      </w:r>
      <w:r w:rsidR="0014671A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1113B5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والجنس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="001113B5" w:rsidRPr="008012A2">
        <w:rPr>
          <w:rFonts w:cs="Simplified Arabic"/>
          <w:b/>
          <w:bCs/>
          <w:sz w:val="28"/>
          <w:szCs w:val="28"/>
          <w:rtl/>
          <w:lang w:eastAsia="en-US"/>
        </w:rPr>
        <w:t>للعام</w:t>
      </w:r>
      <w:r w:rsidR="0014671A" w:rsidRPr="008012A2">
        <w:rPr>
          <w:rFonts w:cs="Simplified Arabic"/>
          <w:b/>
          <w:bCs/>
          <w:sz w:val="28"/>
          <w:szCs w:val="28"/>
          <w:rtl/>
          <w:lang w:eastAsia="en-US"/>
        </w:rPr>
        <w:t xml:space="preserve"> </w:t>
      </w:r>
      <w:r w:rsidR="00261C66" w:rsidRPr="008012A2">
        <w:rPr>
          <w:rFonts w:cs="Simplified Arabic" w:hint="cs"/>
          <w:b/>
          <w:bCs/>
          <w:sz w:val="28"/>
          <w:szCs w:val="28"/>
          <w:rtl/>
          <w:lang w:eastAsia="en-US"/>
        </w:rPr>
        <w:t>2024</w:t>
      </w:r>
    </w:p>
    <w:p w14:paraId="40AB52F4" w14:textId="77777777" w:rsidR="001113B5" w:rsidRPr="00BF497A" w:rsidRDefault="001113B5" w:rsidP="001113B5">
      <w:pPr>
        <w:jc w:val="center"/>
        <w:rPr>
          <w:rFonts w:cs="Simplified Arabic"/>
          <w:b/>
          <w:bCs/>
          <w:color w:val="FF0000"/>
          <w:sz w:val="6"/>
          <w:szCs w:val="6"/>
          <w:rtl/>
          <w:lang w:eastAsia="en-US"/>
        </w:rPr>
      </w:pPr>
    </w:p>
    <w:tbl>
      <w:tblPr>
        <w:tblStyle w:val="LightShading-Accent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44"/>
        <w:gridCol w:w="1707"/>
        <w:gridCol w:w="1926"/>
        <w:gridCol w:w="2209"/>
      </w:tblGrid>
      <w:tr w:rsidR="00566085" w:rsidRPr="008012A2" w14:paraId="1AB346A4" w14:textId="77777777" w:rsidTr="00801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9A342F" w14:textId="08717A52" w:rsidR="00566085" w:rsidRPr="008012A2" w:rsidRDefault="00566085" w:rsidP="00566085">
            <w:pPr>
              <w:jc w:val="center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الفئة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العمرية</w:t>
            </w:r>
          </w:p>
        </w:tc>
        <w:tc>
          <w:tcPr>
            <w:tcW w:w="1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0A4DF" w14:textId="31296468" w:rsidR="00566085" w:rsidRPr="008012A2" w:rsidRDefault="00566085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كلا</w:t>
            </w:r>
            <w:r w:rsidR="0014671A"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الجنسين</w:t>
            </w:r>
          </w:p>
        </w:tc>
        <w:tc>
          <w:tcPr>
            <w:tcW w:w="1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51E8E2" w14:textId="77777777" w:rsidR="00566085" w:rsidRPr="008012A2" w:rsidRDefault="00566085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ذكور</w:t>
            </w:r>
          </w:p>
        </w:tc>
        <w:tc>
          <w:tcPr>
            <w:tcW w:w="2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601930" w14:textId="77777777" w:rsidR="00566085" w:rsidRPr="008012A2" w:rsidRDefault="00566085" w:rsidP="0023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إناث</w:t>
            </w:r>
          </w:p>
        </w:tc>
      </w:tr>
      <w:tr w:rsidR="00261C66" w:rsidRPr="008012A2" w14:paraId="6B4DA233" w14:textId="77777777" w:rsidTr="0080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A9D353" w14:textId="77777777" w:rsidR="00261C66" w:rsidRPr="008012A2" w:rsidRDefault="00261C66" w:rsidP="005905F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15-29</w:t>
            </w:r>
          </w:p>
        </w:tc>
        <w:tc>
          <w:tcPr>
            <w:tcW w:w="17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01CF783" w14:textId="77777777" w:rsidR="00261C66" w:rsidRPr="008012A2" w:rsidRDefault="00261C66" w:rsidP="005905F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012A2">
              <w:rPr>
                <w:rFonts w:asciiTheme="majorBidi" w:hAnsiTheme="majorBidi" w:cstheme="majorBidi"/>
                <w:b/>
                <w:bCs/>
                <w:color w:val="000000"/>
              </w:rPr>
              <w:t>0.6</w:t>
            </w:r>
          </w:p>
        </w:tc>
        <w:tc>
          <w:tcPr>
            <w:tcW w:w="19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25026B2" w14:textId="77777777" w:rsidR="00261C66" w:rsidRPr="008012A2" w:rsidRDefault="00261C66" w:rsidP="005905F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8012A2">
              <w:rPr>
                <w:rFonts w:asciiTheme="majorBidi" w:hAnsiTheme="majorBidi" w:cstheme="majorBidi"/>
                <w:color w:val="000000"/>
              </w:rPr>
              <w:t>0.5</w:t>
            </w:r>
          </w:p>
        </w:tc>
        <w:tc>
          <w:tcPr>
            <w:tcW w:w="22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7E946CB" w14:textId="77777777" w:rsidR="00261C66" w:rsidRPr="008012A2" w:rsidRDefault="00261C66" w:rsidP="005905F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8012A2">
              <w:rPr>
                <w:rFonts w:asciiTheme="majorBidi" w:hAnsiTheme="majorBidi" w:cstheme="majorBidi"/>
                <w:color w:val="000000"/>
              </w:rPr>
              <w:t>0.8</w:t>
            </w:r>
          </w:p>
        </w:tc>
      </w:tr>
      <w:tr w:rsidR="00261C66" w:rsidRPr="008012A2" w14:paraId="54131CB9" w14:textId="77777777" w:rsidTr="008012A2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shd w:val="clear" w:color="auto" w:fill="FFFFFF" w:themeFill="background1"/>
            <w:vAlign w:val="center"/>
          </w:tcPr>
          <w:p w14:paraId="1C54712C" w14:textId="77777777" w:rsidR="00261C66" w:rsidRPr="008012A2" w:rsidRDefault="00261C66" w:rsidP="005905F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30-44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E865529" w14:textId="77777777" w:rsidR="00261C66" w:rsidRPr="008012A2" w:rsidRDefault="00261C66" w:rsidP="005905F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012A2">
              <w:rPr>
                <w:rFonts w:asciiTheme="majorBidi" w:hAnsiTheme="majorBidi" w:cstheme="majorBidi"/>
                <w:b/>
                <w:bCs/>
                <w:color w:val="000000"/>
              </w:rPr>
              <w:t>0.9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27DFE3B" w14:textId="77777777" w:rsidR="00261C66" w:rsidRPr="008012A2" w:rsidRDefault="00261C66" w:rsidP="005905F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8012A2">
              <w:rPr>
                <w:rFonts w:asciiTheme="majorBidi" w:hAnsiTheme="majorBidi" w:cstheme="majorBidi"/>
                <w:color w:val="000000"/>
              </w:rPr>
              <w:t>0.8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268EEC7C" w14:textId="77777777" w:rsidR="00261C66" w:rsidRPr="008012A2" w:rsidRDefault="00261C66" w:rsidP="005905F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8012A2">
              <w:rPr>
                <w:rFonts w:asciiTheme="majorBidi" w:hAnsiTheme="majorBidi" w:cstheme="majorBidi"/>
                <w:color w:val="000000"/>
              </w:rPr>
              <w:t>1.0</w:t>
            </w:r>
          </w:p>
        </w:tc>
      </w:tr>
      <w:tr w:rsidR="00261C66" w:rsidRPr="008012A2" w14:paraId="1C63F7D8" w14:textId="77777777" w:rsidTr="0080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C41D093" w14:textId="77777777" w:rsidR="00261C66" w:rsidRPr="008012A2" w:rsidRDefault="00261C66" w:rsidP="005905F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45-64</w:t>
            </w:r>
          </w:p>
        </w:tc>
        <w:tc>
          <w:tcPr>
            <w:tcW w:w="17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EBA2C6" w14:textId="77777777" w:rsidR="00261C66" w:rsidRPr="008012A2" w:rsidRDefault="00261C66" w:rsidP="005905F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012A2">
              <w:rPr>
                <w:rFonts w:asciiTheme="majorBidi" w:hAnsiTheme="majorBidi" w:cstheme="majorBidi"/>
                <w:b/>
                <w:bCs/>
                <w:color w:val="000000"/>
              </w:rPr>
              <w:t>2.1</w:t>
            </w:r>
          </w:p>
        </w:tc>
        <w:tc>
          <w:tcPr>
            <w:tcW w:w="19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1D033B7" w14:textId="77777777" w:rsidR="00261C66" w:rsidRPr="008012A2" w:rsidRDefault="00261C66" w:rsidP="005905F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8012A2">
              <w:rPr>
                <w:rFonts w:asciiTheme="majorBidi" w:hAnsiTheme="majorBidi" w:cstheme="majorBidi"/>
                <w:color w:val="000000"/>
              </w:rPr>
              <w:t>0.8</w:t>
            </w:r>
          </w:p>
        </w:tc>
        <w:tc>
          <w:tcPr>
            <w:tcW w:w="22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5CA649" w14:textId="77777777" w:rsidR="00261C66" w:rsidRPr="008012A2" w:rsidRDefault="00261C66" w:rsidP="005905F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8012A2">
              <w:rPr>
                <w:rFonts w:asciiTheme="majorBidi" w:hAnsiTheme="majorBidi" w:cstheme="majorBidi"/>
                <w:color w:val="000000"/>
              </w:rPr>
              <w:t>3.4</w:t>
            </w:r>
          </w:p>
        </w:tc>
      </w:tr>
      <w:tr w:rsidR="00261C66" w:rsidRPr="008012A2" w14:paraId="47F6EB10" w14:textId="77777777" w:rsidTr="008012A2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shd w:val="clear" w:color="auto" w:fill="FFFFFF" w:themeFill="background1"/>
            <w:vAlign w:val="center"/>
          </w:tcPr>
          <w:p w14:paraId="4227E239" w14:textId="17FC1376" w:rsidR="00261C66" w:rsidRPr="008012A2" w:rsidRDefault="00261C66" w:rsidP="005905F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65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سنة</w:t>
            </w:r>
            <w:r w:rsidR="0014671A"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 xml:space="preserve"> </w:t>
            </w:r>
            <w:r w:rsidRPr="008012A2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فأكثر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F1E8CDC" w14:textId="77777777" w:rsidR="00261C66" w:rsidRPr="008012A2" w:rsidRDefault="00261C66" w:rsidP="005905F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012A2">
              <w:rPr>
                <w:rFonts w:asciiTheme="majorBidi" w:hAnsiTheme="majorBidi" w:cstheme="majorBidi"/>
                <w:b/>
                <w:bCs/>
                <w:color w:val="000000"/>
              </w:rPr>
              <w:t>18.3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20E99D5" w14:textId="77777777" w:rsidR="00261C66" w:rsidRPr="008012A2" w:rsidRDefault="00261C66" w:rsidP="005905F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8012A2">
              <w:rPr>
                <w:rFonts w:asciiTheme="majorBidi" w:hAnsiTheme="majorBidi" w:cstheme="majorBidi"/>
                <w:color w:val="000000"/>
              </w:rPr>
              <w:t>5.6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253045EA" w14:textId="77777777" w:rsidR="00261C66" w:rsidRPr="008012A2" w:rsidRDefault="00261C66" w:rsidP="005905F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8012A2">
              <w:rPr>
                <w:rFonts w:asciiTheme="majorBidi" w:hAnsiTheme="majorBidi" w:cstheme="majorBidi"/>
                <w:color w:val="000000"/>
              </w:rPr>
              <w:t>29.8</w:t>
            </w:r>
          </w:p>
        </w:tc>
      </w:tr>
      <w:tr w:rsidR="00C76DCA" w:rsidRPr="008012A2" w14:paraId="4AF9EDDB" w14:textId="77777777" w:rsidTr="0080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A4A279" w14:textId="77777777" w:rsidR="00C76DCA" w:rsidRPr="008012A2" w:rsidRDefault="00C76DCA" w:rsidP="005905F7">
            <w:pPr>
              <w:jc w:val="center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8012A2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المجموع</w:t>
            </w:r>
          </w:p>
        </w:tc>
        <w:tc>
          <w:tcPr>
            <w:tcW w:w="170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F9D7BE" w14:textId="77777777" w:rsidR="00C76DCA" w:rsidRPr="008012A2" w:rsidRDefault="00C76DCA" w:rsidP="0059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8012A2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2.1</w:t>
            </w:r>
          </w:p>
        </w:tc>
        <w:tc>
          <w:tcPr>
            <w:tcW w:w="192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FD6816C" w14:textId="77777777" w:rsidR="00C76DCA" w:rsidRPr="008012A2" w:rsidRDefault="00261C66" w:rsidP="0059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8012A2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0</w:t>
            </w:r>
            <w:r w:rsidR="00C76DCA" w:rsidRPr="008012A2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.</w:t>
            </w:r>
            <w:r w:rsidRPr="008012A2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9</w:t>
            </w:r>
          </w:p>
        </w:tc>
        <w:tc>
          <w:tcPr>
            <w:tcW w:w="22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2FC734" w14:textId="77777777" w:rsidR="00C76DCA" w:rsidRPr="008012A2" w:rsidRDefault="00C76DCA" w:rsidP="00590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8012A2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3.</w:t>
            </w:r>
            <w:r w:rsidR="00261C66" w:rsidRPr="008012A2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3</w:t>
            </w:r>
          </w:p>
        </w:tc>
      </w:tr>
    </w:tbl>
    <w:p w14:paraId="7126CDD6" w14:textId="77777777" w:rsidR="001113B5" w:rsidRPr="00BF497A" w:rsidRDefault="001113B5" w:rsidP="009C73EF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sz w:val="6"/>
          <w:szCs w:val="6"/>
          <w:rtl/>
          <w:lang w:eastAsia="en-US"/>
        </w:rPr>
      </w:pPr>
    </w:p>
    <w:p w14:paraId="5E9A4DE4" w14:textId="5F03A979" w:rsidR="005905F7" w:rsidRPr="00BF497A" w:rsidRDefault="005905F7" w:rsidP="00B3106B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sz w:val="12"/>
          <w:szCs w:val="12"/>
          <w:rtl/>
          <w:lang w:eastAsia="en-US"/>
        </w:rPr>
      </w:pPr>
    </w:p>
    <w:p w14:paraId="19062D30" w14:textId="046E4E25" w:rsidR="001557EA" w:rsidRPr="008012A2" w:rsidRDefault="000C2FCA" w:rsidP="003A5D96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سجلت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التجمعات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الريفية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أعلى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نسبة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للأمية</w:t>
      </w:r>
    </w:p>
    <w:p w14:paraId="1D003B38" w14:textId="16B89751" w:rsidR="00ED67FD" w:rsidRPr="008012A2" w:rsidRDefault="001557EA" w:rsidP="003A5D96">
      <w:pPr>
        <w:tabs>
          <w:tab w:val="left" w:pos="-48"/>
        </w:tabs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بلغ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معدل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الأمية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التجمعات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الريفية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الضفة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الغربية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9D7DDE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4</w:t>
      </w:r>
      <w:r w:rsidR="00822683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،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و</w:t>
      </w:r>
      <w:r w:rsidR="003D2C58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0</w:t>
      </w:r>
      <w:r w:rsidR="00822683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B21184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التجمعات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الحضرية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، 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و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1</w:t>
      </w:r>
      <w:r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9</w:t>
      </w:r>
      <w:r w:rsidR="00822683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B21184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المخيمات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</w:t>
      </w:r>
      <w:r w:rsidR="0014671A"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A5D96" w:rsidRPr="008012A2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2024</w:t>
      </w:r>
      <w:r w:rsidRPr="008012A2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</w:p>
    <w:p w14:paraId="2CEC9056" w14:textId="77777777" w:rsidR="008F63BA" w:rsidRPr="00BF497A" w:rsidRDefault="008F63BA" w:rsidP="00690D46">
      <w:pPr>
        <w:tabs>
          <w:tab w:val="left" w:pos="-48"/>
          <w:tab w:val="left" w:pos="2428"/>
        </w:tabs>
        <w:jc w:val="both"/>
        <w:rPr>
          <w:rFonts w:ascii="Simplified Arabic" w:hAnsi="Simplified Arabic" w:cs="Simplified Arabic"/>
          <w:color w:val="FF0000"/>
          <w:sz w:val="12"/>
          <w:szCs w:val="12"/>
          <w:rtl/>
          <w:lang w:eastAsia="en-US"/>
        </w:rPr>
      </w:pPr>
    </w:p>
    <w:p w14:paraId="0A6A078A" w14:textId="5053CEFE" w:rsidR="001557EA" w:rsidRPr="008012A2" w:rsidRDefault="00B21184" w:rsidP="003A5D9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معدلات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الأمية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بين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الأفراد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1557E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(15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1557E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سنة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1557E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فأكثر)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1557E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في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3A5D96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الضفة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3A5D96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الغربية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1557E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حسب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566CF2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نوع</w:t>
      </w:r>
      <w:r w:rsidR="0014671A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1557E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التجمع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1557E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والجنس،</w:t>
      </w:r>
      <w:r w:rsidR="0014671A" w:rsidRPr="008012A2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3A5D96" w:rsidRPr="008012A2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2024</w:t>
      </w:r>
    </w:p>
    <w:p w14:paraId="20AFF9E0" w14:textId="77777777" w:rsidR="003B43B1" w:rsidRPr="008012A2" w:rsidRDefault="003B43B1" w:rsidP="00B22213">
      <w:pPr>
        <w:jc w:val="center"/>
        <w:rPr>
          <w:rFonts w:ascii="Simplified Arabic" w:hAnsi="Simplified Arabic" w:cs="Simplified Arabic"/>
          <w:b/>
          <w:bCs/>
          <w:color w:val="FF0000"/>
          <w:sz w:val="2"/>
          <w:szCs w:val="2"/>
          <w:rtl/>
          <w:lang w:eastAsia="en-US"/>
        </w:rPr>
      </w:pPr>
    </w:p>
    <w:p w14:paraId="1A11B775" w14:textId="77777777" w:rsidR="00954817" w:rsidRPr="00BF497A" w:rsidRDefault="00954817" w:rsidP="00B22213">
      <w:pPr>
        <w:jc w:val="center"/>
        <w:rPr>
          <w:rFonts w:ascii="Simplified Arabic" w:hAnsi="Simplified Arabic" w:cs="Simplified Arabic"/>
          <w:b/>
          <w:bCs/>
          <w:color w:val="FF0000"/>
          <w:sz w:val="6"/>
          <w:szCs w:val="6"/>
          <w:lang w:eastAsia="en-US"/>
        </w:rPr>
      </w:pPr>
    </w:p>
    <w:p w14:paraId="34B7B602" w14:textId="77777777" w:rsidR="00CB48B1" w:rsidRPr="00BF497A" w:rsidRDefault="00954817" w:rsidP="0070287D">
      <w:pPr>
        <w:tabs>
          <w:tab w:val="left" w:pos="-48"/>
        </w:tabs>
        <w:jc w:val="center"/>
        <w:rPr>
          <w:rFonts w:ascii="Simplified Arabic" w:hAnsi="Simplified Arabic" w:cs="Simplified Arabic"/>
          <w:color w:val="FF0000"/>
          <w:rtl/>
          <w:lang w:eastAsia="en-US"/>
        </w:rPr>
      </w:pPr>
      <w:r w:rsidRPr="00BF497A">
        <w:rPr>
          <w:rFonts w:ascii="Simplified Arabic" w:hAnsi="Simplified Arabic" w:cs="Simplified Arabic"/>
          <w:noProof/>
          <w:color w:val="FF0000"/>
          <w:rtl/>
          <w:lang w:eastAsia="en-US"/>
        </w:rPr>
        <w:drawing>
          <wp:inline distT="0" distB="0" distL="0" distR="0" wp14:anchorId="2557D250" wp14:editId="00027844">
            <wp:extent cx="4324350" cy="168592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CE2E8A" w14:textId="536296E0" w:rsidR="009475D2" w:rsidRDefault="009475D2" w:rsidP="00A37B28">
      <w:pPr>
        <w:jc w:val="lowKashida"/>
        <w:rPr>
          <w:rFonts w:ascii="Simplified Arabic" w:hAnsi="Simplified Arabic" w:cs="Simplified Arabic"/>
          <w:sz w:val="22"/>
          <w:szCs w:val="22"/>
          <w:rtl/>
        </w:rPr>
      </w:pPr>
    </w:p>
    <w:p w14:paraId="31099C33" w14:textId="194B9892" w:rsidR="008012A2" w:rsidRPr="00667E3D" w:rsidRDefault="008012A2" w:rsidP="00A37B28">
      <w:pPr>
        <w:jc w:val="lowKashida"/>
        <w:rPr>
          <w:rFonts w:ascii="Simplified Arabic" w:hAnsi="Simplified Arabic" w:cs="Simplified Arabic"/>
          <w:sz w:val="22"/>
          <w:szCs w:val="22"/>
          <w:rtl/>
        </w:rPr>
      </w:pPr>
    </w:p>
    <w:p w14:paraId="3EF703C1" w14:textId="77777777" w:rsidR="001557EA" w:rsidRPr="00AC6661" w:rsidRDefault="001557EA" w:rsidP="000A4CC5">
      <w:pPr>
        <w:jc w:val="both"/>
        <w:rPr>
          <w:rFonts w:cs="Simplified Arabic"/>
          <w:b/>
          <w:bCs/>
          <w:color w:val="FF0000"/>
          <w:sz w:val="6"/>
          <w:szCs w:val="6"/>
          <w:rtl/>
        </w:rPr>
      </w:pPr>
    </w:p>
    <w:sectPr w:rsidR="001557EA" w:rsidRPr="00AC6661" w:rsidSect="008012A2">
      <w:headerReference w:type="default" r:id="rId9"/>
      <w:footerReference w:type="even" r:id="rId10"/>
      <w:footerReference w:type="default" r:id="rId11"/>
      <w:type w:val="continuous"/>
      <w:pgSz w:w="11909" w:h="16834" w:code="9"/>
      <w:pgMar w:top="737" w:right="851" w:bottom="737" w:left="851" w:header="18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D1A2C" w14:textId="77777777" w:rsidR="00357185" w:rsidRDefault="00357185">
      <w:r>
        <w:separator/>
      </w:r>
    </w:p>
  </w:endnote>
  <w:endnote w:type="continuationSeparator" w:id="0">
    <w:p w14:paraId="6336572C" w14:textId="77777777" w:rsidR="00357185" w:rsidRDefault="0035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87EBB" w14:textId="77777777" w:rsidR="0077081B" w:rsidRDefault="00305E65">
    <w:pPr>
      <w:pStyle w:val="Footer"/>
      <w:framePr w:wrap="around" w:vAnchor="text" w:hAnchor="text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77081B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end"/>
    </w:r>
  </w:p>
  <w:p w14:paraId="1992B2D0" w14:textId="77777777" w:rsidR="0077081B" w:rsidRDefault="0077081B">
    <w:pPr>
      <w:pStyle w:val="Footer"/>
      <w:rPr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DC50" w14:textId="2D05555F" w:rsidR="0077081B" w:rsidRDefault="00305E65">
    <w:pPr>
      <w:pStyle w:val="Footer"/>
      <w:framePr w:wrap="around" w:vAnchor="text" w:hAnchor="text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77081B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D455D6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0F9DABC1" w14:textId="77777777" w:rsidR="0077081B" w:rsidRDefault="0077081B">
    <w:pPr>
      <w:pStyle w:val="Footer"/>
      <w:rPr>
        <w:szCs w:val="16"/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8853" w14:textId="77777777" w:rsidR="00357185" w:rsidRDefault="00357185">
      <w:r>
        <w:separator/>
      </w:r>
    </w:p>
  </w:footnote>
  <w:footnote w:type="continuationSeparator" w:id="0">
    <w:p w14:paraId="29F90A9F" w14:textId="77777777" w:rsidR="00357185" w:rsidRDefault="00357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AC2C" w14:textId="631CC391" w:rsidR="0077081B" w:rsidRDefault="0077081B" w:rsidP="001C3405">
    <w:pPr>
      <w:pStyle w:val="Header"/>
    </w:pPr>
  </w:p>
  <w:p w14:paraId="52D20176" w14:textId="77777777" w:rsidR="0077081B" w:rsidRPr="008012A2" w:rsidRDefault="0077081B" w:rsidP="008012A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212A"/>
    <w:multiLevelType w:val="hybridMultilevel"/>
    <w:tmpl w:val="F8DA558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6"/>
    <w:rsid w:val="00000007"/>
    <w:rsid w:val="0000020D"/>
    <w:rsid w:val="00002BF2"/>
    <w:rsid w:val="00003F9D"/>
    <w:rsid w:val="00004A91"/>
    <w:rsid w:val="000112AA"/>
    <w:rsid w:val="00011C61"/>
    <w:rsid w:val="000147F2"/>
    <w:rsid w:val="00015164"/>
    <w:rsid w:val="000174E0"/>
    <w:rsid w:val="00022563"/>
    <w:rsid w:val="00023FE1"/>
    <w:rsid w:val="0002446F"/>
    <w:rsid w:val="00025320"/>
    <w:rsid w:val="00025849"/>
    <w:rsid w:val="0003047E"/>
    <w:rsid w:val="0003052C"/>
    <w:rsid w:val="00032ABC"/>
    <w:rsid w:val="00033BE9"/>
    <w:rsid w:val="00033F91"/>
    <w:rsid w:val="0003439B"/>
    <w:rsid w:val="00036742"/>
    <w:rsid w:val="0003683E"/>
    <w:rsid w:val="000406B6"/>
    <w:rsid w:val="00040E3E"/>
    <w:rsid w:val="00041C5F"/>
    <w:rsid w:val="00043175"/>
    <w:rsid w:val="0004322F"/>
    <w:rsid w:val="0004373B"/>
    <w:rsid w:val="0004562A"/>
    <w:rsid w:val="000462C7"/>
    <w:rsid w:val="00047167"/>
    <w:rsid w:val="000473EF"/>
    <w:rsid w:val="00047E40"/>
    <w:rsid w:val="00050E2D"/>
    <w:rsid w:val="000567CE"/>
    <w:rsid w:val="00057247"/>
    <w:rsid w:val="0006225D"/>
    <w:rsid w:val="000639FD"/>
    <w:rsid w:val="00063B77"/>
    <w:rsid w:val="00075607"/>
    <w:rsid w:val="00076464"/>
    <w:rsid w:val="00076838"/>
    <w:rsid w:val="00076C34"/>
    <w:rsid w:val="00077BFE"/>
    <w:rsid w:val="00077EBD"/>
    <w:rsid w:val="00080182"/>
    <w:rsid w:val="00080AD4"/>
    <w:rsid w:val="00081746"/>
    <w:rsid w:val="000830A5"/>
    <w:rsid w:val="00083C31"/>
    <w:rsid w:val="000868BB"/>
    <w:rsid w:val="00086C85"/>
    <w:rsid w:val="00087588"/>
    <w:rsid w:val="00090C34"/>
    <w:rsid w:val="00090D92"/>
    <w:rsid w:val="000915F2"/>
    <w:rsid w:val="00092DFD"/>
    <w:rsid w:val="00094D5C"/>
    <w:rsid w:val="000958A0"/>
    <w:rsid w:val="00095A91"/>
    <w:rsid w:val="00095B62"/>
    <w:rsid w:val="00096242"/>
    <w:rsid w:val="0009758F"/>
    <w:rsid w:val="00097E16"/>
    <w:rsid w:val="000A1535"/>
    <w:rsid w:val="000A2364"/>
    <w:rsid w:val="000A3037"/>
    <w:rsid w:val="000A3BDA"/>
    <w:rsid w:val="000A4CC5"/>
    <w:rsid w:val="000A5A16"/>
    <w:rsid w:val="000A5D63"/>
    <w:rsid w:val="000A6B2E"/>
    <w:rsid w:val="000B44FB"/>
    <w:rsid w:val="000B475B"/>
    <w:rsid w:val="000B5893"/>
    <w:rsid w:val="000B7F95"/>
    <w:rsid w:val="000B7FA4"/>
    <w:rsid w:val="000C0670"/>
    <w:rsid w:val="000C09FA"/>
    <w:rsid w:val="000C1BF6"/>
    <w:rsid w:val="000C2FCA"/>
    <w:rsid w:val="000C3860"/>
    <w:rsid w:val="000D3708"/>
    <w:rsid w:val="000D571B"/>
    <w:rsid w:val="000D5CCE"/>
    <w:rsid w:val="000D6EE0"/>
    <w:rsid w:val="000E25E2"/>
    <w:rsid w:val="000E55D0"/>
    <w:rsid w:val="000F5DAA"/>
    <w:rsid w:val="000F665D"/>
    <w:rsid w:val="00100B59"/>
    <w:rsid w:val="001027F9"/>
    <w:rsid w:val="001031C5"/>
    <w:rsid w:val="001058D8"/>
    <w:rsid w:val="00107B91"/>
    <w:rsid w:val="001113B5"/>
    <w:rsid w:val="00114B0A"/>
    <w:rsid w:val="00120065"/>
    <w:rsid w:val="001219E5"/>
    <w:rsid w:val="00127195"/>
    <w:rsid w:val="00130D8F"/>
    <w:rsid w:val="00131844"/>
    <w:rsid w:val="0013332F"/>
    <w:rsid w:val="00133A25"/>
    <w:rsid w:val="00136115"/>
    <w:rsid w:val="00140A49"/>
    <w:rsid w:val="00141617"/>
    <w:rsid w:val="00141CDC"/>
    <w:rsid w:val="00142114"/>
    <w:rsid w:val="001432A2"/>
    <w:rsid w:val="001437D1"/>
    <w:rsid w:val="00143F71"/>
    <w:rsid w:val="00144D5B"/>
    <w:rsid w:val="0014629F"/>
    <w:rsid w:val="0014671A"/>
    <w:rsid w:val="00146994"/>
    <w:rsid w:val="00146E30"/>
    <w:rsid w:val="00147CB8"/>
    <w:rsid w:val="00150EF1"/>
    <w:rsid w:val="00151B1A"/>
    <w:rsid w:val="00152B93"/>
    <w:rsid w:val="00152D18"/>
    <w:rsid w:val="0015406A"/>
    <w:rsid w:val="00154344"/>
    <w:rsid w:val="001557EA"/>
    <w:rsid w:val="001575E4"/>
    <w:rsid w:val="00160265"/>
    <w:rsid w:val="001618B5"/>
    <w:rsid w:val="00161EB8"/>
    <w:rsid w:val="00163886"/>
    <w:rsid w:val="00163FB0"/>
    <w:rsid w:val="00164341"/>
    <w:rsid w:val="00165568"/>
    <w:rsid w:val="001716F0"/>
    <w:rsid w:val="00175F8E"/>
    <w:rsid w:val="00176702"/>
    <w:rsid w:val="0017756E"/>
    <w:rsid w:val="00181177"/>
    <w:rsid w:val="001830AA"/>
    <w:rsid w:val="00184A85"/>
    <w:rsid w:val="001857AD"/>
    <w:rsid w:val="001909DC"/>
    <w:rsid w:val="00191DCF"/>
    <w:rsid w:val="00194912"/>
    <w:rsid w:val="00194C97"/>
    <w:rsid w:val="00197567"/>
    <w:rsid w:val="001A23BC"/>
    <w:rsid w:val="001A37E3"/>
    <w:rsid w:val="001A3951"/>
    <w:rsid w:val="001A3F9A"/>
    <w:rsid w:val="001A4359"/>
    <w:rsid w:val="001A55FA"/>
    <w:rsid w:val="001A7C1C"/>
    <w:rsid w:val="001B05BB"/>
    <w:rsid w:val="001B1936"/>
    <w:rsid w:val="001B198F"/>
    <w:rsid w:val="001B1A1F"/>
    <w:rsid w:val="001B1C77"/>
    <w:rsid w:val="001B2746"/>
    <w:rsid w:val="001C187C"/>
    <w:rsid w:val="001C2991"/>
    <w:rsid w:val="001C3405"/>
    <w:rsid w:val="001C3817"/>
    <w:rsid w:val="001C3A6C"/>
    <w:rsid w:val="001C59C9"/>
    <w:rsid w:val="001D29C1"/>
    <w:rsid w:val="001D2BDF"/>
    <w:rsid w:val="001D3262"/>
    <w:rsid w:val="001D3DE5"/>
    <w:rsid w:val="001E08C7"/>
    <w:rsid w:val="001E2215"/>
    <w:rsid w:val="001E2F3E"/>
    <w:rsid w:val="001E5181"/>
    <w:rsid w:val="001E76D3"/>
    <w:rsid w:val="001F1DA6"/>
    <w:rsid w:val="001F2DE9"/>
    <w:rsid w:val="001F332E"/>
    <w:rsid w:val="001F360C"/>
    <w:rsid w:val="001F4221"/>
    <w:rsid w:val="001F446D"/>
    <w:rsid w:val="001F4FF8"/>
    <w:rsid w:val="001F53D5"/>
    <w:rsid w:val="001F6533"/>
    <w:rsid w:val="001F6D52"/>
    <w:rsid w:val="00205802"/>
    <w:rsid w:val="00205831"/>
    <w:rsid w:val="00205D1E"/>
    <w:rsid w:val="00205EB9"/>
    <w:rsid w:val="002060C2"/>
    <w:rsid w:val="00212E8D"/>
    <w:rsid w:val="00213E2C"/>
    <w:rsid w:val="00221D60"/>
    <w:rsid w:val="0022295C"/>
    <w:rsid w:val="00223955"/>
    <w:rsid w:val="00223CF5"/>
    <w:rsid w:val="00224119"/>
    <w:rsid w:val="00225BB1"/>
    <w:rsid w:val="00226279"/>
    <w:rsid w:val="00227805"/>
    <w:rsid w:val="00230AA3"/>
    <w:rsid w:val="00233F03"/>
    <w:rsid w:val="00236254"/>
    <w:rsid w:val="002401AF"/>
    <w:rsid w:val="002448D9"/>
    <w:rsid w:val="0024575F"/>
    <w:rsid w:val="0024760F"/>
    <w:rsid w:val="00250C32"/>
    <w:rsid w:val="00250EEB"/>
    <w:rsid w:val="0025166F"/>
    <w:rsid w:val="00251AAE"/>
    <w:rsid w:val="00253937"/>
    <w:rsid w:val="00255DF1"/>
    <w:rsid w:val="00256E6C"/>
    <w:rsid w:val="00257C7D"/>
    <w:rsid w:val="00260763"/>
    <w:rsid w:val="00260AB7"/>
    <w:rsid w:val="00260DC5"/>
    <w:rsid w:val="002617C1"/>
    <w:rsid w:val="00261C49"/>
    <w:rsid w:val="00261C66"/>
    <w:rsid w:val="00261D8C"/>
    <w:rsid w:val="00263E41"/>
    <w:rsid w:val="00267044"/>
    <w:rsid w:val="002705B1"/>
    <w:rsid w:val="00272BEE"/>
    <w:rsid w:val="00273C7C"/>
    <w:rsid w:val="002741A4"/>
    <w:rsid w:val="00280286"/>
    <w:rsid w:val="00280D6D"/>
    <w:rsid w:val="00281861"/>
    <w:rsid w:val="00282083"/>
    <w:rsid w:val="0028235C"/>
    <w:rsid w:val="00284062"/>
    <w:rsid w:val="0028480B"/>
    <w:rsid w:val="00284855"/>
    <w:rsid w:val="0028534E"/>
    <w:rsid w:val="00290A07"/>
    <w:rsid w:val="00291DC5"/>
    <w:rsid w:val="00293107"/>
    <w:rsid w:val="002939ED"/>
    <w:rsid w:val="002A0899"/>
    <w:rsid w:val="002A1176"/>
    <w:rsid w:val="002A1B1C"/>
    <w:rsid w:val="002A21FA"/>
    <w:rsid w:val="002A35DA"/>
    <w:rsid w:val="002A3FAC"/>
    <w:rsid w:val="002A67A0"/>
    <w:rsid w:val="002A7F25"/>
    <w:rsid w:val="002B0330"/>
    <w:rsid w:val="002B1533"/>
    <w:rsid w:val="002B21F3"/>
    <w:rsid w:val="002B415B"/>
    <w:rsid w:val="002B574A"/>
    <w:rsid w:val="002B5947"/>
    <w:rsid w:val="002B6826"/>
    <w:rsid w:val="002B7FB9"/>
    <w:rsid w:val="002C04F4"/>
    <w:rsid w:val="002C243F"/>
    <w:rsid w:val="002C3111"/>
    <w:rsid w:val="002C48C4"/>
    <w:rsid w:val="002C6FAC"/>
    <w:rsid w:val="002D50A9"/>
    <w:rsid w:val="002D5AD4"/>
    <w:rsid w:val="002D69CE"/>
    <w:rsid w:val="002F152D"/>
    <w:rsid w:val="002F159A"/>
    <w:rsid w:val="002F2DAE"/>
    <w:rsid w:val="002F4FB4"/>
    <w:rsid w:val="002F6639"/>
    <w:rsid w:val="002F6836"/>
    <w:rsid w:val="002F6CEA"/>
    <w:rsid w:val="002F76A5"/>
    <w:rsid w:val="003031D3"/>
    <w:rsid w:val="00304F20"/>
    <w:rsid w:val="00304F5C"/>
    <w:rsid w:val="00305E65"/>
    <w:rsid w:val="00306CD9"/>
    <w:rsid w:val="00306ECB"/>
    <w:rsid w:val="0030754D"/>
    <w:rsid w:val="003127C4"/>
    <w:rsid w:val="00313579"/>
    <w:rsid w:val="00314AD6"/>
    <w:rsid w:val="00317DA2"/>
    <w:rsid w:val="003204C3"/>
    <w:rsid w:val="003220AA"/>
    <w:rsid w:val="00325F9A"/>
    <w:rsid w:val="00330564"/>
    <w:rsid w:val="00330BE4"/>
    <w:rsid w:val="00333BEA"/>
    <w:rsid w:val="00334D49"/>
    <w:rsid w:val="00336932"/>
    <w:rsid w:val="00337ACB"/>
    <w:rsid w:val="00337DC9"/>
    <w:rsid w:val="00340BB2"/>
    <w:rsid w:val="0034251F"/>
    <w:rsid w:val="00342D76"/>
    <w:rsid w:val="00343A2F"/>
    <w:rsid w:val="00343E6E"/>
    <w:rsid w:val="003476DA"/>
    <w:rsid w:val="003509F1"/>
    <w:rsid w:val="00351768"/>
    <w:rsid w:val="00353E0D"/>
    <w:rsid w:val="00354CF3"/>
    <w:rsid w:val="00357185"/>
    <w:rsid w:val="00362463"/>
    <w:rsid w:val="00362DA3"/>
    <w:rsid w:val="003631FD"/>
    <w:rsid w:val="00363924"/>
    <w:rsid w:val="003640AF"/>
    <w:rsid w:val="00364293"/>
    <w:rsid w:val="00364F56"/>
    <w:rsid w:val="0036749F"/>
    <w:rsid w:val="00367B74"/>
    <w:rsid w:val="00370BA9"/>
    <w:rsid w:val="00371483"/>
    <w:rsid w:val="00371999"/>
    <w:rsid w:val="00371AD8"/>
    <w:rsid w:val="003724C2"/>
    <w:rsid w:val="00373806"/>
    <w:rsid w:val="00375658"/>
    <w:rsid w:val="003765A0"/>
    <w:rsid w:val="0037730E"/>
    <w:rsid w:val="00377E61"/>
    <w:rsid w:val="00380BE1"/>
    <w:rsid w:val="003819D8"/>
    <w:rsid w:val="0038395D"/>
    <w:rsid w:val="00383D73"/>
    <w:rsid w:val="003841E7"/>
    <w:rsid w:val="0038483E"/>
    <w:rsid w:val="00384FFC"/>
    <w:rsid w:val="003851F3"/>
    <w:rsid w:val="00386798"/>
    <w:rsid w:val="00392C03"/>
    <w:rsid w:val="00392EB6"/>
    <w:rsid w:val="0039309B"/>
    <w:rsid w:val="00394715"/>
    <w:rsid w:val="003A5D96"/>
    <w:rsid w:val="003A7D2A"/>
    <w:rsid w:val="003A7E40"/>
    <w:rsid w:val="003B03E2"/>
    <w:rsid w:val="003B43B1"/>
    <w:rsid w:val="003B5495"/>
    <w:rsid w:val="003B56EA"/>
    <w:rsid w:val="003B6275"/>
    <w:rsid w:val="003B6330"/>
    <w:rsid w:val="003C019A"/>
    <w:rsid w:val="003C1E01"/>
    <w:rsid w:val="003C23DC"/>
    <w:rsid w:val="003C2AB6"/>
    <w:rsid w:val="003C496D"/>
    <w:rsid w:val="003C6569"/>
    <w:rsid w:val="003C7036"/>
    <w:rsid w:val="003D06DF"/>
    <w:rsid w:val="003D1128"/>
    <w:rsid w:val="003D1A4B"/>
    <w:rsid w:val="003D2C58"/>
    <w:rsid w:val="003D72DC"/>
    <w:rsid w:val="003D7EFB"/>
    <w:rsid w:val="003E0CCA"/>
    <w:rsid w:val="003E3A83"/>
    <w:rsid w:val="003E3CC2"/>
    <w:rsid w:val="003E4DE3"/>
    <w:rsid w:val="003E62C7"/>
    <w:rsid w:val="003E70E5"/>
    <w:rsid w:val="003F10A5"/>
    <w:rsid w:val="003F2DC5"/>
    <w:rsid w:val="00400320"/>
    <w:rsid w:val="00401432"/>
    <w:rsid w:val="004037E4"/>
    <w:rsid w:val="004043DF"/>
    <w:rsid w:val="004128A9"/>
    <w:rsid w:val="00412B54"/>
    <w:rsid w:val="004132F1"/>
    <w:rsid w:val="004147AB"/>
    <w:rsid w:val="00415B09"/>
    <w:rsid w:val="00415E7E"/>
    <w:rsid w:val="0042050D"/>
    <w:rsid w:val="004206EC"/>
    <w:rsid w:val="00421620"/>
    <w:rsid w:val="00421A51"/>
    <w:rsid w:val="00422EC3"/>
    <w:rsid w:val="0042321F"/>
    <w:rsid w:val="004250ED"/>
    <w:rsid w:val="00427308"/>
    <w:rsid w:val="00430102"/>
    <w:rsid w:val="00431434"/>
    <w:rsid w:val="00431974"/>
    <w:rsid w:val="0043316D"/>
    <w:rsid w:val="004356F9"/>
    <w:rsid w:val="00435D1E"/>
    <w:rsid w:val="00436CC9"/>
    <w:rsid w:val="004378D8"/>
    <w:rsid w:val="00437925"/>
    <w:rsid w:val="00443667"/>
    <w:rsid w:val="0044398D"/>
    <w:rsid w:val="00443B87"/>
    <w:rsid w:val="0044525B"/>
    <w:rsid w:val="00446598"/>
    <w:rsid w:val="0045039B"/>
    <w:rsid w:val="004519A9"/>
    <w:rsid w:val="00451E94"/>
    <w:rsid w:val="004520AD"/>
    <w:rsid w:val="004528EA"/>
    <w:rsid w:val="004530B5"/>
    <w:rsid w:val="0045328E"/>
    <w:rsid w:val="00453E36"/>
    <w:rsid w:val="00456090"/>
    <w:rsid w:val="00456B82"/>
    <w:rsid w:val="00462382"/>
    <w:rsid w:val="00463106"/>
    <w:rsid w:val="00466EF7"/>
    <w:rsid w:val="0046726E"/>
    <w:rsid w:val="00467FFC"/>
    <w:rsid w:val="00470834"/>
    <w:rsid w:val="00471710"/>
    <w:rsid w:val="00471B74"/>
    <w:rsid w:val="0047347F"/>
    <w:rsid w:val="00480929"/>
    <w:rsid w:val="00480D02"/>
    <w:rsid w:val="004830DB"/>
    <w:rsid w:val="004846CC"/>
    <w:rsid w:val="0048532F"/>
    <w:rsid w:val="004861B1"/>
    <w:rsid w:val="004866C0"/>
    <w:rsid w:val="0049018F"/>
    <w:rsid w:val="004916E8"/>
    <w:rsid w:val="004927B2"/>
    <w:rsid w:val="00495725"/>
    <w:rsid w:val="00497207"/>
    <w:rsid w:val="004A19CA"/>
    <w:rsid w:val="004B0EB5"/>
    <w:rsid w:val="004B309B"/>
    <w:rsid w:val="004B3748"/>
    <w:rsid w:val="004B3AAB"/>
    <w:rsid w:val="004B4A2C"/>
    <w:rsid w:val="004B6AE5"/>
    <w:rsid w:val="004B78D4"/>
    <w:rsid w:val="004B7968"/>
    <w:rsid w:val="004C18AC"/>
    <w:rsid w:val="004C28B7"/>
    <w:rsid w:val="004C2E09"/>
    <w:rsid w:val="004C5719"/>
    <w:rsid w:val="004C60B1"/>
    <w:rsid w:val="004D26C4"/>
    <w:rsid w:val="004D3003"/>
    <w:rsid w:val="004D31C9"/>
    <w:rsid w:val="004D49FC"/>
    <w:rsid w:val="004D5E6A"/>
    <w:rsid w:val="004D6FBB"/>
    <w:rsid w:val="004E05CE"/>
    <w:rsid w:val="004E081C"/>
    <w:rsid w:val="004E2E74"/>
    <w:rsid w:val="004E79B4"/>
    <w:rsid w:val="004F0D42"/>
    <w:rsid w:val="004F11C3"/>
    <w:rsid w:val="004F3174"/>
    <w:rsid w:val="004F7573"/>
    <w:rsid w:val="004F7A13"/>
    <w:rsid w:val="0050005A"/>
    <w:rsid w:val="0050198D"/>
    <w:rsid w:val="00504613"/>
    <w:rsid w:val="00511E8C"/>
    <w:rsid w:val="0051217F"/>
    <w:rsid w:val="005129DA"/>
    <w:rsid w:val="00512D3C"/>
    <w:rsid w:val="0051642B"/>
    <w:rsid w:val="00521756"/>
    <w:rsid w:val="00522D83"/>
    <w:rsid w:val="005241C5"/>
    <w:rsid w:val="005246A6"/>
    <w:rsid w:val="005279F7"/>
    <w:rsid w:val="00527F41"/>
    <w:rsid w:val="00532AB4"/>
    <w:rsid w:val="00532CC5"/>
    <w:rsid w:val="0053315E"/>
    <w:rsid w:val="00535BEC"/>
    <w:rsid w:val="00535E20"/>
    <w:rsid w:val="005367BD"/>
    <w:rsid w:val="00536CFB"/>
    <w:rsid w:val="005376E3"/>
    <w:rsid w:val="0053798F"/>
    <w:rsid w:val="00540DC4"/>
    <w:rsid w:val="00541418"/>
    <w:rsid w:val="005443F5"/>
    <w:rsid w:val="00547171"/>
    <w:rsid w:val="005528AE"/>
    <w:rsid w:val="005528B7"/>
    <w:rsid w:val="00552DBB"/>
    <w:rsid w:val="0056117B"/>
    <w:rsid w:val="00563DD7"/>
    <w:rsid w:val="00566085"/>
    <w:rsid w:val="00566CF2"/>
    <w:rsid w:val="0057191B"/>
    <w:rsid w:val="00572436"/>
    <w:rsid w:val="005725DF"/>
    <w:rsid w:val="00575679"/>
    <w:rsid w:val="00575FD8"/>
    <w:rsid w:val="00576A43"/>
    <w:rsid w:val="00576B2B"/>
    <w:rsid w:val="00580714"/>
    <w:rsid w:val="0058251D"/>
    <w:rsid w:val="00583EAB"/>
    <w:rsid w:val="0058519D"/>
    <w:rsid w:val="005905F7"/>
    <w:rsid w:val="005916B0"/>
    <w:rsid w:val="005918B8"/>
    <w:rsid w:val="0059646D"/>
    <w:rsid w:val="005A029E"/>
    <w:rsid w:val="005A5E36"/>
    <w:rsid w:val="005B1530"/>
    <w:rsid w:val="005B207C"/>
    <w:rsid w:val="005B28C9"/>
    <w:rsid w:val="005B32B9"/>
    <w:rsid w:val="005B42A5"/>
    <w:rsid w:val="005B504F"/>
    <w:rsid w:val="005B67BC"/>
    <w:rsid w:val="005B73F4"/>
    <w:rsid w:val="005B7FB2"/>
    <w:rsid w:val="005C0186"/>
    <w:rsid w:val="005C16FA"/>
    <w:rsid w:val="005C1B98"/>
    <w:rsid w:val="005C2FE8"/>
    <w:rsid w:val="005C52BC"/>
    <w:rsid w:val="005C59EB"/>
    <w:rsid w:val="005C63F2"/>
    <w:rsid w:val="005C73B0"/>
    <w:rsid w:val="005D3061"/>
    <w:rsid w:val="005D6C47"/>
    <w:rsid w:val="005D77EB"/>
    <w:rsid w:val="005E27B8"/>
    <w:rsid w:val="005E2C2D"/>
    <w:rsid w:val="005E4025"/>
    <w:rsid w:val="005E649C"/>
    <w:rsid w:val="005E7259"/>
    <w:rsid w:val="005E7CEF"/>
    <w:rsid w:val="005F3FDB"/>
    <w:rsid w:val="005F5EF1"/>
    <w:rsid w:val="005F6204"/>
    <w:rsid w:val="005F68DB"/>
    <w:rsid w:val="005F7437"/>
    <w:rsid w:val="00602D54"/>
    <w:rsid w:val="00603C0E"/>
    <w:rsid w:val="00606321"/>
    <w:rsid w:val="0061041D"/>
    <w:rsid w:val="00610BC3"/>
    <w:rsid w:val="006118D3"/>
    <w:rsid w:val="006121BD"/>
    <w:rsid w:val="006143D9"/>
    <w:rsid w:val="0061477A"/>
    <w:rsid w:val="00614F94"/>
    <w:rsid w:val="006157BA"/>
    <w:rsid w:val="006225E1"/>
    <w:rsid w:val="00626344"/>
    <w:rsid w:val="006318CF"/>
    <w:rsid w:val="00633EA4"/>
    <w:rsid w:val="00636030"/>
    <w:rsid w:val="0063635C"/>
    <w:rsid w:val="006410B9"/>
    <w:rsid w:val="00642145"/>
    <w:rsid w:val="00645710"/>
    <w:rsid w:val="0064580F"/>
    <w:rsid w:val="00645837"/>
    <w:rsid w:val="00647FA4"/>
    <w:rsid w:val="00650821"/>
    <w:rsid w:val="006523AE"/>
    <w:rsid w:val="00654EE9"/>
    <w:rsid w:val="00655B77"/>
    <w:rsid w:val="006567D7"/>
    <w:rsid w:val="00656CB0"/>
    <w:rsid w:val="00657D83"/>
    <w:rsid w:val="00657E9E"/>
    <w:rsid w:val="0066098E"/>
    <w:rsid w:val="006642F4"/>
    <w:rsid w:val="00665CA3"/>
    <w:rsid w:val="00667E3D"/>
    <w:rsid w:val="006736E6"/>
    <w:rsid w:val="006762D1"/>
    <w:rsid w:val="00680D46"/>
    <w:rsid w:val="006832AA"/>
    <w:rsid w:val="00683591"/>
    <w:rsid w:val="006841C9"/>
    <w:rsid w:val="00685231"/>
    <w:rsid w:val="0069099F"/>
    <w:rsid w:val="00690D46"/>
    <w:rsid w:val="0069237E"/>
    <w:rsid w:val="006A373E"/>
    <w:rsid w:val="006A6C15"/>
    <w:rsid w:val="006A765C"/>
    <w:rsid w:val="006B29B0"/>
    <w:rsid w:val="006B42A4"/>
    <w:rsid w:val="006B5621"/>
    <w:rsid w:val="006B5AE6"/>
    <w:rsid w:val="006C0040"/>
    <w:rsid w:val="006C0079"/>
    <w:rsid w:val="006C0682"/>
    <w:rsid w:val="006C38BE"/>
    <w:rsid w:val="006C5FDA"/>
    <w:rsid w:val="006C6956"/>
    <w:rsid w:val="006C6ADA"/>
    <w:rsid w:val="006C7DEE"/>
    <w:rsid w:val="006D08EF"/>
    <w:rsid w:val="006D4188"/>
    <w:rsid w:val="006D54DD"/>
    <w:rsid w:val="006D5DB4"/>
    <w:rsid w:val="006D708A"/>
    <w:rsid w:val="006E2779"/>
    <w:rsid w:val="006E3AF3"/>
    <w:rsid w:val="006E4856"/>
    <w:rsid w:val="006E4BCD"/>
    <w:rsid w:val="006E4E2C"/>
    <w:rsid w:val="006F3847"/>
    <w:rsid w:val="006F4D6C"/>
    <w:rsid w:val="006F5CC9"/>
    <w:rsid w:val="006F615D"/>
    <w:rsid w:val="006F6C71"/>
    <w:rsid w:val="00700CE5"/>
    <w:rsid w:val="00701DE3"/>
    <w:rsid w:val="0070287D"/>
    <w:rsid w:val="0070362A"/>
    <w:rsid w:val="007045BA"/>
    <w:rsid w:val="007053A8"/>
    <w:rsid w:val="00706B70"/>
    <w:rsid w:val="00710A85"/>
    <w:rsid w:val="00710E93"/>
    <w:rsid w:val="007118A6"/>
    <w:rsid w:val="00711AC0"/>
    <w:rsid w:val="00713475"/>
    <w:rsid w:val="00716157"/>
    <w:rsid w:val="00717136"/>
    <w:rsid w:val="007179F6"/>
    <w:rsid w:val="00717BE6"/>
    <w:rsid w:val="007202A8"/>
    <w:rsid w:val="00720516"/>
    <w:rsid w:val="007273E8"/>
    <w:rsid w:val="007322FB"/>
    <w:rsid w:val="007353D1"/>
    <w:rsid w:val="007355F7"/>
    <w:rsid w:val="00735FEF"/>
    <w:rsid w:val="00736561"/>
    <w:rsid w:val="00737650"/>
    <w:rsid w:val="00741443"/>
    <w:rsid w:val="00742D53"/>
    <w:rsid w:val="007437B4"/>
    <w:rsid w:val="00750A28"/>
    <w:rsid w:val="00752E4D"/>
    <w:rsid w:val="00753B06"/>
    <w:rsid w:val="00753F9D"/>
    <w:rsid w:val="00754F4A"/>
    <w:rsid w:val="00756438"/>
    <w:rsid w:val="00756AA4"/>
    <w:rsid w:val="007571F6"/>
    <w:rsid w:val="00757868"/>
    <w:rsid w:val="00757ECD"/>
    <w:rsid w:val="0076155A"/>
    <w:rsid w:val="007618F2"/>
    <w:rsid w:val="00762B1A"/>
    <w:rsid w:val="00762DF2"/>
    <w:rsid w:val="00763574"/>
    <w:rsid w:val="0077081B"/>
    <w:rsid w:val="00771F4A"/>
    <w:rsid w:val="00772957"/>
    <w:rsid w:val="0077372C"/>
    <w:rsid w:val="0077438F"/>
    <w:rsid w:val="00777404"/>
    <w:rsid w:val="00781806"/>
    <w:rsid w:val="00782A7B"/>
    <w:rsid w:val="00784887"/>
    <w:rsid w:val="007859A0"/>
    <w:rsid w:val="00787EEA"/>
    <w:rsid w:val="00792248"/>
    <w:rsid w:val="007950FD"/>
    <w:rsid w:val="00797471"/>
    <w:rsid w:val="00797D40"/>
    <w:rsid w:val="00797D4B"/>
    <w:rsid w:val="007A0735"/>
    <w:rsid w:val="007A1670"/>
    <w:rsid w:val="007A2482"/>
    <w:rsid w:val="007A266B"/>
    <w:rsid w:val="007A3547"/>
    <w:rsid w:val="007A3565"/>
    <w:rsid w:val="007A4FCF"/>
    <w:rsid w:val="007A62E6"/>
    <w:rsid w:val="007A6666"/>
    <w:rsid w:val="007A67BB"/>
    <w:rsid w:val="007A7B45"/>
    <w:rsid w:val="007B0D8D"/>
    <w:rsid w:val="007B376F"/>
    <w:rsid w:val="007B5CC3"/>
    <w:rsid w:val="007B75C1"/>
    <w:rsid w:val="007C0215"/>
    <w:rsid w:val="007C06FE"/>
    <w:rsid w:val="007C51D8"/>
    <w:rsid w:val="007C681E"/>
    <w:rsid w:val="007D1ECE"/>
    <w:rsid w:val="007D2E66"/>
    <w:rsid w:val="007D499B"/>
    <w:rsid w:val="007D4A7C"/>
    <w:rsid w:val="007D7A45"/>
    <w:rsid w:val="007D7FF0"/>
    <w:rsid w:val="007E0070"/>
    <w:rsid w:val="007E11EC"/>
    <w:rsid w:val="007E2583"/>
    <w:rsid w:val="007E6815"/>
    <w:rsid w:val="007E7B40"/>
    <w:rsid w:val="007F382E"/>
    <w:rsid w:val="007F4A63"/>
    <w:rsid w:val="007F4FF8"/>
    <w:rsid w:val="007F6AEF"/>
    <w:rsid w:val="007F7627"/>
    <w:rsid w:val="007F7C10"/>
    <w:rsid w:val="008012A2"/>
    <w:rsid w:val="00806153"/>
    <w:rsid w:val="00807C0E"/>
    <w:rsid w:val="0081071E"/>
    <w:rsid w:val="00812285"/>
    <w:rsid w:val="00813FDD"/>
    <w:rsid w:val="00815F20"/>
    <w:rsid w:val="0081747F"/>
    <w:rsid w:val="008175FD"/>
    <w:rsid w:val="00822683"/>
    <w:rsid w:val="008226B7"/>
    <w:rsid w:val="00823969"/>
    <w:rsid w:val="008249AC"/>
    <w:rsid w:val="00825CD0"/>
    <w:rsid w:val="0083063B"/>
    <w:rsid w:val="008311E0"/>
    <w:rsid w:val="00832508"/>
    <w:rsid w:val="00834261"/>
    <w:rsid w:val="00836675"/>
    <w:rsid w:val="008409B7"/>
    <w:rsid w:val="00841A4E"/>
    <w:rsid w:val="008456DF"/>
    <w:rsid w:val="00846040"/>
    <w:rsid w:val="008517CB"/>
    <w:rsid w:val="0085230D"/>
    <w:rsid w:val="0085383B"/>
    <w:rsid w:val="0085394F"/>
    <w:rsid w:val="00855D6C"/>
    <w:rsid w:val="00856ABA"/>
    <w:rsid w:val="00856B63"/>
    <w:rsid w:val="00857055"/>
    <w:rsid w:val="00857C39"/>
    <w:rsid w:val="00857EA6"/>
    <w:rsid w:val="00857F9D"/>
    <w:rsid w:val="0086066E"/>
    <w:rsid w:val="00860D20"/>
    <w:rsid w:val="008612B7"/>
    <w:rsid w:val="00861DC0"/>
    <w:rsid w:val="008631CA"/>
    <w:rsid w:val="0086333E"/>
    <w:rsid w:val="008667A0"/>
    <w:rsid w:val="008718A7"/>
    <w:rsid w:val="00871939"/>
    <w:rsid w:val="0087248F"/>
    <w:rsid w:val="00873542"/>
    <w:rsid w:val="00875B5F"/>
    <w:rsid w:val="00876E65"/>
    <w:rsid w:val="008776A1"/>
    <w:rsid w:val="00877D49"/>
    <w:rsid w:val="00881A9C"/>
    <w:rsid w:val="008835F5"/>
    <w:rsid w:val="00883A12"/>
    <w:rsid w:val="00885A3E"/>
    <w:rsid w:val="00886937"/>
    <w:rsid w:val="00890CF8"/>
    <w:rsid w:val="008922F2"/>
    <w:rsid w:val="00893502"/>
    <w:rsid w:val="008936FB"/>
    <w:rsid w:val="00895B38"/>
    <w:rsid w:val="00896670"/>
    <w:rsid w:val="00897ACA"/>
    <w:rsid w:val="008A1DE2"/>
    <w:rsid w:val="008A2824"/>
    <w:rsid w:val="008A4279"/>
    <w:rsid w:val="008A4CE5"/>
    <w:rsid w:val="008A5DDF"/>
    <w:rsid w:val="008B10E2"/>
    <w:rsid w:val="008B2686"/>
    <w:rsid w:val="008B435F"/>
    <w:rsid w:val="008B50A8"/>
    <w:rsid w:val="008B5A53"/>
    <w:rsid w:val="008B7B43"/>
    <w:rsid w:val="008C0D08"/>
    <w:rsid w:val="008C7F25"/>
    <w:rsid w:val="008D0684"/>
    <w:rsid w:val="008D221B"/>
    <w:rsid w:val="008D3EAF"/>
    <w:rsid w:val="008D4307"/>
    <w:rsid w:val="008D481A"/>
    <w:rsid w:val="008E2534"/>
    <w:rsid w:val="008E2C40"/>
    <w:rsid w:val="008E35FE"/>
    <w:rsid w:val="008E5FC3"/>
    <w:rsid w:val="008E7D2C"/>
    <w:rsid w:val="008F028C"/>
    <w:rsid w:val="008F3A1B"/>
    <w:rsid w:val="008F63BA"/>
    <w:rsid w:val="008F64B6"/>
    <w:rsid w:val="008F68E8"/>
    <w:rsid w:val="008F7237"/>
    <w:rsid w:val="00900845"/>
    <w:rsid w:val="009023AA"/>
    <w:rsid w:val="0090326C"/>
    <w:rsid w:val="00905B54"/>
    <w:rsid w:val="009071AF"/>
    <w:rsid w:val="0090751D"/>
    <w:rsid w:val="00910A36"/>
    <w:rsid w:val="00910F71"/>
    <w:rsid w:val="00914BEB"/>
    <w:rsid w:val="00920BFB"/>
    <w:rsid w:val="00920C9F"/>
    <w:rsid w:val="00921EE5"/>
    <w:rsid w:val="0092548B"/>
    <w:rsid w:val="00927F5E"/>
    <w:rsid w:val="00931CD3"/>
    <w:rsid w:val="00933C9C"/>
    <w:rsid w:val="0093452D"/>
    <w:rsid w:val="00935690"/>
    <w:rsid w:val="009379E7"/>
    <w:rsid w:val="009400FA"/>
    <w:rsid w:val="00940CAF"/>
    <w:rsid w:val="0094158C"/>
    <w:rsid w:val="009475D2"/>
    <w:rsid w:val="00947FFB"/>
    <w:rsid w:val="00951E9D"/>
    <w:rsid w:val="00952B7E"/>
    <w:rsid w:val="00954817"/>
    <w:rsid w:val="00956475"/>
    <w:rsid w:val="009565FB"/>
    <w:rsid w:val="00956D3B"/>
    <w:rsid w:val="009570DB"/>
    <w:rsid w:val="00957C26"/>
    <w:rsid w:val="00962684"/>
    <w:rsid w:val="00962848"/>
    <w:rsid w:val="009633B6"/>
    <w:rsid w:val="00963DD3"/>
    <w:rsid w:val="0096463F"/>
    <w:rsid w:val="00965F24"/>
    <w:rsid w:val="00967758"/>
    <w:rsid w:val="00967932"/>
    <w:rsid w:val="00970531"/>
    <w:rsid w:val="00970CBF"/>
    <w:rsid w:val="00971C3B"/>
    <w:rsid w:val="0097590D"/>
    <w:rsid w:val="00980212"/>
    <w:rsid w:val="00980259"/>
    <w:rsid w:val="009803CE"/>
    <w:rsid w:val="00981385"/>
    <w:rsid w:val="009832B6"/>
    <w:rsid w:val="009857A2"/>
    <w:rsid w:val="009874C0"/>
    <w:rsid w:val="0099138A"/>
    <w:rsid w:val="00991D44"/>
    <w:rsid w:val="0099238D"/>
    <w:rsid w:val="009A0846"/>
    <w:rsid w:val="009A0ED7"/>
    <w:rsid w:val="009A265E"/>
    <w:rsid w:val="009A4194"/>
    <w:rsid w:val="009A4A5B"/>
    <w:rsid w:val="009A51E4"/>
    <w:rsid w:val="009A6DED"/>
    <w:rsid w:val="009B1409"/>
    <w:rsid w:val="009B20FF"/>
    <w:rsid w:val="009B2EFF"/>
    <w:rsid w:val="009B5038"/>
    <w:rsid w:val="009B50FE"/>
    <w:rsid w:val="009B5495"/>
    <w:rsid w:val="009B6319"/>
    <w:rsid w:val="009C1164"/>
    <w:rsid w:val="009C245A"/>
    <w:rsid w:val="009C27F0"/>
    <w:rsid w:val="009C5C45"/>
    <w:rsid w:val="009C73EF"/>
    <w:rsid w:val="009D4C67"/>
    <w:rsid w:val="009D5152"/>
    <w:rsid w:val="009D569F"/>
    <w:rsid w:val="009D765B"/>
    <w:rsid w:val="009D7B14"/>
    <w:rsid w:val="009D7DDE"/>
    <w:rsid w:val="009E19E9"/>
    <w:rsid w:val="009E211B"/>
    <w:rsid w:val="009E2652"/>
    <w:rsid w:val="009E510A"/>
    <w:rsid w:val="009E56E0"/>
    <w:rsid w:val="009F44EC"/>
    <w:rsid w:val="009F4B1D"/>
    <w:rsid w:val="009F59BC"/>
    <w:rsid w:val="00A012E4"/>
    <w:rsid w:val="00A03014"/>
    <w:rsid w:val="00A036C1"/>
    <w:rsid w:val="00A04E19"/>
    <w:rsid w:val="00A054E1"/>
    <w:rsid w:val="00A07243"/>
    <w:rsid w:val="00A100C1"/>
    <w:rsid w:val="00A10DD0"/>
    <w:rsid w:val="00A13A0F"/>
    <w:rsid w:val="00A153DA"/>
    <w:rsid w:val="00A1573D"/>
    <w:rsid w:val="00A159A3"/>
    <w:rsid w:val="00A15D1F"/>
    <w:rsid w:val="00A15DED"/>
    <w:rsid w:val="00A15E1F"/>
    <w:rsid w:val="00A20255"/>
    <w:rsid w:val="00A209BA"/>
    <w:rsid w:val="00A23553"/>
    <w:rsid w:val="00A27420"/>
    <w:rsid w:val="00A30B57"/>
    <w:rsid w:val="00A323DB"/>
    <w:rsid w:val="00A358CE"/>
    <w:rsid w:val="00A36800"/>
    <w:rsid w:val="00A36AF0"/>
    <w:rsid w:val="00A37B28"/>
    <w:rsid w:val="00A40962"/>
    <w:rsid w:val="00A443F2"/>
    <w:rsid w:val="00A4443C"/>
    <w:rsid w:val="00A445D3"/>
    <w:rsid w:val="00A4533B"/>
    <w:rsid w:val="00A46490"/>
    <w:rsid w:val="00A475DE"/>
    <w:rsid w:val="00A47679"/>
    <w:rsid w:val="00A55420"/>
    <w:rsid w:val="00A55BCF"/>
    <w:rsid w:val="00A60384"/>
    <w:rsid w:val="00A62B8D"/>
    <w:rsid w:val="00A66550"/>
    <w:rsid w:val="00A70216"/>
    <w:rsid w:val="00A714DA"/>
    <w:rsid w:val="00A71B58"/>
    <w:rsid w:val="00A735C1"/>
    <w:rsid w:val="00A73FE6"/>
    <w:rsid w:val="00A763D9"/>
    <w:rsid w:val="00A80AAC"/>
    <w:rsid w:val="00A81DC8"/>
    <w:rsid w:val="00A821B6"/>
    <w:rsid w:val="00A82A61"/>
    <w:rsid w:val="00A8381F"/>
    <w:rsid w:val="00A83EDC"/>
    <w:rsid w:val="00A84324"/>
    <w:rsid w:val="00A86F2F"/>
    <w:rsid w:val="00A908AA"/>
    <w:rsid w:val="00A91F34"/>
    <w:rsid w:val="00A95FAF"/>
    <w:rsid w:val="00A97470"/>
    <w:rsid w:val="00AA683A"/>
    <w:rsid w:val="00AA7C26"/>
    <w:rsid w:val="00AB15F0"/>
    <w:rsid w:val="00AB246F"/>
    <w:rsid w:val="00AB45D0"/>
    <w:rsid w:val="00AB5AF4"/>
    <w:rsid w:val="00AB7B7D"/>
    <w:rsid w:val="00AC0166"/>
    <w:rsid w:val="00AC10BD"/>
    <w:rsid w:val="00AC1C97"/>
    <w:rsid w:val="00AC32D9"/>
    <w:rsid w:val="00AC3860"/>
    <w:rsid w:val="00AC3F0D"/>
    <w:rsid w:val="00AC53F0"/>
    <w:rsid w:val="00AC5A35"/>
    <w:rsid w:val="00AC6661"/>
    <w:rsid w:val="00AC66AC"/>
    <w:rsid w:val="00AC737B"/>
    <w:rsid w:val="00AC7454"/>
    <w:rsid w:val="00AD15C4"/>
    <w:rsid w:val="00AD1FF6"/>
    <w:rsid w:val="00AD413C"/>
    <w:rsid w:val="00AD4D59"/>
    <w:rsid w:val="00AD5E9C"/>
    <w:rsid w:val="00AE03E8"/>
    <w:rsid w:val="00AE35A3"/>
    <w:rsid w:val="00AE3AA4"/>
    <w:rsid w:val="00AE4132"/>
    <w:rsid w:val="00AE4B85"/>
    <w:rsid w:val="00AE718A"/>
    <w:rsid w:val="00AE7612"/>
    <w:rsid w:val="00AE789D"/>
    <w:rsid w:val="00AF0297"/>
    <w:rsid w:val="00AF091F"/>
    <w:rsid w:val="00AF0D39"/>
    <w:rsid w:val="00AF1399"/>
    <w:rsid w:val="00AF15C7"/>
    <w:rsid w:val="00AF2894"/>
    <w:rsid w:val="00AF5238"/>
    <w:rsid w:val="00AF70A3"/>
    <w:rsid w:val="00AF7CFE"/>
    <w:rsid w:val="00B010C6"/>
    <w:rsid w:val="00B01819"/>
    <w:rsid w:val="00B03F7C"/>
    <w:rsid w:val="00B04BE1"/>
    <w:rsid w:val="00B11183"/>
    <w:rsid w:val="00B113BE"/>
    <w:rsid w:val="00B13CA6"/>
    <w:rsid w:val="00B14F91"/>
    <w:rsid w:val="00B16DB9"/>
    <w:rsid w:val="00B1701E"/>
    <w:rsid w:val="00B2031E"/>
    <w:rsid w:val="00B208A1"/>
    <w:rsid w:val="00B21184"/>
    <w:rsid w:val="00B22213"/>
    <w:rsid w:val="00B22874"/>
    <w:rsid w:val="00B229CC"/>
    <w:rsid w:val="00B23A82"/>
    <w:rsid w:val="00B275D5"/>
    <w:rsid w:val="00B27F5F"/>
    <w:rsid w:val="00B3106B"/>
    <w:rsid w:val="00B3469F"/>
    <w:rsid w:val="00B356A5"/>
    <w:rsid w:val="00B37880"/>
    <w:rsid w:val="00B379F2"/>
    <w:rsid w:val="00B40019"/>
    <w:rsid w:val="00B406C8"/>
    <w:rsid w:val="00B41826"/>
    <w:rsid w:val="00B42442"/>
    <w:rsid w:val="00B42495"/>
    <w:rsid w:val="00B4437D"/>
    <w:rsid w:val="00B4547F"/>
    <w:rsid w:val="00B47110"/>
    <w:rsid w:val="00B475D5"/>
    <w:rsid w:val="00B508E8"/>
    <w:rsid w:val="00B51180"/>
    <w:rsid w:val="00B54CBC"/>
    <w:rsid w:val="00B553A4"/>
    <w:rsid w:val="00B56142"/>
    <w:rsid w:val="00B5640F"/>
    <w:rsid w:val="00B56C75"/>
    <w:rsid w:val="00B616F0"/>
    <w:rsid w:val="00B658F4"/>
    <w:rsid w:val="00B65EB7"/>
    <w:rsid w:val="00B66855"/>
    <w:rsid w:val="00B6689A"/>
    <w:rsid w:val="00B66EB1"/>
    <w:rsid w:val="00B67A8A"/>
    <w:rsid w:val="00B67EE7"/>
    <w:rsid w:val="00B72752"/>
    <w:rsid w:val="00B73D19"/>
    <w:rsid w:val="00B73E90"/>
    <w:rsid w:val="00B7405D"/>
    <w:rsid w:val="00B74F35"/>
    <w:rsid w:val="00B81058"/>
    <w:rsid w:val="00B8384B"/>
    <w:rsid w:val="00B83FF5"/>
    <w:rsid w:val="00B90B36"/>
    <w:rsid w:val="00B92E65"/>
    <w:rsid w:val="00B96B0A"/>
    <w:rsid w:val="00BA000A"/>
    <w:rsid w:val="00BA0517"/>
    <w:rsid w:val="00BA29E7"/>
    <w:rsid w:val="00BA3CA8"/>
    <w:rsid w:val="00BA47AF"/>
    <w:rsid w:val="00BA4C0A"/>
    <w:rsid w:val="00BA5280"/>
    <w:rsid w:val="00BB01E4"/>
    <w:rsid w:val="00BB0429"/>
    <w:rsid w:val="00BB0966"/>
    <w:rsid w:val="00BB0BD6"/>
    <w:rsid w:val="00BB1D42"/>
    <w:rsid w:val="00BB1EAF"/>
    <w:rsid w:val="00BB1F61"/>
    <w:rsid w:val="00BB3145"/>
    <w:rsid w:val="00BB519E"/>
    <w:rsid w:val="00BB51BC"/>
    <w:rsid w:val="00BB550A"/>
    <w:rsid w:val="00BB5A97"/>
    <w:rsid w:val="00BB5CE2"/>
    <w:rsid w:val="00BB6F9A"/>
    <w:rsid w:val="00BB7B1B"/>
    <w:rsid w:val="00BC090B"/>
    <w:rsid w:val="00BC2FDE"/>
    <w:rsid w:val="00BC3C34"/>
    <w:rsid w:val="00BC4F19"/>
    <w:rsid w:val="00BC524F"/>
    <w:rsid w:val="00BC5BC4"/>
    <w:rsid w:val="00BC6AD7"/>
    <w:rsid w:val="00BD0839"/>
    <w:rsid w:val="00BD1025"/>
    <w:rsid w:val="00BD3B7C"/>
    <w:rsid w:val="00BD45B4"/>
    <w:rsid w:val="00BD59A0"/>
    <w:rsid w:val="00BD6F66"/>
    <w:rsid w:val="00BD7C5C"/>
    <w:rsid w:val="00BE094D"/>
    <w:rsid w:val="00BE6451"/>
    <w:rsid w:val="00BE6BF0"/>
    <w:rsid w:val="00BE6C6F"/>
    <w:rsid w:val="00BF0614"/>
    <w:rsid w:val="00BF0B27"/>
    <w:rsid w:val="00BF0E66"/>
    <w:rsid w:val="00BF1333"/>
    <w:rsid w:val="00BF2406"/>
    <w:rsid w:val="00BF257A"/>
    <w:rsid w:val="00BF4044"/>
    <w:rsid w:val="00BF497A"/>
    <w:rsid w:val="00C00D54"/>
    <w:rsid w:val="00C016A3"/>
    <w:rsid w:val="00C10756"/>
    <w:rsid w:val="00C10922"/>
    <w:rsid w:val="00C11C7B"/>
    <w:rsid w:val="00C14E6F"/>
    <w:rsid w:val="00C20C0A"/>
    <w:rsid w:val="00C22AC5"/>
    <w:rsid w:val="00C22D26"/>
    <w:rsid w:val="00C2399B"/>
    <w:rsid w:val="00C2458C"/>
    <w:rsid w:val="00C249A1"/>
    <w:rsid w:val="00C24AAD"/>
    <w:rsid w:val="00C25A3C"/>
    <w:rsid w:val="00C25B1B"/>
    <w:rsid w:val="00C25D8B"/>
    <w:rsid w:val="00C27E1C"/>
    <w:rsid w:val="00C32FD0"/>
    <w:rsid w:val="00C3500B"/>
    <w:rsid w:val="00C36A92"/>
    <w:rsid w:val="00C43261"/>
    <w:rsid w:val="00C43A18"/>
    <w:rsid w:val="00C445E4"/>
    <w:rsid w:val="00C470F6"/>
    <w:rsid w:val="00C477DD"/>
    <w:rsid w:val="00C5029B"/>
    <w:rsid w:val="00C52295"/>
    <w:rsid w:val="00C53DF9"/>
    <w:rsid w:val="00C55D5E"/>
    <w:rsid w:val="00C5770B"/>
    <w:rsid w:val="00C60B1E"/>
    <w:rsid w:val="00C6229A"/>
    <w:rsid w:val="00C622EC"/>
    <w:rsid w:val="00C65D44"/>
    <w:rsid w:val="00C6606E"/>
    <w:rsid w:val="00C701D4"/>
    <w:rsid w:val="00C719F3"/>
    <w:rsid w:val="00C73C95"/>
    <w:rsid w:val="00C74E0B"/>
    <w:rsid w:val="00C76DCA"/>
    <w:rsid w:val="00C81092"/>
    <w:rsid w:val="00C821EC"/>
    <w:rsid w:val="00C83640"/>
    <w:rsid w:val="00C83A28"/>
    <w:rsid w:val="00C83B7A"/>
    <w:rsid w:val="00C85953"/>
    <w:rsid w:val="00C90DAA"/>
    <w:rsid w:val="00C92AC3"/>
    <w:rsid w:val="00C937DB"/>
    <w:rsid w:val="00C95528"/>
    <w:rsid w:val="00CA229F"/>
    <w:rsid w:val="00CA3E90"/>
    <w:rsid w:val="00CA7A2F"/>
    <w:rsid w:val="00CA7DBD"/>
    <w:rsid w:val="00CB046A"/>
    <w:rsid w:val="00CB19ED"/>
    <w:rsid w:val="00CB1BA1"/>
    <w:rsid w:val="00CB2EF3"/>
    <w:rsid w:val="00CB48B1"/>
    <w:rsid w:val="00CB602F"/>
    <w:rsid w:val="00CB7877"/>
    <w:rsid w:val="00CB7A6B"/>
    <w:rsid w:val="00CC2F74"/>
    <w:rsid w:val="00CC4B30"/>
    <w:rsid w:val="00CC4BF1"/>
    <w:rsid w:val="00CC6E21"/>
    <w:rsid w:val="00CC7FD5"/>
    <w:rsid w:val="00CD19DE"/>
    <w:rsid w:val="00CD310E"/>
    <w:rsid w:val="00CD3CC2"/>
    <w:rsid w:val="00CE01DB"/>
    <w:rsid w:val="00CE2032"/>
    <w:rsid w:val="00CE3855"/>
    <w:rsid w:val="00CE3B4F"/>
    <w:rsid w:val="00CE58FC"/>
    <w:rsid w:val="00CE590F"/>
    <w:rsid w:val="00CF0040"/>
    <w:rsid w:val="00CF24D3"/>
    <w:rsid w:val="00CF325D"/>
    <w:rsid w:val="00CF3705"/>
    <w:rsid w:val="00CF3973"/>
    <w:rsid w:val="00CF4A43"/>
    <w:rsid w:val="00CF6301"/>
    <w:rsid w:val="00CF69CE"/>
    <w:rsid w:val="00CF71DA"/>
    <w:rsid w:val="00CF74F2"/>
    <w:rsid w:val="00CF7B15"/>
    <w:rsid w:val="00D005F3"/>
    <w:rsid w:val="00D05811"/>
    <w:rsid w:val="00D12217"/>
    <w:rsid w:val="00D124DB"/>
    <w:rsid w:val="00D17E9D"/>
    <w:rsid w:val="00D214C0"/>
    <w:rsid w:val="00D2214B"/>
    <w:rsid w:val="00D22B29"/>
    <w:rsid w:val="00D26C5B"/>
    <w:rsid w:val="00D30B1C"/>
    <w:rsid w:val="00D32605"/>
    <w:rsid w:val="00D365B7"/>
    <w:rsid w:val="00D36ABB"/>
    <w:rsid w:val="00D36B3E"/>
    <w:rsid w:val="00D3796D"/>
    <w:rsid w:val="00D409BF"/>
    <w:rsid w:val="00D432AC"/>
    <w:rsid w:val="00D455D6"/>
    <w:rsid w:val="00D47E90"/>
    <w:rsid w:val="00D54B56"/>
    <w:rsid w:val="00D61229"/>
    <w:rsid w:val="00D618B7"/>
    <w:rsid w:val="00D61B6E"/>
    <w:rsid w:val="00D61D8F"/>
    <w:rsid w:val="00D63085"/>
    <w:rsid w:val="00D63200"/>
    <w:rsid w:val="00D64AD3"/>
    <w:rsid w:val="00D64CD8"/>
    <w:rsid w:val="00D67ED1"/>
    <w:rsid w:val="00D70ECA"/>
    <w:rsid w:val="00D715A2"/>
    <w:rsid w:val="00D74417"/>
    <w:rsid w:val="00D746B6"/>
    <w:rsid w:val="00D753CB"/>
    <w:rsid w:val="00D75724"/>
    <w:rsid w:val="00D76C28"/>
    <w:rsid w:val="00D7776B"/>
    <w:rsid w:val="00D80454"/>
    <w:rsid w:val="00D80663"/>
    <w:rsid w:val="00D80C6F"/>
    <w:rsid w:val="00D813BA"/>
    <w:rsid w:val="00D81608"/>
    <w:rsid w:val="00D83EA8"/>
    <w:rsid w:val="00D84E2D"/>
    <w:rsid w:val="00D85325"/>
    <w:rsid w:val="00D872BB"/>
    <w:rsid w:val="00D905B2"/>
    <w:rsid w:val="00D934B3"/>
    <w:rsid w:val="00D93C17"/>
    <w:rsid w:val="00D97236"/>
    <w:rsid w:val="00DA0112"/>
    <w:rsid w:val="00DA0FDD"/>
    <w:rsid w:val="00DA1019"/>
    <w:rsid w:val="00DA1879"/>
    <w:rsid w:val="00DA1AD1"/>
    <w:rsid w:val="00DA443D"/>
    <w:rsid w:val="00DA765E"/>
    <w:rsid w:val="00DB4A88"/>
    <w:rsid w:val="00DC0DF2"/>
    <w:rsid w:val="00DC3666"/>
    <w:rsid w:val="00DC434F"/>
    <w:rsid w:val="00DD061D"/>
    <w:rsid w:val="00DD1FFB"/>
    <w:rsid w:val="00DD3262"/>
    <w:rsid w:val="00DD4C9E"/>
    <w:rsid w:val="00DD7ED3"/>
    <w:rsid w:val="00DE02FB"/>
    <w:rsid w:val="00DE1F24"/>
    <w:rsid w:val="00DE677E"/>
    <w:rsid w:val="00DE68A5"/>
    <w:rsid w:val="00DE7508"/>
    <w:rsid w:val="00DE7BE0"/>
    <w:rsid w:val="00DF0AA8"/>
    <w:rsid w:val="00DF2D25"/>
    <w:rsid w:val="00DF46FB"/>
    <w:rsid w:val="00DF64E7"/>
    <w:rsid w:val="00E027C0"/>
    <w:rsid w:val="00E06FC7"/>
    <w:rsid w:val="00E11014"/>
    <w:rsid w:val="00E12860"/>
    <w:rsid w:val="00E128B4"/>
    <w:rsid w:val="00E16130"/>
    <w:rsid w:val="00E16F80"/>
    <w:rsid w:val="00E17CE7"/>
    <w:rsid w:val="00E207F8"/>
    <w:rsid w:val="00E227E8"/>
    <w:rsid w:val="00E25E46"/>
    <w:rsid w:val="00E27BA0"/>
    <w:rsid w:val="00E31177"/>
    <w:rsid w:val="00E34608"/>
    <w:rsid w:val="00E35488"/>
    <w:rsid w:val="00E36200"/>
    <w:rsid w:val="00E37568"/>
    <w:rsid w:val="00E413C0"/>
    <w:rsid w:val="00E42BC0"/>
    <w:rsid w:val="00E43DB7"/>
    <w:rsid w:val="00E4420E"/>
    <w:rsid w:val="00E44DF9"/>
    <w:rsid w:val="00E46453"/>
    <w:rsid w:val="00E4666C"/>
    <w:rsid w:val="00E46739"/>
    <w:rsid w:val="00E51FF9"/>
    <w:rsid w:val="00E52EE1"/>
    <w:rsid w:val="00E5309C"/>
    <w:rsid w:val="00E5340F"/>
    <w:rsid w:val="00E53B2B"/>
    <w:rsid w:val="00E548D1"/>
    <w:rsid w:val="00E55D0F"/>
    <w:rsid w:val="00E57C38"/>
    <w:rsid w:val="00E605C4"/>
    <w:rsid w:val="00E613A6"/>
    <w:rsid w:val="00E627AC"/>
    <w:rsid w:val="00E763DB"/>
    <w:rsid w:val="00E779B4"/>
    <w:rsid w:val="00E82C99"/>
    <w:rsid w:val="00E860BC"/>
    <w:rsid w:val="00E86723"/>
    <w:rsid w:val="00E86CC6"/>
    <w:rsid w:val="00E94E66"/>
    <w:rsid w:val="00E95001"/>
    <w:rsid w:val="00E97663"/>
    <w:rsid w:val="00E976A4"/>
    <w:rsid w:val="00E9786D"/>
    <w:rsid w:val="00E97D51"/>
    <w:rsid w:val="00EA140C"/>
    <w:rsid w:val="00EA2719"/>
    <w:rsid w:val="00EA2FE5"/>
    <w:rsid w:val="00EA5882"/>
    <w:rsid w:val="00EA74B3"/>
    <w:rsid w:val="00EA74FE"/>
    <w:rsid w:val="00EB2F33"/>
    <w:rsid w:val="00EB55C7"/>
    <w:rsid w:val="00EB5787"/>
    <w:rsid w:val="00EB62B4"/>
    <w:rsid w:val="00EC02BB"/>
    <w:rsid w:val="00EC05F4"/>
    <w:rsid w:val="00EC09AF"/>
    <w:rsid w:val="00EC25BE"/>
    <w:rsid w:val="00EC2D65"/>
    <w:rsid w:val="00EC4097"/>
    <w:rsid w:val="00EC49BC"/>
    <w:rsid w:val="00ED5F6E"/>
    <w:rsid w:val="00ED67FD"/>
    <w:rsid w:val="00ED76C1"/>
    <w:rsid w:val="00ED7BF2"/>
    <w:rsid w:val="00EE051E"/>
    <w:rsid w:val="00EE10B0"/>
    <w:rsid w:val="00EE37A9"/>
    <w:rsid w:val="00EE4038"/>
    <w:rsid w:val="00EE5484"/>
    <w:rsid w:val="00EE55F6"/>
    <w:rsid w:val="00EE5C8C"/>
    <w:rsid w:val="00EF095B"/>
    <w:rsid w:val="00EF0AB3"/>
    <w:rsid w:val="00EF2897"/>
    <w:rsid w:val="00EF4C49"/>
    <w:rsid w:val="00EF54FC"/>
    <w:rsid w:val="00F01496"/>
    <w:rsid w:val="00F020D0"/>
    <w:rsid w:val="00F038BD"/>
    <w:rsid w:val="00F044FF"/>
    <w:rsid w:val="00F118B3"/>
    <w:rsid w:val="00F15151"/>
    <w:rsid w:val="00F16BF0"/>
    <w:rsid w:val="00F205B8"/>
    <w:rsid w:val="00F25130"/>
    <w:rsid w:val="00F26614"/>
    <w:rsid w:val="00F274F3"/>
    <w:rsid w:val="00F30B62"/>
    <w:rsid w:val="00F339A2"/>
    <w:rsid w:val="00F33A0D"/>
    <w:rsid w:val="00F350CA"/>
    <w:rsid w:val="00F36AAA"/>
    <w:rsid w:val="00F41249"/>
    <w:rsid w:val="00F416C4"/>
    <w:rsid w:val="00F42208"/>
    <w:rsid w:val="00F42B56"/>
    <w:rsid w:val="00F44BBC"/>
    <w:rsid w:val="00F44F52"/>
    <w:rsid w:val="00F46273"/>
    <w:rsid w:val="00F462C6"/>
    <w:rsid w:val="00F47662"/>
    <w:rsid w:val="00F50CDD"/>
    <w:rsid w:val="00F51AF6"/>
    <w:rsid w:val="00F51C68"/>
    <w:rsid w:val="00F543B6"/>
    <w:rsid w:val="00F570EB"/>
    <w:rsid w:val="00F572A2"/>
    <w:rsid w:val="00F615DB"/>
    <w:rsid w:val="00F623A7"/>
    <w:rsid w:val="00F6370C"/>
    <w:rsid w:val="00F64991"/>
    <w:rsid w:val="00F64C1C"/>
    <w:rsid w:val="00F6538C"/>
    <w:rsid w:val="00F660FA"/>
    <w:rsid w:val="00F6774C"/>
    <w:rsid w:val="00F67C62"/>
    <w:rsid w:val="00F709D3"/>
    <w:rsid w:val="00F716C0"/>
    <w:rsid w:val="00F74AA0"/>
    <w:rsid w:val="00F75461"/>
    <w:rsid w:val="00F80C8A"/>
    <w:rsid w:val="00F80E4D"/>
    <w:rsid w:val="00F83D66"/>
    <w:rsid w:val="00F855DA"/>
    <w:rsid w:val="00F869C9"/>
    <w:rsid w:val="00F916D0"/>
    <w:rsid w:val="00F91BE8"/>
    <w:rsid w:val="00F91C1A"/>
    <w:rsid w:val="00F935C8"/>
    <w:rsid w:val="00F968BB"/>
    <w:rsid w:val="00F97994"/>
    <w:rsid w:val="00FA30E2"/>
    <w:rsid w:val="00FA3101"/>
    <w:rsid w:val="00FA3614"/>
    <w:rsid w:val="00FA3850"/>
    <w:rsid w:val="00FA43AB"/>
    <w:rsid w:val="00FA44F4"/>
    <w:rsid w:val="00FA5A84"/>
    <w:rsid w:val="00FA5D03"/>
    <w:rsid w:val="00FB019E"/>
    <w:rsid w:val="00FB0FE5"/>
    <w:rsid w:val="00FB16B3"/>
    <w:rsid w:val="00FB38E9"/>
    <w:rsid w:val="00FB4536"/>
    <w:rsid w:val="00FB4752"/>
    <w:rsid w:val="00FB63AE"/>
    <w:rsid w:val="00FB7B53"/>
    <w:rsid w:val="00FC031C"/>
    <w:rsid w:val="00FC1E74"/>
    <w:rsid w:val="00FC6458"/>
    <w:rsid w:val="00FC6FB0"/>
    <w:rsid w:val="00FD0769"/>
    <w:rsid w:val="00FD1469"/>
    <w:rsid w:val="00FD22D4"/>
    <w:rsid w:val="00FD3E1C"/>
    <w:rsid w:val="00FD5879"/>
    <w:rsid w:val="00FD70FD"/>
    <w:rsid w:val="00FE1491"/>
    <w:rsid w:val="00FE173A"/>
    <w:rsid w:val="00FE17D9"/>
    <w:rsid w:val="00FE18FF"/>
    <w:rsid w:val="00FE35CF"/>
    <w:rsid w:val="00FE449B"/>
    <w:rsid w:val="00FE5E79"/>
    <w:rsid w:val="00FE63DB"/>
    <w:rsid w:val="00FF1518"/>
    <w:rsid w:val="00FF180C"/>
    <w:rsid w:val="00FF618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DD114"/>
  <w15:docId w15:val="{D695D583-CD04-4AFD-B08F-3A2938F8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8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12285"/>
    <w:pPr>
      <w:keepNext/>
      <w:outlineLvl w:val="0"/>
    </w:pPr>
    <w:rPr>
      <w:rFonts w:ascii="Verdana" w:hAnsi="Verdana" w:cs="Simplified Arabic"/>
      <w:b/>
      <w:bCs/>
      <w:color w:val="000000"/>
    </w:rPr>
  </w:style>
  <w:style w:type="paragraph" w:styleId="Heading2">
    <w:name w:val="heading 2"/>
    <w:basedOn w:val="Normal"/>
    <w:next w:val="Normal"/>
    <w:qFormat/>
    <w:rsid w:val="00812285"/>
    <w:pPr>
      <w:keepNext/>
      <w:jc w:val="lowKashida"/>
      <w:outlineLvl w:val="1"/>
    </w:pPr>
    <w:rPr>
      <w:rFonts w:cs="Simplified Arabic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2285"/>
    <w:pPr>
      <w:keepNext/>
      <w:jc w:val="center"/>
      <w:outlineLvl w:val="2"/>
    </w:pPr>
    <w:rPr>
      <w:rFonts w:cs="Simplified Arab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2285"/>
    <w:pPr>
      <w:keepNext/>
      <w:jc w:val="center"/>
      <w:outlineLvl w:val="3"/>
    </w:pPr>
    <w:rPr>
      <w:rFonts w:cs="Simplified Arabic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2285"/>
    <w:pPr>
      <w:keepNext/>
      <w:jc w:val="center"/>
      <w:outlineLvl w:val="4"/>
    </w:pPr>
    <w:rPr>
      <w:rFonts w:cs="Simplified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2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1228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812285"/>
    <w:pPr>
      <w:jc w:val="center"/>
    </w:pPr>
    <w:rPr>
      <w:rFonts w:ascii="Verdana" w:hAnsi="Verdana" w:cs="Simplified Arabic"/>
      <w:b/>
      <w:bCs/>
      <w:color w:val="000000"/>
      <w:sz w:val="26"/>
      <w:szCs w:val="26"/>
    </w:rPr>
  </w:style>
  <w:style w:type="character" w:styleId="PageNumber">
    <w:name w:val="page number"/>
    <w:basedOn w:val="DefaultParagraphFont"/>
    <w:semiHidden/>
    <w:rsid w:val="00812285"/>
  </w:style>
  <w:style w:type="character" w:customStyle="1" w:styleId="HeaderChar">
    <w:name w:val="Header Char"/>
    <w:basedOn w:val="DefaultParagraphFont"/>
    <w:link w:val="Header"/>
    <w:rsid w:val="00280D6D"/>
    <w:rPr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A4533B"/>
    <w:pPr>
      <w:overflowPunct w:val="0"/>
      <w:autoSpaceDE w:val="0"/>
      <w:autoSpaceDN w:val="0"/>
      <w:adjustRightInd w:val="0"/>
      <w:jc w:val="center"/>
      <w:textAlignment w:val="baseline"/>
    </w:pPr>
    <w:rPr>
      <w:rFonts w:cs="Simplified Arabic"/>
      <w:b/>
      <w:bCs/>
      <w:sz w:val="36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4533B"/>
    <w:rPr>
      <w:rFonts w:cs="Simplified Arabic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E2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1557EA"/>
    <w:rPr>
      <w:rFonts w:cs="Simplified Arabic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1557EA"/>
    <w:rPr>
      <w:rFonts w:cs="Simplified Arabic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1557EA"/>
    <w:rPr>
      <w:rFonts w:ascii="Verdana" w:hAnsi="Verdana" w:cs="Simplified Arabic"/>
      <w:b/>
      <w:bCs/>
      <w:color w:val="000000"/>
      <w:sz w:val="26"/>
      <w:szCs w:val="2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01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0112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A01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98F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B198F"/>
    <w:rPr>
      <w:vertAlign w:val="superscript"/>
    </w:rPr>
  </w:style>
  <w:style w:type="table" w:styleId="TableGrid">
    <w:name w:val="Table Grid"/>
    <w:basedOn w:val="TableNormal"/>
    <w:uiPriority w:val="59"/>
    <w:rsid w:val="001602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6">
    <w:name w:val="Light Shading Accent 6"/>
    <w:basedOn w:val="TableNormal"/>
    <w:uiPriority w:val="60"/>
    <w:rsid w:val="001602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1602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802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83E"/>
    <w:pPr>
      <w:bidi w:val="0"/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35C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671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ذكور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حضر</c:v>
                </c:pt>
                <c:pt idx="1">
                  <c:v>ريف</c:v>
                </c:pt>
                <c:pt idx="2">
                  <c:v>مخيمات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 formatCode="General">
                  <c:v>0.9</c:v>
                </c:pt>
                <c:pt idx="1">
                  <c:v>1</c:v>
                </c:pt>
                <c:pt idx="2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AC-401C-8860-29E61955EE8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إناث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</c:spPr>
          <c:invertIfNegative val="1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حضر</c:v>
                </c:pt>
                <c:pt idx="1">
                  <c:v>ريف</c:v>
                </c:pt>
                <c:pt idx="2">
                  <c:v>مخيمات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>
                  <c:v>3.1</c:v>
                </c:pt>
                <c:pt idx="1">
                  <c:v>4</c:v>
                </c:pt>
                <c:pt idx="2" formatCode="General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CAC-401C-8860-29E61955EE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999360"/>
        <c:axId val="110984192"/>
      </c:barChart>
      <c:catAx>
        <c:axId val="1039993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Simplified Arabic" pitchFamily="18" charset="-78"/>
                <a:cs typeface="Simplified Arabic" pitchFamily="18" charset="-78"/>
              </a:defRPr>
            </a:pPr>
            <a:endParaRPr lang="en-US"/>
          </a:p>
        </c:txPr>
        <c:crossAx val="110984192"/>
        <c:crosses val="autoZero"/>
        <c:auto val="1"/>
        <c:lblAlgn val="ctr"/>
        <c:lblOffset val="100"/>
        <c:noMultiLvlLbl val="0"/>
      </c:catAx>
      <c:valAx>
        <c:axId val="110984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3999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29132581055059"/>
          <c:y val="0.36752444405988527"/>
          <c:w val="9.8412478175910867E-2"/>
          <c:h val="0.341993633774501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9131-54A3-4CD9-89EA-E658B5C0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اليوم العالمي لمحو الامية</vt:lpstr>
      <vt:lpstr>حسب تعريف منظمة الامم المتحدة للتربية والثقافة والعلوم (اليونسكو) يعرف الشخص الامي هو الشخص الذي لا يستطيع ان يقرأ ويكتب جملة </vt:lpstr>
    </vt:vector>
  </TitlesOfParts>
  <Company>pcbs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اليوم العالمي لمحو الامية</dc:title>
  <dc:creator>mzeidan@pcbs.gov.ps</dc:creator>
  <cp:lastModifiedBy>Hadeel Badran</cp:lastModifiedBy>
  <cp:revision>4</cp:revision>
  <cp:lastPrinted>2025-09-01T06:08:00Z</cp:lastPrinted>
  <dcterms:created xsi:type="dcterms:W3CDTF">2025-09-07T07:44:00Z</dcterms:created>
  <dcterms:modified xsi:type="dcterms:W3CDTF">2025-09-07T08:05:00Z</dcterms:modified>
</cp:coreProperties>
</file>