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6A" w:rsidRDefault="00DC556A" w:rsidP="00F51865">
      <w:pPr>
        <w:pStyle w:val="BodyText2"/>
        <w:jc w:val="center"/>
        <w:rPr>
          <w:i w:val="0"/>
          <w:iCs w:val="0"/>
          <w:sz w:val="32"/>
          <w:szCs w:val="32"/>
          <w:rtl/>
        </w:rPr>
      </w:pPr>
    </w:p>
    <w:p w:rsidR="00212E1A" w:rsidRPr="00A05AB8" w:rsidRDefault="00212E1A" w:rsidP="00F51865">
      <w:pPr>
        <w:pStyle w:val="BodyText2"/>
        <w:jc w:val="center"/>
        <w:rPr>
          <w:i w:val="0"/>
          <w:iCs w:val="0"/>
          <w:sz w:val="32"/>
          <w:szCs w:val="32"/>
          <w:rtl/>
        </w:rPr>
      </w:pPr>
      <w:r w:rsidRPr="00A05AB8">
        <w:rPr>
          <w:rFonts w:hint="cs"/>
          <w:i w:val="0"/>
          <w:iCs w:val="0"/>
          <w:sz w:val="32"/>
          <w:szCs w:val="32"/>
          <w:rtl/>
        </w:rPr>
        <w:t xml:space="preserve">الاحصاء الفلسطيني يصدر بياناً صحفياً </w:t>
      </w:r>
      <w:r w:rsidR="00F51865">
        <w:rPr>
          <w:rFonts w:hint="cs"/>
          <w:i w:val="0"/>
          <w:iCs w:val="0"/>
          <w:sz w:val="32"/>
          <w:szCs w:val="32"/>
          <w:rtl/>
        </w:rPr>
        <w:t xml:space="preserve">بمناسبة </w:t>
      </w:r>
      <w:r w:rsidRPr="00A05AB8">
        <w:rPr>
          <w:rFonts w:hint="cs"/>
          <w:i w:val="0"/>
          <w:iCs w:val="0"/>
          <w:sz w:val="32"/>
          <w:szCs w:val="32"/>
          <w:rtl/>
        </w:rPr>
        <w:t>يوم الطفل الفلسطيني</w:t>
      </w:r>
      <w:r w:rsidR="006E3428">
        <w:rPr>
          <w:rFonts w:hint="cs"/>
          <w:i w:val="0"/>
          <w:iCs w:val="0"/>
          <w:sz w:val="32"/>
          <w:szCs w:val="32"/>
          <w:rtl/>
        </w:rPr>
        <w:t>،</w:t>
      </w:r>
      <w:r w:rsidR="00A05AB8" w:rsidRPr="00A05AB8">
        <w:rPr>
          <w:rFonts w:hint="cs"/>
          <w:i w:val="0"/>
          <w:iCs w:val="0"/>
          <w:sz w:val="32"/>
          <w:szCs w:val="32"/>
          <w:rtl/>
        </w:rPr>
        <w:t xml:space="preserve"> </w:t>
      </w:r>
      <w:r w:rsidR="00A05AB8" w:rsidRPr="00A05AB8">
        <w:rPr>
          <w:rFonts w:asciiTheme="majorBidi" w:hAnsiTheme="majorBidi"/>
          <w:i w:val="0"/>
          <w:iCs w:val="0"/>
          <w:sz w:val="32"/>
          <w:szCs w:val="32"/>
          <w:rtl/>
        </w:rPr>
        <w:t>05/04/2016</w:t>
      </w:r>
    </w:p>
    <w:p w:rsidR="00212E1A" w:rsidRPr="00A05AB8" w:rsidRDefault="00212E1A" w:rsidP="00212E1A">
      <w:pPr>
        <w:pStyle w:val="BodyText2"/>
        <w:jc w:val="center"/>
        <w:rPr>
          <w:i w:val="0"/>
          <w:iCs w:val="0"/>
          <w:sz w:val="32"/>
          <w:szCs w:val="32"/>
          <w:rtl/>
        </w:rPr>
      </w:pPr>
      <w:r w:rsidRPr="00A05AB8">
        <w:rPr>
          <w:rFonts w:hint="cs"/>
          <w:i w:val="0"/>
          <w:iCs w:val="0"/>
          <w:sz w:val="32"/>
          <w:szCs w:val="32"/>
          <w:rtl/>
        </w:rPr>
        <w:t>بعنوان الأطفال الفلسطينيو</w:t>
      </w:r>
      <w:r w:rsidRPr="00A05AB8">
        <w:rPr>
          <w:rFonts w:hint="eastAsia"/>
          <w:i w:val="0"/>
          <w:iCs w:val="0"/>
          <w:sz w:val="32"/>
          <w:szCs w:val="32"/>
          <w:rtl/>
        </w:rPr>
        <w:t>ن</w:t>
      </w:r>
      <w:r w:rsidRPr="00A05AB8">
        <w:rPr>
          <w:rFonts w:hint="cs"/>
          <w:i w:val="0"/>
          <w:iCs w:val="0"/>
          <w:sz w:val="32"/>
          <w:szCs w:val="32"/>
          <w:rtl/>
        </w:rPr>
        <w:t xml:space="preserve"> ضحايا العنف والانتهاكات الاسرائيلية المتواصلة </w:t>
      </w:r>
    </w:p>
    <w:p w:rsidR="00A05AB8" w:rsidRDefault="00A05AB8" w:rsidP="00212E1A">
      <w:pPr>
        <w:pStyle w:val="BodyText2"/>
        <w:rPr>
          <w:rFonts w:ascii="Simplified Arabic" w:hAnsi="Simplified Arabic"/>
          <w:i w:val="0"/>
          <w:iCs w:val="0"/>
          <w:sz w:val="16"/>
          <w:szCs w:val="16"/>
          <w:rtl/>
        </w:rPr>
      </w:pPr>
    </w:p>
    <w:p w:rsidR="00A05AB8" w:rsidRPr="00A05AB8" w:rsidRDefault="00A05AB8" w:rsidP="00212E1A">
      <w:pPr>
        <w:pStyle w:val="BodyText2"/>
        <w:rPr>
          <w:rFonts w:ascii="Simplified Arabic" w:hAnsi="Simplified Arabic"/>
          <w:i w:val="0"/>
          <w:iCs w:val="0"/>
          <w:sz w:val="16"/>
          <w:szCs w:val="16"/>
          <w:rtl/>
        </w:rPr>
      </w:pPr>
    </w:p>
    <w:p w:rsidR="00212E1A" w:rsidRDefault="00212E1A" w:rsidP="00212E1A">
      <w:pPr>
        <w:pStyle w:val="BodyText2"/>
        <w:rPr>
          <w:i w:val="0"/>
          <w:iCs w:val="0"/>
          <w:sz w:val="24"/>
          <w:szCs w:val="24"/>
          <w:rtl/>
        </w:rPr>
      </w:pPr>
      <w:r w:rsidRPr="00212E1A">
        <w:rPr>
          <w:rFonts w:ascii="Simplified Arabic" w:hAnsi="Simplified Arabic" w:hint="cs"/>
          <w:i w:val="0"/>
          <w:iCs w:val="0"/>
          <w:rtl/>
        </w:rPr>
        <w:t>حوالي نصف السكان من الأطفال</w:t>
      </w:r>
    </w:p>
    <w:p w:rsidR="00212E1A" w:rsidRDefault="00212E1A" w:rsidP="00212E1A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C5DE7">
        <w:rPr>
          <w:rFonts w:ascii="Simplified Arabic" w:hAnsi="Simplified Arabic" w:cs="Simplified Arabic"/>
          <w:sz w:val="24"/>
          <w:szCs w:val="24"/>
          <w:rtl/>
        </w:rPr>
        <w:t xml:space="preserve">قدر </w:t>
      </w:r>
      <w:r>
        <w:rPr>
          <w:rFonts w:ascii="Simplified Arabic" w:hAnsi="Simplified Arabic" w:cs="Simplified Arabic" w:hint="cs"/>
          <w:sz w:val="24"/>
          <w:szCs w:val="24"/>
          <w:rtl/>
        </w:rPr>
        <w:t>عدد</w:t>
      </w:r>
      <w:r w:rsidRPr="009C5DE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الأطفال أقل من 18 سنة في فلسطين للعام</w:t>
      </w:r>
      <w:r w:rsidRPr="009C5DE7">
        <w:rPr>
          <w:rFonts w:ascii="Simplified Arabic" w:hAnsi="Simplified Arabic" w:cs="Simplified Arabic"/>
          <w:sz w:val="24"/>
          <w:szCs w:val="24"/>
          <w:rtl/>
        </w:rPr>
        <w:t xml:space="preserve"> 2015 بحوالي </w:t>
      </w:r>
      <w:r>
        <w:rPr>
          <w:rFonts w:ascii="Simplified Arabic" w:hAnsi="Simplified Arabic" w:cs="Simplified Arabic"/>
          <w:sz w:val="24"/>
          <w:szCs w:val="24"/>
        </w:rPr>
        <w:t>2,165,288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طفل منهم </w:t>
      </w:r>
      <w:r>
        <w:rPr>
          <w:rFonts w:ascii="Simplified Arabic" w:hAnsi="Simplified Arabic" w:cs="Simplified Arabic"/>
          <w:sz w:val="24"/>
          <w:szCs w:val="24"/>
        </w:rPr>
        <w:t>1,105,663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ذكر و</w:t>
      </w:r>
      <w:r>
        <w:rPr>
          <w:rFonts w:ascii="Simplified Arabic" w:hAnsi="Simplified Arabic" w:cs="Simplified Arabic"/>
          <w:sz w:val="24"/>
          <w:szCs w:val="24"/>
        </w:rPr>
        <w:t>1,059,625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أنثى،</w:t>
      </w:r>
      <w:r w:rsidRPr="009C5DE7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وقد بلغ عدد الأطفال الذكور في الضفة الغربية </w:t>
      </w:r>
      <w:r>
        <w:rPr>
          <w:rFonts w:ascii="Simplified Arabic" w:hAnsi="Simplified Arabic" w:cs="Simplified Arabic"/>
          <w:sz w:val="24"/>
          <w:szCs w:val="24"/>
        </w:rPr>
        <w:t>641,557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ذكراً وبلغ عدد الإناث </w:t>
      </w:r>
      <w:r>
        <w:rPr>
          <w:rFonts w:ascii="Simplified Arabic" w:hAnsi="Simplified Arabic" w:cs="Simplified Arabic"/>
          <w:sz w:val="24"/>
          <w:szCs w:val="24"/>
        </w:rPr>
        <w:t>615,493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أنثى، وبلغ عدد الذكور في قطاع غزة </w:t>
      </w:r>
      <w:r>
        <w:rPr>
          <w:rFonts w:ascii="Simplified Arabic" w:hAnsi="Simplified Arabic" w:cs="Simplified Arabic"/>
          <w:sz w:val="24"/>
          <w:szCs w:val="24"/>
        </w:rPr>
        <w:t>464,106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في حين بلغ عدد الإناث </w:t>
      </w:r>
      <w:r>
        <w:rPr>
          <w:rFonts w:ascii="Simplified Arabic" w:hAnsi="Simplified Arabic" w:cs="Simplified Arabic"/>
          <w:sz w:val="24"/>
          <w:szCs w:val="24"/>
        </w:rPr>
        <w:t>444,132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212E1A" w:rsidRPr="00A05AB8" w:rsidRDefault="00212E1A" w:rsidP="00212E1A">
      <w:pPr>
        <w:bidi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12E1A" w:rsidRPr="00212E1A" w:rsidRDefault="00212E1A" w:rsidP="00212E1A">
      <w:pPr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212E1A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تقديرات لعدد الأطفال حسب الفئة العمرية والجنس،2015</w:t>
      </w:r>
    </w:p>
    <w:tbl>
      <w:tblPr>
        <w:tblStyle w:val="TableGrid"/>
        <w:bidiVisual/>
        <w:tblW w:w="5866" w:type="dxa"/>
        <w:jc w:val="center"/>
        <w:tblInd w:w="-338" w:type="dxa"/>
        <w:tblLook w:val="04A0"/>
      </w:tblPr>
      <w:tblGrid>
        <w:gridCol w:w="1258"/>
        <w:gridCol w:w="1034"/>
        <w:gridCol w:w="1216"/>
        <w:gridCol w:w="1150"/>
        <w:gridCol w:w="1208"/>
      </w:tblGrid>
      <w:tr w:rsidR="00A05AB8" w:rsidRPr="00212E1A" w:rsidTr="00A05AB8">
        <w:trPr>
          <w:jc w:val="center"/>
        </w:trPr>
        <w:tc>
          <w:tcPr>
            <w:tcW w:w="1258" w:type="dxa"/>
            <w:vMerge w:val="restart"/>
            <w:vAlign w:val="center"/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الفئة العمرية</w:t>
            </w:r>
          </w:p>
        </w:tc>
        <w:tc>
          <w:tcPr>
            <w:tcW w:w="2250" w:type="dxa"/>
            <w:gridSpan w:val="2"/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الضفة الغربية</w:t>
            </w:r>
          </w:p>
        </w:tc>
        <w:tc>
          <w:tcPr>
            <w:tcW w:w="2358" w:type="dxa"/>
            <w:gridSpan w:val="2"/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قطاع غزة</w:t>
            </w:r>
          </w:p>
        </w:tc>
      </w:tr>
      <w:tr w:rsidR="00A05AB8" w:rsidRPr="00212E1A" w:rsidTr="00A05AB8">
        <w:trPr>
          <w:jc w:val="center"/>
        </w:trPr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ذكور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إناث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ذكور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إناث</w:t>
            </w:r>
          </w:p>
        </w:tc>
      </w:tr>
      <w:tr w:rsidR="00A05AB8" w:rsidRPr="00212E1A" w:rsidTr="00A05AB8">
        <w:trPr>
          <w:jc w:val="center"/>
        </w:trPr>
        <w:tc>
          <w:tcPr>
            <w:tcW w:w="1258" w:type="dxa"/>
            <w:tcBorders>
              <w:bottom w:val="nil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0-4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202,010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193,147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157,906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150,909</w:t>
            </w:r>
          </w:p>
        </w:tc>
      </w:tr>
      <w:tr w:rsidR="00A05AB8" w:rsidRPr="00212E1A" w:rsidTr="00A05AB8">
        <w:trPr>
          <w:jc w:val="center"/>
        </w:trPr>
        <w:tc>
          <w:tcPr>
            <w:tcW w:w="1258" w:type="dxa"/>
            <w:tcBorders>
              <w:top w:val="nil"/>
              <w:bottom w:val="nil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5-9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175,268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169,067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127,709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122,405</w:t>
            </w:r>
          </w:p>
        </w:tc>
      </w:tr>
      <w:tr w:rsidR="00A05AB8" w:rsidRPr="00212E1A" w:rsidTr="00A05AB8">
        <w:trPr>
          <w:jc w:val="center"/>
        </w:trPr>
        <w:tc>
          <w:tcPr>
            <w:tcW w:w="1258" w:type="dxa"/>
            <w:tcBorders>
              <w:top w:val="nil"/>
              <w:bottom w:val="nil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10-14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165,940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159,208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114,142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108,911</w:t>
            </w:r>
          </w:p>
        </w:tc>
      </w:tr>
      <w:tr w:rsidR="00A05AB8" w:rsidRPr="00212E1A" w:rsidTr="00A05AB8">
        <w:trPr>
          <w:jc w:val="center"/>
        </w:trPr>
        <w:tc>
          <w:tcPr>
            <w:tcW w:w="1258" w:type="dxa"/>
            <w:tcBorders>
              <w:top w:val="nil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15-17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98,339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94,071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64,349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1A" w:rsidRPr="00212E1A" w:rsidRDefault="00212E1A" w:rsidP="00A05AB8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</w:rPr>
              <w:t>61,907</w:t>
            </w:r>
          </w:p>
        </w:tc>
      </w:tr>
    </w:tbl>
    <w:p w:rsidR="00212E1A" w:rsidRPr="00212E1A" w:rsidRDefault="00212E1A" w:rsidP="00212E1A">
      <w:pPr>
        <w:bidi/>
        <w:jc w:val="both"/>
        <w:rPr>
          <w:rFonts w:ascii="Simplified Arabic" w:hAnsi="Simplified Arabic" w:cs="Simplified Arabic"/>
          <w:color w:val="FF0000"/>
          <w:sz w:val="16"/>
          <w:szCs w:val="16"/>
          <w:rtl/>
        </w:rPr>
      </w:pPr>
    </w:p>
    <w:p w:rsidR="00212E1A" w:rsidRPr="00212E1A" w:rsidRDefault="00212E1A" w:rsidP="00212E1A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212E1A">
        <w:rPr>
          <w:rFonts w:ascii="Simplified Arabic" w:hAnsi="Simplified Arabic" w:cs="Simplified Arabic"/>
          <w:b/>
          <w:bCs/>
          <w:sz w:val="28"/>
          <w:szCs w:val="28"/>
          <w:rtl/>
        </w:rPr>
        <w:t>ارتفاعاً ملحوظاً في اعتقال الأطفال</w:t>
      </w:r>
    </w:p>
    <w:p w:rsidR="00212E1A" w:rsidRDefault="00212E1A" w:rsidP="00212E1A">
      <w:pPr>
        <w:bidi/>
        <w:jc w:val="both"/>
        <w:rPr>
          <w:rStyle w:val="Strong"/>
          <w:rFonts w:ascii="Simplified Arabic" w:hAnsi="Simplified Arabic" w:cs="Simplified Arabic"/>
          <w:rtl/>
        </w:rPr>
      </w:pPr>
      <w:r w:rsidRPr="00577FD4">
        <w:rPr>
          <w:rFonts w:ascii="Simplified Arabic" w:hAnsi="Simplified Arabic" w:cs="Simplified Arabic"/>
          <w:color w:val="222222"/>
          <w:sz w:val="24"/>
          <w:szCs w:val="24"/>
          <w:rtl/>
        </w:rPr>
        <w:t xml:space="preserve"> </w:t>
      </w:r>
      <w:r w:rsidRPr="008875E2">
        <w:rPr>
          <w:rFonts w:ascii="Simplified Arabic" w:hAnsi="Simplified Arabic" w:cs="Simplified Arabic"/>
          <w:szCs w:val="24"/>
          <w:rtl/>
        </w:rPr>
        <w:t>خلال العام 2015</w:t>
      </w:r>
      <w:r>
        <w:rPr>
          <w:rFonts w:ascii="Simplified Arabic" w:hAnsi="Simplified Arabic" w:cs="Simplified Arabic" w:hint="cs"/>
          <w:szCs w:val="24"/>
          <w:rtl/>
        </w:rPr>
        <w:t>، تم تسجيل</w:t>
      </w:r>
      <w:r w:rsidRPr="008875E2">
        <w:rPr>
          <w:rFonts w:ascii="Simplified Arabic" w:hAnsi="Simplified Arabic" w:cs="Simplified Arabic"/>
          <w:szCs w:val="24"/>
          <w:rtl/>
        </w:rPr>
        <w:t xml:space="preserve"> </w:t>
      </w:r>
      <w:r w:rsidRPr="0067053A">
        <w:rPr>
          <w:rFonts w:ascii="Simplified Arabic" w:hAnsi="Simplified Arabic" w:cs="Simplified Arabic"/>
          <w:sz w:val="24"/>
          <w:szCs w:val="32"/>
        </w:rPr>
        <w:t>2,179</w:t>
      </w:r>
      <w:r w:rsidRPr="008875E2">
        <w:rPr>
          <w:rFonts w:ascii="Simplified Arabic" w:hAnsi="Simplified Arabic" w:cs="Simplified Arabic"/>
          <w:szCs w:val="24"/>
          <w:rtl/>
        </w:rPr>
        <w:t xml:space="preserve"> حالة اعتقال لأطفال تتراوح أعمارهم ما بين 11-18 سنة، وهذه تشكل زيادة كبيرة تصل الى 72.1% </w:t>
      </w:r>
      <w:r>
        <w:rPr>
          <w:rFonts w:ascii="Simplified Arabic" w:hAnsi="Simplified Arabic" w:cs="Simplified Arabic" w:hint="cs"/>
          <w:szCs w:val="24"/>
          <w:rtl/>
        </w:rPr>
        <w:t>مقارنة ب</w:t>
      </w:r>
      <w:r w:rsidRPr="008875E2">
        <w:rPr>
          <w:rFonts w:ascii="Simplified Arabic" w:hAnsi="Simplified Arabic" w:cs="Simplified Arabic"/>
          <w:szCs w:val="24"/>
          <w:rtl/>
        </w:rPr>
        <w:t xml:space="preserve">العام 2014، وهو رقم غير مسبوق لم يسجل منذ سنوات طويلة.  وكان قد وصل عدد الأطفال الذين تم اعتقالهم في العام 2014، </w:t>
      </w:r>
      <w:r w:rsidRPr="008875E2">
        <w:rPr>
          <w:rFonts w:ascii="Simplified Arabic" w:hAnsi="Simplified Arabic" w:cs="Simplified Arabic"/>
          <w:sz w:val="24"/>
          <w:szCs w:val="32"/>
        </w:rPr>
        <w:t>1,266</w:t>
      </w:r>
      <w:r w:rsidRPr="008875E2">
        <w:rPr>
          <w:rFonts w:ascii="Simplified Arabic" w:hAnsi="Simplified Arabic" w:cs="Simplified Arabic"/>
          <w:szCs w:val="24"/>
          <w:rtl/>
        </w:rPr>
        <w:t xml:space="preserve"> طفلاً، بزيادة مقدارها 36.0% عن العام 2013</w:t>
      </w:r>
      <w:r w:rsidRPr="008875E2">
        <w:rPr>
          <w:rStyle w:val="Strong"/>
          <w:rFonts w:ascii="Simplified Arabic" w:hAnsi="Simplified Arabic" w:cs="Simplified Arabic"/>
          <w:rtl/>
        </w:rPr>
        <w:t>.</w:t>
      </w:r>
    </w:p>
    <w:p w:rsidR="00212E1A" w:rsidRPr="00212E1A" w:rsidRDefault="00212E1A" w:rsidP="00212E1A">
      <w:pPr>
        <w:bidi/>
        <w:jc w:val="both"/>
        <w:rPr>
          <w:rStyle w:val="Strong"/>
          <w:rFonts w:ascii="Simplified Arabic" w:hAnsi="Simplified Arabic" w:cs="Simplified Arabic"/>
          <w:sz w:val="16"/>
          <w:szCs w:val="16"/>
          <w:rtl/>
        </w:rPr>
      </w:pPr>
    </w:p>
    <w:p w:rsidR="00212E1A" w:rsidRPr="00212E1A" w:rsidRDefault="00212E1A" w:rsidP="00212E1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12E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32 شهيداً من الأطفال</w:t>
      </w:r>
    </w:p>
    <w:p w:rsidR="00212E1A" w:rsidRPr="00212E1A" w:rsidRDefault="00212E1A" w:rsidP="00212E1A">
      <w:pPr>
        <w:bidi/>
        <w:spacing w:after="263" w:line="313" w:lineRule="atLeast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DE1513">
        <w:rPr>
          <w:rFonts w:ascii="Simplified Arabic" w:hAnsi="Simplified Arabic" w:cs="Simplified Arabic"/>
          <w:color w:val="000000"/>
          <w:sz w:val="24"/>
          <w:szCs w:val="24"/>
          <w:rtl/>
        </w:rPr>
        <w:t>بلغ عدد الشهداء 181 شهيداً خلال العام 2015 منهم 32 شهيداً من الأطفال و9 سيدات و26 شهيداً في قطاع غزة، فيما بلغ عدد الجرحى خلال العام 2015 حوالي 16,620 جريحاً.</w:t>
      </w:r>
    </w:p>
    <w:p w:rsidR="00A05AB8" w:rsidRPr="00A05AB8" w:rsidRDefault="00A05AB8" w:rsidP="00212E1A">
      <w:pPr>
        <w:bidi/>
        <w:spacing w:line="313" w:lineRule="atLeast"/>
        <w:jc w:val="both"/>
        <w:rPr>
          <w:rFonts w:ascii="Simplified Arabic" w:hAnsi="Simplified Arabic"/>
          <w:b/>
          <w:bCs/>
          <w:sz w:val="16"/>
          <w:szCs w:val="16"/>
          <w:rtl/>
        </w:rPr>
      </w:pPr>
    </w:p>
    <w:p w:rsidR="00212E1A" w:rsidRDefault="00212E1A" w:rsidP="00A05AB8">
      <w:pPr>
        <w:bidi/>
        <w:spacing w:line="313" w:lineRule="atLeast"/>
        <w:jc w:val="both"/>
        <w:rPr>
          <w:rFonts w:ascii="Simplified Arabic" w:hAnsi="Simplified Arabic"/>
          <w:b/>
          <w:bCs/>
          <w:sz w:val="28"/>
          <w:szCs w:val="28"/>
          <w:rtl/>
        </w:rPr>
      </w:pPr>
      <w:r w:rsidRPr="00212E1A">
        <w:rPr>
          <w:rFonts w:ascii="Simplified Arabic" w:hAnsi="Simplified Arabic"/>
          <w:b/>
          <w:bCs/>
          <w:sz w:val="28"/>
          <w:szCs w:val="28"/>
          <w:rtl/>
        </w:rPr>
        <w:t>الأطفال الاكثر تضررا</w:t>
      </w:r>
      <w:r w:rsidRPr="00212E1A">
        <w:rPr>
          <w:rFonts w:ascii="Simplified Arabic" w:hAnsi="Simplified Arabic" w:hint="cs"/>
          <w:b/>
          <w:bCs/>
          <w:sz w:val="28"/>
          <w:szCs w:val="28"/>
          <w:rtl/>
        </w:rPr>
        <w:t>ً</w:t>
      </w:r>
      <w:r w:rsidRPr="00212E1A">
        <w:rPr>
          <w:rFonts w:ascii="Simplified Arabic" w:hAnsi="Simplified Arabic"/>
          <w:b/>
          <w:bCs/>
          <w:sz w:val="28"/>
          <w:szCs w:val="28"/>
          <w:rtl/>
        </w:rPr>
        <w:t xml:space="preserve"> جراء الانتهاكات الاسرائيلية</w:t>
      </w:r>
    </w:p>
    <w:p w:rsidR="00212E1A" w:rsidRPr="00212E1A" w:rsidRDefault="00212E1A" w:rsidP="00212E1A">
      <w:pPr>
        <w:bidi/>
        <w:spacing w:line="313" w:lineRule="atLeas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تزايدت </w:t>
      </w:r>
      <w:r w:rsidRPr="00D74DDD">
        <w:rPr>
          <w:rFonts w:ascii="Simplified Arabic" w:hAnsi="Simplified Arabic"/>
          <w:sz w:val="24"/>
          <w:szCs w:val="24"/>
          <w:rtl/>
        </w:rPr>
        <w:t xml:space="preserve">الاعتداءات على المواطنين والاستيلاء على </w:t>
      </w:r>
      <w:r>
        <w:rPr>
          <w:rFonts w:ascii="Simplified Arabic" w:hAnsi="Simplified Arabic" w:hint="cs"/>
          <w:sz w:val="24"/>
          <w:szCs w:val="24"/>
          <w:rtl/>
        </w:rPr>
        <w:t>الأ</w:t>
      </w:r>
      <w:r w:rsidRPr="00D74DDD">
        <w:rPr>
          <w:rFonts w:ascii="Simplified Arabic" w:hAnsi="Simplified Arabic"/>
          <w:sz w:val="24"/>
          <w:szCs w:val="24"/>
          <w:rtl/>
        </w:rPr>
        <w:t xml:space="preserve">راضي وهدم </w:t>
      </w:r>
      <w:r>
        <w:rPr>
          <w:rFonts w:ascii="Simplified Arabic" w:hAnsi="Simplified Arabic" w:hint="cs"/>
          <w:sz w:val="24"/>
          <w:szCs w:val="24"/>
          <w:rtl/>
        </w:rPr>
        <w:t>ال</w:t>
      </w:r>
      <w:r w:rsidRPr="00D74DDD">
        <w:rPr>
          <w:rFonts w:ascii="Simplified Arabic" w:hAnsi="Simplified Arabic"/>
          <w:sz w:val="24"/>
          <w:szCs w:val="24"/>
          <w:rtl/>
        </w:rPr>
        <w:t>منازل وتهجير قاطنيها</w:t>
      </w:r>
      <w:r>
        <w:rPr>
          <w:rFonts w:ascii="Simplified Arabic" w:hAnsi="Simplified Arabic" w:hint="cs"/>
          <w:sz w:val="24"/>
          <w:szCs w:val="24"/>
          <w:rtl/>
        </w:rPr>
        <w:t xml:space="preserve"> في </w:t>
      </w:r>
      <w:r w:rsidRPr="00D74DDD">
        <w:rPr>
          <w:rFonts w:ascii="Simplified Arabic" w:hAnsi="Simplified Arabic"/>
          <w:sz w:val="24"/>
          <w:szCs w:val="24"/>
          <w:rtl/>
        </w:rPr>
        <w:t>الضفة الغربية خلال عام 2015،</w:t>
      </w:r>
      <w:r w:rsidRPr="00DF04FB">
        <w:rPr>
          <w:rFonts w:ascii="Simplified Arabic" w:hAnsi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hint="cs"/>
          <w:sz w:val="24"/>
          <w:szCs w:val="24"/>
          <w:rtl/>
        </w:rPr>
        <w:t>حيث قامت اسرائيل</w:t>
      </w:r>
      <w:r w:rsidRPr="00D74DDD">
        <w:rPr>
          <w:rFonts w:ascii="Simplified Arabic" w:hAnsi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hint="cs"/>
          <w:sz w:val="24"/>
          <w:szCs w:val="24"/>
          <w:rtl/>
        </w:rPr>
        <w:t>ب</w:t>
      </w:r>
      <w:r w:rsidRPr="00D74DDD">
        <w:rPr>
          <w:rFonts w:ascii="Simplified Arabic" w:hAnsi="Simplified Arabic"/>
          <w:sz w:val="24"/>
          <w:szCs w:val="24"/>
          <w:rtl/>
        </w:rPr>
        <w:t>هدم 645 مسكنا ومنشأة أدت إلى تهجير والحاق الضرر بـ</w:t>
      </w:r>
      <w:r>
        <w:rPr>
          <w:rFonts w:ascii="Simplified Arabic" w:hAnsi="Simplified Arabic" w:hint="cs"/>
          <w:sz w:val="24"/>
          <w:szCs w:val="24"/>
          <w:rtl/>
        </w:rPr>
        <w:t>ــــ</w:t>
      </w:r>
      <w:r w:rsidRPr="00D74DDD">
        <w:rPr>
          <w:rFonts w:ascii="Simplified Arabic" w:hAnsi="Simplified Arabic"/>
          <w:sz w:val="24"/>
          <w:szCs w:val="24"/>
          <w:rtl/>
        </w:rPr>
        <w:t xml:space="preserve"> </w:t>
      </w:r>
      <w:r>
        <w:rPr>
          <w:rFonts w:ascii="Simplified Arabic" w:hAnsi="Simplified Arabic"/>
          <w:sz w:val="24"/>
          <w:szCs w:val="24"/>
        </w:rPr>
        <w:t>2,180</w:t>
      </w:r>
      <w:r w:rsidRPr="00D74DDD">
        <w:rPr>
          <w:rFonts w:ascii="Simplified Arabic" w:hAnsi="Simplified Arabic"/>
          <w:sz w:val="24"/>
          <w:szCs w:val="24"/>
          <w:rtl/>
        </w:rPr>
        <w:t xml:space="preserve"> فردا</w:t>
      </w:r>
      <w:r>
        <w:rPr>
          <w:rFonts w:ascii="Simplified Arabic" w:hAnsi="Simplified Arabic" w:hint="cs"/>
          <w:sz w:val="24"/>
          <w:szCs w:val="24"/>
          <w:rtl/>
        </w:rPr>
        <w:t>ً</w:t>
      </w:r>
      <w:r w:rsidRPr="00D74DDD">
        <w:rPr>
          <w:rFonts w:ascii="Simplified Arabic" w:hAnsi="Simplified Arabic"/>
          <w:sz w:val="24"/>
          <w:szCs w:val="24"/>
          <w:rtl/>
        </w:rPr>
        <w:t xml:space="preserve">، منهم </w:t>
      </w:r>
      <w:r>
        <w:rPr>
          <w:rFonts w:ascii="Simplified Arabic" w:hAnsi="Simplified Arabic"/>
          <w:sz w:val="24"/>
          <w:szCs w:val="24"/>
        </w:rPr>
        <w:t>1,109</w:t>
      </w:r>
      <w:r w:rsidRPr="00D74DDD">
        <w:rPr>
          <w:rFonts w:ascii="Simplified Arabic" w:hAnsi="Simplified Arabic"/>
          <w:sz w:val="24"/>
          <w:szCs w:val="24"/>
          <w:rtl/>
        </w:rPr>
        <w:t xml:space="preserve"> أطفال في محافظات الضفة الغربية </w:t>
      </w:r>
      <w:r>
        <w:rPr>
          <w:rFonts w:ascii="Simplified Arabic" w:hAnsi="Simplified Arabic" w:hint="cs"/>
          <w:sz w:val="24"/>
          <w:szCs w:val="24"/>
          <w:rtl/>
        </w:rPr>
        <w:t xml:space="preserve">بما فيها محافظة </w:t>
      </w:r>
      <w:r>
        <w:rPr>
          <w:rFonts w:ascii="Simplified Arabic" w:hAnsi="Simplified Arabic"/>
          <w:sz w:val="24"/>
          <w:szCs w:val="24"/>
          <w:rtl/>
        </w:rPr>
        <w:t>القدس</w:t>
      </w:r>
      <w:r w:rsidRPr="00D74DDD">
        <w:rPr>
          <w:rFonts w:ascii="Simplified Arabic" w:hAnsi="Simplified Arabic"/>
          <w:sz w:val="24"/>
          <w:szCs w:val="24"/>
          <w:rtl/>
        </w:rPr>
        <w:t>، وهددت بهدم 780 مسكنا</w:t>
      </w:r>
      <w:r>
        <w:rPr>
          <w:rFonts w:ascii="Simplified Arabic" w:hAnsi="Simplified Arabic" w:hint="cs"/>
          <w:sz w:val="24"/>
          <w:szCs w:val="24"/>
          <w:rtl/>
        </w:rPr>
        <w:t>ً</w:t>
      </w:r>
      <w:r w:rsidRPr="00D74DDD">
        <w:rPr>
          <w:rFonts w:ascii="Simplified Arabic" w:hAnsi="Simplified Arabic"/>
          <w:sz w:val="24"/>
          <w:szCs w:val="24"/>
          <w:rtl/>
        </w:rPr>
        <w:t xml:space="preserve"> ومنشأة أخرى</w:t>
      </w:r>
      <w:r>
        <w:rPr>
          <w:rFonts w:ascii="Simplified Arabic" w:hAnsi="Simplified Arabic" w:hint="cs"/>
          <w:sz w:val="24"/>
          <w:szCs w:val="24"/>
          <w:rtl/>
        </w:rPr>
        <w:t>.</w:t>
      </w:r>
    </w:p>
    <w:p w:rsidR="00212E1A" w:rsidRDefault="00212E1A" w:rsidP="00212E1A">
      <w:pPr>
        <w:pStyle w:val="BodyText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A05AB8" w:rsidRDefault="00A05AB8" w:rsidP="00212E1A">
      <w:pPr>
        <w:pStyle w:val="BodyText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A05AB8" w:rsidRDefault="00A05AB8" w:rsidP="00212E1A">
      <w:pPr>
        <w:pStyle w:val="BodyText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DC556A" w:rsidRDefault="00DC556A" w:rsidP="00212E1A">
      <w:pPr>
        <w:pStyle w:val="BodyText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DC556A" w:rsidRDefault="00DC556A" w:rsidP="00212E1A">
      <w:pPr>
        <w:pStyle w:val="BodyText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A05AB8" w:rsidRDefault="00A05AB8" w:rsidP="00212E1A">
      <w:pPr>
        <w:pStyle w:val="BodyText"/>
        <w:jc w:val="both"/>
        <w:rPr>
          <w:rFonts w:ascii="Simplified Arabic" w:hAnsi="Simplified Arabic"/>
          <w:sz w:val="28"/>
          <w:szCs w:val="28"/>
          <w:rtl/>
          <w:lang w:bidi="ar-JO"/>
        </w:rPr>
      </w:pPr>
    </w:p>
    <w:p w:rsidR="00212E1A" w:rsidRPr="00212E1A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28"/>
          <w:szCs w:val="28"/>
          <w:rtl/>
        </w:rPr>
      </w:pPr>
      <w:r w:rsidRPr="00212E1A">
        <w:rPr>
          <w:rFonts w:ascii="Simplified Arabic" w:hAnsi="Simplified Arabic" w:hint="cs"/>
          <w:sz w:val="28"/>
          <w:szCs w:val="28"/>
          <w:rtl/>
          <w:lang w:bidi="ar-JO"/>
        </w:rPr>
        <w:t>الاعتداءات على المدارس وعلى البنية التحتية</w:t>
      </w:r>
    </w:p>
    <w:p w:rsidR="00212E1A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B1C41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نتيجة الاعتداءات الاسرائيلية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  <w:lang w:bidi="ar-JO"/>
        </w:rPr>
        <w:t xml:space="preserve">خلال عام 2014، 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  <w:lang w:bidi="ar-JO"/>
        </w:rPr>
        <w:t xml:space="preserve">تعرضت 72 مدرسة لاعتداء جنود الاحتلال ومستوطنيه وتأثر بهذه الاعتداءات ما مجموعه </w:t>
      </w:r>
      <w:r w:rsidRPr="001B1C41">
        <w:rPr>
          <w:rFonts w:ascii="Simplified Arabic" w:hAnsi="Simplified Arabic"/>
          <w:b w:val="0"/>
          <w:bCs w:val="0"/>
          <w:sz w:val="24"/>
          <w:szCs w:val="24"/>
          <w:lang w:bidi="ar-JO"/>
        </w:rPr>
        <w:t>21,882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طالباً/ة و</w:t>
      </w:r>
      <w:r w:rsidRPr="001B1C41">
        <w:rPr>
          <w:rFonts w:ascii="Simplified Arabic" w:hAnsi="Simplified Arabic"/>
          <w:b w:val="0"/>
          <w:bCs w:val="0"/>
          <w:sz w:val="24"/>
          <w:szCs w:val="24"/>
        </w:rPr>
        <w:t>1,332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معلماً/ة، اضافة الى الخسائر المادية والتدمير الكلي والجزئي نتيجة التكسير والخلع والإتلاف للممتلكات في المدارس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.</w:t>
      </w:r>
    </w:p>
    <w:p w:rsidR="00212E1A" w:rsidRPr="00212E1A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212E1A" w:rsidRPr="00212E1A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28"/>
          <w:szCs w:val="28"/>
          <w:rtl/>
        </w:rPr>
      </w:pPr>
      <w:r w:rsidRPr="00212E1A">
        <w:rPr>
          <w:rFonts w:ascii="Simplified Arabic" w:hAnsi="Simplified Arabic" w:hint="cs"/>
          <w:sz w:val="28"/>
          <w:szCs w:val="28"/>
          <w:rtl/>
        </w:rPr>
        <w:t>ارتفاع في نسبة الأطفال العاملين في الفئة العمرية 15-17 سنة</w:t>
      </w:r>
    </w:p>
    <w:p w:rsidR="00212E1A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F61B2B">
        <w:rPr>
          <w:rFonts w:ascii="Simplified Arabic" w:hAnsi="Simplified Arabic"/>
          <w:b w:val="0"/>
          <w:bCs w:val="0"/>
          <w:sz w:val="24"/>
          <w:szCs w:val="24"/>
          <w:rtl/>
        </w:rPr>
        <w:t>بلغت نسبة الأطفال العاملين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في الفئة العمرية من</w:t>
      </w:r>
      <w:r w:rsidRPr="00F61B2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10-14 سنة 2.0% في العام 2015 فيما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بلغت</w:t>
      </w:r>
      <w:r w:rsidRPr="00F61B2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2.1% في عام 2012.  أما في الفئة العمرية 15-17 سنة فقد بلغت 9.0% عام 2015، في حين كانت 7.7% عام 20</w:t>
      </w:r>
      <w:r w:rsidRPr="00F61B2B">
        <w:rPr>
          <w:rFonts w:ascii="Simplified Arabic" w:hAnsi="Simplified Arabic" w:hint="cs"/>
          <w:b w:val="0"/>
          <w:bCs w:val="0"/>
          <w:sz w:val="24"/>
          <w:szCs w:val="24"/>
          <w:rtl/>
        </w:rPr>
        <w:t>12</w:t>
      </w:r>
      <w:r w:rsidRPr="00F61B2B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.  أما بالنسبة للأطفال </w:t>
      </w:r>
      <w:r w:rsidRPr="00CB57DD">
        <w:rPr>
          <w:rFonts w:ascii="Simplified Arabic" w:hAnsi="Simplified Arabic"/>
          <w:b w:val="0"/>
          <w:bCs w:val="0"/>
          <w:sz w:val="24"/>
          <w:szCs w:val="24"/>
          <w:rtl/>
        </w:rPr>
        <w:t>العاملين وغير الملتحقين بالتعليم</w:t>
      </w:r>
      <w:r w:rsidRPr="004B057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فقد بلغت هذه النسبة في الفئتين العمريتين 15.5% و33.7%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من مجمل الأطفال غير الملتحقين بالتعليم لتلك الفئتين</w:t>
      </w:r>
      <w:r w:rsidRPr="004B057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على التوالي عام 2015.</w:t>
      </w:r>
      <w:r w:rsidRPr="004B057F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</w:t>
      </w:r>
      <w:r w:rsidRPr="004B057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فيما بلغت نسبة الأطفال الذين يعملون ولا يزالون ملتحقين بالنظام التعليمي في الفئتين العمريتين</w:t>
      </w:r>
      <w:r w:rsidRPr="004B057F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المذكورتين</w:t>
      </w:r>
      <w:r w:rsidRPr="004B057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للعام ذاته 1.6% و3.6%</w:t>
      </w:r>
      <w:r w:rsidRPr="004B057F"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من مجمل الأطفال الملتحقين بالتعليم في الفئتين العمريتين</w:t>
      </w:r>
      <w:r w:rsidRPr="004B057F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على التوالي</w:t>
      </w:r>
      <w:r w:rsidRPr="004B057F">
        <w:rPr>
          <w:rFonts w:ascii="Simplified Arabic" w:hAnsi="Simplified Arabic" w:hint="cs"/>
          <w:b w:val="0"/>
          <w:bCs w:val="0"/>
          <w:sz w:val="24"/>
          <w:szCs w:val="24"/>
          <w:rtl/>
        </w:rPr>
        <w:t>.</w:t>
      </w:r>
    </w:p>
    <w:p w:rsidR="00212E1A" w:rsidRPr="00A05AB8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212E1A" w:rsidRPr="00212E1A" w:rsidRDefault="00212E1A" w:rsidP="00212E1A">
      <w:pPr>
        <w:bidi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212E1A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التوزيع النسبي للأطفال 10-17 سنة العاملين حسب النشاط الاقتصادي والمنطقة، 2015</w:t>
      </w:r>
    </w:p>
    <w:tbl>
      <w:tblPr>
        <w:bidiVisual/>
        <w:tblW w:w="4153" w:type="pct"/>
        <w:jc w:val="center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5"/>
        <w:gridCol w:w="1349"/>
        <w:gridCol w:w="2070"/>
        <w:gridCol w:w="1981"/>
      </w:tblGrid>
      <w:tr w:rsidR="00212E1A" w:rsidRPr="00212E1A" w:rsidTr="00A05AB8">
        <w:trPr>
          <w:cantSplit/>
          <w:trHeight w:hRule="exact" w:val="433"/>
          <w:jc w:val="center"/>
        </w:trPr>
        <w:tc>
          <w:tcPr>
            <w:tcW w:w="1958" w:type="pct"/>
            <w:vMerge w:val="restart"/>
            <w:vAlign w:val="center"/>
          </w:tcPr>
          <w:p w:rsidR="00212E1A" w:rsidRPr="00212E1A" w:rsidRDefault="00212E1A" w:rsidP="00E57832">
            <w:pPr>
              <w:pStyle w:val="Heading9"/>
              <w:ind w:left="143"/>
              <w:rPr>
                <w:rFonts w:ascii="Simplified Arabic" w:hAnsi="Simplified Arabic"/>
                <w:b w:val="0"/>
                <w:bCs w:val="0"/>
                <w:i/>
                <w:iCs/>
                <w:sz w:val="24"/>
                <w:szCs w:val="24"/>
              </w:rPr>
            </w:pPr>
            <w:r w:rsidRPr="00212E1A">
              <w:rPr>
                <w:rFonts w:ascii="Simplified Arabic" w:hAnsi="Simplified Arabic"/>
                <w:sz w:val="24"/>
                <w:szCs w:val="24"/>
                <w:rtl/>
              </w:rPr>
              <w:t>النشاط الاقتصادي</w:t>
            </w:r>
          </w:p>
        </w:tc>
        <w:tc>
          <w:tcPr>
            <w:tcW w:w="760" w:type="pct"/>
            <w:vMerge w:val="restart"/>
            <w:vAlign w:val="center"/>
          </w:tcPr>
          <w:p w:rsidR="00212E1A" w:rsidRPr="00212E1A" w:rsidRDefault="00212E1A" w:rsidP="00E578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فلسطين</w:t>
            </w:r>
          </w:p>
        </w:tc>
        <w:tc>
          <w:tcPr>
            <w:tcW w:w="2282" w:type="pct"/>
            <w:gridSpan w:val="2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المنطقة</w:t>
            </w:r>
          </w:p>
        </w:tc>
      </w:tr>
      <w:tr w:rsidR="00212E1A" w:rsidRPr="00212E1A" w:rsidTr="00A05AB8">
        <w:trPr>
          <w:cantSplit/>
          <w:trHeight w:hRule="exact" w:val="396"/>
          <w:jc w:val="center"/>
        </w:trPr>
        <w:tc>
          <w:tcPr>
            <w:tcW w:w="1958" w:type="pct"/>
            <w:vMerge/>
          </w:tcPr>
          <w:p w:rsidR="00212E1A" w:rsidRPr="00212E1A" w:rsidRDefault="00212E1A" w:rsidP="00E57832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60" w:type="pct"/>
            <w:vMerge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14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الضفة الغربية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قطاع غزة</w:t>
            </w:r>
          </w:p>
        </w:tc>
      </w:tr>
      <w:tr w:rsidR="00212E1A" w:rsidRPr="00212E1A" w:rsidTr="00A05AB8">
        <w:trPr>
          <w:cantSplit/>
          <w:trHeight w:hRule="exact" w:val="577"/>
          <w:jc w:val="center"/>
        </w:trPr>
        <w:tc>
          <w:tcPr>
            <w:tcW w:w="1958" w:type="pct"/>
            <w:vAlign w:val="center"/>
          </w:tcPr>
          <w:p w:rsidR="00212E1A" w:rsidRPr="00212E1A" w:rsidRDefault="00212E1A" w:rsidP="00E57832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napToGrid w:val="0"/>
                <w:color w:val="000000"/>
                <w:sz w:val="24"/>
                <w:szCs w:val="24"/>
                <w:rtl/>
              </w:rPr>
              <w:t>الزراعة والصيد والحراجة وصيد الأسماك</w:t>
            </w:r>
          </w:p>
        </w:tc>
        <w:tc>
          <w:tcPr>
            <w:tcW w:w="760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27.4</w:t>
            </w: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29.3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21.6</w:t>
            </w:r>
          </w:p>
        </w:tc>
      </w:tr>
      <w:tr w:rsidR="00212E1A" w:rsidRPr="00212E1A" w:rsidTr="00A05AB8">
        <w:trPr>
          <w:cantSplit/>
          <w:trHeight w:hRule="exact" w:val="550"/>
          <w:jc w:val="center"/>
        </w:trPr>
        <w:tc>
          <w:tcPr>
            <w:tcW w:w="1958" w:type="pct"/>
            <w:vAlign w:val="center"/>
          </w:tcPr>
          <w:p w:rsidR="00212E1A" w:rsidRPr="00212E1A" w:rsidRDefault="00212E1A" w:rsidP="00E57832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التعدين والمحاجر والصناعة التحويلية</w:t>
            </w:r>
          </w:p>
        </w:tc>
        <w:tc>
          <w:tcPr>
            <w:tcW w:w="760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17.8</w:t>
            </w: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21.5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6.4</w:t>
            </w:r>
          </w:p>
        </w:tc>
      </w:tr>
      <w:tr w:rsidR="00212E1A" w:rsidRPr="00212E1A" w:rsidTr="00A05AB8">
        <w:trPr>
          <w:cantSplit/>
          <w:trHeight w:hRule="exact" w:val="433"/>
          <w:jc w:val="center"/>
        </w:trPr>
        <w:tc>
          <w:tcPr>
            <w:tcW w:w="1958" w:type="pct"/>
            <w:vAlign w:val="center"/>
          </w:tcPr>
          <w:p w:rsidR="00212E1A" w:rsidRPr="00212E1A" w:rsidRDefault="00212E1A" w:rsidP="00E57832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البناء والتشييد</w:t>
            </w:r>
          </w:p>
        </w:tc>
        <w:tc>
          <w:tcPr>
            <w:tcW w:w="760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13.1</w:t>
            </w: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14.9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7.4</w:t>
            </w:r>
          </w:p>
        </w:tc>
      </w:tr>
      <w:tr w:rsidR="00212E1A" w:rsidRPr="00212E1A" w:rsidTr="00A05AB8">
        <w:trPr>
          <w:cantSplit/>
          <w:trHeight w:hRule="exact" w:val="421"/>
          <w:jc w:val="center"/>
        </w:trPr>
        <w:tc>
          <w:tcPr>
            <w:tcW w:w="1958" w:type="pct"/>
            <w:vAlign w:val="center"/>
          </w:tcPr>
          <w:p w:rsidR="00212E1A" w:rsidRPr="00212E1A" w:rsidRDefault="00212E1A" w:rsidP="00E57832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التجارة والمطاعم والفنادق</w:t>
            </w:r>
          </w:p>
        </w:tc>
        <w:tc>
          <w:tcPr>
            <w:tcW w:w="760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34.8</w:t>
            </w: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GB"/>
              </w:rPr>
              <w:t>30.0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en-GB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val="en-GB"/>
              </w:rPr>
              <w:t>49.2</w:t>
            </w:r>
          </w:p>
        </w:tc>
      </w:tr>
      <w:tr w:rsidR="00212E1A" w:rsidRPr="00212E1A" w:rsidTr="00A05AB8">
        <w:trPr>
          <w:cantSplit/>
          <w:trHeight w:hRule="exact" w:val="611"/>
          <w:jc w:val="center"/>
        </w:trPr>
        <w:tc>
          <w:tcPr>
            <w:tcW w:w="1958" w:type="pct"/>
            <w:vAlign w:val="center"/>
          </w:tcPr>
          <w:p w:rsidR="00212E1A" w:rsidRPr="00212E1A" w:rsidRDefault="00212E1A" w:rsidP="00E57832">
            <w:pPr>
              <w:jc w:val="righ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snapToGrid w:val="0"/>
                <w:color w:val="000000"/>
                <w:sz w:val="24"/>
                <w:szCs w:val="24"/>
                <w:rtl/>
              </w:rPr>
              <w:t>النقل والتخزين والاتصالات</w:t>
            </w:r>
            <w:r w:rsidRPr="00212E1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0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2.5</w:t>
            </w: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1.1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6.7</w:t>
            </w:r>
          </w:p>
        </w:tc>
      </w:tr>
      <w:tr w:rsidR="00212E1A" w:rsidRPr="00212E1A" w:rsidTr="00A05AB8">
        <w:trPr>
          <w:cantSplit/>
          <w:trHeight w:hRule="exact" w:val="432"/>
          <w:jc w:val="center"/>
        </w:trPr>
        <w:tc>
          <w:tcPr>
            <w:tcW w:w="1958" w:type="pct"/>
            <w:vAlign w:val="center"/>
          </w:tcPr>
          <w:p w:rsidR="00212E1A" w:rsidRPr="00212E1A" w:rsidRDefault="00212E1A" w:rsidP="00E57832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>الخدمات والفروع الأخرى</w:t>
            </w:r>
          </w:p>
        </w:tc>
        <w:tc>
          <w:tcPr>
            <w:tcW w:w="760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4.4</w:t>
            </w: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3.2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8.6</w:t>
            </w:r>
          </w:p>
        </w:tc>
      </w:tr>
      <w:tr w:rsidR="00212E1A" w:rsidRPr="00212E1A" w:rsidTr="00A05AB8">
        <w:trPr>
          <w:cantSplit/>
          <w:trHeight w:hRule="exact" w:val="432"/>
          <w:jc w:val="center"/>
        </w:trPr>
        <w:tc>
          <w:tcPr>
            <w:tcW w:w="1958" w:type="pct"/>
            <w:vAlign w:val="center"/>
          </w:tcPr>
          <w:p w:rsidR="00212E1A" w:rsidRPr="00212E1A" w:rsidRDefault="00212E1A" w:rsidP="00E57832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760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66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15" w:type="pct"/>
            <w:vAlign w:val="center"/>
          </w:tcPr>
          <w:p w:rsidR="00212E1A" w:rsidRPr="00212E1A" w:rsidRDefault="00212E1A" w:rsidP="00E57832">
            <w:pPr>
              <w:bidi/>
              <w:ind w:firstLine="285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212E1A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100</w:t>
            </w:r>
          </w:p>
        </w:tc>
      </w:tr>
    </w:tbl>
    <w:p w:rsidR="00212E1A" w:rsidRPr="00212E1A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212E1A" w:rsidRPr="00212E1A" w:rsidRDefault="00212E1A" w:rsidP="00212E1A">
      <w:pPr>
        <w:pStyle w:val="BodyText"/>
        <w:jc w:val="both"/>
        <w:rPr>
          <w:rFonts w:ascii="Simplified Arabic" w:hAnsi="Simplified Arabic"/>
          <w:b w:val="0"/>
          <w:bCs w:val="0"/>
          <w:sz w:val="28"/>
          <w:szCs w:val="28"/>
          <w:rtl/>
        </w:rPr>
      </w:pPr>
      <w:r w:rsidRPr="00212E1A">
        <w:rPr>
          <w:rFonts w:ascii="Simplified Arabic" w:hAnsi="Simplified Arabic"/>
          <w:sz w:val="28"/>
          <w:szCs w:val="28"/>
          <w:rtl/>
        </w:rPr>
        <w:t>المساعدات الاجتماعية النقدية</w:t>
      </w:r>
    </w:p>
    <w:p w:rsidR="00212E1A" w:rsidRDefault="00212E1A" w:rsidP="00A05AB8">
      <w:pPr>
        <w:pStyle w:val="BodyText"/>
        <w:jc w:val="both"/>
        <w:rPr>
          <w:rFonts w:ascii="Simplified Arabic" w:hAnsi="Simplified Arabic"/>
          <w:b w:val="0"/>
          <w:bCs w:val="0"/>
          <w:sz w:val="24"/>
          <w:szCs w:val="24"/>
          <w:rtl/>
        </w:rPr>
      </w:pP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بلغ عدد الأطفال الذين يتلقون مساعدات نقدية في الضفة الغربية </w:t>
      </w:r>
      <w:r w:rsidRPr="001B1C41">
        <w:rPr>
          <w:rFonts w:ascii="Simplified Arabic" w:hAnsi="Simplified Arabic"/>
          <w:b w:val="0"/>
          <w:bCs w:val="0"/>
          <w:sz w:val="24"/>
          <w:szCs w:val="24"/>
        </w:rPr>
        <w:t>58,544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طفلاً و</w:t>
      </w:r>
      <w:r w:rsidRPr="001B1C41">
        <w:rPr>
          <w:rFonts w:ascii="Simplified Arabic" w:hAnsi="Simplified Arabic"/>
          <w:b w:val="0"/>
          <w:bCs w:val="0"/>
          <w:sz w:val="24"/>
          <w:szCs w:val="24"/>
        </w:rPr>
        <w:t>193,505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طفلاً في قطاع غزة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 xml:space="preserve"> في العام 2015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>.  ووصل عدد الأطفال الذين يتلقون مساعدات نقدية والذين يعانون من احد ال</w:t>
      </w:r>
      <w:r>
        <w:rPr>
          <w:rFonts w:ascii="Simplified Arabic" w:hAnsi="Simplified Arabic" w:hint="cs"/>
          <w:b w:val="0"/>
          <w:bCs w:val="0"/>
          <w:sz w:val="24"/>
          <w:szCs w:val="24"/>
          <w:rtl/>
        </w:rPr>
        <w:t>أ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مراض المزمنة </w:t>
      </w:r>
      <w:r w:rsidRPr="001B1C41">
        <w:rPr>
          <w:rFonts w:ascii="Simplified Arabic" w:hAnsi="Simplified Arabic"/>
          <w:b w:val="0"/>
          <w:bCs w:val="0"/>
          <w:sz w:val="24"/>
          <w:szCs w:val="24"/>
        </w:rPr>
        <w:t>4,486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طفلاً في الضفة الغربية و</w:t>
      </w:r>
      <w:r w:rsidRPr="001B1C41">
        <w:rPr>
          <w:rFonts w:ascii="Simplified Arabic" w:hAnsi="Simplified Arabic"/>
          <w:b w:val="0"/>
          <w:bCs w:val="0"/>
          <w:sz w:val="24"/>
          <w:szCs w:val="24"/>
        </w:rPr>
        <w:t>9,021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طفلاً في قطاع غزة.  وهناك </w:t>
      </w:r>
      <w:r w:rsidRPr="001B1C41">
        <w:rPr>
          <w:rFonts w:ascii="Simplified Arabic" w:hAnsi="Simplified Arabic"/>
          <w:b w:val="0"/>
          <w:bCs w:val="0"/>
          <w:sz w:val="24"/>
          <w:szCs w:val="24"/>
        </w:rPr>
        <w:t>3,994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طفلاً يعانون من اعاقات ويتلقون مساعدات نقدية في الضفة الغربية و</w:t>
      </w:r>
      <w:r w:rsidRPr="001B1C41">
        <w:rPr>
          <w:rFonts w:ascii="Simplified Arabic" w:hAnsi="Simplified Arabic"/>
          <w:b w:val="0"/>
          <w:bCs w:val="0"/>
          <w:sz w:val="24"/>
          <w:szCs w:val="24"/>
        </w:rPr>
        <w:t>7,149</w:t>
      </w:r>
      <w:r w:rsidRPr="001B1C41">
        <w:rPr>
          <w:rFonts w:ascii="Simplified Arabic" w:hAnsi="Simplified Arabic"/>
          <w:b w:val="0"/>
          <w:bCs w:val="0"/>
          <w:sz w:val="24"/>
          <w:szCs w:val="24"/>
          <w:rtl/>
        </w:rPr>
        <w:t xml:space="preserve"> في قطاع غزة</w:t>
      </w:r>
      <w:r w:rsidRPr="001B1C41">
        <w:rPr>
          <w:rFonts w:ascii="Simplified Arabic" w:hAnsi="Simplified Arabic" w:hint="cs"/>
          <w:b w:val="0"/>
          <w:bCs w:val="0"/>
          <w:sz w:val="24"/>
          <w:szCs w:val="24"/>
          <w:rtl/>
        </w:rPr>
        <w:t>.</w:t>
      </w:r>
    </w:p>
    <w:p w:rsidR="00A05AB8" w:rsidRPr="00A05AB8" w:rsidRDefault="00A05AB8" w:rsidP="00A05AB8">
      <w:pPr>
        <w:pStyle w:val="BodyText"/>
        <w:jc w:val="both"/>
        <w:rPr>
          <w:rFonts w:ascii="Simplified Arabic" w:hAnsi="Simplified Arabic"/>
          <w:b w:val="0"/>
          <w:bCs w:val="0"/>
          <w:sz w:val="16"/>
          <w:szCs w:val="16"/>
          <w:rtl/>
        </w:rPr>
      </w:pPr>
    </w:p>
    <w:p w:rsidR="00212E1A" w:rsidRPr="00212E1A" w:rsidRDefault="00212E1A" w:rsidP="00212E1A">
      <w:pPr>
        <w:pStyle w:val="BodyText"/>
        <w:overflowPunct/>
        <w:autoSpaceDE/>
        <w:autoSpaceDN/>
        <w:adjustRightInd/>
        <w:jc w:val="both"/>
        <w:textAlignment w:val="auto"/>
        <w:rPr>
          <w:rFonts w:ascii="Simplified Arabic" w:hAnsi="Simplified Arabic"/>
          <w:b w:val="0"/>
          <w:bCs w:val="0"/>
          <w:sz w:val="22"/>
          <w:szCs w:val="22"/>
          <w:rtl/>
        </w:rPr>
      </w:pPr>
      <w:r w:rsidRPr="00212E1A">
        <w:rPr>
          <w:rFonts w:ascii="Simplified Arabic" w:hAnsi="Simplified Arabic" w:hint="cs"/>
          <w:sz w:val="22"/>
          <w:szCs w:val="22"/>
          <w:rtl/>
        </w:rPr>
        <w:t>مصادر البيانات:</w:t>
      </w:r>
      <w:r w:rsidRPr="00212E1A">
        <w:rPr>
          <w:rFonts w:ascii="Simplified Arabic" w:hAnsi="Simplified Arabic" w:hint="cs"/>
          <w:b w:val="0"/>
          <w:bCs w:val="0"/>
          <w:sz w:val="22"/>
          <w:szCs w:val="22"/>
          <w:rtl/>
        </w:rPr>
        <w:t xml:space="preserve"> </w:t>
      </w:r>
    </w:p>
    <w:p w:rsidR="00212E1A" w:rsidRPr="00212E1A" w:rsidRDefault="00212E1A" w:rsidP="00212E1A">
      <w:pPr>
        <w:pStyle w:val="BodyTex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Simplified Arabic" w:hAnsi="Simplified Arabic"/>
          <w:b w:val="0"/>
          <w:bCs w:val="0"/>
          <w:sz w:val="22"/>
          <w:szCs w:val="22"/>
          <w:rtl/>
        </w:rPr>
      </w:pPr>
      <w:r w:rsidRPr="00212E1A">
        <w:rPr>
          <w:rFonts w:ascii="Simplified Arabic" w:hAnsi="Simplified Arabic" w:hint="cs"/>
          <w:b w:val="0"/>
          <w:bCs w:val="0"/>
          <w:sz w:val="22"/>
          <w:szCs w:val="22"/>
          <w:rtl/>
        </w:rPr>
        <w:t xml:space="preserve">الجهاز المركزي للاحصاء الفلسطيني، 2016 </w:t>
      </w:r>
    </w:p>
    <w:p w:rsidR="00212E1A" w:rsidRPr="00212E1A" w:rsidRDefault="00212E1A" w:rsidP="00212E1A">
      <w:pPr>
        <w:pStyle w:val="BodyTex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Simplified Arabic" w:hAnsi="Simplified Arabic"/>
          <w:b w:val="0"/>
          <w:bCs w:val="0"/>
          <w:sz w:val="22"/>
          <w:szCs w:val="22"/>
          <w:rtl/>
        </w:rPr>
      </w:pPr>
      <w:r w:rsidRPr="00212E1A">
        <w:rPr>
          <w:rFonts w:ascii="Simplified Arabic" w:hAnsi="Simplified Arabic"/>
          <w:b w:val="0"/>
          <w:bCs w:val="0"/>
          <w:sz w:val="22"/>
          <w:szCs w:val="22"/>
          <w:rtl/>
        </w:rPr>
        <w:t>مركز أبحاث الأراضي التابع لجمعية الدراسات العربية،</w:t>
      </w:r>
      <w:r w:rsidRPr="00212E1A">
        <w:rPr>
          <w:rFonts w:ascii="Simplified Arabic" w:hAnsi="Simplified Arabic" w:hint="cs"/>
          <w:b w:val="0"/>
          <w:bCs w:val="0"/>
          <w:sz w:val="22"/>
          <w:szCs w:val="22"/>
          <w:rtl/>
        </w:rPr>
        <w:t xml:space="preserve"> 2015</w:t>
      </w:r>
    </w:p>
    <w:p w:rsidR="00212E1A" w:rsidRPr="00212E1A" w:rsidRDefault="00212E1A" w:rsidP="00212E1A">
      <w:pPr>
        <w:pStyle w:val="BodyTex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Simplified Arabic" w:hAnsi="Simplified Arabic"/>
          <w:b w:val="0"/>
          <w:bCs w:val="0"/>
          <w:sz w:val="22"/>
          <w:szCs w:val="22"/>
          <w:rtl/>
        </w:rPr>
      </w:pPr>
      <w:r w:rsidRPr="00212E1A">
        <w:rPr>
          <w:rFonts w:hint="cs"/>
          <w:b w:val="0"/>
          <w:bCs w:val="0"/>
          <w:sz w:val="22"/>
          <w:szCs w:val="22"/>
          <w:rtl/>
        </w:rPr>
        <w:t>م</w:t>
      </w:r>
      <w:r w:rsidRPr="00212E1A">
        <w:rPr>
          <w:b w:val="0"/>
          <w:bCs w:val="0"/>
          <w:sz w:val="22"/>
          <w:szCs w:val="22"/>
          <w:rtl/>
        </w:rPr>
        <w:t>ركز عبد الله الحوراني للدراسات والتوثيق،</w:t>
      </w:r>
      <w:r w:rsidRPr="00212E1A">
        <w:rPr>
          <w:b w:val="0"/>
          <w:bCs w:val="0"/>
          <w:sz w:val="22"/>
          <w:szCs w:val="22"/>
        </w:rPr>
        <w:t> </w:t>
      </w:r>
      <w:r w:rsidRPr="00212E1A">
        <w:rPr>
          <w:rFonts w:ascii="Simplified Arabic" w:hAnsi="Simplified Arabic"/>
          <w:b w:val="0"/>
          <w:bCs w:val="0"/>
          <w:sz w:val="22"/>
          <w:szCs w:val="22"/>
          <w:rtl/>
        </w:rPr>
        <w:t>التقرير السنوي 2015</w:t>
      </w:r>
      <w:r w:rsidRPr="00212E1A">
        <w:rPr>
          <w:rFonts w:ascii="Simplified Arabic" w:hAnsi="Simplified Arabic"/>
          <w:b w:val="0"/>
          <w:bCs w:val="0"/>
          <w:sz w:val="22"/>
          <w:szCs w:val="22"/>
        </w:rPr>
        <w:t>.</w:t>
      </w:r>
    </w:p>
    <w:p w:rsidR="00212E1A" w:rsidRPr="00212E1A" w:rsidRDefault="00212E1A" w:rsidP="00212E1A">
      <w:pPr>
        <w:pStyle w:val="BodyTex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Simplified Arabic" w:hAnsi="Simplified Arabic"/>
          <w:b w:val="0"/>
          <w:bCs w:val="0"/>
          <w:sz w:val="22"/>
          <w:szCs w:val="22"/>
          <w:lang w:bidi="ar-JO"/>
        </w:rPr>
      </w:pPr>
      <w:r w:rsidRPr="00212E1A">
        <w:rPr>
          <w:rFonts w:ascii="Simplified Arabic" w:hAnsi="Simplified Arabic"/>
          <w:b w:val="0"/>
          <w:bCs w:val="0"/>
          <w:sz w:val="22"/>
          <w:szCs w:val="22"/>
          <w:rtl/>
        </w:rPr>
        <w:t>هيئة شؤون الأسرى</w:t>
      </w:r>
      <w:r w:rsidRPr="00212E1A">
        <w:rPr>
          <w:rFonts w:ascii="Simplified Arabic" w:hAnsi="Simplified Arabic" w:hint="cs"/>
          <w:b w:val="0"/>
          <w:bCs w:val="0"/>
          <w:sz w:val="22"/>
          <w:szCs w:val="22"/>
          <w:rtl/>
        </w:rPr>
        <w:t>، 2015</w:t>
      </w:r>
      <w:r w:rsidRPr="00212E1A">
        <w:rPr>
          <w:rFonts w:ascii="Simplified Arabic" w:hAnsi="Simplified Arabic"/>
          <w:b w:val="0"/>
          <w:bCs w:val="0"/>
          <w:sz w:val="22"/>
          <w:szCs w:val="22"/>
          <w:rtl/>
        </w:rPr>
        <w:t xml:space="preserve"> </w:t>
      </w:r>
    </w:p>
    <w:p w:rsidR="00212E1A" w:rsidRPr="00212E1A" w:rsidRDefault="00212E1A" w:rsidP="00212E1A">
      <w:pPr>
        <w:pStyle w:val="BodyTex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Simplified Arabic" w:hAnsi="Simplified Arabic"/>
          <w:b w:val="0"/>
          <w:bCs w:val="0"/>
          <w:sz w:val="22"/>
          <w:szCs w:val="22"/>
          <w:rtl/>
          <w:lang w:bidi="ar-JO"/>
        </w:rPr>
      </w:pPr>
      <w:r w:rsidRPr="00212E1A">
        <w:rPr>
          <w:rFonts w:ascii="Simplified Arabic" w:hAnsi="Simplified Arabic"/>
          <w:b w:val="0"/>
          <w:bCs w:val="0"/>
          <w:sz w:val="22"/>
          <w:szCs w:val="22"/>
          <w:rtl/>
          <w:lang w:bidi="ar-JO"/>
        </w:rPr>
        <w:t>وزارة التربية والتعليم</w:t>
      </w:r>
      <w:r w:rsidRPr="00212E1A">
        <w:rPr>
          <w:rFonts w:ascii="Simplified Arabic" w:hAnsi="Simplified Arabic" w:hint="cs"/>
          <w:b w:val="0"/>
          <w:bCs w:val="0"/>
          <w:sz w:val="22"/>
          <w:szCs w:val="22"/>
          <w:rtl/>
          <w:lang w:bidi="ar-JO"/>
        </w:rPr>
        <w:t>، 2014</w:t>
      </w:r>
    </w:p>
    <w:p w:rsidR="00212E1A" w:rsidRPr="00A05AB8" w:rsidRDefault="00212E1A" w:rsidP="00A05AB8">
      <w:pPr>
        <w:pStyle w:val="BodyText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Simplified Arabic" w:hAnsi="Simplified Arabic"/>
          <w:b w:val="0"/>
          <w:bCs w:val="0"/>
          <w:sz w:val="22"/>
          <w:szCs w:val="22"/>
          <w:rtl/>
        </w:rPr>
      </w:pPr>
      <w:r w:rsidRPr="00212E1A">
        <w:rPr>
          <w:rFonts w:ascii="Simplified Arabic" w:hAnsi="Simplified Arabic"/>
          <w:b w:val="0"/>
          <w:bCs w:val="0"/>
          <w:sz w:val="22"/>
          <w:szCs w:val="22"/>
          <w:rtl/>
        </w:rPr>
        <w:t xml:space="preserve">وزارة الشؤون الاجتماعية </w:t>
      </w:r>
      <w:r w:rsidRPr="00212E1A">
        <w:rPr>
          <w:rFonts w:ascii="Simplified Arabic" w:hAnsi="Simplified Arabic" w:hint="cs"/>
          <w:b w:val="0"/>
          <w:bCs w:val="0"/>
          <w:sz w:val="22"/>
          <w:szCs w:val="22"/>
          <w:rtl/>
        </w:rPr>
        <w:t xml:space="preserve">، </w:t>
      </w:r>
      <w:r w:rsidRPr="00212E1A">
        <w:rPr>
          <w:rFonts w:ascii="Simplified Arabic" w:hAnsi="Simplified Arabic"/>
          <w:b w:val="0"/>
          <w:bCs w:val="0"/>
          <w:sz w:val="22"/>
          <w:szCs w:val="22"/>
          <w:rtl/>
        </w:rPr>
        <w:t xml:space="preserve">2015 </w:t>
      </w:r>
    </w:p>
    <w:sectPr w:rsidR="00212E1A" w:rsidRPr="00A05AB8" w:rsidSect="00212E1A">
      <w:headerReference w:type="default" r:id="rId7"/>
      <w:footerReference w:type="even" r:id="rId8"/>
      <w:footerReference w:type="default" r:id="rId9"/>
      <w:endnotePr>
        <w:numFmt w:val="lowerLetter"/>
      </w:endnotePr>
      <w:pgSz w:w="11909" w:h="16834" w:code="9"/>
      <w:pgMar w:top="720" w:right="720" w:bottom="720" w:left="720" w:header="851" w:footer="851" w:gutter="0"/>
      <w:pgNumType w:start="1"/>
      <w:cols w:space="708"/>
      <w:bidi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3AB" w:rsidRDefault="002973AB" w:rsidP="00212E1A">
      <w:r>
        <w:separator/>
      </w:r>
    </w:p>
  </w:endnote>
  <w:endnote w:type="continuationSeparator" w:id="0">
    <w:p w:rsidR="002973AB" w:rsidRDefault="002973AB" w:rsidP="00212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BF" w:rsidRDefault="009649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21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ABF" w:rsidRDefault="002973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BF" w:rsidRDefault="009649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21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428">
      <w:rPr>
        <w:rStyle w:val="PageNumber"/>
        <w:noProof/>
      </w:rPr>
      <w:t>1</w:t>
    </w:r>
    <w:r>
      <w:rPr>
        <w:rStyle w:val="PageNumber"/>
      </w:rPr>
      <w:fldChar w:fldCharType="end"/>
    </w:r>
  </w:p>
  <w:p w:rsidR="001C5ABF" w:rsidRDefault="002973AB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3AB" w:rsidRDefault="002973AB" w:rsidP="00212E1A">
      <w:r>
        <w:separator/>
      </w:r>
    </w:p>
  </w:footnote>
  <w:footnote w:type="continuationSeparator" w:id="0">
    <w:p w:rsidR="002973AB" w:rsidRDefault="002973AB" w:rsidP="00212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78" w:rsidRPr="00FF7478" w:rsidRDefault="002973AB" w:rsidP="00FF7478">
    <w:pPr>
      <w:pStyle w:val="Header"/>
      <w:tabs>
        <w:tab w:val="left" w:pos="397"/>
        <w:tab w:val="center" w:pos="5103"/>
        <w:tab w:val="left" w:pos="8306"/>
      </w:tabs>
      <w:bidi/>
      <w:rPr>
        <w:rFonts w:cs="Simplified Arabic"/>
        <w:b/>
        <w:bCs/>
        <w:sz w:val="6"/>
        <w:szCs w:val="6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F9A"/>
    <w:multiLevelType w:val="hybridMultilevel"/>
    <w:tmpl w:val="584489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212E1A"/>
    <w:rsid w:val="0011218F"/>
    <w:rsid w:val="00212E1A"/>
    <w:rsid w:val="002973AB"/>
    <w:rsid w:val="002F1742"/>
    <w:rsid w:val="005E7849"/>
    <w:rsid w:val="00651463"/>
    <w:rsid w:val="006E3428"/>
    <w:rsid w:val="00783595"/>
    <w:rsid w:val="007F750D"/>
    <w:rsid w:val="00964992"/>
    <w:rsid w:val="00971AB3"/>
    <w:rsid w:val="00A05AB8"/>
    <w:rsid w:val="00DC556A"/>
    <w:rsid w:val="00E40109"/>
    <w:rsid w:val="00F5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E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12E1A"/>
    <w:pPr>
      <w:keepNext/>
      <w:bidi/>
      <w:jc w:val="both"/>
      <w:outlineLvl w:val="4"/>
    </w:pPr>
    <w:rPr>
      <w:rFonts w:cs="Simplified Arabic"/>
      <w:b/>
      <w:bCs/>
      <w:i/>
      <w:iCs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212E1A"/>
    <w:pPr>
      <w:keepNext/>
      <w:overflowPunct/>
      <w:autoSpaceDE/>
      <w:autoSpaceDN/>
      <w:bidi/>
      <w:adjustRightInd/>
      <w:spacing w:line="480" w:lineRule="exact"/>
      <w:ind w:left="318"/>
      <w:jc w:val="center"/>
      <w:textAlignment w:val="auto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12E1A"/>
    <w:rPr>
      <w:rFonts w:ascii="Times New Roman" w:eastAsia="Times New Roman" w:hAnsi="Times New Roman" w:cs="Simplified Arabic"/>
      <w:b/>
      <w:bCs/>
      <w:i/>
      <w:iCs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212E1A"/>
    <w:rPr>
      <w:rFonts w:ascii="Times New Roman" w:eastAsia="Times New Roman" w:hAnsi="Times New Roman" w:cs="Simplified Arabic"/>
      <w:b/>
      <w:bCs/>
      <w:noProof/>
      <w:sz w:val="20"/>
      <w:szCs w:val="20"/>
    </w:rPr>
  </w:style>
  <w:style w:type="paragraph" w:styleId="Header">
    <w:name w:val="header"/>
    <w:basedOn w:val="Normal"/>
    <w:link w:val="HeaderChar"/>
    <w:rsid w:val="00212E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2E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212E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212E1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212E1A"/>
    <w:pPr>
      <w:bidi/>
      <w:jc w:val="center"/>
    </w:pPr>
    <w:rPr>
      <w:rFonts w:cs="Simplified Arabic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semiHidden/>
    <w:rsid w:val="00212E1A"/>
    <w:rPr>
      <w:rFonts w:ascii="Times New Roman" w:eastAsia="Times New Roman" w:hAnsi="Times New Roman" w:cs="Simplified Arabic"/>
      <w:b/>
      <w:bCs/>
      <w:sz w:val="36"/>
      <w:szCs w:val="36"/>
    </w:rPr>
  </w:style>
  <w:style w:type="character" w:styleId="PageNumber">
    <w:name w:val="page number"/>
    <w:basedOn w:val="DefaultParagraphFont"/>
    <w:semiHidden/>
    <w:rsid w:val="00212E1A"/>
  </w:style>
  <w:style w:type="paragraph" w:styleId="BodyText2">
    <w:name w:val="Body Text 2"/>
    <w:basedOn w:val="Normal"/>
    <w:link w:val="BodyText2Char"/>
    <w:semiHidden/>
    <w:rsid w:val="00212E1A"/>
    <w:pPr>
      <w:bidi/>
    </w:pPr>
    <w:rPr>
      <w:rFonts w:cs="Simplified Arabic"/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12E1A"/>
    <w:rPr>
      <w:rFonts w:ascii="Times New Roman" w:eastAsia="Times New Roman" w:hAnsi="Times New Roman" w:cs="Simplified Arabic"/>
      <w:b/>
      <w:bCs/>
      <w:i/>
      <w:iCs/>
      <w:sz w:val="28"/>
      <w:szCs w:val="28"/>
    </w:rPr>
  </w:style>
  <w:style w:type="character" w:styleId="Strong">
    <w:name w:val="Strong"/>
    <w:basedOn w:val="DefaultParagraphFont"/>
    <w:uiPriority w:val="22"/>
    <w:qFormat/>
    <w:rsid w:val="00212E1A"/>
    <w:rPr>
      <w:b/>
      <w:bCs/>
    </w:rPr>
  </w:style>
  <w:style w:type="table" w:styleId="TableGrid">
    <w:name w:val="Table Grid"/>
    <w:basedOn w:val="TableNormal"/>
    <w:uiPriority w:val="59"/>
    <w:rsid w:val="00212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4</cp:revision>
  <cp:lastPrinted>2016-04-04T10:34:00Z</cp:lastPrinted>
  <dcterms:created xsi:type="dcterms:W3CDTF">2016-04-04T08:46:00Z</dcterms:created>
  <dcterms:modified xsi:type="dcterms:W3CDTF">2016-04-04T11:01:00Z</dcterms:modified>
</cp:coreProperties>
</file>