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4C" w:rsidRPr="00267D4C" w:rsidRDefault="00267D4C" w:rsidP="00FD4D14">
      <w:pPr>
        <w:jc w:val="both"/>
        <w:rPr>
          <w:rFonts w:cs="Simplified Arabic"/>
          <w:b/>
          <w:bCs/>
          <w:sz w:val="32"/>
          <w:szCs w:val="32"/>
          <w:rtl/>
        </w:rPr>
      </w:pPr>
      <w:r w:rsidRPr="00267D4C">
        <w:rPr>
          <w:rFonts w:cs="Simplified Arabic" w:hint="cs"/>
          <w:b/>
          <w:bCs/>
          <w:sz w:val="32"/>
          <w:szCs w:val="32"/>
          <w:rtl/>
        </w:rPr>
        <w:t>الاحصاء الفلسطيني يعلن جدول غلاء المعيشة لشهر حزيران، 06/2024</w:t>
      </w:r>
    </w:p>
    <w:p w:rsidR="00267D4C" w:rsidRDefault="00267D4C" w:rsidP="00FD4D14">
      <w:pPr>
        <w:jc w:val="both"/>
        <w:rPr>
          <w:rFonts w:cs="Simplified Arabic"/>
          <w:b/>
          <w:bCs/>
          <w:sz w:val="26"/>
          <w:szCs w:val="26"/>
          <w:rtl/>
        </w:rPr>
      </w:pPr>
    </w:p>
    <w:p w:rsidR="002A0C0F" w:rsidRPr="00BD02A1" w:rsidRDefault="004016D3" w:rsidP="008279A5">
      <w:pPr>
        <w:jc w:val="both"/>
        <w:rPr>
          <w:rFonts w:cs="Simplified Arabic"/>
          <w:b/>
          <w:bCs/>
          <w:sz w:val="30"/>
          <w:szCs w:val="30"/>
          <w:rtl/>
        </w:rPr>
      </w:pPr>
      <w:r w:rsidRPr="00BD02A1">
        <w:rPr>
          <w:rFonts w:cs="Simplified Arabic" w:hint="cs"/>
          <w:b/>
          <w:bCs/>
          <w:sz w:val="30"/>
          <w:szCs w:val="30"/>
          <w:rtl/>
        </w:rPr>
        <w:t>ارت</w:t>
      </w:r>
      <w:r w:rsidR="00787A82" w:rsidRPr="00BD02A1">
        <w:rPr>
          <w:rFonts w:cs="Simplified Arabic" w:hint="cs"/>
          <w:b/>
          <w:bCs/>
          <w:sz w:val="30"/>
          <w:szCs w:val="30"/>
          <w:rtl/>
        </w:rPr>
        <w:t>فاع حاد في مؤشر غلاء المعيشة ل</w:t>
      </w:r>
      <w:r w:rsidRPr="00BD02A1">
        <w:rPr>
          <w:rFonts w:cs="Simplified Arabic" w:hint="cs"/>
          <w:b/>
          <w:bCs/>
          <w:sz w:val="30"/>
          <w:szCs w:val="30"/>
          <w:rtl/>
        </w:rPr>
        <w:t xml:space="preserve">قطاع غزة بنسبة </w:t>
      </w:r>
      <w:r w:rsidR="00FD4D14" w:rsidRPr="00BD02A1">
        <w:rPr>
          <w:rFonts w:cs="Simplified Arabic" w:hint="cs"/>
          <w:b/>
          <w:bCs/>
          <w:sz w:val="30"/>
          <w:szCs w:val="30"/>
          <w:rtl/>
        </w:rPr>
        <w:t>247</w:t>
      </w:r>
      <w:r w:rsidRPr="00BD02A1">
        <w:rPr>
          <w:rFonts w:cs="Simplified Arabic" w:hint="cs"/>
          <w:b/>
          <w:bCs/>
          <w:sz w:val="30"/>
          <w:szCs w:val="30"/>
          <w:rtl/>
        </w:rPr>
        <w:t xml:space="preserve">% منذ السابع من أكتوبر 2023 </w:t>
      </w:r>
      <w:r w:rsidR="002310CA" w:rsidRPr="00BD02A1">
        <w:rPr>
          <w:rFonts w:cs="Simplified Arabic" w:hint="cs"/>
          <w:b/>
          <w:bCs/>
          <w:sz w:val="30"/>
          <w:szCs w:val="30"/>
          <w:rtl/>
        </w:rPr>
        <w:t xml:space="preserve">وحتى نهاية شهر </w:t>
      </w:r>
      <w:r w:rsidR="00FD4D14" w:rsidRPr="00BD02A1">
        <w:rPr>
          <w:rFonts w:cs="Simplified Arabic" w:hint="cs"/>
          <w:b/>
          <w:bCs/>
          <w:sz w:val="30"/>
          <w:szCs w:val="30"/>
          <w:rtl/>
        </w:rPr>
        <w:t>حزيران</w:t>
      </w:r>
      <w:r w:rsidR="008279A5">
        <w:rPr>
          <w:rFonts w:cs="Simplified Arabic" w:hint="cs"/>
          <w:b/>
          <w:bCs/>
          <w:sz w:val="30"/>
          <w:szCs w:val="30"/>
          <w:rtl/>
        </w:rPr>
        <w:t>، 06/2024</w:t>
      </w:r>
      <w:r w:rsidR="002310CA" w:rsidRPr="00BD02A1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BD02A1">
        <w:rPr>
          <w:rFonts w:cs="Simplified Arabic" w:hint="cs"/>
          <w:b/>
          <w:bCs/>
          <w:sz w:val="30"/>
          <w:szCs w:val="30"/>
          <w:rtl/>
        </w:rPr>
        <w:t>نتيجة</w:t>
      </w:r>
      <w:r w:rsidR="001E0959" w:rsidRPr="00BD02A1">
        <w:rPr>
          <w:rFonts w:cs="Simplified Arabic" w:hint="cs"/>
          <w:b/>
          <w:bCs/>
          <w:sz w:val="30"/>
          <w:szCs w:val="30"/>
          <w:rtl/>
        </w:rPr>
        <w:t>ً</w:t>
      </w:r>
      <w:r w:rsidR="003E3301" w:rsidRPr="00BD02A1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1E0959" w:rsidRPr="00BD02A1">
        <w:rPr>
          <w:rFonts w:cs="Simplified Arabic" w:hint="cs"/>
          <w:b/>
          <w:bCs/>
          <w:sz w:val="30"/>
          <w:szCs w:val="30"/>
          <w:rtl/>
        </w:rPr>
        <w:t>ل</w:t>
      </w:r>
      <w:r w:rsidRPr="00BD02A1">
        <w:rPr>
          <w:rFonts w:cs="Simplified Arabic" w:hint="cs"/>
          <w:b/>
          <w:bCs/>
          <w:sz w:val="30"/>
          <w:szCs w:val="30"/>
          <w:rtl/>
        </w:rPr>
        <w:t>عد</w:t>
      </w:r>
      <w:r w:rsidR="00ED170C" w:rsidRPr="00BD02A1">
        <w:rPr>
          <w:rFonts w:cs="Simplified Arabic" w:hint="cs"/>
          <w:b/>
          <w:bCs/>
          <w:sz w:val="30"/>
          <w:szCs w:val="30"/>
          <w:rtl/>
        </w:rPr>
        <w:t>وان الاحتلال الإسرائيلي المستمر</w:t>
      </w:r>
      <w:r w:rsidR="00FC3C2E" w:rsidRPr="00BD02A1">
        <w:rPr>
          <w:rFonts w:cs="Simplified Arabic" w:hint="cs"/>
          <w:b/>
          <w:bCs/>
          <w:sz w:val="30"/>
          <w:szCs w:val="30"/>
          <w:rtl/>
        </w:rPr>
        <w:t xml:space="preserve"> على القطاع، مع استقرار المؤشر في الضفة الغربية لنفس الفترة</w:t>
      </w:r>
    </w:p>
    <w:p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:rsidR="00000764" w:rsidRPr="00267D4C" w:rsidRDefault="00000764" w:rsidP="003E3301">
      <w:pPr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267D4C">
        <w:rPr>
          <w:rFonts w:cs="Simplified Arabic" w:hint="cs"/>
          <w:sz w:val="26"/>
          <w:szCs w:val="26"/>
          <w:rtl/>
        </w:rPr>
        <w:t>سجل</w:t>
      </w:r>
      <w:r w:rsidR="003E3301" w:rsidRPr="00267D4C">
        <w:rPr>
          <w:rFonts w:cs="Simplified Arabic" w:hint="cs"/>
          <w:sz w:val="26"/>
          <w:szCs w:val="26"/>
          <w:rtl/>
        </w:rPr>
        <w:t xml:space="preserve"> </w:t>
      </w:r>
      <w:r w:rsidRPr="00267D4C">
        <w:rPr>
          <w:rFonts w:cs="Simplified Arabic" w:hint="cs"/>
          <w:sz w:val="26"/>
          <w:szCs w:val="26"/>
          <w:rtl/>
        </w:rPr>
        <w:t xml:space="preserve">الرقم القياسي لأسعار المستهلك في </w:t>
      </w:r>
      <w:r w:rsidRPr="00267D4C">
        <w:rPr>
          <w:rFonts w:cs="Simplified Arabic" w:hint="cs"/>
          <w:b/>
          <w:bCs/>
          <w:sz w:val="26"/>
          <w:szCs w:val="26"/>
          <w:rtl/>
        </w:rPr>
        <w:t>فلسطين</w:t>
      </w:r>
      <w:r w:rsidR="003E3301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267D4C">
        <w:rPr>
          <w:rFonts w:cs="Simplified Arabic" w:hint="cs"/>
          <w:b/>
          <w:bCs/>
          <w:sz w:val="26"/>
          <w:szCs w:val="26"/>
          <w:rtl/>
        </w:rPr>
        <w:t>ارتفاعاً</w:t>
      </w:r>
      <w:r w:rsidR="003E3301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267D4C">
        <w:rPr>
          <w:rFonts w:cs="Simplified Arabic" w:hint="cs"/>
          <w:b/>
          <w:bCs/>
          <w:sz w:val="26"/>
          <w:szCs w:val="26"/>
          <w:rtl/>
        </w:rPr>
        <w:t>نسبته</w:t>
      </w:r>
      <w:r w:rsidR="003E3301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D4D14" w:rsidRPr="00267D4C">
        <w:rPr>
          <w:rFonts w:cs="Simplified Arabic" w:hint="cs"/>
          <w:b/>
          <w:bCs/>
          <w:sz w:val="26"/>
          <w:szCs w:val="26"/>
          <w:rtl/>
          <w:lang w:val="en-GB"/>
        </w:rPr>
        <w:t>0.83</w:t>
      </w:r>
      <w:r w:rsidRPr="00267D4C">
        <w:rPr>
          <w:rFonts w:cs="Simplified Arabic" w:hint="cs"/>
          <w:b/>
          <w:bCs/>
          <w:sz w:val="26"/>
          <w:szCs w:val="26"/>
          <w:rtl/>
          <w:lang w:val="en-GB"/>
        </w:rPr>
        <w:t xml:space="preserve">% </w:t>
      </w:r>
      <w:r w:rsidRPr="00267D4C">
        <w:rPr>
          <w:rFonts w:cs="Simplified Arabic" w:hint="cs"/>
          <w:sz w:val="26"/>
          <w:szCs w:val="26"/>
          <w:rtl/>
        </w:rPr>
        <w:t xml:space="preserve">خلال شهر </w:t>
      </w:r>
      <w:r w:rsidR="00FD4D14" w:rsidRPr="00267D4C">
        <w:rPr>
          <w:rFonts w:cs="Simplified Arabic" w:hint="cs"/>
          <w:sz w:val="26"/>
          <w:szCs w:val="26"/>
          <w:rtl/>
        </w:rPr>
        <w:t>حزيران</w:t>
      </w:r>
      <w:r w:rsidRPr="00267D4C">
        <w:rPr>
          <w:rFonts w:cs="Simplified Arabic" w:hint="cs"/>
          <w:sz w:val="26"/>
          <w:szCs w:val="26"/>
          <w:rtl/>
        </w:rPr>
        <w:t xml:space="preserve"> 2024 مقارنة مع شهر </w:t>
      </w:r>
      <w:r w:rsidR="00FD4D14" w:rsidRPr="00267D4C">
        <w:rPr>
          <w:rFonts w:cs="Simplified Arabic" w:hint="cs"/>
          <w:sz w:val="26"/>
          <w:szCs w:val="26"/>
          <w:rtl/>
        </w:rPr>
        <w:t>أيار</w:t>
      </w:r>
      <w:r w:rsidRPr="00267D4C">
        <w:rPr>
          <w:rFonts w:cs="Simplified Arabic" w:hint="cs"/>
          <w:sz w:val="26"/>
          <w:szCs w:val="26"/>
          <w:rtl/>
        </w:rPr>
        <w:t xml:space="preserve"> 2024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، بواقع </w:t>
      </w:r>
      <w:r w:rsidR="00FD4D14" w:rsidRPr="00267D4C">
        <w:rPr>
          <w:rFonts w:cs="Simplified Arabic"/>
          <w:b/>
          <w:bCs/>
          <w:sz w:val="26"/>
          <w:szCs w:val="26"/>
        </w:rPr>
        <w:t>91</w:t>
      </w:r>
      <w:r w:rsidRPr="00267D4C">
        <w:rPr>
          <w:rFonts w:cs="Simplified Arabic" w:hint="cs"/>
          <w:b/>
          <w:bCs/>
          <w:sz w:val="26"/>
          <w:szCs w:val="26"/>
          <w:rtl/>
        </w:rPr>
        <w:t>.</w:t>
      </w:r>
      <w:r w:rsidR="00FD4D14" w:rsidRPr="00267D4C">
        <w:rPr>
          <w:rFonts w:cs="Simplified Arabic" w:hint="cs"/>
          <w:b/>
          <w:bCs/>
          <w:sz w:val="26"/>
          <w:szCs w:val="26"/>
          <w:rtl/>
        </w:rPr>
        <w:t>1</w:t>
      </w:r>
      <w:r w:rsidRPr="00267D4C">
        <w:rPr>
          <w:rFonts w:cs="Simplified Arabic" w:hint="cs"/>
          <w:b/>
          <w:bCs/>
          <w:sz w:val="26"/>
          <w:szCs w:val="26"/>
          <w:rtl/>
          <w:lang w:bidi="ar-JO"/>
        </w:rPr>
        <w:t>% في قطاع غزة، على الرغم</w:t>
      </w:r>
      <w:r w:rsidR="003E3301" w:rsidRPr="00267D4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من انخفاض الرقم القياسي بمقدار </w:t>
      </w:r>
      <w:r w:rsidRPr="00267D4C">
        <w:rPr>
          <w:rFonts w:cs="Simplified Arabic"/>
          <w:b/>
          <w:bCs/>
          <w:sz w:val="26"/>
          <w:szCs w:val="26"/>
          <w:lang w:bidi="ar-JO"/>
        </w:rPr>
        <w:t>0.</w:t>
      </w:r>
      <w:r w:rsidR="00FD4D14" w:rsidRPr="00267D4C">
        <w:rPr>
          <w:rFonts w:cs="Simplified Arabic"/>
          <w:b/>
          <w:bCs/>
          <w:sz w:val="26"/>
          <w:szCs w:val="26"/>
          <w:lang w:bidi="ar-JO"/>
        </w:rPr>
        <w:t>1</w:t>
      </w:r>
      <w:r w:rsidR="003E3301" w:rsidRPr="00267D4C">
        <w:rPr>
          <w:rFonts w:cs="Simplified Arabic"/>
          <w:b/>
          <w:bCs/>
          <w:sz w:val="26"/>
          <w:szCs w:val="26"/>
          <w:lang w:bidi="ar-JO"/>
        </w:rPr>
        <w:t>6</w:t>
      </w:r>
      <w:r w:rsidRPr="00267D4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% </w:t>
      </w:r>
      <w:r w:rsidR="00FD4D14" w:rsidRPr="00267D4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في القدس </w:t>
      </w:r>
      <w:r w:rsidR="00FD4D14" w:rsidRPr="00267D4C">
        <w:rPr>
          <w:rFonts w:cs="Simplified Arabic"/>
          <w:b/>
          <w:bCs/>
          <w:sz w:val="26"/>
          <w:szCs w:val="26"/>
          <w:lang w:val="en-GB" w:bidi="ar-JO"/>
        </w:rPr>
        <w:t>J1</w:t>
      </w:r>
      <w:r w:rsidR="00FD4D14" w:rsidRPr="00267D4C">
        <w:rPr>
          <w:rFonts w:cs="Simplified Arabic" w:hint="cs"/>
          <w:b/>
          <w:bCs/>
          <w:sz w:val="26"/>
          <w:szCs w:val="26"/>
          <w:rtl/>
          <w:lang w:val="en-GB" w:bidi="ar-JO"/>
        </w:rPr>
        <w:t>*</w:t>
      </w:r>
      <w:r w:rsidR="00FD4D14" w:rsidRPr="00267D4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، وبمقدار 0.10% </w:t>
      </w:r>
      <w:r w:rsidRPr="00267D4C">
        <w:rPr>
          <w:rFonts w:cs="Simplified Arabic" w:hint="cs"/>
          <w:b/>
          <w:bCs/>
          <w:sz w:val="26"/>
          <w:szCs w:val="26"/>
          <w:rtl/>
          <w:lang w:bidi="ar-JO"/>
        </w:rPr>
        <w:t>في الضفة الغربية**.</w:t>
      </w:r>
    </w:p>
    <w:p w:rsidR="00791CAF" w:rsidRPr="00267D4C" w:rsidRDefault="00791CAF" w:rsidP="00791CAF">
      <w:pPr>
        <w:jc w:val="both"/>
        <w:rPr>
          <w:rFonts w:cs="Simplified Arabic"/>
          <w:sz w:val="26"/>
          <w:szCs w:val="26"/>
          <w:rtl/>
          <w:lang w:bidi="ar-JO"/>
        </w:rPr>
      </w:pPr>
    </w:p>
    <w:p w:rsidR="00837CB2" w:rsidRPr="00267D4C" w:rsidRDefault="00664CC6" w:rsidP="004B37E0">
      <w:pPr>
        <w:jc w:val="both"/>
        <w:rPr>
          <w:sz w:val="26"/>
          <w:szCs w:val="26"/>
          <w:rtl/>
        </w:rPr>
      </w:pPr>
      <w:r w:rsidRPr="00267D4C">
        <w:rPr>
          <w:rFonts w:cs="Simplified Arabic" w:hint="cs"/>
          <w:sz w:val="26"/>
          <w:szCs w:val="26"/>
          <w:rtl/>
        </w:rPr>
        <w:t xml:space="preserve">نتج </w:t>
      </w:r>
      <w:r w:rsidR="00C97F3C" w:rsidRPr="00267D4C">
        <w:rPr>
          <w:rFonts w:cs="Simplified Arabic" w:hint="cs"/>
          <w:sz w:val="26"/>
          <w:szCs w:val="26"/>
          <w:rtl/>
        </w:rPr>
        <w:t>ارتفاع</w:t>
      </w:r>
      <w:r w:rsidR="00791CAF" w:rsidRPr="00267D4C">
        <w:rPr>
          <w:rFonts w:cs="Simplified Arabic" w:hint="cs"/>
          <w:sz w:val="26"/>
          <w:szCs w:val="26"/>
          <w:rtl/>
        </w:rPr>
        <w:t xml:space="preserve"> الأسعار في فلسطين </w:t>
      </w:r>
      <w:r w:rsidR="00C809A4" w:rsidRPr="00267D4C">
        <w:rPr>
          <w:rFonts w:cs="Simplified Arabic" w:hint="cs"/>
          <w:sz w:val="26"/>
          <w:szCs w:val="26"/>
          <w:rtl/>
        </w:rPr>
        <w:t>عن</w:t>
      </w:r>
      <w:r w:rsidR="003E3301" w:rsidRPr="00267D4C">
        <w:rPr>
          <w:rFonts w:cs="Simplified Arabic" w:hint="cs"/>
          <w:sz w:val="26"/>
          <w:szCs w:val="26"/>
          <w:rtl/>
        </w:rPr>
        <w:t xml:space="preserve"> </w:t>
      </w:r>
      <w:r w:rsidR="00C97F3C" w:rsidRPr="00267D4C">
        <w:rPr>
          <w:rFonts w:cs="Simplified Arabic" w:hint="cs"/>
          <w:sz w:val="26"/>
          <w:szCs w:val="26"/>
          <w:rtl/>
        </w:rPr>
        <w:t>ارتفاع</w:t>
      </w:r>
      <w:r w:rsidR="003E3301" w:rsidRPr="00267D4C">
        <w:rPr>
          <w:rFonts w:cs="Simplified Arabic" w:hint="cs"/>
          <w:sz w:val="26"/>
          <w:szCs w:val="26"/>
          <w:rtl/>
        </w:rPr>
        <w:t xml:space="preserve"> </w:t>
      </w:r>
      <w:r w:rsidR="00C863B9" w:rsidRPr="00267D4C">
        <w:rPr>
          <w:rFonts w:cs="Simplified Arabic" w:hint="cs"/>
          <w:sz w:val="26"/>
          <w:szCs w:val="26"/>
          <w:rtl/>
        </w:rPr>
        <w:t xml:space="preserve">أسعار الفواكه الطازجة بنسبة 6.84%، </w:t>
      </w:r>
      <w:r w:rsidR="00C863B9" w:rsidRPr="00267D4C">
        <w:rPr>
          <w:rFonts w:cs="Simplified Arabic" w:hint="cs"/>
          <w:sz w:val="26"/>
          <w:szCs w:val="26"/>
          <w:rtl/>
          <w:lang w:bidi="ar-DZ"/>
        </w:rPr>
        <w:t xml:space="preserve">وأسعار الزيوت النباتية بنسبة 1.80%، </w:t>
      </w:r>
      <w:r w:rsidR="00497CA0" w:rsidRPr="00267D4C">
        <w:rPr>
          <w:rFonts w:cs="Simplified Arabic"/>
          <w:sz w:val="26"/>
          <w:szCs w:val="26"/>
          <w:rtl/>
          <w:lang w:bidi="ar-DZ"/>
        </w:rPr>
        <w:t>وأسعار المحروقات السائلة المستخدمة كوقود للسيارات "</w:t>
      </w:r>
      <w:r w:rsidR="00497CA0" w:rsidRPr="00267D4C">
        <w:rPr>
          <w:rFonts w:cs="Simplified Arabic" w:hint="cs"/>
          <w:sz w:val="26"/>
          <w:szCs w:val="26"/>
          <w:rtl/>
          <w:lang w:bidi="ar-DZ"/>
        </w:rPr>
        <w:t>الديزل</w:t>
      </w:r>
      <w:r w:rsidR="00497CA0" w:rsidRPr="00267D4C">
        <w:rPr>
          <w:rFonts w:cs="Simplified Arabic"/>
          <w:sz w:val="26"/>
          <w:szCs w:val="26"/>
          <w:rtl/>
          <w:lang w:bidi="ar-DZ"/>
        </w:rPr>
        <w:t xml:space="preserve">" بنسبة </w:t>
      </w:r>
      <w:r w:rsidR="00497CA0" w:rsidRPr="00267D4C">
        <w:rPr>
          <w:rFonts w:cs="Simplified Arabic" w:hint="cs"/>
          <w:sz w:val="26"/>
          <w:szCs w:val="26"/>
          <w:rtl/>
          <w:lang w:bidi="ar-DZ"/>
        </w:rPr>
        <w:t>1.65</w:t>
      </w:r>
      <w:r w:rsidR="00497CA0" w:rsidRPr="00267D4C">
        <w:rPr>
          <w:rFonts w:cs="Simplified Arabic"/>
          <w:sz w:val="26"/>
          <w:szCs w:val="26"/>
          <w:rtl/>
          <w:lang w:bidi="ar-DZ"/>
        </w:rPr>
        <w:t xml:space="preserve">%، </w:t>
      </w:r>
      <w:r w:rsidR="0011606F" w:rsidRPr="00267D4C">
        <w:rPr>
          <w:rFonts w:cs="Simplified Arabic" w:hint="cs"/>
          <w:sz w:val="26"/>
          <w:szCs w:val="26"/>
          <w:rtl/>
        </w:rPr>
        <w:t xml:space="preserve">وأسعار اللحوم الطازجة بنسبة </w:t>
      </w:r>
      <w:r w:rsidR="00497CA0" w:rsidRPr="00267D4C">
        <w:rPr>
          <w:rFonts w:cs="Simplified Arabic" w:hint="cs"/>
          <w:sz w:val="26"/>
          <w:szCs w:val="26"/>
          <w:rtl/>
        </w:rPr>
        <w:t>0.63</w:t>
      </w:r>
      <w:r w:rsidR="0011606F" w:rsidRPr="00267D4C">
        <w:rPr>
          <w:rFonts w:cs="Simplified Arabic" w:hint="cs"/>
          <w:sz w:val="26"/>
          <w:szCs w:val="26"/>
          <w:rtl/>
        </w:rPr>
        <w:t>%،</w:t>
      </w:r>
      <w:r w:rsidR="00E30109" w:rsidRPr="00267D4C">
        <w:rPr>
          <w:rFonts w:cs="Simplified Arabic" w:hint="cs"/>
          <w:sz w:val="26"/>
          <w:szCs w:val="26"/>
          <w:rtl/>
        </w:rPr>
        <w:t xml:space="preserve"> </w:t>
      </w:r>
      <w:r w:rsidR="009838B9" w:rsidRPr="00267D4C">
        <w:rPr>
          <w:rFonts w:cs="Simplified Arabic" w:hint="cs"/>
          <w:sz w:val="26"/>
          <w:szCs w:val="26"/>
          <w:rtl/>
        </w:rPr>
        <w:t xml:space="preserve">على الرغم من </w:t>
      </w:r>
      <w:r w:rsidR="0011606F" w:rsidRPr="00267D4C">
        <w:rPr>
          <w:rFonts w:cs="Simplified Arabic" w:hint="cs"/>
          <w:sz w:val="26"/>
          <w:szCs w:val="26"/>
          <w:rtl/>
        </w:rPr>
        <w:t>انخفاض</w:t>
      </w:r>
      <w:r w:rsidR="004B37E0" w:rsidRPr="00267D4C">
        <w:rPr>
          <w:rFonts w:cs="Simplified Arabic"/>
          <w:sz w:val="26"/>
          <w:szCs w:val="26"/>
        </w:rPr>
        <w:t xml:space="preserve"> </w:t>
      </w:r>
      <w:r w:rsidR="00C863B9" w:rsidRPr="00267D4C">
        <w:rPr>
          <w:rFonts w:cs="Simplified Arabic" w:hint="cs"/>
          <w:sz w:val="26"/>
          <w:szCs w:val="26"/>
          <w:rtl/>
        </w:rPr>
        <w:t xml:space="preserve">أسعار </w:t>
      </w:r>
      <w:r w:rsidR="00C863B9" w:rsidRPr="00267D4C">
        <w:rPr>
          <w:rFonts w:hint="cs"/>
          <w:sz w:val="26"/>
          <w:szCs w:val="26"/>
          <w:rtl/>
        </w:rPr>
        <w:t xml:space="preserve">بدائل السكر وسكريات أخرى بمقدار 41.78%، </w:t>
      </w:r>
      <w:r w:rsidR="00C863B9" w:rsidRPr="00267D4C">
        <w:rPr>
          <w:rFonts w:cs="Simplified Arabic" w:hint="cs"/>
          <w:sz w:val="26"/>
          <w:szCs w:val="26"/>
          <w:rtl/>
        </w:rPr>
        <w:t>وأسعار الخضروات المجففة بمقدار 37.40%، وأسعار البيض بمقدار 33.35%، وأسعار البطاطا بمقدار 22.23</w:t>
      </w:r>
      <w:r w:rsidR="00C863B9" w:rsidRPr="00267D4C">
        <w:rPr>
          <w:rFonts w:cs="Simplified Arabic"/>
          <w:sz w:val="26"/>
          <w:szCs w:val="26"/>
          <w:rtl/>
        </w:rPr>
        <w:t>%</w:t>
      </w:r>
      <w:r w:rsidR="00C863B9" w:rsidRPr="00267D4C">
        <w:rPr>
          <w:rFonts w:cs="Simplified Arabic" w:hint="cs"/>
          <w:sz w:val="26"/>
          <w:szCs w:val="26"/>
          <w:rtl/>
        </w:rPr>
        <w:t xml:space="preserve">، </w:t>
      </w:r>
      <w:r w:rsidR="00497CA0" w:rsidRPr="00267D4C">
        <w:rPr>
          <w:rFonts w:cs="Simplified Arabic"/>
          <w:sz w:val="26"/>
          <w:szCs w:val="26"/>
          <w:rtl/>
          <w:lang w:bidi="ar-DZ"/>
        </w:rPr>
        <w:t>وأسعار المحروقات السائلة المستخدمة كوقود للسيارات "</w:t>
      </w:r>
      <w:r w:rsidR="00497CA0" w:rsidRPr="00267D4C">
        <w:rPr>
          <w:rFonts w:cs="Simplified Arabic" w:hint="cs"/>
          <w:sz w:val="26"/>
          <w:szCs w:val="26"/>
          <w:rtl/>
          <w:lang w:bidi="ar-DZ"/>
        </w:rPr>
        <w:t>البنزين</w:t>
      </w:r>
      <w:r w:rsidR="00497CA0" w:rsidRPr="00267D4C">
        <w:rPr>
          <w:rFonts w:cs="Simplified Arabic"/>
          <w:sz w:val="26"/>
          <w:szCs w:val="26"/>
          <w:rtl/>
          <w:lang w:bidi="ar-DZ"/>
        </w:rPr>
        <w:t xml:space="preserve">" </w:t>
      </w:r>
      <w:r w:rsidR="00497CA0" w:rsidRPr="00267D4C">
        <w:rPr>
          <w:rFonts w:cs="Simplified Arabic" w:hint="cs"/>
          <w:sz w:val="26"/>
          <w:szCs w:val="26"/>
          <w:rtl/>
          <w:lang w:bidi="ar-DZ"/>
        </w:rPr>
        <w:t>بمقدار</w:t>
      </w:r>
      <w:r w:rsidR="00787A82" w:rsidRPr="00267D4C">
        <w:rPr>
          <w:rFonts w:cs="Simplified Arabic" w:hint="cs"/>
          <w:sz w:val="26"/>
          <w:szCs w:val="26"/>
          <w:rtl/>
          <w:lang w:bidi="ar-DZ"/>
        </w:rPr>
        <w:t xml:space="preserve"> </w:t>
      </w:r>
      <w:r w:rsidR="00497CA0" w:rsidRPr="00267D4C">
        <w:rPr>
          <w:rFonts w:cs="Simplified Arabic" w:hint="cs"/>
          <w:sz w:val="26"/>
          <w:szCs w:val="26"/>
          <w:rtl/>
          <w:lang w:bidi="ar-DZ"/>
        </w:rPr>
        <w:t>21.18</w:t>
      </w:r>
      <w:r w:rsidR="00497CA0" w:rsidRPr="00267D4C">
        <w:rPr>
          <w:rFonts w:cs="Simplified Arabic"/>
          <w:sz w:val="26"/>
          <w:szCs w:val="26"/>
          <w:rtl/>
          <w:lang w:bidi="ar-DZ"/>
        </w:rPr>
        <w:t xml:space="preserve">%، </w:t>
      </w:r>
      <w:r w:rsidR="004B37E0" w:rsidRPr="00267D4C">
        <w:rPr>
          <w:rFonts w:cs="Simplified Arabic" w:hint="cs"/>
          <w:sz w:val="26"/>
          <w:szCs w:val="26"/>
          <w:rtl/>
          <w:lang w:bidi="ar-JO"/>
        </w:rPr>
        <w:t>وأسعار البقول</w:t>
      </w:r>
      <w:r w:rsidR="004B37E0" w:rsidRPr="00267D4C">
        <w:rPr>
          <w:rFonts w:cs="Simplified Arabic"/>
          <w:sz w:val="26"/>
          <w:szCs w:val="26"/>
          <w:lang w:bidi="ar-JO"/>
        </w:rPr>
        <w:t xml:space="preserve"> </w:t>
      </w:r>
      <w:r w:rsidR="004B37E0" w:rsidRPr="00267D4C">
        <w:rPr>
          <w:rFonts w:cs="Simplified Arabic" w:hint="cs"/>
          <w:sz w:val="26"/>
          <w:szCs w:val="26"/>
          <w:rtl/>
          <w:lang w:bidi="ar-JO"/>
        </w:rPr>
        <w:t xml:space="preserve">المجففة بمقدار </w:t>
      </w:r>
      <w:r w:rsidR="004B37E0" w:rsidRPr="00267D4C">
        <w:rPr>
          <w:rFonts w:cs="Simplified Arabic"/>
          <w:sz w:val="26"/>
          <w:szCs w:val="26"/>
          <w:lang w:bidi="ar-JO"/>
        </w:rPr>
        <w:t>15.28</w:t>
      </w:r>
      <w:r w:rsidR="004B37E0" w:rsidRPr="00267D4C">
        <w:rPr>
          <w:rFonts w:cs="Simplified Arabic" w:hint="cs"/>
          <w:sz w:val="26"/>
          <w:szCs w:val="26"/>
          <w:rtl/>
          <w:lang w:bidi="ar-JO"/>
        </w:rPr>
        <w:t xml:space="preserve">%، </w:t>
      </w:r>
      <w:r w:rsidR="00C863B9" w:rsidRPr="00267D4C">
        <w:rPr>
          <w:rFonts w:cs="Simplified Arabic"/>
          <w:sz w:val="26"/>
          <w:szCs w:val="26"/>
          <w:rtl/>
        </w:rPr>
        <w:t xml:space="preserve">وأسعار الخضروات الطازجة </w:t>
      </w:r>
      <w:r w:rsidR="00C863B9" w:rsidRPr="00267D4C">
        <w:rPr>
          <w:rFonts w:cs="Simplified Arabic" w:hint="cs"/>
          <w:sz w:val="26"/>
          <w:szCs w:val="26"/>
          <w:rtl/>
        </w:rPr>
        <w:t>بمقدار</w:t>
      </w:r>
      <w:r w:rsidR="00787A82" w:rsidRPr="00267D4C">
        <w:rPr>
          <w:rFonts w:cs="Simplified Arabic" w:hint="cs"/>
          <w:sz w:val="26"/>
          <w:szCs w:val="26"/>
          <w:rtl/>
        </w:rPr>
        <w:t xml:space="preserve"> </w:t>
      </w:r>
      <w:r w:rsidR="00C863B9" w:rsidRPr="00267D4C">
        <w:rPr>
          <w:rFonts w:cs="Simplified Arabic" w:hint="cs"/>
          <w:sz w:val="26"/>
          <w:szCs w:val="26"/>
          <w:rtl/>
        </w:rPr>
        <w:t>6.86</w:t>
      </w:r>
      <w:r w:rsidR="00C863B9" w:rsidRPr="00267D4C">
        <w:rPr>
          <w:rFonts w:cs="Simplified Arabic"/>
          <w:sz w:val="26"/>
          <w:szCs w:val="26"/>
          <w:rtl/>
        </w:rPr>
        <w:t>%</w:t>
      </w:r>
      <w:r w:rsidR="004B37E0" w:rsidRPr="00267D4C">
        <w:rPr>
          <w:rFonts w:cs="Simplified Arabic" w:hint="cs"/>
          <w:sz w:val="26"/>
          <w:szCs w:val="26"/>
          <w:rtl/>
        </w:rPr>
        <w:t>.</w:t>
      </w:r>
    </w:p>
    <w:p w:rsidR="00837CB2" w:rsidRPr="00267D4C" w:rsidRDefault="00837CB2" w:rsidP="00837CB2">
      <w:pPr>
        <w:jc w:val="both"/>
        <w:rPr>
          <w:sz w:val="26"/>
          <w:szCs w:val="26"/>
          <w:rtl/>
        </w:rPr>
      </w:pPr>
    </w:p>
    <w:p w:rsidR="00532854" w:rsidRPr="00267D4C" w:rsidRDefault="003421C1" w:rsidP="00FF00FF">
      <w:pPr>
        <w:jc w:val="both"/>
        <w:rPr>
          <w:rFonts w:cs="Simplified Arabic"/>
          <w:sz w:val="26"/>
          <w:szCs w:val="26"/>
        </w:rPr>
      </w:pPr>
      <w:r w:rsidRPr="00267D4C">
        <w:rPr>
          <w:rFonts w:cs="Simplified Arabic" w:hint="cs"/>
          <w:sz w:val="26"/>
          <w:szCs w:val="26"/>
          <w:rtl/>
        </w:rPr>
        <w:t xml:space="preserve">عند مقارنة الأسعار خلال شهر </w:t>
      </w:r>
      <w:r w:rsidR="00FD4D14" w:rsidRPr="00267D4C">
        <w:rPr>
          <w:rFonts w:cs="Simplified Arabic" w:hint="cs"/>
          <w:sz w:val="26"/>
          <w:szCs w:val="26"/>
          <w:rtl/>
        </w:rPr>
        <w:t>حزيران</w:t>
      </w:r>
      <w:r w:rsidR="004B37E0" w:rsidRPr="00267D4C">
        <w:rPr>
          <w:rFonts w:cs="Simplified Arabic" w:hint="cs"/>
          <w:sz w:val="26"/>
          <w:szCs w:val="26"/>
          <w:rtl/>
        </w:rPr>
        <w:t xml:space="preserve"> </w:t>
      </w:r>
      <w:r w:rsidR="00EC47BF" w:rsidRPr="00267D4C">
        <w:rPr>
          <w:rFonts w:cs="Simplified Arabic" w:hint="cs"/>
          <w:sz w:val="26"/>
          <w:szCs w:val="26"/>
          <w:rtl/>
        </w:rPr>
        <w:t xml:space="preserve">2024 </w:t>
      </w:r>
      <w:r w:rsidRPr="00267D4C">
        <w:rPr>
          <w:rFonts w:cs="Simplified Arabic" w:hint="cs"/>
          <w:sz w:val="26"/>
          <w:szCs w:val="26"/>
          <w:rtl/>
        </w:rPr>
        <w:t xml:space="preserve">مع شهر </w:t>
      </w:r>
      <w:r w:rsidR="00FD4D14" w:rsidRPr="00267D4C">
        <w:rPr>
          <w:rFonts w:cs="Simplified Arabic" w:hint="cs"/>
          <w:sz w:val="26"/>
          <w:szCs w:val="26"/>
          <w:rtl/>
        </w:rPr>
        <w:t>حزيران</w:t>
      </w:r>
      <w:r w:rsidR="004B37E0" w:rsidRPr="00267D4C">
        <w:rPr>
          <w:rFonts w:cs="Simplified Arabic" w:hint="cs"/>
          <w:sz w:val="26"/>
          <w:szCs w:val="26"/>
          <w:rtl/>
        </w:rPr>
        <w:t xml:space="preserve"> </w:t>
      </w:r>
      <w:r w:rsidR="00BA0EF7" w:rsidRPr="00267D4C">
        <w:rPr>
          <w:rFonts w:cs="Simplified Arabic" w:hint="cs"/>
          <w:sz w:val="26"/>
          <w:szCs w:val="26"/>
          <w:rtl/>
        </w:rPr>
        <w:t xml:space="preserve">2023، </w:t>
      </w:r>
      <w:r w:rsidRPr="00267D4C">
        <w:rPr>
          <w:rFonts w:cs="Simplified Arabic" w:hint="cs"/>
          <w:sz w:val="26"/>
          <w:szCs w:val="26"/>
          <w:rtl/>
        </w:rPr>
        <w:t>تشير البيانات إلى ارتفاع الرقم القياسي</w:t>
      </w:r>
      <w:r w:rsidR="00D559DE" w:rsidRPr="00267D4C">
        <w:rPr>
          <w:rFonts w:cs="Simplified Arabic" w:hint="cs"/>
          <w:sz w:val="26"/>
          <w:szCs w:val="26"/>
          <w:rtl/>
        </w:rPr>
        <w:t xml:space="preserve"> لأسعار المستهلك في فلسطين بنسبة</w:t>
      </w:r>
      <w:r w:rsidR="004B37E0" w:rsidRPr="00267D4C">
        <w:rPr>
          <w:rFonts w:cs="Simplified Arabic" w:hint="cs"/>
          <w:sz w:val="26"/>
          <w:szCs w:val="26"/>
          <w:rtl/>
        </w:rPr>
        <w:t xml:space="preserve"> </w:t>
      </w:r>
      <w:r w:rsidR="00FD4D14" w:rsidRPr="00267D4C">
        <w:rPr>
          <w:rFonts w:cs="Simplified Arabic" w:hint="cs"/>
          <w:sz w:val="26"/>
          <w:szCs w:val="26"/>
          <w:rtl/>
          <w:lang w:bidi="ar-DZ"/>
        </w:rPr>
        <w:t>54</w:t>
      </w:r>
      <w:r w:rsidR="00D731EC" w:rsidRPr="00267D4C">
        <w:rPr>
          <w:rFonts w:cs="Simplified Arabic" w:hint="cs"/>
          <w:sz w:val="26"/>
          <w:szCs w:val="26"/>
          <w:rtl/>
          <w:lang w:bidi="ar-DZ"/>
        </w:rPr>
        <w:t>.</w:t>
      </w:r>
      <w:r w:rsidR="00FD4D14" w:rsidRPr="00267D4C">
        <w:rPr>
          <w:rFonts w:cs="Simplified Arabic" w:hint="cs"/>
          <w:sz w:val="26"/>
          <w:szCs w:val="26"/>
          <w:rtl/>
          <w:lang w:bidi="ar-DZ"/>
        </w:rPr>
        <w:t>04</w:t>
      </w:r>
      <w:r w:rsidR="00F96AE3" w:rsidRPr="00267D4C">
        <w:rPr>
          <w:rFonts w:cs="Simplified Arabic" w:hint="cs"/>
          <w:sz w:val="26"/>
          <w:szCs w:val="26"/>
          <w:rtl/>
        </w:rPr>
        <w:t>%</w:t>
      </w:r>
      <w:r w:rsidR="00BA0EF7" w:rsidRPr="00267D4C">
        <w:rPr>
          <w:rFonts w:cs="Simplified Arabic" w:hint="cs"/>
          <w:sz w:val="26"/>
          <w:szCs w:val="26"/>
          <w:rtl/>
        </w:rPr>
        <w:t>،</w:t>
      </w:r>
      <w:r w:rsidR="00B53978" w:rsidRPr="00267D4C">
        <w:rPr>
          <w:rFonts w:cs="Simplified Arabic" w:hint="cs"/>
          <w:sz w:val="26"/>
          <w:szCs w:val="26"/>
          <w:rtl/>
        </w:rPr>
        <w:t xml:space="preserve"> </w:t>
      </w:r>
      <w:r w:rsidR="008658D6" w:rsidRPr="00267D4C">
        <w:rPr>
          <w:rFonts w:cs="Simplified Arabic" w:hint="cs"/>
          <w:sz w:val="26"/>
          <w:szCs w:val="26"/>
          <w:rtl/>
        </w:rPr>
        <w:t>(</w:t>
      </w:r>
      <w:r w:rsidRPr="00267D4C">
        <w:rPr>
          <w:rFonts w:cs="Simplified Arabic" w:hint="cs"/>
          <w:sz w:val="26"/>
          <w:szCs w:val="26"/>
          <w:rtl/>
        </w:rPr>
        <w:t xml:space="preserve">بواقع </w:t>
      </w:r>
      <w:r w:rsidR="00FD4D14" w:rsidRPr="00267D4C">
        <w:rPr>
          <w:rFonts w:cs="Simplified Arabic" w:hint="cs"/>
          <w:sz w:val="26"/>
          <w:szCs w:val="26"/>
          <w:rtl/>
        </w:rPr>
        <w:t>254.45</w:t>
      </w:r>
      <w:r w:rsidRPr="00267D4C">
        <w:rPr>
          <w:rFonts w:cs="Simplified Arabic" w:hint="cs"/>
          <w:sz w:val="26"/>
          <w:szCs w:val="26"/>
          <w:rtl/>
        </w:rPr>
        <w:t xml:space="preserve">% </w:t>
      </w:r>
      <w:r w:rsidR="00E241CF" w:rsidRPr="00267D4C">
        <w:rPr>
          <w:rFonts w:cs="Simplified Arabic" w:hint="cs"/>
          <w:sz w:val="26"/>
          <w:szCs w:val="26"/>
          <w:rtl/>
        </w:rPr>
        <w:t xml:space="preserve">في قطاع غزة، </w:t>
      </w:r>
      <w:r w:rsidR="007E4B2C" w:rsidRPr="00267D4C">
        <w:rPr>
          <w:rFonts w:cs="Simplified Arabic" w:hint="cs"/>
          <w:sz w:val="26"/>
          <w:szCs w:val="26"/>
          <w:rtl/>
        </w:rPr>
        <w:t xml:space="preserve">وبنسبة </w:t>
      </w:r>
      <w:r w:rsidR="00DE5BA8" w:rsidRPr="00267D4C">
        <w:rPr>
          <w:rFonts w:cs="Simplified Arabic"/>
          <w:sz w:val="26"/>
          <w:szCs w:val="26"/>
        </w:rPr>
        <w:t>4.</w:t>
      </w:r>
      <w:r w:rsidR="00D731EC" w:rsidRPr="00267D4C">
        <w:rPr>
          <w:rFonts w:cs="Simplified Arabic"/>
          <w:sz w:val="26"/>
          <w:szCs w:val="26"/>
        </w:rPr>
        <w:t>3</w:t>
      </w:r>
      <w:r w:rsidR="00FF00FF" w:rsidRPr="00267D4C">
        <w:rPr>
          <w:rFonts w:cs="Simplified Arabic"/>
          <w:sz w:val="26"/>
          <w:szCs w:val="26"/>
        </w:rPr>
        <w:t>1</w:t>
      </w:r>
      <w:r w:rsidR="007E4B2C" w:rsidRPr="00267D4C">
        <w:rPr>
          <w:rFonts w:cs="Simplified Arabic" w:hint="cs"/>
          <w:sz w:val="26"/>
          <w:szCs w:val="26"/>
          <w:rtl/>
        </w:rPr>
        <w:t xml:space="preserve">% في القدس </w:t>
      </w:r>
      <w:r w:rsidR="007E4B2C" w:rsidRPr="00267D4C">
        <w:rPr>
          <w:rFonts w:cs="Simplified Arabic"/>
          <w:sz w:val="26"/>
          <w:szCs w:val="26"/>
        </w:rPr>
        <w:t>J1</w:t>
      </w:r>
      <w:r w:rsidR="007E4B2C" w:rsidRPr="00267D4C">
        <w:rPr>
          <w:rFonts w:cs="Simplified Arabic" w:hint="cs"/>
          <w:sz w:val="26"/>
          <w:szCs w:val="26"/>
          <w:rtl/>
        </w:rPr>
        <w:t xml:space="preserve">*، </w:t>
      </w:r>
      <w:r w:rsidR="008D5630" w:rsidRPr="00267D4C">
        <w:rPr>
          <w:rFonts w:cs="Simplified Arabic" w:hint="cs"/>
          <w:sz w:val="26"/>
          <w:szCs w:val="26"/>
          <w:rtl/>
        </w:rPr>
        <w:t xml:space="preserve">وبنسبة </w:t>
      </w:r>
      <w:r w:rsidR="00DE5BA8" w:rsidRPr="00267D4C">
        <w:rPr>
          <w:rFonts w:cs="Simplified Arabic"/>
          <w:sz w:val="26"/>
          <w:szCs w:val="26"/>
        </w:rPr>
        <w:t>2.</w:t>
      </w:r>
      <w:r w:rsidR="00FD4D14" w:rsidRPr="00267D4C">
        <w:rPr>
          <w:rFonts w:cs="Simplified Arabic"/>
          <w:sz w:val="26"/>
          <w:szCs w:val="26"/>
        </w:rPr>
        <w:t>42</w:t>
      </w:r>
      <w:r w:rsidR="008D5630" w:rsidRPr="00267D4C">
        <w:rPr>
          <w:rFonts w:cs="Simplified Arabic" w:hint="cs"/>
          <w:sz w:val="26"/>
          <w:szCs w:val="26"/>
          <w:rtl/>
        </w:rPr>
        <w:t>% في الضفة الغر</w:t>
      </w:r>
      <w:r w:rsidR="007E4B2C" w:rsidRPr="00267D4C">
        <w:rPr>
          <w:rFonts w:cs="Simplified Arabic" w:hint="cs"/>
          <w:sz w:val="26"/>
          <w:szCs w:val="26"/>
          <w:rtl/>
        </w:rPr>
        <w:t>بية**</w:t>
      </w:r>
      <w:r w:rsidR="008658D6" w:rsidRPr="00267D4C">
        <w:rPr>
          <w:rFonts w:cs="Simplified Arabic" w:hint="cs"/>
          <w:sz w:val="26"/>
          <w:szCs w:val="26"/>
          <w:rtl/>
        </w:rPr>
        <w:t>)</w:t>
      </w:r>
      <w:r w:rsidRPr="00267D4C">
        <w:rPr>
          <w:rFonts w:cs="Simplified Arabic" w:hint="cs"/>
          <w:sz w:val="26"/>
          <w:szCs w:val="26"/>
          <w:rtl/>
        </w:rPr>
        <w:t>.</w:t>
      </w:r>
    </w:p>
    <w:p w:rsidR="00633D32" w:rsidRPr="00267D4C" w:rsidRDefault="00633D32" w:rsidP="007B0732">
      <w:pPr>
        <w:jc w:val="both"/>
        <w:rPr>
          <w:rFonts w:cs="Simplified Arabic"/>
          <w:sz w:val="26"/>
          <w:szCs w:val="26"/>
        </w:rPr>
      </w:pPr>
      <w:bookmarkStart w:id="0" w:name="_GoBack"/>
      <w:bookmarkEnd w:id="0"/>
    </w:p>
    <w:p w:rsidR="003421C1" w:rsidRPr="00267D4C" w:rsidRDefault="003421C1" w:rsidP="003421C1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267D4C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  <w:r w:rsidR="00295D95" w:rsidRPr="00267D4C">
        <w:rPr>
          <w:rFonts w:cs="Simplified Arabic" w:hint="cs"/>
          <w:b/>
          <w:bCs/>
          <w:sz w:val="26"/>
          <w:szCs w:val="26"/>
          <w:rtl/>
        </w:rPr>
        <w:t>:</w:t>
      </w:r>
    </w:p>
    <w:p w:rsidR="00617600" w:rsidRPr="00267D4C" w:rsidRDefault="00C97F3C" w:rsidP="00FF00FF">
      <w:pPr>
        <w:jc w:val="both"/>
        <w:rPr>
          <w:rFonts w:cs="Simplified Arabic"/>
          <w:sz w:val="26"/>
          <w:szCs w:val="26"/>
          <w:rtl/>
        </w:rPr>
      </w:pPr>
      <w:r w:rsidRPr="00267D4C">
        <w:rPr>
          <w:rFonts w:cs="Simplified Arabic" w:hint="cs"/>
          <w:b/>
          <w:bCs/>
          <w:sz w:val="26"/>
          <w:szCs w:val="26"/>
          <w:rtl/>
        </w:rPr>
        <w:t xml:space="preserve">ارتفاع </w:t>
      </w:r>
      <w:r w:rsidR="00D559DE" w:rsidRPr="00267D4C">
        <w:rPr>
          <w:rFonts w:cs="Simplified Arabic" w:hint="cs"/>
          <w:b/>
          <w:bCs/>
          <w:sz w:val="26"/>
          <w:szCs w:val="26"/>
          <w:rtl/>
        </w:rPr>
        <w:t>مؤشر غلاء المعيشة</w:t>
      </w:r>
      <w:r w:rsidR="00FF00FF" w:rsidRPr="00267D4C">
        <w:rPr>
          <w:rFonts w:cs="Simplified Arabic"/>
          <w:b/>
          <w:bCs/>
          <w:sz w:val="26"/>
          <w:szCs w:val="26"/>
        </w:rPr>
        <w:t xml:space="preserve"> </w:t>
      </w:r>
      <w:r w:rsidR="00D559DE" w:rsidRPr="00267D4C">
        <w:rPr>
          <w:rFonts w:cs="Simplified Arabic" w:hint="cs"/>
          <w:b/>
          <w:bCs/>
          <w:sz w:val="26"/>
          <w:szCs w:val="26"/>
          <w:rtl/>
        </w:rPr>
        <w:t>ل</w:t>
      </w:r>
      <w:r w:rsidR="00C77AE4" w:rsidRPr="00267D4C">
        <w:rPr>
          <w:rFonts w:cs="Simplified Arabic" w:hint="cs"/>
          <w:b/>
          <w:bCs/>
          <w:sz w:val="26"/>
          <w:szCs w:val="26"/>
          <w:rtl/>
        </w:rPr>
        <w:t>قطاع غزة</w:t>
      </w:r>
      <w:r w:rsidR="0070181A" w:rsidRPr="00267D4C">
        <w:rPr>
          <w:rFonts w:cs="Simplified Arabic" w:hint="cs"/>
          <w:b/>
          <w:bCs/>
          <w:sz w:val="26"/>
          <w:szCs w:val="26"/>
          <w:rtl/>
        </w:rPr>
        <w:t>،</w:t>
      </w:r>
      <w:r w:rsidR="00FF00FF" w:rsidRPr="00267D4C">
        <w:rPr>
          <w:rFonts w:cs="Simplified Arabic"/>
          <w:b/>
          <w:bCs/>
          <w:sz w:val="26"/>
          <w:szCs w:val="26"/>
        </w:rPr>
        <w:t xml:space="preserve"> </w:t>
      </w:r>
      <w:r w:rsidR="00C55A9C" w:rsidRPr="00267D4C">
        <w:rPr>
          <w:rFonts w:cs="Simplified Arabic" w:hint="cs"/>
          <w:sz w:val="26"/>
          <w:szCs w:val="26"/>
          <w:rtl/>
          <w:lang w:bidi="ar-JO"/>
        </w:rPr>
        <w:t>حيث</w:t>
      </w:r>
      <w:r w:rsidR="00FF00FF" w:rsidRPr="00267D4C">
        <w:rPr>
          <w:rFonts w:cs="Simplified Arabic"/>
          <w:sz w:val="26"/>
          <w:szCs w:val="26"/>
          <w:lang w:bidi="ar-JO"/>
        </w:rPr>
        <w:t xml:space="preserve"> </w:t>
      </w:r>
      <w:r w:rsidR="0087262D" w:rsidRPr="00267D4C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="0087262D" w:rsidRPr="00267D4C">
        <w:rPr>
          <w:rFonts w:cs="Simplified Arabic" w:hint="cs"/>
          <w:b/>
          <w:bCs/>
          <w:sz w:val="26"/>
          <w:szCs w:val="26"/>
          <w:rtl/>
        </w:rPr>
        <w:t xml:space="preserve">قطاع غزة </w:t>
      </w:r>
      <w:r w:rsidRPr="00267D4C">
        <w:rPr>
          <w:rFonts w:cs="Simplified Arabic" w:hint="cs"/>
          <w:b/>
          <w:bCs/>
          <w:sz w:val="26"/>
          <w:szCs w:val="26"/>
          <w:rtl/>
        </w:rPr>
        <w:t>ارتفاعاً</w:t>
      </w:r>
      <w:r w:rsidR="00FF00FF" w:rsidRPr="00267D4C">
        <w:rPr>
          <w:rFonts w:cs="Simplified Arabic"/>
          <w:b/>
          <w:bCs/>
          <w:sz w:val="26"/>
          <w:szCs w:val="26"/>
        </w:rPr>
        <w:t xml:space="preserve"> </w:t>
      </w:r>
      <w:r w:rsidRPr="00267D4C">
        <w:rPr>
          <w:rFonts w:cs="Simplified Arabic" w:hint="cs"/>
          <w:b/>
          <w:bCs/>
          <w:sz w:val="26"/>
          <w:szCs w:val="26"/>
          <w:rtl/>
        </w:rPr>
        <w:t>نسبته</w:t>
      </w:r>
      <w:r w:rsidR="00FF00FF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25E49" w:rsidRPr="00267D4C">
        <w:rPr>
          <w:rFonts w:cs="Simplified Arabic" w:hint="cs"/>
          <w:b/>
          <w:bCs/>
          <w:sz w:val="26"/>
          <w:szCs w:val="26"/>
          <w:rtl/>
        </w:rPr>
        <w:t>1.91</w:t>
      </w:r>
      <w:r w:rsidR="0087262D" w:rsidRPr="00267D4C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="00277364" w:rsidRPr="00267D4C">
        <w:rPr>
          <w:rFonts w:cs="Simplified Arabic" w:hint="cs"/>
          <w:sz w:val="26"/>
          <w:szCs w:val="26"/>
          <w:rtl/>
        </w:rPr>
        <w:t xml:space="preserve">خلال شهر </w:t>
      </w:r>
      <w:r w:rsidR="00A25E49" w:rsidRPr="00267D4C">
        <w:rPr>
          <w:rFonts w:cs="Simplified Arabic" w:hint="cs"/>
          <w:sz w:val="26"/>
          <w:szCs w:val="26"/>
          <w:rtl/>
        </w:rPr>
        <w:t>حزيران</w:t>
      </w:r>
      <w:r w:rsidR="00277364" w:rsidRPr="00267D4C">
        <w:rPr>
          <w:rFonts w:cs="Simplified Arabic" w:hint="cs"/>
          <w:sz w:val="26"/>
          <w:szCs w:val="26"/>
          <w:rtl/>
        </w:rPr>
        <w:t xml:space="preserve"> 2024 مقارنة </w:t>
      </w:r>
      <w:r w:rsidR="000F7084" w:rsidRPr="00267D4C">
        <w:rPr>
          <w:rFonts w:cs="Simplified Arabic" w:hint="cs"/>
          <w:sz w:val="26"/>
          <w:szCs w:val="26"/>
          <w:rtl/>
        </w:rPr>
        <w:t xml:space="preserve">مع شهر </w:t>
      </w:r>
      <w:r w:rsidR="00A25E49" w:rsidRPr="00267D4C">
        <w:rPr>
          <w:rFonts w:cs="Simplified Arabic" w:hint="cs"/>
          <w:sz w:val="26"/>
          <w:szCs w:val="26"/>
          <w:rtl/>
        </w:rPr>
        <w:t>أيار</w:t>
      </w:r>
      <w:r w:rsidR="000F7084" w:rsidRPr="00267D4C">
        <w:rPr>
          <w:rFonts w:cs="Simplified Arabic" w:hint="cs"/>
          <w:sz w:val="26"/>
          <w:szCs w:val="26"/>
          <w:rtl/>
        </w:rPr>
        <w:t xml:space="preserve"> 2024</w:t>
      </w:r>
      <w:r w:rsidR="00166DB5" w:rsidRPr="00267D4C">
        <w:rPr>
          <w:rFonts w:cs="Simplified Arabic" w:hint="cs"/>
          <w:sz w:val="26"/>
          <w:szCs w:val="26"/>
          <w:rtl/>
        </w:rPr>
        <w:t>.</w:t>
      </w:r>
    </w:p>
    <w:p w:rsidR="00EA2F24" w:rsidRPr="00267D4C" w:rsidRDefault="004E167E" w:rsidP="00267D4C">
      <w:pPr>
        <w:rPr>
          <w:rFonts w:cs="Simplified Arabic"/>
          <w:sz w:val="26"/>
          <w:szCs w:val="26"/>
          <w:rtl/>
        </w:rPr>
      </w:pPr>
      <w:r w:rsidRPr="00267D4C">
        <w:rPr>
          <w:rFonts w:cs="Simplified Arabic" w:hint="cs"/>
          <w:sz w:val="26"/>
          <w:szCs w:val="26"/>
          <w:rtl/>
        </w:rPr>
        <w:t xml:space="preserve">يعود </w:t>
      </w:r>
      <w:r w:rsidR="000F7084" w:rsidRPr="00267D4C">
        <w:rPr>
          <w:rFonts w:cs="Simplified Arabic" w:hint="cs"/>
          <w:sz w:val="26"/>
          <w:szCs w:val="26"/>
          <w:rtl/>
        </w:rPr>
        <w:t xml:space="preserve">السبب </w:t>
      </w:r>
      <w:r w:rsidR="00252F85" w:rsidRPr="00267D4C">
        <w:rPr>
          <w:rFonts w:cs="Simplified Arabic" w:hint="cs"/>
          <w:sz w:val="26"/>
          <w:szCs w:val="26"/>
          <w:rtl/>
        </w:rPr>
        <w:t xml:space="preserve">الرئيسي </w:t>
      </w:r>
      <w:r w:rsidR="00C97F3C" w:rsidRPr="00267D4C">
        <w:rPr>
          <w:rFonts w:cs="Simplified Arabic" w:hint="cs"/>
          <w:sz w:val="26"/>
          <w:szCs w:val="26"/>
          <w:rtl/>
        </w:rPr>
        <w:t>لارتفاع</w:t>
      </w:r>
      <w:r w:rsidR="00FF00FF" w:rsidRPr="00267D4C">
        <w:rPr>
          <w:rFonts w:cs="Simplified Arabic" w:hint="cs"/>
          <w:sz w:val="26"/>
          <w:szCs w:val="26"/>
          <w:rtl/>
        </w:rPr>
        <w:t xml:space="preserve"> </w:t>
      </w:r>
      <w:r w:rsidRPr="00267D4C">
        <w:rPr>
          <w:rFonts w:cs="Simplified Arabic" w:hint="cs"/>
          <w:sz w:val="26"/>
          <w:szCs w:val="26"/>
          <w:rtl/>
        </w:rPr>
        <w:t>مؤشر غلاء المعيشة</w:t>
      </w:r>
      <w:r w:rsidR="00252F85" w:rsidRPr="00267D4C">
        <w:rPr>
          <w:rFonts w:cs="Simplified Arabic" w:hint="cs"/>
          <w:sz w:val="26"/>
          <w:szCs w:val="26"/>
          <w:rtl/>
        </w:rPr>
        <w:t xml:space="preserve"> في</w:t>
      </w:r>
      <w:r w:rsidR="00FF00FF" w:rsidRPr="00267D4C">
        <w:rPr>
          <w:rFonts w:cs="Simplified Arabic" w:hint="cs"/>
          <w:sz w:val="26"/>
          <w:szCs w:val="26"/>
          <w:rtl/>
        </w:rPr>
        <w:t xml:space="preserve"> </w:t>
      </w:r>
      <w:r w:rsidR="00252F85" w:rsidRPr="00267D4C">
        <w:rPr>
          <w:rFonts w:cs="Simplified Arabic" w:hint="cs"/>
          <w:sz w:val="26"/>
          <w:szCs w:val="26"/>
          <w:rtl/>
        </w:rPr>
        <w:t xml:space="preserve">قطاع غزة </w:t>
      </w:r>
      <w:r w:rsidR="00FF00FF" w:rsidRPr="00267D4C">
        <w:rPr>
          <w:rFonts w:cs="Simplified Arabic" w:hint="cs"/>
          <w:sz w:val="26"/>
          <w:szCs w:val="26"/>
          <w:rtl/>
        </w:rPr>
        <w:t>إلى</w:t>
      </w:r>
      <w:r w:rsidRPr="00267D4C">
        <w:rPr>
          <w:rFonts w:cs="Simplified Arabic" w:hint="cs"/>
          <w:sz w:val="26"/>
          <w:szCs w:val="26"/>
          <w:rtl/>
        </w:rPr>
        <w:t xml:space="preserve"> </w:t>
      </w:r>
      <w:r w:rsidR="00C97F3C" w:rsidRPr="00267D4C">
        <w:rPr>
          <w:rFonts w:cs="Simplified Arabic" w:hint="cs"/>
          <w:sz w:val="26"/>
          <w:szCs w:val="26"/>
          <w:rtl/>
        </w:rPr>
        <w:t>ارتفاع</w:t>
      </w:r>
      <w:r w:rsidR="00FF00FF" w:rsidRPr="00267D4C">
        <w:rPr>
          <w:rFonts w:cs="Simplified Arabic" w:hint="cs"/>
          <w:sz w:val="26"/>
          <w:szCs w:val="26"/>
          <w:rtl/>
        </w:rPr>
        <w:t xml:space="preserve"> </w:t>
      </w:r>
      <w:r w:rsidR="000F7084" w:rsidRPr="00267D4C">
        <w:rPr>
          <w:rFonts w:cs="Simplified Arabic" w:hint="cs"/>
          <w:sz w:val="26"/>
          <w:szCs w:val="26"/>
          <w:rtl/>
        </w:rPr>
        <w:t xml:space="preserve">أسعار </w:t>
      </w:r>
      <w:r w:rsidR="00252F85" w:rsidRPr="00267D4C">
        <w:rPr>
          <w:rFonts w:cs="Simplified Arabic" w:hint="cs"/>
          <w:sz w:val="26"/>
          <w:szCs w:val="26"/>
          <w:rtl/>
        </w:rPr>
        <w:t>السلع</w:t>
      </w:r>
      <w:r w:rsidR="00FF00FF" w:rsidRPr="00267D4C">
        <w:rPr>
          <w:rFonts w:cs="Simplified Arabic" w:hint="cs"/>
          <w:sz w:val="26"/>
          <w:szCs w:val="26"/>
          <w:rtl/>
        </w:rPr>
        <w:t xml:space="preserve"> </w:t>
      </w:r>
      <w:r w:rsidRPr="00267D4C">
        <w:rPr>
          <w:rFonts w:cs="Simplified Arabic" w:hint="cs"/>
          <w:sz w:val="26"/>
          <w:szCs w:val="26"/>
          <w:rtl/>
        </w:rPr>
        <w:t xml:space="preserve">ضمن المجموعات الفرعية </w:t>
      </w:r>
      <w:r w:rsidR="000F7084" w:rsidRPr="00267D4C">
        <w:rPr>
          <w:rFonts w:cs="Simplified Arabic" w:hint="cs"/>
          <w:sz w:val="26"/>
          <w:szCs w:val="26"/>
          <w:rtl/>
        </w:rPr>
        <w:t>ال</w:t>
      </w:r>
      <w:r w:rsidRPr="00267D4C">
        <w:rPr>
          <w:rFonts w:cs="Simplified Arabic" w:hint="cs"/>
          <w:sz w:val="26"/>
          <w:szCs w:val="26"/>
          <w:rtl/>
        </w:rPr>
        <w:t>آتية</w:t>
      </w:r>
      <w:r w:rsidR="005C211C" w:rsidRPr="00267D4C">
        <w:rPr>
          <w:rFonts w:cs="Simplified Arabic" w:hint="cs"/>
          <w:sz w:val="26"/>
          <w:szCs w:val="26"/>
          <w:rtl/>
        </w:rPr>
        <w:t xml:space="preserve"> رغم انخفاض مجموعات فرعية أخرى</w:t>
      </w:r>
      <w:r w:rsidR="00252F85" w:rsidRPr="00267D4C">
        <w:rPr>
          <w:rFonts w:cs="Simplified Arabic" w:hint="cs"/>
          <w:sz w:val="26"/>
          <w:szCs w:val="26"/>
          <w:rtl/>
        </w:rPr>
        <w:t>:</w:t>
      </w:r>
    </w:p>
    <w:tbl>
      <w:tblPr>
        <w:tblW w:w="46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</w:tblGrid>
      <w:tr w:rsidR="00B53978" w:rsidRPr="00267D4C" w:rsidTr="00267D4C">
        <w:trPr>
          <w:trHeight w:hRule="exact" w:val="651"/>
          <w:tblHeader/>
          <w:jc w:val="right"/>
        </w:trPr>
        <w:tc>
          <w:tcPr>
            <w:tcW w:w="1980" w:type="dxa"/>
            <w:vAlign w:val="center"/>
          </w:tcPr>
          <w:p w:rsidR="000F7084" w:rsidRPr="00267D4C" w:rsidRDefault="000F7084" w:rsidP="00267D4C">
            <w:pPr>
              <w:pStyle w:val="BodyText3"/>
              <w:spacing w:after="0"/>
              <w:rPr>
                <w:b/>
                <w:bCs/>
                <w:sz w:val="22"/>
                <w:szCs w:val="22"/>
              </w:rPr>
            </w:pPr>
            <w:r w:rsidRPr="00267D4C">
              <w:rPr>
                <w:rFonts w:hint="cs"/>
                <w:b/>
                <w:bCs/>
                <w:sz w:val="22"/>
                <w:szCs w:val="22"/>
                <w:rtl/>
              </w:rPr>
              <w:t>نسبة التغير</w:t>
            </w:r>
            <w:r w:rsidR="004E167E" w:rsidRPr="00267D4C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الشهرية لشهر </w:t>
            </w:r>
            <w:r w:rsidR="00EA2F24" w:rsidRPr="00267D4C">
              <w:rPr>
                <w:rFonts w:hint="cs"/>
                <w:b/>
                <w:bCs/>
                <w:sz w:val="22"/>
                <w:szCs w:val="22"/>
                <w:rtl/>
              </w:rPr>
              <w:t>حزيران</w:t>
            </w:r>
            <w:r w:rsidR="004E167E" w:rsidRPr="00267D4C">
              <w:rPr>
                <w:rFonts w:hint="cs"/>
                <w:b/>
                <w:bCs/>
                <w:sz w:val="22"/>
                <w:szCs w:val="22"/>
                <w:rtl/>
              </w:rPr>
              <w:t xml:space="preserve"> 2024</w:t>
            </w:r>
            <w:r w:rsidRPr="00267D4C">
              <w:rPr>
                <w:rFonts w:hint="cs"/>
                <w:b/>
                <w:bCs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2700" w:type="dxa"/>
            <w:vAlign w:val="center"/>
          </w:tcPr>
          <w:p w:rsidR="000F7084" w:rsidRPr="00267D4C" w:rsidRDefault="004E167E" w:rsidP="00267D4C">
            <w:pPr>
              <w:pStyle w:val="BodyText3"/>
              <w:spacing w:after="0"/>
              <w:rPr>
                <w:b/>
                <w:bCs/>
                <w:sz w:val="22"/>
                <w:szCs w:val="22"/>
              </w:rPr>
            </w:pPr>
            <w:r w:rsidRPr="00267D4C">
              <w:rPr>
                <w:rFonts w:hint="cs"/>
                <w:b/>
                <w:bCs/>
                <w:sz w:val="22"/>
                <w:szCs w:val="22"/>
                <w:rtl/>
              </w:rPr>
              <w:t>المجموعات الفرعية</w:t>
            </w:r>
          </w:p>
        </w:tc>
      </w:tr>
      <w:tr w:rsidR="00B53978" w:rsidRPr="00267D4C" w:rsidTr="00267D4C">
        <w:trPr>
          <w:trHeight w:hRule="exact" w:val="453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80.96%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منتجات التبغ الأخرى</w:t>
            </w:r>
          </w:p>
        </w:tc>
      </w:tr>
      <w:tr w:rsidR="00B53978" w:rsidRPr="00267D4C" w:rsidTr="00267D4C">
        <w:trPr>
          <w:trHeight w:hRule="exact" w:val="453"/>
          <w:jc w:val="right"/>
        </w:trPr>
        <w:tc>
          <w:tcPr>
            <w:tcW w:w="1980" w:type="dxa"/>
          </w:tcPr>
          <w:p w:rsidR="002E29D2" w:rsidRPr="00267D4C" w:rsidRDefault="002E29D2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77.08%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2E29D2" w:rsidRPr="00267D4C" w:rsidRDefault="002E29D2" w:rsidP="00267D4C">
            <w:pPr>
              <w:rPr>
                <w:b/>
                <w:bCs/>
                <w:rtl/>
              </w:rPr>
            </w:pPr>
            <w:r w:rsidRPr="00267D4C">
              <w:rPr>
                <w:b/>
                <w:bCs/>
                <w:rtl/>
              </w:rPr>
              <w:t>الغاز</w:t>
            </w:r>
          </w:p>
        </w:tc>
      </w:tr>
      <w:tr w:rsidR="00B53978" w:rsidRPr="00267D4C" w:rsidTr="00267D4C">
        <w:trPr>
          <w:trHeight w:hRule="exact" w:val="714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43.98%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627BA4" w:rsidP="00267D4C">
            <w:pPr>
              <w:rPr>
                <w:rFonts w:cs="Simplified Arabic"/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  <w:lang w:bidi="ar-JO"/>
              </w:rPr>
              <w:t>المحروقات السائلة المستخدمة كوقود للسيارات "</w:t>
            </w:r>
            <w:r w:rsidR="007548A0" w:rsidRPr="00267D4C">
              <w:rPr>
                <w:rFonts w:hint="cs"/>
                <w:b/>
                <w:bCs/>
                <w:rtl/>
              </w:rPr>
              <w:t>الديزل</w:t>
            </w:r>
            <w:r w:rsidRPr="00267D4C">
              <w:rPr>
                <w:rFonts w:hint="cs"/>
                <w:b/>
                <w:bCs/>
                <w:rtl/>
              </w:rPr>
              <w:t>"</w:t>
            </w:r>
          </w:p>
        </w:tc>
      </w:tr>
      <w:tr w:rsidR="00B53978" w:rsidRPr="00267D4C" w:rsidTr="00267D4C">
        <w:trPr>
          <w:trHeight w:hRule="exact" w:val="453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42.86%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b/>
                <w:bCs/>
                <w:rtl/>
              </w:rPr>
              <w:t>المياه المعدنية</w:t>
            </w:r>
          </w:p>
        </w:tc>
      </w:tr>
      <w:tr w:rsidR="00B53978" w:rsidRPr="00267D4C" w:rsidTr="00267D4C">
        <w:trPr>
          <w:trHeight w:hRule="exact" w:val="453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39.26%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الرعاية الشخصية</w:t>
            </w:r>
          </w:p>
        </w:tc>
      </w:tr>
      <w:tr w:rsidR="00B53978" w:rsidRPr="00267D4C" w:rsidTr="00267D4C">
        <w:trPr>
          <w:trHeight w:hRule="exact" w:val="453"/>
          <w:jc w:val="right"/>
        </w:trPr>
        <w:tc>
          <w:tcPr>
            <w:tcW w:w="1980" w:type="dxa"/>
          </w:tcPr>
          <w:p w:rsidR="00EA2F24" w:rsidRPr="00267D4C" w:rsidRDefault="00EA2F24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lastRenderedPageBreak/>
              <w:t>14.15%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EA2F24" w:rsidRPr="00267D4C" w:rsidRDefault="00EA2F24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الفواكه الطازجة</w:t>
            </w:r>
          </w:p>
        </w:tc>
      </w:tr>
      <w:tr w:rsidR="00B53978" w:rsidRPr="00267D4C" w:rsidTr="00267D4C">
        <w:trPr>
          <w:trHeight w:hRule="exact" w:val="624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b/>
                <w:bCs/>
              </w:rPr>
              <w:t>10.12%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أسماك حية طازجة، مبردة، أو مجمدة</w:t>
            </w:r>
          </w:p>
        </w:tc>
      </w:tr>
      <w:tr w:rsidR="00B53978" w:rsidRPr="00267D4C" w:rsidTr="00267D4C">
        <w:trPr>
          <w:trHeight w:hRule="exact" w:val="444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9.62%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b/>
                <w:bCs/>
                <w:rtl/>
              </w:rPr>
              <w:t>الفحم</w:t>
            </w:r>
          </w:p>
        </w:tc>
      </w:tr>
      <w:tr w:rsidR="00B53978" w:rsidRPr="00267D4C" w:rsidTr="00267D4C">
        <w:trPr>
          <w:trHeight w:hRule="exact" w:val="444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9.51%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المعكرونة</w:t>
            </w:r>
          </w:p>
        </w:tc>
      </w:tr>
      <w:tr w:rsidR="00B53978" w:rsidRPr="00267D4C" w:rsidTr="00267D4C">
        <w:trPr>
          <w:trHeight w:hRule="exact" w:val="444"/>
          <w:jc w:val="right"/>
        </w:trPr>
        <w:tc>
          <w:tcPr>
            <w:tcW w:w="1980" w:type="dxa"/>
          </w:tcPr>
          <w:p w:rsidR="007548A0" w:rsidRPr="00267D4C" w:rsidRDefault="007548A0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9.09%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7548A0" w:rsidRPr="00267D4C" w:rsidRDefault="007548A0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أغذية الأطفال</w:t>
            </w:r>
          </w:p>
        </w:tc>
      </w:tr>
      <w:tr w:rsidR="00B53978" w:rsidRPr="00267D4C" w:rsidTr="00267D4C">
        <w:trPr>
          <w:trHeight w:hRule="exact" w:val="444"/>
          <w:jc w:val="right"/>
        </w:trPr>
        <w:tc>
          <w:tcPr>
            <w:tcW w:w="1980" w:type="dxa"/>
          </w:tcPr>
          <w:p w:rsidR="00EA2F24" w:rsidRPr="00267D4C" w:rsidRDefault="00EA2F24" w:rsidP="00267D4C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4.65%</w:t>
            </w:r>
            <w:r w:rsidRPr="00267D4C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700" w:type="dxa"/>
          </w:tcPr>
          <w:p w:rsidR="00EA2F24" w:rsidRPr="00267D4C" w:rsidRDefault="00EA2F24" w:rsidP="00267D4C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الزيوت النباتية</w:t>
            </w:r>
          </w:p>
        </w:tc>
      </w:tr>
      <w:tr w:rsidR="00B53978" w:rsidRPr="00267D4C" w:rsidTr="00267D4C">
        <w:trPr>
          <w:trHeight w:hRule="exact" w:val="453"/>
          <w:jc w:val="right"/>
        </w:trPr>
        <w:tc>
          <w:tcPr>
            <w:tcW w:w="1980" w:type="dxa"/>
          </w:tcPr>
          <w:p w:rsidR="009D5D90" w:rsidRPr="00267D4C" w:rsidRDefault="009D5D90" w:rsidP="00EA2F24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58.70%</w:t>
            </w:r>
            <w:r w:rsidR="00EA2F24" w:rsidRPr="00267D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بدائل السكر وسكريات أخرى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9D5D90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49.84%</w:t>
            </w:r>
            <w:r w:rsidRPr="00267D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الخضروات المجففة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B53978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-45.02%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 xml:space="preserve">البيض </w:t>
            </w:r>
          </w:p>
        </w:tc>
      </w:tr>
      <w:tr w:rsidR="00B53978" w:rsidRPr="00267D4C" w:rsidTr="00267D4C">
        <w:trPr>
          <w:trHeight w:hRule="exact" w:val="660"/>
          <w:jc w:val="right"/>
        </w:trPr>
        <w:tc>
          <w:tcPr>
            <w:tcW w:w="1980" w:type="dxa"/>
          </w:tcPr>
          <w:p w:rsidR="007548A0" w:rsidRPr="00267D4C" w:rsidRDefault="007548A0" w:rsidP="00B53978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-35.34%</w:t>
            </w:r>
          </w:p>
        </w:tc>
        <w:tc>
          <w:tcPr>
            <w:tcW w:w="2700" w:type="dxa"/>
          </w:tcPr>
          <w:p w:rsidR="007548A0" w:rsidRPr="00267D4C" w:rsidRDefault="00627BA4" w:rsidP="000656D9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المحروقات السائلة المستخدمة كوقود للسيارات "</w:t>
            </w:r>
            <w:r w:rsidR="007548A0" w:rsidRPr="00267D4C">
              <w:rPr>
                <w:rFonts w:hint="cs"/>
                <w:b/>
                <w:bCs/>
                <w:rtl/>
              </w:rPr>
              <w:t>البنزين</w:t>
            </w:r>
            <w:r w:rsidRPr="00267D4C">
              <w:rPr>
                <w:rFonts w:hint="cs"/>
                <w:b/>
                <w:bCs/>
                <w:rtl/>
              </w:rPr>
              <w:t>"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9D5D90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34.64%</w:t>
            </w:r>
            <w:r w:rsidRPr="00267D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البطاطا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9D5D90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33.33%</w:t>
            </w:r>
            <w:r w:rsidRPr="00267D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الملح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9D5D90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23.30%</w:t>
            </w:r>
            <w:r w:rsidRPr="00267D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البقول</w:t>
            </w:r>
            <w:r w:rsidR="00EA2F24" w:rsidRPr="00267D4C">
              <w:rPr>
                <w:rFonts w:hint="cs"/>
                <w:b/>
                <w:bCs/>
                <w:rtl/>
              </w:rPr>
              <w:t xml:space="preserve"> المجففة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B53978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-17.97%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الخبز "كماج"</w:t>
            </w:r>
          </w:p>
        </w:tc>
      </w:tr>
      <w:tr w:rsidR="00B53978" w:rsidRPr="00267D4C" w:rsidTr="00267D4C">
        <w:trPr>
          <w:trHeight w:hRule="exact" w:val="481"/>
          <w:jc w:val="right"/>
        </w:trPr>
        <w:tc>
          <w:tcPr>
            <w:tcW w:w="1980" w:type="dxa"/>
          </w:tcPr>
          <w:p w:rsidR="009D5D90" w:rsidRPr="00267D4C" w:rsidRDefault="009D5D90" w:rsidP="009D5D90">
            <w:pPr>
              <w:rPr>
                <w:b/>
                <w:bCs/>
              </w:rPr>
            </w:pPr>
            <w:r w:rsidRPr="00267D4C">
              <w:rPr>
                <w:b/>
                <w:bCs/>
              </w:rPr>
              <w:t>4.37%</w:t>
            </w:r>
            <w:r w:rsidRPr="00267D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:rsidR="009D5D90" w:rsidRPr="00267D4C" w:rsidRDefault="009D5D90" w:rsidP="009D5D90">
            <w:pPr>
              <w:rPr>
                <w:b/>
                <w:bCs/>
                <w:rtl/>
              </w:rPr>
            </w:pPr>
            <w:r w:rsidRPr="00267D4C">
              <w:rPr>
                <w:rFonts w:hint="cs"/>
                <w:b/>
                <w:bCs/>
                <w:rtl/>
              </w:rPr>
              <w:t>الخضروات الطازجة</w:t>
            </w:r>
          </w:p>
        </w:tc>
      </w:tr>
    </w:tbl>
    <w:p w:rsidR="00635860" w:rsidRPr="003B729A" w:rsidRDefault="00635860" w:rsidP="00261E61">
      <w:pPr>
        <w:jc w:val="both"/>
        <w:rPr>
          <w:rFonts w:cs="Simplified Arabic"/>
          <w:sz w:val="16"/>
          <w:szCs w:val="16"/>
          <w:rtl/>
        </w:rPr>
      </w:pPr>
    </w:p>
    <w:p w:rsidR="00DC24D7" w:rsidRPr="00267D4C" w:rsidRDefault="0074465A" w:rsidP="00B84F20">
      <w:pPr>
        <w:jc w:val="both"/>
        <w:rPr>
          <w:rFonts w:cs="Simplified Arabic"/>
          <w:sz w:val="26"/>
          <w:szCs w:val="26"/>
          <w:rtl/>
        </w:rPr>
      </w:pPr>
      <w:r w:rsidRPr="00267D4C">
        <w:rPr>
          <w:rFonts w:cs="Simplified Arabic" w:hint="cs"/>
          <w:sz w:val="26"/>
          <w:szCs w:val="26"/>
          <w:rtl/>
        </w:rPr>
        <w:t>ارتفعت</w:t>
      </w:r>
      <w:r w:rsidR="00394FF1" w:rsidRPr="00267D4C">
        <w:rPr>
          <w:rFonts w:cs="Simplified Arabic" w:hint="cs"/>
          <w:sz w:val="26"/>
          <w:szCs w:val="26"/>
          <w:rtl/>
        </w:rPr>
        <w:t xml:space="preserve"> </w:t>
      </w:r>
      <w:r w:rsidR="007C474C" w:rsidRPr="00267D4C">
        <w:rPr>
          <w:rFonts w:cs="Simplified Arabic" w:hint="cs"/>
          <w:sz w:val="26"/>
          <w:szCs w:val="26"/>
          <w:rtl/>
        </w:rPr>
        <w:t xml:space="preserve">أسعار السلع الآتية في قطاع غزة لتبلغ بالمتوسط؛ </w:t>
      </w:r>
      <w:r w:rsidR="00440F77" w:rsidRPr="00267D4C">
        <w:rPr>
          <w:rFonts w:cs="Simplified Arabic" w:hint="cs"/>
          <w:sz w:val="26"/>
          <w:szCs w:val="26"/>
          <w:rtl/>
        </w:rPr>
        <w:t xml:space="preserve">اسطوانة الغاز </w:t>
      </w:r>
      <w:r w:rsidR="006E0B12" w:rsidRPr="00267D4C">
        <w:rPr>
          <w:rFonts w:cs="Simplified Arabic" w:hint="cs"/>
          <w:sz w:val="26"/>
          <w:szCs w:val="26"/>
          <w:rtl/>
        </w:rPr>
        <w:t>850</w:t>
      </w:r>
      <w:r w:rsidR="00440F77" w:rsidRPr="00267D4C">
        <w:rPr>
          <w:rFonts w:cs="Simplified Arabic" w:hint="cs"/>
          <w:sz w:val="26"/>
          <w:szCs w:val="26"/>
          <w:rtl/>
        </w:rPr>
        <w:t xml:space="preserve"> شيقل/12كغم، ودخان </w:t>
      </w:r>
      <w:r w:rsidR="006E0B12" w:rsidRPr="00267D4C">
        <w:rPr>
          <w:rFonts w:cs="Simplified Arabic" w:hint="cs"/>
          <w:sz w:val="26"/>
          <w:szCs w:val="26"/>
          <w:rtl/>
        </w:rPr>
        <w:t>حلل 4100</w:t>
      </w:r>
      <w:r w:rsidR="00440F77" w:rsidRPr="00267D4C">
        <w:rPr>
          <w:rFonts w:cs="Simplified Arabic" w:hint="cs"/>
          <w:sz w:val="26"/>
          <w:szCs w:val="26"/>
          <w:rtl/>
        </w:rPr>
        <w:t xml:space="preserve"> شيقل/</w:t>
      </w:r>
      <w:r w:rsidR="006E0B12" w:rsidRPr="00267D4C">
        <w:rPr>
          <w:rFonts w:cs="Simplified Arabic" w:hint="cs"/>
          <w:sz w:val="26"/>
          <w:szCs w:val="26"/>
          <w:rtl/>
        </w:rPr>
        <w:t>1كغم</w:t>
      </w:r>
      <w:r w:rsidR="00440F77" w:rsidRPr="00267D4C">
        <w:rPr>
          <w:rFonts w:cs="Simplified Arabic" w:hint="cs"/>
          <w:sz w:val="26"/>
          <w:szCs w:val="26"/>
          <w:rtl/>
        </w:rPr>
        <w:t xml:space="preserve">، </w:t>
      </w:r>
      <w:r w:rsidR="006E0B12" w:rsidRPr="00267D4C">
        <w:rPr>
          <w:rFonts w:cs="Simplified Arabic" w:hint="cs"/>
          <w:sz w:val="26"/>
          <w:szCs w:val="26"/>
          <w:rtl/>
        </w:rPr>
        <w:t>والديزل 69 شيقل/1لتر،</w:t>
      </w:r>
      <w:r w:rsidR="00DC24D7" w:rsidRPr="00267D4C">
        <w:rPr>
          <w:rFonts w:cs="Simplified Arabic" w:hint="cs"/>
          <w:sz w:val="26"/>
          <w:szCs w:val="26"/>
          <w:rtl/>
        </w:rPr>
        <w:t xml:space="preserve"> </w:t>
      </w:r>
      <w:r w:rsidR="00440F77" w:rsidRPr="00267D4C">
        <w:rPr>
          <w:rFonts w:cs="Simplified Arabic" w:hint="cs"/>
          <w:sz w:val="26"/>
          <w:szCs w:val="26"/>
          <w:rtl/>
        </w:rPr>
        <w:t xml:space="preserve">والفحم </w:t>
      </w:r>
      <w:r w:rsidR="006E0B12" w:rsidRPr="00267D4C">
        <w:rPr>
          <w:rFonts w:cs="Simplified Arabic" w:hint="cs"/>
          <w:sz w:val="26"/>
          <w:szCs w:val="26"/>
          <w:rtl/>
        </w:rPr>
        <w:t>71</w:t>
      </w:r>
      <w:r w:rsidR="00440F77" w:rsidRPr="00267D4C">
        <w:rPr>
          <w:rFonts w:cs="Simplified Arabic" w:hint="cs"/>
          <w:sz w:val="26"/>
          <w:szCs w:val="26"/>
          <w:rtl/>
        </w:rPr>
        <w:t xml:space="preserve"> شيقل/</w:t>
      </w:r>
      <w:r w:rsidR="00B84F20" w:rsidRPr="00267D4C">
        <w:rPr>
          <w:rFonts w:cs="Simplified Arabic" w:hint="cs"/>
          <w:sz w:val="26"/>
          <w:szCs w:val="26"/>
          <w:rtl/>
        </w:rPr>
        <w:t>1</w:t>
      </w:r>
      <w:r w:rsidR="00440F77" w:rsidRPr="00267D4C">
        <w:rPr>
          <w:rFonts w:cs="Simplified Arabic" w:hint="cs"/>
          <w:sz w:val="26"/>
          <w:szCs w:val="26"/>
          <w:rtl/>
        </w:rPr>
        <w:t xml:space="preserve">كغم، </w:t>
      </w:r>
      <w:r w:rsidR="006E0B12" w:rsidRPr="00267D4C">
        <w:rPr>
          <w:rFonts w:cs="Simplified Arabic" w:hint="cs"/>
          <w:sz w:val="26"/>
          <w:szCs w:val="26"/>
          <w:rtl/>
        </w:rPr>
        <w:t>ومياه معدنية 4 شيقل/1لتر، والليمون 20 شيقل/1كغم، والبرتقال 16 شيقل/1كغم،</w:t>
      </w:r>
      <w:r w:rsidR="003F5E7F" w:rsidRPr="00267D4C">
        <w:rPr>
          <w:rFonts w:cs="Simplified Arabic" w:hint="cs"/>
          <w:sz w:val="26"/>
          <w:szCs w:val="26"/>
          <w:rtl/>
        </w:rPr>
        <w:t xml:space="preserve"> والموز </w:t>
      </w:r>
      <w:r w:rsidR="003F5E7F" w:rsidRPr="00267D4C">
        <w:rPr>
          <w:rFonts w:cs="Simplified Arabic"/>
          <w:sz w:val="26"/>
          <w:szCs w:val="26"/>
        </w:rPr>
        <w:t>12.5</w:t>
      </w:r>
      <w:r w:rsidR="006E0B12" w:rsidRPr="00267D4C">
        <w:rPr>
          <w:rFonts w:cs="Simplified Arabic" w:hint="cs"/>
          <w:sz w:val="26"/>
          <w:szCs w:val="26"/>
          <w:rtl/>
        </w:rPr>
        <w:t xml:space="preserve"> </w:t>
      </w:r>
      <w:r w:rsidR="003F5E7F" w:rsidRPr="00267D4C">
        <w:rPr>
          <w:rFonts w:cs="Simplified Arabic" w:hint="cs"/>
          <w:sz w:val="26"/>
          <w:szCs w:val="26"/>
          <w:rtl/>
        </w:rPr>
        <w:t xml:space="preserve">شيقل/1كغم، والعنب 29 شيقل/1كغم، </w:t>
      </w:r>
      <w:r w:rsidR="006E71D7" w:rsidRPr="00267D4C">
        <w:rPr>
          <w:rFonts w:cs="Simplified Arabic" w:hint="cs"/>
          <w:sz w:val="26"/>
          <w:szCs w:val="26"/>
          <w:rtl/>
        </w:rPr>
        <w:t xml:space="preserve">والتفاح 17 شيقل/1كغم، </w:t>
      </w:r>
      <w:r w:rsidR="00B84F20" w:rsidRPr="00267D4C">
        <w:rPr>
          <w:rFonts w:cs="Simplified Arabic" w:hint="cs"/>
          <w:sz w:val="26"/>
          <w:szCs w:val="26"/>
          <w:rtl/>
        </w:rPr>
        <w:t xml:space="preserve">وزيت الذرة </w:t>
      </w:r>
      <w:r w:rsidR="00B84F20" w:rsidRPr="00267D4C">
        <w:rPr>
          <w:rFonts w:cs="Simplified Arabic"/>
          <w:sz w:val="26"/>
          <w:szCs w:val="26"/>
        </w:rPr>
        <w:t xml:space="preserve">52.5 </w:t>
      </w:r>
      <w:r w:rsidR="00787A82" w:rsidRPr="00267D4C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B84F20" w:rsidRPr="00267D4C">
        <w:rPr>
          <w:rFonts w:cs="Simplified Arabic" w:hint="cs"/>
          <w:sz w:val="26"/>
          <w:szCs w:val="26"/>
          <w:rtl/>
          <w:lang w:bidi="ar-JO"/>
        </w:rPr>
        <w:t>شيقل</w:t>
      </w:r>
      <w:r w:rsidR="006E71D7" w:rsidRPr="00267D4C">
        <w:rPr>
          <w:rFonts w:cs="Simplified Arabic" w:hint="cs"/>
          <w:sz w:val="26"/>
          <w:szCs w:val="26"/>
          <w:rtl/>
        </w:rPr>
        <w:t xml:space="preserve"> </w:t>
      </w:r>
      <w:r w:rsidR="00B84F20" w:rsidRPr="00267D4C">
        <w:rPr>
          <w:rFonts w:cs="Simplified Arabic" w:hint="cs"/>
          <w:sz w:val="26"/>
          <w:szCs w:val="26"/>
          <w:rtl/>
        </w:rPr>
        <w:t>/3لتر، والمعكرونة 7 شيقل /350غم، وحبوب أطفال بالقمح والحليب 21 شيقل/400غم، مع التنويه إلى أ</w:t>
      </w:r>
      <w:r w:rsidR="00DC24D7" w:rsidRPr="00267D4C">
        <w:rPr>
          <w:rFonts w:cs="Simplified Arabic" w:hint="cs"/>
          <w:sz w:val="26"/>
          <w:szCs w:val="26"/>
          <w:rtl/>
        </w:rPr>
        <w:t xml:space="preserve">ن مستويات أسعار هذه السلع لا تزال </w:t>
      </w:r>
      <w:r w:rsidR="00B84F20" w:rsidRPr="00267D4C">
        <w:rPr>
          <w:rFonts w:cs="Simplified Arabic" w:hint="cs"/>
          <w:sz w:val="26"/>
          <w:szCs w:val="26"/>
          <w:rtl/>
        </w:rPr>
        <w:t>أعلى</w:t>
      </w:r>
      <w:r w:rsidR="00DC24D7" w:rsidRPr="00267D4C">
        <w:rPr>
          <w:rFonts w:cs="Simplified Arabic" w:hint="cs"/>
          <w:sz w:val="26"/>
          <w:szCs w:val="26"/>
          <w:rtl/>
        </w:rPr>
        <w:t xml:space="preserve"> بكثير عما كانت عليه </w:t>
      </w:r>
      <w:r w:rsidR="00B84F20" w:rsidRPr="00267D4C">
        <w:rPr>
          <w:rFonts w:cs="Simplified Arabic" w:hint="cs"/>
          <w:sz w:val="26"/>
          <w:szCs w:val="26"/>
          <w:rtl/>
        </w:rPr>
        <w:t>الأسعار</w:t>
      </w:r>
      <w:r w:rsidR="00DC24D7" w:rsidRPr="00267D4C">
        <w:rPr>
          <w:rFonts w:cs="Simplified Arabic" w:hint="cs"/>
          <w:sz w:val="26"/>
          <w:szCs w:val="26"/>
          <w:rtl/>
        </w:rPr>
        <w:t xml:space="preserve"> قبيل عدوان الاحتلال </w:t>
      </w:r>
      <w:r w:rsidR="00B84F20" w:rsidRPr="00267D4C">
        <w:rPr>
          <w:rFonts w:cs="Simplified Arabic" w:hint="cs"/>
          <w:sz w:val="26"/>
          <w:szCs w:val="26"/>
          <w:rtl/>
        </w:rPr>
        <w:t>الإسرائيلي</w:t>
      </w:r>
      <w:r w:rsidR="00DC24D7" w:rsidRPr="00267D4C">
        <w:rPr>
          <w:rFonts w:cs="Simplified Arabic" w:hint="cs"/>
          <w:sz w:val="26"/>
          <w:szCs w:val="26"/>
          <w:rtl/>
        </w:rPr>
        <w:t xml:space="preserve"> على قطاع غزة في 7 من أكتوبر 2023</w:t>
      </w:r>
      <w:r w:rsidR="00AA3046" w:rsidRPr="00267D4C">
        <w:rPr>
          <w:rFonts w:cs="Simplified Arabic" w:hint="cs"/>
          <w:sz w:val="26"/>
          <w:szCs w:val="26"/>
          <w:rtl/>
        </w:rPr>
        <w:t>.</w:t>
      </w:r>
    </w:p>
    <w:p w:rsidR="00766181" w:rsidRPr="00267D4C" w:rsidRDefault="00766181" w:rsidP="00C97F3C">
      <w:pPr>
        <w:jc w:val="both"/>
        <w:rPr>
          <w:rFonts w:cs="Simplified Arabic"/>
          <w:b/>
          <w:bCs/>
          <w:sz w:val="26"/>
          <w:szCs w:val="26"/>
          <w:rtl/>
        </w:rPr>
      </w:pPr>
    </w:p>
    <w:p w:rsidR="00C97F3C" w:rsidRPr="00267D4C" w:rsidRDefault="00A25E49" w:rsidP="00A25E49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267D4C">
        <w:rPr>
          <w:rFonts w:cs="Simplified Arabic" w:hint="cs"/>
          <w:b/>
          <w:bCs/>
          <w:sz w:val="26"/>
          <w:szCs w:val="26"/>
          <w:rtl/>
        </w:rPr>
        <w:t>انخفاض</w:t>
      </w:r>
      <w:r w:rsidR="00B84F20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C97F3C" w:rsidRPr="00267D4C">
        <w:rPr>
          <w:rFonts w:cs="Simplified Arabic" w:hint="cs"/>
          <w:b/>
          <w:bCs/>
          <w:sz w:val="26"/>
          <w:szCs w:val="26"/>
          <w:rtl/>
        </w:rPr>
        <w:t xml:space="preserve">مؤشر غلاء المعيشة في القدس </w:t>
      </w:r>
      <w:r w:rsidR="00C97F3C" w:rsidRPr="00267D4C">
        <w:rPr>
          <w:rFonts w:cs="Simplified Arabic"/>
          <w:b/>
          <w:bCs/>
          <w:sz w:val="26"/>
          <w:szCs w:val="26"/>
        </w:rPr>
        <w:t>J1</w:t>
      </w:r>
      <w:r w:rsidR="00C97F3C" w:rsidRPr="00267D4C">
        <w:rPr>
          <w:rFonts w:cs="Simplified Arabic" w:hint="cs"/>
          <w:b/>
          <w:bCs/>
          <w:sz w:val="26"/>
          <w:szCs w:val="26"/>
          <w:rtl/>
        </w:rPr>
        <w:t>*:</w:t>
      </w:r>
    </w:p>
    <w:p w:rsidR="00C97F3C" w:rsidRPr="00267D4C" w:rsidRDefault="00C97F3C" w:rsidP="00B84F20">
      <w:pPr>
        <w:jc w:val="both"/>
        <w:rPr>
          <w:rFonts w:cs="Simplified Arabic"/>
          <w:sz w:val="26"/>
          <w:szCs w:val="26"/>
          <w:rtl/>
        </w:rPr>
      </w:pPr>
      <w:r w:rsidRPr="00267D4C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القدس </w:t>
      </w:r>
      <w:r w:rsidRPr="00267D4C">
        <w:rPr>
          <w:rFonts w:cs="Simplified Arabic"/>
          <w:b/>
          <w:bCs/>
          <w:sz w:val="26"/>
          <w:szCs w:val="26"/>
        </w:rPr>
        <w:t>J1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* </w:t>
      </w:r>
      <w:r w:rsidR="00A25E49" w:rsidRPr="00267D4C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B84F20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25E49" w:rsidRPr="00267D4C">
        <w:rPr>
          <w:rFonts w:cs="Simplified Arabic" w:hint="cs"/>
          <w:b/>
          <w:bCs/>
          <w:sz w:val="26"/>
          <w:szCs w:val="26"/>
          <w:rtl/>
        </w:rPr>
        <w:t>مقداره</w:t>
      </w:r>
      <w:r w:rsidR="00B84F20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267D4C">
        <w:rPr>
          <w:rFonts w:cs="Simplified Arabic"/>
          <w:b/>
          <w:bCs/>
          <w:sz w:val="26"/>
          <w:szCs w:val="26"/>
        </w:rPr>
        <w:t>0.</w:t>
      </w:r>
      <w:r w:rsidR="00A25E49" w:rsidRPr="00267D4C">
        <w:rPr>
          <w:rFonts w:cs="Simplified Arabic"/>
          <w:b/>
          <w:bCs/>
          <w:sz w:val="26"/>
          <w:szCs w:val="26"/>
        </w:rPr>
        <w:t>1</w:t>
      </w:r>
      <w:r w:rsidR="00B84F20" w:rsidRPr="00267D4C">
        <w:rPr>
          <w:rFonts w:cs="Simplified Arabic"/>
          <w:b/>
          <w:bCs/>
          <w:sz w:val="26"/>
          <w:szCs w:val="26"/>
        </w:rPr>
        <w:t>6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Pr="00267D4C">
        <w:rPr>
          <w:rFonts w:cs="Simplified Arabic" w:hint="cs"/>
          <w:sz w:val="26"/>
          <w:szCs w:val="26"/>
          <w:rtl/>
        </w:rPr>
        <w:t xml:space="preserve">خلال شهر </w:t>
      </w:r>
      <w:r w:rsidR="00A25E49" w:rsidRPr="00267D4C">
        <w:rPr>
          <w:rFonts w:cs="Simplified Arabic" w:hint="cs"/>
          <w:sz w:val="26"/>
          <w:szCs w:val="26"/>
          <w:rtl/>
        </w:rPr>
        <w:t>حزيران</w:t>
      </w:r>
      <w:r w:rsidR="00B84F20" w:rsidRPr="00267D4C">
        <w:rPr>
          <w:rFonts w:cs="Simplified Arabic" w:hint="cs"/>
          <w:sz w:val="26"/>
          <w:szCs w:val="26"/>
          <w:rtl/>
        </w:rPr>
        <w:t xml:space="preserve"> </w:t>
      </w:r>
      <w:r w:rsidRPr="00267D4C">
        <w:rPr>
          <w:rFonts w:cs="Simplified Arabic" w:hint="cs"/>
          <w:sz w:val="26"/>
          <w:szCs w:val="26"/>
          <w:rtl/>
        </w:rPr>
        <w:t xml:space="preserve">2024 مقارنة مع شهر </w:t>
      </w:r>
      <w:r w:rsidR="00A25E49" w:rsidRPr="00267D4C">
        <w:rPr>
          <w:rFonts w:cs="Simplified Arabic" w:hint="cs"/>
          <w:sz w:val="26"/>
          <w:szCs w:val="26"/>
          <w:rtl/>
        </w:rPr>
        <w:t>أيار</w:t>
      </w:r>
      <w:r w:rsidRPr="00267D4C">
        <w:rPr>
          <w:rFonts w:cs="Simplified Arabic" w:hint="cs"/>
          <w:sz w:val="26"/>
          <w:szCs w:val="26"/>
          <w:rtl/>
        </w:rPr>
        <w:t xml:space="preserve"> 2024، نتيجة </w:t>
      </w:r>
      <w:r w:rsidR="00C863B9" w:rsidRPr="00267D4C">
        <w:rPr>
          <w:rFonts w:cs="Simplified Arabic" w:hint="cs"/>
          <w:sz w:val="26"/>
          <w:szCs w:val="26"/>
          <w:rtl/>
        </w:rPr>
        <w:t>لانخفاض</w:t>
      </w:r>
      <w:r w:rsidR="00B84F20" w:rsidRPr="00267D4C">
        <w:rPr>
          <w:rFonts w:cs="Simplified Arabic"/>
          <w:sz w:val="26"/>
          <w:szCs w:val="26"/>
        </w:rPr>
        <w:t xml:space="preserve"> </w:t>
      </w:r>
      <w:r w:rsidR="003E0DC8" w:rsidRPr="00267D4C">
        <w:rPr>
          <w:rFonts w:cs="Simplified Arabic" w:hint="cs"/>
          <w:sz w:val="26"/>
          <w:szCs w:val="26"/>
          <w:rtl/>
        </w:rPr>
        <w:t xml:space="preserve">أسعار الخضروات الطازجة بمقدار 6.90%، </w:t>
      </w:r>
      <w:r w:rsidR="00AB64D6" w:rsidRPr="00267D4C">
        <w:rPr>
          <w:rFonts w:cs="Simplified Arabic" w:hint="cs"/>
          <w:sz w:val="26"/>
          <w:szCs w:val="26"/>
          <w:rtl/>
        </w:rPr>
        <w:t>وأسعار المحروقات السائلة المستخدمة كوقود للسيارات "الديزل" بمقدار 4.67%، وأسعار "البنزين" بمقدار 4.34%،</w:t>
      </w:r>
      <w:r w:rsidR="00B84F20" w:rsidRPr="00267D4C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3E0DC8" w:rsidRPr="00267D4C">
        <w:rPr>
          <w:rFonts w:cs="Simplified Arabic" w:hint="cs"/>
          <w:sz w:val="26"/>
          <w:szCs w:val="26"/>
          <w:rtl/>
        </w:rPr>
        <w:t xml:space="preserve">وأسعار الزيوت النباتية بمقدار 2.71%، </w:t>
      </w:r>
      <w:r w:rsidRPr="00267D4C">
        <w:rPr>
          <w:rFonts w:cs="Simplified Arabic" w:hint="cs"/>
          <w:sz w:val="26"/>
          <w:szCs w:val="26"/>
          <w:rtl/>
        </w:rPr>
        <w:t xml:space="preserve">على الرغم من </w:t>
      </w:r>
      <w:r w:rsidR="003E0DC8" w:rsidRPr="00267D4C">
        <w:rPr>
          <w:rFonts w:cs="Simplified Arabic" w:hint="cs"/>
          <w:sz w:val="26"/>
          <w:szCs w:val="26"/>
          <w:rtl/>
        </w:rPr>
        <w:t>ارتفاع</w:t>
      </w:r>
      <w:r w:rsidR="00B84F20" w:rsidRPr="00267D4C">
        <w:rPr>
          <w:rFonts w:cs="Simplified Arabic" w:hint="cs"/>
          <w:sz w:val="26"/>
          <w:szCs w:val="26"/>
          <w:rtl/>
        </w:rPr>
        <w:t xml:space="preserve"> </w:t>
      </w:r>
      <w:r w:rsidR="003E0DC8" w:rsidRPr="00267D4C">
        <w:rPr>
          <w:rFonts w:cs="Simplified Arabic" w:hint="cs"/>
          <w:sz w:val="26"/>
          <w:szCs w:val="26"/>
          <w:rtl/>
        </w:rPr>
        <w:t xml:space="preserve">أسعار الخضروات المجففة بنسبة 7.97%، </w:t>
      </w:r>
      <w:r w:rsidR="00AB64D6" w:rsidRPr="00267D4C">
        <w:rPr>
          <w:rFonts w:cs="Simplified Arabic" w:hint="cs"/>
          <w:sz w:val="26"/>
          <w:szCs w:val="26"/>
          <w:rtl/>
        </w:rPr>
        <w:t xml:space="preserve">وأسعار القهوة بنسبة 6.23%، </w:t>
      </w:r>
      <w:r w:rsidR="003E0DC8" w:rsidRPr="00267D4C">
        <w:rPr>
          <w:rFonts w:cs="Simplified Arabic" w:hint="cs"/>
          <w:sz w:val="26"/>
          <w:szCs w:val="26"/>
          <w:rtl/>
        </w:rPr>
        <w:t>وأسعار الدجاج الطازج بنسبة 4.08%، وأسعار البطاطا</w:t>
      </w:r>
      <w:r w:rsidR="00AB64D6" w:rsidRPr="00267D4C">
        <w:rPr>
          <w:rFonts w:cs="Simplified Arabic" w:hint="cs"/>
          <w:sz w:val="26"/>
          <w:szCs w:val="26"/>
          <w:rtl/>
        </w:rPr>
        <w:t xml:space="preserve"> بنسبة</w:t>
      </w:r>
      <w:r w:rsidR="003E0DC8" w:rsidRPr="00267D4C">
        <w:rPr>
          <w:rFonts w:cs="Simplified Arabic" w:hint="cs"/>
          <w:sz w:val="26"/>
          <w:szCs w:val="26"/>
          <w:rtl/>
        </w:rPr>
        <w:t xml:space="preserve"> 2.99</w:t>
      </w:r>
      <w:r w:rsidR="00AB64D6" w:rsidRPr="00267D4C">
        <w:rPr>
          <w:rFonts w:cs="Simplified Arabic" w:hint="cs"/>
          <w:sz w:val="26"/>
          <w:szCs w:val="26"/>
          <w:rtl/>
        </w:rPr>
        <w:t xml:space="preserve">%، </w:t>
      </w:r>
      <w:r w:rsidR="003E0DC8" w:rsidRPr="00267D4C">
        <w:rPr>
          <w:rFonts w:cs="Simplified Arabic" w:hint="cs"/>
          <w:sz w:val="26"/>
          <w:szCs w:val="26"/>
          <w:rtl/>
        </w:rPr>
        <w:t xml:space="preserve">وأسعار البيض بنسبة 2.27%، وأسعار دقيق الحبوب "الطحين الأبيض" بنسبة </w:t>
      </w:r>
      <w:r w:rsidR="00B84F20" w:rsidRPr="00267D4C">
        <w:rPr>
          <w:rFonts w:cs="Simplified Arabic"/>
          <w:sz w:val="26"/>
          <w:szCs w:val="26"/>
        </w:rPr>
        <w:t>1.53</w:t>
      </w:r>
      <w:r w:rsidR="00AB64D6" w:rsidRPr="00267D4C">
        <w:rPr>
          <w:rFonts w:cs="Simplified Arabic" w:hint="cs"/>
          <w:sz w:val="26"/>
          <w:szCs w:val="26"/>
          <w:rtl/>
        </w:rPr>
        <w:t>%.</w:t>
      </w:r>
    </w:p>
    <w:p w:rsidR="00C97F3C" w:rsidRPr="00267D4C" w:rsidRDefault="00C97F3C" w:rsidP="00C97F3C">
      <w:pPr>
        <w:jc w:val="both"/>
        <w:rPr>
          <w:rFonts w:cs="Simplified Arabic"/>
          <w:sz w:val="26"/>
          <w:szCs w:val="26"/>
          <w:rtl/>
        </w:rPr>
      </w:pPr>
    </w:p>
    <w:p w:rsidR="00C97F3C" w:rsidRPr="00267D4C" w:rsidRDefault="00C97F3C" w:rsidP="00434CB3">
      <w:pPr>
        <w:jc w:val="both"/>
        <w:rPr>
          <w:rFonts w:cs="Simplified Arabic"/>
          <w:sz w:val="26"/>
          <w:szCs w:val="26"/>
          <w:rtl/>
        </w:rPr>
      </w:pPr>
      <w:r w:rsidRPr="00267D4C">
        <w:rPr>
          <w:rFonts w:cs="Simplified Arabic" w:hint="cs"/>
          <w:sz w:val="26"/>
          <w:szCs w:val="26"/>
          <w:rtl/>
        </w:rPr>
        <w:t xml:space="preserve">سجلت أسعار السلع الآتية </w:t>
      </w:r>
      <w:r w:rsidR="00B84F20" w:rsidRPr="00267D4C">
        <w:rPr>
          <w:rFonts w:cs="Simplified Arabic" w:hint="cs"/>
          <w:sz w:val="26"/>
          <w:szCs w:val="26"/>
          <w:rtl/>
          <w:lang w:bidi="ar-JO"/>
        </w:rPr>
        <w:t>انخفاضاً</w:t>
      </w:r>
      <w:r w:rsidRPr="00267D4C">
        <w:rPr>
          <w:rFonts w:cs="Simplified Arabic" w:hint="cs"/>
          <w:sz w:val="26"/>
          <w:szCs w:val="26"/>
          <w:rtl/>
        </w:rPr>
        <w:t xml:space="preserve"> في القدس </w:t>
      </w:r>
      <w:r w:rsidRPr="00267D4C">
        <w:rPr>
          <w:rFonts w:cs="Simplified Arabic"/>
          <w:sz w:val="26"/>
          <w:szCs w:val="26"/>
        </w:rPr>
        <w:t>J1</w:t>
      </w:r>
      <w:r w:rsidRPr="00267D4C">
        <w:rPr>
          <w:rFonts w:cs="Simplified Arabic" w:hint="cs"/>
          <w:sz w:val="26"/>
          <w:szCs w:val="26"/>
          <w:rtl/>
        </w:rPr>
        <w:t xml:space="preserve">* لتبلغ بالمتوسط؛ </w:t>
      </w:r>
      <w:r w:rsidR="00B84F20" w:rsidRPr="00267D4C">
        <w:rPr>
          <w:rFonts w:cs="Simplified Arabic" w:hint="cs"/>
          <w:sz w:val="26"/>
          <w:szCs w:val="26"/>
          <w:rtl/>
        </w:rPr>
        <w:t xml:space="preserve">بندورة عناقيد حبة كبيرة 5 شيقل </w:t>
      </w:r>
      <w:r w:rsidR="00B84F20" w:rsidRPr="00267D4C">
        <w:rPr>
          <w:rFonts w:cs="Simplified Arabic" w:hint="cs"/>
          <w:sz w:val="26"/>
          <w:szCs w:val="26"/>
          <w:rtl/>
          <w:lang w:bidi="ar-JO"/>
        </w:rPr>
        <w:t>/1كغم، وباذنجان عجمي حبة كبيرة 9 شيقل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/1كغم، والزهرة 7 شيقل /1كغم، والديزل </w:t>
      </w:r>
      <w:r w:rsidR="00434CB3" w:rsidRPr="00267D4C">
        <w:rPr>
          <w:rFonts w:cs="Simplified Arabic"/>
          <w:sz w:val="26"/>
          <w:szCs w:val="26"/>
          <w:lang w:bidi="ar-JO"/>
        </w:rPr>
        <w:t>7.35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شيقل/1لتر، والبنزين "95"</w:t>
      </w:r>
      <w:r w:rsidR="00267D4C">
        <w:rPr>
          <w:rFonts w:cs="Simplified Arabic" w:hint="cs"/>
          <w:sz w:val="26"/>
          <w:szCs w:val="26"/>
          <w:rtl/>
          <w:lang w:bidi="ar-JO"/>
        </w:rPr>
        <w:t xml:space="preserve">                   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434CB3" w:rsidRPr="00267D4C">
        <w:rPr>
          <w:rFonts w:cs="Simplified Arabic"/>
          <w:sz w:val="26"/>
          <w:szCs w:val="26"/>
          <w:lang w:bidi="ar-JO"/>
        </w:rPr>
        <w:t>7.74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شيقل /1لتر، وزيت عباد الشمس 35 شيقل/3لتر.</w:t>
      </w:r>
    </w:p>
    <w:p w:rsidR="00C97F3C" w:rsidRPr="00267D4C" w:rsidRDefault="00C97F3C" w:rsidP="00FD4EF5">
      <w:pPr>
        <w:jc w:val="both"/>
        <w:rPr>
          <w:rFonts w:cs="Simplified Arabic"/>
          <w:b/>
          <w:bCs/>
          <w:sz w:val="26"/>
          <w:szCs w:val="26"/>
          <w:rtl/>
        </w:rPr>
      </w:pPr>
    </w:p>
    <w:p w:rsidR="00FD4EF5" w:rsidRPr="00267D4C" w:rsidRDefault="00C97F3C" w:rsidP="00FD4EF5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267D4C">
        <w:rPr>
          <w:rFonts w:cs="Simplified Arabic" w:hint="cs"/>
          <w:b/>
          <w:bCs/>
          <w:sz w:val="26"/>
          <w:szCs w:val="26"/>
          <w:rtl/>
        </w:rPr>
        <w:t>انخفاض</w:t>
      </w:r>
      <w:r w:rsidR="00434CB3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D4EF5" w:rsidRPr="00267D4C">
        <w:rPr>
          <w:rFonts w:cs="Simplified Arabic" w:hint="cs"/>
          <w:b/>
          <w:bCs/>
          <w:sz w:val="26"/>
          <w:szCs w:val="26"/>
          <w:rtl/>
        </w:rPr>
        <w:t>مؤشر غلاء المعيشة في الضفة الغربية**:</w:t>
      </w:r>
    </w:p>
    <w:p w:rsidR="00FD4EF5" w:rsidRPr="00267D4C" w:rsidRDefault="00FD4EF5" w:rsidP="003B7F92">
      <w:pPr>
        <w:jc w:val="both"/>
        <w:rPr>
          <w:rFonts w:cs="Simplified Arabic"/>
          <w:sz w:val="26"/>
          <w:szCs w:val="26"/>
          <w:rtl/>
        </w:rPr>
      </w:pPr>
      <w:r w:rsidRPr="00267D4C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الضفة الغربية** </w:t>
      </w:r>
      <w:r w:rsidR="00C97F3C" w:rsidRPr="00267D4C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434CB3" w:rsidRPr="00267D4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C97F3C" w:rsidRPr="00267D4C">
        <w:rPr>
          <w:rFonts w:cs="Simplified Arabic" w:hint="cs"/>
          <w:b/>
          <w:bCs/>
          <w:sz w:val="26"/>
          <w:szCs w:val="26"/>
          <w:rtl/>
        </w:rPr>
        <w:t>مقداره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 0.</w:t>
      </w:r>
      <w:r w:rsidR="00A25E49" w:rsidRPr="00267D4C">
        <w:rPr>
          <w:rFonts w:cs="Simplified Arabic" w:hint="cs"/>
          <w:b/>
          <w:bCs/>
          <w:sz w:val="26"/>
          <w:szCs w:val="26"/>
          <w:rtl/>
        </w:rPr>
        <w:t>10</w:t>
      </w:r>
      <w:r w:rsidRPr="00267D4C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Pr="00267D4C">
        <w:rPr>
          <w:rFonts w:cs="Simplified Arabic" w:hint="cs"/>
          <w:sz w:val="26"/>
          <w:szCs w:val="26"/>
          <w:rtl/>
        </w:rPr>
        <w:t xml:space="preserve">خلال شهر </w:t>
      </w:r>
      <w:r w:rsidR="00A25E49" w:rsidRPr="00267D4C">
        <w:rPr>
          <w:rFonts w:cs="Simplified Arabic" w:hint="cs"/>
          <w:sz w:val="26"/>
          <w:szCs w:val="26"/>
          <w:rtl/>
        </w:rPr>
        <w:t>حزيران</w:t>
      </w:r>
      <w:r w:rsidR="00434CB3" w:rsidRPr="00267D4C">
        <w:rPr>
          <w:rFonts w:cs="Simplified Arabic" w:hint="cs"/>
          <w:sz w:val="26"/>
          <w:szCs w:val="26"/>
          <w:rtl/>
        </w:rPr>
        <w:t xml:space="preserve"> </w:t>
      </w:r>
      <w:r w:rsidRPr="00267D4C">
        <w:rPr>
          <w:rFonts w:cs="Simplified Arabic" w:hint="cs"/>
          <w:sz w:val="26"/>
          <w:szCs w:val="26"/>
          <w:rtl/>
        </w:rPr>
        <w:t xml:space="preserve">2024 مقارنة مع شهر </w:t>
      </w:r>
      <w:r w:rsidR="00A25E49" w:rsidRPr="00267D4C">
        <w:rPr>
          <w:rFonts w:cs="Simplified Arabic" w:hint="cs"/>
          <w:sz w:val="26"/>
          <w:szCs w:val="26"/>
          <w:rtl/>
        </w:rPr>
        <w:t>أيار</w:t>
      </w:r>
      <w:r w:rsidRPr="00267D4C">
        <w:rPr>
          <w:rFonts w:cs="Simplified Arabic" w:hint="cs"/>
          <w:sz w:val="26"/>
          <w:szCs w:val="26"/>
          <w:rtl/>
        </w:rPr>
        <w:t xml:space="preserve"> 2024، ويعزى ذلك</w:t>
      </w:r>
      <w:r w:rsidR="00434CB3" w:rsidRPr="00267D4C">
        <w:rPr>
          <w:rFonts w:cs="Simplified Arabic" w:hint="cs"/>
          <w:sz w:val="26"/>
          <w:szCs w:val="26"/>
          <w:rtl/>
        </w:rPr>
        <w:t xml:space="preserve"> </w:t>
      </w:r>
      <w:r w:rsidRPr="00267D4C">
        <w:rPr>
          <w:rFonts w:cs="Simplified Arabic" w:hint="cs"/>
          <w:sz w:val="26"/>
          <w:szCs w:val="26"/>
          <w:rtl/>
        </w:rPr>
        <w:t xml:space="preserve">إلى </w:t>
      </w:r>
      <w:r w:rsidR="00C97F3C" w:rsidRPr="00267D4C">
        <w:rPr>
          <w:rFonts w:cs="Simplified Arabic" w:hint="cs"/>
          <w:sz w:val="26"/>
          <w:szCs w:val="26"/>
          <w:rtl/>
        </w:rPr>
        <w:t>انخفاض</w:t>
      </w:r>
      <w:r w:rsidR="00434CB3" w:rsidRPr="00267D4C">
        <w:rPr>
          <w:rFonts w:cs="Simplified Arabic" w:hint="cs"/>
          <w:sz w:val="26"/>
          <w:szCs w:val="26"/>
          <w:rtl/>
        </w:rPr>
        <w:t xml:space="preserve"> </w:t>
      </w:r>
      <w:r w:rsidR="001E4500" w:rsidRPr="00267D4C">
        <w:rPr>
          <w:rFonts w:cs="Simplified Arabic" w:hint="cs"/>
          <w:sz w:val="26"/>
          <w:szCs w:val="26"/>
          <w:rtl/>
        </w:rPr>
        <w:t xml:space="preserve">أسعار الخضروات الطازجة بمقدار 9.91%، </w:t>
      </w:r>
      <w:r w:rsidR="003B7F92" w:rsidRPr="00267D4C">
        <w:rPr>
          <w:rFonts w:cs="Simplified Arabic" w:hint="cs"/>
          <w:sz w:val="26"/>
          <w:szCs w:val="26"/>
          <w:rtl/>
        </w:rPr>
        <w:t>وأسعار المحروقات السائلة المستخدمة كوقود للسيارات "الديزل" بمقدار 2.82%، وأسعار "البنزين" بمقدار 1.04%،</w:t>
      </w:r>
      <w:r w:rsidR="00434CB3" w:rsidRPr="00267D4C">
        <w:rPr>
          <w:rFonts w:cs="Simplified Arabic" w:hint="cs"/>
          <w:sz w:val="26"/>
          <w:szCs w:val="26"/>
          <w:rtl/>
        </w:rPr>
        <w:t xml:space="preserve"> </w:t>
      </w:r>
      <w:r w:rsidR="001E4500" w:rsidRPr="00267D4C">
        <w:rPr>
          <w:rFonts w:cs="Simplified Arabic" w:hint="cs"/>
          <w:sz w:val="26"/>
          <w:szCs w:val="26"/>
          <w:rtl/>
        </w:rPr>
        <w:t xml:space="preserve">وأسعار الفواكه الطازجة بمقدار 1.94%، وأسعار الدجاج الطازج بمقدار 1.22%، </w:t>
      </w:r>
      <w:r w:rsidRPr="00267D4C">
        <w:rPr>
          <w:rFonts w:cs="Simplified Arabic" w:hint="cs"/>
          <w:sz w:val="26"/>
          <w:szCs w:val="26"/>
          <w:rtl/>
        </w:rPr>
        <w:t>عل</w:t>
      </w:r>
      <w:r w:rsidR="00E92FF2" w:rsidRPr="00267D4C">
        <w:rPr>
          <w:rFonts w:cs="Simplified Arabic" w:hint="cs"/>
          <w:sz w:val="26"/>
          <w:szCs w:val="26"/>
          <w:rtl/>
        </w:rPr>
        <w:t>ى</w:t>
      </w:r>
      <w:r w:rsidRPr="00267D4C">
        <w:rPr>
          <w:rFonts w:cs="Simplified Arabic" w:hint="cs"/>
          <w:sz w:val="26"/>
          <w:szCs w:val="26"/>
          <w:rtl/>
        </w:rPr>
        <w:t xml:space="preserve"> الرغم من </w:t>
      </w:r>
      <w:r w:rsidR="004A6FF0" w:rsidRPr="00267D4C">
        <w:rPr>
          <w:rFonts w:cs="Simplified Arabic" w:hint="cs"/>
          <w:sz w:val="26"/>
          <w:szCs w:val="26"/>
          <w:rtl/>
        </w:rPr>
        <w:t>ارتفاع</w:t>
      </w:r>
      <w:r w:rsidR="00434CB3" w:rsidRPr="00267D4C">
        <w:rPr>
          <w:rFonts w:cs="Simplified Arabic" w:hint="cs"/>
          <w:sz w:val="26"/>
          <w:szCs w:val="26"/>
          <w:rtl/>
        </w:rPr>
        <w:t xml:space="preserve"> </w:t>
      </w:r>
      <w:r w:rsidR="001E4500" w:rsidRPr="00267D4C">
        <w:rPr>
          <w:rFonts w:cs="Simplified Arabic" w:hint="cs"/>
          <w:sz w:val="26"/>
          <w:szCs w:val="26"/>
          <w:rtl/>
        </w:rPr>
        <w:t xml:space="preserve">أسعار البيض بنسبة 20.32%، </w:t>
      </w:r>
      <w:r w:rsidR="00E64BA3" w:rsidRPr="00267D4C">
        <w:rPr>
          <w:rFonts w:cs="Simplified Arabic" w:hint="cs"/>
          <w:sz w:val="26"/>
          <w:szCs w:val="26"/>
          <w:rtl/>
        </w:rPr>
        <w:t>وأسعار البطاطا بنسبة 2.</w:t>
      </w:r>
      <w:r w:rsidR="003B7F92" w:rsidRPr="00267D4C">
        <w:rPr>
          <w:rFonts w:cs="Simplified Arabic" w:hint="cs"/>
          <w:sz w:val="26"/>
          <w:szCs w:val="26"/>
          <w:rtl/>
        </w:rPr>
        <w:t>16</w:t>
      </w:r>
      <w:r w:rsidR="00E64BA3" w:rsidRPr="00267D4C">
        <w:rPr>
          <w:rFonts w:cs="Simplified Arabic" w:hint="cs"/>
          <w:sz w:val="26"/>
          <w:szCs w:val="26"/>
          <w:rtl/>
        </w:rPr>
        <w:t xml:space="preserve">%، </w:t>
      </w:r>
      <w:r w:rsidR="001E4500" w:rsidRPr="00267D4C">
        <w:rPr>
          <w:rFonts w:cs="Simplified Arabic" w:hint="cs"/>
          <w:sz w:val="26"/>
          <w:szCs w:val="26"/>
          <w:rtl/>
        </w:rPr>
        <w:t>وأسعار اللحوم الطازجة بنسبة 1.22%</w:t>
      </w:r>
      <w:r w:rsidR="003B7F92" w:rsidRPr="00267D4C">
        <w:rPr>
          <w:rFonts w:cs="Simplified Arabic" w:hint="cs"/>
          <w:sz w:val="26"/>
          <w:szCs w:val="26"/>
          <w:rtl/>
        </w:rPr>
        <w:t>.</w:t>
      </w:r>
    </w:p>
    <w:p w:rsidR="00FD4EF5" w:rsidRPr="00267D4C" w:rsidRDefault="00FD4EF5" w:rsidP="00FD4EF5">
      <w:pPr>
        <w:jc w:val="both"/>
        <w:rPr>
          <w:rFonts w:cs="Simplified Arabic"/>
          <w:sz w:val="26"/>
          <w:szCs w:val="26"/>
        </w:rPr>
      </w:pPr>
    </w:p>
    <w:p w:rsidR="00FD4EF5" w:rsidRPr="00267D4C" w:rsidRDefault="00B97AC8" w:rsidP="00434CB3">
      <w:pPr>
        <w:jc w:val="both"/>
        <w:rPr>
          <w:rFonts w:cs="Simplified Arabic"/>
          <w:sz w:val="26"/>
          <w:szCs w:val="26"/>
          <w:rtl/>
          <w:lang w:bidi="ar-JO"/>
        </w:rPr>
      </w:pPr>
      <w:r w:rsidRPr="00267D4C">
        <w:rPr>
          <w:rFonts w:cs="Simplified Arabic" w:hint="cs"/>
          <w:sz w:val="26"/>
          <w:szCs w:val="26"/>
          <w:rtl/>
        </w:rPr>
        <w:t>انخفضت</w:t>
      </w:r>
      <w:r w:rsidR="00434CB3" w:rsidRPr="00267D4C">
        <w:rPr>
          <w:rFonts w:cs="Simplified Arabic" w:hint="cs"/>
          <w:sz w:val="26"/>
          <w:szCs w:val="26"/>
          <w:rtl/>
        </w:rPr>
        <w:t xml:space="preserve"> </w:t>
      </w:r>
      <w:r w:rsidR="00FD4EF5" w:rsidRPr="00267D4C">
        <w:rPr>
          <w:rFonts w:cs="Simplified Arabic" w:hint="cs"/>
          <w:sz w:val="26"/>
          <w:szCs w:val="26"/>
          <w:rtl/>
        </w:rPr>
        <w:t xml:space="preserve">أسعار السلع الآتية في الضفة الغربية** لتبلغ بالمتوسط؛ </w:t>
      </w:r>
      <w:r w:rsidR="00434CB3" w:rsidRPr="00267D4C">
        <w:rPr>
          <w:rFonts w:cs="Simplified Arabic" w:hint="cs"/>
          <w:sz w:val="26"/>
          <w:szCs w:val="26"/>
          <w:rtl/>
        </w:rPr>
        <w:t xml:space="preserve">بندورة عناقيد حبة كبيرة وباذنجان عجمي حبة كبيرة 4 شيقل/1كغم لكل منهما، وفلفل أخضر حار 7 شيقل/1كغم، والديزل </w:t>
      </w:r>
      <w:r w:rsidR="00434CB3" w:rsidRPr="00267D4C">
        <w:rPr>
          <w:rFonts w:cs="Simplified Arabic"/>
          <w:sz w:val="26"/>
          <w:szCs w:val="26"/>
        </w:rPr>
        <w:t>6.21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شيقل </w:t>
      </w:r>
      <w:r w:rsidR="00434CB3" w:rsidRPr="00267D4C">
        <w:rPr>
          <w:rFonts w:cs="Simplified Arabic" w:hint="cs"/>
          <w:sz w:val="26"/>
          <w:szCs w:val="26"/>
          <w:rtl/>
        </w:rPr>
        <w:t>/1لتر، والبنزين "95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>"</w:t>
      </w:r>
      <w:r w:rsidR="00267D4C">
        <w:rPr>
          <w:rFonts w:cs="Simplified Arabic" w:hint="cs"/>
          <w:sz w:val="26"/>
          <w:szCs w:val="26"/>
          <w:rtl/>
          <w:lang w:bidi="ar-JO"/>
        </w:rPr>
        <w:t xml:space="preserve">                  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434CB3" w:rsidRPr="00267D4C">
        <w:rPr>
          <w:rFonts w:cs="Simplified Arabic"/>
          <w:sz w:val="26"/>
          <w:szCs w:val="26"/>
          <w:lang w:bidi="ar-JO"/>
        </w:rPr>
        <w:t>7.30</w:t>
      </w:r>
      <w:r w:rsidR="00434CB3" w:rsidRPr="00267D4C">
        <w:rPr>
          <w:rFonts w:cs="Simplified Arabic" w:hint="cs"/>
          <w:sz w:val="26"/>
          <w:szCs w:val="26"/>
          <w:rtl/>
          <w:lang w:bidi="ar-JO"/>
        </w:rPr>
        <w:t xml:space="preserve"> شيقل</w:t>
      </w:r>
      <w:r w:rsidR="00434CB3" w:rsidRPr="00267D4C">
        <w:rPr>
          <w:rFonts w:cs="Simplified Arabic" w:hint="cs"/>
          <w:sz w:val="26"/>
          <w:szCs w:val="26"/>
          <w:rtl/>
        </w:rPr>
        <w:t xml:space="preserve">/1لتر، والموز 3 شيقل/1كغم، </w:t>
      </w:r>
      <w:r w:rsidR="00B060C4" w:rsidRPr="00267D4C">
        <w:rPr>
          <w:rFonts w:cs="Simplified Arabic" w:hint="cs"/>
          <w:sz w:val="26"/>
          <w:szCs w:val="26"/>
          <w:rtl/>
        </w:rPr>
        <w:t>والدجاج الطازج 17 شيقل/1كغم.</w:t>
      </w:r>
    </w:p>
    <w:p w:rsidR="004652BF" w:rsidRPr="00B53978" w:rsidRDefault="004652BF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8"/>
          <w:szCs w:val="8"/>
          <w:rtl/>
        </w:rPr>
      </w:pPr>
    </w:p>
    <w:p w:rsidR="00267D4C" w:rsidRDefault="00267D4C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:rsidR="00267D4C" w:rsidRDefault="00267D4C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:rsidR="00267D4C" w:rsidRDefault="00267D4C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:rsidR="003421C1" w:rsidRPr="00267D4C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267D4C">
        <w:rPr>
          <w:rFonts w:cs="Simplified Arabic" w:hint="cs"/>
          <w:b/>
          <w:bCs/>
          <w:sz w:val="22"/>
          <w:szCs w:val="22"/>
          <w:rtl/>
        </w:rPr>
        <w:t>ملاحظات:</w:t>
      </w:r>
    </w:p>
    <w:p w:rsidR="003421C1" w:rsidRPr="00267D4C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267D4C">
        <w:rPr>
          <w:rFonts w:cs="Simplified Arabic" w:hint="cs"/>
          <w:sz w:val="22"/>
          <w:szCs w:val="22"/>
          <w:rtl/>
        </w:rPr>
        <w:t xml:space="preserve">*البيانات تمثل </w:t>
      </w:r>
      <w:r w:rsidRPr="00267D4C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267D4C">
        <w:rPr>
          <w:rFonts w:cs="Simplified Arabic" w:hint="cs"/>
          <w:sz w:val="22"/>
          <w:szCs w:val="22"/>
          <w:rtl/>
        </w:rPr>
        <w:t>و</w:t>
      </w:r>
      <w:r w:rsidRPr="00267D4C">
        <w:rPr>
          <w:rFonts w:cs="Simplified Arabic"/>
          <w:sz w:val="22"/>
          <w:szCs w:val="22"/>
          <w:rtl/>
        </w:rPr>
        <w:t>الذي ضم</w:t>
      </w:r>
      <w:r w:rsidRPr="00267D4C">
        <w:rPr>
          <w:rFonts w:cs="Simplified Arabic" w:hint="cs"/>
          <w:sz w:val="22"/>
          <w:szCs w:val="22"/>
          <w:rtl/>
        </w:rPr>
        <w:t>ه الاحتلال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Pr="00267D4C">
        <w:rPr>
          <w:rFonts w:cs="Simplified Arabic" w:hint="cs"/>
          <w:sz w:val="22"/>
          <w:szCs w:val="22"/>
          <w:rtl/>
        </w:rPr>
        <w:t>الإسرائيل</w:t>
      </w:r>
      <w:r w:rsidRPr="00267D4C">
        <w:rPr>
          <w:rFonts w:cs="Simplified Arabic" w:hint="eastAsia"/>
          <w:sz w:val="22"/>
          <w:szCs w:val="22"/>
          <w:rtl/>
        </w:rPr>
        <w:t>ي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Pr="00267D4C">
        <w:rPr>
          <w:rFonts w:cs="Simplified Arabic" w:hint="cs"/>
          <w:sz w:val="22"/>
          <w:szCs w:val="22"/>
          <w:rtl/>
        </w:rPr>
        <w:t xml:space="preserve">إليه </w:t>
      </w:r>
      <w:r w:rsidRPr="00267D4C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p w:rsidR="00C8670E" w:rsidRPr="00267D4C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267D4C">
        <w:rPr>
          <w:rFonts w:cs="Simplified Arabic" w:hint="cs"/>
          <w:sz w:val="22"/>
          <w:szCs w:val="22"/>
          <w:rtl/>
        </w:rPr>
        <w:t xml:space="preserve">**البيانات </w:t>
      </w:r>
      <w:r w:rsidRPr="00267D4C">
        <w:rPr>
          <w:rFonts w:cs="Simplified Arabic"/>
          <w:sz w:val="22"/>
          <w:szCs w:val="22"/>
          <w:rtl/>
        </w:rPr>
        <w:t>لا</w:t>
      </w:r>
      <w:r w:rsidRPr="00267D4C">
        <w:rPr>
          <w:rFonts w:cs="Simplified Arabic" w:hint="cs"/>
          <w:sz w:val="22"/>
          <w:szCs w:val="22"/>
          <w:rtl/>
        </w:rPr>
        <w:t xml:space="preserve"> تشمل </w:t>
      </w:r>
      <w:r w:rsidRPr="00267D4C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267D4C">
        <w:rPr>
          <w:rFonts w:cs="Simplified Arabic" w:hint="cs"/>
          <w:sz w:val="22"/>
          <w:szCs w:val="22"/>
          <w:rtl/>
        </w:rPr>
        <w:t>و</w:t>
      </w:r>
      <w:r w:rsidRPr="00267D4C">
        <w:rPr>
          <w:rFonts w:cs="Simplified Arabic"/>
          <w:sz w:val="22"/>
          <w:szCs w:val="22"/>
          <w:rtl/>
        </w:rPr>
        <w:t>الذي ضم</w:t>
      </w:r>
      <w:r w:rsidRPr="00267D4C">
        <w:rPr>
          <w:rFonts w:cs="Simplified Arabic" w:hint="cs"/>
          <w:sz w:val="22"/>
          <w:szCs w:val="22"/>
          <w:rtl/>
        </w:rPr>
        <w:t>ه الاحتلال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Pr="00267D4C">
        <w:rPr>
          <w:rFonts w:cs="Simplified Arabic" w:hint="cs"/>
          <w:sz w:val="22"/>
          <w:szCs w:val="22"/>
          <w:rtl/>
        </w:rPr>
        <w:t>الإسرائيلي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Pr="00267D4C">
        <w:rPr>
          <w:rFonts w:cs="Simplified Arabic" w:hint="cs"/>
          <w:sz w:val="22"/>
          <w:szCs w:val="22"/>
          <w:rtl/>
        </w:rPr>
        <w:t xml:space="preserve">إليه </w:t>
      </w:r>
      <w:r w:rsidRPr="00267D4C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p w:rsidR="00437525" w:rsidRPr="00267D4C" w:rsidRDefault="00FB4339" w:rsidP="003B7F92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267D4C">
        <w:rPr>
          <w:rFonts w:cs="Simplified Arabic" w:hint="cs"/>
          <w:sz w:val="22"/>
          <w:szCs w:val="22"/>
          <w:rtl/>
        </w:rPr>
        <w:t xml:space="preserve">تم </w:t>
      </w:r>
      <w:r w:rsidR="00F1059C" w:rsidRPr="00267D4C">
        <w:rPr>
          <w:rFonts w:cs="Simplified Arabic" w:hint="cs"/>
          <w:sz w:val="22"/>
          <w:szCs w:val="22"/>
          <w:rtl/>
        </w:rPr>
        <w:t>ت</w:t>
      </w:r>
      <w:r w:rsidR="001238B3" w:rsidRPr="00267D4C">
        <w:rPr>
          <w:rFonts w:cs="Simplified Arabic" w:hint="cs"/>
          <w:sz w:val="22"/>
          <w:szCs w:val="22"/>
          <w:rtl/>
        </w:rPr>
        <w:t>جمع</w:t>
      </w:r>
      <w:r w:rsidR="003B2B48" w:rsidRPr="00267D4C">
        <w:rPr>
          <w:rFonts w:cs="Simplified Arabic" w:hint="cs"/>
          <w:sz w:val="22"/>
          <w:szCs w:val="22"/>
          <w:rtl/>
        </w:rPr>
        <w:t xml:space="preserve"> بيانات شهر </w:t>
      </w:r>
      <w:r w:rsidR="003B7F92" w:rsidRPr="00267D4C">
        <w:rPr>
          <w:rFonts w:cs="Simplified Arabic" w:hint="cs"/>
          <w:sz w:val="22"/>
          <w:szCs w:val="22"/>
          <w:rtl/>
        </w:rPr>
        <w:t>حزيران</w:t>
      </w:r>
      <w:r w:rsidR="00F152E2" w:rsidRPr="00267D4C">
        <w:rPr>
          <w:rFonts w:cs="Simplified Arabic" w:hint="cs"/>
          <w:sz w:val="22"/>
          <w:szCs w:val="22"/>
          <w:rtl/>
        </w:rPr>
        <w:t xml:space="preserve"> 2024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="00CE3821" w:rsidRPr="00267D4C">
        <w:rPr>
          <w:rFonts w:cs="Simplified Arabic" w:hint="cs"/>
          <w:sz w:val="22"/>
          <w:szCs w:val="22"/>
          <w:rtl/>
        </w:rPr>
        <w:t xml:space="preserve">لقطاع غزة </w:t>
      </w:r>
      <w:r w:rsidR="003B2B48" w:rsidRPr="00267D4C">
        <w:rPr>
          <w:rFonts w:cs="Simplified Arabic" w:hint="cs"/>
          <w:sz w:val="22"/>
          <w:szCs w:val="22"/>
          <w:rtl/>
        </w:rPr>
        <w:t xml:space="preserve">من خلال التواصل الهاتفي المباشر </w:t>
      </w:r>
      <w:r w:rsidR="00DE67EB" w:rsidRPr="00267D4C">
        <w:rPr>
          <w:rFonts w:cs="Simplified Arabic" w:hint="cs"/>
          <w:sz w:val="22"/>
          <w:szCs w:val="22"/>
          <w:rtl/>
        </w:rPr>
        <w:t xml:space="preserve">من قبل </w:t>
      </w:r>
      <w:r w:rsidR="00CE3821" w:rsidRPr="00267D4C">
        <w:rPr>
          <w:rFonts w:cs="Simplified Arabic" w:hint="cs"/>
          <w:sz w:val="22"/>
          <w:szCs w:val="22"/>
          <w:rtl/>
        </w:rPr>
        <w:t>إدارة</w:t>
      </w:r>
      <w:r w:rsidR="00DE67EB" w:rsidRPr="00267D4C">
        <w:rPr>
          <w:rFonts w:cs="Simplified Arabic" w:hint="cs"/>
          <w:sz w:val="22"/>
          <w:szCs w:val="22"/>
          <w:rtl/>
        </w:rPr>
        <w:t xml:space="preserve"> المشروع </w:t>
      </w:r>
      <w:r w:rsidR="003B2B48" w:rsidRPr="00267D4C">
        <w:rPr>
          <w:rFonts w:cs="Simplified Arabic" w:hint="cs"/>
          <w:sz w:val="22"/>
          <w:szCs w:val="22"/>
          <w:rtl/>
        </w:rPr>
        <w:t xml:space="preserve">مع </w:t>
      </w:r>
      <w:r w:rsidR="00DE67EB" w:rsidRPr="00267D4C">
        <w:rPr>
          <w:rFonts w:cs="Simplified Arabic" w:hint="cs"/>
          <w:sz w:val="22"/>
          <w:szCs w:val="22"/>
          <w:rtl/>
        </w:rPr>
        <w:t>الباحثين الميداني</w:t>
      </w:r>
      <w:r w:rsidR="00131E1C" w:rsidRPr="00267D4C">
        <w:rPr>
          <w:rFonts w:cs="Simplified Arabic" w:hint="cs"/>
          <w:sz w:val="22"/>
          <w:szCs w:val="22"/>
          <w:rtl/>
        </w:rPr>
        <w:t>ين</w:t>
      </w:r>
      <w:r w:rsidR="003B2B48" w:rsidRPr="00267D4C">
        <w:rPr>
          <w:rFonts w:cs="Simplified Arabic" w:hint="cs"/>
          <w:sz w:val="22"/>
          <w:szCs w:val="22"/>
          <w:rtl/>
        </w:rPr>
        <w:t xml:space="preserve"> في القطاع وتسجيل الأسعار </w:t>
      </w:r>
      <w:r w:rsidR="00437525" w:rsidRPr="00267D4C">
        <w:rPr>
          <w:rFonts w:cs="Simplified Arabic" w:hint="cs"/>
          <w:sz w:val="22"/>
          <w:szCs w:val="22"/>
          <w:rtl/>
        </w:rPr>
        <w:t xml:space="preserve">للسلع الأساسية </w:t>
      </w:r>
      <w:r w:rsidR="00C247E3" w:rsidRPr="00267D4C">
        <w:rPr>
          <w:rFonts w:cs="Simplified Arabic" w:hint="cs"/>
          <w:sz w:val="22"/>
          <w:szCs w:val="22"/>
          <w:rtl/>
        </w:rPr>
        <w:t>المشتراة</w:t>
      </w:r>
      <w:r w:rsidR="003B2B48" w:rsidRPr="00267D4C">
        <w:rPr>
          <w:rFonts w:cs="Simplified Arabic" w:hint="cs"/>
          <w:sz w:val="22"/>
          <w:szCs w:val="22"/>
          <w:rtl/>
        </w:rPr>
        <w:t xml:space="preserve"> من قبلهم و</w:t>
      </w:r>
      <w:r w:rsidR="00437525" w:rsidRPr="00267D4C">
        <w:rPr>
          <w:rFonts w:cs="Simplified Arabic" w:hint="cs"/>
          <w:sz w:val="22"/>
          <w:szCs w:val="22"/>
          <w:rtl/>
        </w:rPr>
        <w:t xml:space="preserve">ذات الأهمية النسبية المرتفعة ضمن مجموعات </w:t>
      </w:r>
      <w:r w:rsidR="001F4755" w:rsidRPr="00267D4C">
        <w:rPr>
          <w:rFonts w:cs="Simplified Arabic" w:hint="cs"/>
          <w:sz w:val="22"/>
          <w:szCs w:val="22"/>
          <w:rtl/>
        </w:rPr>
        <w:t>الإنفاق</w:t>
      </w:r>
      <w:r w:rsidR="00437525" w:rsidRPr="00267D4C">
        <w:rPr>
          <w:rFonts w:cs="Simplified Arabic" w:hint="cs"/>
          <w:sz w:val="22"/>
          <w:szCs w:val="22"/>
          <w:rtl/>
        </w:rPr>
        <w:t xml:space="preserve"> الرئيسية في الرقم القياسي لأسعار المستهلك </w:t>
      </w:r>
      <w:r w:rsidR="003B2B48" w:rsidRPr="00267D4C">
        <w:rPr>
          <w:rFonts w:cs="Simplified Arabic" w:hint="cs"/>
          <w:sz w:val="22"/>
          <w:szCs w:val="22"/>
          <w:rtl/>
        </w:rPr>
        <w:t xml:space="preserve">وذلك بسبب </w:t>
      </w:r>
      <w:r w:rsidR="00437525" w:rsidRPr="00267D4C">
        <w:rPr>
          <w:rFonts w:cs="Simplified Arabic" w:hint="cs"/>
          <w:sz w:val="22"/>
          <w:szCs w:val="22"/>
          <w:rtl/>
        </w:rPr>
        <w:t xml:space="preserve">عدوان </w:t>
      </w:r>
      <w:r w:rsidR="003B2B48" w:rsidRPr="00267D4C">
        <w:rPr>
          <w:rFonts w:cs="Simplified Arabic" w:hint="cs"/>
          <w:sz w:val="22"/>
          <w:szCs w:val="22"/>
          <w:rtl/>
        </w:rPr>
        <w:t xml:space="preserve">الاحتلال </w:t>
      </w:r>
      <w:r w:rsidR="00D1618C" w:rsidRPr="00267D4C">
        <w:rPr>
          <w:rFonts w:cs="Simplified Arabic" w:hint="cs"/>
          <w:sz w:val="22"/>
          <w:szCs w:val="22"/>
          <w:rtl/>
        </w:rPr>
        <w:t>الإسرائيلي</w:t>
      </w:r>
      <w:r w:rsidR="00437525" w:rsidRPr="00267D4C">
        <w:rPr>
          <w:rFonts w:cs="Simplified Arabic" w:hint="cs"/>
          <w:sz w:val="22"/>
          <w:szCs w:val="22"/>
          <w:rtl/>
        </w:rPr>
        <w:t xml:space="preserve"> على قطاع غزة </w:t>
      </w:r>
      <w:r w:rsidR="003B2B48" w:rsidRPr="00267D4C">
        <w:rPr>
          <w:rFonts w:cs="Simplified Arabic" w:hint="cs"/>
          <w:sz w:val="22"/>
          <w:szCs w:val="22"/>
          <w:rtl/>
        </w:rPr>
        <w:t>م</w:t>
      </w:r>
      <w:r w:rsidR="005303D1" w:rsidRPr="00267D4C">
        <w:rPr>
          <w:rFonts w:cs="Simplified Arabic" w:hint="cs"/>
          <w:sz w:val="22"/>
          <w:szCs w:val="22"/>
          <w:rtl/>
        </w:rPr>
        <w:t>ن</w:t>
      </w:r>
      <w:r w:rsidR="003B2B48" w:rsidRPr="00267D4C">
        <w:rPr>
          <w:rFonts w:cs="Simplified Arabic" w:hint="cs"/>
          <w:sz w:val="22"/>
          <w:szCs w:val="22"/>
          <w:rtl/>
        </w:rPr>
        <w:t>ذ السابع من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="003B2B48" w:rsidRPr="00267D4C">
        <w:rPr>
          <w:rFonts w:cs="Simplified Arabic" w:hint="cs"/>
          <w:sz w:val="22"/>
          <w:szCs w:val="22"/>
          <w:rtl/>
        </w:rPr>
        <w:t>أكتوبر</w:t>
      </w:r>
      <w:r w:rsidR="00437525" w:rsidRPr="00267D4C">
        <w:rPr>
          <w:rFonts w:cs="Simplified Arabic" w:hint="cs"/>
          <w:sz w:val="22"/>
          <w:szCs w:val="22"/>
          <w:rtl/>
        </w:rPr>
        <w:t xml:space="preserve"> 2023.</w:t>
      </w:r>
    </w:p>
    <w:p w:rsidR="00184555" w:rsidRPr="00267D4C" w:rsidRDefault="000C3B32" w:rsidP="003B7F92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267D4C">
        <w:rPr>
          <w:rFonts w:cs="Simplified Arabic"/>
          <w:sz w:val="22"/>
          <w:szCs w:val="22"/>
          <w:rtl/>
        </w:rPr>
        <w:t>تم استخدام الشي</w:t>
      </w:r>
      <w:r w:rsidRPr="00267D4C">
        <w:rPr>
          <w:rFonts w:cs="Simplified Arabic" w:hint="cs"/>
          <w:sz w:val="22"/>
          <w:szCs w:val="22"/>
          <w:rtl/>
        </w:rPr>
        <w:t>ق</w:t>
      </w:r>
      <w:r w:rsidRPr="00267D4C">
        <w:rPr>
          <w:rFonts w:cs="Simplified Arabic"/>
          <w:sz w:val="22"/>
          <w:szCs w:val="22"/>
          <w:rtl/>
        </w:rPr>
        <w:t xml:space="preserve">ل الإسرائيلي في تسعير السلع والخدمات. وقد بلغ </w:t>
      </w:r>
      <w:r w:rsidRPr="00267D4C">
        <w:rPr>
          <w:rFonts w:cs="Simplified Arabic" w:hint="cs"/>
          <w:sz w:val="22"/>
          <w:szCs w:val="22"/>
          <w:rtl/>
        </w:rPr>
        <w:t>المعدل الشهري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Pr="00267D4C">
        <w:rPr>
          <w:rFonts w:cs="Simplified Arabic" w:hint="cs"/>
          <w:sz w:val="22"/>
          <w:szCs w:val="22"/>
          <w:rtl/>
        </w:rPr>
        <w:t>ل</w:t>
      </w:r>
      <w:r w:rsidRPr="00267D4C">
        <w:rPr>
          <w:rFonts w:cs="Simplified Arabic"/>
          <w:sz w:val="22"/>
          <w:szCs w:val="22"/>
          <w:rtl/>
        </w:rPr>
        <w:t>سعر صرف الدولار</w:t>
      </w:r>
      <w:r w:rsidRPr="00267D4C">
        <w:rPr>
          <w:rFonts w:cs="Simplified Arabic" w:hint="cs"/>
          <w:sz w:val="22"/>
          <w:szCs w:val="22"/>
          <w:rtl/>
        </w:rPr>
        <w:t xml:space="preserve"> الأمريكي </w:t>
      </w:r>
      <w:r w:rsidRPr="00267D4C">
        <w:rPr>
          <w:rFonts w:cs="Simplified Arabic"/>
          <w:sz w:val="22"/>
          <w:szCs w:val="22"/>
          <w:rtl/>
        </w:rPr>
        <w:t>مقابل الشي</w:t>
      </w:r>
      <w:r w:rsidRPr="00267D4C">
        <w:rPr>
          <w:rFonts w:cs="Simplified Arabic" w:hint="cs"/>
          <w:sz w:val="22"/>
          <w:szCs w:val="22"/>
          <w:rtl/>
        </w:rPr>
        <w:t>ق</w:t>
      </w:r>
      <w:r w:rsidRPr="00267D4C">
        <w:rPr>
          <w:rFonts w:cs="Simplified Arabic"/>
          <w:sz w:val="22"/>
          <w:szCs w:val="22"/>
          <w:rtl/>
        </w:rPr>
        <w:t>ل</w:t>
      </w:r>
      <w:r w:rsidRPr="00267D4C">
        <w:rPr>
          <w:rFonts w:cs="Simplified Arabic" w:hint="cs"/>
          <w:sz w:val="22"/>
          <w:szCs w:val="22"/>
          <w:rtl/>
        </w:rPr>
        <w:t xml:space="preserve"> لشهر </w:t>
      </w:r>
      <w:r w:rsidR="003B7F92" w:rsidRPr="00267D4C">
        <w:rPr>
          <w:rFonts w:cs="Simplified Arabic" w:hint="cs"/>
          <w:sz w:val="22"/>
          <w:szCs w:val="22"/>
          <w:rtl/>
        </w:rPr>
        <w:t>حزيران</w:t>
      </w:r>
      <w:r w:rsidR="00B060C4" w:rsidRPr="00267D4C">
        <w:rPr>
          <w:rFonts w:cs="Simplified Arabic" w:hint="cs"/>
          <w:sz w:val="22"/>
          <w:szCs w:val="22"/>
          <w:rtl/>
        </w:rPr>
        <w:t xml:space="preserve"> </w:t>
      </w:r>
      <w:r w:rsidR="00522694" w:rsidRPr="00267D4C">
        <w:rPr>
          <w:rFonts w:cs="Simplified Arabic" w:hint="cs"/>
          <w:sz w:val="22"/>
          <w:szCs w:val="22"/>
          <w:rtl/>
        </w:rPr>
        <w:t>2024</w:t>
      </w:r>
      <w:r w:rsidRPr="00267D4C">
        <w:rPr>
          <w:rFonts w:cs="Simplified Arabic" w:hint="cs"/>
          <w:sz w:val="22"/>
          <w:szCs w:val="22"/>
          <w:rtl/>
        </w:rPr>
        <w:t xml:space="preserve"> (</w:t>
      </w:r>
      <w:r w:rsidR="00324042" w:rsidRPr="00267D4C">
        <w:rPr>
          <w:rFonts w:cs="Simplified Arabic"/>
          <w:sz w:val="22"/>
          <w:szCs w:val="22"/>
        </w:rPr>
        <w:t>3.</w:t>
      </w:r>
      <w:r w:rsidR="003B7F92" w:rsidRPr="00267D4C">
        <w:rPr>
          <w:rFonts w:cs="Simplified Arabic"/>
          <w:sz w:val="22"/>
          <w:szCs w:val="22"/>
        </w:rPr>
        <w:t>73</w:t>
      </w:r>
      <w:r w:rsidR="00B53978" w:rsidRPr="00267D4C">
        <w:rPr>
          <w:rFonts w:cs="Simplified Arabic" w:hint="cs"/>
          <w:sz w:val="22"/>
          <w:szCs w:val="22"/>
          <w:rtl/>
        </w:rPr>
        <w:t xml:space="preserve"> </w:t>
      </w:r>
      <w:r w:rsidRPr="00267D4C">
        <w:rPr>
          <w:rFonts w:cs="Simplified Arabic" w:hint="cs"/>
          <w:sz w:val="22"/>
          <w:szCs w:val="22"/>
          <w:rtl/>
        </w:rPr>
        <w:t>شيقل/دولار).</w:t>
      </w:r>
    </w:p>
    <w:p w:rsidR="00E73B3D" w:rsidRPr="00B53978" w:rsidRDefault="00E73B3D" w:rsidP="0011606F">
      <w:pPr>
        <w:pStyle w:val="BodyText2"/>
        <w:spacing w:after="0" w:line="240" w:lineRule="auto"/>
        <w:ind w:left="-1"/>
        <w:jc w:val="both"/>
        <w:rPr>
          <w:rFonts w:cs="Simplified Arabic"/>
          <w:sz w:val="6"/>
          <w:szCs w:val="6"/>
          <w:rtl/>
        </w:rPr>
      </w:pPr>
    </w:p>
    <w:p w:rsidR="003421C1" w:rsidRPr="003421C1" w:rsidRDefault="003421C1" w:rsidP="00B53978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267D4C">
      <w:footerReference w:type="even" r:id="rId8"/>
      <w:footerReference w:type="default" r:id="rId9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06" w:rsidRDefault="00085C06">
      <w:r>
        <w:separator/>
      </w:r>
    </w:p>
  </w:endnote>
  <w:endnote w:type="continuationSeparator" w:id="0">
    <w:p w:rsidR="00085C06" w:rsidRDefault="000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5019D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5019D0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8279A5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06" w:rsidRDefault="00085C06">
      <w:r>
        <w:separator/>
      </w:r>
    </w:p>
  </w:footnote>
  <w:footnote w:type="continuationSeparator" w:id="0">
    <w:p w:rsidR="00085C06" w:rsidRDefault="0008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5C06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6C5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5B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4C"/>
    <w:rsid w:val="00267D6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29A"/>
    <w:rsid w:val="003B7682"/>
    <w:rsid w:val="003B799A"/>
    <w:rsid w:val="003B7F92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2B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9E5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279A5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1D06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3107E"/>
    <w:rsid w:val="00A333D5"/>
    <w:rsid w:val="00A33710"/>
    <w:rsid w:val="00A33A97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0C4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02A1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5E8465"/>
  <w15:docId w15:val="{14D31396-0D94-4A1B-B86F-F3F62030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2932-187C-42E2-ADFE-DD825D31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5118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27</cp:revision>
  <cp:lastPrinted>2024-06-09T06:34:00Z</cp:lastPrinted>
  <dcterms:created xsi:type="dcterms:W3CDTF">2024-06-09T06:36:00Z</dcterms:created>
  <dcterms:modified xsi:type="dcterms:W3CDTF">2024-07-10T13:11:00Z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