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DF" w:rsidRDefault="007B34DF" w:rsidP="007B34DF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B34DF" w:rsidRDefault="007B34DF" w:rsidP="007B34DF">
      <w:pPr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</w:p>
    <w:p w:rsidR="007B34DF" w:rsidRDefault="007B34DF" w:rsidP="007B34DF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الجهاز المركزي للإحصاء الفلسطيني يطلق قاعدة بيانات خرائط الفقر 2017 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(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اطلس الفقر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)</w:t>
      </w:r>
      <w:proofErr w:type="spellEnd"/>
    </w:p>
    <w:p w:rsidR="007B34DF" w:rsidRDefault="007B34DF" w:rsidP="007B34DF">
      <w:pPr>
        <w:jc w:val="both"/>
        <w:rPr>
          <w:rFonts w:ascii="Simplified Arabic" w:hAnsi="Simplified Arabic" w:cs="Simplified Arabic"/>
          <w:color w:val="000000"/>
          <w:sz w:val="26"/>
          <w:szCs w:val="26"/>
        </w:rPr>
      </w:pPr>
    </w:p>
    <w:p w:rsidR="007B34DF" w:rsidRDefault="007B34DF" w:rsidP="007B34DF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ضمن سياسة الجهاز المركزي للإحصاء الفلسطيني في نشر البيانات باستخدام وسائل نشر </w:t>
      </w:r>
      <w:proofErr w:type="spellStart"/>
      <w:r>
        <w:rPr>
          <w:rFonts w:ascii="Simplified Arabic" w:hAnsi="Simplified Arabic" w:cs="Simplified Arabic"/>
          <w:color w:val="000000"/>
          <w:sz w:val="26"/>
          <w:szCs w:val="26"/>
          <w:rtl/>
        </w:rPr>
        <w:t>حديثة،</w:t>
      </w:r>
      <w:proofErr w:type="spellEnd"/>
      <w:r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أطلق الجهاز </w:t>
      </w:r>
      <w:r>
        <w:rPr>
          <w:rFonts w:ascii="Simplified Arabic" w:hAnsi="Simplified Arabic" w:cs="Simplified Arabic"/>
          <w:sz w:val="26"/>
          <w:szCs w:val="26"/>
          <w:rtl/>
        </w:rPr>
        <w:t>قاعدة بيانات خرائط الفقر التفاعلية في فلسطين لعام 2017</w:t>
      </w:r>
      <w:r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(أطلس الفقر النقدي</w:t>
      </w:r>
      <w:proofErr w:type="spellStart"/>
      <w:r>
        <w:rPr>
          <w:rFonts w:ascii="Simplified Arabic" w:hAnsi="Simplified Arabic" w:cs="Simplified Arabic"/>
          <w:color w:val="000000"/>
          <w:sz w:val="26"/>
          <w:szCs w:val="26"/>
          <w:rtl/>
        </w:rPr>
        <w:t>).</w:t>
      </w:r>
      <w:proofErr w:type="spellEnd"/>
      <w:r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يهدف هذا النشاط الى توفير مؤشرات تفصيلية حول الفقر على مستوى التجمع السكاني ممثلا </w:t>
      </w:r>
      <w:proofErr w:type="spellStart"/>
      <w:r>
        <w:rPr>
          <w:rFonts w:ascii="Simplified Arabic" w:hAnsi="Simplified Arabic" w:cs="Simplified Arabic"/>
          <w:color w:val="000000"/>
          <w:sz w:val="26"/>
          <w:szCs w:val="26"/>
          <w:rtl/>
        </w:rPr>
        <w:t>بالخرائط.</w:t>
      </w:r>
      <w:proofErr w:type="spellEnd"/>
      <w:r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 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بهدف الاستفادة من البيانات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المتاحة،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فقد تم تقدير مؤشرات الفقر على مستوى التجمع من خلال الربط بين بيانات التعداد للعام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2017،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وبيانات مسح إنفاق واستهلاك الأسرة للعام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2017،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حيث تم اختيار المواضيع الدالّة على مؤشرات الفقر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النقدي،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التي مثلت بخرائط ضمن هذا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الأطلس،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وفقاً للتوصيات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الدولية،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وبما يتماشى مع الحالة الفلسطينية لتوضيح مسببات الفقر وأبعاده. تغطي هذه الخرائط بعض الخصائص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الديموغرافية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والاجتماعية للأسر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والأفراد،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وبعض الخدمات الصحية والتعليمية والمرافق العامة للتجمعات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الفلسطينية.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7B34DF" w:rsidRPr="007B34DF" w:rsidRDefault="007B34DF" w:rsidP="007B34DF">
      <w:pPr>
        <w:jc w:val="both"/>
        <w:rPr>
          <w:rFonts w:ascii="Simplified Arabic" w:hAnsi="Simplified Arabic" w:cs="Simplified Arabic"/>
          <w:sz w:val="16"/>
          <w:szCs w:val="16"/>
        </w:rPr>
      </w:pPr>
    </w:p>
    <w:p w:rsidR="007B34DF" w:rsidRDefault="007B34DF" w:rsidP="007B34D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إن الجهاز المركزي للإحصاء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الفلسطيني،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وهو يقدم تجربة العمل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هذه،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فإنه يأمل أن تساهم في تعزيز فهم الباحثين وصانعي السياسات ومتّخذي القرارات لمعطيات ظاهرة الفقر النقدي في </w:t>
      </w:r>
      <w:proofErr w:type="spellStart"/>
      <w:r>
        <w:rPr>
          <w:rFonts w:ascii="Simplified Arabic" w:hAnsi="Simplified Arabic" w:cs="Simplified Arabic"/>
          <w:sz w:val="26"/>
          <w:szCs w:val="26"/>
          <w:rtl/>
        </w:rPr>
        <w:t>فلسطين،</w:t>
      </w:r>
      <w:proofErr w:type="spellEnd"/>
      <w:r>
        <w:rPr>
          <w:rFonts w:ascii="Simplified Arabic" w:hAnsi="Simplified Arabic" w:cs="Simplified Arabic"/>
          <w:sz w:val="26"/>
          <w:szCs w:val="26"/>
          <w:rtl/>
        </w:rPr>
        <w:t xml:space="preserve"> وأن يكون هذا الأطلس أداة فاعلة وقيّمة في </w:t>
      </w:r>
      <w:r>
        <w:rPr>
          <w:rFonts w:ascii="Simplified Arabic" w:hAnsi="Simplified Arabic" w:cs="Simplified Arabic"/>
          <w:color w:val="000000"/>
          <w:sz w:val="26"/>
          <w:szCs w:val="26"/>
          <w:rtl/>
        </w:rPr>
        <w:t>رسم السياسات ووضع الخطط التنموية والتطويرية للتجمعات الفلسطينية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ولبناء البرامج لحماية المجتمع وتلبية احتياجاتهم ولاسيما الفقراء منهم. </w:t>
      </w:r>
    </w:p>
    <w:p w:rsidR="007B34DF" w:rsidRDefault="007B34DF" w:rsidP="007B34DF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7B34DF" w:rsidRDefault="007B34DF" w:rsidP="007B34DF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</w:p>
    <w:p w:rsidR="007B34DF" w:rsidRDefault="007B34DF" w:rsidP="007B34DF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للوصول الى قاعدة منصة البيانات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اطلس الفقر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 يمكن الضغط على الرابط التالي: </w:t>
      </w:r>
      <w:hyperlink r:id="rId4" w:history="1">
        <w:r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http://www.pcbs.gov.ps/site/lang__en/1220/default.aspx</w:t>
        </w:r>
      </w:hyperlink>
    </w:p>
    <w:p w:rsidR="00E84282" w:rsidRDefault="00E84282">
      <w:pPr>
        <w:rPr>
          <w:rFonts w:hint="cs"/>
        </w:rPr>
      </w:pPr>
    </w:p>
    <w:sectPr w:rsidR="00E84282" w:rsidSect="007B34D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B34DF"/>
    <w:rsid w:val="004C7DB1"/>
    <w:rsid w:val="007B34DF"/>
    <w:rsid w:val="00E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DF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bs.gov.ps/site/lang__en/1220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2019-10-09T07:28:00Z</dcterms:created>
  <dcterms:modified xsi:type="dcterms:W3CDTF">2019-10-09T07:29:00Z</dcterms:modified>
</cp:coreProperties>
</file>