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65" w:rsidRDefault="00C25465" w:rsidP="00C2546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25465" w:rsidRDefault="00C25465" w:rsidP="00C2546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C25465" w:rsidRPr="008E530B" w:rsidRDefault="005B0063" w:rsidP="00C25465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530B">
        <w:rPr>
          <w:rFonts w:ascii="Simplified Arabic" w:hAnsi="Simplified Arabic" w:cs="Simplified Arabic"/>
          <w:b/>
          <w:bCs/>
          <w:sz w:val="32"/>
          <w:szCs w:val="32"/>
          <w:rtl/>
        </w:rPr>
        <w:t>بمناسبة اليوم العالمي للمسنين، 01/10/</w:t>
      </w:r>
      <w:r w:rsidRPr="008E53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2018</w:t>
      </w:r>
      <w:r w:rsidR="00C25465" w:rsidRPr="008E53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C25465" w:rsidRPr="008E530B" w:rsidRDefault="00C25465" w:rsidP="00C25465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EG"/>
        </w:rPr>
      </w:pPr>
      <w:r w:rsidRPr="008E530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الاحصاء الفلسطيني:</w:t>
      </w:r>
      <w:r w:rsidRPr="008E53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 xml:space="preserve"> </w:t>
      </w:r>
      <w:r w:rsidRPr="008E530B">
        <w:rPr>
          <w:rFonts w:ascii="Simplified Arabic" w:hAnsi="Simplified Arabic" w:cs="Simplified Arabic"/>
          <w:b/>
          <w:bCs/>
          <w:sz w:val="32"/>
          <w:szCs w:val="32"/>
          <w:rtl/>
        </w:rPr>
        <w:t>5</w:t>
      </w:r>
      <w:r w:rsidRPr="008E530B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% من السكان في فلسطين في العمر 60 سنة فأكثر</w:t>
      </w:r>
    </w:p>
    <w:p w:rsidR="005B0063" w:rsidRPr="008E530B" w:rsidRDefault="005B0063" w:rsidP="005B0063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A24389" w:rsidRPr="005B0063" w:rsidRDefault="00A24389" w:rsidP="00C57BEA">
      <w:pPr>
        <w:jc w:val="both"/>
        <w:rPr>
          <w:rFonts w:ascii="Simplified Arabic" w:hAnsi="Simplified Arabic" w:cs="Simplified Arabic"/>
          <w:rtl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 xml:space="preserve">المجتمع الفلسطيني في فلسطين مجتمع فتي حيث تشكل فئة صغار السن نسبة مرتفعة من المجتمع في حين تشكل فئة كبار السن أو المسنين نسبة قليلة من حجم السكان. </w:t>
      </w:r>
      <w:r w:rsidR="00C57BEA" w:rsidRPr="005B0063">
        <w:rPr>
          <w:rFonts w:ascii="Simplified Arabic" w:hAnsi="Simplified Arabic" w:cs="Simplified Arabic"/>
          <w:rtl/>
        </w:rPr>
        <w:t xml:space="preserve">بلغ عدد المسنين في فلسطين </w:t>
      </w:r>
      <w:r w:rsidR="00C57BEA" w:rsidRPr="005B0063">
        <w:rPr>
          <w:rFonts w:ascii="Simplified Arabic" w:hAnsi="Simplified Arabic" w:cs="Simplified Arabic"/>
        </w:rPr>
        <w:t>233,269</w:t>
      </w:r>
      <w:r w:rsidRPr="005B0063">
        <w:rPr>
          <w:rFonts w:ascii="Simplified Arabic" w:hAnsi="Simplified Arabic" w:cs="Simplified Arabic"/>
          <w:rtl/>
        </w:rPr>
        <w:t xml:space="preserve"> </w:t>
      </w:r>
      <w:r w:rsidR="00C57BEA" w:rsidRPr="005B0063">
        <w:rPr>
          <w:rFonts w:ascii="Simplified Arabic" w:hAnsi="Simplified Arabic" w:cs="Simplified Arabic"/>
          <w:rtl/>
        </w:rPr>
        <w:t>مسناً (5.0%)</w:t>
      </w:r>
      <w:r w:rsidRPr="005B0063">
        <w:rPr>
          <w:rFonts w:ascii="Simplified Arabic" w:hAnsi="Simplified Arabic" w:cs="Simplified Arabic"/>
          <w:rtl/>
          <w:lang w:bidi="ar-EG"/>
        </w:rPr>
        <w:t xml:space="preserve"> </w:t>
      </w:r>
      <w:r w:rsidR="00EC398A" w:rsidRPr="005B0063">
        <w:rPr>
          <w:rFonts w:ascii="Simplified Arabic" w:hAnsi="Simplified Arabic" w:cs="Simplified Arabic"/>
          <w:rtl/>
          <w:lang w:bidi="ar-EG"/>
        </w:rPr>
        <w:t>للعام</w:t>
      </w:r>
      <w:r w:rsidRPr="005B0063">
        <w:rPr>
          <w:rFonts w:ascii="Simplified Arabic" w:hAnsi="Simplified Arabic" w:cs="Simplified Arabic"/>
          <w:rtl/>
          <w:lang w:bidi="ar-EG"/>
        </w:rPr>
        <w:t xml:space="preserve"> 2017، بواقع</w:t>
      </w:r>
      <w:r w:rsidR="00C57BEA" w:rsidRPr="005B0063">
        <w:rPr>
          <w:rFonts w:ascii="Simplified Arabic" w:hAnsi="Simplified Arabic" w:cs="Simplified Arabic"/>
          <w:rtl/>
          <w:lang w:bidi="ar-EG"/>
        </w:rPr>
        <w:t xml:space="preserve"> </w:t>
      </w:r>
      <w:r w:rsidR="00C57BEA" w:rsidRPr="005B0063">
        <w:rPr>
          <w:rFonts w:ascii="Simplified Arabic" w:hAnsi="Simplified Arabic" w:cs="Simplified Arabic"/>
          <w:lang w:bidi="ar-EG"/>
        </w:rPr>
        <w:t>152,443</w:t>
      </w:r>
      <w:r w:rsidR="00C57BEA" w:rsidRPr="005B0063">
        <w:rPr>
          <w:rFonts w:ascii="Simplified Arabic" w:hAnsi="Simplified Arabic" w:cs="Simplified Arabic"/>
          <w:rtl/>
        </w:rPr>
        <w:t xml:space="preserve"> مسناً </w:t>
      </w:r>
      <w:r w:rsidR="00C57BEA" w:rsidRPr="005B0063">
        <w:rPr>
          <w:rFonts w:ascii="Simplified Arabic" w:hAnsi="Simplified Arabic" w:cs="Simplified Arabic"/>
          <w:rtl/>
          <w:lang w:bidi="ar-EG"/>
        </w:rPr>
        <w:t>(</w:t>
      </w:r>
      <w:r w:rsidRPr="005B0063">
        <w:rPr>
          <w:rFonts w:ascii="Simplified Arabic" w:hAnsi="Simplified Arabic" w:cs="Simplified Arabic"/>
          <w:rtl/>
          <w:lang w:bidi="ar-EG"/>
        </w:rPr>
        <w:t>5.</w:t>
      </w:r>
      <w:r w:rsidR="00EC398A" w:rsidRPr="005B0063">
        <w:rPr>
          <w:rFonts w:ascii="Simplified Arabic" w:hAnsi="Simplified Arabic" w:cs="Simplified Arabic"/>
          <w:rtl/>
          <w:lang w:bidi="ar-EG"/>
        </w:rPr>
        <w:t>4</w:t>
      </w:r>
      <w:r w:rsidRPr="005B0063">
        <w:rPr>
          <w:rFonts w:ascii="Simplified Arabic" w:hAnsi="Simplified Arabic" w:cs="Simplified Arabic"/>
          <w:rtl/>
          <w:lang w:bidi="ar-EG"/>
        </w:rPr>
        <w:t>%</w:t>
      </w:r>
      <w:r w:rsidR="00C57BEA" w:rsidRPr="005B0063">
        <w:rPr>
          <w:rFonts w:ascii="Simplified Arabic" w:hAnsi="Simplified Arabic" w:cs="Simplified Arabic"/>
          <w:rtl/>
          <w:lang w:bidi="ar-EG"/>
        </w:rPr>
        <w:t>)</w:t>
      </w:r>
      <w:r w:rsidRPr="005B0063">
        <w:rPr>
          <w:rFonts w:ascii="Simplified Arabic" w:hAnsi="Simplified Arabic" w:cs="Simplified Arabic"/>
          <w:rtl/>
          <w:lang w:bidi="ar-EG"/>
        </w:rPr>
        <w:t xml:space="preserve"> في الضفة الغربية و</w:t>
      </w:r>
      <w:r w:rsidR="00C57BEA" w:rsidRPr="005B0063">
        <w:rPr>
          <w:rFonts w:ascii="Simplified Arabic" w:hAnsi="Simplified Arabic" w:cs="Simplified Arabic"/>
          <w:lang w:bidi="ar-EG"/>
        </w:rPr>
        <w:t>80,826</w:t>
      </w:r>
      <w:r w:rsidR="00C57BEA" w:rsidRPr="005B0063">
        <w:rPr>
          <w:rFonts w:ascii="Simplified Arabic" w:hAnsi="Simplified Arabic" w:cs="Simplified Arabic"/>
          <w:rtl/>
        </w:rPr>
        <w:t xml:space="preserve"> مسناً (</w:t>
      </w:r>
      <w:r w:rsidR="00EC398A" w:rsidRPr="005B0063">
        <w:rPr>
          <w:rFonts w:ascii="Simplified Arabic" w:hAnsi="Simplified Arabic" w:cs="Simplified Arabic"/>
          <w:rtl/>
          <w:lang w:bidi="ar-EG"/>
        </w:rPr>
        <w:t>4</w:t>
      </w:r>
      <w:r w:rsidRPr="005B0063">
        <w:rPr>
          <w:rFonts w:ascii="Simplified Arabic" w:hAnsi="Simplified Arabic" w:cs="Simplified Arabic"/>
          <w:rtl/>
          <w:lang w:bidi="ar-EG"/>
        </w:rPr>
        <w:t>.</w:t>
      </w:r>
      <w:r w:rsidR="00EC398A" w:rsidRPr="005B0063">
        <w:rPr>
          <w:rFonts w:ascii="Simplified Arabic" w:hAnsi="Simplified Arabic" w:cs="Simplified Arabic"/>
          <w:rtl/>
          <w:lang w:bidi="ar-EG"/>
        </w:rPr>
        <w:t>3</w:t>
      </w:r>
      <w:r w:rsidRPr="005B0063">
        <w:rPr>
          <w:rFonts w:ascii="Simplified Arabic" w:hAnsi="Simplified Arabic" w:cs="Simplified Arabic"/>
          <w:rtl/>
          <w:lang w:bidi="ar-EG"/>
        </w:rPr>
        <w:t>%</w:t>
      </w:r>
      <w:r w:rsidR="00C57BEA" w:rsidRPr="005B0063">
        <w:rPr>
          <w:rFonts w:ascii="Simplified Arabic" w:hAnsi="Simplified Arabic" w:cs="Simplified Arabic"/>
          <w:rtl/>
          <w:lang w:bidi="ar-EG"/>
        </w:rPr>
        <w:t>)</w:t>
      </w:r>
      <w:r w:rsidRPr="005B0063">
        <w:rPr>
          <w:rFonts w:ascii="Simplified Arabic" w:hAnsi="Simplified Arabic" w:cs="Simplified Arabic"/>
          <w:rtl/>
          <w:lang w:bidi="ar-EG"/>
        </w:rPr>
        <w:t xml:space="preserve"> في قطاع غزة.  </w:t>
      </w:r>
    </w:p>
    <w:p w:rsidR="00A24389" w:rsidRPr="005B0063" w:rsidRDefault="00A24389" w:rsidP="00A24389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A24389" w:rsidRPr="005B0063" w:rsidRDefault="00A24389" w:rsidP="006076F6">
      <w:pPr>
        <w:jc w:val="both"/>
        <w:rPr>
          <w:rFonts w:ascii="Simplified Arabic" w:hAnsi="Simplified Arabic" w:cs="Simplified Arabic"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 xml:space="preserve">ورغم الزيادة المتوقعة في أعداد </w:t>
      </w:r>
      <w:r w:rsidR="006076F6" w:rsidRPr="005B0063">
        <w:rPr>
          <w:rFonts w:ascii="Simplified Arabic" w:hAnsi="Simplified Arabic" w:cs="Simplified Arabic"/>
          <w:rtl/>
          <w:lang w:bidi="ar-EG"/>
        </w:rPr>
        <w:t>المسنين</w:t>
      </w:r>
      <w:r w:rsidRPr="005B0063">
        <w:rPr>
          <w:rFonts w:ascii="Simplified Arabic" w:hAnsi="Simplified Arabic" w:cs="Simplified Arabic"/>
          <w:rtl/>
          <w:lang w:bidi="ar-EG"/>
        </w:rPr>
        <w:t xml:space="preserve"> في فلسطين خلال السنوات القادمة إلا انه يتوقع أن تبقى نسبتهم منخفضة وفي ثبات إذ لن تتجاوز </w:t>
      </w:r>
      <w:r w:rsidR="00EC398A" w:rsidRPr="005B0063">
        <w:rPr>
          <w:rFonts w:ascii="Simplified Arabic" w:hAnsi="Simplified Arabic" w:cs="Simplified Arabic"/>
          <w:rtl/>
          <w:lang w:bidi="ar-EG"/>
        </w:rPr>
        <w:t>5.0</w:t>
      </w:r>
      <w:r w:rsidRPr="005B0063">
        <w:rPr>
          <w:rFonts w:ascii="Simplified Arabic" w:hAnsi="Simplified Arabic" w:cs="Simplified Arabic"/>
          <w:rtl/>
          <w:lang w:bidi="ar-EG"/>
        </w:rPr>
        <w:t xml:space="preserve">% خلال سنوات العقد الحالي، في حين من الممكن أن تبدأ هذه النسبة في الارتفاع بعد عام 2020. </w:t>
      </w:r>
    </w:p>
    <w:p w:rsidR="00A24389" w:rsidRPr="005B0063" w:rsidRDefault="00A24389" w:rsidP="00A24389">
      <w:pPr>
        <w:jc w:val="both"/>
        <w:rPr>
          <w:rFonts w:ascii="Simplified Arabic" w:hAnsi="Simplified Arabic" w:cs="Simplified Arabic"/>
          <w:sz w:val="16"/>
          <w:szCs w:val="16"/>
          <w:rtl/>
          <w:lang w:bidi="ar-EG"/>
        </w:rPr>
      </w:pPr>
    </w:p>
    <w:p w:rsidR="00A24389" w:rsidRPr="005B0063" w:rsidRDefault="00A24389" w:rsidP="00843B6C">
      <w:pPr>
        <w:jc w:val="both"/>
        <w:rPr>
          <w:rFonts w:ascii="Simplified Arabic" w:hAnsi="Simplified Arabic" w:cs="Simplified Arabic"/>
          <w:rtl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 xml:space="preserve">تشهد فلسطين تحسنا ملحوظا في معدلات البقاء على قيد  الحياة منذ بداية العقد الأخير من القرن الماضي حيث ارتفع معدل توقع البقاء على قيد الحياة بمقدار </w:t>
      </w:r>
      <w:r w:rsidR="00AE7FE9" w:rsidRPr="005B0063">
        <w:rPr>
          <w:rFonts w:ascii="Simplified Arabic" w:hAnsi="Simplified Arabic" w:cs="Simplified Arabic"/>
          <w:rtl/>
          <w:lang w:bidi="ar-EG"/>
        </w:rPr>
        <w:t>6</w:t>
      </w:r>
      <w:r w:rsidRPr="005B0063">
        <w:rPr>
          <w:rFonts w:ascii="Simplified Arabic" w:hAnsi="Simplified Arabic" w:cs="Simplified Arabic"/>
          <w:rtl/>
          <w:lang w:bidi="ar-EG"/>
        </w:rPr>
        <w:t>-</w:t>
      </w:r>
      <w:r w:rsidRPr="005B0063">
        <w:rPr>
          <w:rFonts w:ascii="Simplified Arabic" w:hAnsi="Simplified Arabic" w:cs="Simplified Arabic"/>
          <w:lang w:bidi="ar-EG"/>
        </w:rPr>
        <w:t>8</w:t>
      </w:r>
      <w:r w:rsidRPr="005B0063">
        <w:rPr>
          <w:rFonts w:ascii="Simplified Arabic" w:hAnsi="Simplified Arabic" w:cs="Simplified Arabic"/>
          <w:rtl/>
          <w:lang w:bidi="ar-EG"/>
        </w:rPr>
        <w:t xml:space="preserve"> سنوات خلال العقدين الماضيين، إذ ارتفع لكل من الذكور والإناث من 67.0 عاماً في عام 1992 إلى 72.</w:t>
      </w:r>
      <w:r w:rsidR="00861980" w:rsidRPr="005B0063">
        <w:rPr>
          <w:rFonts w:ascii="Simplified Arabic" w:hAnsi="Simplified Arabic" w:cs="Simplified Arabic"/>
          <w:rtl/>
          <w:lang w:bidi="ar-EG"/>
        </w:rPr>
        <w:t>7</w:t>
      </w:r>
      <w:r w:rsidRPr="005B0063">
        <w:rPr>
          <w:rFonts w:ascii="Simplified Arabic" w:hAnsi="Simplified Arabic" w:cs="Simplified Arabic"/>
          <w:rtl/>
          <w:lang w:bidi="ar-EG"/>
        </w:rPr>
        <w:t xml:space="preserve"> عاماً للذكور و75.</w:t>
      </w:r>
      <w:r w:rsidR="00861980" w:rsidRPr="005B0063">
        <w:rPr>
          <w:rFonts w:ascii="Simplified Arabic" w:hAnsi="Simplified Arabic" w:cs="Simplified Arabic"/>
          <w:rtl/>
          <w:lang w:bidi="ar-EG"/>
        </w:rPr>
        <w:t>0</w:t>
      </w:r>
      <w:r w:rsidRPr="005B0063">
        <w:rPr>
          <w:rFonts w:ascii="Simplified Arabic" w:hAnsi="Simplified Arabic" w:cs="Simplified Arabic"/>
          <w:rtl/>
          <w:lang w:bidi="ar-EG"/>
        </w:rPr>
        <w:t xml:space="preserve"> عاماً للإناث </w:t>
      </w:r>
      <w:r w:rsidR="00843B6C" w:rsidRPr="005B0063">
        <w:rPr>
          <w:rFonts w:ascii="Simplified Arabic" w:hAnsi="Simplified Arabic" w:cs="Simplified Arabic"/>
          <w:rtl/>
          <w:lang w:bidi="ar-EG"/>
        </w:rPr>
        <w:t>في</w:t>
      </w:r>
      <w:r w:rsidRPr="005B0063">
        <w:rPr>
          <w:rFonts w:ascii="Simplified Arabic" w:hAnsi="Simplified Arabic" w:cs="Simplified Arabic"/>
          <w:rtl/>
          <w:lang w:bidi="ar-EG"/>
        </w:rPr>
        <w:t xml:space="preserve"> العام 2017 مع توقعات بارتفاع هذا المعدل خلال السنوات القادمة، وقد أدى ارتفاع توقع البقاء على قيد الحياة عند الولادة إلى ارتفاع أعداد </w:t>
      </w:r>
      <w:r w:rsidR="006076F6" w:rsidRPr="005B0063">
        <w:rPr>
          <w:rFonts w:ascii="Simplified Arabic" w:hAnsi="Simplified Arabic" w:cs="Simplified Arabic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rtl/>
          <w:lang w:bidi="ar-EG"/>
        </w:rPr>
        <w:t>في فلسطين مما يستدعي ضرورة البحث  والدراسة في مجال أوضاع  المسنين في فلسطين.</w:t>
      </w:r>
    </w:p>
    <w:p w:rsidR="00A24389" w:rsidRPr="005B0063" w:rsidRDefault="00A24389" w:rsidP="003B2271">
      <w:pPr>
        <w:jc w:val="center"/>
        <w:rPr>
          <w:rFonts w:ascii="Simplified Arabic" w:hAnsi="Simplified Arabic" w:cs="Simplified Arabic"/>
          <w:b/>
          <w:bCs/>
          <w:rtl/>
          <w:lang w:bidi="ar-EG"/>
        </w:rPr>
      </w:pPr>
      <w:r w:rsidRPr="005B0063">
        <w:rPr>
          <w:rFonts w:ascii="Simplified Arabic" w:hAnsi="Simplified Arabic" w:cs="Simplified Arabic"/>
          <w:b/>
          <w:bCs/>
          <w:rtl/>
          <w:lang w:bidi="ar-EG"/>
        </w:rPr>
        <w:t xml:space="preserve">التوزيع النسبي للسكان في فلسطين حسب </w:t>
      </w:r>
      <w:r w:rsidR="00843B6C" w:rsidRPr="005B0063">
        <w:rPr>
          <w:rFonts w:ascii="Simplified Arabic" w:hAnsi="Simplified Arabic" w:cs="Simplified Arabic"/>
          <w:b/>
          <w:bCs/>
          <w:rtl/>
          <w:lang w:bidi="ar-EG"/>
        </w:rPr>
        <w:t>ال</w:t>
      </w:r>
      <w:r w:rsidRPr="005B0063">
        <w:rPr>
          <w:rFonts w:ascii="Simplified Arabic" w:hAnsi="Simplified Arabic" w:cs="Simplified Arabic"/>
          <w:b/>
          <w:bCs/>
          <w:rtl/>
          <w:lang w:bidi="ar-EG"/>
        </w:rPr>
        <w:t xml:space="preserve">فئات </w:t>
      </w:r>
      <w:r w:rsidR="00843B6C" w:rsidRPr="005B0063">
        <w:rPr>
          <w:rFonts w:ascii="Simplified Arabic" w:hAnsi="Simplified Arabic" w:cs="Simplified Arabic"/>
          <w:b/>
          <w:bCs/>
          <w:rtl/>
          <w:lang w:bidi="ar-EG"/>
        </w:rPr>
        <w:t>ال</w:t>
      </w:r>
      <w:r w:rsidRPr="005B0063">
        <w:rPr>
          <w:rFonts w:ascii="Simplified Arabic" w:hAnsi="Simplified Arabic" w:cs="Simplified Arabic"/>
          <w:b/>
          <w:bCs/>
          <w:rtl/>
          <w:lang w:bidi="ar-EG"/>
        </w:rPr>
        <w:t xml:space="preserve">عمرية </w:t>
      </w:r>
      <w:r w:rsidR="00843B6C" w:rsidRPr="005B0063">
        <w:rPr>
          <w:rFonts w:ascii="Simplified Arabic" w:hAnsi="Simplified Arabic" w:cs="Simplified Arabic"/>
          <w:b/>
          <w:bCs/>
          <w:rtl/>
          <w:lang w:bidi="ar-EG"/>
        </w:rPr>
        <w:t>لل</w:t>
      </w:r>
      <w:r w:rsidRPr="005B0063">
        <w:rPr>
          <w:rFonts w:ascii="Simplified Arabic" w:hAnsi="Simplified Arabic" w:cs="Simplified Arabic"/>
          <w:b/>
          <w:bCs/>
          <w:rtl/>
          <w:lang w:bidi="ar-EG"/>
        </w:rPr>
        <w:t>عام 2017</w:t>
      </w:r>
    </w:p>
    <w:tbl>
      <w:tblPr>
        <w:tblStyle w:val="TableGrid"/>
        <w:bidiVisual/>
        <w:tblW w:w="0" w:type="auto"/>
        <w:tblInd w:w="2877" w:type="dxa"/>
        <w:tblLook w:val="04A0"/>
      </w:tblPr>
      <w:tblGrid>
        <w:gridCol w:w="4731"/>
      </w:tblGrid>
      <w:tr w:rsidR="00A24389" w:rsidRPr="005B0063" w:rsidTr="00C25465">
        <w:tc>
          <w:tcPr>
            <w:tcW w:w="4731" w:type="dxa"/>
            <w:vAlign w:val="center"/>
          </w:tcPr>
          <w:p w:rsidR="00A24389" w:rsidRPr="005B0063" w:rsidRDefault="00A24389" w:rsidP="00C25465">
            <w:pPr>
              <w:jc w:val="center"/>
              <w:rPr>
                <w:rFonts w:ascii="Simplified Arabic" w:hAnsi="Simplified Arabic" w:cs="Simplified Arabic"/>
                <w:color w:val="FF0000"/>
                <w:rtl/>
              </w:rPr>
            </w:pPr>
            <w:r w:rsidRPr="005B0063">
              <w:rPr>
                <w:rFonts w:ascii="Simplified Arabic" w:hAnsi="Simplified Arabic" w:cs="Simplified Arabic"/>
                <w:noProof/>
                <w:color w:val="FF0000"/>
                <w:rtl/>
                <w:lang w:eastAsia="en-US"/>
              </w:rPr>
              <w:drawing>
                <wp:inline distT="0" distB="0" distL="0" distR="0">
                  <wp:extent cx="2867025" cy="1609725"/>
                  <wp:effectExtent l="0" t="19050" r="0" b="0"/>
                  <wp:docPr id="6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C25465" w:rsidRDefault="00C25465" w:rsidP="005B0063">
      <w:pPr>
        <w:pStyle w:val="Footer"/>
        <w:pBdr>
          <w:top w:val="single" w:sz="4" w:space="1" w:color="auto"/>
        </w:pBdr>
        <w:rPr>
          <w:rFonts w:ascii="Simplified Arabic" w:hAnsi="Simplified Arabic" w:cs="Simplified Arabic"/>
          <w:sz w:val="15"/>
          <w:szCs w:val="15"/>
          <w:rtl/>
          <w:lang w:eastAsia="en-US"/>
        </w:rPr>
      </w:pPr>
    </w:p>
    <w:p w:rsidR="005B0063" w:rsidRPr="005B0063" w:rsidRDefault="005B0063" w:rsidP="005B0063">
      <w:pPr>
        <w:pStyle w:val="Footer"/>
        <w:pBdr>
          <w:top w:val="single" w:sz="4" w:space="1" w:color="auto"/>
        </w:pBdr>
        <w:rPr>
          <w:rFonts w:ascii="Simplified Arabic" w:hAnsi="Simplified Arabic" w:cs="Simplified Arabic"/>
          <w:sz w:val="20"/>
          <w:szCs w:val="20"/>
          <w:lang w:eastAsia="en-US"/>
        </w:rPr>
      </w:pPr>
      <w:r w:rsidRPr="005B0063">
        <w:rPr>
          <w:rFonts w:ascii="Simplified Arabic" w:hAnsi="Simplified Arabic" w:cs="Simplified Arabic" w:hint="cs"/>
          <w:sz w:val="20"/>
          <w:szCs w:val="20"/>
          <w:rtl/>
          <w:lang w:eastAsia="en-US"/>
        </w:rPr>
        <w:t xml:space="preserve">(1)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البيانات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لا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تشمل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ذلك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الجزء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من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محافظة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القدس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والذي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ضمه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الاحتلال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الإسرائيلي</w:t>
      </w:r>
      <w:r w:rsidRPr="005B0063">
        <w:rPr>
          <w:rFonts w:ascii="Simplified Arabic" w:hAnsi="Simplified Arabic" w:cs="Simplified Arabic" w:hint="cs"/>
          <w:sz w:val="20"/>
          <w:szCs w:val="20"/>
          <w:rtl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إليه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عنوة</w:t>
      </w:r>
      <w:r w:rsidRPr="005B0063">
        <w:rPr>
          <w:rFonts w:ascii="Simplified Arabic" w:hAnsi="Simplified Arabic" w:cs="Simplified Arabic" w:hint="cs"/>
          <w:sz w:val="20"/>
          <w:szCs w:val="20"/>
          <w:rtl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بعيد</w:t>
      </w:r>
      <w:r w:rsidRPr="005B0063">
        <w:rPr>
          <w:rFonts w:ascii="Simplified Arabic" w:hAnsi="Simplified Arabic" w:cs="Simplified Arabic" w:hint="cs"/>
          <w:sz w:val="20"/>
          <w:szCs w:val="20"/>
          <w:rtl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احتلاله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للضفة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الغربية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</w:t>
      </w:r>
      <w:r w:rsidRPr="005B0063">
        <w:rPr>
          <w:rFonts w:ascii="Simplified Arabic" w:hAnsi="Simplified Arabic" w:cs="Simplified Arabic"/>
          <w:sz w:val="20"/>
          <w:szCs w:val="20"/>
          <w:rtl/>
          <w:lang w:eastAsia="en-US"/>
        </w:rPr>
        <w:t>عام</w:t>
      </w:r>
      <w:r w:rsidRPr="005B0063">
        <w:rPr>
          <w:rFonts w:ascii="Simplified Arabic" w:hAnsi="Simplified Arabic" w:cs="Simplified Arabic"/>
          <w:sz w:val="20"/>
          <w:szCs w:val="20"/>
          <w:lang w:eastAsia="en-US"/>
        </w:rPr>
        <w:t xml:space="preserve"> 1967</w:t>
      </w:r>
    </w:p>
    <w:p w:rsidR="00C25465" w:rsidRDefault="00C25465" w:rsidP="005B0063">
      <w:pPr>
        <w:rPr>
          <w:rFonts w:ascii="Simplified Arabic" w:hAnsi="Simplified Arabic" w:cs="Simplified Arabic"/>
          <w:b/>
          <w:bCs/>
          <w:rtl/>
        </w:rPr>
      </w:pPr>
    </w:p>
    <w:p w:rsidR="00A24389" w:rsidRPr="005B0063" w:rsidRDefault="00A24389" w:rsidP="005B0063">
      <w:pPr>
        <w:rPr>
          <w:rFonts w:ascii="Simplified Arabic" w:hAnsi="Simplified Arabic" w:cs="Simplified Arabic"/>
          <w:b/>
          <w:bCs/>
          <w:rtl/>
        </w:rPr>
      </w:pPr>
      <w:r w:rsidRPr="005B0063">
        <w:rPr>
          <w:rFonts w:ascii="Simplified Arabic" w:hAnsi="Simplified Arabic" w:cs="Simplified Arabic"/>
          <w:b/>
          <w:bCs/>
          <w:rtl/>
        </w:rPr>
        <w:t xml:space="preserve">ارتفاع نسبة الإناث المسنات مقابل الذكور المسنين </w:t>
      </w:r>
    </w:p>
    <w:p w:rsidR="00A24389" w:rsidRPr="005B0063" w:rsidRDefault="00A24389" w:rsidP="006E3D2A">
      <w:pPr>
        <w:jc w:val="lowKashida"/>
        <w:rPr>
          <w:rFonts w:ascii="Simplified Arabic" w:hAnsi="Simplified Arabic" w:cs="Simplified Arabic"/>
          <w:b/>
          <w:bCs/>
          <w:color w:val="000000" w:themeColor="text1"/>
          <w:rtl/>
        </w:rPr>
      </w:pPr>
      <w:r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بلغت نسبة الأفراد الذكور 60 سنة فأكثر </w:t>
      </w:r>
      <w:r w:rsidR="003B2271"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>في</w:t>
      </w:r>
      <w:r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العام 2017 في فلسطين </w:t>
      </w:r>
      <w:r w:rsidR="003B2271"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>4.</w:t>
      </w:r>
      <w:r w:rsidR="006A35C5"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>6</w:t>
      </w:r>
      <w:r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% مقابل </w:t>
      </w:r>
      <w:r w:rsidR="006E3D2A" w:rsidRPr="005B0063">
        <w:rPr>
          <w:rFonts w:ascii="Simplified Arabic" w:hAnsi="Simplified Arabic" w:cs="Simplified Arabic"/>
          <w:color w:val="000000" w:themeColor="text1"/>
          <w:lang w:bidi="ar-EG"/>
        </w:rPr>
        <w:t>5.4</w:t>
      </w:r>
      <w:r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% للإناث، بنسبة جنس مقدارها </w:t>
      </w:r>
      <w:r w:rsidR="003B2271"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>88.</w:t>
      </w:r>
      <w:r w:rsidR="006A35C5"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>5</w:t>
      </w:r>
      <w:r w:rsidR="003B2271"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 </w:t>
      </w:r>
      <w:r w:rsidRPr="005B0063">
        <w:rPr>
          <w:rFonts w:ascii="Simplified Arabic" w:hAnsi="Simplified Arabic" w:cs="Simplified Arabic"/>
          <w:color w:val="000000" w:themeColor="text1"/>
          <w:rtl/>
          <w:lang w:bidi="ar-EG"/>
        </w:rPr>
        <w:t xml:space="preserve">ذكر لكل 100 أنثى.  </w:t>
      </w:r>
    </w:p>
    <w:p w:rsidR="006076F6" w:rsidRPr="005B0063" w:rsidRDefault="006076F6" w:rsidP="00C25465">
      <w:pPr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A24389" w:rsidRPr="005B0063" w:rsidRDefault="00A24389" w:rsidP="005B0063">
      <w:pPr>
        <w:rPr>
          <w:rFonts w:ascii="Simplified Arabic" w:hAnsi="Simplified Arabic" w:cs="Simplified Arabic"/>
          <w:b/>
          <w:bCs/>
          <w:rtl/>
        </w:rPr>
      </w:pPr>
      <w:r w:rsidRPr="005B0063">
        <w:rPr>
          <w:rFonts w:ascii="Simplified Arabic" w:hAnsi="Simplified Arabic" w:cs="Simplified Arabic"/>
          <w:b/>
          <w:bCs/>
          <w:rtl/>
        </w:rPr>
        <w:t xml:space="preserve">أسرة من بين كل ست أسر في فلسطين يرأسها مسن </w:t>
      </w:r>
    </w:p>
    <w:p w:rsidR="00A24389" w:rsidRPr="005B0063" w:rsidRDefault="00A24389" w:rsidP="006A35C5">
      <w:pPr>
        <w:jc w:val="both"/>
        <w:rPr>
          <w:rFonts w:ascii="Simplified Arabic" w:hAnsi="Simplified Arabic" w:cs="Simplified Arabic"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 xml:space="preserve">أظهرت بيانات </w:t>
      </w:r>
      <w:r w:rsidR="00EC398A" w:rsidRPr="005B0063">
        <w:rPr>
          <w:rFonts w:ascii="Simplified Arabic" w:hAnsi="Simplified Arabic" w:cs="Simplified Arabic"/>
          <w:rtl/>
          <w:lang w:bidi="ar-EG"/>
        </w:rPr>
        <w:t>التعداد العام</w:t>
      </w:r>
      <w:r w:rsidRPr="005B0063">
        <w:rPr>
          <w:rFonts w:ascii="Simplified Arabic" w:hAnsi="Simplified Arabic" w:cs="Simplified Arabic"/>
          <w:rtl/>
          <w:lang w:bidi="ar-EG"/>
        </w:rPr>
        <w:t xml:space="preserve"> </w:t>
      </w:r>
      <w:r w:rsidRPr="005B0063">
        <w:rPr>
          <w:rFonts w:ascii="Simplified Arabic" w:hAnsi="Simplified Arabic" w:cs="Simplified Arabic"/>
          <w:lang w:bidi="ar-EG"/>
        </w:rPr>
        <w:t>2017</w:t>
      </w:r>
      <w:r w:rsidRPr="005B0063">
        <w:rPr>
          <w:rFonts w:ascii="Simplified Arabic" w:hAnsi="Simplified Arabic" w:cs="Simplified Arabic"/>
          <w:rtl/>
          <w:lang w:bidi="ar-EG"/>
        </w:rPr>
        <w:t xml:space="preserve"> إلى أن </w:t>
      </w:r>
      <w:r w:rsidR="00277788" w:rsidRPr="005B0063">
        <w:rPr>
          <w:rFonts w:ascii="Simplified Arabic" w:hAnsi="Simplified Arabic" w:cs="Simplified Arabic"/>
          <w:rtl/>
          <w:lang w:bidi="ar-EG"/>
        </w:rPr>
        <w:t>15.</w:t>
      </w:r>
      <w:r w:rsidR="006A35C5" w:rsidRPr="005B0063">
        <w:rPr>
          <w:rFonts w:ascii="Simplified Arabic" w:hAnsi="Simplified Arabic" w:cs="Simplified Arabic"/>
          <w:rtl/>
          <w:lang w:bidi="ar-EG"/>
        </w:rPr>
        <w:t>9</w:t>
      </w:r>
      <w:r w:rsidRPr="005B0063">
        <w:rPr>
          <w:rFonts w:ascii="Simplified Arabic" w:hAnsi="Simplified Arabic" w:cs="Simplified Arabic"/>
          <w:rtl/>
          <w:lang w:bidi="ar-EG"/>
        </w:rPr>
        <w:t xml:space="preserve">% من الأسر يرأسها رب أسرة مسن في فلسطين، بواقع </w:t>
      </w:r>
      <w:r w:rsidR="00277788" w:rsidRPr="005B0063">
        <w:rPr>
          <w:rFonts w:ascii="Simplified Arabic" w:hAnsi="Simplified Arabic" w:cs="Simplified Arabic"/>
          <w:rtl/>
          <w:lang w:bidi="ar-EG"/>
        </w:rPr>
        <w:t>16.</w:t>
      </w:r>
      <w:r w:rsidR="006A35C5" w:rsidRPr="005B0063">
        <w:rPr>
          <w:rFonts w:ascii="Simplified Arabic" w:hAnsi="Simplified Arabic" w:cs="Simplified Arabic"/>
          <w:rtl/>
          <w:lang w:bidi="ar-EG"/>
        </w:rPr>
        <w:t>8</w:t>
      </w:r>
      <w:r w:rsidRPr="005B0063">
        <w:rPr>
          <w:rFonts w:ascii="Simplified Arabic" w:hAnsi="Simplified Arabic" w:cs="Simplified Arabic"/>
          <w:rtl/>
          <w:lang w:bidi="ar-EG"/>
        </w:rPr>
        <w:t>% في الضفة الغربية و</w:t>
      </w:r>
      <w:r w:rsidRPr="005B0063">
        <w:rPr>
          <w:rFonts w:ascii="Simplified Arabic" w:hAnsi="Simplified Arabic" w:cs="Simplified Arabic"/>
          <w:lang w:bidi="ar-EG"/>
        </w:rPr>
        <w:t>14.</w:t>
      </w:r>
      <w:r w:rsidR="00277788" w:rsidRPr="005B0063">
        <w:rPr>
          <w:rFonts w:ascii="Simplified Arabic" w:hAnsi="Simplified Arabic" w:cs="Simplified Arabic"/>
          <w:lang w:bidi="ar-EG"/>
        </w:rPr>
        <w:t>4</w:t>
      </w:r>
      <w:r w:rsidRPr="005B0063">
        <w:rPr>
          <w:rFonts w:ascii="Simplified Arabic" w:hAnsi="Simplified Arabic" w:cs="Simplified Arabic"/>
          <w:rtl/>
          <w:lang w:bidi="ar-EG"/>
        </w:rPr>
        <w:t>% في قطاع غزة.  واشارت البيانات إلى أن متوسط حجم الأسر التي يرأسها مسن يكون في العادة صغير نسبيا، إذ بلغ متوسط حجم الأسرة التي يرأسها مسن في فلسطين 3.</w:t>
      </w:r>
      <w:r w:rsidR="00277788" w:rsidRPr="005B0063">
        <w:rPr>
          <w:rFonts w:ascii="Simplified Arabic" w:hAnsi="Simplified Arabic" w:cs="Simplified Arabic"/>
          <w:rtl/>
          <w:lang w:bidi="ar-EG"/>
        </w:rPr>
        <w:t>7</w:t>
      </w:r>
      <w:r w:rsidRPr="005B0063">
        <w:rPr>
          <w:rFonts w:ascii="Simplified Arabic" w:hAnsi="Simplified Arabic" w:cs="Simplified Arabic"/>
          <w:rtl/>
          <w:lang w:bidi="ar-EG"/>
        </w:rPr>
        <w:t xml:space="preserve"> فردا (بواقع 3.</w:t>
      </w:r>
      <w:r w:rsidR="006A35C5" w:rsidRPr="005B0063">
        <w:rPr>
          <w:rFonts w:ascii="Simplified Arabic" w:hAnsi="Simplified Arabic" w:cs="Simplified Arabic"/>
          <w:rtl/>
          <w:lang w:bidi="ar-EG"/>
        </w:rPr>
        <w:t>3</w:t>
      </w:r>
      <w:r w:rsidRPr="005B0063">
        <w:rPr>
          <w:rFonts w:ascii="Simplified Arabic" w:hAnsi="Simplified Arabic" w:cs="Simplified Arabic"/>
          <w:rtl/>
          <w:lang w:bidi="ar-EG"/>
        </w:rPr>
        <w:t xml:space="preserve"> فرداً في الضفة الغربية و4.</w:t>
      </w:r>
      <w:r w:rsidR="00277788" w:rsidRPr="005B0063">
        <w:rPr>
          <w:rFonts w:ascii="Simplified Arabic" w:hAnsi="Simplified Arabic" w:cs="Simplified Arabic"/>
          <w:rtl/>
          <w:lang w:bidi="ar-EG"/>
        </w:rPr>
        <w:t>3</w:t>
      </w:r>
      <w:r w:rsidRPr="005B0063">
        <w:rPr>
          <w:rFonts w:ascii="Simplified Arabic" w:hAnsi="Simplified Arabic" w:cs="Simplified Arabic"/>
          <w:rtl/>
          <w:lang w:bidi="ar-EG"/>
        </w:rPr>
        <w:t xml:space="preserve"> فرداً في قطاع غزة)، مقابل 5.</w:t>
      </w:r>
      <w:r w:rsidR="00277788" w:rsidRPr="005B0063">
        <w:rPr>
          <w:rFonts w:ascii="Simplified Arabic" w:hAnsi="Simplified Arabic" w:cs="Simplified Arabic"/>
          <w:rtl/>
          <w:lang w:bidi="ar-EG"/>
        </w:rPr>
        <w:t>4</w:t>
      </w:r>
      <w:r w:rsidRPr="005B0063">
        <w:rPr>
          <w:rFonts w:ascii="Simplified Arabic" w:hAnsi="Simplified Arabic" w:cs="Simplified Arabic"/>
          <w:rtl/>
          <w:lang w:bidi="ar-EG"/>
        </w:rPr>
        <w:t xml:space="preserve"> فردا للأسر التي يرأسها غير مسن.</w:t>
      </w:r>
    </w:p>
    <w:p w:rsidR="00A24389" w:rsidRPr="005B0063" w:rsidRDefault="00A24389" w:rsidP="00A24389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C25465" w:rsidRDefault="00C25465" w:rsidP="005B0063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C25465" w:rsidRDefault="00C25465" w:rsidP="005B0063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C25465" w:rsidRDefault="00C25465" w:rsidP="005B0063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C25465" w:rsidRDefault="00C25465" w:rsidP="005B0063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C25465" w:rsidRDefault="00C25465" w:rsidP="00C25465">
      <w:pPr>
        <w:jc w:val="center"/>
        <w:rPr>
          <w:rFonts w:ascii="Simplified Arabic" w:hAnsi="Simplified Arabic" w:cs="Simplified Arabic"/>
          <w:b/>
          <w:bCs/>
          <w:rtl/>
        </w:rPr>
      </w:pPr>
    </w:p>
    <w:p w:rsidR="00C25465" w:rsidRPr="005B0063" w:rsidRDefault="00A24389" w:rsidP="00C25465">
      <w:pPr>
        <w:jc w:val="center"/>
        <w:rPr>
          <w:rFonts w:ascii="Simplified Arabic" w:hAnsi="Simplified Arabic" w:cs="Simplified Arabic"/>
          <w:b/>
          <w:bCs/>
          <w:rtl/>
        </w:rPr>
      </w:pPr>
      <w:r w:rsidRPr="005B0063">
        <w:rPr>
          <w:rFonts w:ascii="Simplified Arabic" w:hAnsi="Simplified Arabic" w:cs="Simplified Arabic"/>
          <w:b/>
          <w:bCs/>
          <w:rtl/>
        </w:rPr>
        <w:t>متوسط حجم الأسرة التي يرأسها مسن حسب المنطقة، 2017</w:t>
      </w:r>
    </w:p>
    <w:tbl>
      <w:tblPr>
        <w:tblStyle w:val="TableGrid"/>
        <w:bidiVisual/>
        <w:tblW w:w="0" w:type="auto"/>
        <w:tblInd w:w="2795" w:type="dxa"/>
        <w:tblLook w:val="04A0"/>
      </w:tblPr>
      <w:tblGrid>
        <w:gridCol w:w="4896"/>
      </w:tblGrid>
      <w:tr w:rsidR="000A0A38" w:rsidRPr="005B0063" w:rsidTr="00C25465">
        <w:tc>
          <w:tcPr>
            <w:tcW w:w="4896" w:type="dxa"/>
          </w:tcPr>
          <w:p w:rsidR="000A0A38" w:rsidRPr="005B0063" w:rsidRDefault="000A0A38" w:rsidP="00C25465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B0063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2971800" cy="1676400"/>
                  <wp:effectExtent l="0" t="0" r="0" b="0"/>
                  <wp:docPr id="2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5B0063" w:rsidRDefault="005B0063" w:rsidP="005B0063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 w:val="16"/>
          <w:szCs w:val="16"/>
          <w:rtl/>
          <w:lang w:eastAsia="ar-SA"/>
        </w:rPr>
      </w:pPr>
    </w:p>
    <w:p w:rsidR="00A24389" w:rsidRPr="005B0063" w:rsidRDefault="00A24389" w:rsidP="005B0063">
      <w:pPr>
        <w:pStyle w:val="BodyText2"/>
        <w:jc w:val="left"/>
        <w:rPr>
          <w:rFonts w:ascii="Simplified Arabic" w:hAnsi="Simplified Arabic" w:cs="Simplified Arabic"/>
          <w:noProof w:val="0"/>
          <w:szCs w:val="24"/>
          <w:rtl/>
          <w:lang w:eastAsia="ar-AE"/>
        </w:rPr>
      </w:pPr>
      <w:r w:rsidRPr="005B0063">
        <w:rPr>
          <w:rFonts w:ascii="Simplified Arabic" w:hAnsi="Simplified Arabic" w:cs="Simplified Arabic"/>
          <w:b/>
          <w:bCs/>
          <w:noProof w:val="0"/>
          <w:szCs w:val="24"/>
          <w:rtl/>
          <w:lang w:eastAsia="ar-SA"/>
        </w:rPr>
        <w:t xml:space="preserve">حوالي </w:t>
      </w:r>
      <w:r w:rsidR="00C71EEC" w:rsidRPr="005B0063">
        <w:rPr>
          <w:rFonts w:ascii="Simplified Arabic" w:hAnsi="Simplified Arabic" w:cs="Simplified Arabic"/>
          <w:b/>
          <w:bCs/>
          <w:noProof w:val="0"/>
          <w:szCs w:val="24"/>
          <w:rtl/>
          <w:lang w:eastAsia="ar-SA"/>
        </w:rPr>
        <w:t>ثلث</w:t>
      </w:r>
      <w:r w:rsidRPr="005B0063">
        <w:rPr>
          <w:rFonts w:ascii="Simplified Arabic" w:hAnsi="Simplified Arabic" w:cs="Simplified Arabic"/>
          <w:b/>
          <w:bCs/>
          <w:noProof w:val="0"/>
          <w:szCs w:val="24"/>
          <w:rtl/>
          <w:lang w:eastAsia="ar-SA"/>
        </w:rPr>
        <w:t xml:space="preserve"> الاناث المسنات أرامل </w:t>
      </w:r>
    </w:p>
    <w:p w:rsidR="00A24389" w:rsidRPr="005B0063" w:rsidRDefault="00A24389" w:rsidP="005A0771">
      <w:pPr>
        <w:jc w:val="lowKashida"/>
        <w:rPr>
          <w:rFonts w:ascii="Simplified Arabic" w:hAnsi="Simplified Arabic" w:cs="Simplified Arabic"/>
          <w:rtl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 xml:space="preserve">هناك </w:t>
      </w:r>
      <w:r w:rsidR="00EC398A" w:rsidRPr="005B0063">
        <w:rPr>
          <w:rFonts w:ascii="Simplified Arabic" w:hAnsi="Simplified Arabic" w:cs="Simplified Arabic"/>
          <w:rtl/>
          <w:lang w:bidi="ar-EG"/>
        </w:rPr>
        <w:t>93.</w:t>
      </w:r>
      <w:r w:rsidR="006A35C5" w:rsidRPr="005B0063">
        <w:rPr>
          <w:rFonts w:ascii="Simplified Arabic" w:hAnsi="Simplified Arabic" w:cs="Simplified Arabic"/>
          <w:rtl/>
          <w:lang w:bidi="ar-EG"/>
        </w:rPr>
        <w:t>5</w:t>
      </w:r>
      <w:r w:rsidRPr="005B0063">
        <w:rPr>
          <w:rFonts w:ascii="Simplified Arabic" w:hAnsi="Simplified Arabic" w:cs="Simplified Arabic"/>
          <w:rtl/>
          <w:lang w:bidi="ar-EG"/>
        </w:rPr>
        <w:t>% من الذكور المسنين في</w:t>
      </w:r>
      <w:r w:rsidRPr="005B0063">
        <w:rPr>
          <w:rFonts w:ascii="Simplified Arabic" w:hAnsi="Simplified Arabic" w:cs="Simplified Arabic"/>
          <w:lang w:bidi="ar-EG"/>
        </w:rPr>
        <w:t xml:space="preserve"> </w:t>
      </w:r>
      <w:r w:rsidRPr="005B0063">
        <w:rPr>
          <w:rFonts w:ascii="Simplified Arabic" w:hAnsi="Simplified Arabic" w:cs="Simplified Arabic"/>
          <w:rtl/>
          <w:lang w:bidi="ar-EG"/>
        </w:rPr>
        <w:t xml:space="preserve">فلسطين متزوجون مقابل </w:t>
      </w:r>
      <w:r w:rsidR="006A35C5" w:rsidRPr="005B0063">
        <w:rPr>
          <w:rFonts w:ascii="Simplified Arabic" w:hAnsi="Simplified Arabic" w:cs="Simplified Arabic"/>
          <w:rtl/>
          <w:lang w:bidi="ar-EG"/>
        </w:rPr>
        <w:t>54.0</w:t>
      </w:r>
      <w:r w:rsidRPr="005B0063">
        <w:rPr>
          <w:rFonts w:ascii="Simplified Arabic" w:hAnsi="Simplified Arabic" w:cs="Simplified Arabic"/>
          <w:rtl/>
          <w:lang w:bidi="ar-EG"/>
        </w:rPr>
        <w:t xml:space="preserve">% من الإناث المسنات متزوجات، في حين بلغت نسبة الترمل </w:t>
      </w:r>
      <w:r w:rsidR="00EC398A" w:rsidRPr="005B0063">
        <w:rPr>
          <w:rFonts w:ascii="Simplified Arabic" w:hAnsi="Simplified Arabic" w:cs="Simplified Arabic"/>
          <w:rtl/>
          <w:lang w:bidi="ar-EG"/>
        </w:rPr>
        <w:t>5.2</w:t>
      </w:r>
      <w:r w:rsidRPr="005B0063">
        <w:rPr>
          <w:rFonts w:ascii="Simplified Arabic" w:hAnsi="Simplified Arabic" w:cs="Simplified Arabic"/>
          <w:rtl/>
          <w:lang w:bidi="ar-EG"/>
        </w:rPr>
        <w:t xml:space="preserve">% بين </w:t>
      </w:r>
      <w:r w:rsidR="006076F6" w:rsidRPr="005B0063">
        <w:rPr>
          <w:rFonts w:ascii="Simplified Arabic" w:hAnsi="Simplified Arabic" w:cs="Simplified Arabic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rtl/>
          <w:lang w:bidi="ar-EG"/>
        </w:rPr>
        <w:t xml:space="preserve">الذكور، مقابل </w:t>
      </w:r>
      <w:r w:rsidR="000C3FE8" w:rsidRPr="005B0063">
        <w:rPr>
          <w:rFonts w:ascii="Simplified Arabic" w:hAnsi="Simplified Arabic" w:cs="Simplified Arabic"/>
          <w:rtl/>
          <w:lang w:bidi="ar-EG"/>
        </w:rPr>
        <w:t>37.0</w:t>
      </w:r>
      <w:r w:rsidRPr="005B0063">
        <w:rPr>
          <w:rFonts w:ascii="Simplified Arabic" w:hAnsi="Simplified Arabic" w:cs="Simplified Arabic"/>
          <w:rtl/>
          <w:lang w:bidi="ar-EG"/>
        </w:rPr>
        <w:t xml:space="preserve">% من بين الإناث </w:t>
      </w:r>
      <w:r w:rsidR="005A0771" w:rsidRPr="005B0063">
        <w:rPr>
          <w:rFonts w:ascii="Simplified Arabic" w:hAnsi="Simplified Arabic" w:cs="Simplified Arabic"/>
          <w:rtl/>
          <w:lang w:bidi="ar-EG"/>
        </w:rPr>
        <w:t>المسنات</w:t>
      </w:r>
      <w:r w:rsidRPr="005B0063">
        <w:rPr>
          <w:rFonts w:ascii="Simplified Arabic" w:hAnsi="Simplified Arabic" w:cs="Simplified Arabic"/>
          <w:rtl/>
          <w:lang w:bidi="ar-EG"/>
        </w:rPr>
        <w:t xml:space="preserve"> خلال </w:t>
      </w:r>
      <w:r w:rsidRPr="005B0063">
        <w:rPr>
          <w:rFonts w:ascii="Simplified Arabic" w:hAnsi="Simplified Arabic" w:cs="Simplified Arabic"/>
          <w:lang w:bidi="ar-EG"/>
        </w:rPr>
        <w:t>2017</w:t>
      </w:r>
      <w:r w:rsidRPr="005B0063">
        <w:rPr>
          <w:rFonts w:ascii="Simplified Arabic" w:hAnsi="Simplified Arabic" w:cs="Simplified Arabic"/>
          <w:rtl/>
          <w:lang w:bidi="ar-EG"/>
        </w:rPr>
        <w:t xml:space="preserve">. </w:t>
      </w:r>
      <w:r w:rsidR="005A0771" w:rsidRPr="005B0063">
        <w:rPr>
          <w:rFonts w:ascii="Simplified Arabic" w:hAnsi="Simplified Arabic" w:cs="Simplified Arabic"/>
          <w:rtl/>
          <w:lang w:bidi="ar-EG"/>
        </w:rPr>
        <w:t>مع العلم ان نسبة الترمل بين المسنين الذكور كانت لعام 2007 في فلسطين 7.7% مقابل 42.5% بين الإناث المسنات.</w:t>
      </w:r>
    </w:p>
    <w:p w:rsidR="005B0063" w:rsidRPr="00C25465" w:rsidRDefault="005B0063" w:rsidP="00C25465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 w:val="16"/>
          <w:szCs w:val="16"/>
          <w:rtl/>
          <w:lang w:eastAsia="ar-SA"/>
        </w:rPr>
      </w:pPr>
    </w:p>
    <w:p w:rsidR="00C57BEA" w:rsidRPr="005B0063" w:rsidRDefault="00593E0C" w:rsidP="00C25465">
      <w:pPr>
        <w:pStyle w:val="BodyText2"/>
        <w:jc w:val="left"/>
        <w:rPr>
          <w:rFonts w:ascii="Simplified Arabic" w:hAnsi="Simplified Arabic" w:cs="Simplified Arabic"/>
          <w:b/>
          <w:bCs/>
          <w:noProof w:val="0"/>
          <w:szCs w:val="24"/>
          <w:vertAlign w:val="superscript"/>
          <w:lang w:eastAsia="ar-SA"/>
        </w:rPr>
      </w:pPr>
      <w:r w:rsidRPr="005B0063">
        <w:rPr>
          <w:rFonts w:ascii="Simplified Arabic" w:hAnsi="Simplified Arabic" w:cs="Simplified Arabic"/>
          <w:b/>
          <w:bCs/>
          <w:noProof w:val="0"/>
          <w:szCs w:val="24"/>
          <w:rtl/>
          <w:lang w:eastAsia="ar-SA"/>
        </w:rPr>
        <w:t>حوالي 39</w:t>
      </w:r>
      <w:r w:rsidR="00C57BEA" w:rsidRPr="005B0063">
        <w:rPr>
          <w:rFonts w:ascii="Simplified Arabic" w:hAnsi="Simplified Arabic" w:cs="Simplified Arabic"/>
          <w:b/>
          <w:bCs/>
          <w:noProof w:val="0"/>
          <w:szCs w:val="24"/>
          <w:rtl/>
          <w:lang w:eastAsia="ar-SA"/>
        </w:rPr>
        <w:t>% من المسنين لديهم صعوبة/إعاقة</w:t>
      </w:r>
      <w:r w:rsidR="00C57BEA" w:rsidRPr="005B0063">
        <w:rPr>
          <w:rFonts w:ascii="Simplified Arabic" w:hAnsi="Simplified Arabic" w:cs="Simplified Arabic"/>
          <w:b/>
          <w:bCs/>
          <w:noProof w:val="0"/>
          <w:szCs w:val="24"/>
          <w:vertAlign w:val="superscript"/>
          <w:rtl/>
          <w:lang w:eastAsia="ar-SA"/>
        </w:rPr>
        <w:t>(1)</w:t>
      </w:r>
    </w:p>
    <w:p w:rsidR="00C57BEA" w:rsidRPr="005B0063" w:rsidRDefault="00C57BEA" w:rsidP="005532E3">
      <w:pPr>
        <w:jc w:val="lowKashida"/>
        <w:rPr>
          <w:rFonts w:ascii="Simplified Arabic" w:hAnsi="Simplified Arabic" w:cs="Simplified Arabic"/>
          <w:rtl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 xml:space="preserve">بلغ عدد المسنين من ذوي الصعوبات/اعاقات 84,194 مسن أي ما نسبته 39.1% من مجمل المسنين في فلسطين، 35.2% في الضفة الغربية و45.7% في قطاع غزة.  من جانب آخر تعد الصعوبة/الإعاقة الحركية اكثر الصعوبات/ الإعاقات انتشارا بين المسنين في فلسطين حيث بلغت 23.9% (19.9% في الضفة الغربية، و30.6% في قطاع غزة)  تلتها الصعوبة/الإعاقة البصرية 22.0%.  </w:t>
      </w:r>
      <w:r w:rsidR="005532E3" w:rsidRPr="005B0063">
        <w:rPr>
          <w:rFonts w:ascii="Simplified Arabic" w:hAnsi="Simplified Arabic" w:cs="Simplified Arabic"/>
          <w:rtl/>
          <w:lang w:bidi="ar-EG"/>
        </w:rPr>
        <w:t>مع العلم ان نسبة المسنين الذين لديهم صعوبة/إعاقة لعام 2007 قد بلغت 34.2% من مجمل المسنين في فلسطين.</w:t>
      </w:r>
      <w:r w:rsidRPr="005B0063">
        <w:rPr>
          <w:rFonts w:ascii="Simplified Arabic" w:hAnsi="Simplified Arabic" w:cs="Simplified Arabic"/>
          <w:rtl/>
          <w:lang w:bidi="ar-EG"/>
        </w:rPr>
        <w:t xml:space="preserve">كما بلغ عدد المسنين المؤمنيين صحياً 185,156 مسن ما نسبته 86.1% من مجمل المسنين غالبيتهم في قطاع غزة حيث كانت نسبة المسنين المؤمنين صحياً 97.2% بينما كانت في الضفة الغربية 79.4%.  </w:t>
      </w:r>
    </w:p>
    <w:p w:rsidR="000C3FE8" w:rsidRPr="005B0063" w:rsidRDefault="000C3FE8" w:rsidP="000C3FE8">
      <w:pPr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lang w:bidi="ar-EG"/>
        </w:rPr>
      </w:pPr>
    </w:p>
    <w:p w:rsidR="008601D9" w:rsidRPr="005B0063" w:rsidRDefault="005532E3" w:rsidP="005B0063">
      <w:pPr>
        <w:pStyle w:val="BodyText2"/>
        <w:jc w:val="left"/>
        <w:rPr>
          <w:rFonts w:ascii="Simplified Arabic" w:hAnsi="Simplified Arabic" w:cs="Simplified Arabic"/>
          <w:b/>
          <w:bCs/>
          <w:szCs w:val="24"/>
        </w:rPr>
      </w:pPr>
      <w:r w:rsidRPr="005B0063">
        <w:rPr>
          <w:rFonts w:ascii="Simplified Arabic" w:hAnsi="Simplified Arabic" w:cs="Simplified Arabic"/>
          <w:b/>
          <w:bCs/>
          <w:szCs w:val="24"/>
          <w:rtl/>
        </w:rPr>
        <w:t xml:space="preserve">تتركز </w:t>
      </w:r>
      <w:r w:rsidR="008601D9" w:rsidRPr="005B0063">
        <w:rPr>
          <w:rFonts w:ascii="Simplified Arabic" w:hAnsi="Simplified Arabic" w:cs="Simplified Arabic"/>
          <w:b/>
          <w:bCs/>
          <w:szCs w:val="24"/>
          <w:rtl/>
        </w:rPr>
        <w:t xml:space="preserve">معدلات </w:t>
      </w:r>
      <w:r w:rsidRPr="005B0063">
        <w:rPr>
          <w:rFonts w:ascii="Simplified Arabic" w:hAnsi="Simplified Arabic" w:cs="Simplified Arabic"/>
          <w:b/>
          <w:bCs/>
          <w:szCs w:val="24"/>
          <w:rtl/>
        </w:rPr>
        <w:t>ال</w:t>
      </w:r>
      <w:r w:rsidR="008601D9" w:rsidRPr="005B0063">
        <w:rPr>
          <w:rFonts w:ascii="Simplified Arabic" w:hAnsi="Simplified Arabic" w:cs="Simplified Arabic"/>
          <w:b/>
          <w:bCs/>
          <w:szCs w:val="24"/>
          <w:rtl/>
        </w:rPr>
        <w:t xml:space="preserve">أمية </w:t>
      </w:r>
      <w:r w:rsidRPr="005B0063">
        <w:rPr>
          <w:rFonts w:ascii="Simplified Arabic" w:hAnsi="Simplified Arabic" w:cs="Simplified Arabic"/>
          <w:b/>
          <w:bCs/>
          <w:szCs w:val="24"/>
          <w:rtl/>
        </w:rPr>
        <w:t>بين</w:t>
      </w:r>
      <w:r w:rsidR="008601D9" w:rsidRPr="005B0063">
        <w:rPr>
          <w:rFonts w:ascii="Simplified Arabic" w:hAnsi="Simplified Arabic" w:cs="Simplified Arabic"/>
          <w:b/>
          <w:bCs/>
          <w:szCs w:val="24"/>
          <w:rtl/>
        </w:rPr>
        <w:t xml:space="preserve"> </w:t>
      </w:r>
      <w:r w:rsidR="006076F6" w:rsidRPr="005B0063">
        <w:rPr>
          <w:rFonts w:ascii="Simplified Arabic" w:hAnsi="Simplified Arabic" w:cs="Simplified Arabic"/>
          <w:b/>
          <w:bCs/>
          <w:szCs w:val="24"/>
          <w:rtl/>
        </w:rPr>
        <w:t>المسنين</w:t>
      </w:r>
    </w:p>
    <w:p w:rsidR="001F05DD" w:rsidRPr="005B0063" w:rsidRDefault="008601D9" w:rsidP="00843B6C">
      <w:pPr>
        <w:jc w:val="lowKashida"/>
        <w:rPr>
          <w:rFonts w:ascii="Simplified Arabic" w:hAnsi="Simplified Arabic" w:cs="Simplified Arabic"/>
          <w:rtl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>أشارت بيانات</w:t>
      </w:r>
      <w:r w:rsidR="00843B6C" w:rsidRPr="005B0063">
        <w:rPr>
          <w:rFonts w:ascii="Simplified Arabic" w:hAnsi="Simplified Arabic" w:cs="Simplified Arabic"/>
          <w:rtl/>
          <w:lang w:bidi="ar-EG"/>
        </w:rPr>
        <w:t xml:space="preserve"> التعداد في</w:t>
      </w:r>
      <w:r w:rsidRPr="005B0063">
        <w:rPr>
          <w:rFonts w:ascii="Simplified Arabic" w:hAnsi="Simplified Arabic" w:cs="Simplified Arabic"/>
          <w:rtl/>
          <w:lang w:bidi="ar-EG"/>
        </w:rPr>
        <w:t xml:space="preserve"> العام 2017 إلى أنّ هناك نسبة عالية من المسنين الأميين، فقد بلغت نسبة </w:t>
      </w:r>
      <w:r w:rsidR="006076F6" w:rsidRPr="005B0063">
        <w:rPr>
          <w:rFonts w:ascii="Simplified Arabic" w:hAnsi="Simplified Arabic" w:cs="Simplified Arabic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rtl/>
          <w:lang w:bidi="ar-EG"/>
        </w:rPr>
        <w:t>الاميين 25.7% وهم يمثلون 62.6% من الأميين (15 سنة فأكثر) في المجتمع الفلسطيني ككل.</w:t>
      </w:r>
    </w:p>
    <w:p w:rsidR="008601D9" w:rsidRPr="005B0063" w:rsidRDefault="008601D9" w:rsidP="00843B6C">
      <w:pPr>
        <w:jc w:val="lowKashida"/>
        <w:rPr>
          <w:rFonts w:ascii="Simplified Arabic" w:hAnsi="Simplified Arabic" w:cs="Simplified Arabic"/>
          <w:rtl/>
          <w:lang w:bidi="ar-EG"/>
        </w:rPr>
      </w:pPr>
      <w:r w:rsidRPr="005B0063">
        <w:rPr>
          <w:rFonts w:ascii="Simplified Arabic" w:hAnsi="Simplified Arabic" w:cs="Simplified Arabic"/>
          <w:rtl/>
          <w:lang w:bidi="ar-EG"/>
        </w:rPr>
        <w:t xml:space="preserve"> مع العلم أن </w:t>
      </w:r>
      <w:r w:rsidR="00843B6C" w:rsidRPr="005B0063">
        <w:rPr>
          <w:rFonts w:ascii="Simplified Arabic" w:hAnsi="Simplified Arabic" w:cs="Simplified Arabic"/>
          <w:rtl/>
          <w:lang w:bidi="ar-EG"/>
        </w:rPr>
        <w:t>معدل</w:t>
      </w:r>
      <w:r w:rsidRPr="005B0063">
        <w:rPr>
          <w:rFonts w:ascii="Simplified Arabic" w:hAnsi="Simplified Arabic" w:cs="Simplified Arabic"/>
          <w:rtl/>
          <w:lang w:bidi="ar-EG"/>
        </w:rPr>
        <w:t xml:space="preserve"> الأمية بين الأفراد 15 سنة فأكثر في فلسطين لنفس العام لا تتجاوز 3.3% (1.7% للذكور مقابل 5.0% للإناث)</w:t>
      </w:r>
    </w:p>
    <w:p w:rsidR="008601D9" w:rsidRPr="005B0063" w:rsidRDefault="008601D9" w:rsidP="005B0063">
      <w:pPr>
        <w:jc w:val="center"/>
        <w:rPr>
          <w:rFonts w:ascii="Simplified Arabic" w:hAnsi="Simplified Arabic" w:cs="Simplified Arabic"/>
          <w:b/>
          <w:bCs/>
          <w:rtl/>
        </w:rPr>
      </w:pPr>
      <w:r w:rsidRPr="005B0063">
        <w:rPr>
          <w:rFonts w:ascii="Simplified Arabic" w:hAnsi="Simplified Arabic" w:cs="Simplified Arabic"/>
          <w:b/>
          <w:bCs/>
          <w:rtl/>
        </w:rPr>
        <w:t xml:space="preserve">التوزيع النسبي للأفراد (15 سنة فأكثر) الأميين حسب </w:t>
      </w:r>
      <w:r w:rsidR="00843B6C" w:rsidRPr="005B0063">
        <w:rPr>
          <w:rFonts w:ascii="Simplified Arabic" w:hAnsi="Simplified Arabic" w:cs="Simplified Arabic"/>
          <w:b/>
          <w:bCs/>
          <w:rtl/>
        </w:rPr>
        <w:t>الفئات</w:t>
      </w:r>
      <w:r w:rsidRPr="005B0063">
        <w:rPr>
          <w:rFonts w:ascii="Simplified Arabic" w:hAnsi="Simplified Arabic" w:cs="Simplified Arabic"/>
          <w:b/>
          <w:bCs/>
          <w:rtl/>
        </w:rPr>
        <w:t xml:space="preserve"> العمرية، </w:t>
      </w:r>
      <w:r w:rsidR="00843B6C" w:rsidRPr="005B0063">
        <w:rPr>
          <w:rFonts w:ascii="Simplified Arabic" w:hAnsi="Simplified Arabic" w:cs="Simplified Arabic"/>
          <w:b/>
          <w:bCs/>
          <w:rtl/>
        </w:rPr>
        <w:t xml:space="preserve">للعام </w:t>
      </w:r>
      <w:r w:rsidRPr="005B0063">
        <w:rPr>
          <w:rFonts w:ascii="Simplified Arabic" w:hAnsi="Simplified Arabic" w:cs="Simplified Arabic"/>
          <w:b/>
          <w:bCs/>
          <w:rtl/>
        </w:rPr>
        <w:t>2017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4971"/>
      </w:tblGrid>
      <w:tr w:rsidR="008601D9" w:rsidRPr="005B0063" w:rsidTr="00C25465">
        <w:trPr>
          <w:jc w:val="center"/>
        </w:trPr>
        <w:tc>
          <w:tcPr>
            <w:tcW w:w="4964" w:type="dxa"/>
          </w:tcPr>
          <w:p w:rsidR="008601D9" w:rsidRPr="005B0063" w:rsidRDefault="008601D9" w:rsidP="008601D9">
            <w:pPr>
              <w:jc w:val="lowKashida"/>
              <w:rPr>
                <w:rFonts w:ascii="Simplified Arabic" w:hAnsi="Simplified Arabic" w:cs="Simplified Arabic"/>
                <w:rtl/>
                <w:lang w:bidi="ar-EG"/>
              </w:rPr>
            </w:pPr>
            <w:r w:rsidRPr="005B0063">
              <w:rPr>
                <w:rFonts w:ascii="Simplified Arabic" w:hAnsi="Simplified Arabic" w:cs="Simplified Arabic"/>
                <w:noProof/>
                <w:rtl/>
                <w:lang w:eastAsia="en-US"/>
              </w:rPr>
              <w:drawing>
                <wp:inline distT="0" distB="0" distL="0" distR="0">
                  <wp:extent cx="3019425" cy="1600200"/>
                  <wp:effectExtent l="0" t="0" r="0" b="0"/>
                  <wp:docPr id="13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</w:tbl>
    <w:p w:rsidR="008601D9" w:rsidRPr="005B0063" w:rsidRDefault="008601D9" w:rsidP="008601D9">
      <w:pPr>
        <w:pStyle w:val="Header"/>
        <w:jc w:val="both"/>
        <w:rPr>
          <w:rFonts w:ascii="Simplified Arabic" w:hAnsi="Simplified Arabic" w:cs="Simplified Arabic"/>
          <w:snapToGrid/>
          <w:sz w:val="16"/>
          <w:szCs w:val="16"/>
          <w:rtl/>
          <w:lang w:eastAsia="ar-SA" w:bidi="ar-EG"/>
        </w:rPr>
      </w:pPr>
    </w:p>
    <w:p w:rsidR="00C25465" w:rsidRDefault="00C25465" w:rsidP="006A35C5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</w:p>
    <w:p w:rsidR="00C25465" w:rsidRDefault="00C25465" w:rsidP="006A35C5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</w:p>
    <w:p w:rsidR="00C25465" w:rsidRDefault="00C25465" w:rsidP="006A35C5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</w:p>
    <w:p w:rsidR="008601D9" w:rsidRPr="005B0063" w:rsidRDefault="008601D9" w:rsidP="006A35C5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وأشارت البيانات إلى ان 42.0% من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في فلسطين لـم ينهوا أي مرحلة تعليمية (25.</w:t>
      </w:r>
      <w:r w:rsidR="006A35C5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7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% للذكور و56.4% للإناث). في حين لم تتجاوز نسبة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الذين أنهوا دبلوم متوسط فأعلى 15.</w:t>
      </w:r>
      <w:r w:rsidR="006A35C5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1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%. </w:t>
      </w:r>
    </w:p>
    <w:p w:rsidR="008601D9" w:rsidRPr="005B0063" w:rsidRDefault="008601D9" w:rsidP="008601D9">
      <w:pPr>
        <w:pStyle w:val="Header"/>
        <w:jc w:val="both"/>
        <w:rPr>
          <w:rFonts w:ascii="Simplified Arabic" w:hAnsi="Simplified Arabic" w:cs="Simplified Arabic"/>
          <w:snapToGrid/>
          <w:sz w:val="16"/>
          <w:szCs w:val="16"/>
          <w:rtl/>
          <w:lang w:eastAsia="ar-SA" w:bidi="ar-EG"/>
        </w:rPr>
      </w:pPr>
    </w:p>
    <w:p w:rsidR="008601D9" w:rsidRPr="005B0063" w:rsidRDefault="008601D9" w:rsidP="006A35C5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</w:pP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كما أظهرت بيانات الحالة التعليمية لعام 2017 أن هناك تمايزاً واضحاً بين الذكور والإناث في التحصيل العلمي، حيث بلغت نسبة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الذكور الذين أنهوا دبلوم متوسط فأعلى في فلسطين 23.</w:t>
      </w:r>
      <w:r w:rsidR="006A35C5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5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%، بينما انخفضت لدى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من الإناث لتصل إلى 7.7% فقط، كما بلغت نسبة الأفراد 15 سنة فأكثر الذين يحملون الدبلوم المتوسط فأعلى في فلسطين 23.1% من مجمل السكان 15 سنة فأكثر (21.9% للذكور و24.3% للإناث). </w:t>
      </w:r>
    </w:p>
    <w:p w:rsidR="006B798C" w:rsidRPr="005B0063" w:rsidRDefault="006B798C" w:rsidP="005B0063">
      <w:pPr>
        <w:rPr>
          <w:rFonts w:ascii="Simplified Arabic" w:hAnsi="Simplified Arabic" w:cs="Simplified Arabic"/>
          <w:b/>
          <w:bCs/>
          <w:color w:val="000000"/>
          <w:sz w:val="16"/>
          <w:szCs w:val="16"/>
          <w:rtl/>
        </w:rPr>
      </w:pPr>
    </w:p>
    <w:p w:rsidR="00DD212E" w:rsidRPr="005B0063" w:rsidRDefault="005532E3" w:rsidP="005B0063">
      <w:pPr>
        <w:pStyle w:val="BodyText2"/>
        <w:jc w:val="both"/>
        <w:rPr>
          <w:rFonts w:ascii="Simplified Arabic" w:hAnsi="Simplified Arabic" w:cs="Simplified Arabic"/>
          <w:b/>
          <w:bCs/>
          <w:szCs w:val="24"/>
        </w:rPr>
      </w:pPr>
      <w:r w:rsidRPr="005B0063">
        <w:rPr>
          <w:rFonts w:ascii="Simplified Arabic" w:hAnsi="Simplified Arabic" w:cs="Simplified Arabic"/>
          <w:b/>
          <w:bCs/>
          <w:szCs w:val="24"/>
          <w:rtl/>
        </w:rPr>
        <w:t>تباين في نسب</w:t>
      </w:r>
      <w:r w:rsidR="00DD212E" w:rsidRPr="005B0063">
        <w:rPr>
          <w:rFonts w:ascii="Simplified Arabic" w:hAnsi="Simplified Arabic" w:cs="Simplified Arabic"/>
          <w:b/>
          <w:bCs/>
          <w:szCs w:val="24"/>
          <w:rtl/>
        </w:rPr>
        <w:t xml:space="preserve"> الفقر بين</w:t>
      </w:r>
      <w:r w:rsidRPr="005B0063">
        <w:rPr>
          <w:rFonts w:ascii="Simplified Arabic" w:hAnsi="Simplified Arabic" w:cs="Simplified Arabic"/>
          <w:b/>
          <w:bCs/>
          <w:szCs w:val="24"/>
          <w:rtl/>
        </w:rPr>
        <w:t xml:space="preserve"> المسنين </w:t>
      </w:r>
      <w:r w:rsidR="00DD212E" w:rsidRPr="005B0063">
        <w:rPr>
          <w:rFonts w:ascii="Simplified Arabic" w:hAnsi="Simplified Arabic" w:cs="Simplified Arabic"/>
          <w:b/>
          <w:bCs/>
          <w:szCs w:val="24"/>
          <w:rtl/>
        </w:rPr>
        <w:t xml:space="preserve">في الضفة الغربية </w:t>
      </w:r>
      <w:r w:rsidRPr="005B0063">
        <w:rPr>
          <w:rFonts w:ascii="Simplified Arabic" w:hAnsi="Simplified Arabic" w:cs="Simplified Arabic"/>
          <w:b/>
          <w:bCs/>
          <w:szCs w:val="24"/>
          <w:rtl/>
        </w:rPr>
        <w:t>مقارنة ب</w:t>
      </w:r>
      <w:r w:rsidR="00DD212E" w:rsidRPr="005B0063">
        <w:rPr>
          <w:rFonts w:ascii="Simplified Arabic" w:hAnsi="Simplified Arabic" w:cs="Simplified Arabic"/>
          <w:b/>
          <w:bCs/>
          <w:szCs w:val="24"/>
          <w:rtl/>
        </w:rPr>
        <w:t>قطاع غزة</w:t>
      </w:r>
    </w:p>
    <w:p w:rsidR="00D61D1F" w:rsidRPr="005B0063" w:rsidRDefault="004970F9" w:rsidP="00D61D1F">
      <w:pPr>
        <w:pStyle w:val="Header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تشير البيانات إلى أن نسبة الفقر بين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لعام </w:t>
      </w:r>
      <w:r w:rsidRPr="005B006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>2017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 قد بلغت </w:t>
      </w:r>
      <w:r w:rsidRPr="005B006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>26.5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% من مجمل هذه الفئة، وهذه النسبة تشكل </w:t>
      </w:r>
      <w:r w:rsidRPr="005B0063">
        <w:rPr>
          <w:rFonts w:ascii="Simplified Arabic" w:hAnsi="Simplified Arabic" w:cs="Simplified Arabic"/>
          <w:snapToGrid/>
          <w:sz w:val="24"/>
          <w:szCs w:val="24"/>
          <w:lang w:eastAsia="ar-SA" w:bidi="ar-EG"/>
        </w:rPr>
        <w:t>4.8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% من مجموع الفقراء في فلسطين، مع العلم أن نسبة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في المجتمع </w:t>
      </w:r>
      <w:r w:rsidR="00F5296B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5.0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% من مجمل السكان،  ويلاحظ أن هنالك فرقاً كبيراً بين الضفة الغربية وقطاع غزة، إذ بلغت نسب الفقراء من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في الضفة الغربية 17.9% في حين بلغت في قطاع غزة 46.5%.</w:t>
      </w:r>
      <w:r w:rsidR="00853595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r w:rsidR="009D6EB6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</w:t>
      </w:r>
      <w:r w:rsidR="00853595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مع العلم </w:t>
      </w:r>
      <w:r w:rsidR="009D6EB6" w:rsidRPr="005B0063">
        <w:rPr>
          <w:rFonts w:ascii="Simplified Arabic" w:hAnsi="Simplified Arabic" w:cs="Simplified Arabic"/>
          <w:sz w:val="24"/>
          <w:szCs w:val="24"/>
          <w:rtl/>
        </w:rPr>
        <w:t>أن نسبة</w:t>
      </w:r>
      <w:r w:rsidR="0031407A" w:rsidRPr="005B0063">
        <w:rPr>
          <w:rFonts w:ascii="Simplified Arabic" w:hAnsi="Simplified Arabic" w:cs="Simplified Arabic"/>
          <w:sz w:val="24"/>
          <w:szCs w:val="24"/>
          <w:rtl/>
        </w:rPr>
        <w:t xml:space="preserve"> الفقر</w:t>
      </w:r>
      <w:r w:rsidR="009D6EB6" w:rsidRPr="005B0063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407A" w:rsidRPr="005B0063">
        <w:rPr>
          <w:rFonts w:ascii="Simplified Arabic" w:hAnsi="Simplified Arabic" w:cs="Simplified Arabic"/>
          <w:sz w:val="24"/>
          <w:szCs w:val="24"/>
          <w:rtl/>
        </w:rPr>
        <w:t>بين المسنين</w:t>
      </w:r>
      <w:r w:rsidR="009D6EB6" w:rsidRPr="005B0063">
        <w:rPr>
          <w:rFonts w:ascii="Simplified Arabic" w:hAnsi="Simplified Arabic" w:cs="Simplified Arabic"/>
          <w:sz w:val="24"/>
          <w:szCs w:val="24"/>
          <w:rtl/>
        </w:rPr>
        <w:t xml:space="preserve"> لعام </w:t>
      </w:r>
      <w:r w:rsidR="009D6EB6" w:rsidRPr="005B0063">
        <w:rPr>
          <w:rFonts w:ascii="Simplified Arabic" w:hAnsi="Simplified Arabic" w:cs="Simplified Arabic"/>
          <w:sz w:val="24"/>
          <w:szCs w:val="24"/>
        </w:rPr>
        <w:t>2011</w:t>
      </w:r>
      <w:r w:rsidR="009D6EB6" w:rsidRPr="005B0063">
        <w:rPr>
          <w:rFonts w:ascii="Simplified Arabic" w:hAnsi="Simplified Arabic" w:cs="Simplified Arabic"/>
          <w:sz w:val="24"/>
          <w:szCs w:val="24"/>
          <w:rtl/>
        </w:rPr>
        <w:t xml:space="preserve"> قد بلغت </w:t>
      </w:r>
      <w:r w:rsidR="009D6EB6" w:rsidRPr="005B0063">
        <w:rPr>
          <w:rFonts w:ascii="Simplified Arabic" w:hAnsi="Simplified Arabic" w:cs="Simplified Arabic"/>
          <w:sz w:val="24"/>
          <w:szCs w:val="24"/>
        </w:rPr>
        <w:t>22.2</w:t>
      </w:r>
      <w:r w:rsidR="009D6EB6" w:rsidRPr="005B0063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31407A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من مجمل هذه الفئة</w:t>
      </w:r>
      <w:r w:rsidR="009D6EB6" w:rsidRPr="005B0063">
        <w:rPr>
          <w:rFonts w:ascii="Simplified Arabic" w:hAnsi="Simplified Arabic" w:cs="Simplified Arabic"/>
          <w:sz w:val="24"/>
          <w:szCs w:val="24"/>
          <w:rtl/>
        </w:rPr>
        <w:t xml:space="preserve">، وهذه النسبة تشكل </w:t>
      </w:r>
      <w:r w:rsidR="009D6EB6" w:rsidRPr="005B0063">
        <w:rPr>
          <w:rFonts w:ascii="Simplified Arabic" w:hAnsi="Simplified Arabic" w:cs="Simplified Arabic"/>
          <w:sz w:val="24"/>
          <w:szCs w:val="24"/>
        </w:rPr>
        <w:t>4.7</w:t>
      </w:r>
      <w:r w:rsidR="009D6EB6" w:rsidRPr="005B0063">
        <w:rPr>
          <w:rFonts w:ascii="Simplified Arabic" w:hAnsi="Simplified Arabic" w:cs="Simplified Arabic"/>
          <w:sz w:val="24"/>
          <w:szCs w:val="24"/>
          <w:rtl/>
        </w:rPr>
        <w:t>% من مجموع الفقراء في فلسطين</w:t>
      </w:r>
      <w:r w:rsidR="00D61D1F" w:rsidRPr="005B0063">
        <w:rPr>
          <w:rFonts w:ascii="Simplified Arabic" w:hAnsi="Simplified Arabic" w:cs="Simplified Arabic"/>
          <w:sz w:val="24"/>
          <w:szCs w:val="24"/>
          <w:rtl/>
        </w:rPr>
        <w:t xml:space="preserve"> بواقع </w:t>
      </w:r>
      <w:r w:rsidR="00D61D1F" w:rsidRPr="005B0063">
        <w:rPr>
          <w:rFonts w:ascii="Simplified Arabic" w:hAnsi="Simplified Arabic" w:cs="Simplified Arabic"/>
          <w:sz w:val="24"/>
          <w:szCs w:val="24"/>
        </w:rPr>
        <w:t>16.5</w:t>
      </w:r>
      <w:r w:rsidR="00D61D1F" w:rsidRPr="005B0063">
        <w:rPr>
          <w:rFonts w:ascii="Simplified Arabic" w:hAnsi="Simplified Arabic" w:cs="Simplified Arabic"/>
          <w:sz w:val="24"/>
          <w:szCs w:val="24"/>
          <w:rtl/>
        </w:rPr>
        <w:t>%  في الضفة الغربية و</w:t>
      </w:r>
      <w:r w:rsidR="00D61D1F" w:rsidRPr="005B0063">
        <w:rPr>
          <w:rFonts w:ascii="Simplified Arabic" w:hAnsi="Simplified Arabic" w:cs="Simplified Arabic"/>
          <w:sz w:val="24"/>
          <w:szCs w:val="24"/>
        </w:rPr>
        <w:t>35.5</w:t>
      </w:r>
      <w:r w:rsidR="00D61D1F" w:rsidRPr="005B0063">
        <w:rPr>
          <w:rFonts w:ascii="Simplified Arabic" w:hAnsi="Simplified Arabic" w:cs="Simplified Arabic"/>
          <w:sz w:val="24"/>
          <w:szCs w:val="24"/>
          <w:rtl/>
        </w:rPr>
        <w:t>% في قطاع غزة.</w:t>
      </w:r>
    </w:p>
    <w:p w:rsidR="004970F9" w:rsidRPr="005B0063" w:rsidRDefault="004970F9" w:rsidP="004970F9">
      <w:pPr>
        <w:jc w:val="lowKashida"/>
        <w:rPr>
          <w:rFonts w:ascii="Simplified Arabic" w:hAnsi="Simplified Arabic" w:cs="Simplified Arabic"/>
          <w:color w:val="FF0000"/>
          <w:sz w:val="8"/>
          <w:szCs w:val="8"/>
          <w:rtl/>
          <w:lang w:bidi="ar-EG"/>
        </w:rPr>
      </w:pPr>
    </w:p>
    <w:p w:rsidR="004970F9" w:rsidRPr="005B0063" w:rsidRDefault="004970F9" w:rsidP="005B0063">
      <w:pPr>
        <w:jc w:val="center"/>
        <w:rPr>
          <w:rFonts w:ascii="Simplified Arabic" w:hAnsi="Simplified Arabic" w:cs="Simplified Arabic"/>
          <w:b/>
          <w:bCs/>
          <w:rtl/>
        </w:rPr>
      </w:pPr>
      <w:r w:rsidRPr="005B0063">
        <w:rPr>
          <w:rFonts w:ascii="Simplified Arabic" w:hAnsi="Simplified Arabic" w:cs="Simplified Arabic"/>
          <w:b/>
          <w:bCs/>
          <w:rtl/>
        </w:rPr>
        <w:t xml:space="preserve">نسبة الفقر بين </w:t>
      </w:r>
      <w:r w:rsidR="006076F6" w:rsidRPr="005B0063">
        <w:rPr>
          <w:rFonts w:ascii="Simplified Arabic" w:hAnsi="Simplified Arabic" w:cs="Simplified Arabic"/>
          <w:b/>
          <w:bCs/>
          <w:rtl/>
        </w:rPr>
        <w:t xml:space="preserve">المسنين </w:t>
      </w:r>
      <w:r w:rsidRPr="005B0063">
        <w:rPr>
          <w:rFonts w:ascii="Simplified Arabic" w:hAnsi="Simplified Arabic" w:cs="Simplified Arabic"/>
          <w:b/>
          <w:bCs/>
          <w:rtl/>
        </w:rPr>
        <w:t>حسب المنطقة، 2017</w:t>
      </w:r>
    </w:p>
    <w:tbl>
      <w:tblPr>
        <w:tblStyle w:val="TableGrid"/>
        <w:bidiVisual/>
        <w:tblW w:w="0" w:type="auto"/>
        <w:tblInd w:w="2757" w:type="dxa"/>
        <w:tblLook w:val="04A0"/>
      </w:tblPr>
      <w:tblGrid>
        <w:gridCol w:w="4964"/>
      </w:tblGrid>
      <w:tr w:rsidR="0047396B" w:rsidRPr="005B0063" w:rsidTr="00C25465">
        <w:tc>
          <w:tcPr>
            <w:tcW w:w="4964" w:type="dxa"/>
          </w:tcPr>
          <w:p w:rsidR="0047396B" w:rsidRPr="005B0063" w:rsidRDefault="0047396B" w:rsidP="00C25465">
            <w:pPr>
              <w:rPr>
                <w:rFonts w:ascii="Simplified Arabic" w:hAnsi="Simplified Arabic" w:cs="Simplified Arabic"/>
                <w:noProof/>
                <w:color w:val="FF0000"/>
                <w:rtl/>
                <w:lang w:eastAsia="en-US"/>
              </w:rPr>
            </w:pPr>
            <w:r w:rsidRPr="005B0063">
              <w:rPr>
                <w:rFonts w:ascii="Simplified Arabic" w:hAnsi="Simplified Arabic" w:cs="Simplified Arabic"/>
                <w:noProof/>
                <w:color w:val="FF0000"/>
                <w:rtl/>
                <w:lang w:eastAsia="en-US"/>
              </w:rPr>
              <w:drawing>
                <wp:inline distT="0" distB="0" distL="0" distR="0">
                  <wp:extent cx="3014980" cy="1758950"/>
                  <wp:effectExtent l="0" t="0" r="0" b="0"/>
                  <wp:docPr id="9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5B0063" w:rsidRPr="00C25465" w:rsidRDefault="005B0063" w:rsidP="00843B6C">
      <w:pPr>
        <w:pStyle w:val="Header"/>
        <w:jc w:val="both"/>
        <w:rPr>
          <w:rFonts w:ascii="Simplified Arabic" w:hAnsi="Simplified Arabic" w:cs="Simplified Arabic"/>
          <w:snapToGrid/>
          <w:sz w:val="16"/>
          <w:szCs w:val="16"/>
          <w:rtl/>
          <w:lang w:eastAsia="ar-SA" w:bidi="ar-EG"/>
        </w:rPr>
      </w:pPr>
    </w:p>
    <w:p w:rsidR="00C25465" w:rsidRDefault="00C25465" w:rsidP="005B0063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</w:p>
    <w:p w:rsidR="00A24389" w:rsidRDefault="004970F9" w:rsidP="005B0063">
      <w:pPr>
        <w:pStyle w:val="Header"/>
        <w:jc w:val="both"/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</w:pP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كما بلغت نسبة </w:t>
      </w:r>
      <w:r w:rsidR="006076F6" w:rsidRPr="005B0063">
        <w:rPr>
          <w:rFonts w:ascii="Simplified Arabic" w:hAnsi="Simplified Arabic" w:cs="Simplified Arabic"/>
          <w:sz w:val="24"/>
          <w:szCs w:val="24"/>
          <w:rtl/>
          <w:lang w:bidi="ar-EG"/>
        </w:rPr>
        <w:t xml:space="preserve">المسنين </w:t>
      </w:r>
      <w:r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الذين يعانون الفقر المدقع 16.2% في العام </w:t>
      </w:r>
      <w:r w:rsidR="00C31EF2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2017، </w:t>
      </w:r>
      <w:r w:rsidR="00EC2960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في الضفة الغربية </w:t>
      </w:r>
      <w:r w:rsidR="00843B6C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بلغت</w:t>
      </w:r>
      <w:r w:rsidR="00EC2960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هذه النسبة</w:t>
      </w:r>
      <w:r w:rsidR="00C31EF2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 8.3% </w:t>
      </w:r>
      <w:r w:rsidR="00EC2960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 xml:space="preserve">وفي قطاع غزة </w:t>
      </w:r>
      <w:r w:rsidR="00C31EF2" w:rsidRPr="005B0063">
        <w:rPr>
          <w:rFonts w:ascii="Simplified Arabic" w:hAnsi="Simplified Arabic" w:cs="Simplified Arabic"/>
          <w:snapToGrid/>
          <w:sz w:val="24"/>
          <w:szCs w:val="24"/>
          <w:rtl/>
          <w:lang w:eastAsia="ar-SA" w:bidi="ar-EG"/>
        </w:rPr>
        <w:t>34.7%.</w:t>
      </w:r>
    </w:p>
    <w:sectPr w:rsidR="00A24389" w:rsidSect="00C25465">
      <w:footerReference w:type="even" r:id="rId12"/>
      <w:footerReference w:type="default" r:id="rId13"/>
      <w:pgSz w:w="11906" w:h="16838" w:code="9"/>
      <w:pgMar w:top="720" w:right="720" w:bottom="720" w:left="720" w:header="680" w:footer="680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519" w:rsidRDefault="00956519">
      <w:r>
        <w:separator/>
      </w:r>
    </w:p>
  </w:endnote>
  <w:endnote w:type="continuationSeparator" w:id="0">
    <w:p w:rsidR="00956519" w:rsidRDefault="00956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07A" w:rsidRDefault="00E75DA8">
    <w:pPr>
      <w:pStyle w:val="Footer"/>
      <w:framePr w:wrap="around" w:vAnchor="text" w:hAnchor="margin" w:xAlign="center" w:y="1"/>
      <w:rPr>
        <w:rStyle w:val="PageNumber"/>
        <w:rtl/>
        <w:lang w:eastAsia="en-US"/>
      </w:rPr>
    </w:pPr>
    <w:r>
      <w:rPr>
        <w:rStyle w:val="PageNumber"/>
        <w:rtl/>
      </w:rPr>
      <w:fldChar w:fldCharType="begin"/>
    </w:r>
    <w:r w:rsidR="0031407A">
      <w:rPr>
        <w:rStyle w:val="PageNumber"/>
        <w:lang w:eastAsia="en-US"/>
      </w:rPr>
      <w:instrText xml:space="preserve">PAGE  </w:instrText>
    </w:r>
    <w:r>
      <w:rPr>
        <w:rStyle w:val="PageNumber"/>
        <w:rtl/>
      </w:rPr>
      <w:fldChar w:fldCharType="separate"/>
    </w:r>
    <w:r w:rsidR="0031407A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31407A" w:rsidRDefault="0031407A">
    <w:pPr>
      <w:pStyle w:val="Footer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3204648"/>
      <w:docPartObj>
        <w:docPartGallery w:val="Page Numbers (Bottom of Page)"/>
        <w:docPartUnique/>
      </w:docPartObj>
    </w:sdtPr>
    <w:sdtContent>
      <w:p w:rsidR="00C25465" w:rsidRDefault="00E75DA8">
        <w:pPr>
          <w:pStyle w:val="Footer"/>
          <w:jc w:val="center"/>
        </w:pPr>
        <w:fldSimple w:instr=" PAGE   \* MERGEFORMAT ">
          <w:r w:rsidR="008E530B">
            <w:rPr>
              <w:noProof/>
              <w:rtl/>
            </w:rPr>
            <w:t>3</w:t>
          </w:r>
        </w:fldSimple>
      </w:p>
    </w:sdtContent>
  </w:sdt>
  <w:p w:rsidR="0031407A" w:rsidRDefault="0031407A" w:rsidP="005B0063">
    <w:pPr>
      <w:pStyle w:val="Footer"/>
      <w:jc w:val="right"/>
      <w:rPr>
        <w:rtl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519" w:rsidRDefault="00956519">
      <w:r>
        <w:separator/>
      </w:r>
    </w:p>
  </w:footnote>
  <w:footnote w:type="continuationSeparator" w:id="0">
    <w:p w:rsidR="00956519" w:rsidRDefault="00956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AA"/>
    <w:multiLevelType w:val="hybridMultilevel"/>
    <w:tmpl w:val="D324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07A272C8"/>
    <w:multiLevelType w:val="hybridMultilevel"/>
    <w:tmpl w:val="83D048F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0E9A4E70"/>
    <w:multiLevelType w:val="hybridMultilevel"/>
    <w:tmpl w:val="ED4E908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F1E1FF9"/>
    <w:multiLevelType w:val="hybridMultilevel"/>
    <w:tmpl w:val="ACA48DBC"/>
    <w:lvl w:ilvl="0" w:tplc="A98C0572">
      <w:start w:val="1"/>
      <w:numFmt w:val="arabicAlpha"/>
      <w:lvlText w:val="%1."/>
      <w:lvlJc w:val="left"/>
      <w:pPr>
        <w:tabs>
          <w:tab w:val="num" w:pos="1667"/>
        </w:tabs>
        <w:ind w:left="1667" w:right="16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4">
    <w:nsid w:val="12685687"/>
    <w:multiLevelType w:val="hybridMultilevel"/>
    <w:tmpl w:val="7B3C34CA"/>
    <w:lvl w:ilvl="0" w:tplc="D08654D8">
      <w:start w:val="6"/>
      <w:numFmt w:val="decimal"/>
      <w:lvlText w:val="%1-"/>
      <w:lvlJc w:val="left"/>
      <w:pPr>
        <w:tabs>
          <w:tab w:val="num" w:pos="717"/>
        </w:tabs>
        <w:ind w:left="717" w:right="717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37"/>
        </w:tabs>
        <w:ind w:left="1437" w:right="1437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57"/>
        </w:tabs>
        <w:ind w:left="2157" w:right="2157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77"/>
        </w:tabs>
        <w:ind w:left="2877" w:right="2877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597"/>
        </w:tabs>
        <w:ind w:left="3597" w:right="3597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17"/>
        </w:tabs>
        <w:ind w:left="4317" w:right="4317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37"/>
        </w:tabs>
        <w:ind w:left="5037" w:right="5037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57"/>
        </w:tabs>
        <w:ind w:left="5757" w:right="5757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77"/>
        </w:tabs>
        <w:ind w:left="6477" w:right="6477" w:hanging="180"/>
      </w:pPr>
    </w:lvl>
  </w:abstractNum>
  <w:abstractNum w:abstractNumId="5">
    <w:nsid w:val="12D36C93"/>
    <w:multiLevelType w:val="hybridMultilevel"/>
    <w:tmpl w:val="47B68C5C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7E02353"/>
    <w:multiLevelType w:val="hybridMultilevel"/>
    <w:tmpl w:val="9E387B14"/>
    <w:lvl w:ilvl="0" w:tplc="E76E0E18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18F76D68"/>
    <w:multiLevelType w:val="hybridMultilevel"/>
    <w:tmpl w:val="17AC820A"/>
    <w:lvl w:ilvl="0" w:tplc="7ACC735E">
      <w:start w:val="1"/>
      <w:numFmt w:val="decimal"/>
      <w:lvlText w:val="%1."/>
      <w:lvlJc w:val="left"/>
      <w:pPr>
        <w:tabs>
          <w:tab w:val="num" w:pos="530"/>
        </w:tabs>
        <w:ind w:left="397" w:right="397" w:hanging="227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1BBD647E"/>
    <w:multiLevelType w:val="hybridMultilevel"/>
    <w:tmpl w:val="BC72F828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B754868C">
      <w:start w:val="2"/>
      <w:numFmt w:val="arabicAlpha"/>
      <w:lvlText w:val="%2-"/>
      <w:lvlJc w:val="left"/>
      <w:pPr>
        <w:tabs>
          <w:tab w:val="num" w:pos="1515"/>
        </w:tabs>
        <w:ind w:left="1515" w:right="1515" w:hanging="435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1FB50D88"/>
    <w:multiLevelType w:val="hybridMultilevel"/>
    <w:tmpl w:val="93A82746"/>
    <w:lvl w:ilvl="0" w:tplc="27903128">
      <w:start w:val="1"/>
      <w:numFmt w:val="decimal"/>
      <w:lvlText w:val="%1."/>
      <w:lvlJc w:val="left"/>
      <w:pPr>
        <w:tabs>
          <w:tab w:val="num" w:pos="605"/>
        </w:tabs>
        <w:ind w:left="397" w:right="397" w:hanging="152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15"/>
        </w:tabs>
        <w:ind w:left="1515" w:right="151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35"/>
        </w:tabs>
        <w:ind w:left="2235" w:right="223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55"/>
        </w:tabs>
        <w:ind w:left="2955" w:right="295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75"/>
        </w:tabs>
        <w:ind w:left="3675" w:right="367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95"/>
        </w:tabs>
        <w:ind w:left="4395" w:right="439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15"/>
        </w:tabs>
        <w:ind w:left="5115" w:right="511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35"/>
        </w:tabs>
        <w:ind w:left="5835" w:right="583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55"/>
        </w:tabs>
        <w:ind w:left="6555" w:right="6555" w:hanging="180"/>
      </w:pPr>
    </w:lvl>
  </w:abstractNum>
  <w:abstractNum w:abstractNumId="10">
    <w:nsid w:val="23A35249"/>
    <w:multiLevelType w:val="hybridMultilevel"/>
    <w:tmpl w:val="643A768C"/>
    <w:lvl w:ilvl="0" w:tplc="62A4CC8C">
      <w:start w:val="1"/>
      <w:numFmt w:val="decimal"/>
      <w:lvlText w:val="%1."/>
      <w:lvlJc w:val="left"/>
      <w:pPr>
        <w:tabs>
          <w:tab w:val="num" w:pos="473"/>
        </w:tabs>
        <w:ind w:left="397" w:right="397" w:hanging="284"/>
      </w:pPr>
      <w:rPr>
        <w:rFonts w:hint="default"/>
      </w:r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91C49150">
      <w:start w:val="1"/>
      <w:numFmt w:val="arabicAlpha"/>
      <w:lvlText w:val="%3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3" w:tplc="38CC3208">
      <w:numFmt w:val="bullet"/>
      <w:lvlText w:val="-"/>
      <w:lvlJc w:val="left"/>
      <w:pPr>
        <w:tabs>
          <w:tab w:val="num" w:pos="2940"/>
        </w:tabs>
        <w:ind w:left="2940" w:right="2940" w:hanging="360"/>
      </w:pPr>
      <w:rPr>
        <w:rFonts w:ascii="Times New Roman" w:eastAsia="Times New Roman" w:hAnsi="Times New Roman" w:cs="Times New Roman" w:hint="default"/>
      </w:rPr>
    </w:lvl>
    <w:lvl w:ilvl="4" w:tplc="0401000F">
      <w:start w:val="1"/>
      <w:numFmt w:val="decimal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11">
    <w:nsid w:val="2464556F"/>
    <w:multiLevelType w:val="hybridMultilevel"/>
    <w:tmpl w:val="A09287D2"/>
    <w:lvl w:ilvl="0" w:tplc="0401000F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665"/>
        </w:tabs>
        <w:ind w:left="1665" w:right="166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85"/>
        </w:tabs>
        <w:ind w:left="2385" w:right="238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05"/>
        </w:tabs>
        <w:ind w:left="3105" w:right="310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25"/>
        </w:tabs>
        <w:ind w:left="3825" w:right="382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45"/>
        </w:tabs>
        <w:ind w:left="4545" w:right="454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65"/>
        </w:tabs>
        <w:ind w:left="5265" w:right="526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85"/>
        </w:tabs>
        <w:ind w:left="5985" w:right="598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05"/>
        </w:tabs>
        <w:ind w:left="6705" w:right="6705" w:hanging="180"/>
      </w:pPr>
    </w:lvl>
  </w:abstractNum>
  <w:abstractNum w:abstractNumId="12">
    <w:nsid w:val="27B50275"/>
    <w:multiLevelType w:val="hybridMultilevel"/>
    <w:tmpl w:val="D1C2B646"/>
    <w:lvl w:ilvl="0" w:tplc="91C49150">
      <w:start w:val="1"/>
      <w:numFmt w:val="arabicAlpha"/>
      <w:lvlText w:val="%1."/>
      <w:lvlJc w:val="left"/>
      <w:pPr>
        <w:tabs>
          <w:tab w:val="num" w:pos="567"/>
        </w:tabs>
        <w:ind w:left="567" w:right="56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2A233F82"/>
    <w:multiLevelType w:val="hybridMultilevel"/>
    <w:tmpl w:val="47783D8E"/>
    <w:lvl w:ilvl="0" w:tplc="04010005">
      <w:start w:val="1"/>
      <w:numFmt w:val="bullet"/>
      <w:lvlText w:val="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14">
    <w:nsid w:val="2CDF14FA"/>
    <w:multiLevelType w:val="singleLevel"/>
    <w:tmpl w:val="5B2AECB4"/>
    <w:lvl w:ilvl="0">
      <w:start w:val="1"/>
      <w:numFmt w:val="decimal"/>
      <w:lvlText w:val="%1."/>
      <w:lvlJc w:val="left"/>
      <w:pPr>
        <w:tabs>
          <w:tab w:val="num" w:pos="1345"/>
        </w:tabs>
        <w:ind w:left="1345" w:right="1345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5">
    <w:nsid w:val="2DA00800"/>
    <w:multiLevelType w:val="hybridMultilevel"/>
    <w:tmpl w:val="42DC5D0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31D57C18"/>
    <w:multiLevelType w:val="hybridMultilevel"/>
    <w:tmpl w:val="62BA1992"/>
    <w:lvl w:ilvl="0" w:tplc="8BB8B744">
      <w:start w:val="1"/>
      <w:numFmt w:val="decimal"/>
      <w:lvlText w:val="%1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>
    <w:nsid w:val="328C5E9B"/>
    <w:multiLevelType w:val="hybridMultilevel"/>
    <w:tmpl w:val="39525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8">
    <w:nsid w:val="349E4852"/>
    <w:multiLevelType w:val="singleLevel"/>
    <w:tmpl w:val="825EF220"/>
    <w:lvl w:ilvl="0">
      <w:start w:val="100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9">
    <w:nsid w:val="34CB0720"/>
    <w:multiLevelType w:val="hybridMultilevel"/>
    <w:tmpl w:val="ED382E04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35C33327"/>
    <w:multiLevelType w:val="hybridMultilevel"/>
    <w:tmpl w:val="1BFCFA58"/>
    <w:lvl w:ilvl="0" w:tplc="7D6658C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hint="default"/>
        <w:b/>
        <w:sz w:val="28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66B5FF9"/>
    <w:multiLevelType w:val="hybridMultilevel"/>
    <w:tmpl w:val="816210A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37506A94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cs="Simplified Arabic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C0679D1"/>
    <w:multiLevelType w:val="hybridMultilevel"/>
    <w:tmpl w:val="22629452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3">
    <w:nsid w:val="3C845709"/>
    <w:multiLevelType w:val="hybridMultilevel"/>
    <w:tmpl w:val="65E0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326AD6"/>
    <w:multiLevelType w:val="hybridMultilevel"/>
    <w:tmpl w:val="E5D00CD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3FDA4FF7"/>
    <w:multiLevelType w:val="multilevel"/>
    <w:tmpl w:val="D7EC17E4"/>
    <w:lvl w:ilvl="0">
      <w:start w:val="3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righ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righ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righ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right="1800" w:hanging="1800"/>
      </w:pPr>
      <w:rPr>
        <w:rFonts w:hint="cs"/>
      </w:rPr>
    </w:lvl>
  </w:abstractNum>
  <w:abstractNum w:abstractNumId="26">
    <w:nsid w:val="43F30076"/>
    <w:multiLevelType w:val="hybridMultilevel"/>
    <w:tmpl w:val="5A9C83AE"/>
    <w:lvl w:ilvl="0" w:tplc="4AE6C42A">
      <w:start w:val="1"/>
      <w:numFmt w:val="decimal"/>
      <w:lvlText w:val="%1."/>
      <w:lvlJc w:val="left"/>
      <w:pPr>
        <w:tabs>
          <w:tab w:val="num" w:pos="665"/>
        </w:tabs>
        <w:ind w:left="665" w:right="665" w:hanging="360"/>
      </w:pPr>
      <w:rPr>
        <w:rFonts w:ascii="Times New Roman" w:hAnsi="Times New Roman" w:cs="Times New Roman"/>
      </w:rPr>
    </w:lvl>
    <w:lvl w:ilvl="1" w:tplc="33B07200"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eastAsia="Times New Roman" w:hAnsi="Symbol" w:hint="default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7">
    <w:nsid w:val="45AA3E28"/>
    <w:multiLevelType w:val="hybridMultilevel"/>
    <w:tmpl w:val="F0441DD0"/>
    <w:lvl w:ilvl="0" w:tplc="BBAAF5B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A98C0572">
      <w:start w:val="1"/>
      <w:numFmt w:val="arabicAlpha"/>
      <w:lvlText w:val="%2."/>
      <w:lvlJc w:val="left"/>
      <w:pPr>
        <w:tabs>
          <w:tab w:val="num" w:pos="1477"/>
        </w:tabs>
        <w:ind w:left="1477" w:right="1477" w:hanging="397"/>
      </w:pPr>
      <w:rPr>
        <w:rFonts w:hint="cs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78737A0"/>
    <w:multiLevelType w:val="hybridMultilevel"/>
    <w:tmpl w:val="C1DC9F60"/>
    <w:lvl w:ilvl="0" w:tplc="6F8CEB1A">
      <w:start w:val="1"/>
      <w:numFmt w:val="arabicAlpha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29">
    <w:nsid w:val="4D305F69"/>
    <w:multiLevelType w:val="hybridMultilevel"/>
    <w:tmpl w:val="81400C96"/>
    <w:lvl w:ilvl="0" w:tplc="1422D930">
      <w:start w:val="1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>
    <w:nsid w:val="4E781747"/>
    <w:multiLevelType w:val="hybridMultilevel"/>
    <w:tmpl w:val="52420D4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>
    <w:nsid w:val="4EA01634"/>
    <w:multiLevelType w:val="hybridMultilevel"/>
    <w:tmpl w:val="F1529A36"/>
    <w:lvl w:ilvl="0" w:tplc="205CE85A">
      <w:start w:val="1"/>
      <w:numFmt w:val="arabicAlpha"/>
      <w:lvlText w:val="%1."/>
      <w:lvlJc w:val="left"/>
      <w:pPr>
        <w:tabs>
          <w:tab w:val="num" w:pos="757"/>
        </w:tabs>
        <w:ind w:left="757" w:right="757" w:hanging="397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630"/>
        </w:tabs>
        <w:ind w:left="1630" w:right="16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350"/>
        </w:tabs>
        <w:ind w:left="2350" w:right="23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070"/>
        </w:tabs>
        <w:ind w:left="3070" w:right="30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790"/>
        </w:tabs>
        <w:ind w:left="3790" w:right="37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510"/>
        </w:tabs>
        <w:ind w:left="4510" w:right="45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230"/>
        </w:tabs>
        <w:ind w:left="5230" w:right="52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950"/>
        </w:tabs>
        <w:ind w:left="5950" w:right="59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670"/>
        </w:tabs>
        <w:ind w:left="6670" w:right="6670" w:hanging="180"/>
      </w:pPr>
    </w:lvl>
  </w:abstractNum>
  <w:abstractNum w:abstractNumId="32">
    <w:nsid w:val="4EAE3FF2"/>
    <w:multiLevelType w:val="hybridMultilevel"/>
    <w:tmpl w:val="B8C8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181AB5"/>
    <w:multiLevelType w:val="hybridMultilevel"/>
    <w:tmpl w:val="81E6E0C8"/>
    <w:lvl w:ilvl="0" w:tplc="FC48212A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>
    <w:nsid w:val="55AC7CF0"/>
    <w:multiLevelType w:val="hybridMultilevel"/>
    <w:tmpl w:val="AC862F3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5">
    <w:nsid w:val="5FC30DEB"/>
    <w:multiLevelType w:val="hybridMultilevel"/>
    <w:tmpl w:val="BE02F3F0"/>
    <w:lvl w:ilvl="0" w:tplc="697E842A">
      <w:start w:val="1"/>
      <w:numFmt w:val="decimal"/>
      <w:lvlText w:val="%1."/>
      <w:lvlJc w:val="left"/>
      <w:pPr>
        <w:tabs>
          <w:tab w:val="num" w:pos="2040"/>
        </w:tabs>
        <w:ind w:left="2040" w:right="2040" w:hanging="360"/>
      </w:pPr>
      <w:rPr>
        <w:rFonts w:hint="cs"/>
      </w:rPr>
    </w:lvl>
    <w:lvl w:ilvl="1" w:tplc="0401001B">
      <w:start w:val="1"/>
      <w:numFmt w:val="lowerRoman"/>
      <w:lvlText w:val="%2."/>
      <w:lvlJc w:val="right"/>
      <w:pPr>
        <w:tabs>
          <w:tab w:val="num" w:pos="2580"/>
        </w:tabs>
        <w:ind w:left="2580" w:right="2580" w:hanging="18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480"/>
        </w:tabs>
        <w:ind w:left="3480" w:right="34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200"/>
        </w:tabs>
        <w:ind w:left="4200" w:right="42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920"/>
        </w:tabs>
        <w:ind w:left="4920" w:right="49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640"/>
        </w:tabs>
        <w:ind w:left="5640" w:right="56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360"/>
        </w:tabs>
        <w:ind w:left="6360" w:right="63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080"/>
        </w:tabs>
        <w:ind w:left="7080" w:right="70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800"/>
        </w:tabs>
        <w:ind w:left="7800" w:right="7800" w:hanging="180"/>
      </w:pPr>
    </w:lvl>
  </w:abstractNum>
  <w:abstractNum w:abstractNumId="36">
    <w:nsid w:val="623006E0"/>
    <w:multiLevelType w:val="hybridMultilevel"/>
    <w:tmpl w:val="51E080EC"/>
    <w:lvl w:ilvl="0" w:tplc="55F40A7A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7">
    <w:nsid w:val="62435DE8"/>
    <w:multiLevelType w:val="hybridMultilevel"/>
    <w:tmpl w:val="C3FC5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6508360F"/>
    <w:multiLevelType w:val="hybridMultilevel"/>
    <w:tmpl w:val="61AA5136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68A04AF"/>
    <w:multiLevelType w:val="hybridMultilevel"/>
    <w:tmpl w:val="ADDEA740"/>
    <w:lvl w:ilvl="0" w:tplc="0401000F">
      <w:start w:val="1"/>
      <w:numFmt w:val="decimal"/>
      <w:lvlText w:val="%1."/>
      <w:lvlJc w:val="left"/>
      <w:pPr>
        <w:tabs>
          <w:tab w:val="num" w:pos="780"/>
        </w:tabs>
        <w:ind w:left="780" w:right="780" w:hanging="360"/>
      </w:pPr>
    </w:lvl>
    <w:lvl w:ilvl="1" w:tplc="04010001">
      <w:start w:val="1"/>
      <w:numFmt w:val="bullet"/>
      <w:lvlText w:val=""/>
      <w:lvlJc w:val="left"/>
      <w:pPr>
        <w:tabs>
          <w:tab w:val="num" w:pos="1500"/>
        </w:tabs>
        <w:ind w:left="1500" w:right="1500" w:hanging="360"/>
      </w:pPr>
      <w:rPr>
        <w:rFonts w:ascii="Symbol" w:hAnsi="Symbol" w:hint="default"/>
      </w:rPr>
    </w:lvl>
    <w:lvl w:ilvl="2" w:tplc="EE66734C">
      <w:start w:val="1"/>
      <w:numFmt w:val="decimal"/>
      <w:lvlText w:val="%3-"/>
      <w:lvlJc w:val="left"/>
      <w:pPr>
        <w:tabs>
          <w:tab w:val="num" w:pos="2400"/>
        </w:tabs>
        <w:ind w:left="2400" w:right="2400" w:hanging="360"/>
      </w:pPr>
      <w:rPr>
        <w:rFonts w:hint="cs"/>
      </w:r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40">
    <w:nsid w:val="6D646A17"/>
    <w:multiLevelType w:val="hybridMultilevel"/>
    <w:tmpl w:val="D2FC8B80"/>
    <w:lvl w:ilvl="0" w:tplc="999EE26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>
    <w:nsid w:val="6DC039D7"/>
    <w:multiLevelType w:val="hybridMultilevel"/>
    <w:tmpl w:val="FD7C35FA"/>
    <w:lvl w:ilvl="0" w:tplc="0F50D7C2">
      <w:start w:val="1"/>
      <w:numFmt w:val="decimal"/>
      <w:lvlText w:val="%1."/>
      <w:lvlJc w:val="left"/>
      <w:pPr>
        <w:tabs>
          <w:tab w:val="num" w:pos="945"/>
        </w:tabs>
        <w:ind w:left="945" w:right="945" w:hanging="360"/>
      </w:pPr>
    </w:lvl>
    <w:lvl w:ilvl="1" w:tplc="B770D862">
      <w:numFmt w:val="none"/>
      <w:lvlText w:val=""/>
      <w:lvlJc w:val="left"/>
      <w:pPr>
        <w:tabs>
          <w:tab w:val="num" w:pos="360"/>
        </w:tabs>
      </w:pPr>
    </w:lvl>
    <w:lvl w:ilvl="2" w:tplc="A2DA2AFE">
      <w:numFmt w:val="none"/>
      <w:lvlText w:val=""/>
      <w:lvlJc w:val="left"/>
      <w:pPr>
        <w:tabs>
          <w:tab w:val="num" w:pos="360"/>
        </w:tabs>
      </w:pPr>
    </w:lvl>
    <w:lvl w:ilvl="3" w:tplc="BD5AC496">
      <w:numFmt w:val="none"/>
      <w:lvlText w:val=""/>
      <w:lvlJc w:val="left"/>
      <w:pPr>
        <w:tabs>
          <w:tab w:val="num" w:pos="360"/>
        </w:tabs>
      </w:pPr>
    </w:lvl>
    <w:lvl w:ilvl="4" w:tplc="507AC11C">
      <w:numFmt w:val="none"/>
      <w:lvlText w:val=""/>
      <w:lvlJc w:val="left"/>
      <w:pPr>
        <w:tabs>
          <w:tab w:val="num" w:pos="360"/>
        </w:tabs>
      </w:pPr>
    </w:lvl>
    <w:lvl w:ilvl="5" w:tplc="D7FC874E">
      <w:numFmt w:val="none"/>
      <w:lvlText w:val=""/>
      <w:lvlJc w:val="left"/>
      <w:pPr>
        <w:tabs>
          <w:tab w:val="num" w:pos="360"/>
        </w:tabs>
      </w:pPr>
    </w:lvl>
    <w:lvl w:ilvl="6" w:tplc="1B561F10">
      <w:numFmt w:val="none"/>
      <w:lvlText w:val=""/>
      <w:lvlJc w:val="left"/>
      <w:pPr>
        <w:tabs>
          <w:tab w:val="num" w:pos="360"/>
        </w:tabs>
      </w:pPr>
    </w:lvl>
    <w:lvl w:ilvl="7" w:tplc="34C2612A">
      <w:numFmt w:val="none"/>
      <w:lvlText w:val=""/>
      <w:lvlJc w:val="left"/>
      <w:pPr>
        <w:tabs>
          <w:tab w:val="num" w:pos="360"/>
        </w:tabs>
      </w:pPr>
    </w:lvl>
    <w:lvl w:ilvl="8" w:tplc="19E8360C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6E433D2A"/>
    <w:multiLevelType w:val="hybridMultilevel"/>
    <w:tmpl w:val="651A286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3">
    <w:nsid w:val="6F625A7B"/>
    <w:multiLevelType w:val="hybridMultilevel"/>
    <w:tmpl w:val="C472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482F09"/>
    <w:multiLevelType w:val="hybridMultilevel"/>
    <w:tmpl w:val="4CCA413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5">
    <w:nsid w:val="7B8321EA"/>
    <w:multiLevelType w:val="hybridMultilevel"/>
    <w:tmpl w:val="D6400AE2"/>
    <w:lvl w:ilvl="0" w:tplc="06EE2DBC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0"/>
  </w:num>
  <w:num w:numId="2">
    <w:abstractNumId w:val="39"/>
  </w:num>
  <w:num w:numId="3">
    <w:abstractNumId w:val="35"/>
  </w:num>
  <w:num w:numId="4">
    <w:abstractNumId w:val="40"/>
  </w:num>
  <w:num w:numId="5">
    <w:abstractNumId w:val="41"/>
  </w:num>
  <w:num w:numId="6">
    <w:abstractNumId w:val="28"/>
  </w:num>
  <w:num w:numId="7">
    <w:abstractNumId w:val="45"/>
  </w:num>
  <w:num w:numId="8">
    <w:abstractNumId w:val="1"/>
  </w:num>
  <w:num w:numId="9">
    <w:abstractNumId w:val="6"/>
  </w:num>
  <w:num w:numId="10">
    <w:abstractNumId w:val="4"/>
  </w:num>
  <w:num w:numId="11">
    <w:abstractNumId w:val="21"/>
  </w:num>
  <w:num w:numId="12">
    <w:abstractNumId w:val="3"/>
  </w:num>
  <w:num w:numId="13">
    <w:abstractNumId w:val="27"/>
  </w:num>
  <w:num w:numId="14">
    <w:abstractNumId w:val="30"/>
  </w:num>
  <w:num w:numId="15">
    <w:abstractNumId w:val="22"/>
  </w:num>
  <w:num w:numId="16">
    <w:abstractNumId w:val="2"/>
  </w:num>
  <w:num w:numId="17">
    <w:abstractNumId w:val="34"/>
  </w:num>
  <w:num w:numId="18">
    <w:abstractNumId w:val="31"/>
  </w:num>
  <w:num w:numId="19">
    <w:abstractNumId w:val="8"/>
  </w:num>
  <w:num w:numId="20">
    <w:abstractNumId w:val="7"/>
  </w:num>
  <w:num w:numId="21">
    <w:abstractNumId w:val="18"/>
  </w:num>
  <w:num w:numId="22">
    <w:abstractNumId w:val="25"/>
  </w:num>
  <w:num w:numId="23">
    <w:abstractNumId w:val="12"/>
  </w:num>
  <w:num w:numId="24">
    <w:abstractNumId w:val="9"/>
  </w:num>
  <w:num w:numId="25">
    <w:abstractNumId w:val="44"/>
  </w:num>
  <w:num w:numId="26">
    <w:abstractNumId w:val="36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5"/>
  </w:num>
  <w:num w:numId="32">
    <w:abstractNumId w:val="17"/>
  </w:num>
  <w:num w:numId="33">
    <w:abstractNumId w:val="37"/>
  </w:num>
  <w:num w:numId="34">
    <w:abstractNumId w:val="33"/>
  </w:num>
  <w:num w:numId="35">
    <w:abstractNumId w:val="13"/>
  </w:num>
  <w:num w:numId="36">
    <w:abstractNumId w:val="29"/>
  </w:num>
  <w:num w:numId="37">
    <w:abstractNumId w:val="0"/>
  </w:num>
  <w:num w:numId="38">
    <w:abstractNumId w:val="26"/>
  </w:num>
  <w:num w:numId="39">
    <w:abstractNumId w:val="20"/>
  </w:num>
  <w:num w:numId="40">
    <w:abstractNumId w:val="42"/>
  </w:num>
  <w:num w:numId="41">
    <w:abstractNumId w:val="19"/>
  </w:num>
  <w:num w:numId="42">
    <w:abstractNumId w:val="24"/>
  </w:num>
  <w:num w:numId="43">
    <w:abstractNumId w:val="38"/>
  </w:num>
  <w:num w:numId="44">
    <w:abstractNumId w:val="32"/>
  </w:num>
  <w:num w:numId="45">
    <w:abstractNumId w:val="43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/>
  <w:rsids>
    <w:rsidRoot w:val="003735DD"/>
    <w:rsid w:val="000009B3"/>
    <w:rsid w:val="000040B4"/>
    <w:rsid w:val="0000499B"/>
    <w:rsid w:val="0001262F"/>
    <w:rsid w:val="00020A4E"/>
    <w:rsid w:val="00024A21"/>
    <w:rsid w:val="0002728C"/>
    <w:rsid w:val="00047F4B"/>
    <w:rsid w:val="000512B5"/>
    <w:rsid w:val="00075C85"/>
    <w:rsid w:val="000776BD"/>
    <w:rsid w:val="00081D12"/>
    <w:rsid w:val="00086739"/>
    <w:rsid w:val="0009101D"/>
    <w:rsid w:val="00091AA8"/>
    <w:rsid w:val="0009306C"/>
    <w:rsid w:val="0009735B"/>
    <w:rsid w:val="000A0A38"/>
    <w:rsid w:val="000A2143"/>
    <w:rsid w:val="000A236A"/>
    <w:rsid w:val="000B1CDF"/>
    <w:rsid w:val="000B2899"/>
    <w:rsid w:val="000B2EAA"/>
    <w:rsid w:val="000B33DA"/>
    <w:rsid w:val="000C0CC7"/>
    <w:rsid w:val="000C36D5"/>
    <w:rsid w:val="000C3718"/>
    <w:rsid w:val="000C3FE8"/>
    <w:rsid w:val="000C5633"/>
    <w:rsid w:val="000D0C52"/>
    <w:rsid w:val="000D21E7"/>
    <w:rsid w:val="000D41AC"/>
    <w:rsid w:val="000D4428"/>
    <w:rsid w:val="000D7BAF"/>
    <w:rsid w:val="000E2DC1"/>
    <w:rsid w:val="000E4CBF"/>
    <w:rsid w:val="000F3790"/>
    <w:rsid w:val="000F51A2"/>
    <w:rsid w:val="000F7982"/>
    <w:rsid w:val="0010426D"/>
    <w:rsid w:val="0010591C"/>
    <w:rsid w:val="00110AF6"/>
    <w:rsid w:val="001204F0"/>
    <w:rsid w:val="00131F76"/>
    <w:rsid w:val="00132472"/>
    <w:rsid w:val="00134EB4"/>
    <w:rsid w:val="001354E9"/>
    <w:rsid w:val="001409DB"/>
    <w:rsid w:val="00145391"/>
    <w:rsid w:val="00150BD1"/>
    <w:rsid w:val="0015215B"/>
    <w:rsid w:val="0016201D"/>
    <w:rsid w:val="00173AF0"/>
    <w:rsid w:val="001804CD"/>
    <w:rsid w:val="001A0EC2"/>
    <w:rsid w:val="001A2E41"/>
    <w:rsid w:val="001A6C06"/>
    <w:rsid w:val="001B0642"/>
    <w:rsid w:val="001B0F25"/>
    <w:rsid w:val="001C3E7E"/>
    <w:rsid w:val="001D06DC"/>
    <w:rsid w:val="001D1D2A"/>
    <w:rsid w:val="001D502F"/>
    <w:rsid w:val="001F05DD"/>
    <w:rsid w:val="001F24F9"/>
    <w:rsid w:val="001F32D8"/>
    <w:rsid w:val="001F3B0A"/>
    <w:rsid w:val="001F4677"/>
    <w:rsid w:val="002013DE"/>
    <w:rsid w:val="00203025"/>
    <w:rsid w:val="002067FB"/>
    <w:rsid w:val="00210E7A"/>
    <w:rsid w:val="002113E4"/>
    <w:rsid w:val="002132AA"/>
    <w:rsid w:val="00213EBE"/>
    <w:rsid w:val="00222055"/>
    <w:rsid w:val="002276F8"/>
    <w:rsid w:val="00230A9C"/>
    <w:rsid w:val="002327EE"/>
    <w:rsid w:val="00237AA1"/>
    <w:rsid w:val="00240F18"/>
    <w:rsid w:val="0025768C"/>
    <w:rsid w:val="00267642"/>
    <w:rsid w:val="00273617"/>
    <w:rsid w:val="00277788"/>
    <w:rsid w:val="00281D66"/>
    <w:rsid w:val="00287E2D"/>
    <w:rsid w:val="00297A9F"/>
    <w:rsid w:val="002A293C"/>
    <w:rsid w:val="002A3556"/>
    <w:rsid w:val="002A3BFC"/>
    <w:rsid w:val="002A6913"/>
    <w:rsid w:val="002C219C"/>
    <w:rsid w:val="002C4877"/>
    <w:rsid w:val="002E38E1"/>
    <w:rsid w:val="002E767D"/>
    <w:rsid w:val="002F0058"/>
    <w:rsid w:val="00311D59"/>
    <w:rsid w:val="0031407A"/>
    <w:rsid w:val="0032018D"/>
    <w:rsid w:val="00323578"/>
    <w:rsid w:val="00325025"/>
    <w:rsid w:val="00325D6B"/>
    <w:rsid w:val="00337654"/>
    <w:rsid w:val="00343144"/>
    <w:rsid w:val="00345ED8"/>
    <w:rsid w:val="00347F6E"/>
    <w:rsid w:val="003553B3"/>
    <w:rsid w:val="00356CE0"/>
    <w:rsid w:val="003609DD"/>
    <w:rsid w:val="00365826"/>
    <w:rsid w:val="00366182"/>
    <w:rsid w:val="003735DD"/>
    <w:rsid w:val="00375995"/>
    <w:rsid w:val="00393593"/>
    <w:rsid w:val="00395A4D"/>
    <w:rsid w:val="003A0BA4"/>
    <w:rsid w:val="003B13C8"/>
    <w:rsid w:val="003B2271"/>
    <w:rsid w:val="003C0865"/>
    <w:rsid w:val="003D154B"/>
    <w:rsid w:val="003D3D4E"/>
    <w:rsid w:val="003D6D1C"/>
    <w:rsid w:val="003E0351"/>
    <w:rsid w:val="003E2012"/>
    <w:rsid w:val="003E253A"/>
    <w:rsid w:val="003F4698"/>
    <w:rsid w:val="003F5D73"/>
    <w:rsid w:val="00402DFA"/>
    <w:rsid w:val="00410898"/>
    <w:rsid w:val="00412214"/>
    <w:rsid w:val="0043511A"/>
    <w:rsid w:val="00443C21"/>
    <w:rsid w:val="00453F57"/>
    <w:rsid w:val="00461B9D"/>
    <w:rsid w:val="00462315"/>
    <w:rsid w:val="00470051"/>
    <w:rsid w:val="00470611"/>
    <w:rsid w:val="00471326"/>
    <w:rsid w:val="0047396B"/>
    <w:rsid w:val="00474CC7"/>
    <w:rsid w:val="00484B43"/>
    <w:rsid w:val="00485A39"/>
    <w:rsid w:val="0049613B"/>
    <w:rsid w:val="004970F9"/>
    <w:rsid w:val="004974D1"/>
    <w:rsid w:val="004A1EBB"/>
    <w:rsid w:val="004A42A8"/>
    <w:rsid w:val="004A4E84"/>
    <w:rsid w:val="004A69E3"/>
    <w:rsid w:val="004A7F0F"/>
    <w:rsid w:val="004B2084"/>
    <w:rsid w:val="004B2D88"/>
    <w:rsid w:val="004C2149"/>
    <w:rsid w:val="004C330A"/>
    <w:rsid w:val="004D1D1A"/>
    <w:rsid w:val="004D5FA5"/>
    <w:rsid w:val="004E03B7"/>
    <w:rsid w:val="004F676C"/>
    <w:rsid w:val="00504FF6"/>
    <w:rsid w:val="00514504"/>
    <w:rsid w:val="00521AD3"/>
    <w:rsid w:val="005368CC"/>
    <w:rsid w:val="00537F57"/>
    <w:rsid w:val="00546089"/>
    <w:rsid w:val="005516C5"/>
    <w:rsid w:val="005528BA"/>
    <w:rsid w:val="005532E3"/>
    <w:rsid w:val="00556710"/>
    <w:rsid w:val="005579D0"/>
    <w:rsid w:val="00560306"/>
    <w:rsid w:val="00561952"/>
    <w:rsid w:val="00561962"/>
    <w:rsid w:val="00564554"/>
    <w:rsid w:val="00570ABF"/>
    <w:rsid w:val="00585285"/>
    <w:rsid w:val="00591418"/>
    <w:rsid w:val="00591945"/>
    <w:rsid w:val="00591F1D"/>
    <w:rsid w:val="00593E0C"/>
    <w:rsid w:val="00594A0A"/>
    <w:rsid w:val="00595E96"/>
    <w:rsid w:val="005A0771"/>
    <w:rsid w:val="005A17ED"/>
    <w:rsid w:val="005A19DF"/>
    <w:rsid w:val="005B0063"/>
    <w:rsid w:val="005B5E1E"/>
    <w:rsid w:val="005C51AC"/>
    <w:rsid w:val="005D71CA"/>
    <w:rsid w:val="005E12F5"/>
    <w:rsid w:val="005E62C4"/>
    <w:rsid w:val="005E7C14"/>
    <w:rsid w:val="005F520E"/>
    <w:rsid w:val="006009B1"/>
    <w:rsid w:val="006013DB"/>
    <w:rsid w:val="006076F6"/>
    <w:rsid w:val="00611A50"/>
    <w:rsid w:val="00613B02"/>
    <w:rsid w:val="006153F2"/>
    <w:rsid w:val="006153F3"/>
    <w:rsid w:val="00617884"/>
    <w:rsid w:val="00621400"/>
    <w:rsid w:val="00623240"/>
    <w:rsid w:val="00623E3E"/>
    <w:rsid w:val="00632E80"/>
    <w:rsid w:val="006336C3"/>
    <w:rsid w:val="00641A9B"/>
    <w:rsid w:val="006428AA"/>
    <w:rsid w:val="00644D08"/>
    <w:rsid w:val="00651865"/>
    <w:rsid w:val="00666124"/>
    <w:rsid w:val="00670F21"/>
    <w:rsid w:val="00685FC2"/>
    <w:rsid w:val="006A140E"/>
    <w:rsid w:val="006A35C5"/>
    <w:rsid w:val="006A6901"/>
    <w:rsid w:val="006B08FC"/>
    <w:rsid w:val="006B09E2"/>
    <w:rsid w:val="006B798C"/>
    <w:rsid w:val="006B79B9"/>
    <w:rsid w:val="006C176A"/>
    <w:rsid w:val="006C39D7"/>
    <w:rsid w:val="006C633D"/>
    <w:rsid w:val="006D19E0"/>
    <w:rsid w:val="006E0C76"/>
    <w:rsid w:val="006E2267"/>
    <w:rsid w:val="006E3D2A"/>
    <w:rsid w:val="006E3E08"/>
    <w:rsid w:val="006F2CD9"/>
    <w:rsid w:val="006F2DC8"/>
    <w:rsid w:val="00700255"/>
    <w:rsid w:val="00705FD3"/>
    <w:rsid w:val="00707FBC"/>
    <w:rsid w:val="007119FC"/>
    <w:rsid w:val="00713646"/>
    <w:rsid w:val="00713A45"/>
    <w:rsid w:val="0071494F"/>
    <w:rsid w:val="00715D55"/>
    <w:rsid w:val="007161A4"/>
    <w:rsid w:val="00716CA2"/>
    <w:rsid w:val="0072454E"/>
    <w:rsid w:val="007247D9"/>
    <w:rsid w:val="00730A00"/>
    <w:rsid w:val="00734C11"/>
    <w:rsid w:val="0074189B"/>
    <w:rsid w:val="00746B86"/>
    <w:rsid w:val="007654B8"/>
    <w:rsid w:val="00766F5C"/>
    <w:rsid w:val="007672C9"/>
    <w:rsid w:val="00770501"/>
    <w:rsid w:val="00771DAD"/>
    <w:rsid w:val="00772FCA"/>
    <w:rsid w:val="00774F8E"/>
    <w:rsid w:val="0077633D"/>
    <w:rsid w:val="00787067"/>
    <w:rsid w:val="00791CEA"/>
    <w:rsid w:val="00791FBA"/>
    <w:rsid w:val="0079230F"/>
    <w:rsid w:val="00792CE9"/>
    <w:rsid w:val="00793116"/>
    <w:rsid w:val="00797BB8"/>
    <w:rsid w:val="007A07E4"/>
    <w:rsid w:val="007B1A57"/>
    <w:rsid w:val="007B2387"/>
    <w:rsid w:val="007B24FC"/>
    <w:rsid w:val="007B5915"/>
    <w:rsid w:val="007B5E27"/>
    <w:rsid w:val="007C2298"/>
    <w:rsid w:val="007C29B5"/>
    <w:rsid w:val="007C6F91"/>
    <w:rsid w:val="007D038C"/>
    <w:rsid w:val="007F623C"/>
    <w:rsid w:val="007F6E11"/>
    <w:rsid w:val="00803D6D"/>
    <w:rsid w:val="0080509D"/>
    <w:rsid w:val="00805437"/>
    <w:rsid w:val="00805B4B"/>
    <w:rsid w:val="00810281"/>
    <w:rsid w:val="0081532D"/>
    <w:rsid w:val="008159D2"/>
    <w:rsid w:val="00823DA0"/>
    <w:rsid w:val="00843B6C"/>
    <w:rsid w:val="008463A8"/>
    <w:rsid w:val="00853595"/>
    <w:rsid w:val="008558DA"/>
    <w:rsid w:val="008601D9"/>
    <w:rsid w:val="00861980"/>
    <w:rsid w:val="0087384A"/>
    <w:rsid w:val="00881E93"/>
    <w:rsid w:val="00883EB1"/>
    <w:rsid w:val="00893099"/>
    <w:rsid w:val="0089582C"/>
    <w:rsid w:val="00896D01"/>
    <w:rsid w:val="008A2EDD"/>
    <w:rsid w:val="008A3BB0"/>
    <w:rsid w:val="008B563A"/>
    <w:rsid w:val="008B5798"/>
    <w:rsid w:val="008B7ECB"/>
    <w:rsid w:val="008C0974"/>
    <w:rsid w:val="008D6C41"/>
    <w:rsid w:val="008E03F5"/>
    <w:rsid w:val="008E252D"/>
    <w:rsid w:val="008E3056"/>
    <w:rsid w:val="008E530B"/>
    <w:rsid w:val="00913528"/>
    <w:rsid w:val="00914004"/>
    <w:rsid w:val="00926DDA"/>
    <w:rsid w:val="00934807"/>
    <w:rsid w:val="0093576B"/>
    <w:rsid w:val="00946C71"/>
    <w:rsid w:val="00947191"/>
    <w:rsid w:val="00953286"/>
    <w:rsid w:val="00954088"/>
    <w:rsid w:val="00954E01"/>
    <w:rsid w:val="00956519"/>
    <w:rsid w:val="00957D5C"/>
    <w:rsid w:val="00966471"/>
    <w:rsid w:val="00970692"/>
    <w:rsid w:val="009764B5"/>
    <w:rsid w:val="0098565D"/>
    <w:rsid w:val="00990378"/>
    <w:rsid w:val="009A1388"/>
    <w:rsid w:val="009A2B61"/>
    <w:rsid w:val="009A3B64"/>
    <w:rsid w:val="009A5C76"/>
    <w:rsid w:val="009B5396"/>
    <w:rsid w:val="009B53EF"/>
    <w:rsid w:val="009C20B2"/>
    <w:rsid w:val="009C592D"/>
    <w:rsid w:val="009D1795"/>
    <w:rsid w:val="009D1F70"/>
    <w:rsid w:val="009D388A"/>
    <w:rsid w:val="009D6EB6"/>
    <w:rsid w:val="009F6330"/>
    <w:rsid w:val="00A12A52"/>
    <w:rsid w:val="00A12F1A"/>
    <w:rsid w:val="00A24389"/>
    <w:rsid w:val="00A260F1"/>
    <w:rsid w:val="00A279EE"/>
    <w:rsid w:val="00A31AA0"/>
    <w:rsid w:val="00A43DBD"/>
    <w:rsid w:val="00A46DA1"/>
    <w:rsid w:val="00A601D7"/>
    <w:rsid w:val="00A67EF0"/>
    <w:rsid w:val="00A72369"/>
    <w:rsid w:val="00A741FA"/>
    <w:rsid w:val="00A80B0B"/>
    <w:rsid w:val="00A9547E"/>
    <w:rsid w:val="00A959F2"/>
    <w:rsid w:val="00AA52D3"/>
    <w:rsid w:val="00AB0B76"/>
    <w:rsid w:val="00AB36C2"/>
    <w:rsid w:val="00AB7080"/>
    <w:rsid w:val="00AB7AA0"/>
    <w:rsid w:val="00AC064B"/>
    <w:rsid w:val="00AC1B3B"/>
    <w:rsid w:val="00AC28A0"/>
    <w:rsid w:val="00AD6533"/>
    <w:rsid w:val="00AE1308"/>
    <w:rsid w:val="00AE1ED3"/>
    <w:rsid w:val="00AE2646"/>
    <w:rsid w:val="00AE7FE9"/>
    <w:rsid w:val="00AF18DF"/>
    <w:rsid w:val="00B03C48"/>
    <w:rsid w:val="00B10EE0"/>
    <w:rsid w:val="00B13B18"/>
    <w:rsid w:val="00B203FA"/>
    <w:rsid w:val="00B221BA"/>
    <w:rsid w:val="00B274FB"/>
    <w:rsid w:val="00B337A2"/>
    <w:rsid w:val="00B35C47"/>
    <w:rsid w:val="00B471A0"/>
    <w:rsid w:val="00B50BAD"/>
    <w:rsid w:val="00B528E1"/>
    <w:rsid w:val="00B53717"/>
    <w:rsid w:val="00B60FB6"/>
    <w:rsid w:val="00B74F39"/>
    <w:rsid w:val="00B80E4F"/>
    <w:rsid w:val="00B92E6A"/>
    <w:rsid w:val="00BA2437"/>
    <w:rsid w:val="00BA2941"/>
    <w:rsid w:val="00BA3855"/>
    <w:rsid w:val="00BA5CF1"/>
    <w:rsid w:val="00BB002E"/>
    <w:rsid w:val="00BB61DC"/>
    <w:rsid w:val="00BB6840"/>
    <w:rsid w:val="00BB7454"/>
    <w:rsid w:val="00BC4F31"/>
    <w:rsid w:val="00BC7C80"/>
    <w:rsid w:val="00BD2F84"/>
    <w:rsid w:val="00BD4930"/>
    <w:rsid w:val="00BE3E75"/>
    <w:rsid w:val="00BF3F43"/>
    <w:rsid w:val="00BF6140"/>
    <w:rsid w:val="00BF6D2A"/>
    <w:rsid w:val="00C00DCB"/>
    <w:rsid w:val="00C053B6"/>
    <w:rsid w:val="00C119B9"/>
    <w:rsid w:val="00C13017"/>
    <w:rsid w:val="00C13507"/>
    <w:rsid w:val="00C239DA"/>
    <w:rsid w:val="00C25465"/>
    <w:rsid w:val="00C2560B"/>
    <w:rsid w:val="00C2599B"/>
    <w:rsid w:val="00C31EF2"/>
    <w:rsid w:val="00C33486"/>
    <w:rsid w:val="00C3419E"/>
    <w:rsid w:val="00C3534F"/>
    <w:rsid w:val="00C40C0A"/>
    <w:rsid w:val="00C41A60"/>
    <w:rsid w:val="00C452F4"/>
    <w:rsid w:val="00C46860"/>
    <w:rsid w:val="00C566AD"/>
    <w:rsid w:val="00C566C0"/>
    <w:rsid w:val="00C57106"/>
    <w:rsid w:val="00C57BEA"/>
    <w:rsid w:val="00C66A26"/>
    <w:rsid w:val="00C71EEC"/>
    <w:rsid w:val="00C74108"/>
    <w:rsid w:val="00C834BF"/>
    <w:rsid w:val="00C85AA6"/>
    <w:rsid w:val="00C86A0B"/>
    <w:rsid w:val="00C904BC"/>
    <w:rsid w:val="00CA0330"/>
    <w:rsid w:val="00CA1B25"/>
    <w:rsid w:val="00CA431D"/>
    <w:rsid w:val="00CA72C4"/>
    <w:rsid w:val="00CB5980"/>
    <w:rsid w:val="00CC1F0B"/>
    <w:rsid w:val="00CC2049"/>
    <w:rsid w:val="00CD165A"/>
    <w:rsid w:val="00CD7CB6"/>
    <w:rsid w:val="00CD7EA0"/>
    <w:rsid w:val="00CE0263"/>
    <w:rsid w:val="00CE2193"/>
    <w:rsid w:val="00CE6374"/>
    <w:rsid w:val="00CE7633"/>
    <w:rsid w:val="00CF214E"/>
    <w:rsid w:val="00CF5E9C"/>
    <w:rsid w:val="00CF6745"/>
    <w:rsid w:val="00D02387"/>
    <w:rsid w:val="00D061B3"/>
    <w:rsid w:val="00D065FF"/>
    <w:rsid w:val="00D160A1"/>
    <w:rsid w:val="00D17A54"/>
    <w:rsid w:val="00D22DEE"/>
    <w:rsid w:val="00D24B6B"/>
    <w:rsid w:val="00D379A6"/>
    <w:rsid w:val="00D4303F"/>
    <w:rsid w:val="00D473D1"/>
    <w:rsid w:val="00D47E64"/>
    <w:rsid w:val="00D501C9"/>
    <w:rsid w:val="00D50560"/>
    <w:rsid w:val="00D52F19"/>
    <w:rsid w:val="00D6068B"/>
    <w:rsid w:val="00D61D1F"/>
    <w:rsid w:val="00D64116"/>
    <w:rsid w:val="00D6558B"/>
    <w:rsid w:val="00D658BC"/>
    <w:rsid w:val="00D72EDE"/>
    <w:rsid w:val="00D73861"/>
    <w:rsid w:val="00D775EF"/>
    <w:rsid w:val="00D806D4"/>
    <w:rsid w:val="00D829E4"/>
    <w:rsid w:val="00D84AFC"/>
    <w:rsid w:val="00DA012A"/>
    <w:rsid w:val="00DA6654"/>
    <w:rsid w:val="00DA6747"/>
    <w:rsid w:val="00DB4E53"/>
    <w:rsid w:val="00DB599C"/>
    <w:rsid w:val="00DD212E"/>
    <w:rsid w:val="00DD4B4C"/>
    <w:rsid w:val="00DE4413"/>
    <w:rsid w:val="00DE7B3B"/>
    <w:rsid w:val="00DF25E5"/>
    <w:rsid w:val="00E06034"/>
    <w:rsid w:val="00E06AA6"/>
    <w:rsid w:val="00E13456"/>
    <w:rsid w:val="00E23E84"/>
    <w:rsid w:val="00E2603E"/>
    <w:rsid w:val="00E27823"/>
    <w:rsid w:val="00E36880"/>
    <w:rsid w:val="00E42090"/>
    <w:rsid w:val="00E4355D"/>
    <w:rsid w:val="00E44A6D"/>
    <w:rsid w:val="00E450D2"/>
    <w:rsid w:val="00E51DAE"/>
    <w:rsid w:val="00E538B8"/>
    <w:rsid w:val="00E62963"/>
    <w:rsid w:val="00E70CA1"/>
    <w:rsid w:val="00E71E09"/>
    <w:rsid w:val="00E75DA8"/>
    <w:rsid w:val="00E8316B"/>
    <w:rsid w:val="00EC2960"/>
    <w:rsid w:val="00EC398A"/>
    <w:rsid w:val="00EC4B5B"/>
    <w:rsid w:val="00ED3A3B"/>
    <w:rsid w:val="00ED3C0E"/>
    <w:rsid w:val="00EE135F"/>
    <w:rsid w:val="00EE5211"/>
    <w:rsid w:val="00EE64D1"/>
    <w:rsid w:val="00EF3EB6"/>
    <w:rsid w:val="00EF5AAB"/>
    <w:rsid w:val="00F00B70"/>
    <w:rsid w:val="00F038A5"/>
    <w:rsid w:val="00F10FA9"/>
    <w:rsid w:val="00F1258C"/>
    <w:rsid w:val="00F231D0"/>
    <w:rsid w:val="00F26D2B"/>
    <w:rsid w:val="00F43700"/>
    <w:rsid w:val="00F501A3"/>
    <w:rsid w:val="00F5296B"/>
    <w:rsid w:val="00F61A4C"/>
    <w:rsid w:val="00F66B0F"/>
    <w:rsid w:val="00F71B20"/>
    <w:rsid w:val="00F7416B"/>
    <w:rsid w:val="00F74FF8"/>
    <w:rsid w:val="00F75980"/>
    <w:rsid w:val="00F77185"/>
    <w:rsid w:val="00F77E8C"/>
    <w:rsid w:val="00F85F64"/>
    <w:rsid w:val="00F86CE3"/>
    <w:rsid w:val="00F91D31"/>
    <w:rsid w:val="00F97046"/>
    <w:rsid w:val="00FA0786"/>
    <w:rsid w:val="00FA0D1D"/>
    <w:rsid w:val="00FA10E8"/>
    <w:rsid w:val="00FA29AE"/>
    <w:rsid w:val="00FA3B38"/>
    <w:rsid w:val="00FB0F5A"/>
    <w:rsid w:val="00FB6AA4"/>
    <w:rsid w:val="00FB7CD0"/>
    <w:rsid w:val="00FC0372"/>
    <w:rsid w:val="00FC0D26"/>
    <w:rsid w:val="00FC4C3C"/>
    <w:rsid w:val="00FC4FE0"/>
    <w:rsid w:val="00FE2B7A"/>
    <w:rsid w:val="00FF0F8E"/>
    <w:rsid w:val="00FF1160"/>
    <w:rsid w:val="00FF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17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301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13017"/>
    <w:pPr>
      <w:keepNext/>
      <w:jc w:val="center"/>
      <w:outlineLvl w:val="1"/>
    </w:pPr>
    <w:rPr>
      <w:rFonts w:cs="Simplified Arabic"/>
      <w:b/>
      <w:bCs/>
    </w:rPr>
  </w:style>
  <w:style w:type="paragraph" w:styleId="Heading3">
    <w:name w:val="heading 3"/>
    <w:basedOn w:val="Normal"/>
    <w:next w:val="Normal"/>
    <w:qFormat/>
    <w:rsid w:val="00C13017"/>
    <w:pPr>
      <w:keepNext/>
      <w:jc w:val="center"/>
      <w:outlineLvl w:val="2"/>
    </w:pPr>
    <w:rPr>
      <w:rFonts w:cs="Simplified Arabic"/>
      <w:b/>
      <w:bCs/>
      <w:sz w:val="22"/>
      <w:szCs w:val="22"/>
    </w:rPr>
  </w:style>
  <w:style w:type="paragraph" w:styleId="Heading4">
    <w:name w:val="heading 4"/>
    <w:basedOn w:val="Normal"/>
    <w:next w:val="Normal"/>
    <w:qFormat/>
    <w:rsid w:val="00C13017"/>
    <w:pPr>
      <w:keepNext/>
      <w:jc w:val="lowKashida"/>
      <w:outlineLvl w:val="3"/>
    </w:pPr>
    <w:rPr>
      <w:rFonts w:cs="Simplified Arabic"/>
      <w:b/>
      <w:bCs/>
    </w:rPr>
  </w:style>
  <w:style w:type="paragraph" w:styleId="Heading5">
    <w:name w:val="heading 5"/>
    <w:basedOn w:val="Normal"/>
    <w:next w:val="Normal"/>
    <w:qFormat/>
    <w:rsid w:val="00C13017"/>
    <w:pPr>
      <w:keepNext/>
      <w:jc w:val="center"/>
      <w:outlineLvl w:val="4"/>
    </w:pPr>
    <w:rPr>
      <w:rFonts w:cs="Simplified Arabic"/>
      <w:b/>
      <w:bCs/>
      <w:color w:val="339966"/>
    </w:rPr>
  </w:style>
  <w:style w:type="paragraph" w:styleId="Heading6">
    <w:name w:val="heading 6"/>
    <w:basedOn w:val="Normal"/>
    <w:next w:val="Normal"/>
    <w:qFormat/>
    <w:rsid w:val="00C13017"/>
    <w:pPr>
      <w:keepNext/>
      <w:jc w:val="center"/>
      <w:outlineLvl w:val="5"/>
    </w:pPr>
    <w:rPr>
      <w:rFonts w:cs="Simplified Arabic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13017"/>
    <w:pPr>
      <w:keepNext/>
      <w:outlineLvl w:val="6"/>
    </w:pPr>
    <w:rPr>
      <w:rFonts w:cs="Simplified Arabic"/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C13017"/>
    <w:pPr>
      <w:keepNext/>
      <w:jc w:val="lowKashida"/>
      <w:outlineLvl w:val="7"/>
    </w:pPr>
    <w:rPr>
      <w:rFonts w:cs="Simplified Arabic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C13017"/>
    <w:pPr>
      <w:keepNext/>
      <w:outlineLvl w:val="8"/>
    </w:pPr>
    <w:rPr>
      <w:rFonts w:ascii="Arial" w:hAnsi="Arial" w:cs="Simplified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13017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List">
    <w:name w:val="List"/>
    <w:basedOn w:val="Normal"/>
    <w:semiHidden/>
    <w:rsid w:val="00C13017"/>
    <w:pPr>
      <w:ind w:left="283" w:hanging="283"/>
    </w:pPr>
  </w:style>
  <w:style w:type="paragraph" w:styleId="List2">
    <w:name w:val="List 2"/>
    <w:basedOn w:val="Normal"/>
    <w:semiHidden/>
    <w:rsid w:val="00C13017"/>
    <w:pPr>
      <w:ind w:left="566" w:hanging="283"/>
    </w:pPr>
  </w:style>
  <w:style w:type="paragraph" w:styleId="BodyText2">
    <w:name w:val="Body Text 2"/>
    <w:basedOn w:val="Normal"/>
    <w:link w:val="BodyText2Char"/>
    <w:semiHidden/>
    <w:rsid w:val="00C13017"/>
    <w:pPr>
      <w:jc w:val="lowKashida"/>
    </w:pPr>
    <w:rPr>
      <w:rFonts w:cs="Traditional Arabic"/>
      <w:noProof/>
      <w:szCs w:val="28"/>
      <w:lang w:eastAsia="en-US"/>
    </w:rPr>
  </w:style>
  <w:style w:type="paragraph" w:styleId="BodyTextIndent">
    <w:name w:val="Body Text Indent"/>
    <w:basedOn w:val="Normal"/>
    <w:semiHidden/>
    <w:rsid w:val="00C13017"/>
    <w:pPr>
      <w:ind w:left="2040"/>
    </w:pPr>
  </w:style>
  <w:style w:type="paragraph" w:styleId="BodyText3">
    <w:name w:val="Body Text 3"/>
    <w:basedOn w:val="Normal"/>
    <w:semiHidden/>
    <w:rsid w:val="00C13017"/>
    <w:pPr>
      <w:jc w:val="lowKashida"/>
    </w:pPr>
    <w:rPr>
      <w:rFonts w:cs="Simplified Arabic"/>
    </w:rPr>
  </w:style>
  <w:style w:type="paragraph" w:styleId="Header">
    <w:name w:val="header"/>
    <w:basedOn w:val="Normal"/>
    <w:link w:val="HeaderChar"/>
    <w:uiPriority w:val="99"/>
    <w:rsid w:val="00C13017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130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13017"/>
  </w:style>
  <w:style w:type="paragraph" w:customStyle="1" w:styleId="xl24">
    <w:name w:val="xl2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</w:rPr>
  </w:style>
  <w:style w:type="paragraph" w:customStyle="1" w:styleId="xl25">
    <w:name w:val="xl25"/>
    <w:basedOn w:val="Normal"/>
    <w:rsid w:val="00C13017"/>
    <w:pPr>
      <w:bidi w:val="0"/>
      <w:spacing w:before="100" w:beforeAutospacing="1" w:after="100" w:afterAutospacing="1"/>
      <w:jc w:val="center"/>
    </w:pPr>
    <w:rPr>
      <w:rFonts w:cs="Simplified Arabic" w:hint="cs"/>
      <w:b/>
      <w:bCs/>
    </w:rPr>
  </w:style>
  <w:style w:type="paragraph" w:customStyle="1" w:styleId="xl26">
    <w:name w:val="xl26"/>
    <w:basedOn w:val="Normal"/>
    <w:rsid w:val="00C13017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7">
    <w:name w:val="xl27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  <w:b/>
      <w:bCs/>
    </w:rPr>
  </w:style>
  <w:style w:type="paragraph" w:customStyle="1" w:styleId="xl28">
    <w:name w:val="xl28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29">
    <w:name w:val="xl29"/>
    <w:basedOn w:val="Normal"/>
    <w:rsid w:val="00C13017"/>
    <w:pPr>
      <w:bidi w:val="0"/>
      <w:spacing w:before="100" w:beforeAutospacing="1" w:after="100" w:afterAutospacing="1"/>
      <w:jc w:val="right"/>
    </w:pPr>
    <w:rPr>
      <w:rFonts w:cs="Simplified Arabic" w:hint="cs"/>
    </w:rPr>
  </w:style>
  <w:style w:type="paragraph" w:customStyle="1" w:styleId="xl30">
    <w:name w:val="xl3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1">
    <w:name w:val="xl31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32">
    <w:name w:val="xl32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</w:rPr>
  </w:style>
  <w:style w:type="paragraph" w:customStyle="1" w:styleId="xl33">
    <w:name w:val="xl33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both"/>
    </w:pPr>
    <w:rPr>
      <w:rFonts w:cs="Simplified Arabic" w:hint="cs"/>
      <w:b/>
      <w:bCs/>
    </w:rPr>
  </w:style>
  <w:style w:type="paragraph" w:customStyle="1" w:styleId="xl34">
    <w:name w:val="xl34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5">
    <w:name w:val="xl35"/>
    <w:basedOn w:val="Normal"/>
    <w:rsid w:val="00C13017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6">
    <w:name w:val="xl36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7">
    <w:name w:val="xl37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8">
    <w:name w:val="xl38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39">
    <w:name w:val="xl39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0">
    <w:name w:val="xl40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C13017"/>
    <w:pPr>
      <w:pBdr>
        <w:left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al"/>
    <w:rsid w:val="00C13017"/>
    <w:pPr>
      <w:pBdr>
        <w:right w:val="single" w:sz="4" w:space="0" w:color="auto"/>
      </w:pBdr>
      <w:shd w:val="clear" w:color="auto" w:fill="FFCC99"/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5">
    <w:name w:val="xl45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6">
    <w:name w:val="xl46"/>
    <w:basedOn w:val="Normal"/>
    <w:rsid w:val="00C13017"/>
    <w:pPr>
      <w:pBdr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7">
    <w:name w:val="xl47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48">
    <w:name w:val="xl48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C13017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0">
    <w:name w:val="xl50"/>
    <w:basedOn w:val="Normal"/>
    <w:rsid w:val="00C13017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52">
    <w:name w:val="xl52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3">
    <w:name w:val="xl53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4">
    <w:name w:val="xl54"/>
    <w:basedOn w:val="Normal"/>
    <w:rsid w:val="00C130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cs="Simplified Arabic" w:hint="cs"/>
      <w:b/>
      <w:bCs/>
      <w:sz w:val="22"/>
      <w:szCs w:val="22"/>
    </w:rPr>
  </w:style>
  <w:style w:type="paragraph" w:customStyle="1" w:styleId="xl55">
    <w:name w:val="xl55"/>
    <w:basedOn w:val="Normal"/>
    <w:rsid w:val="00C13017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56">
    <w:name w:val="xl56"/>
    <w:basedOn w:val="Normal"/>
    <w:rsid w:val="00C13017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Simplified Arabic" w:hint="cs"/>
      <w:b/>
      <w:bCs/>
    </w:rPr>
  </w:style>
  <w:style w:type="paragraph" w:customStyle="1" w:styleId="xl43">
    <w:name w:val="xl43"/>
    <w:basedOn w:val="Normal"/>
    <w:rsid w:val="00C13017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  <w:sz w:val="18"/>
      <w:szCs w:val="18"/>
    </w:rPr>
  </w:style>
  <w:style w:type="paragraph" w:customStyle="1" w:styleId="font5">
    <w:name w:val="font5"/>
    <w:basedOn w:val="Normal"/>
    <w:rsid w:val="00C13017"/>
    <w:pPr>
      <w:bidi w:val="0"/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Normal"/>
    <w:rsid w:val="00C13017"/>
    <w:pPr>
      <w:bidi w:val="0"/>
      <w:spacing w:before="100" w:beforeAutospacing="1" w:after="100" w:afterAutospacing="1"/>
    </w:pPr>
    <w:rPr>
      <w:rFonts w:cs="Simplified Arabic" w:hint="cs"/>
      <w:b/>
      <w:bCs/>
    </w:rPr>
  </w:style>
  <w:style w:type="paragraph" w:customStyle="1" w:styleId="xl57">
    <w:name w:val="xl57"/>
    <w:basedOn w:val="Normal"/>
    <w:rsid w:val="00C13017"/>
    <w:pPr>
      <w:bidi w:val="0"/>
      <w:spacing w:before="100" w:beforeAutospacing="1" w:after="100" w:afterAutospacing="1"/>
      <w:jc w:val="center"/>
      <w:textAlignment w:val="center"/>
    </w:pPr>
    <w:rPr>
      <w:rFonts w:cs="Simplified Arabic" w:hint="cs"/>
      <w:b/>
      <w:bCs/>
    </w:rPr>
  </w:style>
  <w:style w:type="character" w:styleId="FootnoteReference">
    <w:name w:val="footnote reference"/>
    <w:basedOn w:val="DefaultParagraphFont"/>
    <w:semiHidden/>
    <w:rsid w:val="00C13017"/>
    <w:rPr>
      <w:vertAlign w:val="superscript"/>
    </w:rPr>
  </w:style>
  <w:style w:type="paragraph" w:styleId="FootnoteText">
    <w:name w:val="footnote text"/>
    <w:basedOn w:val="Normal"/>
    <w:semiHidden/>
    <w:rsid w:val="00C13017"/>
    <w:rPr>
      <w:sz w:val="20"/>
      <w:szCs w:val="20"/>
    </w:rPr>
  </w:style>
  <w:style w:type="paragraph" w:styleId="BlockText">
    <w:name w:val="Block Text"/>
    <w:basedOn w:val="Normal"/>
    <w:semiHidden/>
    <w:rsid w:val="00C13017"/>
    <w:pPr>
      <w:ind w:left="737" w:right="737"/>
      <w:jc w:val="lowKashida"/>
    </w:pPr>
    <w:rPr>
      <w:rFonts w:cs="Simplified Arabic"/>
    </w:rPr>
  </w:style>
  <w:style w:type="paragraph" w:styleId="Caption">
    <w:name w:val="caption"/>
    <w:basedOn w:val="Normal"/>
    <w:next w:val="Normal"/>
    <w:qFormat/>
    <w:rsid w:val="00C13017"/>
    <w:pPr>
      <w:jc w:val="lowKashida"/>
    </w:pPr>
    <w:rPr>
      <w:rFonts w:cs="Simplified Arabic"/>
      <w:b/>
      <w:bCs/>
      <w:lang w:eastAsia="en-US"/>
    </w:rPr>
  </w:style>
  <w:style w:type="paragraph" w:styleId="BodyTextIndent2">
    <w:name w:val="Body Text Indent 2"/>
    <w:basedOn w:val="Normal"/>
    <w:semiHidden/>
    <w:rsid w:val="00C13017"/>
    <w:pPr>
      <w:ind w:firstLine="284"/>
      <w:jc w:val="lowKashida"/>
    </w:pPr>
    <w:rPr>
      <w:rFonts w:cs="Simplified Arabic"/>
      <w:lang w:eastAsia="en-US"/>
    </w:rPr>
  </w:style>
  <w:style w:type="character" w:styleId="Hyperlink">
    <w:name w:val="Hyperlink"/>
    <w:basedOn w:val="DefaultParagraphFont"/>
    <w:semiHidden/>
    <w:rsid w:val="00C13017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13017"/>
    <w:rPr>
      <w:color w:val="800080"/>
      <w:u w:val="single"/>
    </w:rPr>
  </w:style>
  <w:style w:type="paragraph" w:styleId="CommentText">
    <w:name w:val="annotation text"/>
    <w:basedOn w:val="Normal"/>
    <w:semiHidden/>
    <w:rsid w:val="00C13017"/>
    <w:rPr>
      <w:rFonts w:cs="Traditional Arabic"/>
      <w:sz w:val="20"/>
      <w:szCs w:val="20"/>
      <w:lang w:eastAsia="en-US"/>
    </w:rPr>
  </w:style>
  <w:style w:type="paragraph" w:styleId="Title">
    <w:name w:val="Title"/>
    <w:basedOn w:val="Normal"/>
    <w:qFormat/>
    <w:rsid w:val="00C13017"/>
    <w:pPr>
      <w:jc w:val="center"/>
    </w:pPr>
    <w:rPr>
      <w:rFonts w:cs="Simplified Arabic"/>
      <w:b/>
      <w:bCs/>
      <w:noProof/>
      <w:szCs w:val="28"/>
      <w:lang w:eastAsia="en-US"/>
    </w:rPr>
  </w:style>
  <w:style w:type="paragraph" w:styleId="EndnoteText">
    <w:name w:val="endnote text"/>
    <w:basedOn w:val="Normal"/>
    <w:semiHidden/>
    <w:rsid w:val="00C13017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C1301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37AA1"/>
    <w:rPr>
      <w:rFonts w:cs="Traditional Arabic"/>
      <w:snapToGrid w:val="0"/>
    </w:rPr>
  </w:style>
  <w:style w:type="paragraph" w:styleId="BodyTextIndent3">
    <w:name w:val="Body Text Indent 3"/>
    <w:basedOn w:val="Normal"/>
    <w:link w:val="BodyTextIndent3Char"/>
    <w:semiHidden/>
    <w:rsid w:val="000B2EAA"/>
    <w:pPr>
      <w:ind w:left="714" w:hanging="357"/>
    </w:pPr>
    <w:rPr>
      <w:noProof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2EAA"/>
    <w:rPr>
      <w:noProof/>
      <w:sz w:val="24"/>
      <w:szCs w:val="24"/>
    </w:rPr>
  </w:style>
  <w:style w:type="paragraph" w:styleId="Subtitle">
    <w:name w:val="Subtitle"/>
    <w:basedOn w:val="Normal"/>
    <w:link w:val="SubtitleChar"/>
    <w:qFormat/>
    <w:rsid w:val="000B2EAA"/>
    <w:pPr>
      <w:jc w:val="center"/>
    </w:pPr>
    <w:rPr>
      <w:b/>
      <w:bCs/>
      <w:sz w:val="2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0B2EAA"/>
    <w:rPr>
      <w:b/>
      <w:bCs/>
    </w:rPr>
  </w:style>
  <w:style w:type="paragraph" w:customStyle="1" w:styleId="xl22">
    <w:name w:val="xl22"/>
    <w:basedOn w:val="Normal"/>
    <w:rsid w:val="000B2EAA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alloonText">
    <w:name w:val="Balloon Text"/>
    <w:basedOn w:val="Normal"/>
    <w:link w:val="BalloonTextChar"/>
    <w:rsid w:val="000B2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2EA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8958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Char">
    <w:name w:val="Body Text 2 Char"/>
    <w:basedOn w:val="DefaultParagraphFont"/>
    <w:link w:val="BodyText2"/>
    <w:semiHidden/>
    <w:rsid w:val="00A24389"/>
    <w:rPr>
      <w:rFonts w:cs="Traditional Arabic"/>
      <w:noProof/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A35C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4.8059688621483403E-2"/>
          <c:y val="0"/>
          <c:w val="0.95085008855780162"/>
          <c:h val="1"/>
        </c:manualLayout>
      </c:layout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Column4</c:v>
                </c:pt>
              </c:strCache>
            </c:strRef>
          </c:tx>
          <c:dPt>
            <c:idx val="1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layout>
                <c:manualLayout>
                  <c:x val="-4.2522338456639913E-2"/>
                  <c:y val="-0.24619913165060367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itchFamily="34" charset="0"/>
                        <a:cs typeface="Arial" pitchFamily="34" charset="0"/>
                      </a:rPr>
                      <a:t>38.8%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1"/>
              <c:layout>
                <c:manualLayout>
                  <c:x val="0.13460586803229221"/>
                  <c:y val="0.2097701149425287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56.2%</a:t>
                    </a:r>
                  </a:p>
                </c:rich>
              </c:tx>
              <c:showVal val="1"/>
              <c:showCatName val="1"/>
              <c:showSerName val="1"/>
            </c:dLbl>
            <c:dLbl>
              <c:idx val="2"/>
              <c:layout>
                <c:manualLayout>
                  <c:x val="-5.4759898904802123E-2"/>
                  <c:y val="-1.6663670465849644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الذكور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47.0%</a:t>
                    </a:r>
                    <a:endParaRPr lang="en-US" sz="90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Val val="1"/>
              <c:showCatName val="1"/>
              <c:showSerName val="1"/>
            </c:dLbl>
            <c:dLbl>
              <c:idx val="3"/>
              <c:layout>
                <c:manualLayout>
                  <c:x val="-6.7396798652064605E-2"/>
                  <c:y val="-6.6400604034086048E-3"/>
                </c:manualLayout>
              </c:layout>
              <c:tx>
                <c:rich>
                  <a:bodyPr/>
                  <a:lstStyle/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الاناث</a:t>
                    </a:r>
                  </a:p>
                  <a:p>
                    <a:r>
                      <a:rPr lang="ar-SA" sz="900">
                        <a:latin typeface="Arial" pitchFamily="34" charset="0"/>
                        <a:cs typeface="Arial" pitchFamily="34" charset="0"/>
                      </a:rPr>
                      <a:t>53.0%</a:t>
                    </a:r>
                    <a:endParaRPr lang="en-US" sz="900">
                      <a:latin typeface="Arial" pitchFamily="34" charset="0"/>
                      <a:cs typeface="Arial" pitchFamily="34" charset="0"/>
                    </a:endParaRPr>
                  </a:p>
                </c:rich>
              </c:tx>
              <c:showVal val="1"/>
              <c:showCatName val="1"/>
              <c:showSerName val="1"/>
            </c:dLbl>
            <c:dLbl>
              <c:idx val="4"/>
              <c:layout>
                <c:manualLayout>
                  <c:x val="-0.15867037260612021"/>
                  <c:y val="-1.2559960177391191E-2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latin typeface="Arial" pitchFamily="34" charset="0"/>
                        <a:cs typeface="Arial" pitchFamily="34" charset="0"/>
                      </a:rPr>
                      <a:t>5.0%</a:t>
                    </a:r>
                  </a:p>
                </c:rich>
              </c:tx>
              <c:showVal val="1"/>
              <c:showCatName val="1"/>
              <c:showSerName val="1"/>
            </c:dLbl>
            <c:numFmt formatCode="#,##0.0" sourceLinked="0"/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CatName val="1"/>
            <c:showSerName val="1"/>
          </c:dLbls>
          <c:cat>
            <c:strRef>
              <c:f>Sheet1!$A$2:$A$5</c:f>
              <c:strCache>
                <c:ptCount val="4"/>
                <c:pt idx="0">
                  <c:v>14-0</c:v>
                </c:pt>
                <c:pt idx="1">
                  <c:v>59-15</c:v>
                </c:pt>
                <c:pt idx="2">
                  <c:v>+60</c:v>
                </c:pt>
                <c:pt idx="3">
                  <c:v>الاناث 60+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38.800000000000004</c:v>
                </c:pt>
                <c:pt idx="1">
                  <c:v>56.2</c:v>
                </c:pt>
                <c:pt idx="2" formatCode="0.0">
                  <c:v>5</c:v>
                </c:pt>
                <c:pt idx="3" formatCode="0.0">
                  <c:v>5</c:v>
                </c:pt>
              </c:numCache>
            </c:numRef>
          </c:val>
        </c:ser>
        <c:gapWidth val="100"/>
        <c:secondPieSize val="75"/>
        <c:serLines/>
      </c:ofPieChart>
      <c:spPr>
        <a:noFill/>
        <a:ln>
          <a:noFill/>
        </a:ln>
      </c:spPr>
    </c:plotArea>
    <c:legend>
      <c:legendPos val="t"/>
      <c:legendEntry>
        <c:idx val="3"/>
        <c:delete val="1"/>
      </c:legendEntry>
      <c:layout>
        <c:manualLayout>
          <c:xMode val="edge"/>
          <c:yMode val="edge"/>
          <c:x val="0.3607622604461721"/>
          <c:y val="3.4482758620689696E-2"/>
          <c:w val="0.55648694187023706"/>
          <c:h val="9.1663951488822726E-2"/>
        </c:manualLayout>
      </c:layout>
      <c:txPr>
        <a:bodyPr/>
        <a:lstStyle/>
        <a:p>
          <a:pPr>
            <a:defRPr sz="8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7"/>
  <c:chart>
    <c:autoTitleDeleted val="1"/>
    <c:plotArea>
      <c:layout>
        <c:manualLayout>
          <c:layoutTarget val="inner"/>
          <c:xMode val="edge"/>
          <c:yMode val="edge"/>
          <c:x val="0.17639473749167398"/>
          <c:y val="7.2201282216772092E-2"/>
          <c:w val="0.7746773517215676"/>
          <c:h val="0.661413225785801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متوسط حجة الأسرة</c:v>
                </c:pt>
              </c:strCache>
            </c:strRef>
          </c:tx>
          <c:dPt>
            <c:idx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chemeClr val="bg2">
                  <a:lumMod val="9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0.0</c:formatCode>
                <c:ptCount val="3"/>
                <c:pt idx="0">
                  <c:v>3.7</c:v>
                </c:pt>
                <c:pt idx="1">
                  <c:v>3.3</c:v>
                </c:pt>
                <c:pt idx="2">
                  <c:v>4.3</c:v>
                </c:pt>
              </c:numCache>
            </c:numRef>
          </c:val>
        </c:ser>
        <c:dLbls>
          <c:showVal val="1"/>
        </c:dLbls>
        <c:axId val="141589504"/>
        <c:axId val="141612160"/>
      </c:barChart>
      <c:catAx>
        <c:axId val="141589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المنطقة</a:t>
                </a:r>
              </a:p>
            </c:rich>
          </c:tx>
          <c:layout>
            <c:manualLayout>
              <c:xMode val="edge"/>
              <c:yMode val="edge"/>
              <c:x val="0.45339454825200148"/>
              <c:y val="0.8560202196947891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1612160"/>
        <c:crosses val="autoZero"/>
        <c:auto val="1"/>
        <c:lblAlgn val="ctr"/>
        <c:lblOffset val="100"/>
        <c:tickLblSkip val="1"/>
        <c:tickMarkSkip val="1"/>
      </c:catAx>
      <c:valAx>
        <c:axId val="14161216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900">
                    <a:latin typeface="Arial" pitchFamily="34" charset="0"/>
                    <a:cs typeface="Arial" pitchFamily="34" charset="0"/>
                  </a:defRPr>
                </a:pPr>
                <a:r>
                  <a:rPr lang="ar-SA" sz="900">
                    <a:latin typeface="Arial" pitchFamily="34" charset="0"/>
                    <a:cs typeface="Arial" pitchFamily="34" charset="0"/>
                  </a:rPr>
                  <a:t>متوسط حجم الأسرة</a:t>
                </a:r>
              </a:p>
            </c:rich>
          </c:tx>
          <c:layout>
            <c:manualLayout>
              <c:xMode val="edge"/>
              <c:yMode val="edge"/>
              <c:x val="1.1997794946478089E-2"/>
              <c:y val="0.18740630781808568"/>
            </c:manualLayout>
          </c:layout>
        </c:title>
        <c:numFmt formatCode="#,##0.0" sourceLinked="0"/>
        <c:tickLblPos val="nextTo"/>
        <c:txPr>
          <a:bodyPr rot="0" vert="horz"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41589504"/>
        <c:crosses val="autoZero"/>
        <c:crossBetween val="between"/>
        <c:majorUnit val="1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6"/>
  <c:chart>
    <c:autoTitleDeleted val="1"/>
    <c:plotArea>
      <c:layout>
        <c:manualLayout>
          <c:layoutTarget val="inner"/>
          <c:xMode val="edge"/>
          <c:yMode val="edge"/>
          <c:x val="0.18883309342019394"/>
          <c:y val="0.14192216947610894"/>
          <c:w val="0.63280220764320105"/>
          <c:h val="0.8580778305239160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لنسبة</c:v>
                </c:pt>
              </c:strCache>
            </c:strRef>
          </c:tx>
          <c:dPt>
            <c:idx val="2"/>
            <c:spPr>
              <a:solidFill>
                <a:schemeClr val="bg2">
                  <a:lumMod val="90000"/>
                </a:schemeClr>
              </a:solidFill>
            </c:spPr>
          </c:dPt>
          <c:dLbls>
            <c:dLbl>
              <c:idx val="0"/>
              <c:layout>
                <c:manualLayout>
                  <c:x val="-3.7671742136334389E-2"/>
                  <c:y val="0.14578803318034692"/>
                </c:manualLayout>
              </c:layout>
              <c:dLblPos val="bestFit"/>
              <c:showVal val="1"/>
            </c:dLbl>
            <c:dLbl>
              <c:idx val="2"/>
              <c:layout>
                <c:manualLayout>
                  <c:x val="0.17130413903309424"/>
                  <c:y val="-0.23660617289149452"/>
                </c:manualLayout>
              </c:layout>
              <c:showVal val="1"/>
            </c:dLbl>
            <c:showVal val="1"/>
            <c:showLeaderLines val="1"/>
          </c:dLbls>
          <c:cat>
            <c:strRef>
              <c:f>Sheet1!$A$2:$A$4</c:f>
              <c:strCache>
                <c:ptCount val="3"/>
                <c:pt idx="0">
                  <c:v>24-15</c:v>
                </c:pt>
                <c:pt idx="1">
                  <c:v>59-25</c:v>
                </c:pt>
                <c:pt idx="2">
                  <c:v>+60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5.9000000000000434E-2</c:v>
                </c:pt>
                <c:pt idx="1">
                  <c:v>0.31500000000000244</c:v>
                </c:pt>
                <c:pt idx="2">
                  <c:v>0.62600000000000511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1.2636899747262518E-2"/>
          <c:y val="9.0679841490405068E-4"/>
          <c:w val="0.14678158920986614"/>
          <c:h val="0.79450082108719999"/>
        </c:manualLayout>
      </c:layout>
      <c:txPr>
        <a:bodyPr/>
        <a:lstStyle/>
        <a:p>
          <a:pPr>
            <a:defRPr sz="900">
              <a:latin typeface="Arial" pitchFamily="34" charset="0"/>
              <a:cs typeface="Arial" pitchFamily="34" charset="0"/>
            </a:defRPr>
          </a:pPr>
          <a:endParaRPr lang="ar-SA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style val="2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0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rgbClr val="002060"/>
              </a:solidFill>
            </c:spPr>
          </c:dPt>
          <c:dLbls>
            <c:showVal val="1"/>
          </c:dLbls>
          <c:cat>
            <c:strRef>
              <c:f>Sheet1!$A$2:$A$4</c:f>
              <c:strCache>
                <c:ptCount val="3"/>
                <c:pt idx="0">
                  <c:v>فلسطين</c:v>
                </c:pt>
                <c:pt idx="1">
                  <c:v>الضفة الغربية</c:v>
                </c:pt>
                <c:pt idx="2">
                  <c:v>قطاع غزة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26.5</c:v>
                </c:pt>
                <c:pt idx="1">
                  <c:v>17.899999999999999</c:v>
                </c:pt>
                <c:pt idx="2">
                  <c:v>46.5</c:v>
                </c:pt>
              </c:numCache>
            </c:numRef>
          </c:val>
        </c:ser>
        <c:axId val="141615488"/>
        <c:axId val="91279744"/>
      </c:barChart>
      <c:catAx>
        <c:axId val="141615488"/>
        <c:scaling>
          <c:orientation val="minMax"/>
        </c:scaling>
        <c:axPos val="b"/>
        <c:tickLblPos val="nextTo"/>
        <c:crossAx val="91279744"/>
        <c:crosses val="autoZero"/>
        <c:auto val="1"/>
        <c:lblAlgn val="ctr"/>
        <c:lblOffset val="100"/>
      </c:catAx>
      <c:valAx>
        <c:axId val="91279744"/>
        <c:scaling>
          <c:orientation val="minMax"/>
        </c:scaling>
        <c:axPos val="l"/>
        <c:numFmt formatCode="General" sourceLinked="1"/>
        <c:tickLblPos val="nextTo"/>
        <c:crossAx val="14161548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BD713-AAA6-4505-8631-8A3F1EC3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m.kino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heba</dc:creator>
  <cp:lastModifiedBy>loays</cp:lastModifiedBy>
  <cp:revision>5</cp:revision>
  <cp:lastPrinted>2018-09-27T10:05:00Z</cp:lastPrinted>
  <dcterms:created xsi:type="dcterms:W3CDTF">2018-09-27T10:09:00Z</dcterms:created>
  <dcterms:modified xsi:type="dcterms:W3CDTF">2018-09-27T10:41:00Z</dcterms:modified>
</cp:coreProperties>
</file>