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B2" w:rsidRPr="000456B2" w:rsidRDefault="000456B2" w:rsidP="000456B2">
      <w:pPr>
        <w:bidi/>
        <w:spacing w:before="100" w:after="100"/>
        <w:jc w:val="center"/>
        <w:rPr>
          <w:rFonts w:cs="Simplified Arabic" w:hint="cs"/>
          <w:b w:val="0"/>
          <w:bCs/>
          <w:sz w:val="32"/>
          <w:szCs w:val="32"/>
          <w:rtl/>
        </w:rPr>
      </w:pPr>
    </w:p>
    <w:p w:rsidR="000456B2" w:rsidRDefault="000456B2" w:rsidP="000456B2">
      <w:pPr>
        <w:bidi/>
        <w:spacing w:before="100" w:after="100"/>
        <w:jc w:val="center"/>
        <w:rPr>
          <w:rFonts w:cs="Simplified Arabic"/>
          <w:b w:val="0"/>
          <w:bCs/>
          <w:sz w:val="32"/>
          <w:szCs w:val="32"/>
          <w:rtl/>
        </w:rPr>
      </w:pPr>
    </w:p>
    <w:p w:rsidR="00045FFA" w:rsidRDefault="000456B2" w:rsidP="000456B2">
      <w:pPr>
        <w:bidi/>
        <w:spacing w:before="100" w:after="100"/>
        <w:jc w:val="center"/>
        <w:rPr>
          <w:rFonts w:cs="Simplified Arabic" w:hint="cs"/>
          <w:b w:val="0"/>
          <w:bCs/>
          <w:sz w:val="32"/>
          <w:szCs w:val="32"/>
          <w:rtl/>
        </w:rPr>
      </w:pPr>
      <w:r w:rsidRPr="000456B2">
        <w:rPr>
          <w:rFonts w:cs="Simplified Arabic"/>
          <w:b w:val="0"/>
          <w:bCs/>
          <w:sz w:val="32"/>
          <w:szCs w:val="32"/>
          <w:rtl/>
        </w:rPr>
        <w:t xml:space="preserve">الإحصاء الفلسطيني وسلطة النقد الفلسطينية يعلنان النتائج الأولية لميزان المدفوعات </w:t>
      </w:r>
    </w:p>
    <w:p w:rsidR="000456B2" w:rsidRPr="00045FFA" w:rsidRDefault="000456B2" w:rsidP="00045FFA">
      <w:pPr>
        <w:bidi/>
        <w:spacing w:before="100" w:after="100"/>
        <w:jc w:val="center"/>
        <w:rPr>
          <w:rFonts w:cs="Simplified Arabic"/>
          <w:b w:val="0"/>
          <w:bCs/>
          <w:sz w:val="32"/>
          <w:szCs w:val="32"/>
        </w:rPr>
      </w:pPr>
      <w:r w:rsidRPr="000456B2">
        <w:rPr>
          <w:rFonts w:cs="Simplified Arabic"/>
          <w:b w:val="0"/>
          <w:bCs/>
          <w:sz w:val="32"/>
          <w:szCs w:val="32"/>
          <w:rtl/>
        </w:rPr>
        <w:t>الفلسطيني</w:t>
      </w:r>
      <w:r w:rsidR="00045FFA">
        <w:rPr>
          <w:rFonts w:cs="Simplified Arabic" w:hint="cs"/>
          <w:b w:val="0"/>
          <w:bCs/>
          <w:sz w:val="32"/>
          <w:szCs w:val="32"/>
          <w:rtl/>
        </w:rPr>
        <w:t xml:space="preserve"> </w:t>
      </w:r>
      <w:r w:rsidRPr="000456B2">
        <w:rPr>
          <w:rFonts w:cs="Simplified Arabic"/>
          <w:b w:val="0"/>
          <w:bCs/>
          <w:sz w:val="32"/>
          <w:szCs w:val="32"/>
          <w:rtl/>
        </w:rPr>
        <w:t>للربع الرابع 201</w:t>
      </w:r>
      <w:r w:rsidR="00045FFA">
        <w:rPr>
          <w:rFonts w:cs="Simplified Arabic" w:hint="cs"/>
          <w:b w:val="0"/>
          <w:bCs/>
          <w:sz w:val="32"/>
          <w:szCs w:val="32"/>
          <w:rtl/>
        </w:rPr>
        <w:t>6</w:t>
      </w:r>
    </w:p>
    <w:p w:rsidR="000456B2" w:rsidRPr="000456B2" w:rsidRDefault="000456B2" w:rsidP="000456B2">
      <w:pPr>
        <w:bidi/>
        <w:spacing w:line="480" w:lineRule="exact"/>
        <w:jc w:val="center"/>
        <w:rPr>
          <w:rFonts w:cs="Simplified Arabic"/>
          <w:b w:val="0"/>
          <w:bCs/>
          <w:sz w:val="28"/>
          <w:szCs w:val="28"/>
        </w:rPr>
      </w:pPr>
      <w:r w:rsidRPr="000456B2">
        <w:rPr>
          <w:rFonts w:cs="Simplified Arabic" w:hint="cs"/>
          <w:b w:val="0"/>
          <w:bCs/>
          <w:sz w:val="28"/>
          <w:szCs w:val="28"/>
          <w:rtl/>
        </w:rPr>
        <w:t>365.1</w:t>
      </w:r>
      <w:r w:rsidRPr="000456B2">
        <w:rPr>
          <w:rFonts w:cs="Simplified Arabic"/>
          <w:b w:val="0"/>
          <w:bCs/>
          <w:sz w:val="28"/>
          <w:szCs w:val="28"/>
        </w:rPr>
        <w:t xml:space="preserve"> </w:t>
      </w:r>
      <w:r w:rsidRPr="000456B2">
        <w:rPr>
          <w:rFonts w:cs="Simplified Arabic" w:hint="cs"/>
          <w:b w:val="0"/>
          <w:bCs/>
          <w:sz w:val="28"/>
          <w:szCs w:val="28"/>
          <w:rtl/>
        </w:rPr>
        <w:t>مليون دولار أمريكي عجز الحساب الجاري في الربع الرابع 2016</w:t>
      </w:r>
    </w:p>
    <w:p w:rsidR="000456B2" w:rsidRPr="000456B2" w:rsidRDefault="000456B2" w:rsidP="000456B2">
      <w:pPr>
        <w:bidi/>
        <w:spacing w:line="480" w:lineRule="exact"/>
        <w:rPr>
          <w:rFonts w:cs="Simplified Arabic"/>
          <w:sz w:val="16"/>
          <w:szCs w:val="16"/>
        </w:rPr>
      </w:pPr>
    </w:p>
    <w:p w:rsidR="000456B2" w:rsidRDefault="000456B2" w:rsidP="000456B2">
      <w:pPr>
        <w:bidi/>
        <w:spacing w:before="120"/>
        <w:jc w:val="both"/>
        <w:rPr>
          <w:rFonts w:cs="Simplified Arabic"/>
          <w:i w:val="0"/>
          <w:iCs/>
          <w:rtl/>
        </w:rPr>
      </w:pPr>
      <w:r w:rsidRPr="000456B2">
        <w:rPr>
          <w:rFonts w:cs="Simplified Arabic"/>
          <w:rtl/>
          <w:lang w:bidi="ar-EG"/>
        </w:rPr>
        <w:t>أ</w:t>
      </w:r>
      <w:r w:rsidRPr="000456B2">
        <w:rPr>
          <w:rFonts w:cs="Simplified Arabic"/>
          <w:rtl/>
        </w:rPr>
        <w:t xml:space="preserve">صدر الجهاز المركزي للإحصاء الفلسطيني </w:t>
      </w:r>
      <w:r w:rsidRPr="000456B2">
        <w:rPr>
          <w:rFonts w:cs="Simplified Arabic" w:hint="cs"/>
          <w:rtl/>
        </w:rPr>
        <w:t>و</w:t>
      </w:r>
      <w:r w:rsidRPr="000456B2">
        <w:rPr>
          <w:rFonts w:cs="Simplified Arabic"/>
          <w:rtl/>
        </w:rPr>
        <w:t xml:space="preserve">سلطة النقد الفلسطينية النتائج الأولية لميزان المدفوعات الفلسطيني للربع </w:t>
      </w:r>
      <w:r w:rsidRPr="000456B2">
        <w:rPr>
          <w:rFonts w:cs="Simplified Arabic" w:hint="cs"/>
          <w:rtl/>
        </w:rPr>
        <w:t>الرابع</w:t>
      </w:r>
      <w:r w:rsidRPr="000456B2">
        <w:rPr>
          <w:rFonts w:cs="Simplified Arabic"/>
          <w:rtl/>
        </w:rPr>
        <w:t xml:space="preserve"> </w:t>
      </w:r>
      <w:proofErr w:type="spellStart"/>
      <w:r w:rsidRPr="000456B2">
        <w:rPr>
          <w:rFonts w:cs="Simplified Arabic" w:hint="cs"/>
          <w:rtl/>
        </w:rPr>
        <w:t>2016</w:t>
      </w:r>
      <w:r w:rsidRPr="000456B2">
        <w:rPr>
          <w:rFonts w:cs="Simplified Arabic"/>
          <w:rtl/>
        </w:rPr>
        <w:t>،</w:t>
      </w:r>
      <w:proofErr w:type="spellEnd"/>
      <w:r w:rsidRPr="000456B2">
        <w:rPr>
          <w:rFonts w:cs="Simplified Arabic"/>
          <w:rtl/>
        </w:rPr>
        <w:t xml:space="preserve"> وذلك ضمن الإصدار الدوري المشترك لميزان المدفوعات </w:t>
      </w:r>
      <w:proofErr w:type="spellStart"/>
      <w:r w:rsidRPr="000456B2">
        <w:rPr>
          <w:rFonts w:cs="Simplified Arabic"/>
          <w:rtl/>
        </w:rPr>
        <w:t>الفلسطيني،</w:t>
      </w:r>
      <w:proofErr w:type="spellEnd"/>
      <w:r w:rsidRPr="000456B2">
        <w:rPr>
          <w:rFonts w:cs="Simplified Arabic"/>
          <w:rtl/>
        </w:rPr>
        <w:t xml:space="preserve"> والذي يمثل استمراراً للجهود المشتركة التي </w:t>
      </w:r>
      <w:r w:rsidRPr="000456B2">
        <w:rPr>
          <w:rFonts w:cs="Simplified Arabic" w:hint="cs"/>
          <w:rtl/>
        </w:rPr>
        <w:t>تقوم</w:t>
      </w:r>
      <w:r w:rsidRPr="000456B2">
        <w:rPr>
          <w:rFonts w:cs="Simplified Arabic"/>
          <w:rtl/>
        </w:rPr>
        <w:t xml:space="preserve"> </w:t>
      </w:r>
      <w:proofErr w:type="spellStart"/>
      <w:r w:rsidRPr="000456B2">
        <w:rPr>
          <w:rFonts w:cs="Simplified Arabic"/>
          <w:rtl/>
        </w:rPr>
        <w:t>بها</w:t>
      </w:r>
      <w:proofErr w:type="spellEnd"/>
      <w:r w:rsidRPr="000456B2">
        <w:rPr>
          <w:rFonts w:cs="Simplified Arabic"/>
          <w:rtl/>
        </w:rPr>
        <w:t xml:space="preserve"> </w:t>
      </w:r>
      <w:proofErr w:type="spellStart"/>
      <w:r w:rsidRPr="000456B2">
        <w:rPr>
          <w:rFonts w:cs="Simplified Arabic" w:hint="cs"/>
          <w:rtl/>
        </w:rPr>
        <w:t>المؤسستان،</w:t>
      </w:r>
      <w:proofErr w:type="spellEnd"/>
      <w:r w:rsidRPr="000456B2">
        <w:rPr>
          <w:rFonts w:cs="Simplified Arabic" w:hint="cs"/>
          <w:rtl/>
        </w:rPr>
        <w:t xml:space="preserve"> علماً أن البيانات لا تشمل ذلك الجزء من محافظة القدس الذي ضمته إسرائيل عنوة بعيد احتلالها للضفة الغربية عام 1967</w:t>
      </w:r>
      <w:r w:rsidRPr="000456B2">
        <w:rPr>
          <w:rFonts w:cs="Simplified Arabic"/>
        </w:rPr>
        <w:t>.</w:t>
      </w:r>
    </w:p>
    <w:p w:rsidR="000456B2" w:rsidRPr="000456B2" w:rsidRDefault="000456B2" w:rsidP="000456B2">
      <w:pPr>
        <w:bidi/>
        <w:jc w:val="both"/>
        <w:rPr>
          <w:rFonts w:cs="Simplified Arabic"/>
          <w:i w:val="0"/>
          <w:iCs/>
          <w:sz w:val="12"/>
          <w:szCs w:val="12"/>
          <w:rtl/>
        </w:rPr>
      </w:pPr>
    </w:p>
    <w:p w:rsid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Cs w:val="24"/>
          <w:rtl/>
        </w:rPr>
      </w:pPr>
      <w:r w:rsidRPr="000456B2">
        <w:rPr>
          <w:rFonts w:ascii="Simplified Arabic" w:hAnsi="Simplified Arabic" w:cs="Simplified Arabic"/>
          <w:i/>
          <w:szCs w:val="24"/>
          <w:rtl/>
        </w:rPr>
        <w:t xml:space="preserve">أشارت النتائج الأولية لميزان المدفوعات الفلسطيني في الربع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الرابع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من عام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2016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إلى استمرار العجز في الحساب الجاري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(سلع،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خدمات،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دخل،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تحويلات جارية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)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والذي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بلغ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365.1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أمريكي،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أي بارتفاع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بلغت نسبته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16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1</w:t>
      </w:r>
      <w:r w:rsidRPr="000456B2">
        <w:rPr>
          <w:rFonts w:ascii="Simplified Arabic" w:hAnsi="Simplified Arabic" w:cs="Simplified Arabic"/>
          <w:i/>
          <w:szCs w:val="24"/>
          <w:rtl/>
        </w:rPr>
        <w:t>%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عن الربع السابق.  ويعزى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هذا الارتفاع في العجز إلى تزايد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ال</w:t>
      </w:r>
      <w:r w:rsidRPr="000456B2">
        <w:rPr>
          <w:rFonts w:ascii="Simplified Arabic" w:hAnsi="Simplified Arabic" w:cs="Simplified Arabic"/>
          <w:i/>
          <w:szCs w:val="24"/>
          <w:rtl/>
        </w:rPr>
        <w:t>عج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ـ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ز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في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ال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ـ</w:t>
      </w:r>
      <w:r w:rsidRPr="000456B2">
        <w:rPr>
          <w:rFonts w:ascii="Simplified Arabic" w:hAnsi="Simplified Arabic" w:cs="Simplified Arabic"/>
          <w:i/>
          <w:szCs w:val="24"/>
          <w:rtl/>
        </w:rPr>
        <w:t>ميزان التجاري الس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ـ</w:t>
      </w:r>
      <w:r w:rsidRPr="000456B2">
        <w:rPr>
          <w:rFonts w:ascii="Simplified Arabic" w:hAnsi="Simplified Arabic" w:cs="Simplified Arabic"/>
          <w:i/>
          <w:szCs w:val="24"/>
          <w:rtl/>
        </w:rPr>
        <w:t>لعي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بنسبة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5.6%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ليبلغ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1,126.6 </w:t>
      </w:r>
      <w:r w:rsidRPr="000456B2">
        <w:rPr>
          <w:rFonts w:ascii="Simplified Arabic" w:hAnsi="Simplified Arabic" w:cs="Simplified Arabic"/>
          <w:i/>
          <w:szCs w:val="24"/>
          <w:rtl/>
        </w:rPr>
        <w:t>مليون دولار أمريكي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. وكذلك ارتفاع عجز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ميزان الخدمات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بنحو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4.9%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ليصل إلى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232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5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أمريكي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متأثراً بارتفاع واردات خدمات النقل وخدمات الأعمال الأخرى.</w:t>
      </w:r>
    </w:p>
    <w:p w:rsidR="000456B2" w:rsidRP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 w:val="12"/>
          <w:szCs w:val="12"/>
        </w:rPr>
      </w:pPr>
    </w:p>
    <w:p w:rsid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Cs w:val="24"/>
          <w:rtl/>
        </w:rPr>
      </w:pP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في المقابل سجل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حساب الدخل (تعويضات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العاملين،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ودخل الاستثمار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)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فائضاً مقداره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408.6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أمريكي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خلال نفس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الفترة،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بارتفاع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بلغت نسبته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1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8</w:t>
      </w:r>
      <w:r w:rsidRPr="000456B2">
        <w:rPr>
          <w:rFonts w:ascii="Simplified Arabic" w:hAnsi="Simplified Arabic" w:cs="Simplified Arabic"/>
          <w:i/>
          <w:szCs w:val="24"/>
          <w:rtl/>
        </w:rPr>
        <w:t>%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عن الربع السابق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.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وقد كانت تعويضات العاملين في إسرائيل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البالغة 396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7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أمريكي السبب الرئيس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/>
          <w:i/>
          <w:szCs w:val="24"/>
          <w:rtl/>
        </w:rPr>
        <w:t>في فائض حساب الدخل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. 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فيما بلغ دخل الاستثمار المقبوض من الخارج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29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6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أمريكي،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نتج بشكل أساسي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عن الدخل المقبوض على استثمارات الحافظة في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الخارج،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إضافة إلى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الفوائد المقبوضة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على </w:t>
      </w:r>
      <w:r w:rsidRPr="000456B2">
        <w:rPr>
          <w:rFonts w:ascii="Simplified Arabic" w:hAnsi="Simplified Arabic" w:cs="Simplified Arabic"/>
          <w:i/>
          <w:szCs w:val="24"/>
          <w:rtl/>
        </w:rPr>
        <w:t>الودائع الفلسطينية في البنوك الخارجية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. </w:t>
      </w:r>
    </w:p>
    <w:p w:rsidR="000456B2" w:rsidRP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 w:val="12"/>
          <w:szCs w:val="12"/>
          <w:rtl/>
        </w:rPr>
      </w:pPr>
    </w:p>
    <w:p w:rsid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Cs w:val="24"/>
          <w:rtl/>
        </w:rPr>
      </w:pP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كما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حقق ميزان التحويـلات الجارية فائضـاً بلغت قيمته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585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4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أمريكي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بارتفاع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بلغت نسبته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2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2</w:t>
      </w:r>
      <w:r w:rsidRPr="000456B2">
        <w:rPr>
          <w:rFonts w:ascii="Simplified Arabic" w:hAnsi="Simplified Arabic" w:cs="Simplified Arabic"/>
          <w:i/>
          <w:szCs w:val="24"/>
          <w:rtl/>
        </w:rPr>
        <w:t>%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عن الربع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السابق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نتج بشكل رئيس عن ارتفاع التحويلات للقطاعات الأخرى. وقد شكلت التحويلات الجارية للقطاع الحكومي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ما نسبته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20.1</w:t>
      </w:r>
      <w:r w:rsidRPr="000456B2">
        <w:rPr>
          <w:rFonts w:ascii="Simplified Arabic" w:hAnsi="Simplified Arabic" w:cs="Simplified Arabic"/>
          <w:i/>
          <w:szCs w:val="24"/>
          <w:rtl/>
        </w:rPr>
        <w:t>%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من إجمالي التحويلات الجارية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من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الخارج،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بينما شكلت التحويلات الجارية للقطاعات الأخرى (وأهمها القطاع الخاص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)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ما نسبته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79.9%.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ومن الجدير بالذكر أن تحويلات الدول المانحة قد شكلت نحو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29.8%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من إجمالي التحويلات الجارية من</w:t>
      </w:r>
      <w:r w:rsidRPr="000456B2">
        <w:rPr>
          <w:rFonts w:ascii="Simplified Arabic" w:hAnsi="Simplified Arabic" w:cs="Simplified Arabic" w:hint="cs"/>
          <w:i/>
          <w:color w:val="FF0000"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الخارج.</w:t>
      </w:r>
    </w:p>
    <w:p w:rsidR="000456B2" w:rsidRP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 w:val="12"/>
          <w:szCs w:val="12"/>
          <w:rtl/>
        </w:rPr>
      </w:pPr>
    </w:p>
    <w:p w:rsidR="000456B2" w:rsidRP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Cs w:val="24"/>
          <w:rtl/>
        </w:rPr>
      </w:pPr>
      <w:r w:rsidRPr="000456B2">
        <w:rPr>
          <w:rFonts w:ascii="Simplified Arabic" w:hAnsi="Simplified Arabic" w:cs="Simplified Arabic"/>
          <w:i/>
          <w:szCs w:val="24"/>
          <w:rtl/>
        </w:rPr>
        <w:t>كما أشارت النتائج الأولية لميزان المدفوعات إلى وجو</w:t>
      </w:r>
      <w:bookmarkStart w:id="0" w:name="_GoBack"/>
      <w:bookmarkEnd w:id="0"/>
      <w:r w:rsidRPr="000456B2">
        <w:rPr>
          <w:rFonts w:ascii="Simplified Arabic" w:hAnsi="Simplified Arabic" w:cs="Simplified Arabic"/>
          <w:i/>
          <w:szCs w:val="24"/>
          <w:rtl/>
        </w:rPr>
        <w:t xml:space="preserve">د فائض في الحساب الرأسمالي والمالي مقداره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354.5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أمريكي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بارتفاع وصل إلى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25.9%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عن الربع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السابق،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نتيجة الفائض المتحقق لكل من الحساب الرأسمالي البالغ 144.7 مليون دولار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أمريكي،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والحساب المالي البالغ 209.8 مليون دولار أمريكي. في </w:t>
      </w:r>
      <w:proofErr w:type="spellStart"/>
      <w:r w:rsidRPr="000456B2">
        <w:rPr>
          <w:rFonts w:ascii="Simplified Arabic" w:hAnsi="Simplified Arabic" w:cs="Simplified Arabic" w:hint="cs"/>
          <w:i/>
          <w:szCs w:val="24"/>
          <w:rtl/>
        </w:rPr>
        <w:t>المقابل،</w:t>
      </w:r>
      <w:proofErr w:type="spellEnd"/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سجلت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الأصول الاحتياطية لدى سلطة النقد الفلسطينية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انخفاضاً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مقداره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22</w:t>
      </w:r>
      <w:r w:rsidRPr="000456B2">
        <w:rPr>
          <w:rFonts w:ascii="Simplified Arabic" w:hAnsi="Simplified Arabic" w:cs="Simplified Arabic"/>
          <w:i/>
          <w:szCs w:val="24"/>
          <w:rtl/>
        </w:rPr>
        <w:t>.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>6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مليون دولار أمريكي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مقارنة مع انخفاض مقداره 66.6 مليون دولار أمريكي في الربع السابق.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 </w:t>
      </w:r>
    </w:p>
    <w:p w:rsidR="000456B2" w:rsidRP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 w:val="12"/>
          <w:szCs w:val="12"/>
          <w:rtl/>
        </w:rPr>
      </w:pPr>
    </w:p>
    <w:p w:rsidR="000456B2" w:rsidRPr="000456B2" w:rsidRDefault="000456B2" w:rsidP="000456B2">
      <w:pPr>
        <w:pStyle w:val="BodyText2"/>
        <w:jc w:val="both"/>
        <w:rPr>
          <w:rFonts w:ascii="Simplified Arabic" w:hAnsi="Simplified Arabic" w:cs="Simplified Arabic"/>
          <w:i/>
          <w:szCs w:val="24"/>
        </w:rPr>
      </w:pP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تجدر الإشارة إلى أن 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ميزان المدفوعات 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يعتبر </w:t>
      </w:r>
      <w:r w:rsidRPr="000456B2">
        <w:rPr>
          <w:rFonts w:ascii="Simplified Arabic" w:hAnsi="Simplified Arabic" w:cs="Simplified Arabic"/>
          <w:i/>
          <w:szCs w:val="24"/>
          <w:rtl/>
        </w:rPr>
        <w:t>الأداة التي تحدد مركز الدولة</w:t>
      </w:r>
      <w:r w:rsidRPr="000456B2">
        <w:rPr>
          <w:rFonts w:ascii="Simplified Arabic" w:hAnsi="Simplified Arabic" w:cs="Simplified Arabic" w:hint="cs"/>
          <w:i/>
          <w:szCs w:val="24"/>
          <w:rtl/>
        </w:rPr>
        <w:t xml:space="preserve"> الاقتصادي</w:t>
      </w:r>
      <w:r w:rsidRPr="000456B2">
        <w:rPr>
          <w:rFonts w:ascii="Simplified Arabic" w:hAnsi="Simplified Arabic" w:cs="Simplified Arabic"/>
          <w:i/>
          <w:szCs w:val="24"/>
          <w:rtl/>
        </w:rPr>
        <w:t xml:space="preserve"> بالنسبة للعالم الخارجي وحجم الدين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الخارجي،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مما يساعد الباحثين وصناع القرار في استنباط السياسات الاقتصادية والخطط التنموية الملائمة لتحقيق التوازن الخارجي الذي يكفل للدولة تحقيق الاستقرار والنمو </w:t>
      </w:r>
      <w:proofErr w:type="spellStart"/>
      <w:r w:rsidRPr="000456B2">
        <w:rPr>
          <w:rFonts w:ascii="Simplified Arabic" w:hAnsi="Simplified Arabic" w:cs="Simplified Arabic"/>
          <w:i/>
          <w:szCs w:val="24"/>
          <w:rtl/>
        </w:rPr>
        <w:t>الاقتصادي،</w:t>
      </w:r>
      <w:proofErr w:type="spellEnd"/>
      <w:r w:rsidRPr="000456B2">
        <w:rPr>
          <w:rFonts w:ascii="Simplified Arabic" w:hAnsi="Simplified Arabic" w:cs="Simplified Arabic"/>
          <w:i/>
          <w:szCs w:val="24"/>
          <w:rtl/>
        </w:rPr>
        <w:t xml:space="preserve"> علماً بأنه تم الاستناد إلى أحدث التوصيات الدولية في إعداد بيانات ميزان المدفوعات الفلسطيني مع الأخذ بعين الاعتبار خصوصية الوضع الفلسطيني. </w:t>
      </w:r>
    </w:p>
    <w:p w:rsidR="00A6703E" w:rsidRPr="000456B2" w:rsidRDefault="00A6703E" w:rsidP="000456B2">
      <w:pPr>
        <w:jc w:val="right"/>
        <w:rPr>
          <w:i w:val="0"/>
          <w:iCs/>
        </w:rPr>
      </w:pPr>
    </w:p>
    <w:sectPr w:rsidR="00A6703E" w:rsidRPr="000456B2" w:rsidSect="000456B2">
      <w:footerReference w:type="default" r:id="rId6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F4" w:rsidRDefault="00C067F4" w:rsidP="007E1531">
      <w:r>
        <w:separator/>
      </w:r>
    </w:p>
  </w:endnote>
  <w:endnote w:type="continuationSeparator" w:id="0">
    <w:p w:rsidR="00C067F4" w:rsidRDefault="00C067F4" w:rsidP="007E1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7172"/>
      <w:docPartObj>
        <w:docPartGallery w:val="Page Numbers (Bottom of Page)"/>
        <w:docPartUnique/>
      </w:docPartObj>
    </w:sdtPr>
    <w:sdtContent>
      <w:p w:rsidR="00BC3F44" w:rsidRDefault="007E1531">
        <w:pPr>
          <w:pStyle w:val="Footer"/>
          <w:jc w:val="center"/>
        </w:pPr>
        <w:r w:rsidRPr="00885BEC">
          <w:rPr>
            <w:b w:val="0"/>
            <w:bCs/>
            <w:i w:val="0"/>
            <w:iCs/>
            <w:sz w:val="20"/>
            <w:szCs w:val="20"/>
          </w:rPr>
          <w:fldChar w:fldCharType="begin"/>
        </w:r>
        <w:r w:rsidR="000456B2" w:rsidRPr="00885BEC">
          <w:rPr>
            <w:b w:val="0"/>
            <w:bCs/>
            <w:i w:val="0"/>
            <w:iCs/>
            <w:sz w:val="20"/>
            <w:szCs w:val="20"/>
          </w:rPr>
          <w:instrText xml:space="preserve"> PAGE   \* MERGEFORMAT </w:instrTex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separate"/>
        </w:r>
        <w:r w:rsidR="00045FFA">
          <w:rPr>
            <w:b w:val="0"/>
            <w:bCs/>
            <w:i w:val="0"/>
            <w:iCs/>
            <w:noProof/>
            <w:sz w:val="20"/>
            <w:szCs w:val="20"/>
          </w:rPr>
          <w:t>1</w:t>
        </w:r>
        <w:r w:rsidRPr="00885BEC">
          <w:rPr>
            <w:b w:val="0"/>
            <w:bCs/>
            <w:i w:val="0"/>
            <w:iCs/>
            <w:sz w:val="20"/>
            <w:szCs w:val="20"/>
          </w:rPr>
          <w:fldChar w:fldCharType="end"/>
        </w:r>
      </w:p>
    </w:sdtContent>
  </w:sdt>
  <w:p w:rsidR="00BC3F44" w:rsidRDefault="00C067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F4" w:rsidRDefault="00C067F4" w:rsidP="007E1531">
      <w:r>
        <w:separator/>
      </w:r>
    </w:p>
  </w:footnote>
  <w:footnote w:type="continuationSeparator" w:id="0">
    <w:p w:rsidR="00C067F4" w:rsidRDefault="00C067F4" w:rsidP="007E15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6B2"/>
    <w:rsid w:val="000456B2"/>
    <w:rsid w:val="00045FFA"/>
    <w:rsid w:val="007E1531"/>
    <w:rsid w:val="00A6703E"/>
    <w:rsid w:val="00BD1620"/>
    <w:rsid w:val="00C0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456B2"/>
    <w:pPr>
      <w:spacing w:after="0" w:line="240" w:lineRule="auto"/>
    </w:pPr>
    <w:rPr>
      <w:rFonts w:ascii="Simplified Arabic" w:eastAsia="Times New Roman" w:hAnsi="Simplified Arabic" w:cs="Times New Roman"/>
      <w:b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56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6B2"/>
    <w:rPr>
      <w:rFonts w:ascii="Simplified Arabic" w:eastAsia="Times New Roman" w:hAnsi="Simplified Arabic" w:cs="Times New Roman"/>
      <w:b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56B2"/>
    <w:rPr>
      <w:color w:val="0000FF"/>
      <w:u w:val="single"/>
    </w:rPr>
  </w:style>
  <w:style w:type="paragraph" w:styleId="BodyText">
    <w:name w:val="Body Text"/>
    <w:basedOn w:val="Normal"/>
    <w:link w:val="BodyTextChar"/>
    <w:rsid w:val="000456B2"/>
    <w:pPr>
      <w:bidi/>
      <w:jc w:val="right"/>
    </w:pPr>
    <w:rPr>
      <w:rFonts w:ascii="Arial" w:hAnsi="Arial" w:cs="Traditional Arabic"/>
      <w:b w:val="0"/>
      <w:i w:val="0"/>
      <w:szCs w:val="28"/>
    </w:rPr>
  </w:style>
  <w:style w:type="character" w:customStyle="1" w:styleId="BodyTextChar">
    <w:name w:val="Body Text Char"/>
    <w:basedOn w:val="DefaultParagraphFont"/>
    <w:link w:val="BodyText"/>
    <w:rsid w:val="000456B2"/>
    <w:rPr>
      <w:rFonts w:ascii="Arial" w:eastAsia="Times New Roman" w:hAnsi="Arial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0456B2"/>
    <w:pPr>
      <w:bidi/>
      <w:jc w:val="lowKashida"/>
    </w:pPr>
    <w:rPr>
      <w:rFonts w:ascii="Times New Roman" w:hAnsi="Times New Roman" w:cs="Traditional Arabic"/>
      <w:b w:val="0"/>
      <w:i w:val="0"/>
      <w:szCs w:val="28"/>
    </w:rPr>
  </w:style>
  <w:style w:type="character" w:customStyle="1" w:styleId="BodyText2Char">
    <w:name w:val="Body Text 2 Char"/>
    <w:basedOn w:val="DefaultParagraphFont"/>
    <w:link w:val="BodyText2"/>
    <w:rsid w:val="000456B2"/>
    <w:rPr>
      <w:rFonts w:ascii="Times New Roman" w:eastAsia="Times New Roman" w:hAnsi="Times New Roman" w:cs="Traditional Arabic"/>
      <w:sz w:val="24"/>
      <w:szCs w:val="28"/>
    </w:rPr>
  </w:style>
  <w:style w:type="table" w:styleId="TableGrid">
    <w:name w:val="Table Grid"/>
    <w:basedOn w:val="TableNormal"/>
    <w:uiPriority w:val="59"/>
    <w:rsid w:val="000456B2"/>
    <w:pPr>
      <w:spacing w:after="0" w:line="240" w:lineRule="auto"/>
      <w:jc w:val="righ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6B2"/>
    <w:rPr>
      <w:rFonts w:ascii="Tahoma" w:eastAsia="Times New Roman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cp:lastPrinted>2017-03-26T05:58:00Z</cp:lastPrinted>
  <dcterms:created xsi:type="dcterms:W3CDTF">2017-03-26T05:52:00Z</dcterms:created>
  <dcterms:modified xsi:type="dcterms:W3CDTF">2017-03-26T06:24:00Z</dcterms:modified>
</cp:coreProperties>
</file>