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10" w:rsidRDefault="00244210" w:rsidP="00244210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244210" w:rsidRDefault="00244210" w:rsidP="00244210">
      <w:pPr>
        <w:jc w:val="center"/>
        <w:rPr>
          <w:rFonts w:ascii="Arial" w:hAnsi="Arial"/>
          <w:b/>
          <w:bCs/>
          <w:color w:val="000000"/>
          <w:sz w:val="30"/>
          <w:szCs w:val="30"/>
        </w:rPr>
      </w:pPr>
      <w:r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  <w:t>كانون أول</w: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12</w: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>/2016</w:t>
      </w:r>
    </w:p>
    <w:p w:rsidR="00244210" w:rsidRPr="00244210" w:rsidRDefault="00244210" w:rsidP="00244210">
      <w:pPr>
        <w:spacing w:after="0"/>
        <w:rPr>
          <w:rFonts w:cs="Simplified Arabic"/>
          <w:b/>
          <w:bCs/>
          <w:sz w:val="10"/>
          <w:szCs w:val="10"/>
          <w:rtl/>
        </w:rPr>
      </w:pPr>
      <w:r>
        <w:rPr>
          <w:rFonts w:cs="Simplified Arabic" w:hint="cs"/>
          <w:b/>
          <w:bCs/>
          <w:sz w:val="10"/>
          <w:szCs w:val="10"/>
          <w:rtl/>
        </w:rPr>
        <w:t xml:space="preserve"> </w:t>
      </w:r>
    </w:p>
    <w:p w:rsidR="00244210" w:rsidRPr="00244210" w:rsidRDefault="00244210" w:rsidP="00244210">
      <w:pPr>
        <w:spacing w:after="0"/>
        <w:rPr>
          <w:rFonts w:cs="Simplified Arabic"/>
          <w:b/>
          <w:bCs/>
          <w:sz w:val="26"/>
          <w:szCs w:val="26"/>
          <w:rtl/>
          <w:lang w:bidi="ar-JO"/>
        </w:rPr>
      </w:pPr>
      <w:r w:rsidRPr="00244210">
        <w:rPr>
          <w:rFonts w:cs="Simplified Arabic" w:hint="cs"/>
          <w:b/>
          <w:bCs/>
          <w:sz w:val="26"/>
          <w:szCs w:val="26"/>
          <w:rtl/>
        </w:rPr>
        <w:t>الصادرات:</w:t>
      </w:r>
    </w:p>
    <w:p w:rsidR="00244210" w:rsidRPr="00F10AE7" w:rsidRDefault="00244210" w:rsidP="00244210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F10AE7">
        <w:rPr>
          <w:rFonts w:cs="Simplified Arabic" w:hint="cs"/>
          <w:sz w:val="24"/>
          <w:szCs w:val="24"/>
          <w:rtl/>
        </w:rPr>
        <w:t>انخفضت</w:t>
      </w:r>
      <w:r w:rsidRPr="00F10AE7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F10AE7">
        <w:rPr>
          <w:rFonts w:cs="Simplified Arabic" w:hint="cs"/>
          <w:sz w:val="24"/>
          <w:szCs w:val="24"/>
          <w:rtl/>
        </w:rPr>
        <w:t xml:space="preserve">الصادرات الفلسطينية خلال شهر كانون أول من عام </w:t>
      </w:r>
      <w:r w:rsidRPr="00F10AE7">
        <w:rPr>
          <w:rFonts w:ascii="Simplified Arabic" w:hAnsi="Simplified Arabic" w:cs="Simplified Arabic"/>
          <w:sz w:val="24"/>
          <w:szCs w:val="24"/>
          <w:rtl/>
        </w:rPr>
        <w:t>201</w:t>
      </w:r>
      <w:r w:rsidRPr="00F10AE7">
        <w:rPr>
          <w:rFonts w:ascii="Simplified Arabic" w:hAnsi="Simplified Arabic" w:cs="Simplified Arabic" w:hint="cs"/>
          <w:sz w:val="24"/>
          <w:szCs w:val="24"/>
          <w:rtl/>
        </w:rPr>
        <w:t xml:space="preserve">6 </w:t>
      </w:r>
      <w:r w:rsidRPr="00F10AE7">
        <w:rPr>
          <w:rFonts w:cs="Simplified Arabic" w:hint="cs"/>
          <w:sz w:val="24"/>
          <w:szCs w:val="24"/>
          <w:rtl/>
        </w:rPr>
        <w:t xml:space="preserve">بنسبة </w:t>
      </w:r>
      <w:r w:rsidRPr="00F10AE7">
        <w:rPr>
          <w:rFonts w:ascii="Simplified Arabic" w:hAnsi="Simplified Arabic" w:cs="Simplified Arabic"/>
          <w:sz w:val="24"/>
          <w:szCs w:val="24"/>
        </w:rPr>
        <w:t>6</w:t>
      </w:r>
      <w:proofErr w:type="spellStart"/>
      <w:r w:rsidRPr="00F10AE7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10AE7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F10AE7">
        <w:rPr>
          <w:rFonts w:cs="Simplified Arabic" w:hint="cs"/>
          <w:sz w:val="24"/>
          <w:szCs w:val="24"/>
          <w:rtl/>
          <w:lang w:bidi="ar-AE"/>
        </w:rPr>
        <w:t xml:space="preserve">بينما ارتفعت </w:t>
      </w:r>
      <w:r w:rsidRPr="00F10AE7">
        <w:rPr>
          <w:rFonts w:cs="Simplified Arabic" w:hint="cs"/>
          <w:sz w:val="24"/>
          <w:szCs w:val="24"/>
          <w:rtl/>
        </w:rPr>
        <w:t xml:space="preserve">بنسبة </w:t>
      </w:r>
      <w:r w:rsidRPr="00F10AE7">
        <w:rPr>
          <w:rFonts w:ascii="Simplified Arabic" w:hAnsi="Simplified Arabic" w:cs="Simplified Arabic"/>
          <w:sz w:val="24"/>
          <w:szCs w:val="24"/>
        </w:rPr>
        <w:t>9</w:t>
      </w:r>
      <w:proofErr w:type="spellStart"/>
      <w:r w:rsidRPr="00F10AE7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10AE7">
        <w:rPr>
          <w:rFonts w:cs="Simplified Arabic" w:hint="cs"/>
          <w:sz w:val="24"/>
          <w:szCs w:val="24"/>
          <w:rtl/>
        </w:rPr>
        <w:t>مقارنة مع</w:t>
      </w:r>
      <w:r w:rsidRPr="00F10AE7">
        <w:rPr>
          <w:rFonts w:cs="Simplified Arabic"/>
          <w:sz w:val="24"/>
          <w:szCs w:val="24"/>
        </w:rPr>
        <w:t xml:space="preserve"> </w:t>
      </w:r>
      <w:r w:rsidRPr="00F10AE7">
        <w:rPr>
          <w:rFonts w:cs="Simplified Arabic" w:hint="cs"/>
          <w:sz w:val="24"/>
          <w:szCs w:val="24"/>
          <w:rtl/>
        </w:rPr>
        <w:t xml:space="preserve">الشهر المناظر من عام </w:t>
      </w:r>
      <w:proofErr w:type="spellStart"/>
      <w:r w:rsidRPr="00F10AE7">
        <w:rPr>
          <w:rFonts w:ascii="Simplified Arabic" w:hAnsi="Simplified Arabic" w:cs="Simplified Arabic"/>
          <w:sz w:val="24"/>
          <w:szCs w:val="24"/>
          <w:rtl/>
        </w:rPr>
        <w:t>201</w:t>
      </w:r>
      <w:r w:rsidRPr="00F10AE7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F10AE7">
        <w:rPr>
          <w:rFonts w:cs="Simplified Arabic" w:hint="cs"/>
          <w:sz w:val="24"/>
          <w:szCs w:val="24"/>
          <w:rtl/>
        </w:rPr>
        <w:t>،</w:t>
      </w:r>
      <w:proofErr w:type="spellEnd"/>
      <w:r w:rsidRPr="00F10AE7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cs="Simplified Arabic" w:hint="cs"/>
          <w:sz w:val="24"/>
          <w:szCs w:val="24"/>
          <w:rtl/>
          <w:lang w:bidi="ar-AE"/>
        </w:rPr>
        <w:t xml:space="preserve">حوالي </w:t>
      </w:r>
      <w:r w:rsidRPr="00F10AE7">
        <w:rPr>
          <w:rFonts w:ascii="Simplified Arabic" w:hAnsi="Simplified Arabic" w:cs="Simplified Arabic"/>
          <w:sz w:val="24"/>
          <w:szCs w:val="24"/>
        </w:rPr>
        <w:t>85</w:t>
      </w:r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10AE7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244210" w:rsidRPr="00244210" w:rsidRDefault="00244210" w:rsidP="00244210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44210" w:rsidRPr="00F10AE7" w:rsidRDefault="00244210" w:rsidP="00244210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F10AE7"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F10AE7">
        <w:rPr>
          <w:rFonts w:cs="Simplified Arabic" w:hint="cs"/>
          <w:sz w:val="24"/>
          <w:szCs w:val="24"/>
          <w:rtl/>
        </w:rPr>
        <w:t xml:space="preserve">كانون أول </w:t>
      </w:r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 w:rsidRPr="00F10AE7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F10AE7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</w:t>
      </w:r>
      <w:proofErr w:type="spellStart"/>
      <w:r w:rsidRPr="00F10AE7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10AE7">
        <w:rPr>
          <w:rFonts w:ascii="Simplified Arabic" w:hAnsi="Simplified Arabic" w:cs="Simplified Arabic" w:hint="cs"/>
          <w:sz w:val="24"/>
          <w:szCs w:val="24"/>
          <w:rtl/>
        </w:rPr>
        <w:t>بينما انخفضت</w:t>
      </w:r>
      <w:r w:rsidRPr="00F10AE7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r w:rsidRPr="00F10AE7">
        <w:rPr>
          <w:rFonts w:ascii="Simplified Arabic" w:hAnsi="Simplified Arabic" w:cs="Simplified Arabic"/>
          <w:sz w:val="24"/>
          <w:szCs w:val="24"/>
        </w:rPr>
        <w:t>38</w:t>
      </w:r>
      <w:proofErr w:type="spellStart"/>
      <w:r w:rsidRPr="00F10AE7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F10AE7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الى إسرائيل </w:t>
      </w:r>
      <w:r w:rsidRPr="00F10AE7">
        <w:rPr>
          <w:rFonts w:ascii="Simplified Arabic" w:hAnsi="Simplified Arabic" w:cs="Simplified Arabic"/>
          <w:sz w:val="24"/>
          <w:szCs w:val="24"/>
        </w:rPr>
        <w:t>89</w:t>
      </w:r>
      <w:proofErr w:type="spellStart"/>
      <w:r w:rsidRPr="00F10AE7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F10AE7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كانون أول 2016.</w:t>
      </w:r>
    </w:p>
    <w:p w:rsidR="00244210" w:rsidRPr="00244210" w:rsidRDefault="00244210" w:rsidP="00244210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44210" w:rsidRPr="00244210" w:rsidRDefault="00244210" w:rsidP="00244210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244210">
        <w:rPr>
          <w:rFonts w:cs="Simplified Arabic" w:hint="cs"/>
          <w:b/>
          <w:bCs/>
          <w:sz w:val="26"/>
          <w:szCs w:val="26"/>
          <w:rtl/>
        </w:rPr>
        <w:t>الواردات:</w:t>
      </w:r>
    </w:p>
    <w:p w:rsidR="00244210" w:rsidRPr="00A554B6" w:rsidRDefault="00244210" w:rsidP="00244210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>ا</w:t>
      </w:r>
      <w:r>
        <w:rPr>
          <w:rFonts w:cs="Simplified Arabic" w:hint="cs"/>
          <w:sz w:val="24"/>
          <w:szCs w:val="24"/>
          <w:rtl/>
          <w:lang w:bidi="ar-AE"/>
        </w:rPr>
        <w:t>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الفلسطينية في شهر </w:t>
      </w:r>
      <w:r>
        <w:rPr>
          <w:rFonts w:cs="Simplified Arabic" w:hint="cs"/>
          <w:sz w:val="24"/>
          <w:szCs w:val="24"/>
          <w:rtl/>
        </w:rPr>
        <w:t>كانون أول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/>
          <w:sz w:val="24"/>
          <w:szCs w:val="24"/>
          <w:lang w:bidi="ar-AE"/>
        </w:rPr>
        <w:t>4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بينما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ارتفعت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/>
          <w:sz w:val="24"/>
          <w:szCs w:val="24"/>
          <w:lang w:val="en-GB"/>
        </w:rPr>
        <w:t>10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شهر </w:t>
      </w:r>
      <w:r>
        <w:rPr>
          <w:rFonts w:cs="Simplified Arabic" w:hint="cs"/>
          <w:sz w:val="24"/>
          <w:szCs w:val="24"/>
          <w:rtl/>
        </w:rPr>
        <w:t>كانون أول</w:t>
      </w:r>
      <w:r w:rsidRPr="00A554B6">
        <w:rPr>
          <w:rFonts w:cs="Simplified Arabic" w:hint="cs"/>
          <w:sz w:val="24"/>
          <w:szCs w:val="24"/>
          <w:rtl/>
        </w:rPr>
        <w:t xml:space="preserve">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 xml:space="preserve"> حيث </w:t>
      </w:r>
      <w:r>
        <w:rPr>
          <w:rFonts w:cs="Simplified Arabic" w:hint="cs"/>
          <w:sz w:val="24"/>
          <w:szCs w:val="24"/>
          <w:rtl/>
        </w:rPr>
        <w:t>بلغت</w:t>
      </w:r>
      <w:r w:rsidRPr="00A554B6">
        <w:rPr>
          <w:rFonts w:cs="Simplified Arabic" w:hint="cs"/>
          <w:sz w:val="24"/>
          <w:szCs w:val="24"/>
          <w:rtl/>
        </w:rPr>
        <w:t xml:space="preserve"> قيمتها </w:t>
      </w:r>
      <w:r>
        <w:rPr>
          <w:rFonts w:cs="Simplified Arabic" w:hint="cs"/>
          <w:sz w:val="24"/>
          <w:szCs w:val="24"/>
          <w:rtl/>
        </w:rPr>
        <w:t>حوالي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457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مليون دولار أمريكي.</w:t>
      </w:r>
    </w:p>
    <w:p w:rsidR="00244210" w:rsidRPr="00244210" w:rsidRDefault="00244210" w:rsidP="00244210">
      <w:pPr>
        <w:spacing w:after="0" w:line="240" w:lineRule="exac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44210" w:rsidRDefault="00244210" w:rsidP="00244210">
      <w:pPr>
        <w:spacing w:after="0" w:line="20" w:lineRule="atLeast"/>
        <w:jc w:val="both"/>
        <w:rPr>
          <w:rFonts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</w:rPr>
        <w:t>ارتفعت الواردات</w:t>
      </w:r>
      <w:r w:rsidRPr="00A554B6">
        <w:rPr>
          <w:rFonts w:cs="Simplified Arabic" w:hint="cs"/>
          <w:sz w:val="24"/>
          <w:szCs w:val="24"/>
          <w:rtl/>
        </w:rPr>
        <w:t xml:space="preserve"> من إسرائيل خلال شهر </w:t>
      </w:r>
      <w:r>
        <w:rPr>
          <w:rFonts w:cs="Simplified Arabic" w:hint="cs"/>
          <w:sz w:val="24"/>
          <w:szCs w:val="24"/>
          <w:rtl/>
        </w:rPr>
        <w:t xml:space="preserve">كانون أول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/>
          <w:sz w:val="24"/>
          <w:szCs w:val="24"/>
          <w:lang w:val="en-GB"/>
        </w:rPr>
        <w:t>3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بينما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انخفضت</w:t>
      </w:r>
      <w:r w:rsidRPr="00A554B6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13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ascii="Simplified Arabic" w:hAnsi="Simplified Arabic" w:cs="Simplified Arabic"/>
          <w:sz w:val="24"/>
          <w:szCs w:val="24"/>
        </w:rPr>
        <w:t>.</w:t>
      </w:r>
      <w:r w:rsidRPr="00A554B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إسرائيل </w:t>
      </w:r>
      <w:r>
        <w:rPr>
          <w:rFonts w:ascii="Simplified Arabic" w:hAnsi="Simplified Arabic" w:cs="Simplified Arabic"/>
          <w:sz w:val="24"/>
          <w:szCs w:val="24"/>
          <w:lang w:val="en-GB"/>
        </w:rPr>
        <w:t>58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sz w:val="24"/>
          <w:szCs w:val="24"/>
          <w:rtl/>
        </w:rPr>
        <w:t xml:space="preserve">كانون أول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. </w:t>
      </w:r>
    </w:p>
    <w:p w:rsidR="00244210" w:rsidRDefault="00244210" w:rsidP="00244210">
      <w:pPr>
        <w:spacing w:after="0" w:line="20" w:lineRule="atLeast"/>
        <w:jc w:val="both"/>
        <w:rPr>
          <w:rFonts w:cs="Simplified Arabic"/>
          <w:sz w:val="16"/>
          <w:szCs w:val="16"/>
          <w:rtl/>
        </w:rPr>
      </w:pPr>
    </w:p>
    <w:p w:rsidR="00244210" w:rsidRPr="00244210" w:rsidRDefault="00244210" w:rsidP="00244210">
      <w:pPr>
        <w:spacing w:after="0" w:line="20" w:lineRule="atLeast"/>
        <w:jc w:val="both"/>
        <w:rPr>
          <w:rFonts w:cs="Simplified Arabic"/>
          <w:sz w:val="16"/>
          <w:szCs w:val="16"/>
        </w:rPr>
      </w:pPr>
    </w:p>
    <w:p w:rsidR="00244210" w:rsidRDefault="00244210" w:rsidP="00244210">
      <w:pPr>
        <w:spacing w:after="0" w:line="20" w:lineRule="atLeast"/>
        <w:jc w:val="center"/>
        <w:rPr>
          <w:rFonts w:cs="Simplified Arabic"/>
          <w:sz w:val="24"/>
          <w:szCs w:val="24"/>
          <w:rtl/>
        </w:rPr>
      </w:pPr>
      <w:r w:rsidRPr="002539E9">
        <w:rPr>
          <w:rFonts w:cs="Simplified Arabic"/>
          <w:noProof/>
          <w:sz w:val="24"/>
          <w:szCs w:val="24"/>
          <w:rtl/>
        </w:rPr>
        <w:drawing>
          <wp:inline distT="0" distB="0" distL="0" distR="0">
            <wp:extent cx="3160395" cy="2209800"/>
            <wp:effectExtent l="19050" t="0" r="2095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4210" w:rsidRPr="00244210" w:rsidRDefault="00244210" w:rsidP="00244210">
      <w:pPr>
        <w:rPr>
          <w:rFonts w:cs="Simplified Arabic"/>
          <w:sz w:val="24"/>
          <w:szCs w:val="24"/>
          <w:rtl/>
        </w:rPr>
      </w:pPr>
    </w:p>
    <w:p w:rsidR="00244210" w:rsidRDefault="00244210" w:rsidP="00244210">
      <w:pPr>
        <w:rPr>
          <w:rFonts w:cs="Simplified Arabic"/>
          <w:sz w:val="24"/>
          <w:szCs w:val="24"/>
          <w:rtl/>
        </w:rPr>
      </w:pPr>
    </w:p>
    <w:p w:rsidR="00244210" w:rsidRPr="00244210" w:rsidRDefault="00244210" w:rsidP="00244210">
      <w:pPr>
        <w:pStyle w:val="Footer"/>
        <w:rPr>
          <w:sz w:val="20"/>
          <w:szCs w:val="20"/>
          <w:rtl/>
        </w:rPr>
      </w:pPr>
      <w:proofErr w:type="spellStart"/>
      <w:r w:rsidRPr="00244210">
        <w:rPr>
          <w:rFonts w:cs="Simplified Arabic" w:hint="cs"/>
          <w:sz w:val="20"/>
          <w:szCs w:val="20"/>
          <w:rtl/>
        </w:rPr>
        <w:t>*:</w:t>
      </w:r>
      <w:proofErr w:type="spellEnd"/>
      <w:r w:rsidRPr="00244210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</w:t>
      </w: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  <w:rPr>
          <w:rtl/>
        </w:rPr>
      </w:pPr>
    </w:p>
    <w:p w:rsidR="00244210" w:rsidRDefault="00244210" w:rsidP="00244210">
      <w:pPr>
        <w:pStyle w:val="Footer"/>
      </w:pPr>
    </w:p>
    <w:p w:rsidR="00244210" w:rsidRPr="00A554B6" w:rsidRDefault="00244210" w:rsidP="00244210">
      <w:pPr>
        <w:spacing w:after="0"/>
        <w:jc w:val="center"/>
        <w:rPr>
          <w:rFonts w:cs="Simplified Arabic"/>
          <w:b/>
          <w:bCs/>
          <w:sz w:val="24"/>
          <w:szCs w:val="24"/>
        </w:rPr>
      </w:pPr>
      <w:r w:rsidRPr="00410B96">
        <w:rPr>
          <w:rFonts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3027045" cy="3219450"/>
            <wp:effectExtent l="19050" t="0" r="2095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4210" w:rsidRPr="00244210" w:rsidRDefault="00244210" w:rsidP="00244210">
      <w:pPr>
        <w:spacing w:after="0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244210" w:rsidRPr="00244210" w:rsidRDefault="00244210" w:rsidP="00244210">
      <w:pPr>
        <w:spacing w:after="0"/>
        <w:jc w:val="both"/>
        <w:rPr>
          <w:rFonts w:cs="Simplified Arabic"/>
          <w:b/>
          <w:bCs/>
          <w:sz w:val="26"/>
          <w:szCs w:val="26"/>
          <w:rtl/>
        </w:rPr>
      </w:pPr>
      <w:r w:rsidRPr="00244210">
        <w:rPr>
          <w:rFonts w:cs="Simplified Arabic" w:hint="cs"/>
          <w:b/>
          <w:bCs/>
          <w:sz w:val="26"/>
          <w:szCs w:val="26"/>
          <w:rtl/>
        </w:rPr>
        <w:t>الميزان التجاري للسلع المرصودة:</w:t>
      </w:r>
    </w:p>
    <w:p w:rsidR="00244210" w:rsidRPr="00A554B6" w:rsidRDefault="00244210" w:rsidP="00244210">
      <w:pPr>
        <w:jc w:val="both"/>
        <w:rPr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A554B6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فقد سجل </w:t>
      </w:r>
      <w:r>
        <w:rPr>
          <w:rFonts w:cs="Simplified Arabic" w:hint="cs"/>
          <w:sz w:val="24"/>
          <w:szCs w:val="24"/>
          <w:rtl/>
        </w:rPr>
        <w:t xml:space="preserve">انخفاضاً </w:t>
      </w:r>
      <w:r w:rsidRPr="00A554B6">
        <w:rPr>
          <w:rFonts w:cs="Simplified Arabic" w:hint="cs"/>
          <w:sz w:val="24"/>
          <w:szCs w:val="24"/>
          <w:rtl/>
        </w:rPr>
        <w:t>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val="en-GB"/>
        </w:rPr>
        <w:t>4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خلال شهر </w:t>
      </w:r>
      <w:r>
        <w:rPr>
          <w:rFonts w:cs="Simplified Arabic" w:hint="cs"/>
          <w:sz w:val="24"/>
          <w:szCs w:val="24"/>
          <w:rtl/>
        </w:rPr>
        <w:t>كانون أول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بينما ارتفع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/>
          <w:sz w:val="24"/>
          <w:szCs w:val="24"/>
          <w:lang w:val="en-GB"/>
        </w:rPr>
        <w:t>10</w:t>
      </w:r>
      <w:proofErr w:type="spellStart"/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 w:rsidRPr="00A554B6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</w:t>
      </w:r>
      <w:r>
        <w:rPr>
          <w:rFonts w:cs="Simplified Arabic" w:hint="cs"/>
          <w:sz w:val="24"/>
          <w:szCs w:val="24"/>
          <w:rtl/>
        </w:rPr>
        <w:t>بلغ</w:t>
      </w:r>
      <w:r w:rsidRPr="00A554B6">
        <w:rPr>
          <w:rFonts w:cs="Simplified Arabic" w:hint="cs"/>
          <w:sz w:val="24"/>
          <w:szCs w:val="24"/>
          <w:rtl/>
        </w:rPr>
        <w:t xml:space="preserve"> العجز </w:t>
      </w:r>
      <w:r>
        <w:rPr>
          <w:rFonts w:cs="Simplified Arabic" w:hint="cs"/>
          <w:sz w:val="24"/>
          <w:szCs w:val="24"/>
          <w:rtl/>
        </w:rPr>
        <w:t>حوالي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>372</w:t>
      </w:r>
      <w:r w:rsidRPr="00A554B6">
        <w:rPr>
          <w:rFonts w:cs="Simplified Arabic" w:hint="cs"/>
          <w:sz w:val="24"/>
          <w:szCs w:val="24"/>
          <w:rtl/>
        </w:rPr>
        <w:t xml:space="preserve"> 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244210" w:rsidRDefault="00244210" w:rsidP="00244210">
      <w:pPr>
        <w:rPr>
          <w:rFonts w:cs="Simplified Arabic"/>
          <w:rtl/>
        </w:rPr>
      </w:pPr>
    </w:p>
    <w:p w:rsidR="00C31FD2" w:rsidRDefault="00244210">
      <w:r>
        <w:rPr>
          <w:rFonts w:hint="cs"/>
          <w:rtl/>
        </w:rPr>
        <w:t xml:space="preserve"> </w:t>
      </w:r>
    </w:p>
    <w:sectPr w:rsidR="00C31FD2" w:rsidSect="00244210">
      <w:footerReference w:type="default" r:id="rId8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D6" w:rsidRDefault="00120AD6" w:rsidP="00244210">
      <w:pPr>
        <w:spacing w:after="0" w:line="240" w:lineRule="auto"/>
      </w:pPr>
      <w:r>
        <w:separator/>
      </w:r>
    </w:p>
  </w:endnote>
  <w:endnote w:type="continuationSeparator" w:id="0">
    <w:p w:rsidR="00120AD6" w:rsidRDefault="00120AD6" w:rsidP="0024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88365257"/>
      <w:docPartObj>
        <w:docPartGallery w:val="Page Numbers (Bottom of Page)"/>
        <w:docPartUnique/>
      </w:docPartObj>
    </w:sdtPr>
    <w:sdtContent>
      <w:p w:rsidR="00244210" w:rsidRDefault="009809A7">
        <w:pPr>
          <w:pStyle w:val="Footer"/>
          <w:jc w:val="center"/>
        </w:pPr>
        <w:fldSimple w:instr=" PAGE   \* MERGEFORMAT ">
          <w:r w:rsidR="00A86CFF">
            <w:rPr>
              <w:noProof/>
              <w:rtl/>
            </w:rPr>
            <w:t>1</w:t>
          </w:r>
        </w:fldSimple>
      </w:p>
    </w:sdtContent>
  </w:sdt>
  <w:p w:rsidR="00244210" w:rsidRDefault="00244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D6" w:rsidRDefault="00120AD6" w:rsidP="00244210">
      <w:pPr>
        <w:spacing w:after="0" w:line="240" w:lineRule="auto"/>
      </w:pPr>
      <w:r>
        <w:separator/>
      </w:r>
    </w:p>
  </w:footnote>
  <w:footnote w:type="continuationSeparator" w:id="0">
    <w:p w:rsidR="00120AD6" w:rsidRDefault="00120AD6" w:rsidP="00244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210"/>
    <w:rsid w:val="00120AD6"/>
    <w:rsid w:val="00244210"/>
    <w:rsid w:val="003B302A"/>
    <w:rsid w:val="009809A7"/>
    <w:rsid w:val="00A86CFF"/>
    <w:rsid w:val="00BD1620"/>
    <w:rsid w:val="00C3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1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44210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4210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2442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421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442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1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2\news%20releases\A-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2\news%20releases\A-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حسب الشهر، 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719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0.15606752494933693"/>
          <c:w val="0.73872418108604621"/>
          <c:h val="0.53383559449435014"/>
        </c:manualLayout>
      </c:layout>
      <c:lineChart>
        <c:grouping val="standard"/>
        <c:ser>
          <c:idx val="1"/>
          <c:order val="0"/>
          <c:tx>
            <c:strRef>
              <c:f>'Sheet1 (2)'!$B$1</c:f>
              <c:strCache>
                <c:ptCount val="1"/>
                <c:pt idx="0">
                  <c:v>وارد</c:v>
                </c:pt>
              </c:strCache>
            </c:strRef>
          </c:tx>
          <c:marker>
            <c:symbol val="triangle"/>
            <c:size val="7"/>
          </c:marker>
          <c:cat>
            <c:strRef>
              <c:f>'Sheet1 (2)'!$A$2:$A$13</c:f>
              <c:strCache>
                <c:ptCount val="12"/>
                <c:pt idx="0">
                  <c:v>كانون ثاني</c:v>
                </c:pt>
                <c:pt idx="1">
                  <c:v>شباط </c:v>
                </c:pt>
                <c:pt idx="2">
                  <c:v>آذار</c:v>
                </c:pt>
                <c:pt idx="3">
                  <c:v>نيسان </c:v>
                </c:pt>
                <c:pt idx="4">
                  <c:v>أيار</c:v>
                </c:pt>
                <c:pt idx="5">
                  <c:v>حزيران </c:v>
                </c:pt>
                <c:pt idx="6">
                  <c:v>تموز  </c:v>
                </c:pt>
                <c:pt idx="7">
                  <c:v>آب</c:v>
                </c:pt>
                <c:pt idx="8">
                  <c:v>أيلول</c:v>
                </c:pt>
                <c:pt idx="9">
                  <c:v>تشرين أول </c:v>
                </c:pt>
                <c:pt idx="10">
                  <c:v>تشرين ثاني </c:v>
                </c:pt>
                <c:pt idx="11">
                  <c:v>كانون أول </c:v>
                </c:pt>
              </c:strCache>
            </c:strRef>
          </c:cat>
          <c:val>
            <c:numRef>
              <c:f>'Sheet1 (2)'!$B$2:$B$13</c:f>
              <c:numCache>
                <c:formatCode>General</c:formatCode>
                <c:ptCount val="12"/>
                <c:pt idx="0">
                  <c:v>62.3</c:v>
                </c:pt>
                <c:pt idx="1">
                  <c:v>69</c:v>
                </c:pt>
                <c:pt idx="2">
                  <c:v>77.099999999999994</c:v>
                </c:pt>
                <c:pt idx="3">
                  <c:v>80</c:v>
                </c:pt>
                <c:pt idx="4">
                  <c:v>83.5</c:v>
                </c:pt>
                <c:pt idx="5">
                  <c:v>77.7</c:v>
                </c:pt>
                <c:pt idx="6">
                  <c:v>67</c:v>
                </c:pt>
                <c:pt idx="7">
                  <c:v>84.3</c:v>
                </c:pt>
                <c:pt idx="8">
                  <c:v>75.400000000000006</c:v>
                </c:pt>
                <c:pt idx="9">
                  <c:v>78.900000000000006</c:v>
                </c:pt>
                <c:pt idx="10">
                  <c:v>89.7</c:v>
                </c:pt>
                <c:pt idx="11" formatCode="#,##0.0">
                  <c:v>84.5</c:v>
                </c:pt>
              </c:numCache>
            </c:numRef>
          </c:val>
        </c:ser>
        <c:ser>
          <c:idx val="0"/>
          <c:order val="1"/>
          <c:tx>
            <c:strRef>
              <c:f>'Sheet1 (2)'!$C$1</c:f>
              <c:strCache>
                <c:ptCount val="1"/>
                <c:pt idx="0">
                  <c:v>صادر</c:v>
                </c:pt>
              </c:strCache>
            </c:strRef>
          </c:tx>
          <c:cat>
            <c:strRef>
              <c:f>'Sheet1 (2)'!$A$2:$A$13</c:f>
              <c:strCache>
                <c:ptCount val="12"/>
                <c:pt idx="0">
                  <c:v>كانون ثاني</c:v>
                </c:pt>
                <c:pt idx="1">
                  <c:v>شباط </c:v>
                </c:pt>
                <c:pt idx="2">
                  <c:v>آذار</c:v>
                </c:pt>
                <c:pt idx="3">
                  <c:v>نيسان </c:v>
                </c:pt>
                <c:pt idx="4">
                  <c:v>أيار</c:v>
                </c:pt>
                <c:pt idx="5">
                  <c:v>حزيران </c:v>
                </c:pt>
                <c:pt idx="6">
                  <c:v>تموز  </c:v>
                </c:pt>
                <c:pt idx="7">
                  <c:v>آب</c:v>
                </c:pt>
                <c:pt idx="8">
                  <c:v>أيلول</c:v>
                </c:pt>
                <c:pt idx="9">
                  <c:v>تشرين أول </c:v>
                </c:pt>
                <c:pt idx="10">
                  <c:v>تشرين ثاني </c:v>
                </c:pt>
                <c:pt idx="11">
                  <c:v>كانون أول </c:v>
                </c:pt>
              </c:strCache>
            </c:strRef>
          </c:cat>
          <c:val>
            <c:numRef>
              <c:f>'Sheet1 (2)'!$C$2:$C$13</c:f>
              <c:numCache>
                <c:formatCode>General</c:formatCode>
                <c:ptCount val="12"/>
                <c:pt idx="0">
                  <c:v>371.5</c:v>
                </c:pt>
                <c:pt idx="1">
                  <c:v>377.3</c:v>
                </c:pt>
                <c:pt idx="2">
                  <c:v>403.8</c:v>
                </c:pt>
                <c:pt idx="3">
                  <c:v>405.1</c:v>
                </c:pt>
                <c:pt idx="4">
                  <c:v>492.1</c:v>
                </c:pt>
                <c:pt idx="5">
                  <c:v>436.1</c:v>
                </c:pt>
                <c:pt idx="6">
                  <c:v>377.2</c:v>
                </c:pt>
                <c:pt idx="7">
                  <c:v>445</c:v>
                </c:pt>
                <c:pt idx="8">
                  <c:v>415.3</c:v>
                </c:pt>
                <c:pt idx="9">
                  <c:v>399.5</c:v>
                </c:pt>
                <c:pt idx="10">
                  <c:v>477.5</c:v>
                </c:pt>
                <c:pt idx="11" formatCode="#,##0.0">
                  <c:v>457.1</c:v>
                </c:pt>
              </c:numCache>
            </c:numRef>
          </c:val>
        </c:ser>
        <c:marker val="1"/>
        <c:axId val="111459712"/>
        <c:axId val="120672640"/>
      </c:lineChart>
      <c:catAx>
        <c:axId val="111459712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0672640"/>
        <c:crosses val="autoZero"/>
        <c:auto val="1"/>
        <c:lblAlgn val="ctr"/>
        <c:lblOffset val="100"/>
      </c:catAx>
      <c:valAx>
        <c:axId val="12067264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69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145971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17"/>
          <c:y val="0.89495644030411714"/>
          <c:w val="0.59173485017842942"/>
          <c:h val="7.575567138614719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كانون أول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719"/>
          <c:y val="7.9729160446572172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282E-2"/>
          <c:w val="0.73872418108604621"/>
          <c:h val="0.67789302821395836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</c:v>
                </c:pt>
              </c:strCache>
            </c:strRef>
          </c:tx>
          <c:marker>
            <c:symbol val="triangle"/>
            <c:size val="7"/>
          </c:marker>
          <c:cat>
            <c:multiLvlStrRef>
              <c:f>Sheet1!$A$2:$B$19</c:f>
              <c:multiLvlStrCache>
                <c:ptCount val="18"/>
                <c:lvl>
                  <c:pt idx="0">
                    <c:v>230.3</c:v>
                  </c:pt>
                  <c:pt idx="1">
                    <c:v>184.4</c:v>
                  </c:pt>
                  <c:pt idx="2">
                    <c:v>138.2</c:v>
                  </c:pt>
                  <c:pt idx="3">
                    <c:v>136.8</c:v>
                  </c:pt>
                  <c:pt idx="4">
                    <c:v>167.9</c:v>
                  </c:pt>
                  <c:pt idx="5">
                    <c:v>227.1</c:v>
                  </c:pt>
                  <c:pt idx="6">
                    <c:v>217.5</c:v>
                  </c:pt>
                  <c:pt idx="7">
                    <c:v>248.2</c:v>
                  </c:pt>
                  <c:pt idx="8">
                    <c:v>245.4</c:v>
                  </c:pt>
                  <c:pt idx="9">
                    <c:v>266.1</c:v>
                  </c:pt>
                  <c:pt idx="10">
                    <c:v>318.3</c:v>
                  </c:pt>
                  <c:pt idx="11">
                    <c:v>349.1</c:v>
                  </c:pt>
                  <c:pt idx="12">
                    <c:v>362.2</c:v>
                  </c:pt>
                  <c:pt idx="13">
                    <c:v>390.5</c:v>
                  </c:pt>
                  <c:pt idx="14">
                    <c:v>388.6</c:v>
                  </c:pt>
                  <c:pt idx="15">
                    <c:v>416.1</c:v>
                  </c:pt>
                  <c:pt idx="16">
                    <c:v>416.9</c:v>
                  </c:pt>
                  <c:pt idx="17">
                    <c:v>457.1</c:v>
                  </c:pt>
                </c:lvl>
                <c:lvl>
                  <c:pt idx="0">
                    <c:v>كانون أول 99</c:v>
                  </c:pt>
                  <c:pt idx="1">
                    <c:v>كانون أول 00</c:v>
                  </c:pt>
                  <c:pt idx="2">
                    <c:v>كانون أول 01</c:v>
                  </c:pt>
                  <c:pt idx="3">
                    <c:v>كانون أول 02</c:v>
                  </c:pt>
                  <c:pt idx="4">
                    <c:v>كانون أول 03</c:v>
                  </c:pt>
                  <c:pt idx="5">
                    <c:v>كانون أول 04</c:v>
                  </c:pt>
                  <c:pt idx="6">
                    <c:v>كانون أول 05</c:v>
                  </c:pt>
                  <c:pt idx="7">
                    <c:v>كانون أول 06</c:v>
                  </c:pt>
                  <c:pt idx="8">
                    <c:v>كانون أول 07</c:v>
                  </c:pt>
                  <c:pt idx="9">
                    <c:v>كانون أول 08</c:v>
                  </c:pt>
                  <c:pt idx="10">
                    <c:v>كانون أول 09</c:v>
                  </c:pt>
                  <c:pt idx="11">
                    <c:v>كانون أول 10</c:v>
                  </c:pt>
                  <c:pt idx="12">
                    <c:v>كانون أول 11</c:v>
                  </c:pt>
                  <c:pt idx="13">
                    <c:v>كانون أول 12</c:v>
                  </c:pt>
                  <c:pt idx="14">
                    <c:v>كانون أول 13</c:v>
                  </c:pt>
                  <c:pt idx="15">
                    <c:v>كانون أول 14</c:v>
                  </c:pt>
                  <c:pt idx="16">
                    <c:v>كانون أول 15</c:v>
                  </c:pt>
                  <c:pt idx="17">
                    <c:v>كانون أول 16</c:v>
                  </c:pt>
                </c:lvl>
              </c:multiLvlStrCache>
            </c:multiLvl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33.497178930612833</c:v>
                </c:pt>
                <c:pt idx="1">
                  <c:v>37.370239699500004</c:v>
                </c:pt>
                <c:pt idx="2">
                  <c:v>28.396999999999988</c:v>
                </c:pt>
                <c:pt idx="3">
                  <c:v>25.888000000000002</c:v>
                </c:pt>
                <c:pt idx="4">
                  <c:v>35.446000000000005</c:v>
                </c:pt>
                <c:pt idx="5">
                  <c:v>28.815999999999999</c:v>
                </c:pt>
                <c:pt idx="6">
                  <c:v>32.939</c:v>
                </c:pt>
                <c:pt idx="7">
                  <c:v>39.340000000000003</c:v>
                </c:pt>
                <c:pt idx="8">
                  <c:v>44.488</c:v>
                </c:pt>
                <c:pt idx="9">
                  <c:v>30.817000000000046</c:v>
                </c:pt>
                <c:pt idx="10">
                  <c:v>40.133000000000003</c:v>
                </c:pt>
                <c:pt idx="11">
                  <c:v>64.477999999999994</c:v>
                </c:pt>
                <c:pt idx="12">
                  <c:v>71.203999999999994</c:v>
                </c:pt>
                <c:pt idx="13">
                  <c:v>73.188999999999979</c:v>
                </c:pt>
                <c:pt idx="14">
                  <c:v>75.2</c:v>
                </c:pt>
                <c:pt idx="15">
                  <c:v>80.3</c:v>
                </c:pt>
                <c:pt idx="16">
                  <c:v>77.599999999999994</c:v>
                </c:pt>
                <c:pt idx="17">
                  <c:v>84.5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كانون أول 99</c:v>
                </c:pt>
                <c:pt idx="1">
                  <c:v>كانون أول 00</c:v>
                </c:pt>
                <c:pt idx="2">
                  <c:v>كانون أول 01</c:v>
                </c:pt>
                <c:pt idx="3">
                  <c:v>كانون أول 02</c:v>
                </c:pt>
                <c:pt idx="4">
                  <c:v>كانون أول 03</c:v>
                </c:pt>
                <c:pt idx="5">
                  <c:v>كانون أول 04</c:v>
                </c:pt>
                <c:pt idx="6">
                  <c:v>كانون أول 05</c:v>
                </c:pt>
                <c:pt idx="7">
                  <c:v>كانون أول 06</c:v>
                </c:pt>
                <c:pt idx="8">
                  <c:v>كانون أول 07</c:v>
                </c:pt>
                <c:pt idx="9">
                  <c:v>كانون أول 08</c:v>
                </c:pt>
                <c:pt idx="10">
                  <c:v>كانون أول 09</c:v>
                </c:pt>
                <c:pt idx="11">
                  <c:v>كانون أول 10</c:v>
                </c:pt>
                <c:pt idx="12">
                  <c:v>كانون أول 11</c:v>
                </c:pt>
                <c:pt idx="13">
                  <c:v>كانون أول 12</c:v>
                </c:pt>
                <c:pt idx="14">
                  <c:v>كانون أول 13</c:v>
                </c:pt>
                <c:pt idx="15">
                  <c:v>كانون أول 14</c:v>
                </c:pt>
                <c:pt idx="16">
                  <c:v>كانون أول 15</c:v>
                </c:pt>
                <c:pt idx="17">
                  <c:v>كانون أول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230.30864746897569</c:v>
                </c:pt>
                <c:pt idx="1">
                  <c:v>184.37581906913778</c:v>
                </c:pt>
                <c:pt idx="2">
                  <c:v>138.22800000000001</c:v>
                </c:pt>
                <c:pt idx="3">
                  <c:v>136.82700000000034</c:v>
                </c:pt>
                <c:pt idx="4">
                  <c:v>167.89100000000033</c:v>
                </c:pt>
                <c:pt idx="5">
                  <c:v>227.11299999999997</c:v>
                </c:pt>
                <c:pt idx="6">
                  <c:v>217.50200000000001</c:v>
                </c:pt>
                <c:pt idx="7">
                  <c:v>248.19200000000001</c:v>
                </c:pt>
                <c:pt idx="8">
                  <c:v>245.35600000000034</c:v>
                </c:pt>
                <c:pt idx="9">
                  <c:v>266.14100000000002</c:v>
                </c:pt>
                <c:pt idx="10">
                  <c:v>318.33099999999934</c:v>
                </c:pt>
                <c:pt idx="11">
                  <c:v>349.06900000000002</c:v>
                </c:pt>
                <c:pt idx="12">
                  <c:v>362.24599999999964</c:v>
                </c:pt>
                <c:pt idx="13">
                  <c:v>390.46799999999934</c:v>
                </c:pt>
                <c:pt idx="14">
                  <c:v>388.6</c:v>
                </c:pt>
                <c:pt idx="15">
                  <c:v>416.1</c:v>
                </c:pt>
                <c:pt idx="16">
                  <c:v>416.9</c:v>
                </c:pt>
                <c:pt idx="17">
                  <c:v>457.1</c:v>
                </c:pt>
              </c:numCache>
            </c:numRef>
          </c:val>
        </c:ser>
        <c:marker val="1"/>
        <c:axId val="124792192"/>
        <c:axId val="124914304"/>
      </c:lineChart>
      <c:catAx>
        <c:axId val="124792192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4914304"/>
        <c:crosses val="autoZero"/>
        <c:auto val="1"/>
        <c:lblAlgn val="ctr"/>
        <c:lblOffset val="100"/>
      </c:catAx>
      <c:valAx>
        <c:axId val="124914304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69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479219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17"/>
          <c:y val="0.91999563675838525"/>
          <c:w val="0.59173485017842864"/>
          <c:h val="5.071630675527401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cp:lastPrinted>2017-02-20T11:40:00Z</cp:lastPrinted>
  <dcterms:created xsi:type="dcterms:W3CDTF">2017-02-20T11:32:00Z</dcterms:created>
  <dcterms:modified xsi:type="dcterms:W3CDTF">2017-02-20T11:41:00Z</dcterms:modified>
</cp:coreProperties>
</file>