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4A0" w:firstRow="1" w:lastRow="0" w:firstColumn="1" w:lastColumn="0" w:noHBand="0" w:noVBand="1"/>
      </w:tblPr>
      <w:tblGrid>
        <w:gridCol w:w="4559"/>
        <w:gridCol w:w="4511"/>
      </w:tblGrid>
      <w:tr w:rsidR="001A0B2F" w:rsidTr="00E31A8C">
        <w:tc>
          <w:tcPr>
            <w:tcW w:w="4714" w:type="dxa"/>
            <w:shd w:val="clear" w:color="auto" w:fill="auto"/>
          </w:tcPr>
          <w:p w:rsidR="001A0B2F" w:rsidRPr="00E31A8C" w:rsidRDefault="005A7EFF" w:rsidP="00E31A8C">
            <w:pPr>
              <w:pStyle w:val="Header"/>
              <w:jc w:val="center"/>
              <w:rPr>
                <w:rFonts w:ascii="Calibri" w:eastAsia="Calibri" w:hAnsi="Calibri" w:cs="Simplified Arabic"/>
                <w:b/>
                <w:bCs/>
                <w:sz w:val="32"/>
                <w:szCs w:val="32"/>
                <w:rtl/>
              </w:rPr>
            </w:pPr>
            <w:bookmarkStart w:id="0" w:name="_GoBack"/>
            <w:r>
              <w:drawing>
                <wp:anchor distT="0" distB="0" distL="114300" distR="114300" simplePos="0" relativeHeight="251656704" behindDoc="0" locked="0" layoutInCell="1" allowOverlap="1">
                  <wp:simplePos x="0" y="0"/>
                  <wp:positionH relativeFrom="margin">
                    <wp:align>right</wp:align>
                  </wp:positionH>
                  <wp:positionV relativeFrom="margin">
                    <wp:posOffset>76835</wp:posOffset>
                  </wp:positionV>
                  <wp:extent cx="1475740" cy="11366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B2F" w:rsidRPr="00E31A8C" w:rsidRDefault="001A0B2F" w:rsidP="00E31A8C">
            <w:pPr>
              <w:pStyle w:val="Header"/>
              <w:jc w:val="center"/>
              <w:rPr>
                <w:rFonts w:ascii="Calibri" w:eastAsia="Calibri" w:hAnsi="Calibri" w:cs="Simplified Arabic"/>
                <w:b/>
                <w:bCs/>
                <w:sz w:val="32"/>
                <w:szCs w:val="32"/>
                <w:rtl/>
              </w:rPr>
            </w:pPr>
          </w:p>
          <w:p w:rsidR="001A0B2F" w:rsidRPr="00E31A8C" w:rsidRDefault="001A0B2F" w:rsidP="00E31A8C">
            <w:pPr>
              <w:pStyle w:val="Header"/>
              <w:jc w:val="center"/>
              <w:rPr>
                <w:rFonts w:ascii="Calibri" w:eastAsia="Calibri" w:hAnsi="Calibri" w:cs="Simplified Arabic"/>
                <w:b/>
                <w:bCs/>
                <w:sz w:val="32"/>
                <w:szCs w:val="32"/>
                <w:rtl/>
              </w:rPr>
            </w:pPr>
          </w:p>
          <w:p w:rsidR="001A0B2F" w:rsidRPr="00E31A8C" w:rsidRDefault="001A0B2F" w:rsidP="00E31A8C">
            <w:pPr>
              <w:pStyle w:val="Header"/>
              <w:jc w:val="center"/>
              <w:rPr>
                <w:rFonts w:ascii="Calibri" w:eastAsia="Calibri" w:hAnsi="Calibri" w:cs="Simplified Arabic"/>
                <w:b/>
                <w:bCs/>
                <w:sz w:val="32"/>
                <w:szCs w:val="32"/>
                <w:rtl/>
              </w:rPr>
            </w:pPr>
          </w:p>
        </w:tc>
        <w:tc>
          <w:tcPr>
            <w:tcW w:w="4714" w:type="dxa"/>
            <w:shd w:val="clear" w:color="auto" w:fill="auto"/>
          </w:tcPr>
          <w:p w:rsidR="001A0B2F" w:rsidRPr="00E31A8C" w:rsidRDefault="001A0B2F" w:rsidP="005B5649">
            <w:pPr>
              <w:pStyle w:val="Header"/>
              <w:rPr>
                <w:rFonts w:ascii="Calibri" w:eastAsia="Calibri" w:hAnsi="Calibri" w:cs="Simplified Arabic"/>
                <w:b/>
                <w:bCs/>
                <w:sz w:val="32"/>
                <w:szCs w:val="32"/>
                <w:rtl/>
              </w:rPr>
            </w:pPr>
            <w:r w:rsidRPr="00E31A8C">
              <w:rPr>
                <w:rFonts w:ascii="Calibri" w:eastAsia="Calibri" w:hAnsi="Calibri" w:cs="Simplified Arabic" w:hint="cs"/>
                <w:b/>
                <w:bCs/>
                <w:sz w:val="32"/>
                <w:szCs w:val="32"/>
                <w:rtl/>
              </w:rPr>
              <w:t xml:space="preserve">              </w:t>
            </w:r>
            <w:r w:rsidRPr="00E31A8C">
              <w:rPr>
                <w:rFonts w:ascii="Calibri" w:eastAsia="Calibri" w:hAnsi="Calibri" w:cs="Simplified Arabic"/>
                <w:b/>
                <w:bCs/>
                <w:sz w:val="32"/>
                <w:szCs w:val="32"/>
              </w:rPr>
              <w:t xml:space="preserve">   </w:t>
            </w:r>
            <w:r w:rsidRPr="00E31A8C">
              <w:rPr>
                <w:rFonts w:ascii="Calibri" w:eastAsia="Calibri" w:hAnsi="Calibri" w:cs="Simplified Arabic" w:hint="cs"/>
                <w:b/>
                <w:bCs/>
                <w:sz w:val="32"/>
                <w:szCs w:val="32"/>
                <w:rtl/>
              </w:rPr>
              <w:t xml:space="preserve"> </w:t>
            </w:r>
            <w:r w:rsidR="005A7EFF" w:rsidRPr="00E31A8C">
              <w:rPr>
                <w:rFonts w:ascii="Calibri" w:eastAsia="Calibri" w:hAnsi="Calibri" w:cs="Simplified Arabic"/>
                <w:b/>
                <w:bCs/>
                <w:sz w:val="32"/>
                <w:szCs w:val="32"/>
              </w:rPr>
              <w:drawing>
                <wp:inline distT="0" distB="0" distL="0" distR="0">
                  <wp:extent cx="609600" cy="704850"/>
                  <wp:effectExtent l="0" t="0" r="0" b="0"/>
                  <wp:docPr id="1" name="Picture 1" descr="C:\Users\adel\Desktop\النسر المعتم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Desktop\النسر المعتمد.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1A0B2F" w:rsidRPr="00E31A8C" w:rsidRDefault="001A0B2F" w:rsidP="00E31A8C">
            <w:pPr>
              <w:jc w:val="center"/>
              <w:rPr>
                <w:rFonts w:ascii="Simplified Arabic" w:eastAsia="Calibri" w:hAnsi="Simplified Arabic" w:cs="Simplified Arabic"/>
                <w:bCs/>
                <w:sz w:val="22"/>
                <w:szCs w:val="22"/>
                <w:rtl/>
              </w:rPr>
            </w:pPr>
            <w:r w:rsidRPr="00E31A8C">
              <w:rPr>
                <w:rFonts w:ascii="Simplified Arabic" w:eastAsia="Calibri" w:hAnsi="Simplified Arabic" w:cs="Simplified Arabic"/>
                <w:bCs/>
                <w:sz w:val="22"/>
                <w:szCs w:val="22"/>
                <w:rtl/>
              </w:rPr>
              <w:t>الجهاز المركزي للإحصاء الفلسطيني</w:t>
            </w:r>
          </w:p>
          <w:p w:rsidR="001A0B2F" w:rsidRPr="00E31A8C" w:rsidRDefault="001A0B2F" w:rsidP="00E31A8C">
            <w:pPr>
              <w:bidi w:val="0"/>
              <w:jc w:val="center"/>
              <w:rPr>
                <w:rFonts w:ascii="Simplified Arabic" w:eastAsia="Calibri" w:hAnsi="Simplified Arabic" w:cs="Simplified Arabic"/>
                <w:b/>
                <w:i/>
                <w:iCs/>
                <w:sz w:val="22"/>
                <w:szCs w:val="22"/>
                <w:rtl/>
              </w:rPr>
            </w:pPr>
            <w:r w:rsidRPr="00E31A8C">
              <w:rPr>
                <w:rFonts w:ascii="Simplified Arabic" w:eastAsia="Calibri" w:hAnsi="Simplified Arabic" w:cs="Simplified Arabic"/>
                <w:b/>
                <w:iCs/>
                <w:sz w:val="22"/>
                <w:szCs w:val="22"/>
              </w:rPr>
              <w:t>Palestinian Central Bureau of Statistics</w:t>
            </w:r>
          </w:p>
          <w:p w:rsidR="001A0B2F" w:rsidRPr="00E31A8C" w:rsidRDefault="001A0B2F" w:rsidP="00E31A8C">
            <w:pPr>
              <w:tabs>
                <w:tab w:val="left" w:pos="1681"/>
              </w:tabs>
              <w:rPr>
                <w:rFonts w:ascii="Calibri" w:eastAsia="Calibri" w:hAnsi="Calibri" w:cs="Arial"/>
                <w:sz w:val="22"/>
                <w:szCs w:val="22"/>
                <w:rtl/>
                <w:lang w:eastAsia="en-US"/>
              </w:rPr>
            </w:pPr>
          </w:p>
        </w:tc>
      </w:tr>
    </w:tbl>
    <w:p w:rsidR="00E34E65" w:rsidRDefault="00E34E65" w:rsidP="00E34E65">
      <w:pPr>
        <w:jc w:val="center"/>
        <w:rPr>
          <w:rFonts w:ascii="Simplified Arabic" w:hAnsi="Simplified Arabic" w:cs="Simplified Arabic"/>
          <w:b/>
          <w:bCs/>
          <w:sz w:val="32"/>
          <w:szCs w:val="32"/>
          <w:rtl/>
        </w:rPr>
      </w:pPr>
    </w:p>
    <w:p w:rsidR="007839DA" w:rsidRDefault="00E34E65" w:rsidP="00E34E65">
      <w:pPr>
        <w:jc w:val="center"/>
        <w:rPr>
          <w:rFonts w:ascii="Simplified Arabic" w:hAnsi="Simplified Arabic" w:cs="Simplified Arabic"/>
          <w:b/>
          <w:bCs/>
          <w:sz w:val="32"/>
          <w:szCs w:val="32"/>
          <w:rtl/>
        </w:rPr>
      </w:pPr>
      <w:r>
        <w:rPr>
          <w:rFonts w:ascii="Simplified Arabic" w:hAnsi="Simplified Arabic" w:cs="Simplified Arabic"/>
          <w:b/>
          <w:bCs/>
          <w:sz w:val="32"/>
          <w:szCs w:val="32"/>
          <w:rtl/>
        </w:rPr>
        <w:t>سلطة النقد</w:t>
      </w:r>
      <w:r>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الفلسطينية</w:t>
      </w:r>
      <w:r>
        <w:rPr>
          <w:rFonts w:ascii="Simplified Arabic" w:hAnsi="Simplified Arabic" w:cs="Simplified Arabic"/>
          <w:b/>
          <w:bCs/>
          <w:sz w:val="32"/>
          <w:szCs w:val="32"/>
          <w:rtl/>
        </w:rPr>
        <w:t xml:space="preserve"> والاحصاء الفلسطيني يستعرضان </w:t>
      </w:r>
    </w:p>
    <w:p w:rsidR="00E34E65" w:rsidRDefault="00E34E65" w:rsidP="00E34E65">
      <w:pPr>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الأداء الاقتصاد الفلسطيني للعام </w:t>
      </w:r>
      <w:r>
        <w:rPr>
          <w:rFonts w:ascii="Simplified Arabic" w:hAnsi="Simplified Arabic" w:cs="Simplified Arabic" w:hint="cs"/>
          <w:b/>
          <w:bCs/>
          <w:sz w:val="32"/>
          <w:szCs w:val="32"/>
          <w:rtl/>
        </w:rPr>
        <w:t>2020</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والتنبؤات الاقتصادية لعام </w:t>
      </w:r>
      <w:r>
        <w:rPr>
          <w:rFonts w:ascii="Simplified Arabic" w:hAnsi="Simplified Arabic" w:cs="Simplified Arabic" w:hint="cs"/>
          <w:b/>
          <w:bCs/>
          <w:sz w:val="32"/>
          <w:szCs w:val="32"/>
          <w:rtl/>
        </w:rPr>
        <w:t>2021</w:t>
      </w:r>
    </w:p>
    <w:p w:rsidR="00E34E65" w:rsidRDefault="00E34E65" w:rsidP="00E34E65">
      <w:pPr>
        <w:jc w:val="both"/>
        <w:rPr>
          <w:rFonts w:cs="Simplified Arabic"/>
          <w:sz w:val="18"/>
          <w:szCs w:val="18"/>
          <w:rtl/>
        </w:rPr>
      </w:pPr>
      <w:r>
        <w:rPr>
          <w:rFonts w:cs="Simplified Arabic"/>
          <w:sz w:val="18"/>
          <w:szCs w:val="18"/>
          <w:rtl/>
        </w:rPr>
        <w:t xml:space="preserve"> </w:t>
      </w:r>
    </w:p>
    <w:p w:rsidR="00E34E65" w:rsidRDefault="00E34E65" w:rsidP="00E34E65">
      <w:pPr>
        <w:jc w:val="both"/>
        <w:rPr>
          <w:rFonts w:cs="Simplified Arabic"/>
          <w:b/>
          <w:bCs/>
          <w:sz w:val="26"/>
          <w:szCs w:val="26"/>
          <w:rtl/>
        </w:rPr>
      </w:pPr>
    </w:p>
    <w:p w:rsidR="00E34E65" w:rsidRPr="00E34E65" w:rsidRDefault="00E34E65" w:rsidP="00E34E65">
      <w:pPr>
        <w:jc w:val="both"/>
        <w:rPr>
          <w:rFonts w:ascii="Simplified Arabic" w:hAnsi="Simplified Arabic" w:cs="Simplified Arabic"/>
          <w:sz w:val="28"/>
          <w:szCs w:val="28"/>
          <w:rtl/>
        </w:rPr>
      </w:pPr>
      <w:r w:rsidRPr="00E34E65">
        <w:rPr>
          <w:rFonts w:ascii="Simplified Arabic" w:hAnsi="Simplified Arabic" w:cs="Simplified Arabic"/>
          <w:b/>
          <w:bCs/>
          <w:sz w:val="28"/>
          <w:szCs w:val="28"/>
          <w:rtl/>
        </w:rPr>
        <w:t>رام الله - 20/12/2020</w:t>
      </w:r>
      <w:r w:rsidRPr="00E34E65">
        <w:rPr>
          <w:rFonts w:ascii="Simplified Arabic" w:hAnsi="Simplified Arabic" w:cs="Simplified Arabic"/>
          <w:sz w:val="28"/>
          <w:szCs w:val="28"/>
          <w:rtl/>
        </w:rPr>
        <w:t xml:space="preserve"> </w:t>
      </w:r>
      <w:r w:rsidRPr="00E34E65">
        <w:rPr>
          <w:rFonts w:ascii="Simplified Arabic" w:hAnsi="Simplified Arabic" w:cs="Simplified Arabic"/>
          <w:sz w:val="28"/>
          <w:szCs w:val="28"/>
          <w:rtl/>
          <w:lang w:bidi="ar-EG"/>
        </w:rPr>
        <w:t>أ</w:t>
      </w:r>
      <w:r w:rsidRPr="00E34E65">
        <w:rPr>
          <w:rFonts w:ascii="Simplified Arabic" w:hAnsi="Simplified Arabic" w:cs="Simplified Arabic"/>
          <w:sz w:val="28"/>
          <w:szCs w:val="28"/>
          <w:rtl/>
        </w:rPr>
        <w:t>صدرت سلطة النقد الفلسطينية والجهاز المركزي للإحصاء الفلسطيني اليوم بياناً مشتركاً حول أداء الاقتصاد الفلسطينيي لعام 2020، والتنبؤات الاقتصادية لعام 2021، وذلك ضمن إصدار مشترك، والذي يمثل استمراراً للجهود المشتركة التي تقوم بها المؤسستان، علماً أن البيانات لا تشمل ذلك الجزء من محافظة القدس والذي ضمه الاحتلال الإسرائيلي إليه عنوة بعيد احتلاله للضفة الغربية عام 1967</w:t>
      </w:r>
      <w:r w:rsidRPr="00E34E65">
        <w:rPr>
          <w:rFonts w:ascii="Simplified Arabic" w:hAnsi="Simplified Arabic" w:cs="Simplified Arabic"/>
          <w:sz w:val="28"/>
          <w:szCs w:val="28"/>
        </w:rPr>
        <w:t>.</w:t>
      </w:r>
    </w:p>
    <w:p w:rsidR="00E34E65" w:rsidRPr="00E34E65" w:rsidRDefault="00E34E65" w:rsidP="00E34E65">
      <w:pPr>
        <w:jc w:val="both"/>
        <w:rPr>
          <w:rFonts w:ascii="Simplified Arabic" w:hAnsi="Simplified Arabic" w:cs="Simplified Arabic"/>
          <w:sz w:val="28"/>
          <w:szCs w:val="28"/>
        </w:rPr>
      </w:pPr>
    </w:p>
    <w:p w:rsidR="00E34E65" w:rsidRPr="00E34E65" w:rsidRDefault="00E34E65" w:rsidP="00E34E65">
      <w:pPr>
        <w:jc w:val="both"/>
        <w:rPr>
          <w:rFonts w:ascii="Simplified Arabic" w:hAnsi="Simplified Arabic" w:cs="Simplified Arabic"/>
          <w:b/>
          <w:bCs/>
          <w:sz w:val="28"/>
          <w:szCs w:val="28"/>
          <w:rtl/>
        </w:rPr>
      </w:pPr>
      <w:r w:rsidRPr="00E34E65">
        <w:rPr>
          <w:rFonts w:ascii="Simplified Arabic" w:hAnsi="Simplified Arabic" w:cs="Simplified Arabic"/>
          <w:b/>
          <w:bCs/>
          <w:sz w:val="28"/>
          <w:szCs w:val="28"/>
          <w:rtl/>
        </w:rPr>
        <w:t>وجاءت النتائج على النحو الاتي:</w:t>
      </w:r>
    </w:p>
    <w:p w:rsidR="00E079FA" w:rsidRDefault="00E079FA" w:rsidP="003750E0">
      <w:pPr>
        <w:jc w:val="both"/>
        <w:rPr>
          <w:rFonts w:cs="Simplified Arabic"/>
          <w:rtl/>
        </w:rPr>
      </w:pPr>
    </w:p>
    <w:p w:rsidR="00A21588" w:rsidRPr="007839DA" w:rsidRDefault="00304A2D" w:rsidP="009929D6">
      <w:pPr>
        <w:pStyle w:val="Header"/>
        <w:tabs>
          <w:tab w:val="left" w:pos="3282"/>
        </w:tabs>
        <w:jc w:val="center"/>
        <w:rPr>
          <w:rFonts w:ascii="Simplified Arabic" w:hAnsi="Simplified Arabic" w:cs="Simplified Arabic"/>
          <w:b/>
          <w:bCs/>
          <w:sz w:val="30"/>
          <w:szCs w:val="30"/>
          <w:rtl/>
        </w:rPr>
      </w:pPr>
      <w:r w:rsidRPr="007839DA">
        <w:rPr>
          <w:rFonts w:ascii="Simplified Arabic" w:hAnsi="Simplified Arabic" w:cs="Simplified Arabic"/>
          <w:b/>
          <w:bCs/>
          <w:sz w:val="30"/>
          <w:szCs w:val="30"/>
          <w:rtl/>
        </w:rPr>
        <w:t>أداء الاقتصاد</w:t>
      </w:r>
      <w:r w:rsidRPr="007839DA">
        <w:rPr>
          <w:rStyle w:val="FootnoteReference"/>
          <w:rFonts w:ascii="Simplified Arabic" w:hAnsi="Simplified Arabic"/>
          <w:b w:val="0"/>
          <w:bCs w:val="0"/>
          <w:color w:val="auto"/>
          <w:sz w:val="30"/>
          <w:szCs w:val="30"/>
          <w:rtl/>
        </w:rPr>
        <w:footnoteReference w:id="1"/>
      </w:r>
      <w:r w:rsidRPr="007839DA">
        <w:rPr>
          <w:rFonts w:ascii="Simplified Arabic" w:hAnsi="Simplified Arabic" w:cs="Simplified Arabic" w:hint="cs"/>
          <w:b/>
          <w:bCs/>
          <w:sz w:val="30"/>
          <w:szCs w:val="30"/>
          <w:rtl/>
        </w:rPr>
        <w:t xml:space="preserve"> </w:t>
      </w:r>
      <w:r w:rsidRPr="007839DA">
        <w:rPr>
          <w:rFonts w:ascii="Simplified Arabic" w:hAnsi="Simplified Arabic" w:cs="Simplified Arabic"/>
          <w:b/>
          <w:bCs/>
          <w:sz w:val="30"/>
          <w:szCs w:val="30"/>
          <w:rtl/>
        </w:rPr>
        <w:t>الفلسطيني خلال عام</w:t>
      </w:r>
      <w:r w:rsidRPr="007839DA">
        <w:rPr>
          <w:rFonts w:ascii="Simplified Arabic" w:hAnsi="Simplified Arabic" w:cs="Simplified Arabic" w:hint="cs"/>
          <w:b/>
          <w:bCs/>
          <w:sz w:val="30"/>
          <w:szCs w:val="30"/>
          <w:rtl/>
        </w:rPr>
        <w:t xml:space="preserve"> </w:t>
      </w:r>
      <w:r w:rsidR="009929D6" w:rsidRPr="007839DA">
        <w:rPr>
          <w:rFonts w:ascii="Simplified Arabic" w:hAnsi="Simplified Arabic" w:cs="Simplified Arabic"/>
          <w:b/>
          <w:bCs/>
          <w:sz w:val="30"/>
          <w:szCs w:val="30"/>
        </w:rPr>
        <w:t>2020</w:t>
      </w:r>
    </w:p>
    <w:p w:rsidR="009929D6" w:rsidRPr="007839DA" w:rsidRDefault="009929D6" w:rsidP="002F1E82">
      <w:pPr>
        <w:ind w:left="360"/>
        <w:jc w:val="center"/>
        <w:rPr>
          <w:rFonts w:ascii="Simplified Arabic" w:hAnsi="Simplified Arabic" w:cs="Simplified Arabic"/>
          <w:b/>
          <w:bCs/>
          <w:sz w:val="30"/>
          <w:szCs w:val="30"/>
          <w:rtl/>
        </w:rPr>
      </w:pPr>
      <w:r w:rsidRPr="007839DA">
        <w:rPr>
          <w:rFonts w:ascii="Simplified Arabic" w:hAnsi="Simplified Arabic" w:cs="Simplified Arabic" w:hint="cs"/>
          <w:b/>
          <w:bCs/>
          <w:sz w:val="30"/>
          <w:szCs w:val="30"/>
          <w:rtl/>
        </w:rPr>
        <w:t>إقتصاد الجائحة</w:t>
      </w:r>
      <w:r w:rsidR="006024C4" w:rsidRPr="007839DA">
        <w:rPr>
          <w:rFonts w:ascii="Simplified Arabic" w:hAnsi="Simplified Arabic" w:cs="Simplified Arabic" w:hint="cs"/>
          <w:b/>
          <w:bCs/>
          <w:sz w:val="30"/>
          <w:szCs w:val="30"/>
          <w:rtl/>
        </w:rPr>
        <w:t xml:space="preserve"> وأزمة المقاصة</w:t>
      </w:r>
    </w:p>
    <w:p w:rsidR="006E445E" w:rsidRPr="0093444B" w:rsidRDefault="00F85A2C" w:rsidP="00DF5E7B">
      <w:pPr>
        <w:tabs>
          <w:tab w:val="left" w:pos="5088"/>
        </w:tabs>
        <w:bidi w:val="0"/>
        <w:rPr>
          <w:rFonts w:ascii="Simplified Arabic" w:hAnsi="Simplified Arabic" w:cs="Simplified Arabic"/>
          <w:b/>
          <w:bCs/>
          <w:sz w:val="20"/>
          <w:szCs w:val="20"/>
          <w:rtl/>
        </w:rPr>
      </w:pPr>
      <w:r w:rsidRPr="0093444B">
        <w:rPr>
          <w:rFonts w:ascii="Simplified Arabic" w:hAnsi="Simplified Arabic" w:cs="Simplified Arabic"/>
          <w:b/>
          <w:bCs/>
        </w:rPr>
        <w:tab/>
      </w:r>
    </w:p>
    <w:p w:rsidR="000F5E5D" w:rsidRPr="00E34E65" w:rsidRDefault="000F5E5D" w:rsidP="001826DD">
      <w:pPr>
        <w:pStyle w:val="Title"/>
        <w:jc w:val="both"/>
        <w:rPr>
          <w:rFonts w:ascii="Simplified Arabic" w:hAnsi="Simplified Arabic"/>
          <w:b w:val="0"/>
          <w:bCs w:val="0"/>
          <w:sz w:val="26"/>
          <w:szCs w:val="26"/>
          <w:rtl/>
        </w:rPr>
      </w:pPr>
      <w:r w:rsidRPr="00E34E65">
        <w:rPr>
          <w:rFonts w:ascii="Simplified Arabic" w:hAnsi="Simplified Arabic" w:hint="cs"/>
          <w:sz w:val="26"/>
          <w:szCs w:val="26"/>
          <w:rtl/>
        </w:rPr>
        <w:t xml:space="preserve">تأثراً بجائحة كورونا وتداعياتها، الاقتصاد الفلسطيني يسجل تراجعاً حاداً </w:t>
      </w:r>
      <w:r w:rsidR="001826DD" w:rsidRPr="00E34E65">
        <w:rPr>
          <w:rFonts w:ascii="Simplified Arabic" w:hAnsi="Simplified Arabic" w:hint="cs"/>
          <w:sz w:val="26"/>
          <w:szCs w:val="26"/>
          <w:rtl/>
        </w:rPr>
        <w:t xml:space="preserve">يصل إلى </w:t>
      </w:r>
      <w:r w:rsidRPr="00E34E65">
        <w:rPr>
          <w:rFonts w:ascii="Simplified Arabic" w:hAnsi="Simplified Arabic" w:hint="cs"/>
          <w:sz w:val="26"/>
          <w:szCs w:val="26"/>
          <w:rtl/>
        </w:rPr>
        <w:t>12% خلال عام 2020، لتشهد معظم الأنشطة الاقتصادية تراجعاً في القيمة المضافه، مما أدى لانخفاض ملحوظ في نصيب الفرد من الناتج المحلي الإجمالي، وتزايد في عدد العاطلين عن العمل لتدخل فئات جديدة إلى دائرة الفقر، ليتراجع بذلك مستوى الطلب العام لمؤشري الإستهلاك والإستثمار الكلي.</w:t>
      </w:r>
    </w:p>
    <w:p w:rsidR="000F5E5D" w:rsidRPr="00E34E65" w:rsidRDefault="000F5E5D" w:rsidP="009929D6">
      <w:pPr>
        <w:pStyle w:val="Title"/>
        <w:jc w:val="both"/>
        <w:rPr>
          <w:rFonts w:ascii="Simplified Arabic" w:hAnsi="Simplified Arabic"/>
          <w:b w:val="0"/>
          <w:bCs w:val="0"/>
          <w:sz w:val="26"/>
          <w:szCs w:val="26"/>
          <w:rtl/>
        </w:rPr>
      </w:pPr>
    </w:p>
    <w:p w:rsidR="000F5E5D" w:rsidRPr="00E34E65" w:rsidRDefault="000F5E5D" w:rsidP="00983676">
      <w:pPr>
        <w:jc w:val="lowKashida"/>
        <w:rPr>
          <w:rFonts w:ascii="Simplified Arabic" w:hAnsi="Simplified Arabic" w:cs="Simplified Arabic"/>
          <w:sz w:val="26"/>
          <w:szCs w:val="26"/>
          <w:rtl/>
        </w:rPr>
      </w:pPr>
      <w:r w:rsidRPr="00E34E65">
        <w:rPr>
          <w:rFonts w:ascii="Simplified Arabic" w:hAnsi="Simplified Arabic" w:cs="Simplified Arabic" w:hint="cs"/>
          <w:sz w:val="26"/>
          <w:szCs w:val="26"/>
          <w:rtl/>
        </w:rPr>
        <w:t xml:space="preserve">شهد العام 2020 تراجعاً في الناتج المحلي الإجمالي </w:t>
      </w:r>
      <w:r w:rsidR="001826DD" w:rsidRPr="00E34E65">
        <w:rPr>
          <w:rFonts w:ascii="Simplified Arabic" w:hAnsi="Simplified Arabic" w:cs="Simplified Arabic" w:hint="cs"/>
          <w:sz w:val="26"/>
          <w:szCs w:val="26"/>
          <w:rtl/>
        </w:rPr>
        <w:t>بنسبة</w:t>
      </w:r>
      <w:r w:rsidR="0069420D" w:rsidRPr="00E34E65">
        <w:rPr>
          <w:rFonts w:ascii="Simplified Arabic" w:hAnsi="Simplified Arabic" w:cs="Simplified Arabic" w:hint="cs"/>
          <w:sz w:val="26"/>
          <w:szCs w:val="26"/>
          <w:rtl/>
        </w:rPr>
        <w:t xml:space="preserve"> 12%</w:t>
      </w:r>
      <w:r w:rsidRPr="00E34E65">
        <w:rPr>
          <w:rFonts w:ascii="Simplified Arabic" w:hAnsi="Simplified Arabic" w:cs="Simplified Arabic" w:hint="cs"/>
          <w:sz w:val="26"/>
          <w:szCs w:val="26"/>
          <w:rtl/>
        </w:rPr>
        <w:t xml:space="preserve"> مقارنه مع عام 2019، فمع بداية التأثر بجائحة كورونا والتي القت بظلالها خلال</w:t>
      </w:r>
      <w:r w:rsidRPr="00E34E65">
        <w:rPr>
          <w:rFonts w:ascii="Simplified Arabic" w:hAnsi="Simplified Arabic" w:cs="Simplified Arabic"/>
          <w:sz w:val="26"/>
          <w:szCs w:val="26"/>
          <w:rtl/>
        </w:rPr>
        <w:t xml:space="preserve"> الربع الاول من عام 2020</w:t>
      </w:r>
      <w:r w:rsidRPr="00E34E65">
        <w:rPr>
          <w:rFonts w:ascii="Simplified Arabic" w:hAnsi="Simplified Arabic" w:cs="Simplified Arabic" w:hint="cs"/>
          <w:sz w:val="26"/>
          <w:szCs w:val="26"/>
          <w:rtl/>
        </w:rPr>
        <w:t>، شهد الاقتصاد الفلسطيني تراجعاً نسبته</w:t>
      </w:r>
      <w:r w:rsidRPr="00E34E65">
        <w:rPr>
          <w:rFonts w:ascii="Simplified Arabic" w:hAnsi="Simplified Arabic" w:cs="Simplified Arabic"/>
          <w:sz w:val="26"/>
          <w:szCs w:val="26"/>
          <w:rtl/>
        </w:rPr>
        <w:t xml:space="preserve"> </w:t>
      </w:r>
      <w:r w:rsidRPr="00E34E65">
        <w:rPr>
          <w:rFonts w:ascii="Simplified Arabic" w:hAnsi="Simplified Arabic" w:cs="Simplified Arabic" w:hint="cs"/>
          <w:sz w:val="26"/>
          <w:szCs w:val="26"/>
          <w:rtl/>
        </w:rPr>
        <w:t>4</w:t>
      </w:r>
      <w:r w:rsidRPr="00E34E65">
        <w:rPr>
          <w:rFonts w:ascii="Simplified Arabic" w:hAnsi="Simplified Arabic" w:cs="Simplified Arabic"/>
          <w:sz w:val="26"/>
          <w:szCs w:val="26"/>
          <w:rtl/>
        </w:rPr>
        <w:t>%</w:t>
      </w:r>
      <w:r w:rsidRPr="00E34E65">
        <w:rPr>
          <w:rFonts w:ascii="Simplified Arabic" w:hAnsi="Simplified Arabic" w:cs="Simplified Arabic" w:hint="cs"/>
          <w:sz w:val="26"/>
          <w:szCs w:val="26"/>
          <w:rtl/>
        </w:rPr>
        <w:t xml:space="preserve"> مقارنة مع الربع المناظر 2019،</w:t>
      </w:r>
      <w:r w:rsidRPr="00E34E65">
        <w:rPr>
          <w:rFonts w:ascii="Simplified Arabic" w:hAnsi="Simplified Arabic" w:cs="Simplified Arabic"/>
          <w:sz w:val="26"/>
          <w:szCs w:val="26"/>
          <w:rtl/>
        </w:rPr>
        <w:t xml:space="preserve"> </w:t>
      </w:r>
      <w:r w:rsidRPr="00E34E65">
        <w:rPr>
          <w:rFonts w:ascii="Simplified Arabic" w:hAnsi="Simplified Arabic" w:cs="Simplified Arabic" w:hint="cs"/>
          <w:sz w:val="26"/>
          <w:szCs w:val="26"/>
          <w:rtl/>
        </w:rPr>
        <w:t xml:space="preserve">ليزداد التراجع في ظل تعمق الجائحة، والتي على أثرها فرضت مجموعة </w:t>
      </w:r>
      <w:r w:rsidRPr="00E34E65">
        <w:rPr>
          <w:rFonts w:ascii="Simplified Arabic" w:hAnsi="Simplified Arabic" w:cs="Simplified Arabic" w:hint="cs"/>
          <w:sz w:val="26"/>
          <w:szCs w:val="26"/>
          <w:rtl/>
        </w:rPr>
        <w:lastRenderedPageBreak/>
        <w:t>من الإجراءات ضمن حالة الطوارئ، حيث شهدت فلسطين إغلاقا جزئياً وشاملا على فترات متقطعة وذلك للحد من تفشي هذا الوباء، تركز هذا الإغلاق خلال الربع الثاني من عام 2020، حيث سجل الناتج المحلي الإجمالي تراجعاً حاداً بحوالي 20% مقارنة مع نفس الربع من العام السابق، وخلال النصف الثاني من عام 2020، بدأت معظم الأنشطة الاقتصادية بالتعافي التدريجي وذلك من منطلق الموازنة بين الاقتصاد والصحة، حيث ارتفع الناتج المحلي الإجمالي، إلاّ أن مستواه ظل أقل مما كان عليه قبل الجائحة متأثراً أيضاً بإجراءات الاحتلال الإسرائيلي المتعلقة بحجز عائدات المقاصة والتي استمرت لأكثر من سبعة أشهر متتالية، حيث تشكل تلك الأموال ما نسبته 70% من إجمالي الإيرادات وتعتبر المصدر الاساسي لتغطية النفقات الجارية.  وعلى مستوى الإنفاق تراجع الإستهلاك الكلي في فلسطين خلال نفس العام بنسبة 6% كما تراجع الإستثمار الكلي بنسبة 36%.</w:t>
      </w:r>
    </w:p>
    <w:p w:rsidR="00F462F8" w:rsidRPr="00E34E65" w:rsidRDefault="00F462F8" w:rsidP="00AC6090">
      <w:pPr>
        <w:jc w:val="both"/>
        <w:rPr>
          <w:rFonts w:ascii="Simplified Arabic" w:hAnsi="Simplified Arabic" w:cs="Simplified Arabic"/>
          <w:b/>
          <w:bCs/>
          <w:sz w:val="26"/>
          <w:szCs w:val="26"/>
          <w:rtl/>
        </w:rPr>
      </w:pPr>
    </w:p>
    <w:p w:rsidR="00AC6090" w:rsidRPr="00E34E65" w:rsidRDefault="00AC6090" w:rsidP="00AC6090">
      <w:pPr>
        <w:jc w:val="both"/>
        <w:rPr>
          <w:rFonts w:ascii="Simplified Arabic" w:hAnsi="Simplified Arabic" w:cs="Simplified Arabic"/>
          <w:b/>
          <w:bCs/>
          <w:sz w:val="26"/>
          <w:szCs w:val="26"/>
          <w:rtl/>
        </w:rPr>
      </w:pPr>
      <w:r w:rsidRPr="00E34E65">
        <w:rPr>
          <w:rFonts w:ascii="Simplified Arabic" w:hAnsi="Simplified Arabic" w:cs="Simplified Arabic" w:hint="cs"/>
          <w:b/>
          <w:bCs/>
          <w:sz w:val="26"/>
          <w:szCs w:val="26"/>
          <w:rtl/>
        </w:rPr>
        <w:t xml:space="preserve">تراجع في معظم الإنشطة الإقتصادية نتيجة الإغلاق الجزئي والشامل لمعظم مفاصل الإقتصاد </w:t>
      </w:r>
    </w:p>
    <w:p w:rsidR="00CB19DE" w:rsidRPr="00E34E65" w:rsidRDefault="00AC6090" w:rsidP="00EF3878">
      <w:pPr>
        <w:jc w:val="both"/>
        <w:rPr>
          <w:rFonts w:ascii="Simplified Arabic" w:hAnsi="Simplified Arabic" w:cs="Simplified Arabic"/>
          <w:sz w:val="26"/>
          <w:szCs w:val="26"/>
          <w:rtl/>
        </w:rPr>
      </w:pPr>
      <w:r w:rsidRPr="00E34E65">
        <w:rPr>
          <w:rFonts w:ascii="Simplified Arabic" w:hAnsi="Simplified Arabic" w:cs="Simplified Arabic"/>
          <w:sz w:val="26"/>
          <w:szCs w:val="26"/>
          <w:rtl/>
        </w:rPr>
        <w:t xml:space="preserve">شهدت معظم الأنشطة الإقتصادية </w:t>
      </w:r>
      <w:r w:rsidRPr="00E34E65">
        <w:rPr>
          <w:rFonts w:ascii="Simplified Arabic" w:hAnsi="Simplified Arabic" w:cs="Simplified Arabic" w:hint="cs"/>
          <w:sz w:val="26"/>
          <w:szCs w:val="26"/>
          <w:rtl/>
        </w:rPr>
        <w:t>تراجعاً</w:t>
      </w:r>
      <w:r w:rsidRPr="00E34E65">
        <w:rPr>
          <w:rFonts w:ascii="Simplified Arabic" w:hAnsi="Simplified Arabic" w:cs="Simplified Arabic"/>
          <w:sz w:val="26"/>
          <w:szCs w:val="26"/>
          <w:rtl/>
        </w:rPr>
        <w:t xml:space="preserve"> ملحوظ</w:t>
      </w:r>
      <w:r w:rsidRPr="00E34E65">
        <w:rPr>
          <w:rFonts w:ascii="Simplified Arabic" w:hAnsi="Simplified Arabic" w:cs="Simplified Arabic" w:hint="cs"/>
          <w:sz w:val="26"/>
          <w:szCs w:val="26"/>
          <w:rtl/>
        </w:rPr>
        <w:t>اً في قيمتها المضافة خلال العام 2020 مقارنة مع العام 2019</w:t>
      </w:r>
      <w:r w:rsidRPr="00E34E65">
        <w:rPr>
          <w:rFonts w:ascii="Simplified Arabic" w:hAnsi="Simplified Arabic" w:cs="Simplified Arabic"/>
          <w:sz w:val="26"/>
          <w:szCs w:val="26"/>
          <w:rtl/>
        </w:rPr>
        <w:t>.</w:t>
      </w:r>
      <w:r w:rsidR="00AD290B" w:rsidRPr="00E34E65">
        <w:rPr>
          <w:rFonts w:ascii="Simplified Arabic" w:hAnsi="Simplified Arabic" w:cs="Simplified Arabic" w:hint="cs"/>
          <w:sz w:val="26"/>
          <w:szCs w:val="26"/>
          <w:rtl/>
        </w:rPr>
        <w:t xml:space="preserve">  </w:t>
      </w:r>
      <w:r w:rsidRPr="00E34E65">
        <w:rPr>
          <w:rFonts w:ascii="Simplified Arabic" w:hAnsi="Simplified Arabic" w:cs="Simplified Arabic" w:hint="cs"/>
          <w:sz w:val="26"/>
          <w:szCs w:val="26"/>
          <w:rtl/>
        </w:rPr>
        <w:t xml:space="preserve">حيث </w:t>
      </w:r>
      <w:r w:rsidR="00CB19DE" w:rsidRPr="00E34E65">
        <w:rPr>
          <w:rFonts w:ascii="Simplified Arabic" w:hAnsi="Simplified Arabic" w:cs="Simplified Arabic" w:hint="cs"/>
          <w:sz w:val="26"/>
          <w:szCs w:val="26"/>
          <w:rtl/>
        </w:rPr>
        <w:t xml:space="preserve">سجل </w:t>
      </w:r>
      <w:r w:rsidRPr="00E34E65">
        <w:rPr>
          <w:rFonts w:ascii="Simplified Arabic" w:hAnsi="Simplified Arabic" w:cs="Simplified Arabic" w:hint="cs"/>
          <w:sz w:val="26"/>
          <w:szCs w:val="26"/>
          <w:rtl/>
        </w:rPr>
        <w:t xml:space="preserve">نشاط </w:t>
      </w:r>
      <w:r w:rsidR="00326D5A" w:rsidRPr="00E34E65">
        <w:rPr>
          <w:rFonts w:ascii="Simplified Arabic" w:hAnsi="Simplified Arabic" w:cs="Simplified Arabic" w:hint="cs"/>
          <w:sz w:val="26"/>
          <w:szCs w:val="26"/>
          <w:rtl/>
        </w:rPr>
        <w:t xml:space="preserve">الخدمات </w:t>
      </w:r>
      <w:r w:rsidR="00CB19DE" w:rsidRPr="00E34E65">
        <w:rPr>
          <w:rFonts w:ascii="Simplified Arabic" w:hAnsi="Simplified Arabic" w:cs="Simplified Arabic" w:hint="cs"/>
          <w:sz w:val="26"/>
          <w:szCs w:val="26"/>
          <w:rtl/>
        </w:rPr>
        <w:t xml:space="preserve">أعلى قيمة تراجع وبنسبة </w:t>
      </w:r>
      <w:r w:rsidR="00326D5A" w:rsidRPr="00E34E65">
        <w:rPr>
          <w:rFonts w:ascii="Simplified Arabic" w:hAnsi="Simplified Arabic" w:cs="Simplified Arabic" w:hint="cs"/>
          <w:sz w:val="26"/>
          <w:szCs w:val="26"/>
          <w:rtl/>
        </w:rPr>
        <w:t xml:space="preserve">10%، </w:t>
      </w:r>
      <w:r w:rsidR="00AD290B" w:rsidRPr="00E34E65">
        <w:rPr>
          <w:rFonts w:ascii="Simplified Arabic" w:hAnsi="Simplified Arabic" w:cs="Simplified Arabic" w:hint="cs"/>
          <w:sz w:val="26"/>
          <w:szCs w:val="26"/>
          <w:rtl/>
        </w:rPr>
        <w:t>كما تراجع</w:t>
      </w:r>
      <w:r w:rsidR="00CB19DE" w:rsidRPr="00E34E65">
        <w:rPr>
          <w:rFonts w:ascii="Simplified Arabic" w:hAnsi="Simplified Arabic" w:cs="Simplified Arabic" w:hint="cs"/>
          <w:sz w:val="26"/>
          <w:szCs w:val="26"/>
          <w:rtl/>
        </w:rPr>
        <w:t xml:space="preserve"> نشاط الإنشاءات </w:t>
      </w:r>
      <w:r w:rsidR="00AD290B" w:rsidRPr="00E34E65">
        <w:rPr>
          <w:rFonts w:ascii="Simplified Arabic" w:hAnsi="Simplified Arabic" w:cs="Simplified Arabic" w:hint="cs"/>
          <w:sz w:val="26"/>
          <w:szCs w:val="26"/>
          <w:rtl/>
        </w:rPr>
        <w:t>بنسبة</w:t>
      </w:r>
      <w:r w:rsidR="00CB19DE" w:rsidRPr="00E34E65">
        <w:rPr>
          <w:rFonts w:ascii="Simplified Arabic" w:hAnsi="Simplified Arabic" w:cs="Simplified Arabic" w:hint="cs"/>
          <w:sz w:val="26"/>
          <w:szCs w:val="26"/>
          <w:rtl/>
        </w:rPr>
        <w:t xml:space="preserve"> 35%، ثم نش</w:t>
      </w:r>
      <w:r w:rsidR="00EF3878" w:rsidRPr="00E34E65">
        <w:rPr>
          <w:rFonts w:ascii="Simplified Arabic" w:hAnsi="Simplified Arabic" w:cs="Simplified Arabic" w:hint="cs"/>
          <w:sz w:val="26"/>
          <w:szCs w:val="26"/>
          <w:rtl/>
        </w:rPr>
        <w:t>اط الصناعة الذي تراجع بنسبة 12%</w:t>
      </w:r>
      <w:r w:rsidR="00CB19DE" w:rsidRPr="00E34E65">
        <w:rPr>
          <w:rFonts w:ascii="Simplified Arabic" w:hAnsi="Simplified Arabic" w:cs="Simplified Arabic" w:hint="cs"/>
          <w:sz w:val="26"/>
          <w:szCs w:val="26"/>
          <w:rtl/>
        </w:rPr>
        <w:t xml:space="preserve">، </w:t>
      </w:r>
      <w:r w:rsidR="00326D5A" w:rsidRPr="00E34E65">
        <w:rPr>
          <w:rFonts w:ascii="Simplified Arabic" w:hAnsi="Simplified Arabic" w:cs="Simplified Arabic" w:hint="cs"/>
          <w:sz w:val="26"/>
          <w:szCs w:val="26"/>
          <w:rtl/>
        </w:rPr>
        <w:t>وشهد نشاط الزراعة تراجعا بنسبة 11%</w:t>
      </w:r>
      <w:r w:rsidR="00CB19DE" w:rsidRPr="00E34E65">
        <w:rPr>
          <w:rFonts w:ascii="Simplified Arabic" w:hAnsi="Simplified Arabic" w:cs="Simplified Arabic" w:hint="cs"/>
          <w:sz w:val="26"/>
          <w:szCs w:val="26"/>
          <w:rtl/>
        </w:rPr>
        <w:t>.</w:t>
      </w:r>
    </w:p>
    <w:p w:rsidR="00AC6090" w:rsidRPr="00E34E65" w:rsidRDefault="00AC6090" w:rsidP="00D8055D">
      <w:pPr>
        <w:tabs>
          <w:tab w:val="left" w:pos="5088"/>
        </w:tabs>
        <w:rPr>
          <w:rFonts w:ascii="Simplified Arabic" w:hAnsi="Simplified Arabic" w:cs="Simplified Arabic"/>
          <w:b/>
          <w:bCs/>
          <w:sz w:val="26"/>
          <w:szCs w:val="26"/>
          <w:rtl/>
        </w:rPr>
      </w:pPr>
    </w:p>
    <w:p w:rsidR="000F5E5D" w:rsidRPr="00E34E65" w:rsidRDefault="000F5E5D" w:rsidP="000F5E5D">
      <w:pPr>
        <w:pStyle w:val="Title"/>
        <w:jc w:val="both"/>
        <w:rPr>
          <w:rFonts w:ascii="Simplified Arabic" w:hAnsi="Simplified Arabic"/>
          <w:b w:val="0"/>
          <w:bCs w:val="0"/>
          <w:sz w:val="26"/>
          <w:szCs w:val="26"/>
          <w:rtl/>
        </w:rPr>
      </w:pPr>
      <w:r w:rsidRPr="00E34E65">
        <w:rPr>
          <w:rFonts w:ascii="Simplified Arabic" w:hAnsi="Simplified Arabic" w:hint="cs"/>
          <w:sz w:val="26"/>
          <w:szCs w:val="26"/>
          <w:rtl/>
        </w:rPr>
        <w:t xml:space="preserve">إستمرار عجز الميزان التجاري وتراجع في حجم التبادل التجاري مع العالم الخارجي وإنخفاض الواردات والصادرات من وإلى فلسطين، </w:t>
      </w:r>
      <w:r w:rsidRPr="00E34E65">
        <w:rPr>
          <w:rFonts w:ascii="Simplified Arabic" w:hAnsi="Simplified Arabic" w:hint="cs"/>
          <w:b w:val="0"/>
          <w:bCs w:val="0"/>
          <w:sz w:val="26"/>
          <w:szCs w:val="26"/>
          <w:rtl/>
        </w:rPr>
        <w:t>فخلال العام 2020 بلغ حجم التبادل التجاري من وإلى فلسطين 10 مليار دولار أمريكي أي بنسبة تراجع وصلت إلى 10% مقارنة مع عام 2019، وذلك نتيجة لانخفاض الصادرات بنسبة 7% لتصل إلى 2.5 مليار دولار أمريكي، وانخفاض الواردات بما نسبته 11% لتصل إلى 7.4 مليار دولار أمريكي خلال عام 2020، ليشهد الميزان التجاري تراجعاً في العجز ويصل حوالي 5 مليار دولار أمريكي.</w:t>
      </w:r>
    </w:p>
    <w:p w:rsidR="000F5E5D" w:rsidRPr="00E34E65" w:rsidRDefault="000F5E5D" w:rsidP="00D8055D">
      <w:pPr>
        <w:tabs>
          <w:tab w:val="left" w:pos="5088"/>
        </w:tabs>
        <w:rPr>
          <w:rFonts w:ascii="Simplified Arabic" w:hAnsi="Simplified Arabic" w:cs="Simplified Arabic"/>
          <w:b/>
          <w:bCs/>
          <w:sz w:val="26"/>
          <w:szCs w:val="26"/>
          <w:rtl/>
        </w:rPr>
      </w:pPr>
    </w:p>
    <w:p w:rsidR="000F5E5D" w:rsidRPr="00E34E65" w:rsidRDefault="000F5E5D" w:rsidP="000F5E5D">
      <w:pPr>
        <w:pStyle w:val="Title"/>
        <w:jc w:val="both"/>
        <w:rPr>
          <w:rFonts w:ascii="Simplified Arabic" w:hAnsi="Simplified Arabic"/>
          <w:sz w:val="26"/>
          <w:szCs w:val="26"/>
          <w:rtl/>
        </w:rPr>
      </w:pPr>
      <w:r w:rsidRPr="00E34E65">
        <w:rPr>
          <w:rFonts w:ascii="Simplified Arabic" w:hAnsi="Simplified Arabic" w:hint="cs"/>
          <w:sz w:val="26"/>
          <w:szCs w:val="26"/>
          <w:rtl/>
        </w:rPr>
        <w:t>توقف أكثر من 6</w:t>
      </w:r>
      <w:r w:rsidRPr="00E34E65">
        <w:rPr>
          <w:rFonts w:ascii="Simplified Arabic" w:hAnsi="Simplified Arabic"/>
          <w:sz w:val="26"/>
          <w:szCs w:val="26"/>
        </w:rPr>
        <w:t>6</w:t>
      </w:r>
      <w:r w:rsidRPr="00E34E65">
        <w:rPr>
          <w:rFonts w:ascii="Simplified Arabic" w:hAnsi="Simplified Arabic" w:hint="cs"/>
          <w:sz w:val="26"/>
          <w:szCs w:val="26"/>
          <w:rtl/>
        </w:rPr>
        <w:t xml:space="preserve"> الف عامل عن العمل خلال العام 2020، أدى لارتفاع معدل البطالة الى </w:t>
      </w:r>
      <w:r w:rsidRPr="00E34E65">
        <w:rPr>
          <w:rFonts w:ascii="Simplified Arabic" w:hAnsi="Simplified Arabic"/>
          <w:sz w:val="26"/>
          <w:szCs w:val="26"/>
        </w:rPr>
        <w:t>27.8</w:t>
      </w:r>
      <w:r w:rsidRPr="00E34E65">
        <w:rPr>
          <w:rFonts w:ascii="Simplified Arabic" w:hAnsi="Simplified Arabic" w:hint="cs"/>
          <w:sz w:val="26"/>
          <w:szCs w:val="26"/>
          <w:rtl/>
        </w:rPr>
        <w:t>% مما يعكس إنخفاض نصيب الفرد من الناتج المحلي الإجمالي بنسبة 14%، ودخول فئات جديده الى دائرة الفقر والفقر المدقع.</w:t>
      </w:r>
    </w:p>
    <w:p w:rsidR="004C1112" w:rsidRPr="00E34E65" w:rsidRDefault="000F5E5D" w:rsidP="000F5E5D">
      <w:pPr>
        <w:jc w:val="both"/>
        <w:rPr>
          <w:rFonts w:ascii="Simplified Arabic" w:hAnsi="Simplified Arabic" w:cs="Simplified Arabic"/>
          <w:sz w:val="26"/>
          <w:szCs w:val="26"/>
          <w:rtl/>
        </w:rPr>
      </w:pPr>
      <w:r w:rsidRPr="00E34E65">
        <w:rPr>
          <w:rFonts w:ascii="Simplified Arabic" w:hAnsi="Simplified Arabic" w:cs="Simplified Arabic" w:hint="cs"/>
          <w:sz w:val="26"/>
          <w:szCs w:val="26"/>
          <w:rtl/>
        </w:rPr>
        <w:t xml:space="preserve">انخفض إجمالي عدد العاملين في سوق العمل من 951 الف عامل عام 2019 إلى </w:t>
      </w:r>
      <w:r w:rsidRPr="00E34E65">
        <w:rPr>
          <w:rFonts w:ascii="Simplified Arabic" w:hAnsi="Simplified Arabic" w:cs="Simplified Arabic"/>
          <w:sz w:val="26"/>
          <w:szCs w:val="26"/>
        </w:rPr>
        <w:t>884</w:t>
      </w:r>
      <w:r w:rsidRPr="00E34E65">
        <w:rPr>
          <w:rFonts w:ascii="Simplified Arabic" w:hAnsi="Simplified Arabic" w:cs="Simplified Arabic" w:hint="cs"/>
          <w:sz w:val="26"/>
          <w:szCs w:val="26"/>
          <w:rtl/>
        </w:rPr>
        <w:t xml:space="preserve"> الف عامل عام 2020، وارتفع معدل البطالة من </w:t>
      </w:r>
      <w:r w:rsidRPr="00E34E65">
        <w:rPr>
          <w:rFonts w:ascii="Simplified Arabic" w:hAnsi="Simplified Arabic" w:cs="Simplified Arabic"/>
          <w:sz w:val="26"/>
          <w:szCs w:val="26"/>
        </w:rPr>
        <w:t>26.3</w:t>
      </w:r>
      <w:r w:rsidRPr="00E34E65">
        <w:rPr>
          <w:rFonts w:ascii="Simplified Arabic" w:hAnsi="Simplified Arabic" w:cs="Simplified Arabic" w:hint="cs"/>
          <w:sz w:val="26"/>
          <w:szCs w:val="26"/>
          <w:rtl/>
        </w:rPr>
        <w:t xml:space="preserve">% إلى </w:t>
      </w:r>
      <w:r w:rsidRPr="00E34E65">
        <w:rPr>
          <w:rFonts w:ascii="Simplified Arabic" w:hAnsi="Simplified Arabic" w:cs="Simplified Arabic"/>
          <w:sz w:val="26"/>
          <w:szCs w:val="26"/>
        </w:rPr>
        <w:t>27.8</w:t>
      </w:r>
      <w:r w:rsidRPr="00E34E65">
        <w:rPr>
          <w:rFonts w:ascii="Simplified Arabic" w:hAnsi="Simplified Arabic" w:cs="Simplified Arabic" w:hint="cs"/>
          <w:sz w:val="26"/>
          <w:szCs w:val="26"/>
          <w:rtl/>
        </w:rPr>
        <w:t>%، وذلك بسبب التأثير ب</w:t>
      </w:r>
      <w:r w:rsidRPr="00E34E65">
        <w:rPr>
          <w:rFonts w:ascii="Simplified Arabic" w:hAnsi="Simplified Arabic" w:cs="Simplified Arabic"/>
          <w:sz w:val="26"/>
          <w:szCs w:val="26"/>
          <w:rtl/>
        </w:rPr>
        <w:t xml:space="preserve">تداعيات </w:t>
      </w:r>
      <w:r w:rsidRPr="00E34E65">
        <w:rPr>
          <w:rFonts w:ascii="Simplified Arabic" w:hAnsi="Simplified Arabic" w:cs="Simplified Arabic" w:hint="cs"/>
          <w:sz w:val="26"/>
          <w:szCs w:val="26"/>
          <w:rtl/>
        </w:rPr>
        <w:t>جائحة كورونا</w:t>
      </w:r>
      <w:r w:rsidRPr="00E34E65">
        <w:rPr>
          <w:rFonts w:ascii="Simplified Arabic" w:hAnsi="Simplified Arabic" w:cs="Simplified Arabic"/>
          <w:sz w:val="26"/>
          <w:szCs w:val="26"/>
          <w:rtl/>
        </w:rPr>
        <w:t xml:space="preserve"> على مفاصل الإقتصاد الكلي</w:t>
      </w:r>
      <w:r w:rsidRPr="00E34E65">
        <w:rPr>
          <w:rFonts w:ascii="Simplified Arabic" w:hAnsi="Simplified Arabic" w:cs="Simplified Arabic" w:hint="cs"/>
          <w:sz w:val="26"/>
          <w:szCs w:val="26"/>
          <w:rtl/>
        </w:rPr>
        <w:t xml:space="preserve">. </w:t>
      </w:r>
    </w:p>
    <w:p w:rsidR="00E411D2" w:rsidRPr="00E34E65" w:rsidRDefault="00E411D2" w:rsidP="00D8055D">
      <w:pPr>
        <w:tabs>
          <w:tab w:val="left" w:pos="5088"/>
        </w:tabs>
        <w:rPr>
          <w:rFonts w:ascii="Simplified Arabic" w:hAnsi="Simplified Arabic" w:cs="Simplified Arabic"/>
          <w:b/>
          <w:bCs/>
          <w:sz w:val="26"/>
          <w:szCs w:val="26"/>
          <w:rtl/>
        </w:rPr>
      </w:pPr>
    </w:p>
    <w:p w:rsidR="00CC3C27" w:rsidRPr="00E34E65" w:rsidRDefault="003B15AD" w:rsidP="003B15AD">
      <w:pPr>
        <w:tabs>
          <w:tab w:val="left" w:pos="194"/>
          <w:tab w:val="left" w:pos="978"/>
        </w:tabs>
        <w:jc w:val="both"/>
        <w:rPr>
          <w:rFonts w:cs="Simplified Arabic"/>
          <w:b/>
          <w:bCs/>
          <w:sz w:val="26"/>
          <w:szCs w:val="26"/>
          <w:rtl/>
        </w:rPr>
      </w:pPr>
      <w:r w:rsidRPr="00E34E65">
        <w:rPr>
          <w:rFonts w:cs="Simplified Arabic" w:hint="cs"/>
          <w:b/>
          <w:bCs/>
          <w:sz w:val="26"/>
          <w:szCs w:val="26"/>
          <w:rtl/>
        </w:rPr>
        <w:t>انخفاض ا</w:t>
      </w:r>
      <w:r w:rsidR="00CC3C27" w:rsidRPr="00E34E65">
        <w:rPr>
          <w:rFonts w:cs="Simplified Arabic" w:hint="cs"/>
          <w:b/>
          <w:bCs/>
          <w:sz w:val="26"/>
          <w:szCs w:val="26"/>
          <w:rtl/>
        </w:rPr>
        <w:t>سعار</w:t>
      </w:r>
      <w:r w:rsidR="000308D2" w:rsidRPr="00E34E65">
        <w:rPr>
          <w:rStyle w:val="FootnoteReference"/>
          <w:b w:val="0"/>
          <w:bCs w:val="0"/>
          <w:color w:val="auto"/>
          <w:sz w:val="26"/>
          <w:szCs w:val="26"/>
          <w:rtl/>
        </w:rPr>
        <w:footnoteReference w:id="2"/>
      </w:r>
      <w:r w:rsidRPr="00E34E65">
        <w:rPr>
          <w:rFonts w:cs="Simplified Arabic" w:hint="cs"/>
          <w:b/>
          <w:bCs/>
          <w:sz w:val="26"/>
          <w:szCs w:val="26"/>
          <w:rtl/>
        </w:rPr>
        <w:t xml:space="preserve"> المستهلك خلال عام 2020</w:t>
      </w:r>
    </w:p>
    <w:p w:rsidR="00CC3C27" w:rsidRPr="00E34E65" w:rsidRDefault="002B1856" w:rsidP="00AD7465">
      <w:pPr>
        <w:jc w:val="both"/>
        <w:rPr>
          <w:rFonts w:cs="Simplified Arabic"/>
          <w:sz w:val="26"/>
          <w:szCs w:val="26"/>
          <w:u w:val="single"/>
          <w:rtl/>
        </w:rPr>
      </w:pPr>
      <w:r w:rsidRPr="00E34E65">
        <w:rPr>
          <w:rFonts w:cs="Simplified Arabic" w:hint="cs"/>
          <w:sz w:val="26"/>
          <w:szCs w:val="26"/>
          <w:rtl/>
        </w:rPr>
        <w:t xml:space="preserve">كتقديرات اولية، </w:t>
      </w:r>
      <w:r w:rsidR="004448E4" w:rsidRPr="00E34E65">
        <w:rPr>
          <w:rFonts w:cs="Simplified Arabic" w:hint="cs"/>
          <w:sz w:val="26"/>
          <w:szCs w:val="26"/>
          <w:rtl/>
        </w:rPr>
        <w:t>سجل</w:t>
      </w:r>
      <w:r w:rsidR="00C20CE3" w:rsidRPr="00E34E65">
        <w:rPr>
          <w:rFonts w:cs="Simplified Arabic" w:hint="cs"/>
          <w:sz w:val="26"/>
          <w:szCs w:val="26"/>
          <w:rtl/>
        </w:rPr>
        <w:t xml:space="preserve"> </w:t>
      </w:r>
      <w:r w:rsidR="00CC3C27" w:rsidRPr="00E34E65">
        <w:rPr>
          <w:rFonts w:cs="Simplified Arabic" w:hint="cs"/>
          <w:sz w:val="26"/>
          <w:szCs w:val="26"/>
          <w:rtl/>
        </w:rPr>
        <w:t>متوسط الرقم القياسي</w:t>
      </w:r>
      <w:r w:rsidR="00C20CE3" w:rsidRPr="00E34E65">
        <w:rPr>
          <w:rFonts w:cs="Simplified Arabic" w:hint="cs"/>
          <w:sz w:val="26"/>
          <w:szCs w:val="26"/>
          <w:rtl/>
        </w:rPr>
        <w:t xml:space="preserve"> العام</w:t>
      </w:r>
      <w:r w:rsidR="00CC3C27" w:rsidRPr="00E34E65">
        <w:rPr>
          <w:rFonts w:cs="Simplified Arabic" w:hint="cs"/>
          <w:sz w:val="26"/>
          <w:szCs w:val="26"/>
          <w:rtl/>
        </w:rPr>
        <w:t xml:space="preserve"> لأسعار المستهلك </w:t>
      </w:r>
      <w:r w:rsidR="00C20CE3" w:rsidRPr="00E34E65">
        <w:rPr>
          <w:rFonts w:cs="Simplified Arabic" w:hint="cs"/>
          <w:sz w:val="26"/>
          <w:szCs w:val="26"/>
          <w:rtl/>
        </w:rPr>
        <w:t xml:space="preserve">في فلسطين </w:t>
      </w:r>
      <w:r w:rsidR="00CC3C27" w:rsidRPr="00E34E65">
        <w:rPr>
          <w:rFonts w:cs="Simplified Arabic" w:hint="cs"/>
          <w:sz w:val="26"/>
          <w:szCs w:val="26"/>
          <w:rtl/>
        </w:rPr>
        <w:t xml:space="preserve">خلال العام </w:t>
      </w:r>
      <w:r w:rsidR="00AD7465" w:rsidRPr="00E34E65">
        <w:rPr>
          <w:rFonts w:cs="Simplified Arabic" w:hint="cs"/>
          <w:sz w:val="26"/>
          <w:szCs w:val="26"/>
          <w:rtl/>
        </w:rPr>
        <w:t>2020</w:t>
      </w:r>
      <w:r w:rsidR="00CC3C27" w:rsidRPr="00E34E65">
        <w:rPr>
          <w:rFonts w:cs="Simplified Arabic" w:hint="cs"/>
          <w:sz w:val="26"/>
          <w:szCs w:val="26"/>
          <w:rtl/>
        </w:rPr>
        <w:t xml:space="preserve"> </w:t>
      </w:r>
      <w:r w:rsidR="00B21526" w:rsidRPr="00E34E65">
        <w:rPr>
          <w:rFonts w:cs="Simplified Arabic" w:hint="cs"/>
          <w:sz w:val="26"/>
          <w:szCs w:val="26"/>
          <w:rtl/>
        </w:rPr>
        <w:t>انخفاضاً</w:t>
      </w:r>
      <w:r w:rsidR="00D47D3F" w:rsidRPr="00E34E65">
        <w:rPr>
          <w:rFonts w:cs="Simplified Arabic" w:hint="cs"/>
          <w:sz w:val="26"/>
          <w:szCs w:val="26"/>
          <w:rtl/>
        </w:rPr>
        <w:t xml:space="preserve"> </w:t>
      </w:r>
      <w:r w:rsidR="00EE413A" w:rsidRPr="00E34E65">
        <w:rPr>
          <w:rFonts w:cs="Simplified Arabic" w:hint="cs"/>
          <w:sz w:val="26"/>
          <w:szCs w:val="26"/>
          <w:rtl/>
        </w:rPr>
        <w:t xml:space="preserve">نسبته </w:t>
      </w:r>
      <w:r w:rsidR="00AD7465" w:rsidRPr="00E34E65">
        <w:rPr>
          <w:rFonts w:cs="Simplified Arabic" w:hint="cs"/>
          <w:sz w:val="26"/>
          <w:szCs w:val="26"/>
          <w:rtl/>
        </w:rPr>
        <w:t>1.0</w:t>
      </w:r>
      <w:r w:rsidR="00EE413A" w:rsidRPr="00E34E65">
        <w:rPr>
          <w:rFonts w:cs="Simplified Arabic" w:hint="cs"/>
          <w:sz w:val="26"/>
          <w:szCs w:val="26"/>
          <w:rtl/>
        </w:rPr>
        <w:t>%</w:t>
      </w:r>
      <w:r w:rsidR="004448E4" w:rsidRPr="00E34E65">
        <w:rPr>
          <w:rFonts w:cs="Simplified Arabic" w:hint="cs"/>
          <w:sz w:val="26"/>
          <w:szCs w:val="26"/>
          <w:rtl/>
        </w:rPr>
        <w:t xml:space="preserve"> </w:t>
      </w:r>
      <w:r w:rsidR="00CC3C27" w:rsidRPr="00E34E65">
        <w:rPr>
          <w:rFonts w:cs="Simplified Arabic" w:hint="cs"/>
          <w:sz w:val="26"/>
          <w:szCs w:val="26"/>
          <w:rtl/>
        </w:rPr>
        <w:t xml:space="preserve">مقارنة مع العام </w:t>
      </w:r>
      <w:r w:rsidR="00AD7465" w:rsidRPr="00E34E65">
        <w:rPr>
          <w:rFonts w:cs="Simplified Arabic" w:hint="cs"/>
          <w:sz w:val="26"/>
          <w:szCs w:val="26"/>
          <w:rtl/>
        </w:rPr>
        <w:t>2019</w:t>
      </w:r>
      <w:r w:rsidR="00CC3C27" w:rsidRPr="00E34E65">
        <w:rPr>
          <w:rFonts w:cs="Simplified Arabic" w:hint="cs"/>
          <w:sz w:val="26"/>
          <w:szCs w:val="26"/>
          <w:rtl/>
        </w:rPr>
        <w:t>.</w:t>
      </w:r>
      <w:r w:rsidR="00CC3C27" w:rsidRPr="00E34E65">
        <w:rPr>
          <w:rFonts w:cs="Simplified Arabic" w:hint="cs"/>
          <w:sz w:val="26"/>
          <w:szCs w:val="26"/>
          <w:u w:val="single"/>
          <w:rtl/>
        </w:rPr>
        <w:t xml:space="preserve">    </w:t>
      </w:r>
    </w:p>
    <w:p w:rsidR="000E2082" w:rsidRPr="00E34E65" w:rsidRDefault="000E2082" w:rsidP="00AD7465">
      <w:pPr>
        <w:jc w:val="both"/>
        <w:rPr>
          <w:rFonts w:cs="Simplified Arabic"/>
          <w:sz w:val="26"/>
          <w:szCs w:val="26"/>
          <w:u w:val="single"/>
          <w:rtl/>
        </w:rPr>
      </w:pPr>
    </w:p>
    <w:p w:rsidR="000E2082" w:rsidRDefault="000E2082" w:rsidP="000E2082">
      <w:pPr>
        <w:pStyle w:val="Normal1"/>
        <w:bidi/>
        <w:spacing w:before="120" w:after="120" w:line="180" w:lineRule="auto"/>
        <w:jc w:val="center"/>
        <w:rPr>
          <w:rFonts w:ascii="Simplified Arabic" w:eastAsia="Calibri" w:hAnsi="Simplified Arabic" w:cs="Simplified Arabic"/>
          <w:b/>
          <w:bCs/>
          <w:color w:val="auto"/>
          <w:sz w:val="30"/>
          <w:szCs w:val="30"/>
          <w:rtl/>
        </w:rPr>
      </w:pPr>
      <w:r w:rsidRPr="00E34E65">
        <w:rPr>
          <w:rFonts w:ascii="Simplified Arabic" w:eastAsia="Calibri" w:hAnsi="Simplified Arabic" w:cs="Simplified Arabic"/>
          <w:b/>
          <w:bCs/>
          <w:color w:val="auto"/>
          <w:sz w:val="30"/>
          <w:szCs w:val="30"/>
          <w:rtl/>
        </w:rPr>
        <w:lastRenderedPageBreak/>
        <w:t>توقع عود</w:t>
      </w:r>
      <w:r w:rsidRPr="00E34E65">
        <w:rPr>
          <w:rFonts w:ascii="Simplified Arabic" w:eastAsia="Calibri" w:hAnsi="Simplified Arabic" w:cs="Simplified Arabic" w:hint="cs"/>
          <w:b/>
          <w:bCs/>
          <w:color w:val="auto"/>
          <w:sz w:val="30"/>
          <w:szCs w:val="30"/>
          <w:rtl/>
        </w:rPr>
        <w:t>ة</w:t>
      </w:r>
      <w:r w:rsidRPr="00E34E65">
        <w:rPr>
          <w:rFonts w:ascii="Simplified Arabic" w:eastAsia="Calibri" w:hAnsi="Simplified Arabic" w:cs="Simplified Arabic"/>
          <w:b/>
          <w:bCs/>
          <w:color w:val="auto"/>
          <w:sz w:val="30"/>
          <w:szCs w:val="30"/>
          <w:rtl/>
        </w:rPr>
        <w:t xml:space="preserve"> الاقتصاد الفلسطيني للنمو في عام 2021</w:t>
      </w:r>
    </w:p>
    <w:p w:rsidR="00E34E65" w:rsidRPr="00E34E65" w:rsidRDefault="00E34E65" w:rsidP="00E34E65">
      <w:pPr>
        <w:pStyle w:val="Normal1"/>
        <w:bidi/>
        <w:spacing w:before="120" w:after="120" w:line="180" w:lineRule="auto"/>
        <w:jc w:val="center"/>
        <w:rPr>
          <w:rFonts w:ascii="Simplified Arabic" w:eastAsia="Calibri" w:hAnsi="Simplified Arabic" w:cs="Simplified Arabic"/>
          <w:b/>
          <w:bCs/>
          <w:color w:val="auto"/>
          <w:sz w:val="10"/>
          <w:szCs w:val="10"/>
          <w:rtl/>
        </w:rPr>
      </w:pPr>
    </w:p>
    <w:p w:rsidR="000E2082" w:rsidRPr="00E34E65" w:rsidRDefault="006024C4" w:rsidP="000E2082">
      <w:pPr>
        <w:pStyle w:val="Normal1"/>
        <w:bidi/>
        <w:spacing w:before="120" w:after="120" w:line="240" w:lineRule="auto"/>
        <w:jc w:val="both"/>
        <w:rPr>
          <w:rFonts w:ascii="Simplified Arabic" w:eastAsia="Calibri" w:hAnsi="Simplified Arabic" w:cs="Simplified Arabic"/>
          <w:color w:val="auto"/>
          <w:sz w:val="28"/>
          <w:szCs w:val="28"/>
          <w:rtl/>
        </w:rPr>
      </w:pPr>
      <w:r w:rsidRPr="00E34E65">
        <w:rPr>
          <w:rFonts w:ascii="Simplified Arabic" w:eastAsia="Calibri" w:hAnsi="Simplified Arabic" w:cs="Simplified Arabic" w:hint="cs"/>
          <w:b/>
          <w:bCs/>
          <w:color w:val="auto"/>
          <w:sz w:val="28"/>
          <w:szCs w:val="28"/>
          <w:rtl/>
        </w:rPr>
        <w:t xml:space="preserve">كما </w:t>
      </w:r>
      <w:r w:rsidR="000E2082" w:rsidRPr="00E34E65">
        <w:rPr>
          <w:rFonts w:ascii="Simplified Arabic" w:eastAsia="Calibri" w:hAnsi="Simplified Arabic" w:cs="Simplified Arabic" w:hint="cs"/>
          <w:b/>
          <w:bCs/>
          <w:color w:val="auto"/>
          <w:sz w:val="28"/>
          <w:szCs w:val="28"/>
          <w:rtl/>
        </w:rPr>
        <w:t>أصدرت كل من سلطة النقد</w:t>
      </w:r>
      <w:r w:rsidR="00E34E65" w:rsidRPr="00E34E65">
        <w:rPr>
          <w:rFonts w:ascii="Simplified Arabic" w:eastAsia="Calibri" w:hAnsi="Simplified Arabic" w:cs="Simplified Arabic" w:hint="cs"/>
          <w:b/>
          <w:bCs/>
          <w:color w:val="auto"/>
          <w:sz w:val="28"/>
          <w:szCs w:val="28"/>
          <w:rtl/>
        </w:rPr>
        <w:t xml:space="preserve"> الفلسطينية</w:t>
      </w:r>
      <w:r w:rsidR="000E2082" w:rsidRPr="00E34E65">
        <w:rPr>
          <w:rFonts w:ascii="Simplified Arabic" w:eastAsia="Calibri" w:hAnsi="Simplified Arabic" w:cs="Simplified Arabic" w:hint="cs"/>
          <w:b/>
          <w:bCs/>
          <w:color w:val="auto"/>
          <w:sz w:val="28"/>
          <w:szCs w:val="28"/>
          <w:rtl/>
        </w:rPr>
        <w:t xml:space="preserve"> والجهاز المركزي للاحصاء الفلسطيني تقريرين حول التنبؤات للعام 2021، والمتاحة على الموقع الالكتروني لهما</w:t>
      </w:r>
      <w:r w:rsidR="000E2082" w:rsidRPr="00E34E65">
        <w:rPr>
          <w:rFonts w:ascii="Simplified Arabic" w:eastAsia="Calibri" w:hAnsi="Simplified Arabic" w:cs="Simplified Arabic" w:hint="cs"/>
          <w:color w:val="auto"/>
          <w:sz w:val="28"/>
          <w:szCs w:val="28"/>
          <w:rtl/>
        </w:rPr>
        <w:t>. تضمنت</w:t>
      </w:r>
      <w:r w:rsidR="000E2082" w:rsidRPr="00E34E65">
        <w:rPr>
          <w:rFonts w:ascii="Simplified Arabic" w:eastAsia="Calibri" w:hAnsi="Simplified Arabic" w:cs="Simplified Arabic"/>
          <w:color w:val="auto"/>
          <w:sz w:val="28"/>
          <w:szCs w:val="28"/>
          <w:rtl/>
        </w:rPr>
        <w:t xml:space="preserve"> </w:t>
      </w:r>
      <w:r w:rsidR="000E2082" w:rsidRPr="00E34E65">
        <w:rPr>
          <w:rFonts w:ascii="Simplified Arabic" w:eastAsia="Calibri" w:hAnsi="Simplified Arabic" w:cs="Simplified Arabic" w:hint="cs"/>
          <w:color w:val="auto"/>
          <w:sz w:val="28"/>
          <w:szCs w:val="28"/>
          <w:rtl/>
        </w:rPr>
        <w:t xml:space="preserve">تلك التقارير </w:t>
      </w:r>
      <w:r w:rsidR="000E2082" w:rsidRPr="00E34E65">
        <w:rPr>
          <w:rFonts w:ascii="Simplified Arabic" w:eastAsia="Calibri" w:hAnsi="Simplified Arabic" w:cs="Simplified Arabic"/>
          <w:color w:val="auto"/>
          <w:sz w:val="28"/>
          <w:szCs w:val="28"/>
          <w:rtl/>
        </w:rPr>
        <w:t>التنبؤ بالمؤشرات الرئيسية في الاقتصاد الفلسطيني خلال العام 2021</w:t>
      </w:r>
      <w:r w:rsidR="000E2082" w:rsidRPr="00E34E65">
        <w:rPr>
          <w:rFonts w:ascii="Simplified Arabic" w:eastAsia="Calibri" w:hAnsi="Simplified Arabic" w:cs="Simplified Arabic" w:hint="cs"/>
          <w:color w:val="auto"/>
          <w:sz w:val="28"/>
          <w:szCs w:val="28"/>
          <w:rtl/>
        </w:rPr>
        <w:t xml:space="preserve"> وفق سيناريو</w:t>
      </w:r>
      <w:r w:rsidR="000E2082" w:rsidRPr="00E34E65">
        <w:rPr>
          <w:rFonts w:ascii="Simplified Arabic" w:eastAsia="Calibri" w:hAnsi="Simplified Arabic" w:cs="Simplified Arabic"/>
          <w:color w:val="auto"/>
          <w:sz w:val="28"/>
          <w:szCs w:val="28"/>
          <w:rtl/>
        </w:rPr>
        <w:t xml:space="preserve"> الأساس</w:t>
      </w:r>
      <w:r w:rsidR="000E2082" w:rsidRPr="00E34E65">
        <w:rPr>
          <w:rFonts w:ascii="Simplified Arabic" w:eastAsia="Calibri" w:hAnsi="Simplified Arabic" w:cs="Simplified Arabic" w:hint="cs"/>
          <w:color w:val="auto"/>
          <w:sz w:val="28"/>
          <w:szCs w:val="28"/>
          <w:rtl/>
        </w:rPr>
        <w:t>،</w:t>
      </w:r>
      <w:r w:rsidR="000E2082" w:rsidRPr="00E34E65">
        <w:rPr>
          <w:rFonts w:ascii="Simplified Arabic" w:eastAsia="Calibri" w:hAnsi="Simplified Arabic" w:cs="Simplified Arabic"/>
          <w:color w:val="auto"/>
          <w:sz w:val="28"/>
          <w:szCs w:val="28"/>
          <w:rtl/>
        </w:rPr>
        <w:t xml:space="preserve"> </w:t>
      </w:r>
      <w:r w:rsidR="000E2082" w:rsidRPr="00E34E65">
        <w:rPr>
          <w:rFonts w:ascii="Simplified Arabic" w:eastAsia="Calibri" w:hAnsi="Simplified Arabic" w:cs="Simplified Arabic" w:hint="cs"/>
          <w:color w:val="auto"/>
          <w:sz w:val="28"/>
          <w:szCs w:val="28"/>
          <w:rtl/>
        </w:rPr>
        <w:t>بافتراض</w:t>
      </w:r>
      <w:r w:rsidR="000E2082" w:rsidRPr="00E34E65">
        <w:rPr>
          <w:rFonts w:ascii="Simplified Arabic" w:eastAsia="Calibri" w:hAnsi="Simplified Arabic" w:cs="Simplified Arabic"/>
          <w:color w:val="auto"/>
          <w:sz w:val="28"/>
          <w:szCs w:val="28"/>
          <w:rtl/>
        </w:rPr>
        <w:t xml:space="preserve"> </w:t>
      </w:r>
      <w:r w:rsidR="000E2082" w:rsidRPr="00E34E65">
        <w:rPr>
          <w:rFonts w:ascii="Simplified Arabic" w:eastAsia="Calibri" w:hAnsi="Simplified Arabic" w:cs="Simplified Arabic" w:hint="cs"/>
          <w:color w:val="auto"/>
          <w:sz w:val="28"/>
          <w:szCs w:val="28"/>
          <w:rtl/>
        </w:rPr>
        <w:t>بدء عودة</w:t>
      </w:r>
      <w:r w:rsidR="000E2082" w:rsidRPr="00E34E65">
        <w:rPr>
          <w:rFonts w:ascii="Simplified Arabic" w:eastAsia="Calibri" w:hAnsi="Simplified Arabic" w:cs="Simplified Arabic"/>
          <w:color w:val="auto"/>
          <w:sz w:val="28"/>
          <w:szCs w:val="28"/>
          <w:rtl/>
        </w:rPr>
        <w:t xml:space="preserve"> النشاط الاقتصادي بشكل تدريجي إلى مستوياته التي كانت سائدة قبل الأزمة الصحية (كوفيد-19)، </w:t>
      </w:r>
      <w:r w:rsidR="000E2082" w:rsidRPr="00E34E65">
        <w:rPr>
          <w:rFonts w:ascii="Simplified Arabic" w:eastAsia="Calibri" w:hAnsi="Simplified Arabic" w:cs="Simplified Arabic" w:hint="cs"/>
          <w:color w:val="auto"/>
          <w:sz w:val="28"/>
          <w:szCs w:val="28"/>
          <w:rtl/>
        </w:rPr>
        <w:t xml:space="preserve">نتيجة </w:t>
      </w:r>
      <w:r w:rsidR="000E2082" w:rsidRPr="00E34E65">
        <w:rPr>
          <w:rFonts w:ascii="Simplified Arabic" w:eastAsia="Calibri" w:hAnsi="Simplified Arabic" w:cs="Simplified Arabic"/>
          <w:color w:val="auto"/>
          <w:sz w:val="28"/>
          <w:szCs w:val="28"/>
          <w:rtl/>
        </w:rPr>
        <w:t xml:space="preserve"> توفر اللقاح في المدى القريب، والانتظام في تحويل أموال المقاصة للحكومة الفلسطينية، وعودة حالة الاستقرار النسبي في الأوضاع السياسية والاقتصادية</w:t>
      </w:r>
      <w:r w:rsidR="000E2082" w:rsidRPr="00E34E65">
        <w:rPr>
          <w:rFonts w:ascii="Simplified Arabic" w:eastAsia="Calibri" w:hAnsi="Simplified Arabic" w:cs="Simplified Arabic" w:hint="cs"/>
          <w:color w:val="auto"/>
          <w:sz w:val="28"/>
          <w:szCs w:val="28"/>
          <w:rtl/>
        </w:rPr>
        <w:t xml:space="preserve">. </w:t>
      </w:r>
      <w:r w:rsidR="000E2082" w:rsidRPr="00E34E65">
        <w:rPr>
          <w:rFonts w:ascii="Simplified Arabic" w:eastAsia="Calibri" w:hAnsi="Simplified Arabic" w:cs="Simplified Arabic"/>
          <w:color w:val="auto"/>
          <w:sz w:val="28"/>
          <w:szCs w:val="28"/>
          <w:rtl/>
        </w:rPr>
        <w:t xml:space="preserve">وقد تم عكس </w:t>
      </w:r>
      <w:r w:rsidR="000E2082" w:rsidRPr="00E34E65">
        <w:rPr>
          <w:rFonts w:ascii="Simplified Arabic" w:eastAsia="Calibri" w:hAnsi="Simplified Arabic" w:cs="Simplified Arabic" w:hint="cs"/>
          <w:color w:val="auto"/>
          <w:sz w:val="28"/>
          <w:szCs w:val="28"/>
          <w:rtl/>
        </w:rPr>
        <w:t>هذه الافتراضات على</w:t>
      </w:r>
      <w:r w:rsidR="000E2082" w:rsidRPr="00E34E65">
        <w:rPr>
          <w:rFonts w:ascii="Simplified Arabic" w:eastAsia="Calibri" w:hAnsi="Simplified Arabic" w:cs="Simplified Arabic"/>
          <w:color w:val="auto"/>
          <w:sz w:val="28"/>
          <w:szCs w:val="28"/>
          <w:rtl/>
        </w:rPr>
        <w:t xml:space="preserve"> المؤشرات الاقتصادية في القطاعات الرئيسية. </w:t>
      </w:r>
    </w:p>
    <w:p w:rsidR="000E2082" w:rsidRPr="00E34E65" w:rsidRDefault="000E2082" w:rsidP="004F69DE">
      <w:pPr>
        <w:pStyle w:val="ListParagraph"/>
        <w:numPr>
          <w:ilvl w:val="0"/>
          <w:numId w:val="44"/>
        </w:numPr>
        <w:spacing w:before="120" w:after="120"/>
        <w:jc w:val="both"/>
        <w:rPr>
          <w:rFonts w:ascii="Simplified Arabic" w:eastAsia="Calibri" w:hAnsi="Simplified Arabic" w:cs="Simplified Arabic"/>
          <w:sz w:val="26"/>
          <w:szCs w:val="26"/>
        </w:rPr>
      </w:pPr>
      <w:r w:rsidRPr="00E34E65">
        <w:rPr>
          <w:rFonts w:ascii="Simplified Arabic" w:eastAsia="Calibri" w:hAnsi="Simplified Arabic" w:cs="Simplified Arabic"/>
          <w:sz w:val="26"/>
          <w:szCs w:val="26"/>
          <w:rtl/>
        </w:rPr>
        <w:t>فعلى مستوى القطاع الحقيقي</w:t>
      </w:r>
      <w:r w:rsidR="006024C4" w:rsidRPr="00E34E65">
        <w:rPr>
          <w:rFonts w:ascii="Simplified Arabic" w:eastAsia="Calibri" w:hAnsi="Simplified Arabic" w:cs="Simplified Arabic" w:hint="cs"/>
          <w:sz w:val="26"/>
          <w:szCs w:val="26"/>
          <w:rtl/>
        </w:rPr>
        <w:t xml:space="preserve"> (</w:t>
      </w:r>
      <w:r w:rsidRPr="00E34E65">
        <w:rPr>
          <w:rFonts w:ascii="Simplified Arabic" w:eastAsia="Calibri" w:hAnsi="Simplified Arabic" w:cs="Simplified Arabic" w:hint="cs"/>
          <w:sz w:val="26"/>
          <w:szCs w:val="26"/>
          <w:rtl/>
        </w:rPr>
        <w:t>الناتج المحلي الاجمالي والسكان واحصاءات العمل والاسعار)</w:t>
      </w:r>
      <w:r w:rsidRPr="00E34E65">
        <w:rPr>
          <w:rFonts w:ascii="Simplified Arabic" w:eastAsia="Calibri" w:hAnsi="Simplified Arabic" w:cs="Simplified Arabic"/>
          <w:sz w:val="26"/>
          <w:szCs w:val="26"/>
          <w:rtl/>
        </w:rPr>
        <w:t>، تم افتراض تعافي مؤشرات الاستهلاك (بشقيه العام والخاص) والاستثمار</w:t>
      </w:r>
      <w:r w:rsidRPr="00E34E65">
        <w:rPr>
          <w:rFonts w:ascii="Simplified Arabic" w:eastAsia="Calibri" w:hAnsi="Simplified Arabic" w:cs="Simplified Arabic" w:hint="cs"/>
          <w:sz w:val="26"/>
          <w:szCs w:val="26"/>
          <w:rtl/>
        </w:rPr>
        <w:t xml:space="preserve">، إضافة الى الاستمرار في الاستراتيجيات القطاعية والتنمية بالعناقيد والتركيز على القطاعات الإنتاجية وخاصة قطاع الطاقة النظيفة والإبداع التكنولوجي تنفيذاً للسياسات الاقتصادية الحكومية المرتبطة بالانفكاك الاقتصادي التدريجي عن اقتصاد الاحتلال الإسرائيلي. </w:t>
      </w:r>
      <w:r w:rsidR="004F69DE" w:rsidRPr="00E34E65">
        <w:rPr>
          <w:rFonts w:ascii="Simplified Arabic" w:eastAsia="Calibri" w:hAnsi="Simplified Arabic" w:cs="Simplified Arabic" w:hint="cs"/>
          <w:sz w:val="26"/>
          <w:szCs w:val="26"/>
          <w:rtl/>
        </w:rPr>
        <w:t xml:space="preserve">كذلك، </w:t>
      </w:r>
      <w:r w:rsidR="004F69DE" w:rsidRPr="00E34E65">
        <w:rPr>
          <w:rFonts w:ascii="Simplified Arabic" w:eastAsia="Calibri" w:hAnsi="Simplified Arabic" w:cs="Simplified Arabic"/>
          <w:sz w:val="26"/>
          <w:szCs w:val="26"/>
          <w:rtl/>
        </w:rPr>
        <w:t>ت</w:t>
      </w:r>
      <w:r w:rsidR="004F69DE" w:rsidRPr="00E34E65">
        <w:rPr>
          <w:rFonts w:ascii="Simplified Arabic" w:eastAsia="Calibri" w:hAnsi="Simplified Arabic" w:cs="Simplified Arabic" w:hint="cs"/>
          <w:sz w:val="26"/>
          <w:szCs w:val="26"/>
          <w:rtl/>
        </w:rPr>
        <w:t>م افتراض تحسن</w:t>
      </w:r>
      <w:r w:rsidR="004F69DE" w:rsidRPr="00E34E65">
        <w:rPr>
          <w:rFonts w:ascii="Simplified Arabic" w:eastAsia="Calibri" w:hAnsi="Simplified Arabic" w:cs="Simplified Arabic"/>
          <w:sz w:val="26"/>
          <w:szCs w:val="26"/>
          <w:rtl/>
        </w:rPr>
        <w:t xml:space="preserve"> نسبي في مستويات التوظيف والتشغيل</w:t>
      </w:r>
      <w:r w:rsidR="004F69DE" w:rsidRPr="00E34E65">
        <w:rPr>
          <w:rFonts w:ascii="Simplified Arabic" w:eastAsia="Calibri" w:hAnsi="Simplified Arabic" w:cs="Simplified Arabic" w:hint="cs"/>
          <w:sz w:val="26"/>
          <w:szCs w:val="26"/>
          <w:rtl/>
        </w:rPr>
        <w:t xml:space="preserve"> المحلي</w:t>
      </w:r>
      <w:r w:rsidR="004F69DE" w:rsidRPr="00E34E65">
        <w:rPr>
          <w:rFonts w:ascii="Simplified Arabic" w:eastAsia="Calibri" w:hAnsi="Simplified Arabic" w:cs="Simplified Arabic"/>
          <w:sz w:val="26"/>
          <w:szCs w:val="26"/>
          <w:rtl/>
        </w:rPr>
        <w:t xml:space="preserve">، </w:t>
      </w:r>
      <w:r w:rsidR="004F69DE" w:rsidRPr="00E34E65">
        <w:rPr>
          <w:rFonts w:ascii="Simplified Arabic" w:eastAsia="Calibri" w:hAnsi="Simplified Arabic" w:cs="Simplified Arabic" w:hint="cs"/>
          <w:sz w:val="26"/>
          <w:szCs w:val="26"/>
          <w:rtl/>
        </w:rPr>
        <w:t>ب</w:t>
      </w:r>
      <w:r w:rsidR="004F69DE" w:rsidRPr="00E34E65">
        <w:rPr>
          <w:rFonts w:ascii="Simplified Arabic" w:eastAsia="Calibri" w:hAnsi="Simplified Arabic" w:cs="Simplified Arabic"/>
          <w:sz w:val="26"/>
          <w:szCs w:val="26"/>
          <w:rtl/>
        </w:rPr>
        <w:t>إضافة إلى ارتفاع عدد العمال الفلسطينيين في اسرائيل.</w:t>
      </w:r>
    </w:p>
    <w:p w:rsidR="000E2082" w:rsidRPr="00E34E65" w:rsidRDefault="000E2082" w:rsidP="000E2082">
      <w:pPr>
        <w:pStyle w:val="ListParagraph"/>
        <w:numPr>
          <w:ilvl w:val="0"/>
          <w:numId w:val="44"/>
        </w:numPr>
        <w:spacing w:before="120" w:after="120"/>
        <w:jc w:val="both"/>
        <w:rPr>
          <w:rFonts w:ascii="Simplified Arabic" w:eastAsia="Calibri" w:hAnsi="Simplified Arabic" w:cs="Simplified Arabic"/>
          <w:sz w:val="26"/>
          <w:szCs w:val="26"/>
        </w:rPr>
      </w:pPr>
      <w:r w:rsidRPr="00E34E65">
        <w:rPr>
          <w:rFonts w:ascii="Simplified Arabic" w:eastAsia="Calibri" w:hAnsi="Simplified Arabic" w:cs="Simplified Arabic"/>
          <w:sz w:val="26"/>
          <w:szCs w:val="26"/>
          <w:rtl/>
        </w:rPr>
        <w:t>وفي قطاع المالية العامة</w:t>
      </w:r>
      <w:r w:rsidRPr="00E34E65">
        <w:rPr>
          <w:rFonts w:ascii="Simplified Arabic" w:eastAsia="Calibri" w:hAnsi="Simplified Arabic" w:cs="Simplified Arabic" w:hint="cs"/>
          <w:sz w:val="26"/>
          <w:szCs w:val="26"/>
          <w:rtl/>
        </w:rPr>
        <w:t xml:space="preserve"> ( الايرادات والنفقات ودين الحكومة المركزية)</w:t>
      </w:r>
      <w:r w:rsidRPr="00E34E65">
        <w:rPr>
          <w:rFonts w:ascii="Simplified Arabic" w:eastAsia="Calibri" w:hAnsi="Simplified Arabic" w:cs="Simplified Arabic"/>
          <w:sz w:val="26"/>
          <w:szCs w:val="26"/>
          <w:rtl/>
        </w:rPr>
        <w:t>، تم افتراض ارتفاع مستوى الايرادات الحكومية مقارنة بمستواها في عام 2020، وتحسن وتيرة الانفاق الحكومي</w:t>
      </w:r>
      <w:r w:rsidRPr="00E34E65">
        <w:rPr>
          <w:rFonts w:ascii="Simplified Arabic" w:eastAsia="Calibri" w:hAnsi="Simplified Arabic" w:cs="Simplified Arabic" w:hint="cs"/>
          <w:sz w:val="26"/>
          <w:szCs w:val="26"/>
          <w:rtl/>
        </w:rPr>
        <w:t xml:space="preserve">. </w:t>
      </w:r>
    </w:p>
    <w:p w:rsidR="000E2082" w:rsidRPr="00E34E65" w:rsidRDefault="000E2082" w:rsidP="004F69DE">
      <w:pPr>
        <w:pStyle w:val="ListParagraph"/>
        <w:numPr>
          <w:ilvl w:val="0"/>
          <w:numId w:val="44"/>
        </w:numPr>
        <w:spacing w:before="120" w:after="120"/>
        <w:jc w:val="both"/>
        <w:rPr>
          <w:rFonts w:ascii="Simplified Arabic" w:eastAsia="Calibri" w:hAnsi="Simplified Arabic" w:cs="Simplified Arabic"/>
          <w:sz w:val="26"/>
          <w:szCs w:val="26"/>
        </w:rPr>
      </w:pPr>
      <w:r w:rsidRPr="00E34E65">
        <w:rPr>
          <w:rFonts w:ascii="Simplified Arabic" w:eastAsia="Calibri" w:hAnsi="Simplified Arabic" w:cs="Simplified Arabic"/>
          <w:sz w:val="26"/>
          <w:szCs w:val="26"/>
          <w:rtl/>
        </w:rPr>
        <w:t>وفي القطاع الخارجي</w:t>
      </w:r>
      <w:r w:rsidRPr="00E34E65">
        <w:rPr>
          <w:rFonts w:ascii="Simplified Arabic" w:eastAsia="Calibri" w:hAnsi="Simplified Arabic" w:cs="Simplified Arabic" w:hint="cs"/>
          <w:sz w:val="26"/>
          <w:szCs w:val="26"/>
          <w:rtl/>
        </w:rPr>
        <w:t xml:space="preserve"> (التجارة الخارجية وميزان المدفوعات)</w:t>
      </w:r>
      <w:r w:rsidRPr="00E34E65">
        <w:rPr>
          <w:rFonts w:ascii="Simplified Arabic" w:eastAsia="Calibri" w:hAnsi="Simplified Arabic" w:cs="Simplified Arabic"/>
          <w:sz w:val="26"/>
          <w:szCs w:val="26"/>
          <w:rtl/>
        </w:rPr>
        <w:t>، تم افتراض تعافي مؤشرات التجارة الخارجية، والتحويلات الجارية المقدمة للقطاع الخاص.</w:t>
      </w:r>
    </w:p>
    <w:p w:rsidR="000E2082" w:rsidRPr="00E34E65" w:rsidRDefault="000E2082" w:rsidP="004F69DE">
      <w:pPr>
        <w:pStyle w:val="ListParagraph"/>
        <w:numPr>
          <w:ilvl w:val="0"/>
          <w:numId w:val="44"/>
        </w:numPr>
        <w:spacing w:before="120" w:after="120"/>
        <w:jc w:val="both"/>
        <w:rPr>
          <w:rFonts w:ascii="Simplified Arabic" w:eastAsia="Calibri" w:hAnsi="Simplified Arabic" w:cs="Simplified Arabic"/>
          <w:sz w:val="26"/>
          <w:szCs w:val="26"/>
        </w:rPr>
      </w:pPr>
      <w:r w:rsidRPr="00E34E65">
        <w:rPr>
          <w:rFonts w:ascii="Simplified Arabic" w:eastAsia="Calibri" w:hAnsi="Simplified Arabic" w:cs="Simplified Arabic"/>
          <w:sz w:val="26"/>
          <w:szCs w:val="26"/>
          <w:rtl/>
        </w:rPr>
        <w:t xml:space="preserve"> أما في القطاع النقدي</w:t>
      </w:r>
      <w:r w:rsidR="004F69DE" w:rsidRPr="00E34E65">
        <w:rPr>
          <w:rFonts w:ascii="Simplified Arabic" w:eastAsia="Calibri" w:hAnsi="Simplified Arabic" w:cs="Simplified Arabic" w:hint="cs"/>
          <w:sz w:val="26"/>
          <w:szCs w:val="26"/>
          <w:rtl/>
        </w:rPr>
        <w:t xml:space="preserve"> (</w:t>
      </w:r>
      <w:r w:rsidRPr="00E34E65">
        <w:rPr>
          <w:rFonts w:ascii="Simplified Arabic" w:eastAsia="Calibri" w:hAnsi="Simplified Arabic" w:cs="Simplified Arabic" w:hint="cs"/>
          <w:sz w:val="26"/>
          <w:szCs w:val="26"/>
          <w:rtl/>
        </w:rPr>
        <w:t>التسهيلات الائتمانية والودائع و</w:t>
      </w:r>
      <w:r w:rsidR="004F69DE" w:rsidRPr="00E34E65">
        <w:rPr>
          <w:rFonts w:ascii="Simplified Arabic" w:eastAsia="Calibri" w:hAnsi="Simplified Arabic" w:cs="Simplified Arabic" w:hint="cs"/>
          <w:sz w:val="26"/>
          <w:szCs w:val="26"/>
          <w:rtl/>
        </w:rPr>
        <w:t>اسعار الفائدة</w:t>
      </w:r>
      <w:r w:rsidRPr="00E34E65">
        <w:rPr>
          <w:rFonts w:ascii="Simplified Arabic" w:eastAsia="Calibri" w:hAnsi="Simplified Arabic" w:cs="Simplified Arabic" w:hint="cs"/>
          <w:sz w:val="26"/>
          <w:szCs w:val="26"/>
          <w:rtl/>
        </w:rPr>
        <w:t>)</w:t>
      </w:r>
      <w:r w:rsidRPr="00E34E65">
        <w:rPr>
          <w:rFonts w:ascii="Simplified Arabic" w:eastAsia="Calibri" w:hAnsi="Simplified Arabic" w:cs="Simplified Arabic"/>
          <w:sz w:val="26"/>
          <w:szCs w:val="26"/>
          <w:rtl/>
        </w:rPr>
        <w:t xml:space="preserve">، فقد تم افتراض تحسن معدلات التسهيلات الائتمانية المقدمة للقطاع الخاص بهدف دعم المشاريع التنموية. </w:t>
      </w:r>
    </w:p>
    <w:p w:rsidR="000E2082" w:rsidRPr="00E34E65" w:rsidRDefault="000E2082" w:rsidP="006B4A5D">
      <w:pPr>
        <w:spacing w:before="120" w:after="120"/>
        <w:jc w:val="both"/>
        <w:rPr>
          <w:rFonts w:ascii="Simplified Arabic" w:eastAsia="Calibri" w:hAnsi="Simplified Arabic" w:cs="Simplified Arabic"/>
          <w:sz w:val="26"/>
          <w:szCs w:val="26"/>
        </w:rPr>
      </w:pPr>
      <w:r w:rsidRPr="00E34E65">
        <w:rPr>
          <w:rFonts w:ascii="Simplified Arabic" w:eastAsia="Calibri" w:hAnsi="Simplified Arabic" w:cs="Simplified Arabic"/>
          <w:sz w:val="26"/>
          <w:szCs w:val="26"/>
          <w:rtl/>
        </w:rPr>
        <w:t xml:space="preserve"> وبالاستناد إلى هذه الافتراضات، تشير التنبؤات إلى إمكانية تحقيق نمو حقيقي خلال العام 2021 وفق السيناريو الأساس بنسبة </w:t>
      </w:r>
      <w:r w:rsidRPr="00E34E65">
        <w:rPr>
          <w:rFonts w:ascii="Simplified Arabic" w:eastAsia="Calibri" w:hAnsi="Simplified Arabic" w:cs="Simplified Arabic" w:hint="cs"/>
          <w:sz w:val="26"/>
          <w:szCs w:val="26"/>
          <w:rtl/>
        </w:rPr>
        <w:t xml:space="preserve">تتراوح بين 6% الى 7%، </w:t>
      </w:r>
      <w:r w:rsidRPr="00E34E65">
        <w:rPr>
          <w:rFonts w:ascii="Simplified Arabic" w:eastAsia="Calibri" w:hAnsi="Simplified Arabic" w:cs="Simplified Arabic"/>
          <w:sz w:val="26"/>
          <w:szCs w:val="26"/>
          <w:rtl/>
        </w:rPr>
        <w:t xml:space="preserve">وأن يؤدي هذا النمو إلى تحسن مرتقب في مستوى الدخل الفردي بنحو </w:t>
      </w:r>
      <w:r w:rsidRPr="00E34E65">
        <w:rPr>
          <w:rFonts w:ascii="Simplified Arabic" w:eastAsia="Calibri" w:hAnsi="Simplified Arabic" w:cs="Simplified Arabic" w:hint="cs"/>
          <w:sz w:val="26"/>
          <w:szCs w:val="26"/>
          <w:rtl/>
        </w:rPr>
        <w:t>4%</w:t>
      </w:r>
      <w:r w:rsidRPr="00E34E65">
        <w:rPr>
          <w:rFonts w:ascii="Simplified Arabic" w:eastAsia="Calibri" w:hAnsi="Simplified Arabic" w:cs="Simplified Arabic"/>
          <w:sz w:val="26"/>
          <w:szCs w:val="26"/>
          <w:rtl/>
        </w:rPr>
        <w:t xml:space="preserve">. كما تشير التنبؤات إلى </w:t>
      </w:r>
      <w:r w:rsidRPr="00E34E65">
        <w:rPr>
          <w:rFonts w:ascii="Simplified Arabic" w:eastAsia="Calibri" w:hAnsi="Simplified Arabic" w:cs="Simplified Arabic" w:hint="cs"/>
          <w:sz w:val="26"/>
          <w:szCs w:val="26"/>
          <w:rtl/>
        </w:rPr>
        <w:t>أن هذا</w:t>
      </w:r>
      <w:r w:rsidRPr="00E34E65">
        <w:rPr>
          <w:rFonts w:ascii="Simplified Arabic" w:eastAsia="Calibri" w:hAnsi="Simplified Arabic" w:cs="Simplified Arabic"/>
          <w:sz w:val="26"/>
          <w:szCs w:val="26"/>
          <w:rtl/>
        </w:rPr>
        <w:t xml:space="preserve"> الأداء سيكون مدفوعاً بتعافي الإنفاق الاستهلاكي الكلي بنسبة</w:t>
      </w:r>
      <w:r w:rsidRPr="00E34E65">
        <w:rPr>
          <w:rFonts w:ascii="Simplified Arabic" w:eastAsia="Calibri" w:hAnsi="Simplified Arabic" w:cs="Simplified Arabic" w:hint="cs"/>
          <w:sz w:val="26"/>
          <w:szCs w:val="26"/>
          <w:rtl/>
        </w:rPr>
        <w:t xml:space="preserve"> تتراوح بين 3% الى</w:t>
      </w:r>
      <w:r w:rsidRPr="00E34E65">
        <w:rPr>
          <w:rFonts w:ascii="Simplified Arabic" w:eastAsia="Calibri" w:hAnsi="Simplified Arabic" w:cs="Simplified Arabic"/>
          <w:sz w:val="26"/>
          <w:szCs w:val="26"/>
          <w:rtl/>
        </w:rPr>
        <w:t xml:space="preserve"> </w:t>
      </w:r>
      <w:r w:rsidRPr="00E34E65">
        <w:rPr>
          <w:rFonts w:ascii="Simplified Arabic" w:eastAsia="Calibri" w:hAnsi="Simplified Arabic" w:cs="Simplified Arabic" w:hint="cs"/>
          <w:sz w:val="26"/>
          <w:szCs w:val="26"/>
          <w:rtl/>
        </w:rPr>
        <w:t>5</w:t>
      </w:r>
      <w:r w:rsidRPr="00E34E65">
        <w:rPr>
          <w:rFonts w:ascii="Simplified Arabic" w:eastAsia="Calibri" w:hAnsi="Simplified Arabic" w:cs="Simplified Arabic"/>
          <w:sz w:val="26"/>
          <w:szCs w:val="26"/>
          <w:rtl/>
        </w:rPr>
        <w:t>%</w:t>
      </w:r>
      <w:r w:rsidRPr="00E34E65">
        <w:rPr>
          <w:rFonts w:ascii="Simplified Arabic" w:eastAsia="Calibri" w:hAnsi="Simplified Arabic" w:cs="Simplified Arabic" w:hint="cs"/>
          <w:sz w:val="26"/>
          <w:szCs w:val="26"/>
          <w:rtl/>
        </w:rPr>
        <w:t>،</w:t>
      </w:r>
      <w:r w:rsidRPr="00E34E65">
        <w:rPr>
          <w:rFonts w:ascii="Simplified Arabic" w:eastAsia="Calibri" w:hAnsi="Simplified Arabic" w:cs="Simplified Arabic"/>
          <w:sz w:val="26"/>
          <w:szCs w:val="26"/>
          <w:rtl/>
        </w:rPr>
        <w:t xml:space="preserve"> مع تحسن</w:t>
      </w:r>
      <w:r w:rsidRPr="00E34E65">
        <w:rPr>
          <w:rFonts w:ascii="Simplified Arabic" w:eastAsia="Calibri" w:hAnsi="Simplified Arabic" w:cs="Simplified Arabic"/>
          <w:sz w:val="26"/>
          <w:szCs w:val="26"/>
        </w:rPr>
        <w:t xml:space="preserve"> </w:t>
      </w:r>
      <w:r w:rsidRPr="00E34E65">
        <w:rPr>
          <w:rFonts w:ascii="Simplified Arabic" w:eastAsia="Calibri" w:hAnsi="Simplified Arabic" w:cs="Simplified Arabic"/>
          <w:sz w:val="26"/>
          <w:szCs w:val="26"/>
          <w:rtl/>
        </w:rPr>
        <w:t xml:space="preserve">في وتيرة النمو في الاستثمارات إلى حوالي </w:t>
      </w:r>
      <w:r w:rsidRPr="00E34E65">
        <w:rPr>
          <w:rFonts w:ascii="Simplified Arabic" w:eastAsia="Calibri" w:hAnsi="Simplified Arabic" w:cs="Simplified Arabic" w:hint="cs"/>
          <w:sz w:val="26"/>
          <w:szCs w:val="26"/>
          <w:rtl/>
        </w:rPr>
        <w:t>20</w:t>
      </w:r>
      <w:r w:rsidRPr="00E34E65">
        <w:rPr>
          <w:rFonts w:ascii="Simplified Arabic" w:eastAsia="Calibri" w:hAnsi="Simplified Arabic" w:cs="Simplified Arabic"/>
          <w:sz w:val="26"/>
          <w:szCs w:val="26"/>
          <w:rtl/>
        </w:rPr>
        <w:t xml:space="preserve">%. وكذلك سيكون لهذا الأداء أثر على القطاع الخارجي، حيث من المتوقع أن </w:t>
      </w:r>
      <w:r w:rsidRPr="00E34E65">
        <w:rPr>
          <w:rFonts w:ascii="Simplified Arabic" w:eastAsia="Calibri" w:hAnsi="Simplified Arabic" w:cs="Simplified Arabic" w:hint="cs"/>
          <w:sz w:val="26"/>
          <w:szCs w:val="26"/>
          <w:rtl/>
        </w:rPr>
        <w:t>ت</w:t>
      </w:r>
      <w:r w:rsidRPr="00E34E65">
        <w:rPr>
          <w:rFonts w:ascii="Simplified Arabic" w:eastAsia="Calibri" w:hAnsi="Simplified Arabic" w:cs="Simplified Arabic"/>
          <w:sz w:val="26"/>
          <w:szCs w:val="26"/>
          <w:rtl/>
        </w:rPr>
        <w:t>نمو الصادرات بن</w:t>
      </w:r>
      <w:r w:rsidRPr="00E34E65">
        <w:rPr>
          <w:rFonts w:ascii="Simplified Arabic" w:eastAsia="Calibri" w:hAnsi="Simplified Arabic" w:cs="Simplified Arabic" w:hint="cs"/>
          <w:sz w:val="26"/>
          <w:szCs w:val="26"/>
          <w:rtl/>
        </w:rPr>
        <w:t>سبة تتراوح بين 4% الى</w:t>
      </w:r>
      <w:r w:rsidR="006B4A5D" w:rsidRPr="00E34E65">
        <w:rPr>
          <w:rFonts w:ascii="Simplified Arabic" w:eastAsia="Calibri" w:hAnsi="Simplified Arabic" w:cs="Simplified Arabic"/>
          <w:sz w:val="26"/>
          <w:szCs w:val="26"/>
          <w:rtl/>
        </w:rPr>
        <w:t xml:space="preserve"> 8%</w:t>
      </w:r>
      <w:r w:rsidRPr="00E34E65">
        <w:rPr>
          <w:rFonts w:ascii="Simplified Arabic" w:eastAsia="Calibri" w:hAnsi="Simplified Arabic" w:cs="Simplified Arabic"/>
          <w:sz w:val="26"/>
          <w:szCs w:val="26"/>
          <w:rtl/>
        </w:rPr>
        <w:t>، إلى جانب تسارع النمو في الواردات أيضاً وبنسبة</w:t>
      </w:r>
      <w:r w:rsidRPr="00E34E65">
        <w:rPr>
          <w:rFonts w:ascii="Simplified Arabic" w:eastAsia="Calibri" w:hAnsi="Simplified Arabic" w:cs="Simplified Arabic" w:hint="cs"/>
          <w:sz w:val="26"/>
          <w:szCs w:val="26"/>
          <w:rtl/>
        </w:rPr>
        <w:t xml:space="preserve"> تتراوح بين</w:t>
      </w:r>
      <w:r w:rsidRPr="00E34E65">
        <w:rPr>
          <w:rFonts w:ascii="Simplified Arabic" w:eastAsia="Calibri" w:hAnsi="Simplified Arabic" w:cs="Simplified Arabic"/>
          <w:sz w:val="26"/>
          <w:szCs w:val="26"/>
          <w:rtl/>
        </w:rPr>
        <w:t xml:space="preserve"> 5%</w:t>
      </w:r>
      <w:r w:rsidRPr="00E34E65">
        <w:rPr>
          <w:rFonts w:ascii="Simplified Arabic" w:eastAsia="Calibri" w:hAnsi="Simplified Arabic" w:cs="Simplified Arabic" w:hint="cs"/>
          <w:sz w:val="26"/>
          <w:szCs w:val="26"/>
          <w:rtl/>
        </w:rPr>
        <w:t xml:space="preserve"> الى 8%.</w:t>
      </w:r>
      <w:r w:rsidRPr="00E34E65">
        <w:rPr>
          <w:rFonts w:ascii="Simplified Arabic" w:eastAsia="Calibri" w:hAnsi="Simplified Arabic" w:cs="Simplified Arabic"/>
          <w:sz w:val="26"/>
          <w:szCs w:val="26"/>
          <w:rtl/>
        </w:rPr>
        <w:t xml:space="preserve"> وفي المقابل، يتوقع أن ينعكس التحسن الاقتصادي بشكل إيجابي على معدلات البطالة</w:t>
      </w:r>
      <w:r w:rsidRPr="00E34E65">
        <w:rPr>
          <w:rFonts w:ascii="Simplified Arabic" w:eastAsia="Calibri" w:hAnsi="Simplified Arabic" w:cs="Simplified Arabic" w:hint="cs"/>
          <w:sz w:val="26"/>
          <w:szCs w:val="26"/>
          <w:rtl/>
        </w:rPr>
        <w:t xml:space="preserve"> ولكن بشكل طفيف لينخفض معدل البطالة بنقطه مئوية واحدة فقط ضمن هذا السيناريو.</w:t>
      </w:r>
    </w:p>
    <w:p w:rsidR="000E2082" w:rsidRPr="00E34E65" w:rsidRDefault="000E2082" w:rsidP="000E2082">
      <w:pPr>
        <w:keepLines/>
        <w:widowControl w:val="0"/>
        <w:spacing w:before="120" w:after="120"/>
        <w:ind w:left="-90"/>
        <w:jc w:val="both"/>
        <w:rPr>
          <w:rFonts w:ascii="Simplified Arabic" w:eastAsia="Calibri" w:hAnsi="Simplified Arabic" w:cs="Simplified Arabic"/>
          <w:sz w:val="26"/>
          <w:szCs w:val="26"/>
          <w:rtl/>
        </w:rPr>
      </w:pPr>
      <w:r w:rsidRPr="00E34E65">
        <w:rPr>
          <w:rFonts w:ascii="Simplified Arabic" w:eastAsia="Calibri" w:hAnsi="Simplified Arabic" w:cs="Simplified Arabic" w:hint="cs"/>
          <w:sz w:val="26"/>
          <w:szCs w:val="26"/>
          <w:rtl/>
        </w:rPr>
        <w:lastRenderedPageBreak/>
        <w:t xml:space="preserve">إن هذه التنبؤات </w:t>
      </w:r>
      <w:r w:rsidR="004F69DE" w:rsidRPr="00E34E65">
        <w:rPr>
          <w:rFonts w:ascii="Simplified Arabic" w:eastAsia="Calibri" w:hAnsi="Simplified Arabic" w:cs="Simplified Arabic"/>
          <w:sz w:val="26"/>
          <w:szCs w:val="26"/>
          <w:rtl/>
        </w:rPr>
        <w:t xml:space="preserve">تبقى عرضة لبعض الصدمات </w:t>
      </w:r>
      <w:r w:rsidRPr="00E34E65">
        <w:rPr>
          <w:rFonts w:ascii="Simplified Arabic" w:eastAsia="Calibri" w:hAnsi="Simplified Arabic" w:cs="Simplified Arabic"/>
          <w:sz w:val="26"/>
          <w:szCs w:val="26"/>
          <w:rtl/>
        </w:rPr>
        <w:t>محتملة الحدوث، خاصة وأن الاقتصاد الفلسطيني يعمل في ظل بيئة يحيط بها قدر كبير من المخاطر وعدم اليقين، وما يرافقها من تداعيات وانعكاسات على مجمل النشاط الاقتصادي. ففي كل عام هناك أزمة جديدة أو استمرار لأزمة سابقة، سواء كانت على الصعيد السياسي، أو على الصعيد الاقتصادي. وفي ضوء هذا الواقع، فقد تم تضمين التنبؤات تحليلاً للمخاطر المحتملة الحدوث وبدرجات متفاوتة (السيناريو المتفائل، والسيناريو المتشائم)، والتي من المتوقع أن يكون لها تداعياتها الإيجابية أو السلبية على الأداء الاقتصادي في المدى القريب.</w:t>
      </w:r>
    </w:p>
    <w:p w:rsidR="005C5E0C" w:rsidRPr="00E34E65" w:rsidRDefault="005C5E0C" w:rsidP="002722B2">
      <w:pPr>
        <w:pStyle w:val="ListParagraph"/>
        <w:ind w:left="71"/>
        <w:jc w:val="both"/>
        <w:rPr>
          <w:rFonts w:ascii="Simplified Arabic" w:hAnsi="Simplified Arabic" w:cs="Simplified Arabic"/>
          <w:sz w:val="26"/>
          <w:szCs w:val="26"/>
          <w:rtl/>
        </w:rPr>
      </w:pPr>
    </w:p>
    <w:p w:rsidR="006C20FE" w:rsidRDefault="006C20FE" w:rsidP="006C20FE">
      <w:pPr>
        <w:rPr>
          <w:rFonts w:cs="Simplified Arabic"/>
          <w:bCs/>
          <w:rtl/>
        </w:rPr>
      </w:pPr>
      <w:r w:rsidRPr="007528B2">
        <w:rPr>
          <w:rFonts w:cs="Simplified Arabic"/>
          <w:bCs/>
          <w:rtl/>
        </w:rPr>
        <w:t>لمزيد من التف</w:t>
      </w:r>
      <w:r w:rsidRPr="007528B2">
        <w:rPr>
          <w:rFonts w:cs="Simplified Arabic" w:hint="cs"/>
          <w:bCs/>
          <w:rtl/>
        </w:rPr>
        <w:t>ا</w:t>
      </w:r>
      <w:r w:rsidRPr="007528B2">
        <w:rPr>
          <w:rFonts w:cs="Simplified Arabic"/>
          <w:bCs/>
          <w:rtl/>
        </w:rPr>
        <w:t xml:space="preserve">صيل، </w:t>
      </w:r>
      <w:r w:rsidRPr="007528B2">
        <w:rPr>
          <w:rFonts w:cs="Simplified Arabic" w:hint="cs"/>
          <w:bCs/>
          <w:rtl/>
        </w:rPr>
        <w:t>يرجى الاتصال</w:t>
      </w:r>
      <w:r>
        <w:rPr>
          <w:rFonts w:cs="Simplified Arabic"/>
          <w:bCs/>
        </w:rPr>
        <w:t xml:space="preserve"> </w:t>
      </w:r>
      <w:r>
        <w:rPr>
          <w:rFonts w:cs="Simplified Arabic" w:hint="cs"/>
          <w:bCs/>
          <w:rtl/>
        </w:rPr>
        <w:t>على</w:t>
      </w:r>
      <w:r w:rsidRPr="007528B2">
        <w:rPr>
          <w:rFonts w:cs="Simplified Arabic" w:hint="cs"/>
          <w:bCs/>
          <w:rtl/>
        </w:rPr>
        <w:t>:</w:t>
      </w:r>
    </w:p>
    <w:tbl>
      <w:tblPr>
        <w:tblW w:w="9243" w:type="dxa"/>
        <w:tblLayout w:type="fixed"/>
        <w:tblLook w:val="04A0" w:firstRow="1" w:lastRow="0" w:firstColumn="1" w:lastColumn="0" w:noHBand="0" w:noVBand="1"/>
      </w:tblPr>
      <w:tblGrid>
        <w:gridCol w:w="3510"/>
        <w:gridCol w:w="1701"/>
        <w:gridCol w:w="4032"/>
      </w:tblGrid>
      <w:tr w:rsidR="006C20FE" w:rsidTr="00E31A8C">
        <w:tc>
          <w:tcPr>
            <w:tcW w:w="3510" w:type="dxa"/>
            <w:shd w:val="clear" w:color="auto" w:fill="auto"/>
            <w:vAlign w:val="center"/>
          </w:tcPr>
          <w:p w:rsidR="006C20FE" w:rsidRPr="00E31A8C" w:rsidRDefault="006C20FE" w:rsidP="00E31A8C">
            <w:pPr>
              <w:pStyle w:val="BodyText"/>
              <w:jc w:val="left"/>
              <w:rPr>
                <w:rFonts w:ascii="Simplified Arabic" w:eastAsia="Calibri" w:hAnsi="Simplified Arabic"/>
                <w:b/>
                <w:bCs/>
                <w:sz w:val="20"/>
                <w:szCs w:val="20"/>
              </w:rPr>
            </w:pPr>
            <w:r w:rsidRPr="00E31A8C">
              <w:rPr>
                <w:rFonts w:ascii="Simplified Arabic" w:eastAsia="Calibri" w:hAnsi="Simplified Arabic"/>
                <w:b/>
                <w:bCs/>
                <w:sz w:val="20"/>
                <w:szCs w:val="20"/>
                <w:rtl/>
              </w:rPr>
              <w:t xml:space="preserve">الجهاز المركزي للإحصاء الفلسطيني            </w:t>
            </w:r>
          </w:p>
        </w:tc>
        <w:tc>
          <w:tcPr>
            <w:tcW w:w="1701" w:type="dxa"/>
            <w:shd w:val="clear" w:color="auto" w:fill="auto"/>
            <w:vAlign w:val="center"/>
          </w:tcPr>
          <w:p w:rsidR="006C20FE" w:rsidRPr="00E31A8C" w:rsidRDefault="006C20FE" w:rsidP="00E31A8C">
            <w:pPr>
              <w:pStyle w:val="BodyText"/>
              <w:jc w:val="center"/>
              <w:rPr>
                <w:rFonts w:ascii="Simplified Arabic" w:eastAsia="Calibri" w:hAnsi="Simplified Arabic"/>
                <w:b/>
                <w:bCs/>
                <w:sz w:val="20"/>
                <w:szCs w:val="20"/>
              </w:rPr>
            </w:pPr>
            <w:r w:rsidRPr="00E31A8C">
              <w:rPr>
                <w:rFonts w:ascii="Simplified Arabic" w:eastAsia="Calibri" w:hAnsi="Simplified Arabic"/>
                <w:b/>
                <w:bCs/>
                <w:sz w:val="20"/>
                <w:szCs w:val="20"/>
                <w:rtl/>
              </w:rPr>
              <w:t>أو على</w:t>
            </w:r>
          </w:p>
        </w:tc>
        <w:tc>
          <w:tcPr>
            <w:tcW w:w="4032" w:type="dxa"/>
            <w:shd w:val="clear" w:color="auto" w:fill="auto"/>
            <w:vAlign w:val="center"/>
          </w:tcPr>
          <w:p w:rsidR="006C20FE" w:rsidRPr="00E31A8C" w:rsidRDefault="006C20FE" w:rsidP="00E31A8C">
            <w:pPr>
              <w:pStyle w:val="BodyText"/>
              <w:jc w:val="left"/>
              <w:rPr>
                <w:rFonts w:ascii="Simplified Arabic" w:eastAsia="Calibri" w:hAnsi="Simplified Arabic"/>
                <w:b/>
                <w:bCs/>
                <w:sz w:val="20"/>
                <w:szCs w:val="20"/>
              </w:rPr>
            </w:pPr>
            <w:r w:rsidRPr="00E31A8C">
              <w:rPr>
                <w:rFonts w:ascii="Simplified Arabic" w:eastAsia="Calibri" w:hAnsi="Simplified Arabic"/>
                <w:b/>
                <w:bCs/>
                <w:sz w:val="20"/>
                <w:szCs w:val="20"/>
                <w:rtl/>
              </w:rPr>
              <w:t>سلطة النقد الفلسطينية</w:t>
            </w:r>
          </w:p>
        </w:tc>
      </w:tr>
      <w:tr w:rsidR="006C20FE" w:rsidTr="00E31A8C">
        <w:tc>
          <w:tcPr>
            <w:tcW w:w="3510" w:type="dxa"/>
            <w:shd w:val="clear" w:color="auto" w:fill="auto"/>
            <w:vAlign w:val="center"/>
          </w:tcPr>
          <w:p w:rsidR="006C20FE" w:rsidRPr="00E31A8C" w:rsidRDefault="006C20FE" w:rsidP="00E31A8C">
            <w:pPr>
              <w:pStyle w:val="BodyText"/>
              <w:jc w:val="left"/>
              <w:rPr>
                <w:rFonts w:ascii="Simplified Arabic" w:eastAsia="Calibri" w:hAnsi="Simplified Arabic"/>
                <w:b/>
                <w:bCs/>
                <w:sz w:val="20"/>
                <w:szCs w:val="20"/>
              </w:rPr>
            </w:pPr>
            <w:r w:rsidRPr="00E31A8C">
              <w:rPr>
                <w:rFonts w:ascii="Simplified Arabic" w:eastAsia="Calibri" w:hAnsi="Simplified Arabic"/>
                <w:b/>
                <w:bCs/>
                <w:sz w:val="20"/>
                <w:szCs w:val="20"/>
                <w:rtl/>
              </w:rPr>
              <w:t>ص.ب.  1647، رام الله - فلسطين</w:t>
            </w:r>
          </w:p>
        </w:tc>
        <w:tc>
          <w:tcPr>
            <w:tcW w:w="1701" w:type="dxa"/>
            <w:shd w:val="clear" w:color="auto" w:fill="auto"/>
            <w:vAlign w:val="center"/>
          </w:tcPr>
          <w:p w:rsidR="006C20FE" w:rsidRPr="00E31A8C" w:rsidRDefault="006C20FE" w:rsidP="00E31A8C">
            <w:pPr>
              <w:pStyle w:val="BodyText"/>
              <w:jc w:val="left"/>
              <w:rPr>
                <w:rFonts w:ascii="Simplified Arabic" w:eastAsia="Calibri" w:hAnsi="Simplified Arabic"/>
                <w:b/>
                <w:bCs/>
                <w:sz w:val="20"/>
                <w:szCs w:val="20"/>
              </w:rPr>
            </w:pPr>
          </w:p>
        </w:tc>
        <w:tc>
          <w:tcPr>
            <w:tcW w:w="4032" w:type="dxa"/>
            <w:shd w:val="clear" w:color="auto" w:fill="auto"/>
            <w:vAlign w:val="center"/>
          </w:tcPr>
          <w:p w:rsidR="006C20FE" w:rsidRPr="00E31A8C" w:rsidRDefault="006C20FE" w:rsidP="00E31A8C">
            <w:pPr>
              <w:pStyle w:val="BodyText"/>
              <w:jc w:val="left"/>
              <w:rPr>
                <w:rFonts w:ascii="Simplified Arabic" w:eastAsia="Calibri" w:hAnsi="Simplified Arabic"/>
                <w:b/>
                <w:bCs/>
                <w:sz w:val="20"/>
                <w:szCs w:val="20"/>
              </w:rPr>
            </w:pPr>
            <w:r w:rsidRPr="00E31A8C">
              <w:rPr>
                <w:rFonts w:ascii="Simplified Arabic" w:eastAsia="Calibri" w:hAnsi="Simplified Arabic"/>
                <w:b/>
                <w:bCs/>
                <w:sz w:val="20"/>
                <w:szCs w:val="20"/>
                <w:rtl/>
              </w:rPr>
              <w:t>ص ب.  452، رام الله</w:t>
            </w:r>
            <w:r w:rsidRPr="00E31A8C">
              <w:rPr>
                <w:rFonts w:ascii="Simplified Arabic" w:eastAsia="Calibri" w:hAnsi="Simplified Arabic" w:hint="cs"/>
                <w:b/>
                <w:bCs/>
                <w:sz w:val="20"/>
                <w:szCs w:val="20"/>
                <w:rtl/>
              </w:rPr>
              <w:t xml:space="preserve"> والبيرة</w:t>
            </w:r>
            <w:r w:rsidRPr="00E31A8C">
              <w:rPr>
                <w:rFonts w:ascii="Simplified Arabic" w:eastAsia="Calibri" w:hAnsi="Simplified Arabic"/>
                <w:b/>
                <w:bCs/>
                <w:sz w:val="20"/>
                <w:szCs w:val="20"/>
                <w:rtl/>
              </w:rPr>
              <w:t xml:space="preserve"> –</w:t>
            </w:r>
            <w:r w:rsidRPr="00E31A8C">
              <w:rPr>
                <w:rFonts w:ascii="Simplified Arabic" w:eastAsia="Calibri" w:hAnsi="Simplified Arabic" w:hint="cs"/>
                <w:b/>
                <w:bCs/>
                <w:sz w:val="20"/>
                <w:szCs w:val="20"/>
                <w:rtl/>
              </w:rPr>
              <w:t xml:space="preserve"> </w:t>
            </w:r>
            <w:r w:rsidRPr="00E31A8C">
              <w:rPr>
                <w:rFonts w:ascii="Simplified Arabic" w:eastAsia="Calibri" w:hAnsi="Simplified Arabic"/>
                <w:b/>
                <w:bCs/>
                <w:sz w:val="20"/>
                <w:szCs w:val="20"/>
                <w:rtl/>
              </w:rPr>
              <w:t xml:space="preserve"> فلسطين.</w:t>
            </w:r>
          </w:p>
        </w:tc>
      </w:tr>
      <w:tr w:rsidR="006C20FE" w:rsidTr="00E31A8C">
        <w:tc>
          <w:tcPr>
            <w:tcW w:w="3510"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tl/>
              </w:rPr>
            </w:pPr>
            <w:r w:rsidRPr="00E31A8C">
              <w:rPr>
                <w:rFonts w:ascii="Simplified Arabic" w:eastAsia="Calibri" w:hAnsi="Simplified Arabic"/>
                <w:sz w:val="20"/>
                <w:szCs w:val="20"/>
                <w:rtl/>
              </w:rPr>
              <w:t xml:space="preserve">هاتف: </w:t>
            </w:r>
            <w:r w:rsidRPr="00E31A8C">
              <w:rPr>
                <w:rFonts w:ascii="Simplified Arabic" w:eastAsia="Calibri" w:hAnsi="Simplified Arabic"/>
                <w:sz w:val="20"/>
                <w:szCs w:val="20"/>
              </w:rPr>
              <w:t>( 970/972) 2  2982700</w:t>
            </w:r>
          </w:p>
        </w:tc>
        <w:tc>
          <w:tcPr>
            <w:tcW w:w="1701"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p>
        </w:tc>
        <w:tc>
          <w:tcPr>
            <w:tcW w:w="4032"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r w:rsidRPr="00E31A8C">
              <w:rPr>
                <w:rFonts w:ascii="Simplified Arabic" w:eastAsia="Calibri" w:hAnsi="Simplified Arabic"/>
                <w:sz w:val="20"/>
                <w:szCs w:val="20"/>
                <w:rtl/>
              </w:rPr>
              <w:t xml:space="preserve">هاتف: </w:t>
            </w:r>
            <w:r w:rsidRPr="00E31A8C">
              <w:rPr>
                <w:rFonts w:ascii="Simplified Arabic" w:eastAsia="Calibri" w:hAnsi="Simplified Arabic"/>
                <w:sz w:val="20"/>
                <w:szCs w:val="20"/>
              </w:rPr>
              <w:t>( 970/972) 2  2415250</w:t>
            </w:r>
          </w:p>
        </w:tc>
      </w:tr>
      <w:tr w:rsidR="006C20FE" w:rsidTr="00E31A8C">
        <w:tc>
          <w:tcPr>
            <w:tcW w:w="3510" w:type="dxa"/>
            <w:shd w:val="clear" w:color="auto" w:fill="auto"/>
            <w:vAlign w:val="center"/>
          </w:tcPr>
          <w:p w:rsidR="006C20FE" w:rsidRPr="00E31A8C" w:rsidRDefault="00DA2F82" w:rsidP="00E31A8C">
            <w:pPr>
              <w:pStyle w:val="BodyText"/>
              <w:jc w:val="left"/>
              <w:rPr>
                <w:rFonts w:ascii="Simplified Arabic" w:eastAsia="Calibri" w:hAnsi="Simplified Arabic"/>
                <w:sz w:val="20"/>
                <w:szCs w:val="20"/>
              </w:rPr>
            </w:pPr>
            <w:r>
              <w:rPr>
                <w:rFonts w:ascii="Simplified Arabic" w:eastAsia="Calibri" w:hAnsi="Simplified Arabic"/>
                <w:sz w:val="20"/>
                <w:szCs w:val="20"/>
              </w:rPr>
              <w:t xml:space="preserve"> </w:t>
            </w:r>
            <w:r w:rsidR="006C20FE" w:rsidRPr="00E31A8C">
              <w:rPr>
                <w:rFonts w:ascii="Simplified Arabic" w:eastAsia="Calibri" w:hAnsi="Simplified Arabic"/>
                <w:sz w:val="20"/>
                <w:szCs w:val="20"/>
                <w:rtl/>
              </w:rPr>
              <w:t>هاتف مجاني: 1800300300</w:t>
            </w:r>
          </w:p>
        </w:tc>
        <w:tc>
          <w:tcPr>
            <w:tcW w:w="1701"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p>
        </w:tc>
        <w:tc>
          <w:tcPr>
            <w:tcW w:w="4032"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p>
        </w:tc>
      </w:tr>
      <w:tr w:rsidR="006C20FE" w:rsidTr="00E31A8C">
        <w:tc>
          <w:tcPr>
            <w:tcW w:w="3510"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r w:rsidRPr="00E31A8C">
              <w:rPr>
                <w:rFonts w:ascii="Simplified Arabic" w:eastAsia="Calibri" w:hAnsi="Simplified Arabic"/>
                <w:sz w:val="20"/>
                <w:szCs w:val="20"/>
                <w:rtl/>
              </w:rPr>
              <w:t>بريد إلكتروني:</w:t>
            </w:r>
            <w:r w:rsidRPr="00E31A8C">
              <w:rPr>
                <w:rFonts w:ascii="Simplified Arabic" w:eastAsia="Calibri" w:hAnsi="Simplified Arabic" w:hint="cs"/>
                <w:sz w:val="20"/>
                <w:szCs w:val="20"/>
                <w:rtl/>
              </w:rPr>
              <w:t xml:space="preserve"> </w:t>
            </w:r>
            <w:r w:rsidRPr="00E31A8C">
              <w:rPr>
                <w:rFonts w:ascii="Simplified Arabic" w:eastAsia="Calibri" w:hAnsi="Simplified Arabic"/>
                <w:sz w:val="20"/>
                <w:szCs w:val="20"/>
              </w:rPr>
              <w:t xml:space="preserve">  </w:t>
            </w:r>
            <w:hyperlink r:id="rId10" w:history="1">
              <w:r w:rsidRPr="00E31A8C">
                <w:rPr>
                  <w:rStyle w:val="Hyperlink"/>
                  <w:rFonts w:ascii="Simplified Arabic" w:eastAsia="Calibri" w:hAnsi="Simplified Arabic"/>
                  <w:color w:val="auto"/>
                  <w:sz w:val="20"/>
                  <w:szCs w:val="20"/>
                </w:rPr>
                <w:t>diwan@pcbs.gov.ps</w:t>
              </w:r>
            </w:hyperlink>
          </w:p>
        </w:tc>
        <w:tc>
          <w:tcPr>
            <w:tcW w:w="1701"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p>
        </w:tc>
        <w:tc>
          <w:tcPr>
            <w:tcW w:w="4032"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r w:rsidRPr="00E31A8C">
              <w:rPr>
                <w:rFonts w:ascii="Simplified Arabic" w:eastAsia="Calibri" w:hAnsi="Simplified Arabic"/>
                <w:sz w:val="20"/>
                <w:szCs w:val="20"/>
                <w:rtl/>
              </w:rPr>
              <w:t xml:space="preserve">بريد إلكتروني: </w:t>
            </w:r>
            <w:hyperlink r:id="rId11" w:history="1">
              <w:r w:rsidRPr="00E31A8C">
                <w:rPr>
                  <w:rStyle w:val="Hyperlink"/>
                  <w:rFonts w:ascii="Simplified Arabic" w:eastAsia="Calibri" w:hAnsi="Simplified Arabic"/>
                  <w:sz w:val="20"/>
                  <w:szCs w:val="20"/>
                </w:rPr>
                <w:t>info@pma.ps</w:t>
              </w:r>
            </w:hyperlink>
          </w:p>
        </w:tc>
      </w:tr>
      <w:tr w:rsidR="006C20FE" w:rsidTr="00E31A8C">
        <w:tc>
          <w:tcPr>
            <w:tcW w:w="3510"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r w:rsidRPr="00E31A8C">
              <w:rPr>
                <w:rFonts w:ascii="Simplified Arabic" w:eastAsia="Calibri" w:hAnsi="Simplified Arabic"/>
                <w:sz w:val="20"/>
                <w:szCs w:val="20"/>
                <w:rtl/>
              </w:rPr>
              <w:t>صفحة إلكترونية:</w:t>
            </w:r>
            <w:r w:rsidRPr="00E31A8C">
              <w:rPr>
                <w:rFonts w:ascii="Simplified Arabic" w:eastAsia="Calibri" w:hAnsi="Simplified Arabic" w:hint="cs"/>
                <w:sz w:val="20"/>
                <w:szCs w:val="20"/>
                <w:rtl/>
              </w:rPr>
              <w:t xml:space="preserve"> </w:t>
            </w:r>
            <w:r w:rsidRPr="00E31A8C">
              <w:rPr>
                <w:rFonts w:ascii="Simplified Arabic" w:eastAsia="Calibri" w:hAnsi="Simplified Arabic"/>
                <w:sz w:val="20"/>
                <w:szCs w:val="20"/>
              </w:rPr>
              <w:t xml:space="preserve">  </w:t>
            </w:r>
            <w:hyperlink r:id="rId12" w:history="1">
              <w:r w:rsidRPr="00E31A8C">
                <w:rPr>
                  <w:rStyle w:val="Hyperlink"/>
                  <w:rFonts w:ascii="Simplified Arabic" w:eastAsia="Calibri" w:hAnsi="Simplified Arabic"/>
                  <w:color w:val="auto"/>
                  <w:sz w:val="20"/>
                  <w:szCs w:val="20"/>
                </w:rPr>
                <w:t>http://www.pcbs.gov.ps</w:t>
              </w:r>
            </w:hyperlink>
          </w:p>
        </w:tc>
        <w:tc>
          <w:tcPr>
            <w:tcW w:w="1701"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p>
        </w:tc>
        <w:tc>
          <w:tcPr>
            <w:tcW w:w="4032" w:type="dxa"/>
            <w:shd w:val="clear" w:color="auto" w:fill="auto"/>
            <w:vAlign w:val="center"/>
          </w:tcPr>
          <w:p w:rsidR="006C20FE" w:rsidRPr="00E31A8C" w:rsidRDefault="006C20FE" w:rsidP="00E31A8C">
            <w:pPr>
              <w:pStyle w:val="BodyText"/>
              <w:jc w:val="left"/>
              <w:rPr>
                <w:rFonts w:ascii="Simplified Arabic" w:eastAsia="Calibri" w:hAnsi="Simplified Arabic"/>
                <w:sz w:val="20"/>
                <w:szCs w:val="20"/>
              </w:rPr>
            </w:pPr>
            <w:r w:rsidRPr="00E31A8C">
              <w:rPr>
                <w:rFonts w:ascii="Simplified Arabic" w:eastAsia="Calibri" w:hAnsi="Simplified Arabic"/>
                <w:sz w:val="20"/>
                <w:szCs w:val="20"/>
                <w:rtl/>
              </w:rPr>
              <w:t xml:space="preserve">صفحة إلكترونية: </w:t>
            </w:r>
            <w:hyperlink r:id="rId13" w:history="1">
              <w:r w:rsidRPr="00E31A8C">
                <w:rPr>
                  <w:rStyle w:val="Hyperlink"/>
                  <w:rFonts w:ascii="Simplified Arabic" w:eastAsia="Calibri" w:hAnsi="Simplified Arabic"/>
                  <w:sz w:val="20"/>
                  <w:szCs w:val="20"/>
                </w:rPr>
                <w:t>www.pma.ps</w:t>
              </w:r>
            </w:hyperlink>
            <w:r w:rsidRPr="00E31A8C">
              <w:rPr>
                <w:rFonts w:ascii="Simplified Arabic" w:eastAsia="Calibri" w:hAnsi="Simplified Arabic" w:hint="cs"/>
                <w:sz w:val="2"/>
                <w:szCs w:val="2"/>
                <w:rtl/>
              </w:rPr>
              <w:t xml:space="preserve"> </w:t>
            </w:r>
            <w:r w:rsidRPr="00E31A8C">
              <w:rPr>
                <w:rFonts w:ascii="Simplified Arabic" w:eastAsia="Calibri" w:hAnsi="Simplified Arabic"/>
                <w:sz w:val="20"/>
                <w:szCs w:val="20"/>
                <w:u w:val="single"/>
              </w:rPr>
              <w:t>http://</w:t>
            </w:r>
          </w:p>
        </w:tc>
      </w:tr>
    </w:tbl>
    <w:p w:rsidR="00E31A8C" w:rsidRPr="00E31A8C" w:rsidRDefault="00E31A8C" w:rsidP="00E31A8C">
      <w:pPr>
        <w:rPr>
          <w:vanish/>
        </w:rPr>
      </w:pPr>
    </w:p>
    <w:tbl>
      <w:tblPr>
        <w:bidiVisual/>
        <w:tblW w:w="0" w:type="auto"/>
        <w:jc w:val="right"/>
        <w:tblLook w:val="04A0" w:firstRow="1" w:lastRow="0" w:firstColumn="1" w:lastColumn="0" w:noHBand="0" w:noVBand="1"/>
      </w:tblPr>
      <w:tblGrid>
        <w:gridCol w:w="1840"/>
        <w:gridCol w:w="1840"/>
      </w:tblGrid>
      <w:tr w:rsidR="005C5E0C" w:rsidTr="00E31A8C">
        <w:trPr>
          <w:jc w:val="right"/>
        </w:trPr>
        <w:tc>
          <w:tcPr>
            <w:tcW w:w="1840" w:type="dxa"/>
            <w:shd w:val="clear" w:color="auto" w:fill="auto"/>
          </w:tcPr>
          <w:p w:rsidR="005C5E0C" w:rsidRPr="00E31A8C" w:rsidRDefault="005A7EFF" w:rsidP="00E31A8C">
            <w:pPr>
              <w:pStyle w:val="ListParagraph"/>
              <w:tabs>
                <w:tab w:val="left" w:pos="-1"/>
                <w:tab w:val="left" w:pos="282"/>
              </w:tabs>
              <w:bidi w:val="0"/>
              <w:ind w:left="0"/>
              <w:jc w:val="both"/>
              <w:rPr>
                <w:rFonts w:ascii="Simplified Arabic" w:eastAsia="Calibri" w:hAnsi="Simplified Arabic" w:cs="Simplified Arabic"/>
                <w:sz w:val="20"/>
                <w:szCs w:val="20"/>
                <w:rtl/>
              </w:rPr>
            </w:pPr>
            <w:r>
              <w:rPr>
                <w:noProof/>
                <w:lang w:eastAsia="en-US"/>
              </w:rPr>
              <w:drawing>
                <wp:anchor distT="0" distB="0" distL="114300" distR="114300" simplePos="0" relativeHeight="251657728" behindDoc="1" locked="0" layoutInCell="1" allowOverlap="1">
                  <wp:simplePos x="0" y="0"/>
                  <wp:positionH relativeFrom="column">
                    <wp:posOffset>-3557270</wp:posOffset>
                  </wp:positionH>
                  <wp:positionV relativeFrom="paragraph">
                    <wp:posOffset>20320</wp:posOffset>
                  </wp:positionV>
                  <wp:extent cx="814705" cy="738505"/>
                  <wp:effectExtent l="0" t="0" r="0" b="0"/>
                  <wp:wrapTight wrapText="bothSides">
                    <wp:wrapPolygon edited="0">
                      <wp:start x="0" y="0"/>
                      <wp:lineTo x="0" y="21173"/>
                      <wp:lineTo x="21213" y="21173"/>
                      <wp:lineTo x="21213" y="0"/>
                      <wp:lineTo x="0" y="0"/>
                    </wp:wrapPolygon>
                  </wp:wrapTight>
                  <wp:docPr id="3" name="Picture 2"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470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752" behindDoc="1" locked="0" layoutInCell="1" allowOverlap="1">
                  <wp:simplePos x="0" y="0"/>
                  <wp:positionH relativeFrom="column">
                    <wp:posOffset>-3557270</wp:posOffset>
                  </wp:positionH>
                  <wp:positionV relativeFrom="paragraph">
                    <wp:posOffset>861695</wp:posOffset>
                  </wp:positionV>
                  <wp:extent cx="758825" cy="804545"/>
                  <wp:effectExtent l="0" t="0" r="0" b="0"/>
                  <wp:wrapTight wrapText="bothSides">
                    <wp:wrapPolygon edited="0">
                      <wp:start x="6507" y="0"/>
                      <wp:lineTo x="0" y="3069"/>
                      <wp:lineTo x="0" y="14320"/>
                      <wp:lineTo x="542" y="16366"/>
                      <wp:lineTo x="5423" y="20969"/>
                      <wp:lineTo x="6507" y="20969"/>
                      <wp:lineTo x="14641" y="20969"/>
                      <wp:lineTo x="15726" y="20969"/>
                      <wp:lineTo x="20606" y="16366"/>
                      <wp:lineTo x="21148" y="14320"/>
                      <wp:lineTo x="21148" y="3069"/>
                      <wp:lineTo x="14641" y="0"/>
                      <wp:lineTo x="6507" y="0"/>
                    </wp:wrapPolygon>
                  </wp:wrapTight>
                  <wp:docPr id="2" name="Picture 3" descr="الشعار بيت لحم المعتم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شعار بيت لحم المعتمد.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8825" cy="804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0" w:type="dxa"/>
            <w:shd w:val="clear" w:color="auto" w:fill="auto"/>
          </w:tcPr>
          <w:p w:rsidR="005C5E0C" w:rsidRPr="00E31A8C" w:rsidRDefault="005C5E0C" w:rsidP="00E31A8C">
            <w:pPr>
              <w:pStyle w:val="ListParagraph"/>
              <w:tabs>
                <w:tab w:val="left" w:pos="-1"/>
                <w:tab w:val="left" w:pos="282"/>
              </w:tabs>
              <w:bidi w:val="0"/>
              <w:ind w:left="0"/>
              <w:jc w:val="both"/>
              <w:rPr>
                <w:rFonts w:ascii="Simplified Arabic" w:eastAsia="Calibri" w:hAnsi="Simplified Arabic" w:cs="Simplified Arabic"/>
                <w:noProof/>
                <w:sz w:val="20"/>
                <w:szCs w:val="20"/>
                <w:rtl/>
                <w:lang w:eastAsia="en-US"/>
              </w:rPr>
            </w:pPr>
          </w:p>
        </w:tc>
      </w:tr>
      <w:bookmarkEnd w:id="0"/>
    </w:tbl>
    <w:p w:rsidR="00161219" w:rsidRPr="00161219" w:rsidRDefault="00161219" w:rsidP="002F1E82">
      <w:pPr>
        <w:ind w:right="-993"/>
        <w:rPr>
          <w:rFonts w:ascii="Simplified Arabic" w:hAnsi="Simplified Arabic" w:cs="Simplified Arabic"/>
          <w:sz w:val="20"/>
          <w:szCs w:val="20"/>
          <w:rtl/>
        </w:rPr>
      </w:pPr>
    </w:p>
    <w:sectPr w:rsidR="00161219" w:rsidRPr="00161219" w:rsidSect="00E34E65">
      <w:footerReference w:type="even" r:id="rId16"/>
      <w:footerReference w:type="default" r:id="rId17"/>
      <w:pgSz w:w="11906" w:h="16838"/>
      <w:pgMar w:top="1418" w:right="1418"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81" w:rsidRDefault="00974681">
      <w:r>
        <w:separator/>
      </w:r>
    </w:p>
  </w:endnote>
  <w:endnote w:type="continuationSeparator" w:id="0">
    <w:p w:rsidR="00974681" w:rsidRDefault="009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DC452E">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DC452E">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5A7EFF">
      <w:rPr>
        <w:rStyle w:val="PageNumber"/>
        <w:noProof/>
        <w:rtl/>
      </w:rPr>
      <w:t>1</w:t>
    </w:r>
    <w:r>
      <w:rPr>
        <w:rStyle w:val="PageNumber"/>
        <w:rtl/>
      </w:rPr>
      <w:fldChar w:fldCharType="end"/>
    </w:r>
  </w:p>
  <w:p w:rsidR="00EF779D" w:rsidRDefault="00EF779D">
    <w:pPr>
      <w:pStyle w:val="Footer"/>
      <w:framePr w:wrap="around" w:vAnchor="text" w:hAnchor="margin" w:xAlign="center" w:y="1"/>
      <w:rPr>
        <w:rStyle w:val="PageNumber"/>
        <w:rtl/>
      </w:rPr>
    </w:pPr>
  </w:p>
  <w:p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81" w:rsidRDefault="00974681">
      <w:r>
        <w:separator/>
      </w:r>
    </w:p>
  </w:footnote>
  <w:footnote w:type="continuationSeparator" w:id="0">
    <w:p w:rsidR="00974681" w:rsidRDefault="00974681">
      <w:r>
        <w:continuationSeparator/>
      </w:r>
    </w:p>
  </w:footnote>
  <w:footnote w:id="1">
    <w:p w:rsidR="00EF779D" w:rsidRPr="00720139" w:rsidRDefault="00EF779D" w:rsidP="00983676">
      <w:pPr>
        <w:pStyle w:val="FootnoteText"/>
        <w:rPr>
          <w:rFonts w:ascii="Simplified Arabic" w:hAnsi="Simplified Arabic" w:cs="Simplified Arabic"/>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البيانات بالاسعار الثابتة، سنة الاساس </w:t>
      </w:r>
      <w:r w:rsidRPr="00720139">
        <w:rPr>
          <w:rFonts w:ascii="Simplified Arabic" w:hAnsi="Simplified Arabic" w:cs="Simplified Arabic"/>
        </w:rPr>
        <w:t>2015</w:t>
      </w:r>
      <w:r w:rsidRPr="00720139">
        <w:rPr>
          <w:rFonts w:ascii="Simplified Arabic" w:hAnsi="Simplified Arabic" w:cs="Simplified Arabic"/>
          <w:rtl/>
        </w:rPr>
        <w:t xml:space="preserve">، كما أن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لا 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sidRPr="00720139">
        <w:rPr>
          <w:rFonts w:ascii="Simplified Arabic" w:hAnsi="Simplified Arabic" w:cs="Simplified Arabic" w:hint="cs"/>
          <w:rtl/>
          <w:lang w:eastAsia="en-US"/>
        </w:rPr>
        <w:t>الإحتلال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00983676">
        <w:rPr>
          <w:rFonts w:ascii="Simplified Arabic" w:hAnsi="Simplified Arabic" w:cs="Simplified Arabic" w:hint="cs"/>
          <w:rtl/>
          <w:lang w:eastAsia="en-US"/>
        </w:rPr>
        <w:t xml:space="preserve"> إليه </w:t>
      </w:r>
      <w:r w:rsidRPr="00720139">
        <w:rPr>
          <w:rFonts w:ascii="Simplified Arabic" w:hAnsi="Simplified Arabic" w:cs="Simplified Arabic"/>
          <w:rtl/>
          <w:lang w:eastAsia="en-US"/>
        </w:rPr>
        <w:t>عنوة بعيد احتلاله للضفة الغربية عام 1967، و</w:t>
      </w:r>
      <w:r w:rsidRPr="00720139">
        <w:rPr>
          <w:rFonts w:ascii="Simplified Arabic" w:hAnsi="Simplified Arabic" w:cs="Simplified Arabic"/>
          <w:rtl/>
        </w:rPr>
        <w:t xml:space="preserve">بيانات عام </w:t>
      </w:r>
      <w:r>
        <w:rPr>
          <w:rFonts w:ascii="Simplified Arabic" w:hAnsi="Simplified Arabic" w:cs="Simplified Arabic" w:hint="cs"/>
          <w:rtl/>
        </w:rPr>
        <w:t>2020</w:t>
      </w:r>
      <w:r w:rsidRPr="00720139">
        <w:rPr>
          <w:rFonts w:ascii="Simplified Arabic" w:hAnsi="Simplified Arabic" w:cs="Simplified Arabic"/>
          <w:rtl/>
        </w:rPr>
        <w:t xml:space="preserve"> تعتمد على تقديرات أولية، وهي عرضة للتنقيح والتعديل.</w:t>
      </w:r>
    </w:p>
  </w:footnote>
  <w:footnote w:id="2">
    <w:p w:rsidR="00EF779D" w:rsidRPr="00720139" w:rsidRDefault="00EF779D" w:rsidP="00301493">
      <w:pPr>
        <w:pStyle w:val="FootnoteText"/>
        <w:rPr>
          <w:rFonts w:ascii="Simplified Arabic" w:hAnsi="Simplified Arabic" w:cs="Simplified Arabic"/>
          <w:rtl/>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البيانات تشمل </w:t>
      </w:r>
      <w:r w:rsidRPr="00720139">
        <w:rPr>
          <w:rFonts w:ascii="Simplified Arabic" w:hAnsi="Simplified Arabic" w:cs="Simplified Arabic" w:hint="cs"/>
          <w:rtl/>
        </w:rPr>
        <w:t>ذلك الجزء من محافظة القدس والذي ضمه الإحتلال الإسرائيلي</w:t>
      </w:r>
      <w:r w:rsidR="00301493">
        <w:rPr>
          <w:rFonts w:ascii="Simplified Arabic" w:hAnsi="Simplified Arabic" w:cs="Simplified Arabic" w:hint="cs"/>
          <w:rtl/>
        </w:rPr>
        <w:t xml:space="preserve"> إليه </w:t>
      </w:r>
      <w:r w:rsidRPr="00720139">
        <w:rPr>
          <w:rFonts w:ascii="Simplified Arabic" w:hAnsi="Simplified Arabic" w:cs="Simplified Arabic" w:hint="cs"/>
          <w:rtl/>
        </w:rPr>
        <w:t xml:space="preserve">عنوة بعيد احتلاله للضفة الغربية عام 1967.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8"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1"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2"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6"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7"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8"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1"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2"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6"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0"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4C3B6A"/>
    <w:multiLevelType w:val="hybridMultilevel"/>
    <w:tmpl w:val="0AE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3"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9"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7"/>
  </w:num>
  <w:num w:numId="2">
    <w:abstractNumId w:val="21"/>
  </w:num>
  <w:num w:numId="3">
    <w:abstractNumId w:val="8"/>
  </w:num>
  <w:num w:numId="4">
    <w:abstractNumId w:val="43"/>
  </w:num>
  <w:num w:numId="5">
    <w:abstractNumId w:val="16"/>
  </w:num>
  <w:num w:numId="6">
    <w:abstractNumId w:val="29"/>
  </w:num>
  <w:num w:numId="7">
    <w:abstractNumId w:val="38"/>
  </w:num>
  <w:num w:numId="8">
    <w:abstractNumId w:val="25"/>
  </w:num>
  <w:num w:numId="9">
    <w:abstractNumId w:val="5"/>
  </w:num>
  <w:num w:numId="10">
    <w:abstractNumId w:val="15"/>
  </w:num>
  <w:num w:numId="11">
    <w:abstractNumId w:val="40"/>
  </w:num>
  <w:num w:numId="12">
    <w:abstractNumId w:val="28"/>
  </w:num>
  <w:num w:numId="13">
    <w:abstractNumId w:val="7"/>
  </w:num>
  <w:num w:numId="14">
    <w:abstractNumId w:val="18"/>
  </w:num>
  <w:num w:numId="15">
    <w:abstractNumId w:val="36"/>
  </w:num>
  <w:num w:numId="16">
    <w:abstractNumId w:val="22"/>
  </w:num>
  <w:num w:numId="17">
    <w:abstractNumId w:val="19"/>
  </w:num>
  <w:num w:numId="18">
    <w:abstractNumId w:val="1"/>
  </w:num>
  <w:num w:numId="19">
    <w:abstractNumId w:val="17"/>
  </w:num>
  <w:num w:numId="20">
    <w:abstractNumId w:val="20"/>
  </w:num>
  <w:num w:numId="21">
    <w:abstractNumId w:val="32"/>
  </w:num>
  <w:num w:numId="22">
    <w:abstractNumId w:val="26"/>
  </w:num>
  <w:num w:numId="23">
    <w:abstractNumId w:val="13"/>
  </w:num>
  <w:num w:numId="24">
    <w:abstractNumId w:val="42"/>
  </w:num>
  <w:num w:numId="25">
    <w:abstractNumId w:val="34"/>
  </w:num>
  <w:num w:numId="26">
    <w:abstractNumId w:val="9"/>
  </w:num>
  <w:num w:numId="27">
    <w:abstractNumId w:val="4"/>
  </w:num>
  <w:num w:numId="28">
    <w:abstractNumId w:val="2"/>
  </w:num>
  <w:num w:numId="29">
    <w:abstractNumId w:val="10"/>
  </w:num>
  <w:num w:numId="30">
    <w:abstractNumId w:val="33"/>
  </w:num>
  <w:num w:numId="31">
    <w:abstractNumId w:val="41"/>
  </w:num>
  <w:num w:numId="32">
    <w:abstractNumId w:val="0"/>
  </w:num>
  <w:num w:numId="33">
    <w:abstractNumId w:val="23"/>
  </w:num>
  <w:num w:numId="34">
    <w:abstractNumId w:val="14"/>
  </w:num>
  <w:num w:numId="35">
    <w:abstractNumId w:val="12"/>
  </w:num>
  <w:num w:numId="36">
    <w:abstractNumId w:val="37"/>
  </w:num>
  <w:num w:numId="37">
    <w:abstractNumId w:val="30"/>
  </w:num>
  <w:num w:numId="38">
    <w:abstractNumId w:val="24"/>
  </w:num>
  <w:num w:numId="39">
    <w:abstractNumId w:val="3"/>
  </w:num>
  <w:num w:numId="40">
    <w:abstractNumId w:val="6"/>
  </w:num>
  <w:num w:numId="41">
    <w:abstractNumId w:val="11"/>
  </w:num>
  <w:num w:numId="42">
    <w:abstractNumId w:val="39"/>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C2"/>
    <w:rsid w:val="00003758"/>
    <w:rsid w:val="00003C5A"/>
    <w:rsid w:val="00004EBE"/>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6A23"/>
    <w:rsid w:val="00017BBE"/>
    <w:rsid w:val="00020672"/>
    <w:rsid w:val="00020CB1"/>
    <w:rsid w:val="000214B1"/>
    <w:rsid w:val="00021CA9"/>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FA7"/>
    <w:rsid w:val="000B4B3C"/>
    <w:rsid w:val="000B52BE"/>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082"/>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5E5D"/>
    <w:rsid w:val="000F739C"/>
    <w:rsid w:val="000F7998"/>
    <w:rsid w:val="000F79E7"/>
    <w:rsid w:val="000F7D78"/>
    <w:rsid w:val="000F7F22"/>
    <w:rsid w:val="00101EF1"/>
    <w:rsid w:val="001021B8"/>
    <w:rsid w:val="00103148"/>
    <w:rsid w:val="0010320B"/>
    <w:rsid w:val="0010461A"/>
    <w:rsid w:val="00104A74"/>
    <w:rsid w:val="00106D72"/>
    <w:rsid w:val="001101C4"/>
    <w:rsid w:val="00110BAB"/>
    <w:rsid w:val="00112BF2"/>
    <w:rsid w:val="001131CE"/>
    <w:rsid w:val="00113259"/>
    <w:rsid w:val="00113560"/>
    <w:rsid w:val="00114017"/>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6DD"/>
    <w:rsid w:val="00182829"/>
    <w:rsid w:val="00182C7B"/>
    <w:rsid w:val="00182D68"/>
    <w:rsid w:val="00182F72"/>
    <w:rsid w:val="00183262"/>
    <w:rsid w:val="001836F2"/>
    <w:rsid w:val="0018452B"/>
    <w:rsid w:val="001849DE"/>
    <w:rsid w:val="00184B0A"/>
    <w:rsid w:val="00184F4B"/>
    <w:rsid w:val="00187B01"/>
    <w:rsid w:val="001909B4"/>
    <w:rsid w:val="00190DA4"/>
    <w:rsid w:val="00192CEC"/>
    <w:rsid w:val="00193B3E"/>
    <w:rsid w:val="00193E5F"/>
    <w:rsid w:val="00193EDA"/>
    <w:rsid w:val="00193F57"/>
    <w:rsid w:val="0019453A"/>
    <w:rsid w:val="00195968"/>
    <w:rsid w:val="00195E79"/>
    <w:rsid w:val="00197187"/>
    <w:rsid w:val="001979A2"/>
    <w:rsid w:val="001A010E"/>
    <w:rsid w:val="001A0B2F"/>
    <w:rsid w:val="001A201A"/>
    <w:rsid w:val="001A2F70"/>
    <w:rsid w:val="001A40E5"/>
    <w:rsid w:val="001A4786"/>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3E2"/>
    <w:rsid w:val="001D1E4D"/>
    <w:rsid w:val="001D1F50"/>
    <w:rsid w:val="001D209E"/>
    <w:rsid w:val="001D2BDA"/>
    <w:rsid w:val="001D343A"/>
    <w:rsid w:val="001D3D5E"/>
    <w:rsid w:val="001D439F"/>
    <w:rsid w:val="001D4819"/>
    <w:rsid w:val="001D55AE"/>
    <w:rsid w:val="001D5709"/>
    <w:rsid w:val="001D58A3"/>
    <w:rsid w:val="001D5F3E"/>
    <w:rsid w:val="001D60A3"/>
    <w:rsid w:val="001D70E8"/>
    <w:rsid w:val="001D731D"/>
    <w:rsid w:val="001D7CEB"/>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828"/>
    <w:rsid w:val="00214B0B"/>
    <w:rsid w:val="00214E29"/>
    <w:rsid w:val="002154FB"/>
    <w:rsid w:val="00215670"/>
    <w:rsid w:val="00216751"/>
    <w:rsid w:val="00216BEE"/>
    <w:rsid w:val="00216FCB"/>
    <w:rsid w:val="002170F6"/>
    <w:rsid w:val="00217DC2"/>
    <w:rsid w:val="002217A1"/>
    <w:rsid w:val="00221EB0"/>
    <w:rsid w:val="00223F9C"/>
    <w:rsid w:val="00224BBF"/>
    <w:rsid w:val="00226961"/>
    <w:rsid w:val="00227340"/>
    <w:rsid w:val="00227474"/>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3CD"/>
    <w:rsid w:val="00291F13"/>
    <w:rsid w:val="00291F97"/>
    <w:rsid w:val="002927B1"/>
    <w:rsid w:val="002928FC"/>
    <w:rsid w:val="00293A0E"/>
    <w:rsid w:val="00293E5C"/>
    <w:rsid w:val="00294A9E"/>
    <w:rsid w:val="002953EA"/>
    <w:rsid w:val="002953F7"/>
    <w:rsid w:val="00296797"/>
    <w:rsid w:val="00296961"/>
    <w:rsid w:val="002971DD"/>
    <w:rsid w:val="00297B43"/>
    <w:rsid w:val="00297EFA"/>
    <w:rsid w:val="002A0A15"/>
    <w:rsid w:val="002A29B5"/>
    <w:rsid w:val="002A3A6F"/>
    <w:rsid w:val="002A3D77"/>
    <w:rsid w:val="002A3DA2"/>
    <w:rsid w:val="002A4CD9"/>
    <w:rsid w:val="002A545B"/>
    <w:rsid w:val="002A61C0"/>
    <w:rsid w:val="002A6B04"/>
    <w:rsid w:val="002A6DDC"/>
    <w:rsid w:val="002A6E6B"/>
    <w:rsid w:val="002A6E82"/>
    <w:rsid w:val="002A709D"/>
    <w:rsid w:val="002A7410"/>
    <w:rsid w:val="002B05B0"/>
    <w:rsid w:val="002B1856"/>
    <w:rsid w:val="002B364A"/>
    <w:rsid w:val="002B3864"/>
    <w:rsid w:val="002B3D62"/>
    <w:rsid w:val="002B5115"/>
    <w:rsid w:val="002B5568"/>
    <w:rsid w:val="002B57F2"/>
    <w:rsid w:val="002B6585"/>
    <w:rsid w:val="002B6822"/>
    <w:rsid w:val="002B7AB5"/>
    <w:rsid w:val="002B7F29"/>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1E82"/>
    <w:rsid w:val="002F376B"/>
    <w:rsid w:val="002F3BDB"/>
    <w:rsid w:val="002F3DD5"/>
    <w:rsid w:val="002F47A7"/>
    <w:rsid w:val="002F4A31"/>
    <w:rsid w:val="002F5404"/>
    <w:rsid w:val="002F5D3E"/>
    <w:rsid w:val="002F6E99"/>
    <w:rsid w:val="002F73B7"/>
    <w:rsid w:val="002F7E3F"/>
    <w:rsid w:val="00300336"/>
    <w:rsid w:val="00300FA7"/>
    <w:rsid w:val="00301493"/>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C8E"/>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0E0"/>
    <w:rsid w:val="003753D4"/>
    <w:rsid w:val="003761D5"/>
    <w:rsid w:val="00377EBC"/>
    <w:rsid w:val="00380069"/>
    <w:rsid w:val="00380259"/>
    <w:rsid w:val="00380FC9"/>
    <w:rsid w:val="0038176C"/>
    <w:rsid w:val="00381BB3"/>
    <w:rsid w:val="00381EFD"/>
    <w:rsid w:val="003821B9"/>
    <w:rsid w:val="0038220C"/>
    <w:rsid w:val="003831F3"/>
    <w:rsid w:val="00385105"/>
    <w:rsid w:val="0038531E"/>
    <w:rsid w:val="00385CDA"/>
    <w:rsid w:val="00385EB3"/>
    <w:rsid w:val="00385ED9"/>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96B5C"/>
    <w:rsid w:val="003A03BE"/>
    <w:rsid w:val="003A0463"/>
    <w:rsid w:val="003A0B28"/>
    <w:rsid w:val="003A1274"/>
    <w:rsid w:val="003A2463"/>
    <w:rsid w:val="003A2BAA"/>
    <w:rsid w:val="003A4997"/>
    <w:rsid w:val="003A49FD"/>
    <w:rsid w:val="003A4D3C"/>
    <w:rsid w:val="003A5C55"/>
    <w:rsid w:val="003A6D0C"/>
    <w:rsid w:val="003A6E72"/>
    <w:rsid w:val="003A7017"/>
    <w:rsid w:val="003A736C"/>
    <w:rsid w:val="003A745B"/>
    <w:rsid w:val="003A7BCA"/>
    <w:rsid w:val="003A7BEB"/>
    <w:rsid w:val="003A7C9A"/>
    <w:rsid w:val="003B15AD"/>
    <w:rsid w:val="003B17E4"/>
    <w:rsid w:val="003B22BA"/>
    <w:rsid w:val="003B2782"/>
    <w:rsid w:val="003B2B7A"/>
    <w:rsid w:val="003B34D5"/>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619C"/>
    <w:rsid w:val="003F72F3"/>
    <w:rsid w:val="003F7485"/>
    <w:rsid w:val="004000DA"/>
    <w:rsid w:val="004000E6"/>
    <w:rsid w:val="0040138A"/>
    <w:rsid w:val="004014A0"/>
    <w:rsid w:val="00401843"/>
    <w:rsid w:val="0040306A"/>
    <w:rsid w:val="004047FE"/>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20EFD"/>
    <w:rsid w:val="0042169C"/>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B01"/>
    <w:rsid w:val="0044051C"/>
    <w:rsid w:val="004412E3"/>
    <w:rsid w:val="00442693"/>
    <w:rsid w:val="00442AB3"/>
    <w:rsid w:val="00442D10"/>
    <w:rsid w:val="00442DBB"/>
    <w:rsid w:val="00442EE4"/>
    <w:rsid w:val="00443A70"/>
    <w:rsid w:val="004448E4"/>
    <w:rsid w:val="0044588F"/>
    <w:rsid w:val="00445E69"/>
    <w:rsid w:val="00446E93"/>
    <w:rsid w:val="00447613"/>
    <w:rsid w:val="0044776D"/>
    <w:rsid w:val="00447A02"/>
    <w:rsid w:val="004501C3"/>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47C"/>
    <w:rsid w:val="004D0D84"/>
    <w:rsid w:val="004D1054"/>
    <w:rsid w:val="004D16AD"/>
    <w:rsid w:val="004D1841"/>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9D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E08"/>
    <w:rsid w:val="00523E38"/>
    <w:rsid w:val="00524284"/>
    <w:rsid w:val="00524E0C"/>
    <w:rsid w:val="005261BF"/>
    <w:rsid w:val="005269FC"/>
    <w:rsid w:val="00526A7B"/>
    <w:rsid w:val="00526C1F"/>
    <w:rsid w:val="00527056"/>
    <w:rsid w:val="00527515"/>
    <w:rsid w:val="00530D11"/>
    <w:rsid w:val="005322A0"/>
    <w:rsid w:val="0053270D"/>
    <w:rsid w:val="00533739"/>
    <w:rsid w:val="0053388C"/>
    <w:rsid w:val="00533C4F"/>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4638"/>
    <w:rsid w:val="0056475A"/>
    <w:rsid w:val="00564907"/>
    <w:rsid w:val="00564D56"/>
    <w:rsid w:val="00565F3F"/>
    <w:rsid w:val="00566949"/>
    <w:rsid w:val="00566CAF"/>
    <w:rsid w:val="005672CD"/>
    <w:rsid w:val="00571DD7"/>
    <w:rsid w:val="00575AC5"/>
    <w:rsid w:val="00576186"/>
    <w:rsid w:val="00576B8A"/>
    <w:rsid w:val="00576E8A"/>
    <w:rsid w:val="00577379"/>
    <w:rsid w:val="005774A7"/>
    <w:rsid w:val="005778CB"/>
    <w:rsid w:val="005801C3"/>
    <w:rsid w:val="005828E1"/>
    <w:rsid w:val="00583BB3"/>
    <w:rsid w:val="00584EB9"/>
    <w:rsid w:val="005850C2"/>
    <w:rsid w:val="0058539E"/>
    <w:rsid w:val="0058577E"/>
    <w:rsid w:val="00585F98"/>
    <w:rsid w:val="00586032"/>
    <w:rsid w:val="00590669"/>
    <w:rsid w:val="00591D43"/>
    <w:rsid w:val="00592414"/>
    <w:rsid w:val="005929D3"/>
    <w:rsid w:val="005935BA"/>
    <w:rsid w:val="005936CA"/>
    <w:rsid w:val="0059458B"/>
    <w:rsid w:val="00594977"/>
    <w:rsid w:val="00594FE2"/>
    <w:rsid w:val="005A01CB"/>
    <w:rsid w:val="005A054C"/>
    <w:rsid w:val="005A0CE4"/>
    <w:rsid w:val="005A181E"/>
    <w:rsid w:val="005A1D36"/>
    <w:rsid w:val="005A1EA6"/>
    <w:rsid w:val="005A2418"/>
    <w:rsid w:val="005A255E"/>
    <w:rsid w:val="005A2CAC"/>
    <w:rsid w:val="005A3144"/>
    <w:rsid w:val="005A3342"/>
    <w:rsid w:val="005A6261"/>
    <w:rsid w:val="005A6290"/>
    <w:rsid w:val="005A6D42"/>
    <w:rsid w:val="005A724F"/>
    <w:rsid w:val="005A7927"/>
    <w:rsid w:val="005A7BD8"/>
    <w:rsid w:val="005A7DEF"/>
    <w:rsid w:val="005A7EB5"/>
    <w:rsid w:val="005A7EFF"/>
    <w:rsid w:val="005B0657"/>
    <w:rsid w:val="005B0873"/>
    <w:rsid w:val="005B1870"/>
    <w:rsid w:val="005B1A8D"/>
    <w:rsid w:val="005B1AC7"/>
    <w:rsid w:val="005B1BB7"/>
    <w:rsid w:val="005B2376"/>
    <w:rsid w:val="005B2674"/>
    <w:rsid w:val="005B4240"/>
    <w:rsid w:val="005B45CB"/>
    <w:rsid w:val="005B4B30"/>
    <w:rsid w:val="005B5331"/>
    <w:rsid w:val="005B5649"/>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5E0C"/>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55BC"/>
    <w:rsid w:val="005D5911"/>
    <w:rsid w:val="005D630D"/>
    <w:rsid w:val="005D6CC8"/>
    <w:rsid w:val="005D78D8"/>
    <w:rsid w:val="005D7AC3"/>
    <w:rsid w:val="005E0134"/>
    <w:rsid w:val="005E1859"/>
    <w:rsid w:val="005E1D64"/>
    <w:rsid w:val="005E1D72"/>
    <w:rsid w:val="005E28E6"/>
    <w:rsid w:val="005E2CDC"/>
    <w:rsid w:val="005E3782"/>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24C4"/>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2033"/>
    <w:rsid w:val="00612318"/>
    <w:rsid w:val="00612929"/>
    <w:rsid w:val="00613914"/>
    <w:rsid w:val="00613D39"/>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7868"/>
    <w:rsid w:val="00667C90"/>
    <w:rsid w:val="00670111"/>
    <w:rsid w:val="006703AB"/>
    <w:rsid w:val="0067057E"/>
    <w:rsid w:val="0067099C"/>
    <w:rsid w:val="006714F3"/>
    <w:rsid w:val="00671B21"/>
    <w:rsid w:val="00671CEC"/>
    <w:rsid w:val="00671FCA"/>
    <w:rsid w:val="006721A4"/>
    <w:rsid w:val="0067273B"/>
    <w:rsid w:val="006728AE"/>
    <w:rsid w:val="00672EE4"/>
    <w:rsid w:val="00672EE5"/>
    <w:rsid w:val="006731B7"/>
    <w:rsid w:val="00673A35"/>
    <w:rsid w:val="00674280"/>
    <w:rsid w:val="006748EF"/>
    <w:rsid w:val="00674AF7"/>
    <w:rsid w:val="00674E2C"/>
    <w:rsid w:val="00676B43"/>
    <w:rsid w:val="00677042"/>
    <w:rsid w:val="00680024"/>
    <w:rsid w:val="00680B00"/>
    <w:rsid w:val="00682276"/>
    <w:rsid w:val="0068312E"/>
    <w:rsid w:val="00683ABC"/>
    <w:rsid w:val="00684F40"/>
    <w:rsid w:val="006853F7"/>
    <w:rsid w:val="006859F6"/>
    <w:rsid w:val="00685F42"/>
    <w:rsid w:val="0068684A"/>
    <w:rsid w:val="00686EB4"/>
    <w:rsid w:val="00687C6E"/>
    <w:rsid w:val="00687C98"/>
    <w:rsid w:val="006907F2"/>
    <w:rsid w:val="00690B6F"/>
    <w:rsid w:val="006916CE"/>
    <w:rsid w:val="00691B3A"/>
    <w:rsid w:val="0069245E"/>
    <w:rsid w:val="00692DA9"/>
    <w:rsid w:val="00693E1B"/>
    <w:rsid w:val="0069420D"/>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6B8E"/>
    <w:rsid w:val="006A7320"/>
    <w:rsid w:val="006A7E25"/>
    <w:rsid w:val="006B0B0B"/>
    <w:rsid w:val="006B136B"/>
    <w:rsid w:val="006B18F4"/>
    <w:rsid w:val="006B23FF"/>
    <w:rsid w:val="006B2FDE"/>
    <w:rsid w:val="006B4A5D"/>
    <w:rsid w:val="006B5322"/>
    <w:rsid w:val="006B5494"/>
    <w:rsid w:val="006B6161"/>
    <w:rsid w:val="006B6AB9"/>
    <w:rsid w:val="006B6C60"/>
    <w:rsid w:val="006B76F3"/>
    <w:rsid w:val="006B7C56"/>
    <w:rsid w:val="006C149B"/>
    <w:rsid w:val="006C17C4"/>
    <w:rsid w:val="006C19F4"/>
    <w:rsid w:val="006C20FE"/>
    <w:rsid w:val="006C3124"/>
    <w:rsid w:val="006C3A4B"/>
    <w:rsid w:val="006C4CA3"/>
    <w:rsid w:val="006C5475"/>
    <w:rsid w:val="006C643F"/>
    <w:rsid w:val="006D0B67"/>
    <w:rsid w:val="006D0CA1"/>
    <w:rsid w:val="006D22E9"/>
    <w:rsid w:val="006D308F"/>
    <w:rsid w:val="006D38A0"/>
    <w:rsid w:val="006D4A81"/>
    <w:rsid w:val="006D5A80"/>
    <w:rsid w:val="006D5DE9"/>
    <w:rsid w:val="006D5F8F"/>
    <w:rsid w:val="006D61F8"/>
    <w:rsid w:val="006D746C"/>
    <w:rsid w:val="006D7E89"/>
    <w:rsid w:val="006E0F52"/>
    <w:rsid w:val="006E1897"/>
    <w:rsid w:val="006E1B6D"/>
    <w:rsid w:val="006E1DE1"/>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C20"/>
    <w:rsid w:val="00715084"/>
    <w:rsid w:val="00716E1C"/>
    <w:rsid w:val="00720139"/>
    <w:rsid w:val="0072065A"/>
    <w:rsid w:val="00721864"/>
    <w:rsid w:val="00721969"/>
    <w:rsid w:val="00721DCB"/>
    <w:rsid w:val="00721E19"/>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9DA"/>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5043C"/>
    <w:rsid w:val="008508A6"/>
    <w:rsid w:val="00851412"/>
    <w:rsid w:val="0085350A"/>
    <w:rsid w:val="00853654"/>
    <w:rsid w:val="00853D79"/>
    <w:rsid w:val="00854969"/>
    <w:rsid w:val="00854AE7"/>
    <w:rsid w:val="0085577F"/>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5078"/>
    <w:rsid w:val="00875844"/>
    <w:rsid w:val="00875F72"/>
    <w:rsid w:val="00876B8A"/>
    <w:rsid w:val="00877288"/>
    <w:rsid w:val="008805D5"/>
    <w:rsid w:val="00881319"/>
    <w:rsid w:val="0088179F"/>
    <w:rsid w:val="00884786"/>
    <w:rsid w:val="008850A7"/>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001"/>
    <w:rsid w:val="008A45A1"/>
    <w:rsid w:val="008A4E02"/>
    <w:rsid w:val="008A534C"/>
    <w:rsid w:val="008A5EDF"/>
    <w:rsid w:val="008B05DA"/>
    <w:rsid w:val="008B0838"/>
    <w:rsid w:val="008B0F96"/>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D94"/>
    <w:rsid w:val="008C6839"/>
    <w:rsid w:val="008C7080"/>
    <w:rsid w:val="008C7269"/>
    <w:rsid w:val="008C7451"/>
    <w:rsid w:val="008C74B6"/>
    <w:rsid w:val="008D05CC"/>
    <w:rsid w:val="008D086E"/>
    <w:rsid w:val="008D09CD"/>
    <w:rsid w:val="008D2867"/>
    <w:rsid w:val="008D2C47"/>
    <w:rsid w:val="008D2D93"/>
    <w:rsid w:val="008D4D21"/>
    <w:rsid w:val="008D4F05"/>
    <w:rsid w:val="008D5B34"/>
    <w:rsid w:val="008D5C6D"/>
    <w:rsid w:val="008D696C"/>
    <w:rsid w:val="008D6B1F"/>
    <w:rsid w:val="008D6DD1"/>
    <w:rsid w:val="008D7763"/>
    <w:rsid w:val="008E01B2"/>
    <w:rsid w:val="008E0D92"/>
    <w:rsid w:val="008E2A23"/>
    <w:rsid w:val="008E2B02"/>
    <w:rsid w:val="008E3553"/>
    <w:rsid w:val="008E4651"/>
    <w:rsid w:val="008E4C15"/>
    <w:rsid w:val="008E5035"/>
    <w:rsid w:val="008E575A"/>
    <w:rsid w:val="008E59A9"/>
    <w:rsid w:val="008E6125"/>
    <w:rsid w:val="008E6A69"/>
    <w:rsid w:val="008F0FAB"/>
    <w:rsid w:val="008F1167"/>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6A"/>
    <w:rsid w:val="00907AC6"/>
    <w:rsid w:val="009109C1"/>
    <w:rsid w:val="00910C18"/>
    <w:rsid w:val="00911254"/>
    <w:rsid w:val="009129B8"/>
    <w:rsid w:val="009130FC"/>
    <w:rsid w:val="0091373B"/>
    <w:rsid w:val="0091463F"/>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334C"/>
    <w:rsid w:val="0093444B"/>
    <w:rsid w:val="009346A8"/>
    <w:rsid w:val="00934945"/>
    <w:rsid w:val="0093592F"/>
    <w:rsid w:val="00936090"/>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31A8"/>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84B"/>
    <w:rsid w:val="00972C8C"/>
    <w:rsid w:val="009736A9"/>
    <w:rsid w:val="00973A1C"/>
    <w:rsid w:val="00973DBA"/>
    <w:rsid w:val="00974681"/>
    <w:rsid w:val="009749F7"/>
    <w:rsid w:val="0097569E"/>
    <w:rsid w:val="00976423"/>
    <w:rsid w:val="0097648C"/>
    <w:rsid w:val="00976A45"/>
    <w:rsid w:val="00976FD5"/>
    <w:rsid w:val="0097746E"/>
    <w:rsid w:val="0098081F"/>
    <w:rsid w:val="00980A97"/>
    <w:rsid w:val="00983676"/>
    <w:rsid w:val="0098378D"/>
    <w:rsid w:val="00983BE8"/>
    <w:rsid w:val="009849A4"/>
    <w:rsid w:val="00985D03"/>
    <w:rsid w:val="00985D28"/>
    <w:rsid w:val="0098614F"/>
    <w:rsid w:val="00986E9F"/>
    <w:rsid w:val="009875DF"/>
    <w:rsid w:val="00987612"/>
    <w:rsid w:val="009876B3"/>
    <w:rsid w:val="00991054"/>
    <w:rsid w:val="00991D37"/>
    <w:rsid w:val="00992189"/>
    <w:rsid w:val="00992433"/>
    <w:rsid w:val="009929D6"/>
    <w:rsid w:val="00993217"/>
    <w:rsid w:val="00993434"/>
    <w:rsid w:val="009934B2"/>
    <w:rsid w:val="00993858"/>
    <w:rsid w:val="009942E7"/>
    <w:rsid w:val="00994959"/>
    <w:rsid w:val="00994E3F"/>
    <w:rsid w:val="00995A5D"/>
    <w:rsid w:val="009969F0"/>
    <w:rsid w:val="009A067E"/>
    <w:rsid w:val="009A0E18"/>
    <w:rsid w:val="009A1185"/>
    <w:rsid w:val="009A11EF"/>
    <w:rsid w:val="009A12E5"/>
    <w:rsid w:val="009A1471"/>
    <w:rsid w:val="009A17F9"/>
    <w:rsid w:val="009A1BB2"/>
    <w:rsid w:val="009A24BA"/>
    <w:rsid w:val="009A26D7"/>
    <w:rsid w:val="009A270D"/>
    <w:rsid w:val="009A392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436B"/>
    <w:rsid w:val="009E57EC"/>
    <w:rsid w:val="009E59E1"/>
    <w:rsid w:val="009E61F6"/>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3299"/>
    <w:rsid w:val="00A03AC9"/>
    <w:rsid w:val="00A0424C"/>
    <w:rsid w:val="00A04981"/>
    <w:rsid w:val="00A05CDF"/>
    <w:rsid w:val="00A06BE9"/>
    <w:rsid w:val="00A06D59"/>
    <w:rsid w:val="00A06E3B"/>
    <w:rsid w:val="00A07432"/>
    <w:rsid w:val="00A07467"/>
    <w:rsid w:val="00A07727"/>
    <w:rsid w:val="00A07E36"/>
    <w:rsid w:val="00A1025A"/>
    <w:rsid w:val="00A10B3C"/>
    <w:rsid w:val="00A11CCF"/>
    <w:rsid w:val="00A123BD"/>
    <w:rsid w:val="00A12D3A"/>
    <w:rsid w:val="00A12E5A"/>
    <w:rsid w:val="00A138F6"/>
    <w:rsid w:val="00A14BD9"/>
    <w:rsid w:val="00A1535C"/>
    <w:rsid w:val="00A15AFF"/>
    <w:rsid w:val="00A16F90"/>
    <w:rsid w:val="00A17450"/>
    <w:rsid w:val="00A17FE6"/>
    <w:rsid w:val="00A20118"/>
    <w:rsid w:val="00A20BA5"/>
    <w:rsid w:val="00A21263"/>
    <w:rsid w:val="00A21588"/>
    <w:rsid w:val="00A220DF"/>
    <w:rsid w:val="00A2231A"/>
    <w:rsid w:val="00A22617"/>
    <w:rsid w:val="00A23958"/>
    <w:rsid w:val="00A23D7D"/>
    <w:rsid w:val="00A243FF"/>
    <w:rsid w:val="00A24F8C"/>
    <w:rsid w:val="00A24FD3"/>
    <w:rsid w:val="00A25029"/>
    <w:rsid w:val="00A256EE"/>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6DC6"/>
    <w:rsid w:val="00AA7702"/>
    <w:rsid w:val="00AA7FCF"/>
    <w:rsid w:val="00AB0272"/>
    <w:rsid w:val="00AB0CFD"/>
    <w:rsid w:val="00AB0DAE"/>
    <w:rsid w:val="00AB1B1F"/>
    <w:rsid w:val="00AB320B"/>
    <w:rsid w:val="00AB338C"/>
    <w:rsid w:val="00AB36A2"/>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F0"/>
    <w:rsid w:val="00AD3E79"/>
    <w:rsid w:val="00AD41B0"/>
    <w:rsid w:val="00AD54F4"/>
    <w:rsid w:val="00AD5DDA"/>
    <w:rsid w:val="00AD677C"/>
    <w:rsid w:val="00AD6D77"/>
    <w:rsid w:val="00AD7465"/>
    <w:rsid w:val="00AD7517"/>
    <w:rsid w:val="00AE03EA"/>
    <w:rsid w:val="00AE1EB4"/>
    <w:rsid w:val="00AE22C4"/>
    <w:rsid w:val="00AE2EB8"/>
    <w:rsid w:val="00AE3346"/>
    <w:rsid w:val="00AE383F"/>
    <w:rsid w:val="00AE45BB"/>
    <w:rsid w:val="00AE4996"/>
    <w:rsid w:val="00AE49A2"/>
    <w:rsid w:val="00AE4B71"/>
    <w:rsid w:val="00AE4D3C"/>
    <w:rsid w:val="00AE4F13"/>
    <w:rsid w:val="00AE4FB6"/>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08"/>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9BD"/>
    <w:rsid w:val="00B33EAB"/>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A2C"/>
    <w:rsid w:val="00B66F3A"/>
    <w:rsid w:val="00B67003"/>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6200"/>
    <w:rsid w:val="00BB67D3"/>
    <w:rsid w:val="00BB68EA"/>
    <w:rsid w:val="00BB7268"/>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322D"/>
    <w:rsid w:val="00C3468F"/>
    <w:rsid w:val="00C34879"/>
    <w:rsid w:val="00C34C77"/>
    <w:rsid w:val="00C34D1A"/>
    <w:rsid w:val="00C34F88"/>
    <w:rsid w:val="00C35984"/>
    <w:rsid w:val="00C3610E"/>
    <w:rsid w:val="00C36C05"/>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E00"/>
    <w:rsid w:val="00C60A55"/>
    <w:rsid w:val="00C60C53"/>
    <w:rsid w:val="00C60E9D"/>
    <w:rsid w:val="00C6119C"/>
    <w:rsid w:val="00C61C09"/>
    <w:rsid w:val="00C61D9A"/>
    <w:rsid w:val="00C61DC3"/>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9F"/>
    <w:rsid w:val="00CA79B5"/>
    <w:rsid w:val="00CB0A79"/>
    <w:rsid w:val="00CB1317"/>
    <w:rsid w:val="00CB19DE"/>
    <w:rsid w:val="00CB1CFA"/>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5131"/>
    <w:rsid w:val="00CE62ED"/>
    <w:rsid w:val="00CE66FB"/>
    <w:rsid w:val="00CE6834"/>
    <w:rsid w:val="00CE6866"/>
    <w:rsid w:val="00CE6D31"/>
    <w:rsid w:val="00CE7862"/>
    <w:rsid w:val="00CF02C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72C"/>
    <w:rsid w:val="00D97A41"/>
    <w:rsid w:val="00D97C6E"/>
    <w:rsid w:val="00DA0048"/>
    <w:rsid w:val="00DA044D"/>
    <w:rsid w:val="00DA0C35"/>
    <w:rsid w:val="00DA0DA5"/>
    <w:rsid w:val="00DA1886"/>
    <w:rsid w:val="00DA1A3A"/>
    <w:rsid w:val="00DA1D8D"/>
    <w:rsid w:val="00DA21C4"/>
    <w:rsid w:val="00DA24B2"/>
    <w:rsid w:val="00DA2F82"/>
    <w:rsid w:val="00DA4774"/>
    <w:rsid w:val="00DA4DC3"/>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2064"/>
    <w:rsid w:val="00DC279D"/>
    <w:rsid w:val="00DC31EB"/>
    <w:rsid w:val="00DC362E"/>
    <w:rsid w:val="00DC3718"/>
    <w:rsid w:val="00DC3846"/>
    <w:rsid w:val="00DC452E"/>
    <w:rsid w:val="00DC4592"/>
    <w:rsid w:val="00DC5971"/>
    <w:rsid w:val="00DC5C6E"/>
    <w:rsid w:val="00DC5E44"/>
    <w:rsid w:val="00DC5ED3"/>
    <w:rsid w:val="00DC6021"/>
    <w:rsid w:val="00DC63EC"/>
    <w:rsid w:val="00DC78A7"/>
    <w:rsid w:val="00DD0758"/>
    <w:rsid w:val="00DD1729"/>
    <w:rsid w:val="00DD2295"/>
    <w:rsid w:val="00DD292B"/>
    <w:rsid w:val="00DD2CDF"/>
    <w:rsid w:val="00DD3EF6"/>
    <w:rsid w:val="00DD51E9"/>
    <w:rsid w:val="00DD5A7F"/>
    <w:rsid w:val="00DD761D"/>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6D04"/>
    <w:rsid w:val="00E074E3"/>
    <w:rsid w:val="00E07555"/>
    <w:rsid w:val="00E079FA"/>
    <w:rsid w:val="00E10A6A"/>
    <w:rsid w:val="00E10B4E"/>
    <w:rsid w:val="00E10BF3"/>
    <w:rsid w:val="00E10D04"/>
    <w:rsid w:val="00E11379"/>
    <w:rsid w:val="00E12056"/>
    <w:rsid w:val="00E123BB"/>
    <w:rsid w:val="00E126C2"/>
    <w:rsid w:val="00E1274E"/>
    <w:rsid w:val="00E12C62"/>
    <w:rsid w:val="00E1312C"/>
    <w:rsid w:val="00E1447C"/>
    <w:rsid w:val="00E152A9"/>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75EC"/>
    <w:rsid w:val="00E278F1"/>
    <w:rsid w:val="00E27962"/>
    <w:rsid w:val="00E27EE2"/>
    <w:rsid w:val="00E27F4C"/>
    <w:rsid w:val="00E30D7F"/>
    <w:rsid w:val="00E3145B"/>
    <w:rsid w:val="00E31A8C"/>
    <w:rsid w:val="00E32F5A"/>
    <w:rsid w:val="00E3304A"/>
    <w:rsid w:val="00E3321B"/>
    <w:rsid w:val="00E33248"/>
    <w:rsid w:val="00E336D6"/>
    <w:rsid w:val="00E3424C"/>
    <w:rsid w:val="00E349AB"/>
    <w:rsid w:val="00E34E65"/>
    <w:rsid w:val="00E34EDD"/>
    <w:rsid w:val="00E3501B"/>
    <w:rsid w:val="00E35208"/>
    <w:rsid w:val="00E35ADA"/>
    <w:rsid w:val="00E35B11"/>
    <w:rsid w:val="00E3702D"/>
    <w:rsid w:val="00E405A2"/>
    <w:rsid w:val="00E411D2"/>
    <w:rsid w:val="00E41246"/>
    <w:rsid w:val="00E42C05"/>
    <w:rsid w:val="00E42F96"/>
    <w:rsid w:val="00E430D0"/>
    <w:rsid w:val="00E43481"/>
    <w:rsid w:val="00E434A4"/>
    <w:rsid w:val="00E435F5"/>
    <w:rsid w:val="00E4393C"/>
    <w:rsid w:val="00E43E74"/>
    <w:rsid w:val="00E45C38"/>
    <w:rsid w:val="00E46053"/>
    <w:rsid w:val="00E47998"/>
    <w:rsid w:val="00E523A2"/>
    <w:rsid w:val="00E523BA"/>
    <w:rsid w:val="00E52BBC"/>
    <w:rsid w:val="00E5439A"/>
    <w:rsid w:val="00E5454B"/>
    <w:rsid w:val="00E548EC"/>
    <w:rsid w:val="00E54BE0"/>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803AD"/>
    <w:rsid w:val="00E805BC"/>
    <w:rsid w:val="00E81B2B"/>
    <w:rsid w:val="00E81D87"/>
    <w:rsid w:val="00E82FE8"/>
    <w:rsid w:val="00E831F8"/>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71FA"/>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6247"/>
    <w:rsid w:val="00EE6CEA"/>
    <w:rsid w:val="00EF0032"/>
    <w:rsid w:val="00EF03B1"/>
    <w:rsid w:val="00EF0D2A"/>
    <w:rsid w:val="00EF145D"/>
    <w:rsid w:val="00EF2DBE"/>
    <w:rsid w:val="00EF2FD2"/>
    <w:rsid w:val="00EF3652"/>
    <w:rsid w:val="00EF37B0"/>
    <w:rsid w:val="00EF3878"/>
    <w:rsid w:val="00EF39E6"/>
    <w:rsid w:val="00EF3B4C"/>
    <w:rsid w:val="00EF47DE"/>
    <w:rsid w:val="00EF4FA5"/>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BAF"/>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AC3"/>
    <w:rsid w:val="00F462F8"/>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22F"/>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30D3"/>
    <w:rsid w:val="00FD3427"/>
    <w:rsid w:val="00FD3AB5"/>
    <w:rsid w:val="00FD7B74"/>
    <w:rsid w:val="00FE06E2"/>
    <w:rsid w:val="00FE0EDA"/>
    <w:rsid w:val="00FE152F"/>
    <w:rsid w:val="00FE17EF"/>
    <w:rsid w:val="00FE184E"/>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BE1"/>
    <w:rsid w:val="00FF5AC9"/>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EB6DBA-D067-4D78-96D8-A2F84D29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semiHidden/>
    <w:rsid w:val="00AB75C8"/>
    <w:rPr>
      <w:rFonts w:cs="Simplified Arabic"/>
      <w:b/>
      <w:bCs/>
      <w:color w:val="000000"/>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link w:val="EndnoteText"/>
    <w:uiPriority w:val="99"/>
    <w:semiHidden/>
    <w:rsid w:val="00DE4F17"/>
    <w:rPr>
      <w:lang w:eastAsia="ar-SA"/>
    </w:rPr>
  </w:style>
  <w:style w:type="character" w:styleId="EndnoteReference">
    <w:name w:val="endnote reference"/>
    <w:uiPriority w:val="99"/>
    <w:semiHidden/>
    <w:unhideWhenUsed/>
    <w:rsid w:val="00DE4F17"/>
    <w:rPr>
      <w:vertAlign w:val="superscript"/>
    </w:rPr>
  </w:style>
  <w:style w:type="character" w:styleId="CommentReference">
    <w:name w:val="annotation reference"/>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link w:val="CommentSubject"/>
    <w:uiPriority w:val="99"/>
    <w:semiHidden/>
    <w:rsid w:val="007545B3"/>
    <w:rPr>
      <w:b/>
      <w:bCs/>
      <w:lang w:eastAsia="ar-SA"/>
    </w:rPr>
  </w:style>
  <w:style w:type="character" w:customStyle="1" w:styleId="Heading1Char">
    <w:name w:val="Heading 1 Char"/>
    <w:link w:val="Heading1"/>
    <w:rsid w:val="00C743BA"/>
    <w:rPr>
      <w:rFonts w:cs="Simplified Arabic"/>
      <w:b/>
      <w:bCs/>
      <w:sz w:val="24"/>
      <w:szCs w:val="24"/>
      <w:lang w:eastAsia="ar-SA"/>
    </w:rPr>
  </w:style>
  <w:style w:type="character" w:customStyle="1" w:styleId="Heading2Char">
    <w:name w:val="Heading 2 Char"/>
    <w:link w:val="Heading2"/>
    <w:rsid w:val="00C743BA"/>
    <w:rPr>
      <w:rFonts w:cs="Simplified Arabic"/>
      <w:b/>
      <w:bCs/>
      <w:sz w:val="24"/>
      <w:szCs w:val="24"/>
      <w:lang w:eastAsia="ar-SA"/>
    </w:rPr>
  </w:style>
  <w:style w:type="character" w:customStyle="1" w:styleId="Heading3Char">
    <w:name w:val="Heading 3 Char"/>
    <w:link w:val="Heading3"/>
    <w:rsid w:val="00C743BA"/>
    <w:rPr>
      <w:rFonts w:cs="Simplified Arabic"/>
      <w:b/>
      <w:bCs/>
      <w:sz w:val="24"/>
      <w:szCs w:val="24"/>
      <w:lang w:eastAsia="ar-SA"/>
    </w:rPr>
  </w:style>
  <w:style w:type="character" w:customStyle="1" w:styleId="Heading6Char">
    <w:name w:val="Heading 6 Char"/>
    <w:link w:val="Heading6"/>
    <w:rsid w:val="00C743BA"/>
    <w:rPr>
      <w:rFonts w:cs="Simplified Arabic"/>
      <w:b/>
      <w:bCs/>
      <w:sz w:val="22"/>
      <w:szCs w:val="22"/>
      <w:lang w:eastAsia="ar-SA"/>
    </w:rPr>
  </w:style>
  <w:style w:type="character" w:customStyle="1" w:styleId="Heading7Char">
    <w:name w:val="Heading 7 Char"/>
    <w:link w:val="Heading7"/>
    <w:rsid w:val="00C743BA"/>
    <w:rPr>
      <w:rFonts w:cs="Simplified Arabic"/>
      <w:b/>
      <w:bCs/>
      <w:sz w:val="22"/>
      <w:szCs w:val="22"/>
      <w:lang w:eastAsia="ar-SA"/>
    </w:rPr>
  </w:style>
  <w:style w:type="character" w:customStyle="1" w:styleId="BodyTextChar">
    <w:name w:val="Body Text Char"/>
    <w:link w:val="BodyText"/>
    <w:semiHidden/>
    <w:rsid w:val="00C743BA"/>
    <w:rPr>
      <w:rFonts w:cs="Simplified Arabic"/>
      <w:sz w:val="24"/>
      <w:szCs w:val="24"/>
      <w:lang w:eastAsia="ar-SA"/>
    </w:rPr>
  </w:style>
  <w:style w:type="character" w:customStyle="1" w:styleId="FootnoteTextChar">
    <w:name w:val="Footnote Text Char"/>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link w:val="Subtitle"/>
    <w:rsid w:val="00CC3C27"/>
    <w:rPr>
      <w:rFonts w:cs="Simplified Arabic"/>
      <w:b/>
      <w:bCs/>
      <w:sz w:val="24"/>
      <w:szCs w:val="24"/>
      <w:lang w:eastAsia="ar-SA"/>
    </w:rPr>
  </w:style>
  <w:style w:type="table" w:styleId="TableGrid">
    <w:name w:val="Table Grid"/>
    <w:basedOn w:val="TableNormal"/>
    <w:uiPriority w:val="59"/>
    <w:rsid w:val="00CC3C2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01670"/>
    <w:rPr>
      <w:color w:val="0000FF"/>
      <w:u w:val="single"/>
    </w:rPr>
  </w:style>
  <w:style w:type="paragraph" w:customStyle="1" w:styleId="Normal1">
    <w:name w:val="Normal1"/>
    <w:rsid w:val="001A4786"/>
    <w:pPr>
      <w:spacing w:line="276"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58599599">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a.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ma.p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diwan@pcbs.gov.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A49C-968C-4267-AD25-17D0E4CE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6926</CharactersWithSpaces>
  <SharedDoc>false</SharedDoc>
  <HLinks>
    <vt:vector size="24" baseType="variant">
      <vt:variant>
        <vt:i4>6619232</vt:i4>
      </vt:variant>
      <vt:variant>
        <vt:i4>9</vt:i4>
      </vt:variant>
      <vt:variant>
        <vt:i4>0</vt:i4>
      </vt:variant>
      <vt:variant>
        <vt:i4>5</vt:i4>
      </vt:variant>
      <vt:variant>
        <vt:lpwstr>http://www.pma.ps/</vt:lpwstr>
      </vt:variant>
      <vt:variant>
        <vt:lpwstr/>
      </vt:variant>
      <vt:variant>
        <vt:i4>2424865</vt:i4>
      </vt:variant>
      <vt:variant>
        <vt:i4>6</vt:i4>
      </vt:variant>
      <vt:variant>
        <vt:i4>0</vt:i4>
      </vt:variant>
      <vt:variant>
        <vt:i4>5</vt:i4>
      </vt:variant>
      <vt:variant>
        <vt:lpwstr>http://www.pcbs.gov.ps/</vt:lpwstr>
      </vt:variant>
      <vt:variant>
        <vt:lpwstr/>
      </vt:variant>
      <vt:variant>
        <vt:i4>1900586</vt:i4>
      </vt:variant>
      <vt:variant>
        <vt:i4>3</vt:i4>
      </vt:variant>
      <vt:variant>
        <vt:i4>0</vt:i4>
      </vt:variant>
      <vt:variant>
        <vt:i4>5</vt:i4>
      </vt:variant>
      <vt:variant>
        <vt:lpwstr>mailto:info@pma.ps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subject/>
  <dc:creator>mqlalwah</dc:creator>
  <cp:keywords/>
  <cp:lastModifiedBy>Adham Dwikat</cp:lastModifiedBy>
  <cp:revision>2</cp:revision>
  <cp:lastPrinted>2020-12-13T09:25:00Z</cp:lastPrinted>
  <dcterms:created xsi:type="dcterms:W3CDTF">2020-12-20T08:34:00Z</dcterms:created>
  <dcterms:modified xsi:type="dcterms:W3CDTF">2020-12-20T08:34:00Z</dcterms:modified>
</cp:coreProperties>
</file>