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81" w:rsidRPr="00C44D81" w:rsidRDefault="00C44D81" w:rsidP="00C44D8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DC643E" w:rsidRPr="00C44D81" w:rsidRDefault="00DC643E" w:rsidP="00C44D8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C44D8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الإحصاء الفلسطيني يعلن النتائج الأولية للتجارة الخارجية المرصودة* للسلع لشهر </w:t>
      </w:r>
      <w:r w:rsidRPr="00C44D81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نيسان</w:t>
      </w:r>
      <w:r w:rsidRPr="00C44D8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، </w:t>
      </w:r>
      <w:r w:rsidRPr="00C44D8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04</w:t>
      </w:r>
      <w:r w:rsidRPr="00C44D8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/2018</w:t>
      </w:r>
    </w:p>
    <w:p w:rsidR="00293279" w:rsidRDefault="00293279" w:rsidP="00DC643E">
      <w:pPr>
        <w:spacing w:after="0" w:line="240" w:lineRule="auto"/>
        <w:jc w:val="both"/>
        <w:rPr>
          <w:rFonts w:cs="Simplified Arabic" w:hint="cs"/>
          <w:b/>
          <w:bCs/>
          <w:sz w:val="25"/>
          <w:szCs w:val="25"/>
          <w:rtl/>
        </w:rPr>
      </w:pPr>
    </w:p>
    <w:p w:rsidR="00DC643E" w:rsidRPr="00DC643E" w:rsidRDefault="00DC643E" w:rsidP="00DC643E">
      <w:pPr>
        <w:spacing w:after="0" w:line="240" w:lineRule="auto"/>
        <w:jc w:val="both"/>
        <w:rPr>
          <w:rFonts w:cs="Simplified Arabic"/>
          <w:b/>
          <w:bCs/>
          <w:sz w:val="25"/>
          <w:szCs w:val="25"/>
          <w:rtl/>
          <w:lang w:bidi="ar-JO"/>
        </w:rPr>
      </w:pPr>
      <w:r w:rsidRPr="00DC643E">
        <w:rPr>
          <w:rFonts w:cs="Simplified Arabic" w:hint="cs"/>
          <w:b/>
          <w:bCs/>
          <w:sz w:val="25"/>
          <w:szCs w:val="25"/>
          <w:rtl/>
        </w:rPr>
        <w:t>الصادرات السلعية:</w:t>
      </w:r>
    </w:p>
    <w:p w:rsidR="00DC643E" w:rsidRPr="00270C83" w:rsidRDefault="00DC643E" w:rsidP="00DC643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نيسان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2018 بنسبة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3.3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مقارنة مع الشهر السابق،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ارتفعت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7.9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 مقارنة مع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نيسان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2017، حيث بلغت قيمتها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91.5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مليون دولار أمريكي. </w:t>
      </w:r>
    </w:p>
    <w:p w:rsidR="00DC643E" w:rsidRPr="00DC643E" w:rsidRDefault="00DC643E" w:rsidP="00DC643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DC643E" w:rsidRPr="00A15F9A" w:rsidRDefault="00DC643E" w:rsidP="00DC643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ا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 شهر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نيسان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2018 بنسبة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5.8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مقارنة مع الشهر السابق، وشكلت الصادرات إلى إسرائيل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87.1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من إجمالي قيمة الصادرات لشهر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نيسان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2018.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رتفعت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r w:rsidRPr="00270C8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18</w:t>
      </w:r>
      <w:r w:rsidRPr="00270C8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مقارنة مع الشهر السابق. </w:t>
      </w:r>
    </w:p>
    <w:p w:rsidR="00DC643E" w:rsidRPr="00DC643E" w:rsidRDefault="00DC643E" w:rsidP="00DC643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DC643E" w:rsidRPr="00DC643E" w:rsidRDefault="00DC643E" w:rsidP="00DC643E">
      <w:pPr>
        <w:spacing w:after="0" w:line="240" w:lineRule="auto"/>
        <w:jc w:val="both"/>
        <w:rPr>
          <w:rFonts w:cs="Simplified Arabic"/>
          <w:b/>
          <w:bCs/>
          <w:sz w:val="25"/>
          <w:szCs w:val="25"/>
          <w:rtl/>
        </w:rPr>
      </w:pPr>
      <w:r w:rsidRPr="00DC643E">
        <w:rPr>
          <w:rFonts w:cs="Simplified Arabic" w:hint="cs"/>
          <w:b/>
          <w:bCs/>
          <w:sz w:val="25"/>
          <w:szCs w:val="25"/>
          <w:rtl/>
        </w:rPr>
        <w:t>الواردات السلعية:</w:t>
      </w:r>
    </w:p>
    <w:p w:rsidR="00DC643E" w:rsidRPr="00A94CEE" w:rsidRDefault="00DC643E" w:rsidP="00DC643E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في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نيسان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2018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1.9%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كما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ارتفعت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16.8</w:t>
      </w:r>
      <w:r w:rsidRPr="00A94CEE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نيسان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2017، حيث بلغت قيمتها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473.5</w:t>
      </w:r>
      <w:r w:rsidRPr="00A94CEE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DC643E" w:rsidRPr="00DC643E" w:rsidRDefault="00DC643E" w:rsidP="00DC643E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DC643E" w:rsidRDefault="00DC643E" w:rsidP="00DC643E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D802A7">
        <w:rPr>
          <w:rFonts w:cs="Simplified Arabic" w:hint="cs"/>
          <w:color w:val="000000" w:themeColor="text1"/>
          <w:sz w:val="24"/>
          <w:szCs w:val="24"/>
          <w:rtl/>
        </w:rPr>
        <w:t>ا</w:t>
      </w:r>
      <w:r>
        <w:rPr>
          <w:rFonts w:cs="Simplified Arabic" w:hint="cs"/>
          <w:color w:val="000000" w:themeColor="text1"/>
          <w:sz w:val="24"/>
          <w:szCs w:val="24"/>
          <w:rtl/>
        </w:rPr>
        <w:t>رتفعت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نيسان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8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3.2</w:t>
      </w:r>
      <w:r w:rsidRPr="00D802A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السابق، وشكلت الواردات من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إسرائيل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59.2</w:t>
      </w:r>
      <w:r w:rsidRPr="00D802A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نيسان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كما سجلت 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>الواردات من باقي دول العالم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ارتفاعاً طفيفاً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0.1</w:t>
      </w:r>
      <w:r w:rsidRPr="00D802A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Pr="00D802A7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DC643E" w:rsidRPr="00DC643E" w:rsidRDefault="00DC643E" w:rsidP="00DC643E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</w:rPr>
      </w:pPr>
    </w:p>
    <w:p w:rsidR="00DC643E" w:rsidRPr="00DC643E" w:rsidRDefault="00DC643E" w:rsidP="00DC643E">
      <w:pPr>
        <w:spacing w:after="120" w:line="240" w:lineRule="auto"/>
        <w:jc w:val="center"/>
        <w:rPr>
          <w:rFonts w:cs="Simplified Arabic"/>
          <w:color w:val="000000" w:themeColor="text1"/>
          <w:sz w:val="24"/>
          <w:szCs w:val="24"/>
          <w:rtl/>
        </w:rPr>
      </w:pPr>
      <w:r w:rsidRPr="001A1BDC">
        <w:rPr>
          <w:rFonts w:cs="Simplified Arabic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448050" cy="251460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44D81" w:rsidRPr="00C44D81" w:rsidRDefault="00C44D81" w:rsidP="00C44D81">
      <w:pPr>
        <w:spacing w:after="0" w:line="240" w:lineRule="auto"/>
        <w:ind w:firstLine="720"/>
        <w:rPr>
          <w:rFonts w:cs="Simplified Arabic"/>
          <w:b/>
          <w:bCs/>
          <w:sz w:val="16"/>
          <w:szCs w:val="16"/>
          <w:rtl/>
        </w:rPr>
      </w:pPr>
    </w:p>
    <w:p w:rsidR="00DC643E" w:rsidRPr="00DC643E" w:rsidRDefault="00DC643E" w:rsidP="00DC643E">
      <w:pPr>
        <w:spacing w:after="0" w:line="240" w:lineRule="auto"/>
        <w:jc w:val="both"/>
        <w:rPr>
          <w:rFonts w:cs="Simplified Arabic"/>
          <w:b/>
          <w:bCs/>
          <w:sz w:val="25"/>
          <w:szCs w:val="25"/>
          <w:rtl/>
        </w:rPr>
      </w:pPr>
      <w:r w:rsidRPr="00DC643E">
        <w:rPr>
          <w:rFonts w:cs="Simplified Arabic" w:hint="cs"/>
          <w:b/>
          <w:bCs/>
          <w:sz w:val="25"/>
          <w:szCs w:val="25"/>
          <w:rtl/>
        </w:rPr>
        <w:t>الميزان التجاري للسلع المرصودة:</w:t>
      </w:r>
    </w:p>
    <w:p w:rsidR="00DC643E" w:rsidRPr="00DC643E" w:rsidRDefault="00DC643E" w:rsidP="00DC643E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والواردات، فقد سجل </w:t>
      </w:r>
      <w:r>
        <w:rPr>
          <w:rFonts w:cs="Simplified Arabic" w:hint="cs"/>
          <w:color w:val="000000" w:themeColor="text1"/>
          <w:sz w:val="24"/>
          <w:szCs w:val="24"/>
          <w:rtl/>
        </w:rPr>
        <w:t>ارتفاع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>اً في قيمة العجز</w:t>
      </w:r>
      <w:r w:rsidRPr="00D802A7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3.2</w:t>
      </w:r>
      <w:r w:rsidRPr="00D802A7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نيسان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 ارتفع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19.1</w:t>
      </w:r>
      <w:r w:rsidRPr="00D802A7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نيسان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Pr="00D802A7">
        <w:rPr>
          <w:rFonts w:cs="Simplified Arabic"/>
          <w:color w:val="000000" w:themeColor="text1"/>
          <w:sz w:val="24"/>
          <w:szCs w:val="24"/>
        </w:rPr>
        <w:t xml:space="preserve"> </w:t>
      </w:r>
      <w:r w:rsidRPr="00D802A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عام 2017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 العجز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382</w:t>
      </w:r>
      <w:r w:rsidRPr="00D802A7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>مليون</w:t>
      </w:r>
      <w:r w:rsidRPr="00D802A7">
        <w:rPr>
          <w:rFonts w:cs="Simplified Arabic"/>
          <w:color w:val="000000" w:themeColor="text1"/>
          <w:sz w:val="24"/>
          <w:szCs w:val="24"/>
        </w:rPr>
        <w:t xml:space="preserve"> </w:t>
      </w:r>
      <w:r w:rsidRPr="00D802A7">
        <w:rPr>
          <w:rFonts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EF1C6E" w:rsidRDefault="00EF1C6E" w:rsidP="00DC643E">
      <w:pPr>
        <w:pStyle w:val="Footer"/>
        <w:rPr>
          <w:rFonts w:cs="Simplified Arabic"/>
          <w:b/>
          <w:bCs/>
          <w:sz w:val="20"/>
          <w:szCs w:val="20"/>
          <w:rtl/>
        </w:rPr>
      </w:pPr>
    </w:p>
    <w:p w:rsidR="00DC643E" w:rsidRPr="00DC643E" w:rsidRDefault="00EF1C6E" w:rsidP="00DC643E">
      <w:pPr>
        <w:pStyle w:val="Footer"/>
        <w:rPr>
          <w:sz w:val="20"/>
          <w:szCs w:val="20"/>
        </w:rPr>
      </w:pPr>
      <w:r>
        <w:rPr>
          <w:rFonts w:cs="Simplified Arabic" w:hint="cs"/>
          <w:b/>
          <w:bCs/>
          <w:sz w:val="20"/>
          <w:szCs w:val="20"/>
          <w:rtl/>
        </w:rPr>
        <w:t>ت</w:t>
      </w:r>
      <w:r w:rsidR="00DC643E" w:rsidRPr="00DC643E">
        <w:rPr>
          <w:rFonts w:cs="Simplified Arabic" w:hint="cs"/>
          <w:b/>
          <w:bCs/>
          <w:sz w:val="20"/>
          <w:szCs w:val="20"/>
          <w:rtl/>
        </w:rPr>
        <w:t>نويه:</w:t>
      </w:r>
      <w:r w:rsidR="00DC643E" w:rsidRPr="00DC643E">
        <w:rPr>
          <w:rFonts w:cs="Simplified Arabic" w:hint="cs"/>
          <w:sz w:val="20"/>
          <w:szCs w:val="20"/>
          <w:rtl/>
        </w:rPr>
        <w:t xml:space="preserve"> تشمل البيانات الفعلية التي تم الحصول عليها من المصادر الرسمية.</w:t>
      </w:r>
    </w:p>
    <w:p w:rsidR="00DC643E" w:rsidRDefault="00DC643E">
      <w:pPr>
        <w:pStyle w:val="Footer"/>
      </w:pPr>
    </w:p>
    <w:sectPr w:rsidR="00DC643E" w:rsidSect="00C44D81">
      <w:footerReference w:type="default" r:id="rId8"/>
      <w:pgSz w:w="12240" w:h="15840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EF" w:rsidRDefault="007E70EF" w:rsidP="00DC643E">
      <w:pPr>
        <w:spacing w:after="0" w:line="240" w:lineRule="auto"/>
      </w:pPr>
      <w:r>
        <w:separator/>
      </w:r>
    </w:p>
  </w:endnote>
  <w:endnote w:type="continuationSeparator" w:id="0">
    <w:p w:rsidR="007E70EF" w:rsidRDefault="007E70EF" w:rsidP="00DC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7432859"/>
      <w:docPartObj>
        <w:docPartGallery w:val="Page Numbers (Bottom of Page)"/>
        <w:docPartUnique/>
      </w:docPartObj>
    </w:sdtPr>
    <w:sdtContent>
      <w:p w:rsidR="00DC643E" w:rsidRDefault="00F91A46">
        <w:pPr>
          <w:pStyle w:val="Footer"/>
          <w:jc w:val="center"/>
        </w:pPr>
        <w:fldSimple w:instr=" PAGE   \* MERGEFORMAT ">
          <w:r w:rsidR="00293279">
            <w:rPr>
              <w:noProof/>
              <w:rtl/>
            </w:rPr>
            <w:t>1</w:t>
          </w:r>
        </w:fldSimple>
      </w:p>
    </w:sdtContent>
  </w:sdt>
  <w:p w:rsidR="00DC643E" w:rsidRDefault="00DC64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EF" w:rsidRDefault="007E70EF" w:rsidP="00DC643E">
      <w:pPr>
        <w:spacing w:after="0" w:line="240" w:lineRule="auto"/>
      </w:pPr>
      <w:r>
        <w:separator/>
      </w:r>
    </w:p>
  </w:footnote>
  <w:footnote w:type="continuationSeparator" w:id="0">
    <w:p w:rsidR="007E70EF" w:rsidRDefault="007E70EF" w:rsidP="00DC6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43E"/>
    <w:rsid w:val="00293279"/>
    <w:rsid w:val="00355F30"/>
    <w:rsid w:val="004C7DB1"/>
    <w:rsid w:val="007E70EF"/>
    <w:rsid w:val="0094112B"/>
    <w:rsid w:val="00C44D81"/>
    <w:rsid w:val="00D0538D"/>
    <w:rsid w:val="00DC643E"/>
    <w:rsid w:val="00EC2F3B"/>
    <w:rsid w:val="00EF1C6E"/>
    <w:rsid w:val="00F9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3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C643E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C643E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DC64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643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C64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43E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4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نيسان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2009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2018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23501899026"/>
          <c:y val="1.1821931693081085E-2"/>
        </c:manualLayout>
      </c:layout>
      <c:overlay val="1"/>
    </c:title>
    <c:plotArea>
      <c:layout>
        <c:manualLayout>
          <c:layoutTarget val="inner"/>
          <c:xMode val="edge"/>
          <c:yMode val="edge"/>
          <c:x val="0.18831244503501551"/>
          <c:y val="9.0872013072631694E-2"/>
          <c:w val="0.78456910426278059"/>
          <c:h val="0.63294917781439652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135309747082307E-2"/>
                  <c:y val="-6.7415737255717131E-2"/>
                </c:manualLayout>
              </c:layout>
              <c:showVal val="1"/>
            </c:dLbl>
            <c:dLbl>
              <c:idx val="9"/>
              <c:layout>
                <c:manualLayout>
                  <c:x val="-4.3837909501129432E-4"/>
                  <c:y val="-1.8726456846853125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2.7777770183243306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نيسان 09</c:v>
                </c:pt>
                <c:pt idx="1">
                  <c:v>نيسان 10</c:v>
                </c:pt>
                <c:pt idx="2">
                  <c:v>نيسان 11</c:v>
                </c:pt>
                <c:pt idx="3">
                  <c:v>نيسان 12</c:v>
                </c:pt>
                <c:pt idx="4">
                  <c:v>نيسان 13</c:v>
                </c:pt>
                <c:pt idx="5">
                  <c:v>نيسان 14</c:v>
                </c:pt>
                <c:pt idx="6">
                  <c:v>نيسان 15</c:v>
                </c:pt>
                <c:pt idx="7">
                  <c:v>نيسان 16</c:v>
                </c:pt>
                <c:pt idx="8">
                  <c:v>نيسان 17</c:v>
                </c:pt>
                <c:pt idx="9">
                  <c:v>نيسان 18</c:v>
                </c:pt>
              </c:strCache>
            </c:strRef>
          </c:cat>
          <c:val>
            <c:numRef>
              <c:f>Sheet1!$B$2:$B$11</c:f>
              <c:numCache>
                <c:formatCode>0.0</c:formatCode>
                <c:ptCount val="10"/>
                <c:pt idx="0">
                  <c:v>276.685</c:v>
                </c:pt>
                <c:pt idx="1">
                  <c:v>303.18200000000002</c:v>
                </c:pt>
                <c:pt idx="2">
                  <c:v>330.83599999999939</c:v>
                </c:pt>
                <c:pt idx="3">
                  <c:v>383.90799999999939</c:v>
                </c:pt>
                <c:pt idx="4">
                  <c:v>402.7</c:v>
                </c:pt>
                <c:pt idx="5">
                  <c:v>468.9</c:v>
                </c:pt>
                <c:pt idx="6">
                  <c:v>420</c:v>
                </c:pt>
                <c:pt idx="7">
                  <c:v>405.1</c:v>
                </c:pt>
                <c:pt idx="8">
                  <c:v>405.5</c:v>
                </c:pt>
                <c:pt idx="9">
                  <c:v>473.5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111100223587009E-2"/>
                  <c:y val="-2.9962537980318511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4943806970477763E-2"/>
                </c:manualLayout>
              </c:layout>
              <c:showVal val="1"/>
            </c:dLbl>
            <c:dLbl>
              <c:idx val="10"/>
              <c:layout>
                <c:manualLayout>
                  <c:x val="-4.4444428890838923E-3"/>
                  <c:y val="-3.4722212729054021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نيسان 09</c:v>
                </c:pt>
                <c:pt idx="1">
                  <c:v>نيسان 10</c:v>
                </c:pt>
                <c:pt idx="2">
                  <c:v>نيسان 11</c:v>
                </c:pt>
                <c:pt idx="3">
                  <c:v>نيسان 12</c:v>
                </c:pt>
                <c:pt idx="4">
                  <c:v>نيسان 13</c:v>
                </c:pt>
                <c:pt idx="5">
                  <c:v>نيسان 14</c:v>
                </c:pt>
                <c:pt idx="6">
                  <c:v>نيسان 15</c:v>
                </c:pt>
                <c:pt idx="7">
                  <c:v>نيسان 16</c:v>
                </c:pt>
                <c:pt idx="8">
                  <c:v>نيسان 17</c:v>
                </c:pt>
                <c:pt idx="9">
                  <c:v>نيسان 18</c:v>
                </c:pt>
              </c:strCache>
            </c:strRef>
          </c:cat>
          <c:val>
            <c:numRef>
              <c:f>Sheet1!$C$2:$C$11</c:f>
              <c:numCache>
                <c:formatCode>0.0</c:formatCode>
                <c:ptCount val="10"/>
                <c:pt idx="0">
                  <c:v>45.732000000000063</c:v>
                </c:pt>
                <c:pt idx="1">
                  <c:v>46.676000000000002</c:v>
                </c:pt>
                <c:pt idx="2">
                  <c:v>49.380999999999993</c:v>
                </c:pt>
                <c:pt idx="3">
                  <c:v>63.483000000000004</c:v>
                </c:pt>
                <c:pt idx="4">
                  <c:v>74.2</c:v>
                </c:pt>
                <c:pt idx="5">
                  <c:v>70.2</c:v>
                </c:pt>
                <c:pt idx="6">
                  <c:v>76</c:v>
                </c:pt>
                <c:pt idx="7">
                  <c:v>80</c:v>
                </c:pt>
                <c:pt idx="8">
                  <c:v>84.8</c:v>
                </c:pt>
                <c:pt idx="9">
                  <c:v>91.5</c:v>
                </c:pt>
              </c:numCache>
            </c:numRef>
          </c:val>
        </c:ser>
        <c:marker val="1"/>
        <c:axId val="53412608"/>
        <c:axId val="53414144"/>
      </c:lineChart>
      <c:catAx>
        <c:axId val="5341260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3414144"/>
        <c:crosses val="autoZero"/>
        <c:auto val="1"/>
        <c:lblAlgn val="ctr"/>
        <c:lblOffset val="100"/>
      </c:catAx>
      <c:valAx>
        <c:axId val="53414144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77E-3"/>
              <c:y val="0.27565416979145224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3412608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70006"/>
          <c:y val="0.93568197138120379"/>
          <c:w val="0.59173485017842964"/>
          <c:h val="5.0716306755274103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spPr>
    <a:ln>
      <a:solidFill>
        <a:sysClr val="windowText" lastClr="000000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F1E8B-494D-4B5E-A053-9BBA3889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loays</cp:lastModifiedBy>
  <cp:revision>3</cp:revision>
  <cp:lastPrinted>2018-06-11T09:42:00Z</cp:lastPrinted>
  <dcterms:created xsi:type="dcterms:W3CDTF">2018-06-11T09:29:00Z</dcterms:created>
  <dcterms:modified xsi:type="dcterms:W3CDTF">2018-06-11T10:08:00Z</dcterms:modified>
</cp:coreProperties>
</file>