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A7" w:rsidRPr="00962095" w:rsidRDefault="005159A7" w:rsidP="00962095">
      <w:pPr>
        <w:tabs>
          <w:tab w:val="left" w:pos="0"/>
        </w:tabs>
        <w:ind w:left="-360" w:right="180"/>
        <w:jc w:val="center"/>
        <w:rPr>
          <w:rFonts w:cs="Simplified Arabic"/>
          <w:b/>
          <w:bCs/>
          <w:sz w:val="32"/>
          <w:szCs w:val="32"/>
          <w:rtl/>
        </w:rPr>
      </w:pPr>
      <w:r w:rsidRPr="00962095">
        <w:rPr>
          <w:rFonts w:cs="Simplified Arabic" w:hint="cs"/>
          <w:b/>
          <w:bCs/>
          <w:sz w:val="32"/>
          <w:szCs w:val="32"/>
          <w:rtl/>
        </w:rPr>
        <w:t xml:space="preserve">الإحصاء </w:t>
      </w:r>
      <w:proofErr w:type="spellStart"/>
      <w:r w:rsidRPr="00962095">
        <w:rPr>
          <w:rFonts w:cs="Simplified Arabic" w:hint="cs"/>
          <w:b/>
          <w:bCs/>
          <w:sz w:val="32"/>
          <w:szCs w:val="32"/>
          <w:rtl/>
        </w:rPr>
        <w:t>الفلسطيني:</w:t>
      </w:r>
      <w:proofErr w:type="spellEnd"/>
      <w:r w:rsidRPr="00962095">
        <w:rPr>
          <w:rFonts w:cs="Simplified Arabic" w:hint="cs"/>
          <w:b/>
          <w:bCs/>
          <w:sz w:val="32"/>
          <w:szCs w:val="32"/>
          <w:rtl/>
        </w:rPr>
        <w:t xml:space="preserve"> يصدر </w:t>
      </w:r>
      <w:r w:rsidR="00962095">
        <w:rPr>
          <w:rFonts w:cs="Simplified Arabic" w:hint="cs"/>
          <w:b/>
          <w:bCs/>
          <w:sz w:val="32"/>
          <w:szCs w:val="32"/>
          <w:rtl/>
        </w:rPr>
        <w:t>بياناً صحفياً</w:t>
      </w:r>
      <w:r w:rsidR="00962095" w:rsidRPr="00962095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962095">
        <w:rPr>
          <w:rFonts w:cs="Simplified Arabic" w:hint="cs"/>
          <w:b/>
          <w:bCs/>
          <w:sz w:val="32"/>
          <w:szCs w:val="32"/>
          <w:rtl/>
        </w:rPr>
        <w:t>حول المستعمرات الإسرائيلية في فلسطين 2015.</w:t>
      </w:r>
    </w:p>
    <w:p w:rsidR="00962095" w:rsidRPr="00962095" w:rsidRDefault="00962095" w:rsidP="005159A7">
      <w:pPr>
        <w:pStyle w:val="Title"/>
        <w:ind w:left="-990"/>
        <w:jc w:val="both"/>
        <w:outlineLvl w:val="0"/>
        <w:rPr>
          <w:rFonts w:cs="Simplified Arabic"/>
          <w:sz w:val="16"/>
          <w:szCs w:val="16"/>
          <w:rtl/>
        </w:rPr>
      </w:pPr>
    </w:p>
    <w:p w:rsidR="005159A7" w:rsidRPr="005159A7" w:rsidRDefault="005159A7" w:rsidP="005159A7">
      <w:pPr>
        <w:pStyle w:val="Title"/>
        <w:ind w:left="-990"/>
        <w:jc w:val="both"/>
        <w:outlineLvl w:val="0"/>
        <w:rPr>
          <w:rFonts w:cs="Simplified Arabic"/>
          <w:sz w:val="25"/>
          <w:szCs w:val="25"/>
          <w:rtl/>
        </w:rPr>
      </w:pPr>
      <w:r w:rsidRPr="005159A7">
        <w:rPr>
          <w:rFonts w:cs="Simplified Arabic" w:hint="cs"/>
          <w:sz w:val="25"/>
          <w:szCs w:val="25"/>
          <w:rtl/>
        </w:rPr>
        <w:t>أكثر من 617 ألف مستعمر في الضفة الغربية نصفهم في</w:t>
      </w:r>
      <w:r w:rsidRPr="005159A7">
        <w:rPr>
          <w:rFonts w:cs="Simplified Arabic"/>
          <w:sz w:val="25"/>
          <w:szCs w:val="25"/>
          <w:rtl/>
        </w:rPr>
        <w:t xml:space="preserve"> </w:t>
      </w:r>
      <w:r w:rsidRPr="005159A7">
        <w:rPr>
          <w:rFonts w:cs="Simplified Arabic" w:hint="cs"/>
          <w:sz w:val="25"/>
          <w:szCs w:val="25"/>
          <w:rtl/>
        </w:rPr>
        <w:t>محافظة القدس</w:t>
      </w:r>
    </w:p>
    <w:p w:rsidR="005159A7" w:rsidRDefault="005159A7" w:rsidP="005159A7">
      <w:pPr>
        <w:pStyle w:val="BodyText"/>
        <w:ind w:left="-990"/>
        <w:jc w:val="both"/>
        <w:outlineLvl w:val="0"/>
        <w:rPr>
          <w:rFonts w:cs="Simplified Arabic"/>
          <w:szCs w:val="24"/>
          <w:rtl/>
        </w:rPr>
      </w:pPr>
      <w:r>
        <w:rPr>
          <w:rFonts w:cs="Simplified Arabic" w:hint="cs"/>
          <w:szCs w:val="24"/>
          <w:rtl/>
        </w:rPr>
        <w:t xml:space="preserve">بلغ عدد المستعمرات الإسرائيلية </w:t>
      </w:r>
      <w:r>
        <w:rPr>
          <w:rFonts w:cs="Simplified Arabic"/>
          <w:szCs w:val="24"/>
          <w:rtl/>
        </w:rPr>
        <w:t xml:space="preserve">في الضفة الغربية </w:t>
      </w:r>
      <w:r>
        <w:rPr>
          <w:rFonts w:cs="Simplified Arabic" w:hint="cs"/>
          <w:szCs w:val="24"/>
          <w:rtl/>
        </w:rPr>
        <w:t>150</w:t>
      </w:r>
      <w:r>
        <w:rPr>
          <w:rFonts w:cs="Simplified Arabic"/>
          <w:szCs w:val="24"/>
          <w:rtl/>
        </w:rPr>
        <w:t xml:space="preserve"> مستعمرة في نهاية العام </w:t>
      </w:r>
      <w:proofErr w:type="spellStart"/>
      <w:r>
        <w:rPr>
          <w:rFonts w:cs="Simplified Arabic" w:hint="cs"/>
          <w:szCs w:val="24"/>
          <w:rtl/>
        </w:rPr>
        <w:t>2015،</w:t>
      </w:r>
      <w:proofErr w:type="spellEnd"/>
      <w:r>
        <w:rPr>
          <w:rFonts w:cs="Simplified Arabic" w:hint="cs"/>
          <w:szCs w:val="24"/>
          <w:rtl/>
        </w:rPr>
        <w:t xml:space="preserve"> منها 26</w:t>
      </w:r>
      <w:r>
        <w:rPr>
          <w:rFonts w:cs="Simplified Arabic"/>
          <w:szCs w:val="24"/>
          <w:rtl/>
        </w:rPr>
        <w:t xml:space="preserve"> </w:t>
      </w:r>
      <w:r>
        <w:rPr>
          <w:rFonts w:cs="Simplified Arabic" w:hint="cs"/>
          <w:szCs w:val="24"/>
          <w:rtl/>
        </w:rPr>
        <w:t xml:space="preserve">مستعمرة </w:t>
      </w:r>
      <w:r w:rsidRPr="007D508E">
        <w:rPr>
          <w:rFonts w:cs="Simplified Arabic" w:hint="cs"/>
          <w:szCs w:val="24"/>
          <w:rtl/>
        </w:rPr>
        <w:t xml:space="preserve">في محافظة القدس </w:t>
      </w:r>
      <w:r w:rsidRPr="007D508E">
        <w:rPr>
          <w:rFonts w:cs="Simplified Arabic"/>
          <w:szCs w:val="24"/>
          <w:rtl/>
        </w:rPr>
        <w:t xml:space="preserve">تتوزع بواقع 16 مستعمرة </w:t>
      </w:r>
      <w:r>
        <w:rPr>
          <w:rFonts w:cs="Simplified Arabic" w:hint="cs"/>
          <w:szCs w:val="24"/>
          <w:rtl/>
        </w:rPr>
        <w:t>في القدس</w:t>
      </w:r>
      <w:r w:rsidRPr="007D508E">
        <w:rPr>
          <w:rFonts w:cs="Simplified Arabic" w:hint="cs"/>
          <w:szCs w:val="24"/>
          <w:rtl/>
        </w:rPr>
        <w:t xml:space="preserve"> </w:t>
      </w:r>
      <w:proofErr w:type="spellStart"/>
      <w:r w:rsidRPr="007D508E">
        <w:rPr>
          <w:rFonts w:cs="Simplified Arabic" w:hint="cs"/>
          <w:szCs w:val="24"/>
          <w:rtl/>
        </w:rPr>
        <w:t>(</w:t>
      </w:r>
      <w:proofErr w:type="spellEnd"/>
      <w:r w:rsidRPr="007D508E">
        <w:rPr>
          <w:rFonts w:cs="Simplified Arabic"/>
          <w:szCs w:val="24"/>
        </w:rPr>
        <w:t>J1</w:t>
      </w:r>
      <w:proofErr w:type="spellStart"/>
      <w:r w:rsidRPr="007D508E">
        <w:rPr>
          <w:rFonts w:cs="Simplified Arabic" w:hint="cs"/>
          <w:szCs w:val="24"/>
          <w:rtl/>
        </w:rPr>
        <w:t>)</w:t>
      </w:r>
      <w:proofErr w:type="spellEnd"/>
      <w:r>
        <w:rPr>
          <w:rStyle w:val="FootnoteReference"/>
          <w:rFonts w:cs="Simplified Arabic"/>
          <w:szCs w:val="24"/>
          <w:rtl/>
        </w:rPr>
        <w:footnoteReference w:id="1"/>
      </w:r>
      <w:proofErr w:type="spellStart"/>
      <w:r w:rsidRPr="007D508E">
        <w:rPr>
          <w:rFonts w:cs="Simplified Arabic"/>
          <w:szCs w:val="24"/>
          <w:rtl/>
        </w:rPr>
        <w:t>،</w:t>
      </w:r>
      <w:proofErr w:type="spellEnd"/>
      <w:r w:rsidRPr="007D508E">
        <w:rPr>
          <w:rFonts w:cs="Simplified Arabic"/>
          <w:szCs w:val="24"/>
          <w:rtl/>
        </w:rPr>
        <w:t xml:space="preserve"> </w:t>
      </w:r>
      <w:proofErr w:type="spellStart"/>
      <w:r w:rsidRPr="007D508E">
        <w:rPr>
          <w:rFonts w:cs="Simplified Arabic"/>
          <w:szCs w:val="24"/>
          <w:rtl/>
        </w:rPr>
        <w:t>و10</w:t>
      </w:r>
      <w:proofErr w:type="spellEnd"/>
      <w:r w:rsidRPr="007D508E">
        <w:rPr>
          <w:rFonts w:cs="Simplified Arabic"/>
          <w:szCs w:val="24"/>
          <w:rtl/>
        </w:rPr>
        <w:t xml:space="preserve"> مستعمرات في</w:t>
      </w:r>
      <w:r>
        <w:rPr>
          <w:rFonts w:cs="Simplified Arabic" w:hint="cs"/>
          <w:szCs w:val="24"/>
          <w:rtl/>
        </w:rPr>
        <w:t xml:space="preserve"> القدس</w:t>
      </w:r>
      <w:r w:rsidRPr="007D508E">
        <w:rPr>
          <w:rFonts w:cs="Simplified Arabic"/>
          <w:szCs w:val="24"/>
          <w:rtl/>
        </w:rPr>
        <w:t xml:space="preserve"> </w:t>
      </w:r>
      <w:proofErr w:type="spellStart"/>
      <w:r>
        <w:rPr>
          <w:rFonts w:cs="Simplified Arabic" w:hint="cs"/>
          <w:szCs w:val="24"/>
          <w:rtl/>
        </w:rPr>
        <w:t>(</w:t>
      </w:r>
      <w:proofErr w:type="spellEnd"/>
      <w:r w:rsidRPr="007D508E">
        <w:rPr>
          <w:rFonts w:cs="Simplified Arabic"/>
          <w:szCs w:val="24"/>
        </w:rPr>
        <w:t>J2</w:t>
      </w:r>
      <w:proofErr w:type="spellStart"/>
      <w:r>
        <w:rPr>
          <w:rFonts w:cs="Simplified Arabic" w:hint="cs"/>
          <w:szCs w:val="24"/>
          <w:rtl/>
        </w:rPr>
        <w:t>)</w:t>
      </w:r>
      <w:r>
        <w:rPr>
          <w:rFonts w:cs="Simplified Arabic"/>
          <w:szCs w:val="24"/>
          <w:rtl/>
        </w:rPr>
        <w:t>.</w:t>
      </w:r>
      <w:proofErr w:type="spellEnd"/>
    </w:p>
    <w:p w:rsidR="005159A7" w:rsidRPr="005159A7" w:rsidRDefault="005159A7" w:rsidP="005159A7">
      <w:pPr>
        <w:pStyle w:val="BodyText"/>
        <w:jc w:val="both"/>
        <w:outlineLvl w:val="0"/>
        <w:rPr>
          <w:rFonts w:cs="Simplified Arabic"/>
          <w:sz w:val="16"/>
          <w:szCs w:val="16"/>
          <w:rtl/>
        </w:rPr>
      </w:pPr>
    </w:p>
    <w:p w:rsidR="005159A7" w:rsidRPr="005159A7" w:rsidRDefault="005159A7" w:rsidP="005159A7">
      <w:pPr>
        <w:pStyle w:val="BodyText"/>
        <w:jc w:val="center"/>
        <w:outlineLvl w:val="0"/>
        <w:rPr>
          <w:rFonts w:cs="Simplified Arabic"/>
          <w:sz w:val="25"/>
          <w:szCs w:val="25"/>
          <w:rtl/>
        </w:rPr>
      </w:pPr>
      <w:r w:rsidRPr="005159A7">
        <w:rPr>
          <w:rFonts w:cs="Simplified Arabic"/>
          <w:b/>
          <w:bCs/>
          <w:sz w:val="25"/>
          <w:szCs w:val="25"/>
          <w:rtl/>
        </w:rPr>
        <w:t>عدد المستعمرات الإسرائيلية حسب المحافظة</w:t>
      </w:r>
      <w:r w:rsidRPr="005159A7">
        <w:rPr>
          <w:rFonts w:cs="Simplified Arabic" w:hint="cs"/>
          <w:b/>
          <w:bCs/>
          <w:sz w:val="25"/>
          <w:szCs w:val="25"/>
          <w:rtl/>
        </w:rPr>
        <w:t xml:space="preserve">، </w:t>
      </w:r>
      <w:r w:rsidRPr="005159A7">
        <w:rPr>
          <w:rFonts w:cs="Simplified Arabic"/>
          <w:b/>
          <w:bCs/>
          <w:sz w:val="25"/>
          <w:szCs w:val="25"/>
        </w:rPr>
        <w:t>2015</w:t>
      </w:r>
    </w:p>
    <w:p w:rsidR="005159A7" w:rsidRDefault="005159A7" w:rsidP="00515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020"/>
        </w:tabs>
        <w:spacing w:after="0" w:line="240" w:lineRule="auto"/>
        <w:ind w:left="1980" w:right="2700"/>
        <w:jc w:val="center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3248025" cy="2085975"/>
            <wp:effectExtent l="0" t="0" r="0" b="0"/>
            <wp:docPr id="1" name="Objec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159A7" w:rsidRPr="005159A7" w:rsidRDefault="005159A7" w:rsidP="005159A7">
      <w:pPr>
        <w:pStyle w:val="BodyText"/>
        <w:jc w:val="both"/>
        <w:outlineLvl w:val="0"/>
        <w:rPr>
          <w:rFonts w:cs="Simplified Arabic"/>
          <w:sz w:val="16"/>
          <w:szCs w:val="16"/>
          <w:rtl/>
        </w:rPr>
      </w:pPr>
    </w:p>
    <w:p w:rsidR="005159A7" w:rsidRDefault="005159A7" w:rsidP="005159A7">
      <w:pPr>
        <w:pStyle w:val="BodyText"/>
        <w:ind w:left="-990"/>
        <w:jc w:val="both"/>
        <w:outlineLvl w:val="0"/>
        <w:rPr>
          <w:rFonts w:cs="Simplified Arabic"/>
          <w:szCs w:val="24"/>
          <w:rtl/>
        </w:rPr>
      </w:pPr>
      <w:r>
        <w:rPr>
          <w:rFonts w:cs="Simplified Arabic"/>
          <w:szCs w:val="24"/>
          <w:rtl/>
        </w:rPr>
        <w:t xml:space="preserve">بلغ عدد المستعمرين في الضفة الغربية في نهاية العام </w:t>
      </w:r>
      <w:r>
        <w:rPr>
          <w:rFonts w:cs="Simplified Arabic" w:hint="cs"/>
          <w:szCs w:val="24"/>
          <w:rtl/>
        </w:rPr>
        <w:t>2015</w:t>
      </w:r>
      <w:r>
        <w:rPr>
          <w:rFonts w:cs="Simplified Arabic"/>
          <w:szCs w:val="24"/>
          <w:rtl/>
        </w:rPr>
        <w:t xml:space="preserve"> </w:t>
      </w:r>
      <w:r>
        <w:rPr>
          <w:rFonts w:cs="Simplified Arabic" w:hint="cs"/>
          <w:szCs w:val="24"/>
          <w:rtl/>
        </w:rPr>
        <w:t>617</w:t>
      </w:r>
      <w:r>
        <w:rPr>
          <w:rFonts w:cs="Simplified Arabic"/>
          <w:szCs w:val="24"/>
          <w:rtl/>
        </w:rPr>
        <w:t>,</w:t>
      </w:r>
      <w:r>
        <w:rPr>
          <w:rFonts w:cs="Simplified Arabic" w:hint="cs"/>
          <w:szCs w:val="24"/>
          <w:rtl/>
        </w:rPr>
        <w:t>291</w:t>
      </w:r>
      <w:r>
        <w:rPr>
          <w:rFonts w:cs="Simplified Arabic"/>
          <w:szCs w:val="24"/>
          <w:rtl/>
        </w:rPr>
        <w:t xml:space="preserve"> </w:t>
      </w:r>
      <w:proofErr w:type="spellStart"/>
      <w:r>
        <w:rPr>
          <w:rFonts w:cs="Simplified Arabic"/>
          <w:szCs w:val="24"/>
          <w:rtl/>
        </w:rPr>
        <w:t>مستعمر</w:t>
      </w:r>
      <w:r>
        <w:rPr>
          <w:rFonts w:cs="Simplified Arabic" w:hint="cs"/>
          <w:szCs w:val="24"/>
          <w:rtl/>
        </w:rPr>
        <w:t>اً</w:t>
      </w:r>
      <w:r>
        <w:rPr>
          <w:rFonts w:cs="Simplified Arabic"/>
          <w:szCs w:val="24"/>
          <w:rtl/>
        </w:rPr>
        <w:t>،</w:t>
      </w:r>
      <w:proofErr w:type="spellEnd"/>
      <w:r>
        <w:rPr>
          <w:rFonts w:cs="Simplified Arabic"/>
          <w:szCs w:val="24"/>
          <w:rtl/>
        </w:rPr>
        <w:t xml:space="preserve"> مقارنة </w:t>
      </w:r>
      <w:proofErr w:type="spellStart"/>
      <w:r>
        <w:rPr>
          <w:rFonts w:cs="Simplified Arabic"/>
          <w:szCs w:val="24"/>
          <w:rtl/>
        </w:rPr>
        <w:t>بـ</w:t>
      </w:r>
      <w:proofErr w:type="spellEnd"/>
      <w:r>
        <w:rPr>
          <w:rFonts w:cs="Simplified Arabic" w:hint="cs"/>
          <w:szCs w:val="24"/>
          <w:rtl/>
        </w:rPr>
        <w:t xml:space="preserve"> 598,369</w:t>
      </w:r>
      <w:r>
        <w:rPr>
          <w:rFonts w:cs="Simplified Arabic"/>
          <w:szCs w:val="24"/>
          <w:rtl/>
        </w:rPr>
        <w:t xml:space="preserve"> مستعمر</w:t>
      </w:r>
      <w:r>
        <w:rPr>
          <w:rFonts w:cs="Simplified Arabic" w:hint="cs"/>
          <w:szCs w:val="24"/>
          <w:rtl/>
        </w:rPr>
        <w:t>اً</w:t>
      </w:r>
      <w:r>
        <w:rPr>
          <w:rFonts w:cs="Simplified Arabic"/>
          <w:szCs w:val="24"/>
          <w:rtl/>
        </w:rPr>
        <w:t xml:space="preserve"> في نهاية العام </w:t>
      </w:r>
      <w:proofErr w:type="spellStart"/>
      <w:r>
        <w:rPr>
          <w:rFonts w:cs="Simplified Arabic" w:hint="cs"/>
          <w:szCs w:val="24"/>
          <w:rtl/>
        </w:rPr>
        <w:t>2014</w:t>
      </w:r>
      <w:r>
        <w:rPr>
          <w:rFonts w:cs="Simplified Arabic"/>
          <w:szCs w:val="24"/>
          <w:rtl/>
        </w:rPr>
        <w:t>،</w:t>
      </w:r>
      <w:proofErr w:type="spellEnd"/>
      <w:r>
        <w:rPr>
          <w:rFonts w:cs="Simplified Arabic"/>
          <w:szCs w:val="24"/>
          <w:rtl/>
        </w:rPr>
        <w:t xml:space="preserve"> أي بنسبة نمو مقدارها </w:t>
      </w:r>
      <w:proofErr w:type="spellStart"/>
      <w:r>
        <w:rPr>
          <w:rFonts w:cs="Simplified Arabic" w:hint="cs"/>
          <w:szCs w:val="24"/>
          <w:rtl/>
        </w:rPr>
        <w:t>3.2</w:t>
      </w:r>
      <w:r>
        <w:rPr>
          <w:rFonts w:cs="Simplified Arabic"/>
          <w:szCs w:val="24"/>
          <w:rtl/>
        </w:rPr>
        <w:t>%.</w:t>
      </w:r>
      <w:proofErr w:type="spellEnd"/>
      <w:r>
        <w:rPr>
          <w:rFonts w:cs="Simplified Arabic"/>
          <w:szCs w:val="24"/>
          <w:rtl/>
        </w:rPr>
        <w:t xml:space="preserve">  </w:t>
      </w:r>
    </w:p>
    <w:p w:rsidR="005159A7" w:rsidRPr="005159A7" w:rsidRDefault="005159A7" w:rsidP="005159A7">
      <w:pPr>
        <w:pStyle w:val="BodyText"/>
        <w:ind w:left="-990"/>
        <w:jc w:val="both"/>
        <w:outlineLvl w:val="0"/>
        <w:rPr>
          <w:rFonts w:cs="Simplified Arabic"/>
          <w:sz w:val="16"/>
          <w:szCs w:val="16"/>
          <w:rtl/>
        </w:rPr>
      </w:pPr>
    </w:p>
    <w:p w:rsidR="005159A7" w:rsidRPr="00FB21DD" w:rsidRDefault="005159A7" w:rsidP="005159A7">
      <w:pPr>
        <w:pStyle w:val="BodyText"/>
        <w:jc w:val="both"/>
        <w:outlineLvl w:val="0"/>
        <w:rPr>
          <w:rFonts w:cs="Simplified Arabic"/>
          <w:sz w:val="4"/>
          <w:szCs w:val="4"/>
          <w:rtl/>
        </w:rPr>
      </w:pPr>
    </w:p>
    <w:p w:rsidR="005159A7" w:rsidRDefault="005159A7" w:rsidP="005159A7">
      <w:pPr>
        <w:spacing w:after="0" w:line="240" w:lineRule="auto"/>
        <w:ind w:left="237" w:right="284"/>
        <w:jc w:val="center"/>
        <w:rPr>
          <w:rFonts w:cs="Simplified Arabic" w:hint="cs"/>
          <w:b/>
          <w:bCs/>
          <w:sz w:val="25"/>
          <w:szCs w:val="25"/>
          <w:rtl/>
        </w:rPr>
      </w:pPr>
      <w:r w:rsidRPr="005159A7">
        <w:rPr>
          <w:rFonts w:cs="Simplified Arabic" w:hint="eastAsia"/>
          <w:b/>
          <w:bCs/>
          <w:sz w:val="25"/>
          <w:szCs w:val="25"/>
          <w:rtl/>
        </w:rPr>
        <w:t>عدد</w:t>
      </w:r>
      <w:r w:rsidRPr="005159A7">
        <w:rPr>
          <w:rFonts w:cs="Simplified Arabic"/>
          <w:b/>
          <w:bCs/>
          <w:sz w:val="25"/>
          <w:szCs w:val="25"/>
          <w:rtl/>
        </w:rPr>
        <w:t xml:space="preserve"> </w:t>
      </w:r>
      <w:r w:rsidRPr="005159A7">
        <w:rPr>
          <w:rFonts w:cs="Simplified Arabic" w:hint="eastAsia"/>
          <w:b/>
          <w:bCs/>
          <w:sz w:val="25"/>
          <w:szCs w:val="25"/>
          <w:rtl/>
        </w:rPr>
        <w:t>المستعمرين</w:t>
      </w:r>
      <w:r w:rsidRPr="005159A7">
        <w:rPr>
          <w:rFonts w:cs="Simplified Arabic"/>
          <w:b/>
          <w:bCs/>
          <w:sz w:val="25"/>
          <w:szCs w:val="25"/>
          <w:rtl/>
        </w:rPr>
        <w:t xml:space="preserve"> </w:t>
      </w:r>
      <w:r w:rsidRPr="005159A7">
        <w:rPr>
          <w:rFonts w:cs="Simplified Arabic" w:hint="eastAsia"/>
          <w:b/>
          <w:bCs/>
          <w:sz w:val="25"/>
          <w:szCs w:val="25"/>
          <w:rtl/>
        </w:rPr>
        <w:t>في</w:t>
      </w:r>
      <w:r w:rsidRPr="005159A7">
        <w:rPr>
          <w:rFonts w:cs="Simplified Arabic"/>
          <w:b/>
          <w:bCs/>
          <w:sz w:val="25"/>
          <w:szCs w:val="25"/>
          <w:rtl/>
        </w:rPr>
        <w:t xml:space="preserve"> </w:t>
      </w:r>
      <w:r w:rsidRPr="005159A7">
        <w:rPr>
          <w:rFonts w:cs="Simplified Arabic" w:hint="eastAsia"/>
          <w:b/>
          <w:bCs/>
          <w:sz w:val="25"/>
          <w:szCs w:val="25"/>
          <w:rtl/>
        </w:rPr>
        <w:t>المستعمرات</w:t>
      </w:r>
      <w:r w:rsidRPr="005159A7">
        <w:rPr>
          <w:rFonts w:cs="Simplified Arabic"/>
          <w:b/>
          <w:bCs/>
          <w:sz w:val="25"/>
          <w:szCs w:val="25"/>
          <w:rtl/>
        </w:rPr>
        <w:t xml:space="preserve"> </w:t>
      </w:r>
      <w:r w:rsidRPr="005159A7">
        <w:rPr>
          <w:rFonts w:cs="Simplified Arabic" w:hint="eastAsia"/>
          <w:b/>
          <w:bCs/>
          <w:sz w:val="25"/>
          <w:szCs w:val="25"/>
          <w:rtl/>
        </w:rPr>
        <w:t>الإسرائيلية</w:t>
      </w:r>
      <w:r w:rsidRPr="005159A7">
        <w:rPr>
          <w:rFonts w:cs="Simplified Arabic"/>
          <w:b/>
          <w:bCs/>
          <w:sz w:val="25"/>
          <w:szCs w:val="25"/>
          <w:rtl/>
        </w:rPr>
        <w:t xml:space="preserve"> </w:t>
      </w:r>
      <w:r w:rsidRPr="005159A7">
        <w:rPr>
          <w:rFonts w:cs="Simplified Arabic" w:hint="eastAsia"/>
          <w:b/>
          <w:bCs/>
          <w:sz w:val="25"/>
          <w:szCs w:val="25"/>
          <w:rtl/>
        </w:rPr>
        <w:t>حسب</w:t>
      </w:r>
      <w:r w:rsidRPr="005159A7">
        <w:rPr>
          <w:rFonts w:cs="Simplified Arabic"/>
          <w:b/>
          <w:bCs/>
          <w:sz w:val="25"/>
          <w:szCs w:val="25"/>
          <w:rtl/>
        </w:rPr>
        <w:t xml:space="preserve"> </w:t>
      </w:r>
      <w:r w:rsidRPr="005159A7">
        <w:rPr>
          <w:rFonts w:cs="Simplified Arabic" w:hint="eastAsia"/>
          <w:b/>
          <w:bCs/>
          <w:sz w:val="25"/>
          <w:szCs w:val="25"/>
          <w:rtl/>
        </w:rPr>
        <w:t>السنة</w:t>
      </w:r>
      <w:r w:rsidRPr="005159A7">
        <w:rPr>
          <w:rFonts w:cs="Simplified Arabic"/>
          <w:b/>
          <w:bCs/>
          <w:sz w:val="25"/>
          <w:szCs w:val="25"/>
          <w:rtl/>
        </w:rPr>
        <w:t xml:space="preserve"> </w:t>
      </w:r>
      <w:r w:rsidRPr="005159A7">
        <w:rPr>
          <w:rFonts w:cs="Simplified Arabic" w:hint="eastAsia"/>
          <w:b/>
          <w:bCs/>
          <w:sz w:val="25"/>
          <w:szCs w:val="25"/>
          <w:rtl/>
        </w:rPr>
        <w:t>والمنطقة</w:t>
      </w:r>
      <w:r w:rsidRPr="005159A7">
        <w:rPr>
          <w:rFonts w:cs="Simplified Arabic" w:hint="cs"/>
          <w:b/>
          <w:bCs/>
          <w:sz w:val="25"/>
          <w:szCs w:val="25"/>
          <w:rtl/>
        </w:rPr>
        <w:t xml:space="preserve"> </w:t>
      </w:r>
      <w:r w:rsidRPr="005159A7">
        <w:rPr>
          <w:rFonts w:cs="Simplified Arabic"/>
          <w:b/>
          <w:bCs/>
          <w:sz w:val="25"/>
          <w:szCs w:val="25"/>
        </w:rPr>
        <w:t>2010</w:t>
      </w:r>
      <w:r w:rsidRPr="005159A7">
        <w:rPr>
          <w:rFonts w:cs="Simplified Arabic" w:hint="cs"/>
          <w:b/>
          <w:bCs/>
          <w:sz w:val="25"/>
          <w:szCs w:val="25"/>
          <w:rtl/>
        </w:rPr>
        <w:t xml:space="preserve"> </w:t>
      </w:r>
      <w:proofErr w:type="spellStart"/>
      <w:r w:rsidR="00E1397F">
        <w:rPr>
          <w:rFonts w:cs="Simplified Arabic"/>
          <w:b/>
          <w:bCs/>
          <w:sz w:val="25"/>
          <w:szCs w:val="25"/>
          <w:rtl/>
        </w:rPr>
        <w:t>–</w:t>
      </w:r>
      <w:proofErr w:type="spellEnd"/>
      <w:r w:rsidRPr="005159A7">
        <w:rPr>
          <w:rFonts w:cs="Simplified Arabic" w:hint="cs"/>
          <w:b/>
          <w:bCs/>
          <w:sz w:val="25"/>
          <w:szCs w:val="25"/>
          <w:rtl/>
        </w:rPr>
        <w:t xml:space="preserve"> </w:t>
      </w:r>
      <w:r w:rsidRPr="005159A7">
        <w:rPr>
          <w:rFonts w:cs="Simplified Arabic"/>
          <w:b/>
          <w:bCs/>
          <w:sz w:val="25"/>
          <w:szCs w:val="25"/>
        </w:rPr>
        <w:t>2015</w:t>
      </w:r>
    </w:p>
    <w:p w:rsidR="00E1397F" w:rsidRPr="00E1397F" w:rsidRDefault="00E1397F" w:rsidP="005159A7">
      <w:pPr>
        <w:spacing w:after="0" w:line="240" w:lineRule="auto"/>
        <w:ind w:left="237" w:right="284"/>
        <w:jc w:val="center"/>
        <w:rPr>
          <w:rFonts w:cs="Simplified Arabic"/>
          <w:b/>
          <w:bCs/>
          <w:sz w:val="8"/>
          <w:szCs w:val="8"/>
          <w:rtl/>
        </w:rPr>
      </w:pPr>
    </w:p>
    <w:tbl>
      <w:tblPr>
        <w:bidiVisual/>
        <w:tblW w:w="4989" w:type="dxa"/>
        <w:jc w:val="center"/>
        <w:tblInd w:w="-1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7"/>
        <w:gridCol w:w="1720"/>
        <w:gridCol w:w="1362"/>
      </w:tblGrid>
      <w:tr w:rsidR="005159A7" w:rsidRPr="00E1397F" w:rsidTr="00E1397F">
        <w:trPr>
          <w:trHeight w:val="227"/>
          <w:jc w:val="center"/>
        </w:trPr>
        <w:tc>
          <w:tcPr>
            <w:tcW w:w="2171" w:type="dxa"/>
            <w:vMerge w:val="restart"/>
            <w:vAlign w:val="center"/>
          </w:tcPr>
          <w:p w:rsidR="005159A7" w:rsidRPr="00E1397F" w:rsidRDefault="005159A7" w:rsidP="00972C0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</w:rPr>
            </w:pPr>
            <w:r w:rsidRPr="00E1397F"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  <w:t>السنة</w:t>
            </w:r>
          </w:p>
        </w:tc>
        <w:tc>
          <w:tcPr>
            <w:tcW w:w="2818" w:type="dxa"/>
            <w:gridSpan w:val="2"/>
            <w:vAlign w:val="center"/>
          </w:tcPr>
          <w:p w:rsidR="005159A7" w:rsidRPr="00E1397F" w:rsidRDefault="005159A7" w:rsidP="00972C0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5"/>
                <w:szCs w:val="25"/>
                <w:rtl/>
              </w:rPr>
            </w:pPr>
            <w:r w:rsidRPr="00E1397F"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  <w:t>المنطقة</w:t>
            </w:r>
          </w:p>
        </w:tc>
      </w:tr>
      <w:tr w:rsidR="005159A7" w:rsidRPr="00E1397F" w:rsidTr="00E1397F">
        <w:trPr>
          <w:trHeight w:val="227"/>
          <w:jc w:val="center"/>
        </w:trPr>
        <w:tc>
          <w:tcPr>
            <w:tcW w:w="2171" w:type="dxa"/>
            <w:vMerge/>
            <w:vAlign w:val="center"/>
          </w:tcPr>
          <w:p w:rsidR="005159A7" w:rsidRPr="00E1397F" w:rsidRDefault="005159A7" w:rsidP="00972C0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</w:p>
        </w:tc>
        <w:tc>
          <w:tcPr>
            <w:tcW w:w="1800" w:type="dxa"/>
            <w:vAlign w:val="center"/>
          </w:tcPr>
          <w:p w:rsidR="005159A7" w:rsidRPr="00E1397F" w:rsidRDefault="005159A7" w:rsidP="00972C0D">
            <w:pPr>
              <w:spacing w:after="0" w:line="240" w:lineRule="auto"/>
              <w:rPr>
                <w:rFonts w:asciiTheme="majorBidi" w:hAnsiTheme="majorBidi" w:cstheme="majorBidi"/>
                <w:sz w:val="25"/>
                <w:szCs w:val="25"/>
                <w:rtl/>
              </w:rPr>
            </w:pPr>
            <w:r w:rsidRPr="00E1397F">
              <w:rPr>
                <w:rFonts w:asciiTheme="majorBidi" w:hAnsiTheme="majorBidi" w:cstheme="majorBidi"/>
                <w:sz w:val="25"/>
                <w:szCs w:val="25"/>
                <w:rtl/>
              </w:rPr>
              <w:t xml:space="preserve">القدس </w:t>
            </w:r>
            <w:proofErr w:type="spellStart"/>
            <w:r w:rsidRPr="00E1397F">
              <w:rPr>
                <w:rFonts w:asciiTheme="majorBidi" w:hAnsiTheme="majorBidi" w:cstheme="majorBidi"/>
                <w:sz w:val="25"/>
                <w:szCs w:val="25"/>
                <w:rtl/>
              </w:rPr>
              <w:t>(</w:t>
            </w:r>
            <w:proofErr w:type="spellEnd"/>
            <w:r w:rsidRPr="00E1397F">
              <w:rPr>
                <w:rFonts w:asciiTheme="majorBidi" w:hAnsiTheme="majorBidi" w:cstheme="majorBidi"/>
                <w:sz w:val="25"/>
                <w:szCs w:val="25"/>
              </w:rPr>
              <w:t>J1</w:t>
            </w:r>
            <w:r w:rsidRPr="00E1397F">
              <w:rPr>
                <w:rFonts w:asciiTheme="majorBidi" w:hAnsiTheme="majorBidi" w:cstheme="majorBidi"/>
                <w:sz w:val="25"/>
                <w:szCs w:val="25"/>
                <w:rtl/>
              </w:rPr>
              <w:t>)</w:t>
            </w:r>
            <w:r w:rsidRPr="00E1397F">
              <w:rPr>
                <w:rFonts w:asciiTheme="majorBidi" w:hAnsiTheme="majorBidi" w:cstheme="majorBidi"/>
                <w:sz w:val="25"/>
                <w:szCs w:val="25"/>
                <w:vertAlign w:val="superscript"/>
                <w:rtl/>
              </w:rPr>
              <w:t>1</w:t>
            </w:r>
          </w:p>
        </w:tc>
        <w:tc>
          <w:tcPr>
            <w:tcW w:w="1018" w:type="dxa"/>
            <w:vAlign w:val="center"/>
          </w:tcPr>
          <w:p w:rsidR="005159A7" w:rsidRPr="00E1397F" w:rsidRDefault="005159A7" w:rsidP="00972C0D">
            <w:pPr>
              <w:spacing w:after="0" w:line="240" w:lineRule="auto"/>
              <w:rPr>
                <w:rFonts w:asciiTheme="majorBidi" w:hAnsiTheme="majorBidi" w:cstheme="majorBidi"/>
                <w:sz w:val="25"/>
                <w:szCs w:val="25"/>
                <w:rtl/>
              </w:rPr>
            </w:pPr>
            <w:r w:rsidRPr="00E1397F">
              <w:rPr>
                <w:rFonts w:asciiTheme="majorBidi" w:hAnsiTheme="majorBidi" w:cstheme="majorBidi"/>
                <w:sz w:val="25"/>
                <w:szCs w:val="25"/>
                <w:rtl/>
              </w:rPr>
              <w:t>الضفة الغربية</w:t>
            </w:r>
          </w:p>
        </w:tc>
      </w:tr>
      <w:tr w:rsidR="005159A7" w:rsidRPr="00E1397F" w:rsidTr="00E1397F">
        <w:trPr>
          <w:trHeight w:hRule="exact" w:val="284"/>
          <w:jc w:val="center"/>
        </w:trPr>
        <w:tc>
          <w:tcPr>
            <w:tcW w:w="2171" w:type="dxa"/>
            <w:vAlign w:val="center"/>
          </w:tcPr>
          <w:p w:rsidR="005159A7" w:rsidRPr="00E1397F" w:rsidRDefault="005159A7" w:rsidP="00E1397F">
            <w:pPr>
              <w:bidi w:val="0"/>
              <w:ind w:firstLineChars="100" w:firstLine="25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E1397F">
              <w:rPr>
                <w:rFonts w:asciiTheme="majorBidi" w:hAnsiTheme="majorBidi" w:cstheme="majorBidi"/>
                <w:color w:val="000000"/>
                <w:sz w:val="25"/>
                <w:szCs w:val="25"/>
                <w:rtl/>
              </w:rPr>
              <w:t>2010</w:t>
            </w:r>
          </w:p>
        </w:tc>
        <w:tc>
          <w:tcPr>
            <w:tcW w:w="1800" w:type="dxa"/>
            <w:vAlign w:val="center"/>
          </w:tcPr>
          <w:p w:rsidR="005159A7" w:rsidRPr="00E1397F" w:rsidRDefault="005159A7" w:rsidP="00E1397F">
            <w:pPr>
              <w:bidi w:val="0"/>
              <w:ind w:firstLineChars="100" w:firstLine="25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E1397F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196,178</w:t>
            </w:r>
          </w:p>
        </w:tc>
        <w:tc>
          <w:tcPr>
            <w:tcW w:w="1018" w:type="dxa"/>
            <w:vAlign w:val="center"/>
          </w:tcPr>
          <w:p w:rsidR="005159A7" w:rsidRPr="00E1397F" w:rsidRDefault="005159A7" w:rsidP="00E1397F">
            <w:pPr>
              <w:bidi w:val="0"/>
              <w:ind w:firstLineChars="100" w:firstLine="25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E1397F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(R)524,952</w:t>
            </w:r>
          </w:p>
        </w:tc>
      </w:tr>
      <w:tr w:rsidR="005159A7" w:rsidRPr="00E1397F" w:rsidTr="00E1397F">
        <w:trPr>
          <w:trHeight w:hRule="exact" w:val="284"/>
          <w:jc w:val="center"/>
        </w:trPr>
        <w:tc>
          <w:tcPr>
            <w:tcW w:w="2171" w:type="dxa"/>
            <w:vAlign w:val="center"/>
          </w:tcPr>
          <w:p w:rsidR="005159A7" w:rsidRPr="00E1397F" w:rsidRDefault="005159A7" w:rsidP="00E1397F">
            <w:pPr>
              <w:bidi w:val="0"/>
              <w:ind w:firstLineChars="100" w:firstLine="25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E1397F">
              <w:rPr>
                <w:rFonts w:asciiTheme="majorBidi" w:hAnsiTheme="majorBidi" w:cstheme="majorBidi"/>
                <w:color w:val="000000"/>
                <w:sz w:val="25"/>
                <w:szCs w:val="25"/>
                <w:rtl/>
              </w:rPr>
              <w:t>2011</w:t>
            </w:r>
          </w:p>
        </w:tc>
        <w:tc>
          <w:tcPr>
            <w:tcW w:w="1800" w:type="dxa"/>
            <w:vAlign w:val="center"/>
          </w:tcPr>
          <w:p w:rsidR="005159A7" w:rsidRPr="00E1397F" w:rsidRDefault="005159A7" w:rsidP="00E1397F">
            <w:pPr>
              <w:bidi w:val="0"/>
              <w:ind w:firstLineChars="100" w:firstLine="25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E1397F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199,647</w:t>
            </w:r>
          </w:p>
        </w:tc>
        <w:tc>
          <w:tcPr>
            <w:tcW w:w="1018" w:type="dxa"/>
            <w:vAlign w:val="center"/>
          </w:tcPr>
          <w:p w:rsidR="005159A7" w:rsidRPr="00E1397F" w:rsidRDefault="005159A7" w:rsidP="00E1397F">
            <w:pPr>
              <w:bidi w:val="0"/>
              <w:ind w:firstLineChars="100" w:firstLine="25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E1397F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(R)542,997</w:t>
            </w:r>
          </w:p>
        </w:tc>
      </w:tr>
      <w:tr w:rsidR="005159A7" w:rsidRPr="00E1397F" w:rsidTr="00E1397F">
        <w:trPr>
          <w:trHeight w:hRule="exact" w:val="284"/>
          <w:jc w:val="center"/>
        </w:trPr>
        <w:tc>
          <w:tcPr>
            <w:tcW w:w="2171" w:type="dxa"/>
            <w:vAlign w:val="center"/>
          </w:tcPr>
          <w:p w:rsidR="005159A7" w:rsidRPr="00E1397F" w:rsidRDefault="005159A7" w:rsidP="00E1397F">
            <w:pPr>
              <w:bidi w:val="0"/>
              <w:ind w:firstLineChars="100" w:firstLine="25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E1397F">
              <w:rPr>
                <w:rFonts w:asciiTheme="majorBidi" w:hAnsiTheme="majorBidi" w:cstheme="majorBidi"/>
                <w:color w:val="000000"/>
                <w:sz w:val="25"/>
                <w:szCs w:val="25"/>
                <w:rtl/>
              </w:rPr>
              <w:t>2012</w:t>
            </w:r>
          </w:p>
        </w:tc>
        <w:tc>
          <w:tcPr>
            <w:tcW w:w="1800" w:type="dxa"/>
            <w:vAlign w:val="center"/>
          </w:tcPr>
          <w:p w:rsidR="005159A7" w:rsidRPr="00E1397F" w:rsidRDefault="005159A7" w:rsidP="00E1397F">
            <w:pPr>
              <w:bidi w:val="0"/>
              <w:ind w:firstLineChars="100" w:firstLine="25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E1397F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203,176</w:t>
            </w:r>
          </w:p>
        </w:tc>
        <w:tc>
          <w:tcPr>
            <w:tcW w:w="1018" w:type="dxa"/>
            <w:vAlign w:val="center"/>
          </w:tcPr>
          <w:p w:rsidR="005159A7" w:rsidRPr="00E1397F" w:rsidRDefault="005159A7" w:rsidP="00E1397F">
            <w:pPr>
              <w:bidi w:val="0"/>
              <w:ind w:firstLineChars="100" w:firstLine="25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E1397F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(R)562,747</w:t>
            </w:r>
          </w:p>
        </w:tc>
      </w:tr>
      <w:tr w:rsidR="005159A7" w:rsidRPr="00E1397F" w:rsidTr="00E1397F">
        <w:trPr>
          <w:trHeight w:hRule="exact" w:val="284"/>
          <w:jc w:val="center"/>
        </w:trPr>
        <w:tc>
          <w:tcPr>
            <w:tcW w:w="2171" w:type="dxa"/>
            <w:vAlign w:val="center"/>
          </w:tcPr>
          <w:p w:rsidR="005159A7" w:rsidRPr="00E1397F" w:rsidRDefault="005159A7" w:rsidP="00E1397F">
            <w:pPr>
              <w:bidi w:val="0"/>
              <w:ind w:firstLineChars="100" w:firstLine="25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E1397F">
              <w:rPr>
                <w:rFonts w:asciiTheme="majorBidi" w:hAnsiTheme="majorBidi" w:cstheme="majorBidi"/>
                <w:color w:val="000000"/>
                <w:sz w:val="25"/>
                <w:szCs w:val="25"/>
                <w:rtl/>
              </w:rPr>
              <w:t>2013</w:t>
            </w:r>
          </w:p>
        </w:tc>
        <w:tc>
          <w:tcPr>
            <w:tcW w:w="1800" w:type="dxa"/>
            <w:vAlign w:val="center"/>
          </w:tcPr>
          <w:p w:rsidR="005159A7" w:rsidRPr="00E1397F" w:rsidRDefault="005159A7" w:rsidP="00E1397F">
            <w:pPr>
              <w:bidi w:val="0"/>
              <w:ind w:firstLineChars="100" w:firstLine="25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E1397F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(R)206,767</w:t>
            </w:r>
          </w:p>
        </w:tc>
        <w:tc>
          <w:tcPr>
            <w:tcW w:w="1018" w:type="dxa"/>
            <w:vAlign w:val="center"/>
          </w:tcPr>
          <w:p w:rsidR="005159A7" w:rsidRPr="00E1397F" w:rsidRDefault="005159A7" w:rsidP="00E1397F">
            <w:pPr>
              <w:bidi w:val="0"/>
              <w:ind w:firstLineChars="100" w:firstLine="25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E1397F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(R)580,762</w:t>
            </w:r>
          </w:p>
        </w:tc>
      </w:tr>
      <w:tr w:rsidR="005159A7" w:rsidRPr="00E1397F" w:rsidTr="00E1397F">
        <w:trPr>
          <w:trHeight w:hRule="exact" w:val="284"/>
          <w:jc w:val="center"/>
        </w:trPr>
        <w:tc>
          <w:tcPr>
            <w:tcW w:w="2171" w:type="dxa"/>
            <w:vAlign w:val="center"/>
          </w:tcPr>
          <w:p w:rsidR="005159A7" w:rsidRPr="00E1397F" w:rsidRDefault="005159A7" w:rsidP="00E1397F">
            <w:pPr>
              <w:bidi w:val="0"/>
              <w:ind w:firstLineChars="100" w:firstLine="25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E1397F">
              <w:rPr>
                <w:rFonts w:asciiTheme="majorBidi" w:hAnsiTheme="majorBidi" w:cstheme="majorBidi"/>
                <w:color w:val="000000"/>
                <w:sz w:val="25"/>
                <w:szCs w:val="25"/>
                <w:rtl/>
              </w:rPr>
              <w:t>2014</w:t>
            </w:r>
          </w:p>
        </w:tc>
        <w:tc>
          <w:tcPr>
            <w:tcW w:w="1800" w:type="dxa"/>
            <w:vAlign w:val="center"/>
          </w:tcPr>
          <w:p w:rsidR="005159A7" w:rsidRPr="00E1397F" w:rsidRDefault="005159A7" w:rsidP="00E1397F">
            <w:pPr>
              <w:bidi w:val="0"/>
              <w:ind w:firstLineChars="100" w:firstLine="25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E1397F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(R)210,420</w:t>
            </w:r>
          </w:p>
        </w:tc>
        <w:tc>
          <w:tcPr>
            <w:tcW w:w="1018" w:type="dxa"/>
            <w:vAlign w:val="center"/>
          </w:tcPr>
          <w:p w:rsidR="005159A7" w:rsidRPr="00E1397F" w:rsidRDefault="005159A7" w:rsidP="00E1397F">
            <w:pPr>
              <w:bidi w:val="0"/>
              <w:ind w:firstLineChars="100" w:firstLine="25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E1397F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(R)598,369</w:t>
            </w:r>
          </w:p>
        </w:tc>
      </w:tr>
      <w:tr w:rsidR="005159A7" w:rsidRPr="00E1397F" w:rsidTr="00E1397F">
        <w:trPr>
          <w:trHeight w:hRule="exact" w:val="284"/>
          <w:jc w:val="center"/>
        </w:trPr>
        <w:tc>
          <w:tcPr>
            <w:tcW w:w="2171" w:type="dxa"/>
            <w:vAlign w:val="center"/>
          </w:tcPr>
          <w:p w:rsidR="005159A7" w:rsidRPr="00E1397F" w:rsidRDefault="005159A7" w:rsidP="00E1397F">
            <w:pPr>
              <w:bidi w:val="0"/>
              <w:ind w:firstLineChars="100" w:firstLine="25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E1397F">
              <w:rPr>
                <w:rFonts w:asciiTheme="majorBidi" w:hAnsiTheme="majorBidi" w:cstheme="majorBidi"/>
                <w:color w:val="000000"/>
                <w:sz w:val="25"/>
                <w:szCs w:val="25"/>
                <w:rtl/>
              </w:rPr>
              <w:t>2015</w:t>
            </w:r>
          </w:p>
        </w:tc>
        <w:tc>
          <w:tcPr>
            <w:tcW w:w="1800" w:type="dxa"/>
            <w:vAlign w:val="center"/>
          </w:tcPr>
          <w:p w:rsidR="005159A7" w:rsidRPr="00E1397F" w:rsidRDefault="005159A7" w:rsidP="00E1397F">
            <w:pPr>
              <w:bidi w:val="0"/>
              <w:ind w:firstLineChars="100" w:firstLine="25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E1397F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214,135</w:t>
            </w:r>
          </w:p>
        </w:tc>
        <w:tc>
          <w:tcPr>
            <w:tcW w:w="1018" w:type="dxa"/>
            <w:vAlign w:val="center"/>
          </w:tcPr>
          <w:p w:rsidR="005159A7" w:rsidRPr="00E1397F" w:rsidRDefault="005159A7" w:rsidP="00E1397F">
            <w:pPr>
              <w:bidi w:val="0"/>
              <w:ind w:firstLineChars="100" w:firstLine="25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E1397F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617,291</w:t>
            </w:r>
          </w:p>
        </w:tc>
      </w:tr>
      <w:tr w:rsidR="005159A7" w:rsidRPr="00E1397F" w:rsidTr="00E1397F">
        <w:trPr>
          <w:trHeight w:val="227"/>
          <w:jc w:val="center"/>
        </w:trPr>
        <w:tc>
          <w:tcPr>
            <w:tcW w:w="3971" w:type="dxa"/>
            <w:gridSpan w:val="2"/>
            <w:vAlign w:val="center"/>
          </w:tcPr>
          <w:p w:rsidR="005159A7" w:rsidRPr="00E1397F" w:rsidRDefault="005159A7" w:rsidP="00972C0D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E1397F">
              <w:rPr>
                <w:rFonts w:asciiTheme="majorBidi" w:hAnsiTheme="majorBidi" w:cstheme="majorBidi"/>
                <w:sz w:val="25"/>
                <w:szCs w:val="25"/>
              </w:rPr>
              <w:t>R</w:t>
            </w:r>
            <w:r w:rsidRPr="00E1397F">
              <w:rPr>
                <w:rFonts w:asciiTheme="majorBidi" w:hAnsiTheme="majorBidi" w:cstheme="majorBidi"/>
                <w:sz w:val="25"/>
                <w:szCs w:val="25"/>
                <w:rtl/>
              </w:rPr>
              <w:t>: بيانات منقحة</w:t>
            </w:r>
          </w:p>
        </w:tc>
        <w:tc>
          <w:tcPr>
            <w:tcW w:w="1018" w:type="dxa"/>
            <w:vAlign w:val="center"/>
          </w:tcPr>
          <w:p w:rsidR="005159A7" w:rsidRPr="00E1397F" w:rsidRDefault="005159A7" w:rsidP="00E1397F">
            <w:pPr>
              <w:bidi w:val="0"/>
              <w:spacing w:after="0" w:line="240" w:lineRule="auto"/>
              <w:ind w:firstLineChars="100" w:firstLine="25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</w:p>
        </w:tc>
      </w:tr>
    </w:tbl>
    <w:p w:rsidR="005159A7" w:rsidRPr="005159A7" w:rsidRDefault="005159A7" w:rsidP="005159A7">
      <w:pPr>
        <w:pStyle w:val="BodyText"/>
        <w:ind w:left="-990"/>
        <w:jc w:val="both"/>
        <w:outlineLvl w:val="0"/>
        <w:rPr>
          <w:rFonts w:cs="Simplified Arabic"/>
          <w:sz w:val="16"/>
          <w:szCs w:val="16"/>
          <w:rtl/>
        </w:rPr>
      </w:pPr>
    </w:p>
    <w:p w:rsidR="00962095" w:rsidRDefault="00962095" w:rsidP="00962095">
      <w:pPr>
        <w:pStyle w:val="BodyText"/>
        <w:ind w:left="-990"/>
        <w:jc w:val="both"/>
        <w:outlineLvl w:val="0"/>
        <w:rPr>
          <w:rFonts w:cs="Simplified Arabic"/>
          <w:szCs w:val="24"/>
          <w:rtl/>
        </w:rPr>
      </w:pPr>
    </w:p>
    <w:p w:rsidR="00962095" w:rsidRDefault="00E1397F" w:rsidP="00962095">
      <w:pPr>
        <w:pStyle w:val="BodyText"/>
        <w:ind w:left="-990"/>
        <w:jc w:val="both"/>
        <w:outlineLvl w:val="0"/>
        <w:rPr>
          <w:rFonts w:cs="Simplified Arabic" w:hint="cs"/>
          <w:szCs w:val="24"/>
          <w:rtl/>
        </w:rPr>
      </w:pPr>
      <w:r>
        <w:rPr>
          <w:rFonts w:cs="Simplified Arabic" w:hint="cs"/>
          <w:szCs w:val="24"/>
          <w:rtl/>
        </w:rPr>
        <w:t xml:space="preserve"> </w:t>
      </w:r>
    </w:p>
    <w:p w:rsidR="00962095" w:rsidRDefault="00962095" w:rsidP="00962095">
      <w:pPr>
        <w:pStyle w:val="BodyText"/>
        <w:jc w:val="both"/>
        <w:outlineLvl w:val="0"/>
        <w:rPr>
          <w:rFonts w:cs="Simplified Arabic"/>
          <w:szCs w:val="24"/>
          <w:rtl/>
        </w:rPr>
      </w:pPr>
    </w:p>
    <w:p w:rsidR="005159A7" w:rsidRDefault="005159A7" w:rsidP="00962095">
      <w:pPr>
        <w:pStyle w:val="BodyText"/>
        <w:ind w:left="-990"/>
        <w:jc w:val="both"/>
        <w:outlineLvl w:val="0"/>
        <w:rPr>
          <w:rFonts w:cs="Simplified Arabic"/>
          <w:szCs w:val="24"/>
          <w:rtl/>
        </w:rPr>
      </w:pPr>
      <w:r>
        <w:rPr>
          <w:rFonts w:cs="Simplified Arabic"/>
          <w:szCs w:val="24"/>
          <w:rtl/>
        </w:rPr>
        <w:lastRenderedPageBreak/>
        <w:t xml:space="preserve">معظم المستعمرين </w:t>
      </w:r>
      <w:proofErr w:type="spellStart"/>
      <w:r>
        <w:rPr>
          <w:rFonts w:cs="Simplified Arabic"/>
          <w:szCs w:val="24"/>
          <w:rtl/>
        </w:rPr>
        <w:t>يتركزون</w:t>
      </w:r>
      <w:proofErr w:type="spellEnd"/>
      <w:r>
        <w:rPr>
          <w:rFonts w:cs="Simplified Arabic"/>
          <w:szCs w:val="24"/>
          <w:rtl/>
        </w:rPr>
        <w:t xml:space="preserve"> في محافظة القدس حيث بلغت نسبتهم حوالي </w:t>
      </w:r>
      <w:proofErr w:type="spellStart"/>
      <w:r>
        <w:rPr>
          <w:rFonts w:cs="Simplified Arabic" w:hint="cs"/>
          <w:szCs w:val="24"/>
          <w:rtl/>
        </w:rPr>
        <w:t>47.4</w:t>
      </w:r>
      <w:r>
        <w:rPr>
          <w:rFonts w:cs="Simplified Arabic"/>
          <w:szCs w:val="24"/>
          <w:rtl/>
        </w:rPr>
        <w:t>%</w:t>
      </w:r>
      <w:proofErr w:type="spellEnd"/>
      <w:r>
        <w:rPr>
          <w:rFonts w:cs="Simplified Arabic"/>
          <w:szCs w:val="24"/>
          <w:rtl/>
        </w:rPr>
        <w:t xml:space="preserve"> من مجموع المستعمرين في الضفة الغربية بواقع </w:t>
      </w:r>
      <w:r>
        <w:rPr>
          <w:rFonts w:cs="Simplified Arabic" w:hint="cs"/>
          <w:szCs w:val="24"/>
          <w:rtl/>
        </w:rPr>
        <w:t>292</w:t>
      </w:r>
      <w:r w:rsidRPr="00190398">
        <w:rPr>
          <w:rFonts w:cs="Simplified Arabic" w:hint="cs"/>
          <w:szCs w:val="24"/>
          <w:rtl/>
        </w:rPr>
        <w:t>,</w:t>
      </w:r>
      <w:r>
        <w:rPr>
          <w:rFonts w:cs="Simplified Arabic" w:hint="cs"/>
          <w:szCs w:val="24"/>
          <w:rtl/>
        </w:rPr>
        <w:t>555</w:t>
      </w:r>
      <w:r w:rsidRPr="00E13FF1">
        <w:rPr>
          <w:rFonts w:cs="Simplified Arabic"/>
          <w:rtl/>
        </w:rPr>
        <w:t xml:space="preserve"> </w:t>
      </w:r>
      <w:proofErr w:type="spellStart"/>
      <w:r>
        <w:rPr>
          <w:rFonts w:cs="Simplified Arabic"/>
          <w:szCs w:val="24"/>
          <w:rtl/>
        </w:rPr>
        <w:t>مستعمراً،</w:t>
      </w:r>
      <w:proofErr w:type="spellEnd"/>
      <w:r>
        <w:rPr>
          <w:rFonts w:cs="Simplified Arabic"/>
          <w:szCs w:val="24"/>
          <w:rtl/>
        </w:rPr>
        <w:t xml:space="preserve"> منهم </w:t>
      </w:r>
      <w:r>
        <w:rPr>
          <w:rFonts w:cs="Simplified Arabic" w:hint="cs"/>
          <w:szCs w:val="24"/>
          <w:rtl/>
        </w:rPr>
        <w:t>214</w:t>
      </w:r>
      <w:r w:rsidRPr="00190398">
        <w:rPr>
          <w:rFonts w:cs="Simplified Arabic" w:hint="cs"/>
          <w:szCs w:val="24"/>
          <w:rtl/>
        </w:rPr>
        <w:t>,</w:t>
      </w:r>
      <w:r>
        <w:rPr>
          <w:rFonts w:cs="Simplified Arabic" w:hint="cs"/>
          <w:szCs w:val="24"/>
          <w:rtl/>
        </w:rPr>
        <w:t>135</w:t>
      </w:r>
      <w:r w:rsidRPr="00E13FF1">
        <w:rPr>
          <w:rFonts w:cs="Simplified Arabic"/>
          <w:rtl/>
        </w:rPr>
        <w:t xml:space="preserve"> </w:t>
      </w:r>
      <w:r>
        <w:rPr>
          <w:rFonts w:cs="Simplified Arabic"/>
          <w:szCs w:val="24"/>
          <w:rtl/>
        </w:rPr>
        <w:t xml:space="preserve">مستعمر في منطقة القدس </w:t>
      </w:r>
      <w:r>
        <w:rPr>
          <w:rFonts w:cs="Simplified Arabic"/>
          <w:szCs w:val="24"/>
        </w:rPr>
        <w:t>J1</w:t>
      </w:r>
      <w:r>
        <w:rPr>
          <w:rFonts w:cs="Simplified Arabic"/>
          <w:szCs w:val="24"/>
          <w:rtl/>
        </w:rPr>
        <w:t xml:space="preserve">.  يلي ذلك عدد المستعمرين في محافظة رام الله والبيرة بواقع </w:t>
      </w:r>
      <w:r>
        <w:rPr>
          <w:rFonts w:cs="Simplified Arabic" w:hint="cs"/>
          <w:szCs w:val="24"/>
          <w:rtl/>
        </w:rPr>
        <w:t>123</w:t>
      </w:r>
      <w:r w:rsidRPr="00190398">
        <w:rPr>
          <w:rFonts w:cs="Simplified Arabic" w:hint="cs"/>
          <w:szCs w:val="24"/>
          <w:rtl/>
        </w:rPr>
        <w:t>,</w:t>
      </w:r>
      <w:r>
        <w:rPr>
          <w:rFonts w:cs="Simplified Arabic" w:hint="cs"/>
          <w:szCs w:val="24"/>
          <w:rtl/>
        </w:rPr>
        <w:t>194</w:t>
      </w:r>
      <w:r w:rsidRPr="00E13FF1">
        <w:rPr>
          <w:rFonts w:cs="Simplified Arabic"/>
          <w:rtl/>
        </w:rPr>
        <w:t xml:space="preserve"> </w:t>
      </w:r>
      <w:proofErr w:type="spellStart"/>
      <w:r>
        <w:rPr>
          <w:rFonts w:cs="Simplified Arabic"/>
          <w:szCs w:val="24"/>
          <w:rtl/>
        </w:rPr>
        <w:t>مستعمراً،</w:t>
      </w:r>
      <w:proofErr w:type="spellEnd"/>
      <w:r>
        <w:rPr>
          <w:rFonts w:cs="Simplified Arabic"/>
          <w:szCs w:val="24"/>
          <w:rtl/>
        </w:rPr>
        <w:t xml:space="preserve"> </w:t>
      </w:r>
      <w:proofErr w:type="spellStart"/>
      <w:r>
        <w:rPr>
          <w:rFonts w:cs="Simplified Arabic"/>
          <w:szCs w:val="24"/>
          <w:rtl/>
        </w:rPr>
        <w:t>و</w:t>
      </w:r>
      <w:r>
        <w:rPr>
          <w:rFonts w:cs="Simplified Arabic" w:hint="cs"/>
          <w:szCs w:val="24"/>
          <w:rtl/>
        </w:rPr>
        <w:t>75</w:t>
      </w:r>
      <w:proofErr w:type="spellEnd"/>
      <w:r w:rsidRPr="001C2C7D">
        <w:rPr>
          <w:rFonts w:cs="Simplified Arabic" w:hint="cs"/>
          <w:szCs w:val="24"/>
          <w:rtl/>
        </w:rPr>
        <w:t>,</w:t>
      </w:r>
      <w:r>
        <w:rPr>
          <w:rFonts w:cs="Simplified Arabic" w:hint="cs"/>
          <w:szCs w:val="24"/>
          <w:rtl/>
        </w:rPr>
        <w:t>320</w:t>
      </w:r>
      <w:r>
        <w:rPr>
          <w:rFonts w:cs="Simplified Arabic"/>
          <w:szCs w:val="24"/>
          <w:rtl/>
        </w:rPr>
        <w:t xml:space="preserve"> مستعمرا</w:t>
      </w:r>
      <w:r>
        <w:rPr>
          <w:rFonts w:cs="Simplified Arabic" w:hint="cs"/>
          <w:szCs w:val="24"/>
          <w:rtl/>
        </w:rPr>
        <w:t>ً</w:t>
      </w:r>
      <w:r>
        <w:rPr>
          <w:rFonts w:cs="Simplified Arabic"/>
          <w:szCs w:val="24"/>
          <w:rtl/>
        </w:rPr>
        <w:t xml:space="preserve"> في محافظة بيت </w:t>
      </w:r>
      <w:proofErr w:type="spellStart"/>
      <w:r>
        <w:rPr>
          <w:rFonts w:cs="Simplified Arabic"/>
          <w:szCs w:val="24"/>
          <w:rtl/>
        </w:rPr>
        <w:t>لحم،</w:t>
      </w:r>
      <w:proofErr w:type="spellEnd"/>
      <w:r>
        <w:rPr>
          <w:rFonts w:cs="Simplified Arabic"/>
          <w:szCs w:val="24"/>
          <w:rtl/>
        </w:rPr>
        <w:t xml:space="preserve"> </w:t>
      </w:r>
      <w:proofErr w:type="spellStart"/>
      <w:r>
        <w:rPr>
          <w:rFonts w:cs="Simplified Arabic"/>
          <w:szCs w:val="24"/>
          <w:rtl/>
        </w:rPr>
        <w:t>و</w:t>
      </w:r>
      <w:r w:rsidRPr="001C2C7D">
        <w:rPr>
          <w:rFonts w:cs="Simplified Arabic" w:hint="cs"/>
          <w:szCs w:val="24"/>
          <w:rtl/>
        </w:rPr>
        <w:t>3</w:t>
      </w:r>
      <w:r>
        <w:rPr>
          <w:rFonts w:cs="Simplified Arabic" w:hint="cs"/>
          <w:szCs w:val="24"/>
          <w:rtl/>
        </w:rPr>
        <w:t>9</w:t>
      </w:r>
      <w:proofErr w:type="spellEnd"/>
      <w:r w:rsidRPr="001C2C7D">
        <w:rPr>
          <w:rFonts w:cs="Simplified Arabic" w:hint="cs"/>
          <w:szCs w:val="24"/>
          <w:rtl/>
        </w:rPr>
        <w:t>,</w:t>
      </w:r>
      <w:r>
        <w:rPr>
          <w:rFonts w:cs="Simplified Arabic" w:hint="cs"/>
          <w:szCs w:val="24"/>
          <w:rtl/>
        </w:rPr>
        <w:t>488</w:t>
      </w:r>
      <w:r>
        <w:rPr>
          <w:rFonts w:cs="Simplified Arabic"/>
          <w:szCs w:val="24"/>
          <w:rtl/>
        </w:rPr>
        <w:t xml:space="preserve"> مستعمراً في محافظة </w:t>
      </w:r>
      <w:proofErr w:type="spellStart"/>
      <w:r>
        <w:rPr>
          <w:rFonts w:cs="Simplified Arabic"/>
          <w:szCs w:val="24"/>
          <w:rtl/>
        </w:rPr>
        <w:t>سلفيت</w:t>
      </w:r>
      <w:proofErr w:type="spellEnd"/>
      <w:r>
        <w:rPr>
          <w:rFonts w:cs="Simplified Arabic"/>
          <w:szCs w:val="24"/>
          <w:rtl/>
        </w:rPr>
        <w:t xml:space="preserve">.  أما أقل المحافظات من حيث عدد المستعمرين فهي محافظة </w:t>
      </w:r>
      <w:proofErr w:type="spellStart"/>
      <w:r>
        <w:rPr>
          <w:rFonts w:cs="Simplified Arabic"/>
          <w:szCs w:val="24"/>
          <w:rtl/>
        </w:rPr>
        <w:t>طوباس</w:t>
      </w:r>
      <w:proofErr w:type="spellEnd"/>
      <w:r>
        <w:rPr>
          <w:rFonts w:cs="Simplified Arabic"/>
          <w:szCs w:val="24"/>
          <w:rtl/>
        </w:rPr>
        <w:t xml:space="preserve"> بواقع </w:t>
      </w:r>
      <w:r>
        <w:rPr>
          <w:rFonts w:cs="Simplified Arabic" w:hint="cs"/>
          <w:szCs w:val="24"/>
          <w:rtl/>
        </w:rPr>
        <w:t>2</w:t>
      </w:r>
      <w:r>
        <w:rPr>
          <w:rFonts w:cs="Simplified Arabic"/>
          <w:szCs w:val="24"/>
          <w:rtl/>
        </w:rPr>
        <w:t>,</w:t>
      </w:r>
      <w:r>
        <w:rPr>
          <w:rFonts w:cs="Simplified Arabic" w:hint="cs"/>
          <w:szCs w:val="24"/>
          <w:rtl/>
        </w:rPr>
        <w:t>036</w:t>
      </w:r>
      <w:r>
        <w:rPr>
          <w:rFonts w:cs="Simplified Arabic"/>
          <w:szCs w:val="24"/>
          <w:rtl/>
        </w:rPr>
        <w:t xml:space="preserve"> مستعمر</w:t>
      </w:r>
      <w:r>
        <w:rPr>
          <w:rFonts w:cs="Simplified Arabic" w:hint="cs"/>
          <w:szCs w:val="24"/>
          <w:rtl/>
        </w:rPr>
        <w:t>اً</w:t>
      </w:r>
      <w:r w:rsidR="00962095">
        <w:rPr>
          <w:rFonts w:cs="Simplified Arabic" w:hint="cs"/>
          <w:szCs w:val="24"/>
          <w:rtl/>
        </w:rPr>
        <w:t>.</w:t>
      </w:r>
    </w:p>
    <w:p w:rsidR="00962095" w:rsidRPr="00962095" w:rsidRDefault="00962095" w:rsidP="00962095">
      <w:pPr>
        <w:pStyle w:val="BodyText"/>
        <w:ind w:left="-990"/>
        <w:jc w:val="both"/>
        <w:outlineLvl w:val="0"/>
        <w:rPr>
          <w:rFonts w:cs="Simplified Arabic"/>
          <w:sz w:val="16"/>
          <w:szCs w:val="16"/>
          <w:rtl/>
        </w:rPr>
      </w:pPr>
    </w:p>
    <w:p w:rsidR="005159A7" w:rsidRPr="00A34ECA" w:rsidRDefault="005159A7" w:rsidP="005159A7">
      <w:pPr>
        <w:spacing w:after="0" w:line="240" w:lineRule="auto"/>
        <w:jc w:val="center"/>
        <w:rPr>
          <w:rFonts w:cs="Simplified Arabic"/>
          <w:b/>
          <w:bCs/>
          <w:sz w:val="2"/>
          <w:szCs w:val="2"/>
          <w:rtl/>
        </w:rPr>
      </w:pPr>
    </w:p>
    <w:p w:rsidR="005159A7" w:rsidRPr="00962095" w:rsidRDefault="005159A7" w:rsidP="005159A7">
      <w:pPr>
        <w:spacing w:after="0" w:line="240" w:lineRule="auto"/>
        <w:jc w:val="center"/>
        <w:rPr>
          <w:rFonts w:cs="Simplified Arabic"/>
          <w:b/>
          <w:bCs/>
          <w:sz w:val="25"/>
          <w:szCs w:val="25"/>
          <w:rtl/>
        </w:rPr>
      </w:pPr>
      <w:r w:rsidRPr="00962095">
        <w:rPr>
          <w:rFonts w:cs="Simplified Arabic" w:hint="eastAsia"/>
          <w:b/>
          <w:bCs/>
          <w:sz w:val="25"/>
          <w:szCs w:val="25"/>
          <w:rtl/>
        </w:rPr>
        <w:t>عدد</w:t>
      </w:r>
      <w:r w:rsidRPr="00962095">
        <w:rPr>
          <w:rFonts w:cs="Simplified Arabic"/>
          <w:b/>
          <w:bCs/>
          <w:sz w:val="25"/>
          <w:szCs w:val="25"/>
          <w:rtl/>
        </w:rPr>
        <w:t xml:space="preserve"> </w:t>
      </w:r>
      <w:r w:rsidRPr="00962095">
        <w:rPr>
          <w:rFonts w:cs="Simplified Arabic" w:hint="eastAsia"/>
          <w:b/>
          <w:bCs/>
          <w:sz w:val="25"/>
          <w:szCs w:val="25"/>
          <w:rtl/>
        </w:rPr>
        <w:t>المستعمرين</w:t>
      </w:r>
      <w:r w:rsidRPr="00962095">
        <w:rPr>
          <w:rFonts w:cs="Simplified Arabic"/>
          <w:b/>
          <w:bCs/>
          <w:sz w:val="25"/>
          <w:szCs w:val="25"/>
          <w:rtl/>
        </w:rPr>
        <w:t xml:space="preserve"> </w:t>
      </w:r>
      <w:r w:rsidRPr="00962095">
        <w:rPr>
          <w:rFonts w:cs="Simplified Arabic" w:hint="eastAsia"/>
          <w:b/>
          <w:bCs/>
          <w:sz w:val="25"/>
          <w:szCs w:val="25"/>
          <w:rtl/>
        </w:rPr>
        <w:t>في</w:t>
      </w:r>
      <w:r w:rsidRPr="00962095">
        <w:rPr>
          <w:rFonts w:cs="Simplified Arabic"/>
          <w:b/>
          <w:bCs/>
          <w:sz w:val="25"/>
          <w:szCs w:val="25"/>
          <w:rtl/>
        </w:rPr>
        <w:t xml:space="preserve"> </w:t>
      </w:r>
      <w:r w:rsidRPr="00962095">
        <w:rPr>
          <w:rFonts w:cs="Simplified Arabic" w:hint="eastAsia"/>
          <w:b/>
          <w:bCs/>
          <w:sz w:val="25"/>
          <w:szCs w:val="25"/>
          <w:rtl/>
        </w:rPr>
        <w:t>المستعمرات</w:t>
      </w:r>
      <w:r w:rsidRPr="00962095">
        <w:rPr>
          <w:rFonts w:cs="Simplified Arabic"/>
          <w:b/>
          <w:bCs/>
          <w:sz w:val="25"/>
          <w:szCs w:val="25"/>
          <w:rtl/>
        </w:rPr>
        <w:t xml:space="preserve"> </w:t>
      </w:r>
      <w:r w:rsidRPr="00962095">
        <w:rPr>
          <w:rFonts w:cs="Simplified Arabic" w:hint="eastAsia"/>
          <w:b/>
          <w:bCs/>
          <w:sz w:val="25"/>
          <w:szCs w:val="25"/>
          <w:rtl/>
        </w:rPr>
        <w:t>الإسرائيلية</w:t>
      </w:r>
      <w:r w:rsidRPr="00962095">
        <w:rPr>
          <w:rFonts w:cs="Simplified Arabic" w:hint="cs"/>
          <w:b/>
          <w:bCs/>
          <w:sz w:val="25"/>
          <w:szCs w:val="25"/>
          <w:rtl/>
        </w:rPr>
        <w:t xml:space="preserve"> حسب المحافظة،</w:t>
      </w:r>
      <w:r w:rsidRPr="00962095">
        <w:rPr>
          <w:rFonts w:cs="Simplified Arabic"/>
          <w:b/>
          <w:bCs/>
          <w:sz w:val="25"/>
          <w:szCs w:val="25"/>
          <w:rtl/>
        </w:rPr>
        <w:t xml:space="preserve"> </w:t>
      </w:r>
      <w:r w:rsidRPr="00962095">
        <w:rPr>
          <w:rFonts w:cs="Simplified Arabic"/>
          <w:b/>
          <w:bCs/>
          <w:sz w:val="25"/>
          <w:szCs w:val="25"/>
        </w:rPr>
        <w:t>2015</w:t>
      </w:r>
    </w:p>
    <w:p w:rsidR="005159A7" w:rsidRDefault="005159A7" w:rsidP="005159A7">
      <w:pPr>
        <w:spacing w:after="0"/>
        <w:jc w:val="center"/>
        <w:rPr>
          <w:rFonts w:cs="Simplified Arabic"/>
          <w:b/>
          <w:bCs/>
          <w:sz w:val="24"/>
          <w:szCs w:val="24"/>
          <w:rtl/>
        </w:rPr>
      </w:pPr>
      <w:r>
        <w:rPr>
          <w:rFonts w:cs="Simplified Arabic"/>
          <w:b/>
          <w:bCs/>
          <w:noProof/>
        </w:rPr>
        <w:drawing>
          <wp:inline distT="0" distB="0" distL="0" distR="0">
            <wp:extent cx="3457575" cy="2400300"/>
            <wp:effectExtent l="19050" t="0" r="9525" b="0"/>
            <wp:docPr id="2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159A7" w:rsidRDefault="005159A7" w:rsidP="005159A7">
      <w:pPr>
        <w:spacing w:after="0" w:line="240" w:lineRule="auto"/>
        <w:rPr>
          <w:rFonts w:cs="Simplified Arabic"/>
          <w:b/>
          <w:bCs/>
          <w:rtl/>
        </w:rPr>
      </w:pPr>
    </w:p>
    <w:p w:rsidR="005D7E9A" w:rsidRDefault="005159A7">
      <w:r>
        <w:rPr>
          <w:rFonts w:hint="cs"/>
          <w:rtl/>
        </w:rPr>
        <w:t xml:space="preserve"> </w:t>
      </w:r>
    </w:p>
    <w:sectPr w:rsidR="005D7E9A" w:rsidSect="00962095">
      <w:headerReference w:type="default" r:id="rId9"/>
      <w:pgSz w:w="12240" w:h="15840" w:code="1"/>
      <w:pgMar w:top="720" w:right="1800" w:bottom="99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7C0" w:rsidRDefault="006757C0" w:rsidP="005159A7">
      <w:pPr>
        <w:spacing w:after="0" w:line="240" w:lineRule="auto"/>
      </w:pPr>
      <w:r>
        <w:separator/>
      </w:r>
    </w:p>
  </w:endnote>
  <w:endnote w:type="continuationSeparator" w:id="0">
    <w:p w:rsidR="006757C0" w:rsidRDefault="006757C0" w:rsidP="00515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7C0" w:rsidRDefault="006757C0" w:rsidP="005159A7">
      <w:pPr>
        <w:spacing w:after="0" w:line="240" w:lineRule="auto"/>
      </w:pPr>
      <w:r>
        <w:separator/>
      </w:r>
    </w:p>
  </w:footnote>
  <w:footnote w:type="continuationSeparator" w:id="0">
    <w:p w:rsidR="006757C0" w:rsidRDefault="006757C0" w:rsidP="005159A7">
      <w:pPr>
        <w:spacing w:after="0" w:line="240" w:lineRule="auto"/>
      </w:pPr>
      <w:r>
        <w:continuationSeparator/>
      </w:r>
    </w:p>
  </w:footnote>
  <w:footnote w:id="1">
    <w:p w:rsidR="005159A7" w:rsidRPr="00874567" w:rsidRDefault="005159A7" w:rsidP="00962095">
      <w:pPr>
        <w:pStyle w:val="FootnoteText"/>
        <w:ind w:left="-900"/>
        <w:rPr>
          <w:rFonts w:ascii="Simplified Arabic" w:hAnsi="Simplified Arabic" w:cs="Simplified Arabic"/>
          <w:sz w:val="18"/>
          <w:szCs w:val="18"/>
          <w:rtl/>
        </w:rPr>
      </w:pPr>
      <w:r w:rsidRPr="00874567">
        <w:rPr>
          <w:rStyle w:val="FootnoteReference"/>
          <w:rFonts w:ascii="Simplified Arabic" w:hAnsi="Simplified Arabic" w:cs="Simplified Arabic"/>
        </w:rPr>
        <w:footnoteRef/>
      </w:r>
      <w:r w:rsidRPr="00874567">
        <w:rPr>
          <w:rFonts w:ascii="Simplified Arabic" w:hAnsi="Simplified Arabic" w:cs="Simplified Arabic"/>
          <w:rtl/>
        </w:rPr>
        <w:t xml:space="preserve"> </w:t>
      </w:r>
      <w:r w:rsidRPr="00874567">
        <w:rPr>
          <w:rFonts w:ascii="Simplified Arabic" w:hAnsi="Simplified Arabic" w:cs="Simplified Arabic"/>
          <w:sz w:val="18"/>
          <w:szCs w:val="18"/>
          <w:rtl/>
        </w:rPr>
        <w:t>تشمل ذلك الجزء من محافظة القدس الذي ضمته إسرائيل عنوة بعيد احتلالها للضفة الغربية في عام 1967</w:t>
      </w:r>
      <w:r w:rsidRPr="00874567">
        <w:rPr>
          <w:rFonts w:ascii="Simplified Arabic" w:hAnsi="Simplified Arabic" w:cs="Simplified Arabic" w:hint="cs"/>
          <w:sz w:val="18"/>
          <w:szCs w:val="18"/>
          <w:rtl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DA5" w:rsidRDefault="006757C0">
    <w:pPr>
      <w:pStyle w:val="Header"/>
      <w:rPr>
        <w:rFonts w:cs="Traditional Arabic"/>
        <w:rtl/>
      </w:rPr>
    </w:pPr>
  </w:p>
  <w:p w:rsidR="00390DA5" w:rsidRDefault="006757C0" w:rsidP="007D2A87">
    <w:pPr>
      <w:pStyle w:val="Header"/>
      <w:rPr>
        <w:rFonts w:cs="Traditional Arabic"/>
        <w:rtl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9A7"/>
    <w:rsid w:val="005159A7"/>
    <w:rsid w:val="005D7E9A"/>
    <w:rsid w:val="005E7849"/>
    <w:rsid w:val="006757C0"/>
    <w:rsid w:val="006B3E75"/>
    <w:rsid w:val="00962095"/>
    <w:rsid w:val="00BC49CC"/>
    <w:rsid w:val="00E13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9A7"/>
    <w:pPr>
      <w:bidi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159A7"/>
    <w:pPr>
      <w:spacing w:after="0" w:line="240" w:lineRule="auto"/>
      <w:jc w:val="center"/>
    </w:pPr>
    <w:rPr>
      <w:rFonts w:ascii="Times New Roman" w:hAnsi="Times New Roman"/>
      <w:b/>
      <w:bCs/>
      <w:sz w:val="20"/>
      <w:szCs w:val="28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5159A7"/>
    <w:rPr>
      <w:rFonts w:ascii="Times New Roman" w:eastAsia="Times New Roman" w:hAnsi="Times New Roman" w:cs="Times New Roman"/>
      <w:b/>
      <w:bCs/>
      <w:sz w:val="20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5159A7"/>
    <w:pPr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5159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Header">
    <w:name w:val="header"/>
    <w:basedOn w:val="Normal"/>
    <w:link w:val="HeaderChar"/>
    <w:uiPriority w:val="99"/>
    <w:rsid w:val="005159A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5159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odyText2">
    <w:name w:val="Body Text 2"/>
    <w:basedOn w:val="Normal"/>
    <w:link w:val="BodyText2Char"/>
    <w:uiPriority w:val="99"/>
    <w:rsid w:val="005159A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159A7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rsid w:val="005159A7"/>
    <w:rPr>
      <w:rFonts w:ascii="Times New Roman" w:hAnsi="Times New Roman"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59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59A7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59A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9A7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5159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59A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7719298245614559"/>
          <c:y val="1.0075566750629716E-2"/>
          <c:w val="0.61700463368005565"/>
          <c:h val="0.78522369635302902"/>
        </c:manualLayout>
      </c:layout>
      <c:barChart>
        <c:barDir val="bar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مستعمرات رسمية</c:v>
                </c:pt>
              </c:strCache>
            </c:strRef>
          </c:tx>
          <c:spPr>
            <a:solidFill>
              <a:srgbClr val="9999FF"/>
            </a:solidFill>
            <a:ln w="14101">
              <a:solidFill>
                <a:srgbClr val="000000"/>
              </a:solidFill>
              <a:prstDash val="solid"/>
            </a:ln>
          </c:spPr>
          <c:dLbls>
            <c:spPr>
              <a:noFill/>
              <a:ln w="28201">
                <a:noFill/>
              </a:ln>
            </c:spPr>
            <c:showVal val="1"/>
          </c:dLbls>
          <c:cat>
            <c:strRef>
              <c:f>Sheet1!$B$1:$L$1</c:f>
              <c:strCache>
                <c:ptCount val="11"/>
                <c:pt idx="0">
                  <c:v>القدس</c:v>
                </c:pt>
                <c:pt idx="1">
                  <c:v>رام الله والبيرة</c:v>
                </c:pt>
                <c:pt idx="2">
                  <c:v>الخليل</c:v>
                </c:pt>
                <c:pt idx="3">
                  <c:v>أريحا والأغوار </c:v>
                </c:pt>
                <c:pt idx="4">
                  <c:v>بيت لحم</c:v>
                </c:pt>
                <c:pt idx="5">
                  <c:v>سلفيت</c:v>
                </c:pt>
                <c:pt idx="6">
                  <c:v>نابلس</c:v>
                </c:pt>
                <c:pt idx="7">
                  <c:v>قلقيلية</c:v>
                </c:pt>
                <c:pt idx="8">
                  <c:v>طوباس</c:v>
                </c:pt>
                <c:pt idx="9">
                  <c:v>جنين</c:v>
                </c:pt>
                <c:pt idx="10">
                  <c:v>طولكرم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  <c:pt idx="0">
                  <c:v>26</c:v>
                </c:pt>
                <c:pt idx="1">
                  <c:v>26</c:v>
                </c:pt>
                <c:pt idx="2">
                  <c:v>20</c:v>
                </c:pt>
                <c:pt idx="3">
                  <c:v>17</c:v>
                </c:pt>
                <c:pt idx="4">
                  <c:v>13</c:v>
                </c:pt>
                <c:pt idx="5">
                  <c:v>13</c:v>
                </c:pt>
                <c:pt idx="6">
                  <c:v>12</c:v>
                </c:pt>
                <c:pt idx="7">
                  <c:v>8</c:v>
                </c:pt>
                <c:pt idx="8">
                  <c:v>7</c:v>
                </c:pt>
                <c:pt idx="9">
                  <c:v>5</c:v>
                </c:pt>
                <c:pt idx="10">
                  <c:v>3</c:v>
                </c:pt>
              </c:numCache>
            </c:numRef>
          </c:val>
        </c:ser>
        <c:dLbls>
          <c:showVal val="1"/>
        </c:dLbls>
        <c:axId val="89314048"/>
        <c:axId val="89475328"/>
      </c:barChart>
      <c:catAx>
        <c:axId val="89314048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SA" sz="800" b="1"/>
                  <a:t>المحافظة</a:t>
                </a:r>
              </a:p>
            </c:rich>
          </c:tx>
          <c:layout>
            <c:manualLayout>
              <c:xMode val="edge"/>
              <c:yMode val="edge"/>
              <c:x val="4.0239118375186747E-2"/>
              <c:y val="0.21280538497281448"/>
            </c:manualLayout>
          </c:layout>
          <c:spPr>
            <a:noFill/>
            <a:ln w="28201">
              <a:noFill/>
            </a:ln>
          </c:spPr>
        </c:title>
        <c:numFmt formatCode="General" sourceLinked="1"/>
        <c:tickLblPos val="nextTo"/>
        <c:spPr>
          <a:ln w="352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ar-SA"/>
          </a:p>
        </c:txPr>
        <c:crossAx val="89475328"/>
        <c:crosses val="autoZero"/>
        <c:auto val="1"/>
        <c:lblAlgn val="ctr"/>
        <c:lblOffset val="100"/>
        <c:tickLblSkip val="1"/>
        <c:tickMarkSkip val="1"/>
      </c:catAx>
      <c:valAx>
        <c:axId val="89475328"/>
        <c:scaling>
          <c:orientation val="minMax"/>
          <c:max val="30"/>
          <c:min val="0"/>
        </c:scaling>
        <c:axPos val="b"/>
        <c:title>
          <c:tx>
            <c:rich>
              <a:bodyPr/>
              <a:lstStyle/>
              <a:p>
                <a:pPr>
                  <a:defRPr sz="793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SA" b="1"/>
                  <a:t>العدد</a:t>
                </a:r>
              </a:p>
            </c:rich>
          </c:tx>
          <c:layout>
            <c:manualLayout>
              <c:xMode val="edge"/>
              <c:yMode val="edge"/>
              <c:x val="0.44902433492109839"/>
              <c:y val="0.92288977576433096"/>
            </c:manualLayout>
          </c:layout>
          <c:spPr>
            <a:noFill/>
            <a:ln w="28201">
              <a:noFill/>
            </a:ln>
          </c:spPr>
        </c:title>
        <c:numFmt formatCode="General" sourceLinked="1"/>
        <c:tickLblPos val="nextTo"/>
        <c:spPr>
          <a:ln w="352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ar-SA"/>
          </a:p>
        </c:txPr>
        <c:crossAx val="89314048"/>
        <c:crosses val="autoZero"/>
        <c:crossBetween val="between"/>
        <c:majorUnit val="5"/>
        <c:minorUnit val="1"/>
      </c:valAx>
      <c:spPr>
        <a:solidFill>
          <a:srgbClr val="FFFFFF"/>
        </a:solidFill>
        <a:ln w="28201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793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layout>
        <c:manualLayout>
          <c:xMode val="edge"/>
          <c:yMode val="edge"/>
          <c:x val="0.42622320474925446"/>
          <c:y val="0.91909569072790198"/>
        </c:manualLayout>
      </c:layout>
      <c:txPr>
        <a:bodyPr/>
        <a:lstStyle/>
        <a:p>
          <a:pPr>
            <a:defRPr sz="799" b="1"/>
          </a:pPr>
          <a:endParaRPr lang="ar-SA"/>
        </a:p>
      </c:txPr>
    </c:title>
    <c:plotArea>
      <c:layout>
        <c:manualLayout>
          <c:layoutTarget val="inner"/>
          <c:xMode val="edge"/>
          <c:yMode val="edge"/>
          <c:x val="0.2482564758437579"/>
          <c:y val="2.2986560793948924E-2"/>
          <c:w val="0.68788503727315065"/>
          <c:h val="0.78674640346396063"/>
        </c:manualLayout>
      </c:layout>
      <c:barChart>
        <c:barDir val="bar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العدد بالألف</c:v>
                </c:pt>
              </c:strCache>
            </c:strRef>
          </c:tx>
          <c:spPr>
            <a:solidFill>
              <a:srgbClr val="9999FF"/>
            </a:solidFill>
            <a:ln w="14762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1.2195121951219513E-2"/>
                  <c:y val="-6.6411238825032123E-2"/>
                </c:manualLayout>
              </c:layout>
              <c:showVal val="1"/>
            </c:dLbl>
            <c:dLbl>
              <c:idx val="8"/>
              <c:layout>
                <c:manualLayout>
                  <c:x val="3.8861148454004987E-3"/>
                  <c:y val="-5.7871501694472085E-3"/>
                </c:manualLayout>
              </c:layout>
              <c:numFmt formatCode="0.0" sourceLinked="0"/>
              <c:spPr>
                <a:noFill/>
                <a:ln w="29525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ar-SA"/>
                </a:p>
              </c:txPr>
              <c:dLblPos val="outEnd"/>
              <c:showVal val="1"/>
            </c:dLbl>
            <c:numFmt formatCode="0.0" sourceLinked="0"/>
            <c:spPr>
              <a:noFill/>
              <a:ln w="29525">
                <a:noFill/>
              </a:ln>
            </c:spPr>
            <c:showVal val="1"/>
          </c:dLbls>
          <c:cat>
            <c:strRef>
              <c:f>Sheet1!$B$1:$L$1</c:f>
              <c:strCache>
                <c:ptCount val="11"/>
                <c:pt idx="0">
                  <c:v>القدس</c:v>
                </c:pt>
                <c:pt idx="1">
                  <c:v>رام الله والبيرة </c:v>
                </c:pt>
                <c:pt idx="2">
                  <c:v>بيت لحم</c:v>
                </c:pt>
                <c:pt idx="3">
                  <c:v>سلفيت</c:v>
                </c:pt>
                <c:pt idx="4">
                  <c:v>قلقيلية</c:v>
                </c:pt>
                <c:pt idx="5">
                  <c:v>الخليل</c:v>
                </c:pt>
                <c:pt idx="6">
                  <c:v>نابلس</c:v>
                </c:pt>
                <c:pt idx="7">
                  <c:v>أريحا والأغوار </c:v>
                </c:pt>
                <c:pt idx="8">
                  <c:v>طولكرم</c:v>
                </c:pt>
                <c:pt idx="9">
                  <c:v>جنين</c:v>
                </c:pt>
                <c:pt idx="10">
                  <c:v>طوباس</c:v>
                </c:pt>
              </c:strCache>
            </c:strRef>
          </c:cat>
          <c:val>
            <c:numRef>
              <c:f>Sheet1!$B$2:$L$2</c:f>
              <c:numCache>
                <c:formatCode>_-* #,##0.0_-;_-* #,##0.0\-;_-* "-"??_-;_-@_-</c:formatCode>
                <c:ptCount val="11"/>
                <c:pt idx="0">
                  <c:v>292.55500000000001</c:v>
                </c:pt>
                <c:pt idx="1">
                  <c:v>123.194</c:v>
                </c:pt>
                <c:pt idx="2">
                  <c:v>75.319999999999993</c:v>
                </c:pt>
                <c:pt idx="3">
                  <c:v>39.488</c:v>
                </c:pt>
                <c:pt idx="4">
                  <c:v>37.006</c:v>
                </c:pt>
                <c:pt idx="5">
                  <c:v>17.856000000000005</c:v>
                </c:pt>
                <c:pt idx="6">
                  <c:v>17.706</c:v>
                </c:pt>
                <c:pt idx="7">
                  <c:v>6.2859999999999996</c:v>
                </c:pt>
                <c:pt idx="8">
                  <c:v>2.9929999999999977</c:v>
                </c:pt>
                <c:pt idx="9">
                  <c:v>2.8509999999999978</c:v>
                </c:pt>
                <c:pt idx="10">
                  <c:v>2.0359999999999987</c:v>
                </c:pt>
              </c:numCache>
            </c:numRef>
          </c:val>
        </c:ser>
        <c:dLbls>
          <c:showVal val="1"/>
        </c:dLbls>
        <c:axId val="122022528"/>
        <c:axId val="122180352"/>
      </c:barChart>
      <c:catAx>
        <c:axId val="122022528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SA" b="1"/>
                  <a:t>المحافظة</a:t>
                </a:r>
              </a:p>
            </c:rich>
          </c:tx>
          <c:layout>
            <c:manualLayout>
              <c:xMode val="edge"/>
              <c:yMode val="edge"/>
              <c:x val="1.6251107412835527E-2"/>
              <c:y val="0.48587968336628257"/>
            </c:manualLayout>
          </c:layout>
          <c:spPr>
            <a:noFill/>
            <a:ln w="29525">
              <a:noFill/>
            </a:ln>
          </c:spPr>
        </c:title>
        <c:numFmt formatCode="General" sourceLinked="1"/>
        <c:tickLblPos val="nextTo"/>
        <c:spPr>
          <a:ln w="369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/>
            </a:pPr>
            <a:endParaRPr lang="ar-SA"/>
          </a:p>
        </c:txPr>
        <c:crossAx val="122180352"/>
        <c:crosses val="autoZero"/>
        <c:auto val="1"/>
        <c:lblAlgn val="ctr"/>
        <c:lblOffset val="100"/>
        <c:tickLblSkip val="1"/>
        <c:tickMarkSkip val="1"/>
      </c:catAx>
      <c:valAx>
        <c:axId val="122180352"/>
        <c:scaling>
          <c:orientation val="minMax"/>
          <c:max val="300"/>
          <c:min val="0"/>
        </c:scaling>
        <c:axPos val="b"/>
        <c:numFmt formatCode="#,##0" sourceLinked="0"/>
        <c:tickLblPos val="nextTo"/>
        <c:spPr>
          <a:ln w="369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ar-SA"/>
          </a:p>
        </c:txPr>
        <c:crossAx val="122022528"/>
        <c:crosses val="autoZero"/>
        <c:crossBetween val="between"/>
        <c:majorUnit val="50"/>
        <c:minorUnit val="10"/>
      </c:valAx>
      <c:spPr>
        <a:solidFill>
          <a:srgbClr val="FFFFFF"/>
        </a:solidFill>
        <a:ln w="29525">
          <a:noFill/>
        </a:ln>
      </c:spPr>
    </c:plotArea>
    <c:plotVisOnly val="1"/>
    <c:dispBlanksAs val="gap"/>
  </c:chart>
  <c:spPr>
    <a:noFill/>
    <a:ln w="3690">
      <a:solidFill>
        <a:srgbClr val="000000"/>
      </a:solidFill>
      <a:prstDash val="solid"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990D9-33BA-429A-A6DD-422CDAD2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hbadran</dc:creator>
  <cp:keywords/>
  <dc:description/>
  <cp:lastModifiedBy>hbadran</cp:lastModifiedBy>
  <cp:revision>2</cp:revision>
  <dcterms:created xsi:type="dcterms:W3CDTF">2016-10-16T09:18:00Z</dcterms:created>
  <dcterms:modified xsi:type="dcterms:W3CDTF">2016-10-16T09:44:00Z</dcterms:modified>
</cp:coreProperties>
</file>