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D6" w:rsidRDefault="00031ED6" w:rsidP="00031ED6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031ED6" w:rsidRPr="00031ED6" w:rsidRDefault="00031ED6" w:rsidP="00031ED6">
      <w:pPr>
        <w:bidi/>
        <w:jc w:val="center"/>
        <w:rPr>
          <w:b/>
          <w:bCs/>
          <w:color w:val="auto"/>
          <w:sz w:val="32"/>
          <w:szCs w:val="32"/>
        </w:rPr>
      </w:pPr>
      <w:r w:rsidRPr="00031ED6">
        <w:rPr>
          <w:rFonts w:ascii="Simplified Arabic" w:hAnsi="Simplified Arabic" w:cs="Simplified Arabic"/>
          <w:b/>
          <w:bCs/>
          <w:color w:val="auto"/>
          <w:sz w:val="32"/>
          <w:szCs w:val="32"/>
          <w:rtl/>
        </w:rPr>
        <w:t xml:space="preserve">الإحصاء الفلسطيني يعلن مؤشر غلاء المعيشة في فلسطين لشهر </w:t>
      </w:r>
      <w:r>
        <w:rPr>
          <w:rFonts w:ascii="Simplified Arabic" w:hAnsi="Simplified Arabic" w:cs="Simplified Arabic" w:hint="cs"/>
          <w:b/>
          <w:bCs/>
          <w:color w:val="auto"/>
          <w:sz w:val="32"/>
          <w:szCs w:val="32"/>
          <w:rtl/>
        </w:rPr>
        <w:t>آب</w:t>
      </w:r>
      <w:r w:rsidRPr="00031ED6">
        <w:rPr>
          <w:rFonts w:ascii="Simplified Arabic" w:hAnsi="Simplified Arabic" w:cs="Simplified Arabic"/>
          <w:b/>
          <w:bCs/>
          <w:color w:val="auto"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 w:hint="cs"/>
          <w:b/>
          <w:bCs/>
          <w:color w:val="auto"/>
          <w:sz w:val="32"/>
          <w:szCs w:val="32"/>
          <w:rtl/>
        </w:rPr>
        <w:t>08</w:t>
      </w:r>
      <w:r w:rsidRPr="00031ED6">
        <w:rPr>
          <w:rFonts w:ascii="Simplified Arabic" w:hAnsi="Simplified Arabic" w:cs="Simplified Arabic"/>
          <w:b/>
          <w:bCs/>
          <w:color w:val="auto"/>
          <w:sz w:val="32"/>
          <w:szCs w:val="32"/>
          <w:rtl/>
        </w:rPr>
        <w:t>/2017</w:t>
      </w:r>
    </w:p>
    <w:p w:rsidR="00031ED6" w:rsidRDefault="00031ED6" w:rsidP="00031ED6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</w:p>
    <w:p w:rsidR="00EB5456" w:rsidRPr="00031ED6" w:rsidRDefault="00374B91" w:rsidP="00031ED6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031ED6">
        <w:rPr>
          <w:rFonts w:ascii="Simplified Arabic" w:hAnsi="Simplified Arabic" w:cs="Simplified Arabic"/>
          <w:b/>
          <w:bCs/>
          <w:sz w:val="25"/>
          <w:szCs w:val="25"/>
          <w:rtl/>
        </w:rPr>
        <w:t>ارتفاع</w:t>
      </w:r>
      <w:r w:rsidR="00EB5456" w:rsidRPr="00031ED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مؤشر غلاء المعيشة خلال شهر </w:t>
      </w:r>
      <w:r w:rsidR="005B7152" w:rsidRPr="00031ED6">
        <w:rPr>
          <w:rFonts w:ascii="Simplified Arabic" w:hAnsi="Simplified Arabic" w:cs="Simplified Arabic"/>
          <w:b/>
          <w:bCs/>
          <w:sz w:val="25"/>
          <w:szCs w:val="25"/>
          <w:rtl/>
        </w:rPr>
        <w:t>آب</w:t>
      </w:r>
      <w:r w:rsidR="00EB5456" w:rsidRPr="00031ED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</w:p>
    <w:p w:rsidR="00EB5456" w:rsidRPr="00197130" w:rsidRDefault="00EB5456" w:rsidP="0019713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لأسعار المستهلك في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فلسطين </w:t>
      </w:r>
      <w:r w:rsidR="005B7152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ارتفاعاً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5B7152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نسبته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0.</w:t>
      </w:r>
      <w:r w:rsidR="005B7152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56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5B7152" w:rsidRPr="00197130">
        <w:rPr>
          <w:rFonts w:ascii="Simplified Arabic" w:hAnsi="Simplified Arabic" w:cs="Simplified Arabic"/>
          <w:sz w:val="24"/>
          <w:szCs w:val="24"/>
          <w:rtl/>
        </w:rPr>
        <w:t>آب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 مقارنة مع شهر </w:t>
      </w:r>
      <w:r w:rsidR="005B7152" w:rsidRPr="00197130">
        <w:rPr>
          <w:rFonts w:ascii="Simplified Arabic" w:hAnsi="Simplified Arabic" w:cs="Simplified Arabic"/>
          <w:sz w:val="24"/>
          <w:szCs w:val="24"/>
          <w:rtl/>
        </w:rPr>
        <w:t>تموز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2017،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بواقع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0.</w:t>
      </w:r>
      <w:r w:rsidR="005B7152" w:rsidRPr="00197130">
        <w:rPr>
          <w:rFonts w:ascii="Simplified Arabic" w:hAnsi="Simplified Arabic" w:cs="Simplified Arabic"/>
          <w:sz w:val="24"/>
          <w:szCs w:val="24"/>
          <w:rtl/>
        </w:rPr>
        <w:t>57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في</w:t>
      </w:r>
      <w:r w:rsidR="005B7152" w:rsidRPr="00197130">
        <w:rPr>
          <w:rFonts w:ascii="Simplified Arabic" w:hAnsi="Simplified Arabic" w:cs="Simplified Arabic"/>
          <w:sz w:val="24"/>
          <w:szCs w:val="24"/>
          <w:rtl/>
        </w:rPr>
        <w:t xml:space="preserve"> الضفة </w:t>
      </w:r>
      <w:proofErr w:type="spellStart"/>
      <w:r w:rsidR="005B7152" w:rsidRPr="00197130">
        <w:rPr>
          <w:rFonts w:ascii="Simplified Arabic" w:hAnsi="Simplified Arabic" w:cs="Simplified Arabic"/>
          <w:sz w:val="24"/>
          <w:szCs w:val="24"/>
          <w:rtl/>
        </w:rPr>
        <w:t>الغربية**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B7152" w:rsidRPr="00197130">
        <w:rPr>
          <w:rFonts w:ascii="Simplified Arabic" w:hAnsi="Simplified Arabic" w:cs="Simplified Arabic"/>
          <w:sz w:val="24"/>
          <w:szCs w:val="24"/>
          <w:rtl/>
        </w:rPr>
        <w:t>وبنسبة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0.</w:t>
      </w:r>
      <w:r w:rsidR="005B7152" w:rsidRPr="00197130">
        <w:rPr>
          <w:rFonts w:ascii="Simplified Arabic" w:hAnsi="Simplified Arabic" w:cs="Simplified Arabic"/>
          <w:sz w:val="24"/>
          <w:szCs w:val="24"/>
          <w:rtl/>
        </w:rPr>
        <w:t>47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في القدس </w:t>
      </w:r>
      <w:r w:rsidRPr="00197130">
        <w:rPr>
          <w:rFonts w:ascii="Simplified Arabic" w:hAnsi="Simplified Arabic" w:cs="Simplified Arabic"/>
          <w:sz w:val="24"/>
          <w:szCs w:val="24"/>
        </w:rPr>
        <w:t>J1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*،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B7152" w:rsidRPr="00197130">
        <w:rPr>
          <w:rFonts w:ascii="Simplified Arabic" w:hAnsi="Simplified Arabic" w:cs="Simplified Arabic"/>
          <w:sz w:val="24"/>
          <w:szCs w:val="24"/>
          <w:rtl/>
        </w:rPr>
        <w:t>وبنسبة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0.</w:t>
      </w:r>
      <w:r w:rsidR="005B7152" w:rsidRPr="00197130">
        <w:rPr>
          <w:rFonts w:ascii="Simplified Arabic" w:hAnsi="Simplified Arabic" w:cs="Simplified Arabic"/>
          <w:sz w:val="24"/>
          <w:szCs w:val="24"/>
          <w:rtl/>
        </w:rPr>
        <w:t>31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في</w:t>
      </w:r>
      <w:r w:rsidR="005B7152" w:rsidRPr="00197130">
        <w:rPr>
          <w:rFonts w:ascii="Simplified Arabic" w:hAnsi="Simplified Arabic" w:cs="Simplified Arabic"/>
          <w:sz w:val="24"/>
          <w:szCs w:val="24"/>
          <w:rtl/>
        </w:rPr>
        <w:t xml:space="preserve"> قطاع غزة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EB5456" w:rsidRPr="00031ED6" w:rsidRDefault="00EB5456" w:rsidP="00197130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B5456" w:rsidRPr="00197130" w:rsidRDefault="00EB5456" w:rsidP="0019713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السبب الرئيسي 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لارتفاع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الأسعار في فلسطين يرجع بشكل أساسي 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لارتفاع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المجففة بنسبة </w:t>
      </w:r>
      <w:proofErr w:type="spellStart"/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15.23%،</w:t>
      </w:r>
      <w:proofErr w:type="spellEnd"/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البيض بنسبة </w:t>
      </w:r>
      <w:proofErr w:type="spellStart"/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14.39%،</w:t>
      </w:r>
      <w:proofErr w:type="spellEnd"/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الخضروات الطازجة بنسبة </w:t>
      </w:r>
      <w:proofErr w:type="spellStart"/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7.05%،</w:t>
      </w:r>
      <w:proofErr w:type="spellEnd"/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الدواجن الطازجة بنسبة </w:t>
      </w:r>
      <w:proofErr w:type="spellStart"/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5.77%،</w:t>
      </w:r>
      <w:proofErr w:type="spellEnd"/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المحروقات السائلة المستخدمة كوقود للمنازل 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بنسبة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4.01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المحروقات السائلة المستخدمة كوقود للسيارات 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بنسبة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3.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24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</w:t>
      </w:r>
      <w:proofErr w:type="spellStart"/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proofErr w:type="spellStart"/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2.81%،</w:t>
      </w:r>
      <w:proofErr w:type="spellEnd"/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الأسماك الطازجة بنسبة </w:t>
      </w:r>
      <w:proofErr w:type="spellStart"/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1.36%،</w:t>
      </w:r>
      <w:proofErr w:type="spellEnd"/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على الرغم من 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انخفاض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أسعار الفواكه الطازجة 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بمقدار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5.91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الغاز بمقدار </w:t>
      </w:r>
      <w:proofErr w:type="spellStart"/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2.54%.</w:t>
      </w:r>
      <w:proofErr w:type="spellEnd"/>
    </w:p>
    <w:p w:rsidR="00EB5456" w:rsidRPr="00031ED6" w:rsidRDefault="00EB5456" w:rsidP="00197130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B5456" w:rsidRPr="00197130" w:rsidRDefault="00EB5456" w:rsidP="0019713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وعند مقارنة الأسعار خلال شهر </w:t>
      </w:r>
      <w:r w:rsidR="005B7152" w:rsidRPr="00197130">
        <w:rPr>
          <w:rFonts w:ascii="Simplified Arabic" w:hAnsi="Simplified Arabic" w:cs="Simplified Arabic"/>
          <w:sz w:val="24"/>
          <w:szCs w:val="24"/>
          <w:rtl/>
        </w:rPr>
        <w:t>آب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 مع شهر </w:t>
      </w:r>
      <w:r w:rsidR="005B7152" w:rsidRPr="00197130">
        <w:rPr>
          <w:rFonts w:ascii="Simplified Arabic" w:hAnsi="Simplified Arabic" w:cs="Simplified Arabic"/>
          <w:sz w:val="24"/>
          <w:szCs w:val="24"/>
          <w:rtl/>
        </w:rPr>
        <w:t>آب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2016 تشير البيانات إلى انخفاض الرقم القياسي لأسعار المستهلك في فلسطين بمقدار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0.</w:t>
      </w:r>
      <w:r w:rsidR="005B7152" w:rsidRPr="00197130">
        <w:rPr>
          <w:rFonts w:ascii="Simplified Arabic" w:hAnsi="Simplified Arabic" w:cs="Simplified Arabic"/>
          <w:sz w:val="24"/>
          <w:szCs w:val="24"/>
          <w:rtl/>
        </w:rPr>
        <w:t>70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بواقع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1.</w:t>
      </w:r>
      <w:r w:rsidR="005B7152" w:rsidRPr="00197130">
        <w:rPr>
          <w:rFonts w:ascii="Simplified Arabic" w:hAnsi="Simplified Arabic" w:cs="Simplified Arabic"/>
          <w:sz w:val="24"/>
          <w:szCs w:val="24"/>
          <w:rtl/>
        </w:rPr>
        <w:t>24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في</w:t>
      </w:r>
      <w:r w:rsidR="005B7152" w:rsidRPr="00197130">
        <w:rPr>
          <w:rFonts w:ascii="Simplified Arabic" w:hAnsi="Simplified Arabic" w:cs="Simplified Arabic"/>
          <w:sz w:val="24"/>
          <w:szCs w:val="24"/>
          <w:rtl/>
        </w:rPr>
        <w:t xml:space="preserve"> قطاع </w:t>
      </w:r>
      <w:proofErr w:type="spellStart"/>
      <w:r w:rsidR="005B7152" w:rsidRPr="00197130">
        <w:rPr>
          <w:rFonts w:ascii="Simplified Arabic" w:hAnsi="Simplified Arabic" w:cs="Simplified Arabic"/>
          <w:sz w:val="24"/>
          <w:szCs w:val="24"/>
          <w:rtl/>
        </w:rPr>
        <w:t>غزة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وبمقدار </w:t>
      </w:r>
      <w:proofErr w:type="spellStart"/>
      <w:r w:rsidR="005B7152" w:rsidRPr="00197130">
        <w:rPr>
          <w:rFonts w:ascii="Simplified Arabic" w:hAnsi="Simplified Arabic" w:cs="Simplified Arabic"/>
          <w:sz w:val="24"/>
          <w:szCs w:val="24"/>
          <w:rtl/>
        </w:rPr>
        <w:t>1.16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في</w:t>
      </w:r>
      <w:r w:rsidR="005B7152" w:rsidRPr="00197130">
        <w:rPr>
          <w:rFonts w:ascii="Simplified Arabic" w:hAnsi="Simplified Arabic" w:cs="Simplified Arabic"/>
          <w:sz w:val="24"/>
          <w:szCs w:val="24"/>
          <w:rtl/>
        </w:rPr>
        <w:t xml:space="preserve"> الضفة </w:t>
      </w:r>
      <w:proofErr w:type="spellStart"/>
      <w:r w:rsidR="005B7152" w:rsidRPr="00197130">
        <w:rPr>
          <w:rFonts w:ascii="Simplified Arabic" w:hAnsi="Simplified Arabic" w:cs="Simplified Arabic"/>
          <w:sz w:val="24"/>
          <w:szCs w:val="24"/>
          <w:rtl/>
        </w:rPr>
        <w:t>الغربية**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في حين سجل الرقم القياسي ارتفاعاً نسبته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1.</w:t>
      </w:r>
      <w:r w:rsidR="005B7152" w:rsidRPr="00197130">
        <w:rPr>
          <w:rFonts w:ascii="Simplified Arabic" w:hAnsi="Simplified Arabic" w:cs="Simplified Arabic"/>
          <w:sz w:val="24"/>
          <w:szCs w:val="24"/>
          <w:rtl/>
        </w:rPr>
        <w:t>89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في </w:t>
      </w:r>
      <w:r w:rsidR="00197130"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القدس </w:t>
      </w:r>
      <w:r w:rsidRPr="00197130">
        <w:rPr>
          <w:rFonts w:ascii="Simplified Arabic" w:hAnsi="Simplified Arabic" w:cs="Simplified Arabic"/>
          <w:sz w:val="24"/>
          <w:szCs w:val="24"/>
        </w:rPr>
        <w:t>J1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*.</w:t>
      </w:r>
      <w:proofErr w:type="spellEnd"/>
    </w:p>
    <w:p w:rsidR="00EB5456" w:rsidRPr="00031ED6" w:rsidRDefault="00EB5456" w:rsidP="00197130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B5456" w:rsidRPr="00197130" w:rsidRDefault="00EB5456" w:rsidP="0019713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وبمقارنة البيانات للأشهر </w:t>
      </w:r>
      <w:r w:rsidR="00B11935" w:rsidRPr="00197130">
        <w:rPr>
          <w:rFonts w:ascii="Simplified Arabic" w:hAnsi="Simplified Arabic" w:cs="Simplified Arabic"/>
          <w:sz w:val="24"/>
          <w:szCs w:val="24"/>
          <w:rtl/>
        </w:rPr>
        <w:t>الثمانية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الأولى من العام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2017،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سجلت أسعار المستهلك في فلسطين ارتفاعاً نسبته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0.</w:t>
      </w:r>
      <w:r w:rsidR="001070A1" w:rsidRPr="00197130">
        <w:rPr>
          <w:rFonts w:ascii="Simplified Arabic" w:hAnsi="Simplified Arabic" w:cs="Simplified Arabic"/>
          <w:sz w:val="24"/>
          <w:szCs w:val="24"/>
          <w:rtl/>
        </w:rPr>
        <w:t>13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مقارنة مع نفس الفترة من العام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السابق،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بواقع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2.</w:t>
      </w:r>
      <w:r w:rsidR="001070A1" w:rsidRPr="00197130">
        <w:rPr>
          <w:rFonts w:ascii="Simplified Arabic" w:hAnsi="Simplified Arabic" w:cs="Simplified Arabic"/>
          <w:sz w:val="24"/>
          <w:szCs w:val="24"/>
          <w:rtl/>
        </w:rPr>
        <w:t>62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في القدس </w:t>
      </w:r>
      <w:r w:rsidRPr="00197130">
        <w:rPr>
          <w:rFonts w:ascii="Simplified Arabic" w:hAnsi="Simplified Arabic" w:cs="Simplified Arabic"/>
          <w:sz w:val="24"/>
          <w:szCs w:val="24"/>
        </w:rPr>
        <w:t>*J1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وبنسبة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0.</w:t>
      </w:r>
      <w:r w:rsidR="001070A1" w:rsidRPr="00197130">
        <w:rPr>
          <w:rFonts w:ascii="Simplified Arabic" w:hAnsi="Simplified Arabic" w:cs="Simplified Arabic"/>
          <w:sz w:val="24"/>
          <w:szCs w:val="24"/>
          <w:rtl/>
        </w:rPr>
        <w:t>27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في الضفة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الغربية**،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في حين سجل الرقم القياسي انخفاضاً مقداره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0.</w:t>
      </w:r>
      <w:r w:rsidR="001070A1" w:rsidRPr="00197130">
        <w:rPr>
          <w:rFonts w:ascii="Simplified Arabic" w:hAnsi="Simplified Arabic" w:cs="Simplified Arabic"/>
          <w:sz w:val="24"/>
          <w:szCs w:val="24"/>
          <w:rtl/>
        </w:rPr>
        <w:t>33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في قطاع غزة.</w:t>
      </w:r>
    </w:p>
    <w:p w:rsidR="00197130" w:rsidRPr="00031ED6" w:rsidRDefault="00197130" w:rsidP="00197130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B5456" w:rsidRPr="00031ED6" w:rsidRDefault="00EB5456" w:rsidP="00197130">
      <w:pPr>
        <w:bidi/>
        <w:spacing w:line="240" w:lineRule="auto"/>
        <w:jc w:val="both"/>
        <w:rPr>
          <w:rFonts w:ascii="Simplified Arabic" w:hAnsi="Simplified Arabic" w:cs="Simplified Arabic"/>
          <w:sz w:val="25"/>
          <w:szCs w:val="25"/>
          <w:rtl/>
        </w:rPr>
      </w:pPr>
      <w:r w:rsidRPr="00031ED6">
        <w:rPr>
          <w:rFonts w:ascii="Simplified Arabic" w:hAnsi="Simplified Arabic" w:cs="Simplified Arabic"/>
          <w:b/>
          <w:bCs/>
          <w:sz w:val="25"/>
          <w:szCs w:val="25"/>
          <w:rtl/>
        </w:rPr>
        <w:t>الرقم القياسي لأسعار المستهلك على مستوى المناطق الفلسطينية</w:t>
      </w:r>
    </w:p>
    <w:p w:rsidR="00F21F96" w:rsidRPr="00197130" w:rsidRDefault="00F21F96" w:rsidP="0019713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لأسعار المستهلك في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الضفة </w:t>
      </w:r>
      <w:proofErr w:type="spellStart"/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الغربية**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ارتفاعاً نسبته </w:t>
      </w:r>
      <w:proofErr w:type="spellStart"/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0.57%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خلال شهر آب 2017 مقارنة بشهر تموز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2017،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وذلك نتيجة لارتفاع أسعار البيض بنسبة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12.66%،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الخضروات الطازجة بنسبة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10.20%،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الدواجن الطازجة بنسبة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8.47%،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المحروقات السائلة المستخدمة كوقود للمنازل بنسبة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4.08%،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الأسماك الطازجة بنسبة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3.45%،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المحروقات السائلة المستخدمة كوقود للسيارات بنسبة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3.38%،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على الرغم من انخفاض أسعار الفواكه الطازجة بمقدار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7.</w:t>
      </w:r>
      <w:r w:rsidR="00197130">
        <w:rPr>
          <w:rFonts w:ascii="Simplified Arabic" w:hAnsi="Simplified Arabic" w:cs="Simplified Arabic"/>
          <w:sz w:val="24"/>
          <w:szCs w:val="24"/>
          <w:rtl/>
        </w:rPr>
        <w:t>07%،</w:t>
      </w:r>
      <w:proofErr w:type="spellEnd"/>
      <w:r w:rsid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الغاز بمقدار </w:t>
      </w:r>
      <w:proofErr w:type="spellStart"/>
      <w:r w:rsidR="00197130">
        <w:rPr>
          <w:rFonts w:ascii="Simplified Arabic" w:hAnsi="Simplified Arabic" w:cs="Simplified Arabic"/>
          <w:sz w:val="24"/>
          <w:szCs w:val="24"/>
          <w:rtl/>
        </w:rPr>
        <w:t>1.85%</w:t>
      </w:r>
      <w:r w:rsidR="00197130">
        <w:rPr>
          <w:rFonts w:ascii="Simplified Arabic" w:hAnsi="Simplified Arabic" w:cs="Simplified Arabic" w:hint="cs"/>
          <w:sz w:val="24"/>
          <w:szCs w:val="24"/>
          <w:rtl/>
        </w:rPr>
        <w:t>.</w:t>
      </w:r>
      <w:proofErr w:type="spellEnd"/>
    </w:p>
    <w:p w:rsidR="00F21F96" w:rsidRDefault="00F21F96" w:rsidP="00197130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031ED6" w:rsidRDefault="00031ED6" w:rsidP="00031ED6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031ED6" w:rsidRDefault="00031ED6" w:rsidP="00031ED6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031ED6" w:rsidRDefault="00031ED6" w:rsidP="00031ED6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031ED6" w:rsidRDefault="00031ED6" w:rsidP="00031ED6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031ED6" w:rsidRDefault="00031ED6" w:rsidP="00031ED6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031ED6" w:rsidRDefault="00031ED6" w:rsidP="00031ED6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031ED6" w:rsidRDefault="00031ED6" w:rsidP="00031ED6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031ED6" w:rsidRDefault="00031ED6" w:rsidP="00031ED6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031ED6" w:rsidRPr="00031ED6" w:rsidRDefault="00031ED6" w:rsidP="00031ED6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273925" w:rsidRPr="00197130" w:rsidRDefault="00273925" w:rsidP="0019713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كما سجل الرقم القياسي لأسعار المستهلك في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القدس </w:t>
      </w:r>
      <w:r w:rsidRPr="00197130">
        <w:rPr>
          <w:rFonts w:ascii="Simplified Arabic" w:hAnsi="Simplified Arabic" w:cs="Simplified Arabic"/>
          <w:b/>
          <w:bCs/>
          <w:sz w:val="24"/>
          <w:szCs w:val="24"/>
        </w:rPr>
        <w:t>J1</w:t>
      </w:r>
      <w:proofErr w:type="spellStart"/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*</w:t>
      </w:r>
      <w:proofErr w:type="spellEnd"/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ارتفاعاً نسبته </w:t>
      </w:r>
      <w:proofErr w:type="spellStart"/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0.47%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خلال شهر آب 2017 مقارنة مع شهر تموز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2017،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وذلك نتيجة لارتفاع أسعار الخضروات المجففة بنسبة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16.01%،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الخضروات الطازجة بنسبة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14.70%،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الفواكه الطازجة بنسبة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4.28%،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المحروقات السائلة المستخدمة كوقود للمنازل بنسبة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3.37%،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المحروقات السائلة المستخدمة كوقود للسيارات بنسبة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2.84%،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الدواجن الطازجة بنسبة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1.91%،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على الرغم من انخفاض أسعار الغاز </w:t>
      </w:r>
      <w:r w:rsidR="007D3C37"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بمقدار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8.82%.</w:t>
      </w:r>
      <w:proofErr w:type="spellEnd"/>
    </w:p>
    <w:p w:rsidR="00273925" w:rsidRPr="00031ED6" w:rsidRDefault="00273925" w:rsidP="00197130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06AD9" w:rsidRPr="00197130" w:rsidRDefault="00EB5456" w:rsidP="0019713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لأسعار المستهلك في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قطاع غزة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73925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ارتفاعاً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506AD9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نسبته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0.</w:t>
      </w:r>
      <w:r w:rsidR="00506AD9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31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506AD9" w:rsidRPr="00197130">
        <w:rPr>
          <w:rFonts w:ascii="Simplified Arabic" w:hAnsi="Simplified Arabic" w:cs="Simplified Arabic"/>
          <w:sz w:val="24"/>
          <w:szCs w:val="24"/>
          <w:rtl/>
        </w:rPr>
        <w:t>آب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 مقارنة بشهر </w:t>
      </w:r>
      <w:r w:rsidR="00506AD9" w:rsidRPr="00197130">
        <w:rPr>
          <w:rFonts w:ascii="Simplified Arabic" w:hAnsi="Simplified Arabic" w:cs="Simplified Arabic"/>
          <w:sz w:val="24"/>
          <w:szCs w:val="24"/>
          <w:rtl/>
        </w:rPr>
        <w:t>تموز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2017،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نتج هذا </w:t>
      </w:r>
      <w:r w:rsidR="00506AD9" w:rsidRPr="00197130">
        <w:rPr>
          <w:rFonts w:ascii="Simplified Arabic" w:hAnsi="Simplified Arabic" w:cs="Simplified Arabic"/>
          <w:sz w:val="24"/>
          <w:szCs w:val="24"/>
          <w:rtl/>
        </w:rPr>
        <w:t>الارتفاع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بصورة رئيسية عن </w:t>
      </w:r>
      <w:r w:rsidR="00506AD9" w:rsidRPr="00197130">
        <w:rPr>
          <w:rFonts w:ascii="Simplified Arabic" w:hAnsi="Simplified Arabic" w:cs="Simplified Arabic"/>
          <w:sz w:val="24"/>
          <w:szCs w:val="24"/>
          <w:rtl/>
        </w:rPr>
        <w:t>ارتفاع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06AD9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المجففة بنسبة </w:t>
      </w:r>
      <w:proofErr w:type="spellStart"/>
      <w:r w:rsidR="00506AD9" w:rsidRPr="00197130">
        <w:rPr>
          <w:rFonts w:ascii="Simplified Arabic" w:hAnsi="Simplified Arabic" w:cs="Simplified Arabic"/>
          <w:sz w:val="24"/>
          <w:szCs w:val="24"/>
          <w:rtl/>
        </w:rPr>
        <w:t>33.80%،</w:t>
      </w:r>
      <w:proofErr w:type="spellEnd"/>
      <w:r w:rsidR="00506AD9"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البيض بنسبة </w:t>
      </w:r>
      <w:proofErr w:type="spellStart"/>
      <w:r w:rsidR="00506AD9" w:rsidRPr="00197130">
        <w:rPr>
          <w:rFonts w:ascii="Simplified Arabic" w:hAnsi="Simplified Arabic" w:cs="Simplified Arabic"/>
          <w:sz w:val="24"/>
          <w:szCs w:val="24"/>
          <w:rtl/>
        </w:rPr>
        <w:t>17.94%،</w:t>
      </w:r>
      <w:proofErr w:type="spellEnd"/>
      <w:r w:rsidR="00506AD9"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</w:t>
      </w:r>
      <w:proofErr w:type="spellStart"/>
      <w:r w:rsidR="00506AD9" w:rsidRPr="00197130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="00506AD9" w:rsidRPr="00197130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proofErr w:type="spellStart"/>
      <w:r w:rsidR="00506AD9" w:rsidRPr="00197130">
        <w:rPr>
          <w:rFonts w:ascii="Simplified Arabic" w:hAnsi="Simplified Arabic" w:cs="Simplified Arabic"/>
          <w:sz w:val="24"/>
          <w:szCs w:val="24"/>
          <w:rtl/>
        </w:rPr>
        <w:t>8.90%،</w:t>
      </w:r>
      <w:proofErr w:type="spellEnd"/>
      <w:r w:rsidR="00506AD9"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المحروقات السائلة المستخدمة كوقود للمنازل بنسبة </w:t>
      </w:r>
      <w:proofErr w:type="spellStart"/>
      <w:r w:rsidR="00506AD9" w:rsidRPr="00197130">
        <w:rPr>
          <w:rFonts w:ascii="Simplified Arabic" w:hAnsi="Simplified Arabic" w:cs="Simplified Arabic"/>
          <w:sz w:val="24"/>
          <w:szCs w:val="24"/>
          <w:rtl/>
        </w:rPr>
        <w:t>4.08%،</w:t>
      </w:r>
      <w:proofErr w:type="spellEnd"/>
      <w:r w:rsidR="00506AD9"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المحروقات السائلة المستخدمة كوقود للسيارات بنسبة </w:t>
      </w:r>
      <w:proofErr w:type="spellStart"/>
      <w:r w:rsidR="00506AD9" w:rsidRPr="00197130">
        <w:rPr>
          <w:rFonts w:ascii="Simplified Arabic" w:hAnsi="Simplified Arabic" w:cs="Simplified Arabic"/>
          <w:sz w:val="24"/>
          <w:szCs w:val="24"/>
          <w:rtl/>
        </w:rPr>
        <w:t>3.38%،</w:t>
      </w:r>
      <w:proofErr w:type="spellEnd"/>
      <w:r w:rsidR="00506AD9"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السجائر المستوردة بنسبة </w:t>
      </w:r>
      <w:proofErr w:type="spellStart"/>
      <w:r w:rsidR="00506AD9" w:rsidRPr="00197130">
        <w:rPr>
          <w:rFonts w:ascii="Simplified Arabic" w:hAnsi="Simplified Arabic" w:cs="Simplified Arabic"/>
          <w:sz w:val="24"/>
          <w:szCs w:val="24"/>
          <w:rtl/>
        </w:rPr>
        <w:t>2.90%،</w:t>
      </w:r>
      <w:proofErr w:type="spellEnd"/>
      <w:r w:rsidR="00506AD9"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اللحوم الطازجة بنسبة </w:t>
      </w:r>
      <w:proofErr w:type="spellStart"/>
      <w:r w:rsidR="00506AD9" w:rsidRPr="00197130">
        <w:rPr>
          <w:rFonts w:ascii="Simplified Arabic" w:hAnsi="Simplified Arabic" w:cs="Simplified Arabic"/>
          <w:sz w:val="24"/>
          <w:szCs w:val="24"/>
          <w:rtl/>
        </w:rPr>
        <w:t>1.01%،</w:t>
      </w:r>
      <w:proofErr w:type="spellEnd"/>
      <w:r w:rsidR="00506AD9" w:rsidRPr="00197130">
        <w:rPr>
          <w:rFonts w:ascii="Simplified Arabic" w:hAnsi="Simplified Arabic" w:cs="Simplified Arabic"/>
          <w:sz w:val="24"/>
          <w:szCs w:val="24"/>
          <w:rtl/>
        </w:rPr>
        <w:t xml:space="preserve"> على الرغم من انخفاض </w:t>
      </w:r>
      <w:r w:rsidR="00756231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الغاز بمقدار </w:t>
      </w:r>
      <w:proofErr w:type="spellStart"/>
      <w:r w:rsidR="00756231" w:rsidRPr="00197130">
        <w:rPr>
          <w:rFonts w:ascii="Simplified Arabic" w:hAnsi="Simplified Arabic" w:cs="Simplified Arabic"/>
          <w:sz w:val="24"/>
          <w:szCs w:val="24"/>
          <w:rtl/>
        </w:rPr>
        <w:t>2.74%،</w:t>
      </w:r>
      <w:proofErr w:type="spellEnd"/>
      <w:r w:rsidR="00756231" w:rsidRPr="00197130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r w:rsidR="00506AD9" w:rsidRPr="00197130">
        <w:rPr>
          <w:rFonts w:ascii="Simplified Arabic" w:hAnsi="Simplified Arabic" w:cs="Simplified Arabic"/>
          <w:sz w:val="24"/>
          <w:szCs w:val="24"/>
          <w:rtl/>
        </w:rPr>
        <w:t>أسع</w:t>
      </w:r>
      <w:r w:rsidR="00756231" w:rsidRPr="00197130">
        <w:rPr>
          <w:rFonts w:ascii="Simplified Arabic" w:hAnsi="Simplified Arabic" w:cs="Simplified Arabic"/>
          <w:sz w:val="24"/>
          <w:szCs w:val="24"/>
          <w:rtl/>
        </w:rPr>
        <w:t xml:space="preserve">ار الفواكه الطازجة بمقدار </w:t>
      </w:r>
      <w:proofErr w:type="spellStart"/>
      <w:r w:rsidR="00756231" w:rsidRPr="00197130">
        <w:rPr>
          <w:rFonts w:ascii="Simplified Arabic" w:hAnsi="Simplified Arabic" w:cs="Simplified Arabic"/>
          <w:sz w:val="24"/>
          <w:szCs w:val="24"/>
          <w:rtl/>
        </w:rPr>
        <w:t>1.33%</w:t>
      </w:r>
      <w:r w:rsidR="00506AD9" w:rsidRPr="00197130">
        <w:rPr>
          <w:rFonts w:ascii="Simplified Arabic" w:hAnsi="Simplified Arabic" w:cs="Simplified Arabic"/>
          <w:sz w:val="24"/>
          <w:szCs w:val="24"/>
          <w:rtl/>
        </w:rPr>
        <w:t>.</w:t>
      </w:r>
      <w:proofErr w:type="spellEnd"/>
    </w:p>
    <w:p w:rsidR="00A06ACF" w:rsidRPr="00031ED6" w:rsidRDefault="00A06ACF" w:rsidP="00197130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31ED6" w:rsidRDefault="00EB5456" w:rsidP="00031ED6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color w:val="auto"/>
          <w:sz w:val="25"/>
          <w:szCs w:val="25"/>
          <w:rtl/>
          <w:lang w:eastAsia="ar-SA"/>
        </w:rPr>
      </w:pPr>
      <w:r w:rsidRPr="00031ED6">
        <w:rPr>
          <w:rFonts w:ascii="Simplified Arabic" w:hAnsi="Simplified Arabic" w:cs="Simplified Arabic"/>
          <w:b/>
          <w:bCs/>
          <w:color w:val="auto"/>
          <w:sz w:val="25"/>
          <w:szCs w:val="25"/>
          <w:rtl/>
          <w:lang w:eastAsia="ar-SA"/>
        </w:rPr>
        <w:t>الجدول أدناه يوضح نسب التغيّر الشهرية في أسعار المستهلك على مستوى المناطق الفل</w:t>
      </w:r>
      <w:r w:rsidR="006D14D3" w:rsidRPr="00031ED6">
        <w:rPr>
          <w:rFonts w:ascii="Simplified Arabic" w:hAnsi="Simplified Arabic" w:cs="Simplified Arabic"/>
          <w:b/>
          <w:bCs/>
          <w:color w:val="auto"/>
          <w:sz w:val="25"/>
          <w:szCs w:val="25"/>
          <w:rtl/>
          <w:lang w:eastAsia="ar-SA"/>
        </w:rPr>
        <w:t>سطينية خلال الفترة من</w:t>
      </w:r>
    </w:p>
    <w:p w:rsidR="00EB5456" w:rsidRPr="00031ED6" w:rsidRDefault="00EB5456" w:rsidP="00031ED6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color w:val="auto"/>
          <w:sz w:val="25"/>
          <w:szCs w:val="25"/>
          <w:rtl/>
          <w:lang w:eastAsia="ar-SA"/>
        </w:rPr>
      </w:pPr>
      <w:r w:rsidRPr="00031ED6">
        <w:rPr>
          <w:rFonts w:ascii="Simplified Arabic" w:hAnsi="Simplified Arabic" w:cs="Simplified Arabic"/>
          <w:b/>
          <w:bCs/>
          <w:color w:val="auto"/>
          <w:sz w:val="25"/>
          <w:szCs w:val="25"/>
          <w:rtl/>
          <w:lang w:eastAsia="ar-SA"/>
        </w:rPr>
        <w:t xml:space="preserve"> كانون ثاني </w:t>
      </w:r>
      <w:proofErr w:type="spellStart"/>
      <w:r w:rsidRPr="00031ED6">
        <w:rPr>
          <w:rFonts w:ascii="Simplified Arabic" w:hAnsi="Simplified Arabic" w:cs="Simplified Arabic"/>
          <w:b/>
          <w:bCs/>
          <w:color w:val="auto"/>
          <w:sz w:val="25"/>
          <w:szCs w:val="25"/>
          <w:rtl/>
          <w:lang w:eastAsia="ar-SA"/>
        </w:rPr>
        <w:t>–</w:t>
      </w:r>
      <w:proofErr w:type="spellEnd"/>
      <w:r w:rsidRPr="00031ED6">
        <w:rPr>
          <w:rFonts w:ascii="Simplified Arabic" w:hAnsi="Simplified Arabic" w:cs="Simplified Arabic"/>
          <w:b/>
          <w:bCs/>
          <w:color w:val="auto"/>
          <w:sz w:val="25"/>
          <w:szCs w:val="25"/>
          <w:rtl/>
          <w:lang w:eastAsia="ar-SA"/>
        </w:rPr>
        <w:t xml:space="preserve"> </w:t>
      </w:r>
      <w:r w:rsidR="006D14D3" w:rsidRPr="00031ED6">
        <w:rPr>
          <w:rFonts w:ascii="Simplified Arabic" w:hAnsi="Simplified Arabic" w:cs="Simplified Arabic"/>
          <w:b/>
          <w:bCs/>
          <w:color w:val="auto"/>
          <w:sz w:val="25"/>
          <w:szCs w:val="25"/>
          <w:rtl/>
          <w:lang w:eastAsia="ar-SA"/>
        </w:rPr>
        <w:t>آب</w:t>
      </w:r>
      <w:r w:rsidRPr="00031ED6">
        <w:rPr>
          <w:rFonts w:ascii="Simplified Arabic" w:hAnsi="Simplified Arabic" w:cs="Simplified Arabic"/>
          <w:b/>
          <w:bCs/>
          <w:color w:val="auto"/>
          <w:sz w:val="25"/>
          <w:szCs w:val="25"/>
          <w:rtl/>
          <w:lang w:eastAsia="ar-SA"/>
        </w:rPr>
        <w:t xml:space="preserve"> 2017:</w:t>
      </w:r>
    </w:p>
    <w:p w:rsidR="00EB5456" w:rsidRPr="00197130" w:rsidRDefault="00EB5456" w:rsidP="00197130">
      <w:pPr>
        <w:pStyle w:val="Header"/>
        <w:bidi/>
        <w:jc w:val="both"/>
        <w:rPr>
          <w:rFonts w:ascii="Simplified Arabic" w:hAnsi="Simplified Arabic" w:cs="Simplified Arabic"/>
          <w:color w:val="000000"/>
          <w:sz w:val="8"/>
          <w:szCs w:val="8"/>
          <w:rtl/>
          <w:lang w:eastAsia="ar-S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41"/>
        <w:gridCol w:w="992"/>
        <w:gridCol w:w="1017"/>
        <w:gridCol w:w="935"/>
        <w:gridCol w:w="874"/>
      </w:tblGrid>
      <w:tr w:rsidR="00EB5456" w:rsidRPr="00031ED6" w:rsidTr="00031ED6">
        <w:trPr>
          <w:tblHeader/>
          <w:jc w:val="center"/>
        </w:trPr>
        <w:tc>
          <w:tcPr>
            <w:tcW w:w="841" w:type="dxa"/>
            <w:vMerge w:val="restart"/>
            <w:vAlign w:val="center"/>
          </w:tcPr>
          <w:p w:rsidR="00EB5456" w:rsidRPr="00031ED6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  <w:lang w:eastAsia="ar-SA"/>
              </w:rPr>
            </w:pPr>
            <w:r w:rsidRPr="00031ED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  <w:lang w:eastAsia="ar-SA"/>
              </w:rPr>
              <w:t>الشهر</w:t>
            </w:r>
          </w:p>
        </w:tc>
        <w:tc>
          <w:tcPr>
            <w:tcW w:w="3794" w:type="dxa"/>
            <w:gridSpan w:val="4"/>
            <w:vAlign w:val="center"/>
          </w:tcPr>
          <w:p w:rsidR="00EB5456" w:rsidRPr="00031ED6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  <w:lang w:eastAsia="ar-SA"/>
              </w:rPr>
            </w:pPr>
            <w:r w:rsidRPr="00031ED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  <w:lang w:eastAsia="ar-SA"/>
              </w:rPr>
              <w:t>نسب التغيّر الشهرية</w:t>
            </w:r>
          </w:p>
        </w:tc>
      </w:tr>
      <w:tr w:rsidR="00197130" w:rsidRPr="00031ED6" w:rsidTr="00031ED6">
        <w:trPr>
          <w:tblHeader/>
          <w:jc w:val="center"/>
        </w:trPr>
        <w:tc>
          <w:tcPr>
            <w:tcW w:w="841" w:type="dxa"/>
            <w:vMerge/>
            <w:vAlign w:val="center"/>
          </w:tcPr>
          <w:p w:rsidR="00EB5456" w:rsidRPr="00031ED6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EB5456" w:rsidRPr="00031ED6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  <w:lang w:eastAsia="ar-SA"/>
              </w:rPr>
            </w:pPr>
            <w:r w:rsidRPr="00031ED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  <w:lang w:eastAsia="ar-SA"/>
              </w:rPr>
              <w:t>فلسطين</w:t>
            </w:r>
          </w:p>
        </w:tc>
        <w:tc>
          <w:tcPr>
            <w:tcW w:w="993" w:type="dxa"/>
            <w:vAlign w:val="center"/>
          </w:tcPr>
          <w:p w:rsidR="00EB5456" w:rsidRPr="00031ED6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  <w:lang w:eastAsia="ar-SA"/>
              </w:rPr>
            </w:pPr>
            <w:r w:rsidRPr="00031ED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  <w:lang w:eastAsia="ar-SA"/>
              </w:rPr>
              <w:t xml:space="preserve">الضفة </w:t>
            </w:r>
            <w:proofErr w:type="spellStart"/>
            <w:r w:rsidRPr="00031ED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  <w:lang w:eastAsia="ar-SA"/>
              </w:rPr>
              <w:t>الغربية**</w:t>
            </w:r>
            <w:proofErr w:type="spellEnd"/>
          </w:p>
        </w:tc>
        <w:tc>
          <w:tcPr>
            <w:tcW w:w="935" w:type="dxa"/>
            <w:vAlign w:val="center"/>
          </w:tcPr>
          <w:p w:rsidR="00EB5456" w:rsidRPr="00031ED6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  <w:lang w:eastAsia="ar-SA"/>
              </w:rPr>
            </w:pPr>
            <w:r w:rsidRPr="00031ED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  <w:lang w:eastAsia="ar-SA"/>
              </w:rPr>
              <w:t>قطاع غزة</w:t>
            </w:r>
          </w:p>
        </w:tc>
        <w:tc>
          <w:tcPr>
            <w:tcW w:w="874" w:type="dxa"/>
            <w:vAlign w:val="center"/>
          </w:tcPr>
          <w:p w:rsidR="00EB5456" w:rsidRPr="00031ED6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  <w:lang w:eastAsia="ar-SA"/>
              </w:rPr>
            </w:pPr>
            <w:r w:rsidRPr="00031ED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  <w:lang w:eastAsia="ar-SA"/>
              </w:rPr>
              <w:t xml:space="preserve">القدس </w:t>
            </w:r>
            <w:r w:rsidRPr="00031ED6">
              <w:rPr>
                <w:rFonts w:asciiTheme="majorBidi" w:hAnsiTheme="majorBidi" w:cstheme="majorBidi"/>
                <w:b/>
                <w:bCs/>
                <w:sz w:val="25"/>
                <w:szCs w:val="25"/>
                <w:lang w:eastAsia="ar-SA"/>
              </w:rPr>
              <w:t>J1</w:t>
            </w:r>
            <w:proofErr w:type="spellStart"/>
            <w:r w:rsidRPr="00031ED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  <w:lang w:eastAsia="ar-SA"/>
              </w:rPr>
              <w:t>*</w:t>
            </w:r>
            <w:proofErr w:type="spellEnd"/>
          </w:p>
        </w:tc>
      </w:tr>
      <w:tr w:rsidR="00197130" w:rsidRPr="00031ED6" w:rsidTr="00031ED6">
        <w:trPr>
          <w:jc w:val="center"/>
        </w:trPr>
        <w:tc>
          <w:tcPr>
            <w:tcW w:w="841" w:type="dxa"/>
            <w:vAlign w:val="center"/>
          </w:tcPr>
          <w:p w:rsidR="00EB5456" w:rsidRPr="00031ED6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كانون ثاني</w:t>
            </w:r>
          </w:p>
        </w:tc>
        <w:tc>
          <w:tcPr>
            <w:tcW w:w="992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+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0.14</w:t>
            </w:r>
          </w:p>
        </w:tc>
        <w:tc>
          <w:tcPr>
            <w:tcW w:w="993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+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0.03</w:t>
            </w:r>
          </w:p>
        </w:tc>
        <w:tc>
          <w:tcPr>
            <w:tcW w:w="935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+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0.38</w:t>
            </w:r>
          </w:p>
        </w:tc>
        <w:tc>
          <w:tcPr>
            <w:tcW w:w="874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+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1.02</w:t>
            </w:r>
          </w:p>
        </w:tc>
      </w:tr>
      <w:tr w:rsidR="00197130" w:rsidRPr="00031ED6" w:rsidTr="00031ED6">
        <w:trPr>
          <w:jc w:val="center"/>
        </w:trPr>
        <w:tc>
          <w:tcPr>
            <w:tcW w:w="841" w:type="dxa"/>
            <w:vAlign w:val="center"/>
          </w:tcPr>
          <w:p w:rsidR="00EB5456" w:rsidRPr="00031ED6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شباط</w:t>
            </w:r>
          </w:p>
        </w:tc>
        <w:tc>
          <w:tcPr>
            <w:tcW w:w="992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+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0.62</w:t>
            </w:r>
          </w:p>
        </w:tc>
        <w:tc>
          <w:tcPr>
            <w:tcW w:w="993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+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0.78</w:t>
            </w:r>
          </w:p>
        </w:tc>
        <w:tc>
          <w:tcPr>
            <w:tcW w:w="935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+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0.40</w:t>
            </w:r>
          </w:p>
        </w:tc>
        <w:tc>
          <w:tcPr>
            <w:tcW w:w="874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+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0.35</w:t>
            </w:r>
          </w:p>
        </w:tc>
      </w:tr>
      <w:tr w:rsidR="00197130" w:rsidRPr="00031ED6" w:rsidTr="00031ED6">
        <w:trPr>
          <w:jc w:val="center"/>
        </w:trPr>
        <w:tc>
          <w:tcPr>
            <w:tcW w:w="841" w:type="dxa"/>
            <w:vAlign w:val="center"/>
          </w:tcPr>
          <w:p w:rsidR="00EB5456" w:rsidRPr="00031ED6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آذار</w:t>
            </w:r>
          </w:p>
        </w:tc>
        <w:tc>
          <w:tcPr>
            <w:tcW w:w="992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+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1.08</w:t>
            </w:r>
          </w:p>
        </w:tc>
        <w:tc>
          <w:tcPr>
            <w:tcW w:w="993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+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0.22</w:t>
            </w:r>
          </w:p>
        </w:tc>
        <w:tc>
          <w:tcPr>
            <w:tcW w:w="935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+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2.33</w:t>
            </w:r>
          </w:p>
        </w:tc>
        <w:tc>
          <w:tcPr>
            <w:tcW w:w="874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-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0.70</w:t>
            </w:r>
          </w:p>
        </w:tc>
      </w:tr>
      <w:tr w:rsidR="00197130" w:rsidRPr="00031ED6" w:rsidTr="00031ED6">
        <w:trPr>
          <w:jc w:val="center"/>
        </w:trPr>
        <w:tc>
          <w:tcPr>
            <w:tcW w:w="841" w:type="dxa"/>
            <w:vAlign w:val="center"/>
          </w:tcPr>
          <w:p w:rsidR="00EB5456" w:rsidRPr="00031ED6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نيسان</w:t>
            </w:r>
          </w:p>
        </w:tc>
        <w:tc>
          <w:tcPr>
            <w:tcW w:w="992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-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0.50</w:t>
            </w:r>
          </w:p>
        </w:tc>
        <w:tc>
          <w:tcPr>
            <w:tcW w:w="993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-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1.01</w:t>
            </w:r>
          </w:p>
        </w:tc>
        <w:tc>
          <w:tcPr>
            <w:tcW w:w="935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+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0.13</w:t>
            </w:r>
          </w:p>
        </w:tc>
        <w:tc>
          <w:tcPr>
            <w:tcW w:w="874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+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0.61</w:t>
            </w:r>
          </w:p>
        </w:tc>
      </w:tr>
      <w:tr w:rsidR="00197130" w:rsidRPr="00031ED6" w:rsidTr="00031ED6">
        <w:trPr>
          <w:jc w:val="center"/>
        </w:trPr>
        <w:tc>
          <w:tcPr>
            <w:tcW w:w="841" w:type="dxa"/>
            <w:vAlign w:val="center"/>
          </w:tcPr>
          <w:p w:rsidR="00EB5456" w:rsidRPr="00031ED6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أيار</w:t>
            </w:r>
          </w:p>
        </w:tc>
        <w:tc>
          <w:tcPr>
            <w:tcW w:w="992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-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0.84</w:t>
            </w:r>
          </w:p>
        </w:tc>
        <w:tc>
          <w:tcPr>
            <w:tcW w:w="993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-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0.50</w:t>
            </w:r>
          </w:p>
        </w:tc>
        <w:tc>
          <w:tcPr>
            <w:tcW w:w="935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-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1.62</w:t>
            </w:r>
          </w:p>
        </w:tc>
        <w:tc>
          <w:tcPr>
            <w:tcW w:w="874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-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0.17</w:t>
            </w:r>
          </w:p>
        </w:tc>
      </w:tr>
      <w:tr w:rsidR="00197130" w:rsidRPr="00031ED6" w:rsidTr="00031ED6">
        <w:trPr>
          <w:jc w:val="center"/>
        </w:trPr>
        <w:tc>
          <w:tcPr>
            <w:tcW w:w="841" w:type="dxa"/>
            <w:vAlign w:val="center"/>
          </w:tcPr>
          <w:p w:rsidR="00EB5456" w:rsidRPr="00031ED6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حزيران</w:t>
            </w:r>
          </w:p>
        </w:tc>
        <w:tc>
          <w:tcPr>
            <w:tcW w:w="992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-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0.96</w:t>
            </w:r>
          </w:p>
        </w:tc>
        <w:tc>
          <w:tcPr>
            <w:tcW w:w="993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-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0.90</w:t>
            </w:r>
          </w:p>
        </w:tc>
        <w:tc>
          <w:tcPr>
            <w:tcW w:w="935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-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1.61</w:t>
            </w:r>
          </w:p>
        </w:tc>
        <w:tc>
          <w:tcPr>
            <w:tcW w:w="874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-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0.29</w:t>
            </w:r>
          </w:p>
        </w:tc>
      </w:tr>
      <w:tr w:rsidR="00197130" w:rsidRPr="00031ED6" w:rsidTr="00031ED6">
        <w:trPr>
          <w:jc w:val="center"/>
        </w:trPr>
        <w:tc>
          <w:tcPr>
            <w:tcW w:w="841" w:type="dxa"/>
            <w:vAlign w:val="center"/>
          </w:tcPr>
          <w:p w:rsidR="00EB5456" w:rsidRPr="00031ED6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تموز</w:t>
            </w:r>
          </w:p>
        </w:tc>
        <w:tc>
          <w:tcPr>
            <w:tcW w:w="992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-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0.15</w:t>
            </w:r>
          </w:p>
        </w:tc>
        <w:tc>
          <w:tcPr>
            <w:tcW w:w="993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+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0.36</w:t>
            </w:r>
          </w:p>
        </w:tc>
        <w:tc>
          <w:tcPr>
            <w:tcW w:w="935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-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0.58</w:t>
            </w:r>
          </w:p>
        </w:tc>
        <w:tc>
          <w:tcPr>
            <w:tcW w:w="874" w:type="dxa"/>
            <w:vAlign w:val="center"/>
          </w:tcPr>
          <w:p w:rsidR="00EB5456" w:rsidRPr="00031ED6" w:rsidRDefault="00EB5456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-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0.13</w:t>
            </w:r>
          </w:p>
        </w:tc>
      </w:tr>
      <w:tr w:rsidR="00197130" w:rsidRPr="00031ED6" w:rsidTr="00031ED6">
        <w:trPr>
          <w:jc w:val="center"/>
        </w:trPr>
        <w:tc>
          <w:tcPr>
            <w:tcW w:w="841" w:type="dxa"/>
            <w:vAlign w:val="center"/>
          </w:tcPr>
          <w:p w:rsidR="006D14D3" w:rsidRPr="00031ED6" w:rsidRDefault="006D14D3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آب</w:t>
            </w:r>
          </w:p>
        </w:tc>
        <w:tc>
          <w:tcPr>
            <w:tcW w:w="992" w:type="dxa"/>
            <w:vAlign w:val="center"/>
          </w:tcPr>
          <w:p w:rsidR="006D14D3" w:rsidRPr="00031ED6" w:rsidRDefault="006D14D3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+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0.56</w:t>
            </w:r>
          </w:p>
        </w:tc>
        <w:tc>
          <w:tcPr>
            <w:tcW w:w="993" w:type="dxa"/>
            <w:vAlign w:val="center"/>
          </w:tcPr>
          <w:p w:rsidR="006D14D3" w:rsidRPr="00031ED6" w:rsidRDefault="006D14D3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+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0.57</w:t>
            </w:r>
          </w:p>
        </w:tc>
        <w:tc>
          <w:tcPr>
            <w:tcW w:w="935" w:type="dxa"/>
            <w:vAlign w:val="center"/>
          </w:tcPr>
          <w:p w:rsidR="006D14D3" w:rsidRPr="00031ED6" w:rsidRDefault="006D14D3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+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0.31</w:t>
            </w:r>
          </w:p>
        </w:tc>
        <w:tc>
          <w:tcPr>
            <w:tcW w:w="874" w:type="dxa"/>
            <w:vAlign w:val="center"/>
          </w:tcPr>
          <w:p w:rsidR="006D14D3" w:rsidRPr="00031ED6" w:rsidRDefault="006D14D3" w:rsidP="00197130">
            <w:pPr>
              <w:pStyle w:val="Header"/>
              <w:bidi/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</w:pPr>
            <w:proofErr w:type="spellStart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>+</w:t>
            </w:r>
            <w:proofErr w:type="spellEnd"/>
            <w:r w:rsidRPr="00031ED6">
              <w:rPr>
                <w:rFonts w:asciiTheme="majorBidi" w:hAnsiTheme="majorBidi" w:cstheme="majorBidi"/>
                <w:sz w:val="25"/>
                <w:szCs w:val="25"/>
                <w:rtl/>
                <w:lang w:eastAsia="ar-SA"/>
              </w:rPr>
              <w:t xml:space="preserve"> 0.47</w:t>
            </w:r>
          </w:p>
        </w:tc>
      </w:tr>
    </w:tbl>
    <w:p w:rsidR="00EB5456" w:rsidRDefault="00EB5456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napToGrid w:val="0"/>
          <w:rtl/>
        </w:rPr>
      </w:pPr>
      <w:bookmarkStart w:id="0" w:name="OLE_LINK5"/>
      <w:bookmarkStart w:id="1" w:name="OLE_LINK6"/>
    </w:p>
    <w:p w:rsidR="00197130" w:rsidRPr="00031ED6" w:rsidRDefault="00197130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napToGrid w:val="0"/>
          <w:sz w:val="16"/>
          <w:szCs w:val="16"/>
          <w:rtl/>
        </w:rPr>
      </w:pPr>
    </w:p>
    <w:p w:rsidR="00197130" w:rsidRPr="00031ED6" w:rsidRDefault="00197130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napToGrid w:val="0"/>
          <w:sz w:val="16"/>
          <w:szCs w:val="16"/>
          <w:rtl/>
        </w:rPr>
      </w:pPr>
    </w:p>
    <w:p w:rsidR="00197130" w:rsidRPr="00031ED6" w:rsidRDefault="00197130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napToGrid w:val="0"/>
          <w:sz w:val="16"/>
          <w:szCs w:val="16"/>
          <w:rtl/>
        </w:rPr>
      </w:pPr>
    </w:p>
    <w:p w:rsidR="00197130" w:rsidRPr="00031ED6" w:rsidRDefault="00197130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napToGrid w:val="0"/>
          <w:sz w:val="16"/>
          <w:szCs w:val="16"/>
          <w:rtl/>
        </w:rPr>
      </w:pPr>
    </w:p>
    <w:p w:rsidR="00197130" w:rsidRPr="00031ED6" w:rsidRDefault="00197130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napToGrid w:val="0"/>
          <w:sz w:val="16"/>
          <w:szCs w:val="16"/>
          <w:rtl/>
        </w:rPr>
      </w:pPr>
    </w:p>
    <w:p w:rsidR="00197130" w:rsidRPr="00031ED6" w:rsidRDefault="00197130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napToGrid w:val="0"/>
          <w:sz w:val="16"/>
          <w:szCs w:val="16"/>
          <w:rtl/>
        </w:rPr>
      </w:pPr>
    </w:p>
    <w:p w:rsidR="00197130" w:rsidRDefault="00197130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snapToGrid w:val="0"/>
          <w:rtl/>
        </w:rPr>
      </w:pPr>
    </w:p>
    <w:p w:rsidR="00031ED6" w:rsidRDefault="00031ED6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rtl/>
        </w:rPr>
      </w:pPr>
    </w:p>
    <w:p w:rsidR="00031ED6" w:rsidRDefault="00031ED6" w:rsidP="00197130">
      <w:pPr>
        <w:pStyle w:val="BodyText2"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031ED6" w:rsidRDefault="00031ED6" w:rsidP="00031ED6">
      <w:pPr>
        <w:pStyle w:val="BodyText2"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031ED6" w:rsidRDefault="00EB5456" w:rsidP="00031ED6">
      <w:pPr>
        <w:pStyle w:val="BodyText2"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  <w:r w:rsidRPr="00031ED6">
        <w:rPr>
          <w:rFonts w:ascii="Simplified Arabic" w:hAnsi="Simplified Arabic" w:cs="Simplified Arabic"/>
          <w:b/>
          <w:bCs/>
          <w:sz w:val="25"/>
          <w:szCs w:val="25"/>
          <w:rtl/>
        </w:rPr>
        <w:t>الاتجاه العام لحركة الأرقام القياسية لأسعار المستهلك في فلسطين</w:t>
      </w:r>
    </w:p>
    <w:p w:rsidR="00EB5456" w:rsidRPr="00031ED6" w:rsidRDefault="00EB5456" w:rsidP="00031ED6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031ED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خلال الأشهر </w:t>
      </w:r>
      <w:r w:rsidR="006D14D3" w:rsidRPr="00031ED6">
        <w:rPr>
          <w:rFonts w:ascii="Simplified Arabic" w:hAnsi="Simplified Arabic" w:cs="Simplified Arabic"/>
          <w:b/>
          <w:bCs/>
          <w:sz w:val="25"/>
          <w:szCs w:val="25"/>
          <w:rtl/>
        </w:rPr>
        <w:t>آب</w:t>
      </w:r>
      <w:r w:rsidRPr="00031ED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2016 </w:t>
      </w:r>
      <w:proofErr w:type="spellStart"/>
      <w:r w:rsidR="00501806" w:rsidRPr="00031ED6">
        <w:rPr>
          <w:rFonts w:ascii="Simplified Arabic" w:hAnsi="Simplified Arabic" w:cs="Simplified Arabic"/>
          <w:b/>
          <w:bCs/>
          <w:sz w:val="25"/>
          <w:szCs w:val="25"/>
          <w:rtl/>
        </w:rPr>
        <w:t>-</w:t>
      </w:r>
      <w:proofErr w:type="spellEnd"/>
      <w:r w:rsidRPr="00031ED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</w:t>
      </w:r>
      <w:r w:rsidR="006D14D3" w:rsidRPr="00031ED6">
        <w:rPr>
          <w:rFonts w:ascii="Simplified Arabic" w:hAnsi="Simplified Arabic" w:cs="Simplified Arabic"/>
          <w:b/>
          <w:bCs/>
          <w:sz w:val="25"/>
          <w:szCs w:val="25"/>
          <w:rtl/>
        </w:rPr>
        <w:t>آب</w:t>
      </w:r>
      <w:r w:rsidRPr="00031ED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</w:p>
    <w:p w:rsidR="00EB5456" w:rsidRPr="00031ED6" w:rsidRDefault="00EB5456" w:rsidP="00031ED6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031ED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(سنة الأساس 2010 </w:t>
      </w:r>
      <w:proofErr w:type="spellStart"/>
      <w:r w:rsidRPr="00031ED6">
        <w:rPr>
          <w:rFonts w:ascii="Simplified Arabic" w:hAnsi="Simplified Arabic" w:cs="Simplified Arabic"/>
          <w:b/>
          <w:bCs/>
          <w:sz w:val="25"/>
          <w:szCs w:val="25"/>
          <w:rtl/>
        </w:rPr>
        <w:t>=</w:t>
      </w:r>
      <w:proofErr w:type="spellEnd"/>
      <w:r w:rsidRPr="00031ED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100</w:t>
      </w:r>
      <w:proofErr w:type="spellStart"/>
      <w:r w:rsidRPr="00031ED6">
        <w:rPr>
          <w:rFonts w:ascii="Simplified Arabic" w:hAnsi="Simplified Arabic" w:cs="Simplified Arabic"/>
          <w:b/>
          <w:bCs/>
          <w:sz w:val="25"/>
          <w:szCs w:val="25"/>
          <w:rtl/>
        </w:rPr>
        <w:t>)</w:t>
      </w:r>
      <w:proofErr w:type="spellEnd"/>
    </w:p>
    <w:p w:rsidR="00197130" w:rsidRPr="00197130" w:rsidRDefault="00197130" w:rsidP="00197130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Ind w:w="132" w:type="dxa"/>
        <w:tblLook w:val="04A0"/>
      </w:tblPr>
      <w:tblGrid>
        <w:gridCol w:w="4821"/>
      </w:tblGrid>
      <w:tr w:rsidR="00197130" w:rsidTr="00C8412C">
        <w:trPr>
          <w:jc w:val="center"/>
        </w:trPr>
        <w:tc>
          <w:tcPr>
            <w:tcW w:w="4416" w:type="dxa"/>
          </w:tcPr>
          <w:p w:rsidR="00197130" w:rsidRDefault="00197130" w:rsidP="00197130">
            <w:pPr>
              <w:pStyle w:val="BodyText2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97130">
              <w:rPr>
                <w:rFonts w:ascii="Simplified Arabic" w:hAnsi="Simplified Arabic" w:cs="Simplified Arabic"/>
                <w:b/>
                <w:bCs/>
                <w:noProof/>
                <w:rtl/>
                <w:lang w:eastAsia="en-US"/>
              </w:rPr>
              <w:drawing>
                <wp:inline distT="0" distB="0" distL="0" distR="0">
                  <wp:extent cx="2924175" cy="2486025"/>
                  <wp:effectExtent l="0" t="0" r="0" b="0"/>
                  <wp:docPr id="1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EB5456" w:rsidRPr="00031ED6" w:rsidRDefault="00EB5456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16"/>
          <w:szCs w:val="16"/>
          <w:rtl/>
        </w:rPr>
      </w:pPr>
    </w:p>
    <w:p w:rsidR="00031ED6" w:rsidRDefault="00031ED6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000000"/>
          <w:sz w:val="20"/>
          <w:szCs w:val="20"/>
          <w:rtl/>
        </w:rPr>
      </w:pPr>
    </w:p>
    <w:p w:rsidR="00EB5456" w:rsidRPr="00197130" w:rsidRDefault="00EB5456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20"/>
          <w:szCs w:val="20"/>
          <w:rtl/>
        </w:rPr>
      </w:pPr>
      <w:r w:rsidRPr="00197130"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  <w:t>ملاحظات:</w:t>
      </w:r>
    </w:p>
    <w:p w:rsidR="00EB5456" w:rsidRPr="00197130" w:rsidRDefault="00EB5456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color w:val="FF0000"/>
          <w:sz w:val="20"/>
          <w:szCs w:val="20"/>
          <w:rtl/>
        </w:rPr>
      </w:pPr>
      <w:r w:rsidRPr="00197130">
        <w:rPr>
          <w:rFonts w:ascii="Simplified Arabic" w:hAnsi="Simplified Arabic" w:cs="Simplified Arabic"/>
          <w:color w:val="000000"/>
          <w:sz w:val="20"/>
          <w:szCs w:val="20"/>
          <w:rtl/>
        </w:rPr>
        <w:t>*بيانات القدس</w:t>
      </w:r>
      <w:r w:rsidRPr="00197130">
        <w:rPr>
          <w:rFonts w:ascii="Simplified Arabic" w:hAnsi="Simplified Arabic" w:cs="Simplified Arabic"/>
          <w:color w:val="000000"/>
          <w:sz w:val="20"/>
          <w:szCs w:val="20"/>
        </w:rPr>
        <w:t>J1</w:t>
      </w:r>
      <w:r w:rsidRPr="00197130">
        <w:rPr>
          <w:rFonts w:ascii="Simplified Arabic" w:hAnsi="Simplified Arabic" w:cs="Simplified Arabic"/>
          <w:color w:val="000000"/>
          <w:sz w:val="20"/>
          <w:szCs w:val="20"/>
          <w:rtl/>
        </w:rPr>
        <w:t xml:space="preserve"> تشمل ذلك الجزء من محافظة القدس الذي ضمته إسرائيل عنوة بعيد احتلالها للضفة الغربية عام 1967.</w:t>
      </w:r>
    </w:p>
    <w:p w:rsidR="00EB5456" w:rsidRPr="00197130" w:rsidRDefault="00EB5456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color w:val="000000"/>
          <w:sz w:val="20"/>
          <w:szCs w:val="20"/>
        </w:rPr>
      </w:pPr>
      <w:bookmarkStart w:id="2" w:name="OLE_LINK7"/>
      <w:bookmarkStart w:id="3" w:name="OLE_LINK8"/>
      <w:r w:rsidRPr="00197130">
        <w:rPr>
          <w:rFonts w:ascii="Simplified Arabic" w:hAnsi="Simplified Arabic" w:cs="Simplified Arabic"/>
          <w:color w:val="000000"/>
          <w:sz w:val="20"/>
          <w:szCs w:val="20"/>
          <w:rtl/>
        </w:rPr>
        <w:t xml:space="preserve">**بيانات الضفة الغربية لا </w:t>
      </w:r>
      <w:bookmarkEnd w:id="0"/>
      <w:bookmarkEnd w:id="1"/>
      <w:bookmarkEnd w:id="2"/>
      <w:bookmarkEnd w:id="3"/>
      <w:r w:rsidRPr="00197130">
        <w:rPr>
          <w:rFonts w:ascii="Simplified Arabic" w:hAnsi="Simplified Arabic" w:cs="Simplified Arabic"/>
          <w:color w:val="000000"/>
          <w:sz w:val="20"/>
          <w:szCs w:val="20"/>
          <w:rtl/>
        </w:rPr>
        <w:t>تشمل ذلك الجزء من محافظة القدس الذي ضمته إسرائيل عنوة بعيد احتلالها للضفة الغربية عام 1967.</w:t>
      </w:r>
    </w:p>
    <w:p w:rsidR="00EB5456" w:rsidRDefault="00EB5456" w:rsidP="00197130">
      <w:pPr>
        <w:tabs>
          <w:tab w:val="num" w:pos="610"/>
        </w:tabs>
        <w:bidi/>
        <w:spacing w:line="240" w:lineRule="auto"/>
        <w:jc w:val="both"/>
        <w:rPr>
          <w:rFonts w:ascii="Simplified Arabic" w:eastAsia="Times New Roman" w:hAnsi="Simplified Arabic" w:cs="Simplified Arabic"/>
          <w:sz w:val="20"/>
          <w:szCs w:val="20"/>
          <w:rtl/>
          <w:lang w:eastAsia="ar-SA"/>
        </w:rPr>
      </w:pPr>
    </w:p>
    <w:p w:rsidR="00197130" w:rsidRPr="00197130" w:rsidRDefault="00197130" w:rsidP="00197130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197130">
        <w:rPr>
          <w:rFonts w:ascii="Simplified Arabic" w:eastAsia="Times New Roman" w:hAnsi="Simplified Arabic" w:cs="Simplified Arabic" w:hint="cs"/>
          <w:b/>
          <w:bCs/>
          <w:sz w:val="20"/>
          <w:szCs w:val="20"/>
          <w:rtl/>
          <w:lang w:eastAsia="ar-SA"/>
        </w:rPr>
        <w:t>تنويه:</w:t>
      </w:r>
    </w:p>
    <w:p w:rsidR="00EB5456" w:rsidRPr="00197130" w:rsidRDefault="00EB5456" w:rsidP="00197130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197130">
        <w:rPr>
          <w:rFonts w:ascii="Simplified Arabic" w:hAnsi="Simplified Arabic" w:cs="Simplified Arabic"/>
          <w:sz w:val="20"/>
          <w:szCs w:val="20"/>
          <w:rtl/>
        </w:rPr>
        <w:t>تم تمويل جمع بيانات مسح الرقم القياسي لأسعار المستهلك بدعم من الإتحاد الأوروبي.</w:t>
      </w:r>
    </w:p>
    <w:p w:rsidR="00EB5456" w:rsidRPr="00197130" w:rsidRDefault="00EB5456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rtl/>
        </w:rPr>
      </w:pPr>
    </w:p>
    <w:sectPr w:rsidR="00EB5456" w:rsidRPr="00197130" w:rsidSect="00DA76C4">
      <w:headerReference w:type="default" r:id="rId8"/>
      <w:footerReference w:type="even" r:id="rId9"/>
      <w:footerReference w:type="default" r:id="rId10"/>
      <w:pgSz w:w="11900" w:h="16840" w:code="9"/>
      <w:pgMar w:top="2268" w:right="1134" w:bottom="1701" w:left="1134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1E1" w:rsidRDefault="00DD51E1" w:rsidP="0089530C">
      <w:r>
        <w:separator/>
      </w:r>
    </w:p>
  </w:endnote>
  <w:endnote w:type="continuationSeparator" w:id="0">
    <w:p w:rsidR="00DD51E1" w:rsidRDefault="00DD51E1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130" w:rsidRDefault="00C640A8" w:rsidP="00A006D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1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130" w:rsidRDefault="00C640A8" w:rsidP="00A006D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1971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130" w:rsidRDefault="00197130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130" w:rsidRDefault="00C640A8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1971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1ED6">
      <w:rPr>
        <w:rStyle w:val="PageNumber"/>
        <w:noProof/>
      </w:rPr>
      <w:t>3</w:t>
    </w:r>
    <w:r>
      <w:rPr>
        <w:rStyle w:val="PageNumber"/>
      </w:rPr>
      <w:fldChar w:fldCharType="end"/>
    </w:r>
  </w:p>
  <w:p w:rsidR="00197130" w:rsidRDefault="00C640A8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54.65pt;margin-top:-29.35pt;width:156.05pt;height:21.8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AJRKdc3wAAAAsBAAAP&#10;AAAAAAAAAAAAAAAAAM8EAABkcnMvZG93bnJldi54bWxQSwUGAAAAAAQABADzAAAA2wUAAAAA&#10;" filled="f" stroked="f">
          <v:textbox style="mso-next-textbox:#Text Box 5">
            <w:txbxContent>
              <w:p w:rsidR="00197130" w:rsidRDefault="00197130" w:rsidP="000F0A69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14/09/2017</w:t>
                </w:r>
              </w:p>
            </w:txbxContent>
          </v:textbox>
        </v:shape>
      </w:pict>
    </w:r>
    <w:r w:rsidR="00197130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-721137</wp:posOffset>
          </wp:positionH>
          <wp:positionV relativeFrom="paragraph">
            <wp:posOffset>-624045</wp:posOffset>
          </wp:positionV>
          <wp:extent cx="7547359" cy="1075174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9" cy="107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1E1" w:rsidRDefault="00DD51E1" w:rsidP="0089530C">
      <w:r>
        <w:separator/>
      </w:r>
    </w:p>
  </w:footnote>
  <w:footnote w:type="continuationSeparator" w:id="0">
    <w:p w:rsidR="00DD51E1" w:rsidRDefault="00DD51E1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130" w:rsidRDefault="00197130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-731185</wp:posOffset>
          </wp:positionH>
          <wp:positionV relativeFrom="paragraph">
            <wp:posOffset>-329635</wp:posOffset>
          </wp:positionV>
          <wp:extent cx="7587552" cy="1487156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52" cy="1487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40A8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 w:rsidR="00C640A8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197130" w:rsidRDefault="00197130" w:rsidP="009B7F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0DF7"/>
    <w:multiLevelType w:val="hybridMultilevel"/>
    <w:tmpl w:val="71B0E622"/>
    <w:lvl w:ilvl="0" w:tplc="B26680B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31ED6"/>
    <w:rsid w:val="000409F9"/>
    <w:rsid w:val="00066B9A"/>
    <w:rsid w:val="000753B8"/>
    <w:rsid w:val="000B0833"/>
    <w:rsid w:val="000B171B"/>
    <w:rsid w:val="000F0A69"/>
    <w:rsid w:val="000F2B27"/>
    <w:rsid w:val="000F44DB"/>
    <w:rsid w:val="001070A1"/>
    <w:rsid w:val="001156C2"/>
    <w:rsid w:val="00133A6B"/>
    <w:rsid w:val="00164DF7"/>
    <w:rsid w:val="00180D60"/>
    <w:rsid w:val="00183FC3"/>
    <w:rsid w:val="00197130"/>
    <w:rsid w:val="001A538A"/>
    <w:rsid w:val="0020755C"/>
    <w:rsid w:val="00215983"/>
    <w:rsid w:val="002662AF"/>
    <w:rsid w:val="00273925"/>
    <w:rsid w:val="002A334A"/>
    <w:rsid w:val="002B1856"/>
    <w:rsid w:val="002C2373"/>
    <w:rsid w:val="002D2E6B"/>
    <w:rsid w:val="002E2F68"/>
    <w:rsid w:val="003261C5"/>
    <w:rsid w:val="00332C2B"/>
    <w:rsid w:val="00336377"/>
    <w:rsid w:val="00346CBA"/>
    <w:rsid w:val="003567A3"/>
    <w:rsid w:val="003717C5"/>
    <w:rsid w:val="00373661"/>
    <w:rsid w:val="00374B91"/>
    <w:rsid w:val="003C749E"/>
    <w:rsid w:val="003D15F4"/>
    <w:rsid w:val="003E6EF8"/>
    <w:rsid w:val="0043166F"/>
    <w:rsid w:val="0043593A"/>
    <w:rsid w:val="0047198E"/>
    <w:rsid w:val="004878F9"/>
    <w:rsid w:val="004879CD"/>
    <w:rsid w:val="00491506"/>
    <w:rsid w:val="004A7EF8"/>
    <w:rsid w:val="004C5387"/>
    <w:rsid w:val="004F6543"/>
    <w:rsid w:val="00501806"/>
    <w:rsid w:val="00506AD9"/>
    <w:rsid w:val="00544D02"/>
    <w:rsid w:val="005B7152"/>
    <w:rsid w:val="00606C0A"/>
    <w:rsid w:val="006604BA"/>
    <w:rsid w:val="006A5C89"/>
    <w:rsid w:val="006B3767"/>
    <w:rsid w:val="006D14D3"/>
    <w:rsid w:val="006F4D70"/>
    <w:rsid w:val="00703C98"/>
    <w:rsid w:val="00716017"/>
    <w:rsid w:val="00717991"/>
    <w:rsid w:val="007230D4"/>
    <w:rsid w:val="00731C12"/>
    <w:rsid w:val="007441E1"/>
    <w:rsid w:val="00756231"/>
    <w:rsid w:val="00787D17"/>
    <w:rsid w:val="00791F9B"/>
    <w:rsid w:val="007D3C37"/>
    <w:rsid w:val="007E4D45"/>
    <w:rsid w:val="007E5AC9"/>
    <w:rsid w:val="007F7D6B"/>
    <w:rsid w:val="00825D5E"/>
    <w:rsid w:val="00880E5E"/>
    <w:rsid w:val="008813B3"/>
    <w:rsid w:val="0089530C"/>
    <w:rsid w:val="008A456C"/>
    <w:rsid w:val="008D58E6"/>
    <w:rsid w:val="00927B97"/>
    <w:rsid w:val="0094463A"/>
    <w:rsid w:val="00947D6F"/>
    <w:rsid w:val="009709C5"/>
    <w:rsid w:val="00990944"/>
    <w:rsid w:val="00992EB1"/>
    <w:rsid w:val="009B2B6C"/>
    <w:rsid w:val="009B7F79"/>
    <w:rsid w:val="009C1A1C"/>
    <w:rsid w:val="00A006DA"/>
    <w:rsid w:val="00A06ACF"/>
    <w:rsid w:val="00A21B0D"/>
    <w:rsid w:val="00A50D03"/>
    <w:rsid w:val="00AA04B1"/>
    <w:rsid w:val="00AC5EC2"/>
    <w:rsid w:val="00B11935"/>
    <w:rsid w:val="00B35121"/>
    <w:rsid w:val="00B9409D"/>
    <w:rsid w:val="00BC4AED"/>
    <w:rsid w:val="00C10666"/>
    <w:rsid w:val="00C3049D"/>
    <w:rsid w:val="00C640A8"/>
    <w:rsid w:val="00C73AB4"/>
    <w:rsid w:val="00C76741"/>
    <w:rsid w:val="00C82E36"/>
    <w:rsid w:val="00C8412C"/>
    <w:rsid w:val="00D03463"/>
    <w:rsid w:val="00D50CEE"/>
    <w:rsid w:val="00D84F6F"/>
    <w:rsid w:val="00DA76C4"/>
    <w:rsid w:val="00DD51E1"/>
    <w:rsid w:val="00DD710B"/>
    <w:rsid w:val="00DE34F8"/>
    <w:rsid w:val="00DF1948"/>
    <w:rsid w:val="00E316C4"/>
    <w:rsid w:val="00E76D45"/>
    <w:rsid w:val="00EB5456"/>
    <w:rsid w:val="00ED290A"/>
    <w:rsid w:val="00EE0530"/>
    <w:rsid w:val="00F21F96"/>
    <w:rsid w:val="00F25427"/>
    <w:rsid w:val="00F670EB"/>
    <w:rsid w:val="00F9284D"/>
    <w:rsid w:val="00F94BCC"/>
    <w:rsid w:val="00FA2CE0"/>
    <w:rsid w:val="00FA635A"/>
    <w:rsid w:val="00FD1826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9">
    <w:name w:val="heading 9"/>
    <w:basedOn w:val="Normal"/>
    <w:next w:val="Normal"/>
    <w:link w:val="Heading9Char"/>
    <w:qFormat/>
    <w:rsid w:val="003567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center"/>
      <w:outlineLvl w:val="8"/>
    </w:pPr>
    <w:rPr>
      <w:rFonts w:ascii="Times New Roman" w:eastAsia="Times New Roman" w:hAnsi="Times New Roman" w:cs="Simplified Arabic"/>
      <w:b/>
      <w:bCs/>
      <w:noProof/>
      <w:color w:val="auto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odyText2">
    <w:name w:val="Body Text 2"/>
    <w:basedOn w:val="Normal"/>
    <w:link w:val="BodyText2Char"/>
    <w:uiPriority w:val="99"/>
    <w:unhideWhenUsed/>
    <w:rsid w:val="00491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91506"/>
    <w:rPr>
      <w:rFonts w:ascii="Times New Roman" w:eastAsia="Times New Roman" w:hAnsi="Times New Roman" w:cs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8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856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FootnoteText">
    <w:name w:val="footnote text"/>
    <w:basedOn w:val="Normal"/>
    <w:link w:val="FootnoteTextChar"/>
    <w:semiHidden/>
    <w:rsid w:val="002B1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185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2B1856"/>
    <w:rPr>
      <w:vertAlign w:val="superscript"/>
    </w:rPr>
  </w:style>
  <w:style w:type="character" w:styleId="Hyperlink">
    <w:name w:val="Hyperlink"/>
    <w:uiPriority w:val="99"/>
    <w:unhideWhenUsed/>
    <w:rsid w:val="002B18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56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DF1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3567A3"/>
    <w:rPr>
      <w:rFonts w:ascii="Times New Roman" w:eastAsia="Times New Roman" w:hAnsi="Times New Roman" w:cs="Simplified Arabic"/>
      <w:b/>
      <w:bCs/>
      <w:noProof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0375740532433459"/>
          <c:y val="5.5516897597102738E-2"/>
          <c:w val="0.77945744281964768"/>
          <c:h val="0.55089137113674769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39">
              <a:solidFill>
                <a:srgbClr val="00008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8811710026920467E-2"/>
                  <c:y val="-5.7759212188837346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0"/>
                  <c:y val="-6.4418744441624834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sz="1000" b="1"/>
                </a:pPr>
                <a:endParaRPr lang="ar-SA"/>
              </a:p>
            </c:txPr>
          </c:dLbls>
          <c:cat>
            <c:strRef>
              <c:f>Sheet1!$B$1:$N$1</c:f>
              <c:strCache>
                <c:ptCount val="13"/>
                <c:pt idx="0">
                  <c:v>آب 2016</c:v>
                </c:pt>
                <c:pt idx="1">
                  <c:v>أيلول 2016</c:v>
                </c:pt>
                <c:pt idx="2">
                  <c:v>تشرين أول 2016</c:v>
                </c:pt>
                <c:pt idx="3">
                  <c:v>تشرين ثاني 2016</c:v>
                </c:pt>
                <c:pt idx="4">
                  <c:v>كانون أول 2016</c:v>
                </c:pt>
                <c:pt idx="5">
                  <c:v>كانون ثاني 2017</c:v>
                </c:pt>
                <c:pt idx="6">
                  <c:v>شباط 2017</c:v>
                </c:pt>
                <c:pt idx="7">
                  <c:v>آذار 2017</c:v>
                </c:pt>
                <c:pt idx="8">
                  <c:v>نيسان 2017</c:v>
                </c:pt>
                <c:pt idx="9">
                  <c:v>أيار 2017</c:v>
                </c:pt>
                <c:pt idx="10">
                  <c:v>حزيران 2017</c:v>
                </c:pt>
                <c:pt idx="11">
                  <c:v>تموز 2017</c:v>
                </c:pt>
                <c:pt idx="12">
                  <c:v>آب 2017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111.2</c:v>
                </c:pt>
                <c:pt idx="1">
                  <c:v>111.31</c:v>
                </c:pt>
                <c:pt idx="2">
                  <c:v>110.3</c:v>
                </c:pt>
                <c:pt idx="3">
                  <c:v>110.21000000000002</c:v>
                </c:pt>
                <c:pt idx="4">
                  <c:v>110.52</c:v>
                </c:pt>
                <c:pt idx="5">
                  <c:v>110.66999999999999</c:v>
                </c:pt>
                <c:pt idx="6">
                  <c:v>111.35262359633445</c:v>
                </c:pt>
                <c:pt idx="7">
                  <c:v>112.55</c:v>
                </c:pt>
                <c:pt idx="8">
                  <c:v>111.98</c:v>
                </c:pt>
                <c:pt idx="9">
                  <c:v>111.04</c:v>
                </c:pt>
                <c:pt idx="10">
                  <c:v>109.98</c:v>
                </c:pt>
                <c:pt idx="11">
                  <c:v>109.82</c:v>
                </c:pt>
                <c:pt idx="12">
                  <c:v>110.43</c:v>
                </c:pt>
              </c:numCache>
            </c:numRef>
          </c:val>
        </c:ser>
        <c:marker val="1"/>
        <c:axId val="93490560"/>
        <c:axId val="96896128"/>
      </c:lineChart>
      <c:catAx>
        <c:axId val="93490560"/>
        <c:scaling>
          <c:orientation val="minMax"/>
        </c:scaling>
        <c:axPos val="b"/>
        <c:numFmt formatCode="General" sourceLinked="1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96896128"/>
        <c:crosses val="autoZero"/>
        <c:auto val="1"/>
        <c:lblAlgn val="ctr"/>
        <c:lblOffset val="100"/>
        <c:tickLblSkip val="1"/>
        <c:tickMarkSkip val="1"/>
      </c:catAx>
      <c:valAx>
        <c:axId val="96896128"/>
        <c:scaling>
          <c:orientation val="minMax"/>
          <c:max val="115"/>
          <c:min val="105"/>
        </c:scaling>
        <c:axPos val="l"/>
        <c:title>
          <c:tx>
            <c:rich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Calibri"/>
                  </a:rPr>
                  <a:t>CPI </a:t>
                </a: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ar-SA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الرقم القياسي لأسعار المستهلك </a:t>
                </a:r>
              </a:p>
            </c:rich>
          </c:tx>
          <c:layout>
            <c:manualLayout>
              <c:xMode val="edge"/>
              <c:yMode val="edge"/>
              <c:x val="4.7480314960629934E-3"/>
              <c:y val="4.0912715697771856E-2"/>
            </c:manualLayout>
          </c:layout>
          <c:spPr>
            <a:noFill/>
            <a:ln w="25278">
              <a:noFill/>
            </a:ln>
          </c:spPr>
        </c:title>
        <c:numFmt formatCode="0" sourceLinked="0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93490560"/>
        <c:crosses val="autoZero"/>
        <c:crossBetween val="between"/>
        <c:majorUnit val="1"/>
      </c:valAx>
      <c:spPr>
        <a:noFill/>
        <a:ln w="25380">
          <a:noFill/>
        </a:ln>
      </c:spPr>
    </c:plotArea>
    <c:plotVisOnly val="1"/>
    <c:dispBlanksAs val="gap"/>
  </c:chart>
  <c:spPr>
    <a:noFill/>
    <a:ln w="6345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2017-09-13T12:06:00Z</cp:lastPrinted>
  <dcterms:created xsi:type="dcterms:W3CDTF">2017-09-13T12:07:00Z</dcterms:created>
  <dcterms:modified xsi:type="dcterms:W3CDTF">2017-09-13T12:07:00Z</dcterms:modified>
</cp:coreProperties>
</file>