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456" w:rsidRPr="0098668D" w:rsidRDefault="00EB5456" w:rsidP="00197130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2F19C1" w:rsidRDefault="002F19C1" w:rsidP="00D5606F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2F19C1" w:rsidRDefault="002F19C1" w:rsidP="002F19C1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الإحصاء الفلسطيني يعلن مؤشر غلاء المعيشة في فلسطين لشهر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كانون </w:t>
      </w:r>
      <w:proofErr w:type="spellStart"/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ثاني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،</w:t>
      </w:r>
      <w:proofErr w:type="spellEnd"/>
      <w:r>
        <w:rPr>
          <w:rFonts w:ascii="Simplified Arabic" w:hAnsi="Simplified Arabic" w:cs="Simplified Arabic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01</w:t>
      </w:r>
      <w:r>
        <w:rPr>
          <w:rFonts w:ascii="Simplified Arabic" w:hAnsi="Simplified Arabic" w:cs="Simplified Arabic"/>
          <w:b/>
          <w:bCs/>
          <w:sz w:val="32"/>
          <w:szCs w:val="32"/>
          <w:rtl/>
        </w:rPr>
        <w:t>/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2018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</w:t>
      </w:r>
    </w:p>
    <w:p w:rsidR="002F19C1" w:rsidRDefault="002F19C1" w:rsidP="002F19C1">
      <w:pPr>
        <w:bidi/>
        <w:spacing w:line="240" w:lineRule="auto"/>
        <w:jc w:val="both"/>
        <w:rPr>
          <w:rFonts w:ascii="Simplified Arabic" w:hAnsi="Simplified Arabic" w:cs="Simplified Arabic" w:hint="cs"/>
          <w:b/>
          <w:bCs/>
          <w:sz w:val="24"/>
          <w:szCs w:val="24"/>
          <w:rtl/>
        </w:rPr>
      </w:pPr>
    </w:p>
    <w:p w:rsidR="00EB5456" w:rsidRPr="002F19C1" w:rsidRDefault="00DB1758" w:rsidP="002F19C1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انخفاض</w:t>
      </w:r>
      <w:r w:rsidR="00EB5456"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مؤشر غلاء المعيشة خلال شهر </w:t>
      </w:r>
      <w:r w:rsidR="009E1258"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كانون </w:t>
      </w:r>
      <w:r w:rsidR="00D5606F"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ثاني</w:t>
      </w:r>
      <w:r w:rsidR="00EB5456"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="00D5606F"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2018</w:t>
      </w:r>
    </w:p>
    <w:p w:rsidR="00EB5456" w:rsidRPr="00197130" w:rsidRDefault="00EB5456" w:rsidP="005C098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فلسطين 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B1758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 w:rsidR="00D56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13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E34E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CB43B5" w:rsidRPr="00E34EFE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كانون </w:t>
      </w:r>
      <w:r w:rsidR="00D56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</w:t>
      </w:r>
      <w:r w:rsidRPr="00E34EFE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D5606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مع شهر </w:t>
      </w:r>
      <w:r w:rsidR="00D5606F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بواقع </w:t>
      </w:r>
      <w:r w:rsidR="003814FC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27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F4505E">
        <w:rPr>
          <w:rFonts w:ascii="Simplified Arabic" w:hAnsi="Simplified Arabic" w:cs="Simplified Arabic" w:hint="cs"/>
          <w:sz w:val="24"/>
          <w:szCs w:val="24"/>
          <w:rtl/>
        </w:rPr>
        <w:t xml:space="preserve">في 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="005C0981" w:rsidRPr="00197130">
        <w:rPr>
          <w:rFonts w:ascii="Simplified Arabic" w:hAnsi="Simplified Arabic" w:cs="Simplified Arabic"/>
          <w:sz w:val="24"/>
          <w:szCs w:val="24"/>
        </w:rPr>
        <w:t>J1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F84725" w:rsidRPr="00197130">
        <w:rPr>
          <w:rFonts w:ascii="Simplified Arabic" w:hAnsi="Simplified Arabic" w:cs="Simplified Arabic"/>
          <w:sz w:val="24"/>
          <w:szCs w:val="24"/>
          <w:rtl/>
        </w:rPr>
        <w:t>في حين سجل الرقم القياسي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39373F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F3EF4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 xml:space="preserve"> 0.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37</w:t>
      </w:r>
      <w:r w:rsidR="00F84725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F84725" w:rsidRPr="00EA1C6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84725" w:rsidRPr="00197130">
        <w:rPr>
          <w:rFonts w:ascii="Simplified Arabic" w:hAnsi="Simplified Arabic" w:cs="Simplified Arabic"/>
          <w:sz w:val="24"/>
          <w:szCs w:val="24"/>
          <w:rtl/>
        </w:rPr>
        <w:t>في</w:t>
      </w:r>
      <w:r w:rsidR="005C0981" w:rsidRPr="005C09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>قطاع غزة،</w:t>
      </w:r>
      <w:r w:rsidR="005C0981" w:rsidRPr="005C098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وبنسبة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16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>% في 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B5456" w:rsidRPr="002F19C1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B5456" w:rsidRPr="00197130" w:rsidRDefault="00EB5456" w:rsidP="00DC7BF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السبب الرئيسي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الأسعار في فلسطين يرجع بشكل أساسي </w:t>
      </w:r>
      <w:r w:rsidR="009342FB"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/>
          <w:sz w:val="24"/>
          <w:szCs w:val="24"/>
        </w:rPr>
        <w:t>4.62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وأسعار اللحوم الطازجة بمقدار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2.53%، وأسعار الطحين بمقدار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 xml:space="preserve">2.07%،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1.07</w:t>
      </w:r>
      <w:r w:rsidR="00BB5B20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28445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14.61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 xml:space="preserve"> و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10.38</w:t>
      </w:r>
      <w:r w:rsidR="007F1C00">
        <w:rPr>
          <w:rFonts w:ascii="Simplified Arabic" w:hAnsi="Simplified Arabic" w:cs="Simplified Arabic"/>
          <w:sz w:val="24"/>
          <w:szCs w:val="24"/>
          <w:rtl/>
        </w:rPr>
        <w:t>%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، وأسعار الدواجن الطازجة بنسبة 8.06%، و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بنسبة 7.57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الزيوت النباتية بنسبة </w:t>
      </w:r>
      <w:r w:rsidR="00DC7BFE">
        <w:rPr>
          <w:rFonts w:ascii="Simplified Arabic" w:hAnsi="Simplified Arabic" w:cs="Simplified Arabic" w:hint="cs"/>
          <w:sz w:val="24"/>
          <w:szCs w:val="24"/>
          <w:rtl/>
        </w:rPr>
        <w:t>2.57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%، و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BB5B20">
        <w:rPr>
          <w:rFonts w:ascii="Simplified Arabic" w:hAnsi="Simplified Arabic" w:cs="Simplified Arabic" w:hint="cs"/>
          <w:sz w:val="24"/>
          <w:szCs w:val="24"/>
          <w:rtl/>
        </w:rPr>
        <w:t>2.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09</w:t>
      </w:r>
      <w:r w:rsidR="000B227F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0B227F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7F1C00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1.50</w:t>
      </w:r>
      <w:r w:rsidR="007F1C00">
        <w:rPr>
          <w:rFonts w:ascii="Simplified Arabic" w:hAnsi="Simplified Arabic" w:cs="Simplified Arabic"/>
          <w:sz w:val="24"/>
          <w:szCs w:val="24"/>
          <w:rtl/>
        </w:rPr>
        <w:t>%</w:t>
      </w:r>
      <w:r w:rsidR="007F1C00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EB5456" w:rsidRPr="002F19C1" w:rsidRDefault="00EB5456" w:rsidP="00197130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EB5456" w:rsidRPr="00D03501" w:rsidRDefault="00EB5456" w:rsidP="00DC7BF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وعند مقارنة الأسعار خلال شهر </w:t>
      </w:r>
      <w:r w:rsidR="006733BB">
        <w:rPr>
          <w:rFonts w:ascii="Simplified Arabic" w:hAnsi="Simplified Arabic" w:cs="Simplified Arabic" w:hint="cs"/>
          <w:sz w:val="24"/>
          <w:szCs w:val="24"/>
          <w:rtl/>
        </w:rPr>
        <w:t xml:space="preserve">كانون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2018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مع شهر </w:t>
      </w:r>
      <w:r w:rsidR="006733BB">
        <w:rPr>
          <w:rFonts w:ascii="Simplified Arabic" w:hAnsi="Simplified Arabic" w:cs="Simplified Arabic" w:hint="cs"/>
          <w:sz w:val="24"/>
          <w:szCs w:val="24"/>
          <w:rtl/>
        </w:rPr>
        <w:t xml:space="preserve">كانون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ثاني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تشير البيانات إلى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 xml:space="preserve">انخفاض </w:t>
      </w:r>
      <w:r w:rsidR="00E34EFE">
        <w:rPr>
          <w:rFonts w:ascii="Simplified Arabic" w:hAnsi="Simplified Arabic" w:cs="Simplified Arabic" w:hint="cs"/>
          <w:sz w:val="24"/>
          <w:szCs w:val="24"/>
          <w:rtl/>
        </w:rPr>
        <w:t>في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الرقم القياسي لأسعار المستهلك في فلسطين </w:t>
      </w:r>
      <w:r w:rsidR="00DC7BFE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0.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29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بواقع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0.88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 </w:t>
      </w:r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>في الضفة الغربية**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،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EA1C60" w:rsidRPr="00197130">
        <w:rPr>
          <w:rFonts w:ascii="Simplified Arabic" w:hAnsi="Simplified Arabic" w:cs="Simplified Arabic"/>
          <w:sz w:val="24"/>
          <w:szCs w:val="24"/>
          <w:rtl/>
        </w:rPr>
        <w:t>في حين سجل الرقم القياسي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ارتفاعاً</w:t>
      </w:r>
      <w:r w:rsidR="00EA1C60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نسبته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0.30</w:t>
      </w:r>
      <w:r w:rsidR="00F45F27">
        <w:rPr>
          <w:rFonts w:ascii="Simplified Arabic" w:hAnsi="Simplified Arabic" w:cs="Simplified Arabic" w:hint="cs"/>
          <w:sz w:val="24"/>
          <w:szCs w:val="24"/>
          <w:rtl/>
        </w:rPr>
        <w:t>%</w:t>
      </w:r>
      <w:r w:rsidR="00683C1F" w:rsidRPr="00683C1F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>في قطاع غزة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، وبنسبة</w:t>
      </w:r>
      <w:r w:rsidR="00683C1F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83C1F">
        <w:rPr>
          <w:rFonts w:ascii="Simplified Arabic" w:hAnsi="Simplified Arabic" w:cs="Simplified Arabic" w:hint="cs"/>
          <w:sz w:val="24"/>
          <w:szCs w:val="24"/>
          <w:rtl/>
        </w:rPr>
        <w:t>0.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>14</w:t>
      </w:r>
      <w:r w:rsidR="00683C1F">
        <w:rPr>
          <w:rFonts w:ascii="Simplified Arabic" w:hAnsi="Simplified Arabic" w:cs="Simplified Arabic"/>
          <w:sz w:val="24"/>
          <w:szCs w:val="24"/>
          <w:rtl/>
        </w:rPr>
        <w:t>%</w:t>
      </w:r>
      <w:r w:rsidR="005C0981" w:rsidRPr="005C0981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C0981">
        <w:rPr>
          <w:rFonts w:ascii="Simplified Arabic" w:hAnsi="Simplified Arabic" w:cs="Simplified Arabic"/>
          <w:sz w:val="24"/>
          <w:szCs w:val="24"/>
          <w:rtl/>
        </w:rPr>
        <w:t>في</w:t>
      </w:r>
      <w:r w:rsidR="005C0981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 xml:space="preserve">القدس </w:t>
      </w:r>
      <w:r w:rsidR="005C0981" w:rsidRPr="00197130">
        <w:rPr>
          <w:rFonts w:ascii="Simplified Arabic" w:hAnsi="Simplified Arabic" w:cs="Simplified Arabic"/>
          <w:sz w:val="24"/>
          <w:szCs w:val="24"/>
        </w:rPr>
        <w:t>J1</w:t>
      </w:r>
      <w:r w:rsidR="005C0981" w:rsidRPr="00197130">
        <w:rPr>
          <w:rFonts w:ascii="Simplified Arabic" w:hAnsi="Simplified Arabic" w:cs="Simplified Arabic"/>
          <w:sz w:val="24"/>
          <w:szCs w:val="24"/>
          <w:rtl/>
        </w:rPr>
        <w:t>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.</w:t>
      </w:r>
    </w:p>
    <w:p w:rsidR="00E34EFE" w:rsidRPr="002F19C1" w:rsidRDefault="00E34EFE" w:rsidP="00197130">
      <w:pPr>
        <w:bidi/>
        <w:spacing w:line="240" w:lineRule="auto"/>
        <w:jc w:val="both"/>
        <w:rPr>
          <w:rFonts w:ascii="Simplified Arabic" w:hAnsi="Simplified Arabic" w:cs="Simplified Arabic"/>
          <w:b/>
          <w:bCs/>
          <w:color w:val="auto"/>
          <w:sz w:val="16"/>
          <w:szCs w:val="16"/>
          <w:rtl/>
        </w:rPr>
      </w:pPr>
    </w:p>
    <w:p w:rsidR="00EB5456" w:rsidRPr="002F19C1" w:rsidRDefault="00EB5456" w:rsidP="00E34EFE">
      <w:pPr>
        <w:bidi/>
        <w:spacing w:line="240" w:lineRule="auto"/>
        <w:jc w:val="both"/>
        <w:rPr>
          <w:rFonts w:ascii="Simplified Arabic" w:hAnsi="Simplified Arabic" w:cs="Simplified Arabic"/>
          <w:sz w:val="25"/>
          <w:szCs w:val="25"/>
          <w:rtl/>
        </w:rPr>
      </w:pP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>الرقم القياسي لأسعار المستهلك على مستوى المناطق الفلسطينية</w:t>
      </w:r>
    </w:p>
    <w:p w:rsidR="007C4FCA" w:rsidRPr="00197130" w:rsidRDefault="007C4FCA" w:rsidP="00505639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القدس </w:t>
      </w:r>
      <w:r w:rsidRPr="00197130">
        <w:rPr>
          <w:rFonts w:ascii="Simplified Arabic" w:hAnsi="Simplified Arabic" w:cs="Simplified Arabic"/>
          <w:b/>
          <w:bCs/>
          <w:sz w:val="24"/>
          <w:szCs w:val="24"/>
        </w:rPr>
        <w:t>J1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*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انخفاضاً مقداره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27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Pr="009B16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كانون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2017، وذلك نتيجة </w:t>
      </w:r>
      <w:r>
        <w:rPr>
          <w:rFonts w:ascii="Simplified Arabic" w:hAnsi="Simplified Arabic" w:cs="Simplified Arabic" w:hint="cs"/>
          <w:sz w:val="24"/>
          <w:szCs w:val="24"/>
          <w:rtl/>
        </w:rPr>
        <w:t>لانخفاض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أسعار اللحوم الطازجة بمقدار 4.85%، وأسعار الدواجن الطازجة بمقدار 4.73%، 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 4.64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وأسعار المحروقات السائلة المستخدمة كوقود </w:t>
      </w:r>
      <w:r>
        <w:rPr>
          <w:rFonts w:ascii="Simplified Arabic" w:hAnsi="Simplified Arabic" w:cs="Simplified Arabic" w:hint="cs"/>
          <w:sz w:val="24"/>
          <w:szCs w:val="24"/>
          <w:rtl/>
        </w:rPr>
        <w:t>للمنازل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 4.29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Pr="00315E22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>
        <w:rPr>
          <w:rFonts w:ascii="Simplified Arabic" w:hAnsi="Simplified Arabic" w:cs="Simplified Arabic" w:hint="cs"/>
          <w:sz w:val="24"/>
          <w:szCs w:val="24"/>
          <w:rtl/>
        </w:rPr>
        <w:t>الأرز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 4.04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المحروقات السائلة المستخدمة كوقود للسيارات </w:t>
      </w:r>
      <w:r>
        <w:rPr>
          <w:rFonts w:ascii="Simplified Arabic" w:hAnsi="Simplified Arabic" w:cs="Simplified Arabic" w:hint="cs"/>
          <w:sz w:val="24"/>
          <w:szCs w:val="24"/>
          <w:rtl/>
        </w:rPr>
        <w:t>بمقدار 2.95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%، على الرغم من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08680A">
        <w:rPr>
          <w:rFonts w:ascii="Simplified Arabic" w:hAnsi="Simplified Arabic" w:cs="Simplified Arabic" w:hint="cs"/>
          <w:sz w:val="24"/>
          <w:szCs w:val="24"/>
          <w:rtl/>
        </w:rPr>
        <w:t>28.57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5.71</w:t>
      </w:r>
      <w:r w:rsidR="0008680A">
        <w:rPr>
          <w:rFonts w:ascii="Simplified Arabic" w:hAnsi="Simplified Arabic" w:cs="Simplified Arabic"/>
          <w:sz w:val="24"/>
          <w:szCs w:val="24"/>
          <w:rtl/>
        </w:rPr>
        <w:t>%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505639">
        <w:rPr>
          <w:rFonts w:ascii="Simplified Arabic" w:hAnsi="Simplified Arabic" w:cs="Simplified Arabic" w:hint="cs"/>
          <w:sz w:val="24"/>
          <w:szCs w:val="24"/>
          <w:rtl/>
        </w:rPr>
        <w:t xml:space="preserve">وأسعار الزيوت النباتية بنسبة 3.37%،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2.99</w:t>
      </w:r>
      <w:r w:rsidR="0008680A">
        <w:rPr>
          <w:rFonts w:ascii="Simplified Arabic" w:hAnsi="Simplified Arabic" w:cs="Simplified Arabic"/>
          <w:sz w:val="24"/>
          <w:szCs w:val="24"/>
          <w:rtl/>
        </w:rPr>
        <w:t>%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2.94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السجائر المستوردة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08680A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08680A">
        <w:rPr>
          <w:rFonts w:ascii="Simplified Arabic" w:hAnsi="Simplified Arabic" w:cs="Simplified Arabic" w:hint="cs"/>
          <w:sz w:val="24"/>
          <w:szCs w:val="24"/>
          <w:rtl/>
        </w:rPr>
        <w:t>1.72</w:t>
      </w:r>
      <w:r>
        <w:rPr>
          <w:rFonts w:ascii="Simplified Arabic" w:hAnsi="Simplified Arabic" w:cs="Simplified Arabic"/>
          <w:sz w:val="24"/>
          <w:szCs w:val="24"/>
          <w:rtl/>
        </w:rPr>
        <w:t>%</w:t>
      </w:r>
      <w:r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7C4FCA" w:rsidRPr="002F19C1" w:rsidRDefault="007C4FCA" w:rsidP="007C4FCA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6F3D1E" w:rsidRPr="00197130" w:rsidRDefault="00D43ABD" w:rsidP="00F4505E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في حين 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="006F3D1E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قطاع غزة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ارتفاعاً</w:t>
      </w:r>
      <w:r w:rsidR="006F3D1E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نسبته</w:t>
      </w:r>
      <w:r w:rsidR="006F3D1E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96594F">
        <w:rPr>
          <w:rFonts w:ascii="Simplified Arabic" w:hAnsi="Simplified Arabic" w:cs="Simplified Arabic" w:hint="cs"/>
          <w:b/>
          <w:bCs/>
          <w:sz w:val="24"/>
          <w:szCs w:val="24"/>
          <w:rtl/>
        </w:rPr>
        <w:t>0.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37</w:t>
      </w:r>
      <w:r w:rsidR="006F3D1E"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6F3D1E"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56407D" w:rsidRPr="009B16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كانون </w:t>
      </w:r>
      <w:r w:rsidR="0056407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</w:t>
      </w:r>
      <w:r w:rsidR="0056407D"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</w:t>
      </w:r>
      <w:r w:rsidR="0056407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2017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، نتج هذا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الارتفاع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 بصورة رئيسية عن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ارتفاع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16.70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14.78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%، وأسعار الأسماك الطازجة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12.33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الدواجن الطازجة 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11.05%، و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الفواكه الطازجة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6.84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وأسعار الزيوت النباتية 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5.99%، و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3.65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3.59</w:t>
      </w:r>
      <w:r w:rsidR="0056407D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6F3D1E"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56407D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="006F3D1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السجائر المستوردة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9.73</w:t>
      </w:r>
      <w:r w:rsidR="00F243EE">
        <w:rPr>
          <w:rFonts w:ascii="Simplified Arabic" w:hAnsi="Simplified Arabic" w:cs="Simplified Arabic"/>
          <w:sz w:val="24"/>
          <w:szCs w:val="24"/>
          <w:rtl/>
        </w:rPr>
        <w:t>%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الخبز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7.35</w:t>
      </w:r>
      <w:r w:rsidR="00315E22">
        <w:rPr>
          <w:rFonts w:ascii="Simplified Arabic" w:hAnsi="Simplified Arabic" w:cs="Simplified Arabic"/>
          <w:sz w:val="24"/>
          <w:szCs w:val="24"/>
          <w:rtl/>
        </w:rPr>
        <w:t>%</w:t>
      </w:r>
      <w:r w:rsidR="00315E22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وأسعار اللحوم الطازجة بمقدار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243EE">
        <w:rPr>
          <w:rFonts w:ascii="Simplified Arabic" w:hAnsi="Simplified Arabic" w:cs="Simplified Arabic" w:hint="cs"/>
          <w:sz w:val="24"/>
          <w:szCs w:val="24"/>
          <w:rtl/>
        </w:rPr>
        <w:t>5.16%،</w:t>
      </w:r>
      <w:proofErr w:type="spellEnd"/>
      <w:r w:rsidR="00F243EE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</w:t>
      </w:r>
      <w:proofErr w:type="spellStart"/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F243EE">
        <w:rPr>
          <w:rFonts w:ascii="Simplified Arabic" w:hAnsi="Simplified Arabic" w:cs="Simplified Arabic" w:hint="cs"/>
          <w:sz w:val="24"/>
          <w:szCs w:val="24"/>
          <w:rtl/>
        </w:rPr>
        <w:t>4.05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وأسعار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الطحين</w:t>
      </w:r>
      <w:r w:rsidR="00315E22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F243E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2.55</w:t>
      </w:r>
      <w:r w:rsidR="00F243EE">
        <w:rPr>
          <w:rFonts w:ascii="Simplified Arabic" w:hAnsi="Simplified Arabic" w:cs="Simplified Arabic"/>
          <w:sz w:val="24"/>
          <w:szCs w:val="24"/>
          <w:rtl/>
        </w:rPr>
        <w:t>%</w:t>
      </w:r>
      <w:r w:rsidR="00F243EE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6F3D1E" w:rsidRPr="002F19C1" w:rsidRDefault="006F3D1E" w:rsidP="006F3D1E">
      <w:pPr>
        <w:bidi/>
        <w:spacing w:line="240" w:lineRule="auto"/>
        <w:jc w:val="both"/>
        <w:rPr>
          <w:rFonts w:ascii="Simplified Arabic" w:hAnsi="Simplified Arabic" w:cs="Simplified Arabic"/>
          <w:color w:val="auto"/>
          <w:sz w:val="16"/>
          <w:szCs w:val="16"/>
          <w:rtl/>
        </w:rPr>
      </w:pPr>
    </w:p>
    <w:p w:rsidR="002F19C1" w:rsidRDefault="002F19C1" w:rsidP="00BF1756">
      <w:pPr>
        <w:bidi/>
        <w:spacing w:line="240" w:lineRule="auto"/>
        <w:jc w:val="both"/>
        <w:rPr>
          <w:rFonts w:ascii="Simplified Arabic" w:hAnsi="Simplified Arabic" w:cs="Simplified Arabic" w:hint="cs"/>
          <w:sz w:val="24"/>
          <w:szCs w:val="24"/>
          <w:rtl/>
        </w:rPr>
      </w:pPr>
    </w:p>
    <w:p w:rsidR="008D0CF9" w:rsidRPr="0034537E" w:rsidRDefault="00DF17F5" w:rsidP="002F19C1">
      <w:pPr>
        <w:bidi/>
        <w:spacing w:line="240" w:lineRule="auto"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كما 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سجل الرقم القياسي لأسعار المستهلك في 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الضفة الغربية**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ارتفاعاً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نسبته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0.</w:t>
      </w:r>
      <w:r w:rsidR="002D23F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16</w:t>
      </w:r>
      <w:r w:rsidRPr="00197130">
        <w:rPr>
          <w:rFonts w:ascii="Simplified Arabic" w:hAnsi="Simplified Arabic" w:cs="Simplified Arabic"/>
          <w:b/>
          <w:bCs/>
          <w:sz w:val="24"/>
          <w:szCs w:val="24"/>
          <w:rtl/>
        </w:rPr>
        <w:t>%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خلال شهر </w:t>
      </w:r>
      <w:r w:rsidR="002D23FD" w:rsidRPr="009B16D0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كانون </w:t>
      </w:r>
      <w:r w:rsidR="002D23F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ثاني</w:t>
      </w:r>
      <w:r w:rsidR="002D23FD" w:rsidRPr="009B16D0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201</w:t>
      </w:r>
      <w:r w:rsidR="002D23F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8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مقارنة بشهر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كانون أول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2017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، وذلك نتيجة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لارتفاع</w:t>
      </w:r>
      <w:r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البيض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13.96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 xml:space="preserve"> وأسعار الدواجن الطازجة بنسبة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7.36%، و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الأسماك الطازجة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3.19</w:t>
      </w:r>
      <w:r w:rsidR="002D23FD">
        <w:rPr>
          <w:rFonts w:ascii="Simplified Arabic" w:hAnsi="Simplified Arabic" w:cs="Simplified Arabic"/>
          <w:sz w:val="24"/>
          <w:szCs w:val="24"/>
          <w:rtl/>
        </w:rPr>
        <w:t>%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، و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المجففة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1.16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%،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الغاز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بنسبة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1.06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>%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 xml:space="preserve">، </w:t>
      </w:r>
      <w:r w:rsidR="00CE5378" w:rsidRPr="00197130">
        <w:rPr>
          <w:rFonts w:ascii="Simplified Arabic" w:hAnsi="Simplified Arabic" w:cs="Simplified Arabic"/>
          <w:sz w:val="24"/>
          <w:szCs w:val="24"/>
          <w:rtl/>
        </w:rPr>
        <w:t xml:space="preserve">على الرغم من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انخفاض</w:t>
      </w:r>
      <w:r w:rsidR="00CE5378">
        <w:rPr>
          <w:rFonts w:ascii="Simplified Arabic" w:hAnsi="Simplified Arabic" w:cs="Simplified Arabic" w:hint="cs"/>
          <w:sz w:val="24"/>
          <w:szCs w:val="24"/>
          <w:rtl/>
        </w:rPr>
        <w:t xml:space="preserve"> 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</w:t>
      </w:r>
      <w:proofErr w:type="spellStart"/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>الدرنيات</w:t>
      </w:r>
      <w:proofErr w:type="spellEnd"/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D23FD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proofErr w:type="spellStart"/>
      <w:r w:rsidR="00221F9E">
        <w:rPr>
          <w:rFonts w:ascii="Simplified Arabic" w:hAnsi="Simplified Arabic" w:cs="Simplified Arabic" w:hint="cs"/>
          <w:sz w:val="24"/>
          <w:szCs w:val="24"/>
          <w:rtl/>
        </w:rPr>
        <w:t>5.90</w:t>
      </w:r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>%،</w:t>
      </w:r>
      <w:proofErr w:type="spellEnd"/>
      <w:r w:rsidR="002D23FD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1F9E"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221F9E" w:rsidRPr="00197130">
        <w:rPr>
          <w:rFonts w:ascii="Simplified Arabic" w:hAnsi="Simplified Arabic" w:cs="Simplified Arabic"/>
          <w:sz w:val="24"/>
          <w:szCs w:val="24"/>
          <w:rtl/>
        </w:rPr>
        <w:t xml:space="preserve">أسعار الخضروات الطازجة </w:t>
      </w:r>
      <w:r w:rsidR="00221F9E">
        <w:rPr>
          <w:rFonts w:ascii="Simplified Arabic" w:hAnsi="Simplified Arabic" w:cs="Simplified Arabic" w:hint="cs"/>
          <w:sz w:val="24"/>
          <w:szCs w:val="24"/>
          <w:rtl/>
        </w:rPr>
        <w:t>بمقدار</w:t>
      </w:r>
      <w:r w:rsidR="00221F9E" w:rsidRPr="00197130">
        <w:rPr>
          <w:rFonts w:ascii="Simplified Arabic" w:hAnsi="Simplified Arabic" w:cs="Simplified Arabic"/>
          <w:sz w:val="24"/>
          <w:szCs w:val="24"/>
          <w:rtl/>
        </w:rPr>
        <w:t xml:space="preserve"> </w:t>
      </w:r>
      <w:r w:rsidR="00221F9E">
        <w:rPr>
          <w:rFonts w:ascii="Simplified Arabic" w:hAnsi="Simplified Arabic" w:cs="Simplified Arabic" w:hint="cs"/>
          <w:sz w:val="24"/>
          <w:szCs w:val="24"/>
          <w:rtl/>
        </w:rPr>
        <w:t>4.38</w:t>
      </w:r>
      <w:r w:rsidR="00BF1756">
        <w:rPr>
          <w:rFonts w:ascii="Simplified Arabic" w:hAnsi="Simplified Arabic" w:cs="Simplified Arabic"/>
          <w:sz w:val="24"/>
          <w:szCs w:val="24"/>
          <w:rtl/>
        </w:rPr>
        <w:t>%</w:t>
      </w:r>
      <w:r w:rsidR="00BF1756">
        <w:rPr>
          <w:rFonts w:ascii="Simplified Arabic" w:hAnsi="Simplified Arabic" w:cs="Simplified Arabic" w:hint="cs"/>
          <w:sz w:val="24"/>
          <w:szCs w:val="24"/>
          <w:rtl/>
        </w:rPr>
        <w:t>.</w:t>
      </w:r>
    </w:p>
    <w:p w:rsidR="009B16D0" w:rsidRPr="002F19C1" w:rsidRDefault="009B16D0" w:rsidP="00E329B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  <w:bookmarkStart w:id="0" w:name="OLE_LINK5"/>
      <w:bookmarkStart w:id="1" w:name="OLE_LINK6"/>
    </w:p>
    <w:p w:rsidR="002F19C1" w:rsidRDefault="003F0796" w:rsidP="002F19C1">
      <w:pPr>
        <w:pStyle w:val="BodyText2"/>
        <w:spacing w:after="0" w:line="240" w:lineRule="auto"/>
        <w:ind w:left="24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>الاتجاه العام لحركة الأرقام القياسية لأسعار المستهلك في فلسطين</w:t>
      </w:r>
      <w:r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</w:p>
    <w:p w:rsidR="002F19C1" w:rsidRDefault="003F0796" w:rsidP="002F19C1">
      <w:pPr>
        <w:pStyle w:val="BodyText2"/>
        <w:spacing w:after="0" w:line="240" w:lineRule="auto"/>
        <w:ind w:left="24"/>
        <w:jc w:val="center"/>
        <w:rPr>
          <w:rFonts w:ascii="Simplified Arabic" w:hAnsi="Simplified Arabic" w:cs="Simplified Arabic" w:hint="cs"/>
          <w:b/>
          <w:bCs/>
          <w:sz w:val="25"/>
          <w:szCs w:val="25"/>
          <w:rtl/>
        </w:rPr>
      </w:pP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خلال الأشهر </w:t>
      </w:r>
      <w:r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كانون ثاني</w:t>
      </w: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201</w:t>
      </w:r>
      <w:r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7</w:t>
      </w: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proofErr w:type="spellStart"/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>–</w:t>
      </w:r>
      <w:proofErr w:type="spellEnd"/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  <w:r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كانون ثاني</w:t>
      </w: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 xml:space="preserve"> </w:t>
      </w:r>
    </w:p>
    <w:p w:rsidR="00EB5456" w:rsidRPr="002F19C1" w:rsidRDefault="003F0796" w:rsidP="002F19C1">
      <w:pPr>
        <w:pStyle w:val="BodyText2"/>
        <w:spacing w:after="0" w:line="240" w:lineRule="auto"/>
        <w:ind w:left="24"/>
        <w:jc w:val="center"/>
        <w:rPr>
          <w:rFonts w:ascii="Simplified Arabic" w:hAnsi="Simplified Arabic" w:cs="Simplified Arabic"/>
          <w:b/>
          <w:bCs/>
          <w:sz w:val="25"/>
          <w:szCs w:val="25"/>
          <w:rtl/>
        </w:rPr>
      </w:pP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>201</w:t>
      </w:r>
      <w:r w:rsidRP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>8</w:t>
      </w:r>
      <w:r w:rsidR="002F19C1">
        <w:rPr>
          <w:rFonts w:ascii="Simplified Arabic" w:hAnsi="Simplified Arabic" w:cs="Simplified Arabic" w:hint="cs"/>
          <w:b/>
          <w:bCs/>
          <w:sz w:val="25"/>
          <w:szCs w:val="25"/>
          <w:rtl/>
        </w:rPr>
        <w:t xml:space="preserve"> </w:t>
      </w:r>
      <w:r w:rsidRPr="002F19C1">
        <w:rPr>
          <w:rFonts w:ascii="Simplified Arabic" w:hAnsi="Simplified Arabic" w:cs="Simplified Arabic"/>
          <w:b/>
          <w:bCs/>
          <w:sz w:val="25"/>
          <w:szCs w:val="25"/>
          <w:rtl/>
        </w:rPr>
        <w:t>(سنة الأساس 2010 = 100)</w:t>
      </w:r>
    </w:p>
    <w:p w:rsidR="00197130" w:rsidRPr="00197130" w:rsidRDefault="00197130" w:rsidP="00197130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8"/>
          <w:szCs w:val="8"/>
          <w:rtl/>
        </w:rPr>
      </w:pPr>
    </w:p>
    <w:tbl>
      <w:tblPr>
        <w:tblStyle w:val="TableGrid"/>
        <w:bidiVisual/>
        <w:tblW w:w="0" w:type="auto"/>
        <w:jc w:val="center"/>
        <w:tblInd w:w="132" w:type="dxa"/>
        <w:tblLook w:val="04A0"/>
      </w:tblPr>
      <w:tblGrid>
        <w:gridCol w:w="5001"/>
      </w:tblGrid>
      <w:tr w:rsidR="00197130" w:rsidTr="00C8412C">
        <w:trPr>
          <w:jc w:val="center"/>
        </w:trPr>
        <w:tc>
          <w:tcPr>
            <w:tcW w:w="4416" w:type="dxa"/>
          </w:tcPr>
          <w:p w:rsidR="00197130" w:rsidRDefault="00197130" w:rsidP="00197130">
            <w:pPr>
              <w:pStyle w:val="BodyText2"/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 w:rsidRPr="00197130">
              <w:rPr>
                <w:rFonts w:ascii="Simplified Arabic" w:hAnsi="Simplified Arabic" w:cs="Simplified Arabic"/>
                <w:b/>
                <w:bCs/>
                <w:noProof/>
                <w:rtl/>
                <w:lang w:eastAsia="en-US"/>
              </w:rPr>
              <w:drawing>
                <wp:inline distT="0" distB="0" distL="0" distR="0">
                  <wp:extent cx="3038475" cy="2619375"/>
                  <wp:effectExtent l="0" t="0" r="0" b="0"/>
                  <wp:docPr id="1" name="Object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F73BAE" w:rsidRPr="002F19C1" w:rsidRDefault="00F73BAE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2F19C1" w:rsidRDefault="002F19C1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 w:hint="cs"/>
          <w:b/>
          <w:bCs/>
          <w:color w:val="000000"/>
          <w:sz w:val="20"/>
          <w:szCs w:val="20"/>
          <w:rtl/>
        </w:rPr>
      </w:pP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b/>
          <w:bCs/>
          <w:color w:val="000000"/>
          <w:sz w:val="20"/>
          <w:szCs w:val="20"/>
          <w:rtl/>
        </w:rPr>
        <w:t>ملاحظات:</w:t>
      </w:r>
    </w:p>
    <w:p w:rsidR="00EB5456" w:rsidRPr="00197130" w:rsidRDefault="00EB5456" w:rsidP="00197130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FF0000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*بيانات القدس</w:t>
      </w:r>
      <w:r w:rsidRPr="00197130">
        <w:rPr>
          <w:rFonts w:ascii="Simplified Arabic" w:hAnsi="Simplified Arabic" w:cs="Simplified Arabic"/>
          <w:color w:val="000000"/>
          <w:sz w:val="20"/>
          <w:szCs w:val="20"/>
        </w:rPr>
        <w:t>J1</w:t>
      </w:r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 تشمل ذلك الجزء من محافظة القدس الذي ضمته إسرائيل عنوة بعيد احتلالها للضفة الغربية عام 1967.</w:t>
      </w:r>
    </w:p>
    <w:p w:rsidR="00EB5456" w:rsidRPr="006B494A" w:rsidRDefault="00EB5456" w:rsidP="006B494A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color w:val="000000"/>
          <w:sz w:val="20"/>
          <w:szCs w:val="20"/>
          <w:rtl/>
        </w:rPr>
      </w:pPr>
      <w:bookmarkStart w:id="2" w:name="OLE_LINK7"/>
      <w:bookmarkStart w:id="3" w:name="OLE_LINK8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 xml:space="preserve">**بيانات الضفة الغربية لا </w:t>
      </w:r>
      <w:bookmarkEnd w:id="0"/>
      <w:bookmarkEnd w:id="1"/>
      <w:bookmarkEnd w:id="2"/>
      <w:bookmarkEnd w:id="3"/>
      <w:r w:rsidRPr="00197130">
        <w:rPr>
          <w:rFonts w:ascii="Simplified Arabic" w:hAnsi="Simplified Arabic" w:cs="Simplified Arabic"/>
          <w:color w:val="000000"/>
          <w:sz w:val="20"/>
          <w:szCs w:val="20"/>
          <w:rtl/>
        </w:rPr>
        <w:t>تشمل ذلك الجزء من محافظة القدس الذي ضمته إسرائيل عنوة بعيد احتلالها للضفة الغربية عام 1967.</w:t>
      </w:r>
    </w:p>
    <w:p w:rsidR="009B16D0" w:rsidRDefault="009B16D0" w:rsidP="00197130">
      <w:pPr>
        <w:tabs>
          <w:tab w:val="num" w:pos="610"/>
        </w:tabs>
        <w:bidi/>
        <w:spacing w:line="240" w:lineRule="auto"/>
        <w:jc w:val="both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eastAsia="ar-SA"/>
        </w:rPr>
      </w:pPr>
    </w:p>
    <w:p w:rsidR="00197130" w:rsidRPr="00197130" w:rsidRDefault="00197130" w:rsidP="009B16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b/>
          <w:bCs/>
          <w:sz w:val="20"/>
          <w:szCs w:val="20"/>
          <w:rtl/>
        </w:rPr>
      </w:pPr>
      <w:r w:rsidRPr="00197130">
        <w:rPr>
          <w:rFonts w:ascii="Simplified Arabic" w:eastAsia="Times New Roman" w:hAnsi="Simplified Arabic" w:cs="Simplified Arabic" w:hint="cs"/>
          <w:b/>
          <w:bCs/>
          <w:sz w:val="20"/>
          <w:szCs w:val="20"/>
          <w:rtl/>
          <w:lang w:eastAsia="ar-SA"/>
        </w:rPr>
        <w:t>تنويه:</w:t>
      </w:r>
    </w:p>
    <w:p w:rsidR="00EB5456" w:rsidRPr="009F77D0" w:rsidRDefault="00EB5456" w:rsidP="009F77D0">
      <w:pPr>
        <w:tabs>
          <w:tab w:val="num" w:pos="610"/>
        </w:tabs>
        <w:bidi/>
        <w:spacing w:line="240" w:lineRule="auto"/>
        <w:jc w:val="both"/>
        <w:rPr>
          <w:rFonts w:ascii="Simplified Arabic" w:hAnsi="Simplified Arabic" w:cs="Simplified Arabic"/>
          <w:sz w:val="20"/>
          <w:szCs w:val="20"/>
          <w:rtl/>
        </w:rPr>
      </w:pPr>
      <w:r w:rsidRPr="00197130">
        <w:rPr>
          <w:rFonts w:ascii="Simplified Arabic" w:hAnsi="Simplified Arabic" w:cs="Simplified Arabic"/>
          <w:sz w:val="20"/>
          <w:szCs w:val="20"/>
          <w:rtl/>
        </w:rPr>
        <w:t>تم تمويل جمع بيانات مسح الرقم القياسي لأسعار المستهلك بدعم من الإتحاد الأوروبي.</w:t>
      </w:r>
    </w:p>
    <w:sectPr w:rsidR="00EB5456" w:rsidRPr="009F77D0" w:rsidSect="00942022">
      <w:headerReference w:type="default" r:id="rId9"/>
      <w:footerReference w:type="even" r:id="rId10"/>
      <w:footerReference w:type="default" r:id="rId11"/>
      <w:pgSz w:w="11900" w:h="16840" w:code="9"/>
      <w:pgMar w:top="2268" w:right="1134" w:bottom="1701" w:left="1134" w:header="709" w:footer="737" w:gutter="0"/>
      <w:cols w:space="794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07FA" w:rsidRDefault="004A07FA" w:rsidP="0089530C">
      <w:r>
        <w:separator/>
      </w:r>
    </w:p>
  </w:endnote>
  <w:endnote w:type="continuationSeparator" w:id="0">
    <w:p w:rsidR="004A07FA" w:rsidRDefault="004A07FA" w:rsidP="008953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D" w:rsidRDefault="007E58F3" w:rsidP="00A006DA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D23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3FD" w:rsidRDefault="007E58F3" w:rsidP="00A006DA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D23F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D23FD" w:rsidRDefault="002D23FD" w:rsidP="0020755C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D" w:rsidRDefault="007E58F3" w:rsidP="0020755C">
    <w:pPr>
      <w:pStyle w:val="Footer"/>
      <w:framePr w:wrap="none" w:vAnchor="text" w:hAnchor="page" w:x="5902" w:y="391"/>
      <w:rPr>
        <w:rStyle w:val="PageNumber"/>
      </w:rPr>
    </w:pPr>
    <w:r>
      <w:rPr>
        <w:rStyle w:val="PageNumber"/>
      </w:rPr>
      <w:fldChar w:fldCharType="begin"/>
    </w:r>
    <w:r w:rsidR="002D23F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F19C1">
      <w:rPr>
        <w:rStyle w:val="PageNumber"/>
        <w:noProof/>
      </w:rPr>
      <w:t>1</w:t>
    </w:r>
    <w:r>
      <w:rPr>
        <w:rStyle w:val="PageNumber"/>
      </w:rPr>
      <w:fldChar w:fldCharType="end"/>
    </w:r>
  </w:p>
  <w:p w:rsidR="002D23FD" w:rsidRDefault="007E58F3" w:rsidP="0020755C">
    <w:pPr>
      <w:pStyle w:val="Footer"/>
      <w:ind w:firstLine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4097" type="#_x0000_t202" style="position:absolute;left:0;text-align:left;margin-left:-54.65pt;margin-top:-29.35pt;width:156.05pt;height:21.85pt;z-index:2516623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" filled="f" stroked="f">
          <v:textbox style="mso-next-textbox:#Text Box 5">
            <w:txbxContent>
              <w:p w:rsidR="002D23FD" w:rsidRDefault="002D23FD" w:rsidP="00D5606F">
                <w:pPr>
                  <w:bidi/>
                  <w:rPr>
                    <w:rtl/>
                  </w:rPr>
                </w:pPr>
                <w:r w:rsidRPr="009B7F79">
                  <w:rPr>
                    <w:rFonts w:hint="cs"/>
                    <w:b/>
                    <w:bCs/>
                    <w:rtl/>
                  </w:rPr>
                  <w:t>التاريخ</w:t>
                </w:r>
                <w:r>
                  <w:t>:</w:t>
                </w:r>
                <w:r>
                  <w:rPr>
                    <w:rFonts w:hint="cs"/>
                    <w:rtl/>
                  </w:rPr>
                  <w:t xml:space="preserve"> 14/02/2018</w:t>
                </w:r>
              </w:p>
            </w:txbxContent>
          </v:textbox>
        </v:shape>
      </w:pict>
    </w:r>
    <w:r w:rsidR="002D23FD"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column">
            <wp:posOffset>-721137</wp:posOffset>
          </wp:positionH>
          <wp:positionV relativeFrom="paragraph">
            <wp:posOffset>-624045</wp:posOffset>
          </wp:positionV>
          <wp:extent cx="7547359" cy="1075174"/>
          <wp:effectExtent l="1905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 Foot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7359" cy="10751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07FA" w:rsidRDefault="004A07FA" w:rsidP="0089530C">
      <w:r>
        <w:separator/>
      </w:r>
    </w:p>
  </w:footnote>
  <w:footnote w:type="continuationSeparator" w:id="0">
    <w:p w:rsidR="004A07FA" w:rsidRDefault="004A07FA" w:rsidP="008953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3FD" w:rsidRDefault="002D23FD" w:rsidP="009B7F79">
    <w:pPr>
      <w:pStyle w:val="Header"/>
    </w:pPr>
    <w:r>
      <w:rPr>
        <w:noProof/>
      </w:rPr>
      <w:drawing>
        <wp:anchor distT="0" distB="0" distL="114300" distR="114300" simplePos="0" relativeHeight="251672576" behindDoc="1" locked="0" layoutInCell="1" allowOverlap="1">
          <wp:simplePos x="0" y="0"/>
          <wp:positionH relativeFrom="column">
            <wp:posOffset>-731185</wp:posOffset>
          </wp:positionH>
          <wp:positionV relativeFrom="paragraph">
            <wp:posOffset>-329635</wp:posOffset>
          </wp:positionV>
          <wp:extent cx="7587552" cy="1487156"/>
          <wp:effectExtent l="1905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CBS+Cens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7552" cy="14871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E58F3">
      <w:rPr>
        <w:noProof/>
      </w:rPr>
      <w:pict>
        <v:rect id="Rectangle 2" o:spid="_x0000_s4099" style="position:absolute;margin-left:-35pt;margin-top:-17.1pt;width:84.05pt;height:107.85pt;z-index:251665408;visibility:visible;mso-position-horizontal-relative:text;mso-position-vertical-relative:text;mso-width-relative:margin;mso-height-relative:margin;v-text-anchor:middle" wrapcoords="0 0 21600 0 21600 21600 0 21600 0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" filled="f" stroked="f" strokeweight="1pt">
          <w10:wrap type="tight"/>
        </v:rect>
      </w:pict>
    </w:r>
    <w:r w:rsidR="007E58F3">
      <w:rPr>
        <w:noProof/>
      </w:rPr>
      <w:pict>
        <v:rect id="Rectangle 1" o:spid="_x0000_s4098" style="position:absolute;margin-left:-34.75pt;margin-top:-26pt;width:83.35pt;height:126pt;z-index:251660288;visibility:visible;mso-position-horizontal-relative:text;mso-position-vertical-relative:text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" filled="f" stroked="f" strokeweight="1pt">
          <w10:wrap type="square"/>
        </v:rect>
      </w:pict>
    </w:r>
  </w:p>
  <w:p w:rsidR="002D23FD" w:rsidRDefault="002D23FD" w:rsidP="009B7F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BE0DF7"/>
    <w:multiLevelType w:val="hybridMultilevel"/>
    <w:tmpl w:val="71B0E622"/>
    <w:lvl w:ilvl="0" w:tplc="B26680B0">
      <w:start w:val="1"/>
      <w:numFmt w:val="decimal"/>
      <w:lvlText w:val="%1."/>
      <w:lvlJc w:val="left"/>
      <w:pPr>
        <w:ind w:left="720" w:hanging="360"/>
      </w:pPr>
      <w:rPr>
        <w:rFonts w:ascii="Simplified Arabic" w:hAnsi="Simplified Arabic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14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89530C"/>
    <w:rsid w:val="0001098B"/>
    <w:rsid w:val="000266B5"/>
    <w:rsid w:val="00030668"/>
    <w:rsid w:val="000409F9"/>
    <w:rsid w:val="00066B9A"/>
    <w:rsid w:val="000753B8"/>
    <w:rsid w:val="00081E23"/>
    <w:rsid w:val="000844BE"/>
    <w:rsid w:val="0008680A"/>
    <w:rsid w:val="000A40D5"/>
    <w:rsid w:val="000B0833"/>
    <w:rsid w:val="000B171B"/>
    <w:rsid w:val="000B227F"/>
    <w:rsid w:val="000C5644"/>
    <w:rsid w:val="000C65E1"/>
    <w:rsid w:val="000F0A69"/>
    <w:rsid w:val="000F2B27"/>
    <w:rsid w:val="000F44DB"/>
    <w:rsid w:val="001070A1"/>
    <w:rsid w:val="001156C2"/>
    <w:rsid w:val="0012786E"/>
    <w:rsid w:val="00133A6B"/>
    <w:rsid w:val="00133FA1"/>
    <w:rsid w:val="00164DF7"/>
    <w:rsid w:val="00180D60"/>
    <w:rsid w:val="00183FC3"/>
    <w:rsid w:val="00185598"/>
    <w:rsid w:val="00197130"/>
    <w:rsid w:val="001A538A"/>
    <w:rsid w:val="001B036D"/>
    <w:rsid w:val="0020755C"/>
    <w:rsid w:val="00215983"/>
    <w:rsid w:val="00216A88"/>
    <w:rsid w:val="00221F9E"/>
    <w:rsid w:val="0023327E"/>
    <w:rsid w:val="00260A6A"/>
    <w:rsid w:val="002662AF"/>
    <w:rsid w:val="00273925"/>
    <w:rsid w:val="00284451"/>
    <w:rsid w:val="002A334A"/>
    <w:rsid w:val="002B1856"/>
    <w:rsid w:val="002C2373"/>
    <w:rsid w:val="002D23FD"/>
    <w:rsid w:val="002D2E6B"/>
    <w:rsid w:val="002D4BA5"/>
    <w:rsid w:val="002E15E8"/>
    <w:rsid w:val="002E5821"/>
    <w:rsid w:val="002E77F7"/>
    <w:rsid w:val="002F19C1"/>
    <w:rsid w:val="00302810"/>
    <w:rsid w:val="00315E22"/>
    <w:rsid w:val="00324DB0"/>
    <w:rsid w:val="003261C5"/>
    <w:rsid w:val="00332C2B"/>
    <w:rsid w:val="00336377"/>
    <w:rsid w:val="0034382A"/>
    <w:rsid w:val="00344B51"/>
    <w:rsid w:val="0034537E"/>
    <w:rsid w:val="00346CBA"/>
    <w:rsid w:val="003470B1"/>
    <w:rsid w:val="003567A3"/>
    <w:rsid w:val="003717C5"/>
    <w:rsid w:val="00373661"/>
    <w:rsid w:val="00374B91"/>
    <w:rsid w:val="003814FC"/>
    <w:rsid w:val="0039373F"/>
    <w:rsid w:val="003B1C77"/>
    <w:rsid w:val="003B68AD"/>
    <w:rsid w:val="003C749E"/>
    <w:rsid w:val="003D15F4"/>
    <w:rsid w:val="003E6EF8"/>
    <w:rsid w:val="003F0796"/>
    <w:rsid w:val="00403249"/>
    <w:rsid w:val="004109B1"/>
    <w:rsid w:val="0043166F"/>
    <w:rsid w:val="0043593A"/>
    <w:rsid w:val="00453ED2"/>
    <w:rsid w:val="00455C6A"/>
    <w:rsid w:val="0047198E"/>
    <w:rsid w:val="004878F9"/>
    <w:rsid w:val="004879CD"/>
    <w:rsid w:val="00491506"/>
    <w:rsid w:val="004939F6"/>
    <w:rsid w:val="004A07FA"/>
    <w:rsid w:val="004A7EF8"/>
    <w:rsid w:val="004C5387"/>
    <w:rsid w:val="004D61A9"/>
    <w:rsid w:val="004E20E3"/>
    <w:rsid w:val="004F6543"/>
    <w:rsid w:val="00501806"/>
    <w:rsid w:val="00505639"/>
    <w:rsid w:val="00506AD9"/>
    <w:rsid w:val="00544D02"/>
    <w:rsid w:val="00555B1C"/>
    <w:rsid w:val="0056407D"/>
    <w:rsid w:val="005710F3"/>
    <w:rsid w:val="005819A9"/>
    <w:rsid w:val="005B7152"/>
    <w:rsid w:val="005C06AB"/>
    <w:rsid w:val="005C0981"/>
    <w:rsid w:val="00606C0A"/>
    <w:rsid w:val="00650B69"/>
    <w:rsid w:val="00651366"/>
    <w:rsid w:val="006604BA"/>
    <w:rsid w:val="006732FA"/>
    <w:rsid w:val="006733BB"/>
    <w:rsid w:val="00676F0B"/>
    <w:rsid w:val="00683624"/>
    <w:rsid w:val="00683C1F"/>
    <w:rsid w:val="006A0707"/>
    <w:rsid w:val="006A5C89"/>
    <w:rsid w:val="006B3767"/>
    <w:rsid w:val="006B494A"/>
    <w:rsid w:val="006D14D3"/>
    <w:rsid w:val="006D4509"/>
    <w:rsid w:val="006F3D1E"/>
    <w:rsid w:val="006F3EF4"/>
    <w:rsid w:val="006F4D70"/>
    <w:rsid w:val="00703947"/>
    <w:rsid w:val="00703C98"/>
    <w:rsid w:val="007065BF"/>
    <w:rsid w:val="00716017"/>
    <w:rsid w:val="00717991"/>
    <w:rsid w:val="007230D4"/>
    <w:rsid w:val="00726E40"/>
    <w:rsid w:val="00731C12"/>
    <w:rsid w:val="00732848"/>
    <w:rsid w:val="0073710E"/>
    <w:rsid w:val="007441E1"/>
    <w:rsid w:val="00756231"/>
    <w:rsid w:val="00776BB2"/>
    <w:rsid w:val="00787D17"/>
    <w:rsid w:val="00791F9B"/>
    <w:rsid w:val="007C4FCA"/>
    <w:rsid w:val="007D3C37"/>
    <w:rsid w:val="007E4D45"/>
    <w:rsid w:val="007E58F3"/>
    <w:rsid w:val="007E5AC9"/>
    <w:rsid w:val="007F1C00"/>
    <w:rsid w:val="007F7D6B"/>
    <w:rsid w:val="00816C67"/>
    <w:rsid w:val="00825D5E"/>
    <w:rsid w:val="00836F86"/>
    <w:rsid w:val="00876644"/>
    <w:rsid w:val="00880E5E"/>
    <w:rsid w:val="008813B3"/>
    <w:rsid w:val="0089530C"/>
    <w:rsid w:val="008A456C"/>
    <w:rsid w:val="008D0CF9"/>
    <w:rsid w:val="008D58E6"/>
    <w:rsid w:val="008D7FDB"/>
    <w:rsid w:val="008F2031"/>
    <w:rsid w:val="00911B69"/>
    <w:rsid w:val="00927B97"/>
    <w:rsid w:val="009342FB"/>
    <w:rsid w:val="00941983"/>
    <w:rsid w:val="00941DE7"/>
    <w:rsid w:val="00942022"/>
    <w:rsid w:val="0094463A"/>
    <w:rsid w:val="00947D6F"/>
    <w:rsid w:val="0096594F"/>
    <w:rsid w:val="009709C5"/>
    <w:rsid w:val="0098668D"/>
    <w:rsid w:val="00990944"/>
    <w:rsid w:val="00992EB1"/>
    <w:rsid w:val="009B16D0"/>
    <w:rsid w:val="009B2B6C"/>
    <w:rsid w:val="009B7F79"/>
    <w:rsid w:val="009C1A1C"/>
    <w:rsid w:val="009E1258"/>
    <w:rsid w:val="009E2782"/>
    <w:rsid w:val="009E7FFB"/>
    <w:rsid w:val="009F5FDB"/>
    <w:rsid w:val="009F77D0"/>
    <w:rsid w:val="00A006DA"/>
    <w:rsid w:val="00A06ACF"/>
    <w:rsid w:val="00A21B0D"/>
    <w:rsid w:val="00A50D03"/>
    <w:rsid w:val="00A829EF"/>
    <w:rsid w:val="00AA04B1"/>
    <w:rsid w:val="00AC23D6"/>
    <w:rsid w:val="00AC4072"/>
    <w:rsid w:val="00AC5EC2"/>
    <w:rsid w:val="00AE6ED6"/>
    <w:rsid w:val="00B11935"/>
    <w:rsid w:val="00B35121"/>
    <w:rsid w:val="00B86483"/>
    <w:rsid w:val="00B9323D"/>
    <w:rsid w:val="00B9409D"/>
    <w:rsid w:val="00BA70A6"/>
    <w:rsid w:val="00BB5B20"/>
    <w:rsid w:val="00BC4AED"/>
    <w:rsid w:val="00BF1756"/>
    <w:rsid w:val="00C10666"/>
    <w:rsid w:val="00C3049D"/>
    <w:rsid w:val="00C436A1"/>
    <w:rsid w:val="00C62128"/>
    <w:rsid w:val="00C70BBD"/>
    <w:rsid w:val="00C73AB4"/>
    <w:rsid w:val="00C76741"/>
    <w:rsid w:val="00C82E36"/>
    <w:rsid w:val="00C8412C"/>
    <w:rsid w:val="00C85F6E"/>
    <w:rsid w:val="00CB43B5"/>
    <w:rsid w:val="00CD1A82"/>
    <w:rsid w:val="00CE3BEA"/>
    <w:rsid w:val="00CE5378"/>
    <w:rsid w:val="00D03463"/>
    <w:rsid w:val="00D03501"/>
    <w:rsid w:val="00D257CE"/>
    <w:rsid w:val="00D26663"/>
    <w:rsid w:val="00D37A83"/>
    <w:rsid w:val="00D43ABD"/>
    <w:rsid w:val="00D5063D"/>
    <w:rsid w:val="00D50CEE"/>
    <w:rsid w:val="00D5606F"/>
    <w:rsid w:val="00D560F6"/>
    <w:rsid w:val="00D73708"/>
    <w:rsid w:val="00D84F6F"/>
    <w:rsid w:val="00DB1758"/>
    <w:rsid w:val="00DC7BFE"/>
    <w:rsid w:val="00DD710B"/>
    <w:rsid w:val="00DE34F8"/>
    <w:rsid w:val="00DF17F5"/>
    <w:rsid w:val="00DF1948"/>
    <w:rsid w:val="00E316C4"/>
    <w:rsid w:val="00E329BC"/>
    <w:rsid w:val="00E34EFE"/>
    <w:rsid w:val="00E50067"/>
    <w:rsid w:val="00E76D45"/>
    <w:rsid w:val="00E81265"/>
    <w:rsid w:val="00E87EB0"/>
    <w:rsid w:val="00E926E1"/>
    <w:rsid w:val="00EA0E55"/>
    <w:rsid w:val="00EA1C60"/>
    <w:rsid w:val="00EA460B"/>
    <w:rsid w:val="00EB1783"/>
    <w:rsid w:val="00EB5456"/>
    <w:rsid w:val="00ED290A"/>
    <w:rsid w:val="00EE0530"/>
    <w:rsid w:val="00EF3235"/>
    <w:rsid w:val="00F053F0"/>
    <w:rsid w:val="00F21F96"/>
    <w:rsid w:val="00F243EE"/>
    <w:rsid w:val="00F25427"/>
    <w:rsid w:val="00F4505E"/>
    <w:rsid w:val="00F45F27"/>
    <w:rsid w:val="00F56F30"/>
    <w:rsid w:val="00F670EB"/>
    <w:rsid w:val="00F676C9"/>
    <w:rsid w:val="00F73BAE"/>
    <w:rsid w:val="00F746EB"/>
    <w:rsid w:val="00F84725"/>
    <w:rsid w:val="00F9284D"/>
    <w:rsid w:val="00F94BCC"/>
    <w:rsid w:val="00FA2CE0"/>
    <w:rsid w:val="00FA635A"/>
    <w:rsid w:val="00FD1826"/>
    <w:rsid w:val="00FF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B2B6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Heading9">
    <w:name w:val="heading 9"/>
    <w:basedOn w:val="Normal"/>
    <w:next w:val="Normal"/>
    <w:link w:val="Heading9Char"/>
    <w:qFormat/>
    <w:rsid w:val="003567A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  <w:jc w:val="center"/>
      <w:outlineLvl w:val="8"/>
    </w:pPr>
    <w:rPr>
      <w:rFonts w:ascii="Times New Roman" w:eastAsia="Times New Roman" w:hAnsi="Times New Roman" w:cs="Simplified Arabic"/>
      <w:b/>
      <w:bCs/>
      <w:noProof/>
      <w:color w:val="auto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89530C"/>
  </w:style>
  <w:style w:type="paragraph" w:styleId="Footer">
    <w:name w:val="footer"/>
    <w:basedOn w:val="Normal"/>
    <w:link w:val="FooterChar"/>
    <w:uiPriority w:val="99"/>
    <w:unhideWhenUsed/>
    <w:rsid w:val="008953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color w:val="auto"/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9530C"/>
  </w:style>
  <w:style w:type="character" w:styleId="PageNumber">
    <w:name w:val="page number"/>
    <w:basedOn w:val="DefaultParagraphFont"/>
    <w:uiPriority w:val="99"/>
    <w:semiHidden/>
    <w:unhideWhenUsed/>
    <w:rsid w:val="0020755C"/>
  </w:style>
  <w:style w:type="paragraph" w:styleId="BodyText2">
    <w:name w:val="Body Text 2"/>
    <w:basedOn w:val="Normal"/>
    <w:link w:val="BodyText2Char"/>
    <w:uiPriority w:val="99"/>
    <w:unhideWhenUsed/>
    <w:rsid w:val="0049150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after="120" w:line="480" w:lineRule="auto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uiPriority w:val="99"/>
    <w:rsid w:val="00491506"/>
    <w:rPr>
      <w:rFonts w:ascii="Times New Roman" w:eastAsia="Times New Roman" w:hAnsi="Times New Roman" w:cs="Times New Roman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B18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B1856"/>
    <w:rPr>
      <w:rFonts w:ascii="Arial" w:eastAsia="Arial" w:hAnsi="Arial" w:cs="Arial"/>
      <w:color w:val="000000"/>
      <w:sz w:val="22"/>
      <w:szCs w:val="22"/>
      <w:lang w:eastAsia="it-IT"/>
    </w:rPr>
  </w:style>
  <w:style w:type="paragraph" w:styleId="FootnoteText">
    <w:name w:val="footnote text"/>
    <w:basedOn w:val="Normal"/>
    <w:link w:val="FootnoteTextChar"/>
    <w:semiHidden/>
    <w:rsid w:val="002B18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bidi/>
      <w:spacing w:line="240" w:lineRule="auto"/>
    </w:pPr>
    <w:rPr>
      <w:rFonts w:ascii="Times New Roman" w:eastAsia="Times New Roman" w:hAnsi="Times New Roman" w:cs="Times New Roman"/>
      <w:snapToGrid w:val="0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B1856"/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FootnoteReference">
    <w:name w:val="footnote reference"/>
    <w:semiHidden/>
    <w:rsid w:val="002B1856"/>
    <w:rPr>
      <w:vertAlign w:val="superscript"/>
    </w:rPr>
  </w:style>
  <w:style w:type="character" w:styleId="Hyperlink">
    <w:name w:val="Hyperlink"/>
    <w:uiPriority w:val="99"/>
    <w:unhideWhenUsed/>
    <w:rsid w:val="002B185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18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856"/>
    <w:rPr>
      <w:rFonts w:ascii="Tahoma" w:eastAsia="Arial" w:hAnsi="Tahoma" w:cs="Tahoma"/>
      <w:color w:val="000000"/>
      <w:sz w:val="16"/>
      <w:szCs w:val="16"/>
      <w:lang w:eastAsia="it-IT"/>
    </w:rPr>
  </w:style>
  <w:style w:type="table" w:styleId="TableGrid">
    <w:name w:val="Table Grid"/>
    <w:basedOn w:val="TableNormal"/>
    <w:uiPriority w:val="39"/>
    <w:rsid w:val="00DF19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9Char">
    <w:name w:val="Heading 9 Char"/>
    <w:basedOn w:val="DefaultParagraphFont"/>
    <w:link w:val="Heading9"/>
    <w:rsid w:val="003567A3"/>
    <w:rPr>
      <w:rFonts w:ascii="Times New Roman" w:eastAsia="Times New Roman" w:hAnsi="Times New Roman" w:cs="Simplified Arabic"/>
      <w:b/>
      <w:bCs/>
      <w:noProof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plotArea>
      <c:layout>
        <c:manualLayout>
          <c:layoutTarget val="inner"/>
          <c:xMode val="edge"/>
          <c:yMode val="edge"/>
          <c:x val="0.20875140607424092"/>
          <c:y val="5.5516897597102925E-2"/>
          <c:w val="0.68565729283839671"/>
          <c:h val="0.55089137113674769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9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759961127308163E-2"/>
                  <c:y val="3.8787878787878843E-2"/>
                </c:manualLayout>
              </c:layout>
              <c:showVal val="1"/>
            </c:dLbl>
            <c:dLbl>
              <c:idx val="12"/>
              <c:layout>
                <c:manualLayout>
                  <c:x val="0"/>
                  <c:y val="-2.9090909090909112E-2"/>
                </c:manualLayout>
              </c:layout>
              <c:showVal val="1"/>
            </c:dLbl>
            <c:delete val="1"/>
            <c:txPr>
              <a:bodyPr/>
              <a:lstStyle/>
              <a:p>
                <a:pPr>
                  <a:defRPr b="1"/>
                </a:pPr>
                <a:endParaRPr lang="ar-SA"/>
              </a:p>
            </c:txPr>
          </c:dLbls>
          <c:cat>
            <c:strRef>
              <c:f>Sheet1!$B$1:$N$1</c:f>
              <c:strCache>
                <c:ptCount val="13"/>
                <c:pt idx="0">
                  <c:v>كانون ثاني 2017</c:v>
                </c:pt>
                <c:pt idx="1">
                  <c:v>شباط 2017</c:v>
                </c:pt>
                <c:pt idx="2">
                  <c:v>آذار 2017</c:v>
                </c:pt>
                <c:pt idx="3">
                  <c:v>نيسان 2017</c:v>
                </c:pt>
                <c:pt idx="4">
                  <c:v>أيار 2017</c:v>
                </c:pt>
                <c:pt idx="5">
                  <c:v>حزيران 2017</c:v>
                </c:pt>
                <c:pt idx="6">
                  <c:v>تموز 2017</c:v>
                </c:pt>
                <c:pt idx="7">
                  <c:v>آب 2017</c:v>
                </c:pt>
                <c:pt idx="8">
                  <c:v>أيلول 2017</c:v>
                </c:pt>
                <c:pt idx="9">
                  <c:v>تشرين أول 2017</c:v>
                </c:pt>
                <c:pt idx="10">
                  <c:v>تشرين ثاني 2017</c:v>
                </c:pt>
                <c:pt idx="11">
                  <c:v>كانون أول 2017</c:v>
                </c:pt>
                <c:pt idx="12">
                  <c:v>كانون ثاني 2018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110.66999999999999</c:v>
                </c:pt>
                <c:pt idx="1">
                  <c:v>111.35262359633445</c:v>
                </c:pt>
                <c:pt idx="2">
                  <c:v>112.55</c:v>
                </c:pt>
                <c:pt idx="3">
                  <c:v>111.98</c:v>
                </c:pt>
                <c:pt idx="4">
                  <c:v>111.04</c:v>
                </c:pt>
                <c:pt idx="5">
                  <c:v>109.98</c:v>
                </c:pt>
                <c:pt idx="6">
                  <c:v>109.82</c:v>
                </c:pt>
                <c:pt idx="7">
                  <c:v>110.43</c:v>
                </c:pt>
                <c:pt idx="8">
                  <c:v>111.14999999999999</c:v>
                </c:pt>
                <c:pt idx="9">
                  <c:v>111.36999999999999</c:v>
                </c:pt>
                <c:pt idx="10">
                  <c:v>110.95</c:v>
                </c:pt>
                <c:pt idx="11">
                  <c:v>110.5</c:v>
                </c:pt>
                <c:pt idx="12">
                  <c:v>110.35</c:v>
                </c:pt>
              </c:numCache>
            </c:numRef>
          </c:val>
        </c:ser>
        <c:marker val="1"/>
        <c:axId val="94021888"/>
        <c:axId val="94027776"/>
      </c:lineChart>
      <c:catAx>
        <c:axId val="94021888"/>
        <c:scaling>
          <c:orientation val="minMax"/>
        </c:scaling>
        <c:axPos val="b"/>
        <c:numFmt formatCode="General" sourceLinked="1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4027776"/>
        <c:crosses val="autoZero"/>
        <c:auto val="1"/>
        <c:lblAlgn val="ctr"/>
        <c:lblOffset val="100"/>
        <c:tickLblSkip val="1"/>
        <c:tickMarkSkip val="1"/>
      </c:catAx>
      <c:valAx>
        <c:axId val="94027776"/>
        <c:scaling>
          <c:orientation val="minMax"/>
          <c:max val="115"/>
          <c:min val="105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4.7480314960629934E-3"/>
              <c:y val="4.0912715697771912E-2"/>
            </c:manualLayout>
          </c:layout>
          <c:spPr>
            <a:noFill/>
            <a:ln w="25278">
              <a:noFill/>
            </a:ln>
          </c:spPr>
        </c:title>
        <c:numFmt formatCode="0" sourceLinked="0"/>
        <c:tickLblPos val="nextTo"/>
        <c:spPr>
          <a:ln w="315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94021888"/>
        <c:crosses val="autoZero"/>
        <c:crossBetween val="between"/>
        <c:majorUnit val="1"/>
      </c:valAx>
      <c:spPr>
        <a:noFill/>
        <a:ln w="25380">
          <a:noFill/>
        </a:ln>
      </c:spPr>
    </c:plotArea>
    <c:plotVisOnly val="1"/>
    <c:dispBlanksAs val="gap"/>
  </c:chart>
  <c:spPr>
    <a:noFill/>
    <a:ln w="6345" cap="flat" cmpd="sng" algn="ctr">
      <a:noFill/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1C3B9-9C1C-4477-A79A-36B8253DB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hbadran</cp:lastModifiedBy>
  <cp:revision>2</cp:revision>
  <cp:lastPrinted>2017-12-10T08:24:00Z</cp:lastPrinted>
  <dcterms:created xsi:type="dcterms:W3CDTF">2018-02-12T09:29:00Z</dcterms:created>
  <dcterms:modified xsi:type="dcterms:W3CDTF">2018-02-12T09:29:00Z</dcterms:modified>
</cp:coreProperties>
</file>