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12" w:rsidRDefault="00EB1A12" w:rsidP="00EB1A12">
      <w:pPr>
        <w:pStyle w:val="Header"/>
        <w:tabs>
          <w:tab w:val="clear" w:pos="4153"/>
          <w:tab w:val="clear" w:pos="8306"/>
        </w:tabs>
        <w:bidi/>
        <w:jc w:val="center"/>
        <w:rPr>
          <w:rFonts w:cs="Simplified Arabic" w:hint="cs"/>
          <w:b/>
          <w:bCs/>
          <w:color w:val="000000" w:themeColor="text1"/>
          <w:sz w:val="24"/>
          <w:szCs w:val="24"/>
          <w:rtl/>
        </w:rPr>
      </w:pPr>
    </w:p>
    <w:p w:rsidR="00EB1A12" w:rsidRDefault="00EB1A12" w:rsidP="00EB1A12">
      <w:pPr>
        <w:pStyle w:val="Header"/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الفلسطيني يستعرض واقع المؤسسات الثقافية في فلسطين بمناسبة يوم الثقافة الفلسطيني</w:t>
      </w:r>
    </w:p>
    <w:p w:rsidR="00EB1A12" w:rsidRPr="00EB1A12" w:rsidRDefault="00EB1A12" w:rsidP="00EB1A12">
      <w:pPr>
        <w:bidi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EB1A12" w:rsidRPr="00EB1A12" w:rsidRDefault="00EB1A12" w:rsidP="00EB1A12">
      <w:pPr>
        <w:bidi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بمناسبة يوم الثقافة الفلسطيني الذي يصادف يوم الثالث عشر من آذار من كل عام، استعرض الإحصاء الفلسطيني واقع المؤسسات الثقافية في فلسطين لعام </w:t>
      </w:r>
      <w:proofErr w:type="spellStart"/>
      <w:r w:rsidRPr="00EB1A12">
        <w:rPr>
          <w:rFonts w:cs="Simplified Arabic" w:hint="cs"/>
          <w:color w:val="000000" w:themeColor="text1"/>
          <w:sz w:val="24"/>
          <w:szCs w:val="24"/>
          <w:rtl/>
        </w:rPr>
        <w:t>2016،</w:t>
      </w:r>
      <w:proofErr w:type="spellEnd"/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 حيث يقصد بالمؤسسة الثقافية هي ال</w:t>
      </w:r>
      <w:r w:rsidRPr="00EB1A12">
        <w:rPr>
          <w:rFonts w:cs="Simplified Arabic"/>
          <w:color w:val="000000" w:themeColor="text1"/>
          <w:sz w:val="24"/>
          <w:szCs w:val="24"/>
          <w:rtl/>
        </w:rPr>
        <w:t xml:space="preserve">مؤسسة </w:t>
      </w:r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التي </w:t>
      </w:r>
      <w:r w:rsidRPr="00EB1A12">
        <w:rPr>
          <w:rFonts w:cs="Simplified Arabic"/>
          <w:color w:val="000000" w:themeColor="text1"/>
          <w:sz w:val="24"/>
          <w:szCs w:val="24"/>
          <w:rtl/>
        </w:rPr>
        <w:t>تتضمن السلع (الأدوات والمعدات</w:t>
      </w:r>
      <w:proofErr w:type="spellStart"/>
      <w:r w:rsidRPr="00EB1A12">
        <w:rPr>
          <w:rFonts w:cs="Simplified Arabic"/>
          <w:color w:val="000000" w:themeColor="text1"/>
          <w:sz w:val="24"/>
          <w:szCs w:val="24"/>
          <w:rtl/>
        </w:rPr>
        <w:t>)</w:t>
      </w:r>
      <w:proofErr w:type="spellEnd"/>
      <w:r w:rsidRPr="00EB1A12">
        <w:rPr>
          <w:rFonts w:cs="Simplified Arabic"/>
          <w:color w:val="000000" w:themeColor="text1"/>
          <w:sz w:val="24"/>
          <w:szCs w:val="24"/>
          <w:rtl/>
        </w:rPr>
        <w:t xml:space="preserve"> المستخدمة في أنشطة الفنون والحرف وفي أنشطة اللعب والرياضة والتي تسهل القيام بأنشطة الثقافة بالمعنى الواسع.</w:t>
      </w:r>
    </w:p>
    <w:p w:rsidR="00EB1A12" w:rsidRPr="00EB1A12" w:rsidRDefault="00EB1A12" w:rsidP="00EB1A12">
      <w:pPr>
        <w:bidi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EB1A12" w:rsidRPr="00EB1A12" w:rsidRDefault="00EB1A12" w:rsidP="00EB1A12">
      <w:pPr>
        <w:bidi/>
        <w:ind w:left="-2"/>
        <w:jc w:val="both"/>
        <w:rPr>
          <w:rFonts w:cs="Simplified Arabic"/>
          <w:b/>
          <w:bCs/>
          <w:color w:val="000000" w:themeColor="text1"/>
          <w:sz w:val="25"/>
          <w:szCs w:val="25"/>
          <w:rtl/>
        </w:rPr>
      </w:pPr>
      <w:r w:rsidRPr="00EB1A12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612</w:t>
      </w:r>
      <w:r w:rsidRPr="00EB1A12">
        <w:rPr>
          <w:rFonts w:cs="Simplified Arabic"/>
          <w:b/>
          <w:bCs/>
          <w:color w:val="000000" w:themeColor="text1"/>
          <w:sz w:val="25"/>
          <w:szCs w:val="25"/>
          <w:rtl/>
        </w:rPr>
        <w:t xml:space="preserve"> </w:t>
      </w:r>
      <w:r w:rsidRPr="00EB1A12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مركزاً ثقافياً عاملاً في فلسطين عام 2016</w:t>
      </w:r>
    </w:p>
    <w:p w:rsidR="00EB1A12" w:rsidRPr="00EB1A12" w:rsidRDefault="00EB1A12" w:rsidP="00EB1A12">
      <w:pPr>
        <w:pStyle w:val="BodyText"/>
        <w:jc w:val="both"/>
        <w:rPr>
          <w:b w:val="0"/>
          <w:bCs w:val="0"/>
          <w:color w:val="000000" w:themeColor="text1"/>
          <w:sz w:val="24"/>
          <w:szCs w:val="24"/>
          <w:rtl/>
        </w:rPr>
      </w:pPr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بلغ عدد المراكز الثقافية العاملة في فلسطين 612 مركزاً في عام 2016 (598 مركز أدلوا بالبيانات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و14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مركز رفضوا الإدلاء بالبيانات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)؛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531 مركزاً في الضفة الغربية (519 مركز أدلوا بالبيانات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و12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مركز رفضوا الإدلاء بالبيانات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)،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و81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مركزاً في قطاع غزة (79 مركز أدلوا بالبيانات ومركزين رفضوا الإدلاء بالبيانات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)،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وبلغ أعلى عدد مراكز ثقافية عاملة في محافظة نابلس بواقع 90 مركزاً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ثقافياً،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يليها محافظة بيت لحم 86 مركزاً ثقافياً عاملاً. </w:t>
      </w:r>
    </w:p>
    <w:p w:rsidR="00EB1A12" w:rsidRPr="00EB1A12" w:rsidRDefault="00EB1A12" w:rsidP="00EB1A12">
      <w:pPr>
        <w:pStyle w:val="BodyText"/>
        <w:jc w:val="both"/>
        <w:rPr>
          <w:b w:val="0"/>
          <w:bCs w:val="0"/>
          <w:color w:val="000000" w:themeColor="text1"/>
          <w:sz w:val="24"/>
          <w:szCs w:val="24"/>
        </w:rPr>
      </w:pPr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قدمت المراكز الثقافية التي أدلت بالبيانات خلال عام 2016 حوالي 10 آلاف نشاط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ثقافي؛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7.7%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من هذه الأنشطة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ندوات،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و6.0%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محاضرات،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66.6%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دورات،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و17.2%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عروض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فنية،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و2.5%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معارض. في حين بلغ عدد الأنشطة الثقافية المنعقدة في المراكز الثقافية حوالي 9 آلاف نشاط ثقافي في عام 2015. </w:t>
      </w:r>
    </w:p>
    <w:p w:rsidR="00EB1A12" w:rsidRPr="00EB1A12" w:rsidRDefault="00EB1A12" w:rsidP="00EB1A12">
      <w:pPr>
        <w:pStyle w:val="BodyText"/>
        <w:jc w:val="both"/>
        <w:rPr>
          <w:b w:val="0"/>
          <w:bCs w:val="0"/>
          <w:color w:val="000000" w:themeColor="text1"/>
          <w:sz w:val="16"/>
          <w:szCs w:val="16"/>
          <w:rtl/>
        </w:rPr>
      </w:pPr>
    </w:p>
    <w:p w:rsidR="00EB1A12" w:rsidRPr="00EB1A12" w:rsidRDefault="00EB1A12" w:rsidP="00EB1A12">
      <w:pPr>
        <w:pStyle w:val="BodyText"/>
        <w:jc w:val="both"/>
        <w:rPr>
          <w:color w:val="000000" w:themeColor="text1"/>
          <w:sz w:val="25"/>
          <w:szCs w:val="25"/>
          <w:rtl/>
        </w:rPr>
      </w:pPr>
      <w:r w:rsidRPr="00EB1A12">
        <w:rPr>
          <w:rFonts w:hint="cs"/>
          <w:color w:val="000000" w:themeColor="text1"/>
          <w:sz w:val="25"/>
          <w:szCs w:val="25"/>
          <w:rtl/>
        </w:rPr>
        <w:t>حوالي 583 ألف مشارك في الأنشطة الثقافية للمراكز الثقافية في فلسطين عام 2016</w:t>
      </w:r>
    </w:p>
    <w:p w:rsidR="00EB1A12" w:rsidRPr="00EB1A12" w:rsidRDefault="00EB1A12" w:rsidP="00EB1A12">
      <w:pPr>
        <w:pStyle w:val="BodyText"/>
        <w:jc w:val="both"/>
        <w:rPr>
          <w:b w:val="0"/>
          <w:bCs w:val="0"/>
          <w:color w:val="000000" w:themeColor="text1"/>
          <w:sz w:val="24"/>
          <w:szCs w:val="24"/>
          <w:rtl/>
        </w:rPr>
      </w:pPr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فيما يتعلق بعدد المشاركين في الأنشطة الثقافية للمراكز التي أدلت بالبيانات في عام 2016 فقد بلغ حوالي 583 ألف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مشارك،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منهم حوالي 484 ألف مشارك في الضفة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الغربية،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وحوالي 99 ألف مشارك في قطاع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غزة،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حيث كان أكبر عدد من المشاركين في الأنشطة الثقافية في محافظة رام الله والبيرة حوالي 132 ألف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مشارك،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يليها محافظة بيت لحم حوالي 117 ألف مشارك في حين احتلت محافظة </w:t>
      </w:r>
      <w:proofErr w:type="spellStart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>خانيونس</w:t>
      </w:r>
      <w:proofErr w:type="spellEnd"/>
      <w:r w:rsidRPr="00EB1A12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أقل عدد من المشاركين في الأنشطة الثقافية وقد بلغ عدد المشاركين فيها حوالي 6 آلاف مشارك. فيما بلغ عدد المشاركين في الأنشطة الثقافية حوالي 405 ألف مشارك عام 2015.</w:t>
      </w:r>
    </w:p>
    <w:p w:rsidR="00EB1A12" w:rsidRPr="00EB1A12" w:rsidRDefault="00EB1A12" w:rsidP="00EB1A12">
      <w:pPr>
        <w:pStyle w:val="BodyText"/>
        <w:jc w:val="both"/>
        <w:rPr>
          <w:b w:val="0"/>
          <w:bCs w:val="0"/>
          <w:color w:val="000000" w:themeColor="text1"/>
          <w:sz w:val="16"/>
          <w:szCs w:val="16"/>
          <w:rtl/>
        </w:rPr>
      </w:pPr>
    </w:p>
    <w:p w:rsidR="00EB1A12" w:rsidRPr="00EB1A12" w:rsidRDefault="00EB1A12" w:rsidP="00EB1A12">
      <w:pPr>
        <w:bidi/>
        <w:ind w:left="-2"/>
        <w:jc w:val="both"/>
        <w:rPr>
          <w:rFonts w:cs="Simplified Arabic"/>
          <w:b/>
          <w:bCs/>
          <w:color w:val="000000" w:themeColor="text1"/>
          <w:sz w:val="25"/>
          <w:szCs w:val="25"/>
          <w:rtl/>
        </w:rPr>
      </w:pPr>
      <w:r w:rsidRPr="00EB1A12">
        <w:rPr>
          <w:rFonts w:cs="Simplified Arabic" w:hint="cs"/>
          <w:b/>
          <w:bCs/>
          <w:color w:val="000000" w:themeColor="text1"/>
          <w:sz w:val="25"/>
          <w:szCs w:val="25"/>
          <w:rtl/>
        </w:rPr>
        <w:t xml:space="preserve">حوالي 206 آلاف زائر زاروا المتاحف في فلسطين عام 2016 </w:t>
      </w:r>
    </w:p>
    <w:p w:rsidR="00EB1A12" w:rsidRPr="00EB1A12" w:rsidRDefault="00EB1A12" w:rsidP="00EB1A12">
      <w:pPr>
        <w:tabs>
          <w:tab w:val="left" w:pos="-1"/>
        </w:tabs>
        <w:bidi/>
        <w:ind w:right="-1" w:firstLine="1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بلغ عدد المتاحف العاملة في فلسطين خلال عام </w:t>
      </w:r>
      <w:proofErr w:type="spellStart"/>
      <w:r w:rsidRPr="00EB1A12">
        <w:rPr>
          <w:rFonts w:cs="Simplified Arabic" w:hint="cs"/>
          <w:color w:val="000000" w:themeColor="text1"/>
          <w:sz w:val="24"/>
          <w:szCs w:val="24"/>
          <w:rtl/>
        </w:rPr>
        <w:t>2016؛</w:t>
      </w:r>
      <w:proofErr w:type="spellEnd"/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 31 متحفاً. 26 متحفاً في الضفة </w:t>
      </w:r>
      <w:proofErr w:type="spellStart"/>
      <w:r w:rsidRPr="00EB1A12">
        <w:rPr>
          <w:rFonts w:cs="Simplified Arabic" w:hint="cs"/>
          <w:color w:val="000000" w:themeColor="text1"/>
          <w:sz w:val="24"/>
          <w:szCs w:val="24"/>
          <w:rtl/>
        </w:rPr>
        <w:t>الغربية،</w:t>
      </w:r>
      <w:proofErr w:type="spellEnd"/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cs="Simplified Arabic" w:hint="cs"/>
          <w:color w:val="000000" w:themeColor="text1"/>
          <w:sz w:val="24"/>
          <w:szCs w:val="24"/>
          <w:rtl/>
        </w:rPr>
        <w:t>و5</w:t>
      </w:r>
      <w:proofErr w:type="spellEnd"/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 متاحف في قطاع غزة. علماً بأن هناك متحفين في الضفة الغربية رفضوا الإدلاء بالبيانات.</w:t>
      </w:r>
    </w:p>
    <w:p w:rsidR="00EB1A12" w:rsidRPr="00EB1A12" w:rsidRDefault="00EB1A12" w:rsidP="00EB1A12">
      <w:pPr>
        <w:bidi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أما بخصوص الزوار للمتاحف التي أدلت بالبيانات فقد بلغ عددهم حوالي 206 آلاف زائر عام </w:t>
      </w:r>
      <w:proofErr w:type="spellStart"/>
      <w:r w:rsidRPr="00EB1A12">
        <w:rPr>
          <w:rFonts w:cs="Simplified Arabic" w:hint="cs"/>
          <w:color w:val="000000" w:themeColor="text1"/>
          <w:sz w:val="24"/>
          <w:szCs w:val="24"/>
          <w:rtl/>
        </w:rPr>
        <w:t>2016؛</w:t>
      </w:r>
      <w:proofErr w:type="spellEnd"/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cs="Simplified Arabic" w:hint="cs"/>
          <w:color w:val="000000" w:themeColor="text1"/>
          <w:sz w:val="24"/>
          <w:szCs w:val="24"/>
          <w:rtl/>
        </w:rPr>
        <w:t>77.3%</w:t>
      </w:r>
      <w:proofErr w:type="spellEnd"/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 فلسطينيون </w:t>
      </w:r>
      <w:proofErr w:type="spellStart"/>
      <w:r w:rsidRPr="00EB1A12">
        <w:rPr>
          <w:rFonts w:cs="Simplified Arabic" w:hint="cs"/>
          <w:color w:val="000000" w:themeColor="text1"/>
          <w:sz w:val="24"/>
          <w:szCs w:val="24"/>
          <w:rtl/>
        </w:rPr>
        <w:t>و22.7%</w:t>
      </w:r>
      <w:proofErr w:type="spellEnd"/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 من جنسيات أخرى. وتفيد</w:t>
      </w:r>
      <w:r w:rsidRPr="00EB1A12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r w:rsidRPr="00EB1A12">
        <w:rPr>
          <w:rFonts w:cs="Simplified Arabic" w:hint="cs"/>
          <w:color w:val="000000" w:themeColor="text1"/>
          <w:sz w:val="24"/>
          <w:szCs w:val="24"/>
          <w:rtl/>
        </w:rPr>
        <w:t>البيانات</w:t>
      </w:r>
      <w:r w:rsidRPr="00EB1A12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بأن أكبر عدد للزائرين كان في شهر نيسان حيث بلغ عددهم حوالي 24 ألف </w:t>
      </w:r>
      <w:proofErr w:type="spellStart"/>
      <w:r w:rsidRPr="00EB1A12">
        <w:rPr>
          <w:rFonts w:cs="Simplified Arabic" w:hint="cs"/>
          <w:color w:val="000000" w:themeColor="text1"/>
          <w:sz w:val="24"/>
          <w:szCs w:val="24"/>
          <w:rtl/>
        </w:rPr>
        <w:t>زائر،</w:t>
      </w:r>
      <w:proofErr w:type="spellEnd"/>
      <w:r w:rsidRPr="00EB1A12">
        <w:rPr>
          <w:rFonts w:cs="Simplified Arabic" w:hint="cs"/>
          <w:color w:val="000000" w:themeColor="text1"/>
          <w:sz w:val="24"/>
          <w:szCs w:val="24"/>
          <w:rtl/>
        </w:rPr>
        <w:t xml:space="preserve"> في حين بلغ أقل عدد للزائرين في شهر حزيران بحوالي 7 آلاف زائر. في حين بلغ عدد زوار المتاحف حوالي 185 ألف زائر في العام 2015 </w:t>
      </w:r>
    </w:p>
    <w:p w:rsidR="00EB1A12" w:rsidRPr="00EB1A12" w:rsidRDefault="00EB1A12" w:rsidP="00EB1A12">
      <w:pPr>
        <w:bidi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EB1A12" w:rsidRPr="00EB1A12" w:rsidRDefault="00EB1A12" w:rsidP="00EB1A12">
      <w:pPr>
        <w:ind w:left="-2"/>
        <w:jc w:val="right"/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</w:pPr>
      <w:proofErr w:type="spellStart"/>
      <w:r w:rsidRPr="00EB1A1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>47.0%</w:t>
      </w:r>
      <w:proofErr w:type="spellEnd"/>
      <w:r w:rsidRPr="00EB1A1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 xml:space="preserve"> من المسرحيات المعروضة عام 2016 عرضت للأطفال</w:t>
      </w:r>
    </w:p>
    <w:p w:rsidR="00EB1A12" w:rsidRPr="00EB1A12" w:rsidRDefault="00EB1A12" w:rsidP="00EB1A12">
      <w:pPr>
        <w:tabs>
          <w:tab w:val="left" w:pos="-1"/>
        </w:tabs>
        <w:bidi/>
        <w:ind w:right="-1" w:firstLine="1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14 مسرح عامل في فلسطين عام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2016،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منها 11 مسرحاً عاملاً في الضفة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الغربية،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و3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مسارح في قطاع غزة.</w:t>
      </w:r>
      <w:r w:rsidRPr="00EB1A12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 </w:t>
      </w:r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علماً بأن هناك مسرحاً واحداً في الضفة الغربية رفض الإدلاء بالبيانات.</w:t>
      </w:r>
    </w:p>
    <w:p w:rsidR="00EB1A12" w:rsidRPr="00EB1A12" w:rsidRDefault="00EB1A12" w:rsidP="00EB1A12">
      <w:pPr>
        <w:bidi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270 مسرحية عرضت في المسارح في فلسطين عام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2016؛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158 مسرحية في الضفة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الغربية،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و112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مسرحية في قطاع غزة.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47.0%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المسرحيات المعروضة للأطفال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و26.7%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عرضت للكبار في حين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26.3%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عرضت للصغار والكبار. وبلغت نسبة المسرحيات التي قدمها ممثلون فلسطينيون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89.6%،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و10.4%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قدمها ممثلون من جنسيات أخرى. أما بخصوص عدد المشاهدين للمسرحيات فقد بلغ عددهم حوالي 102 ألف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مشاهد،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وقد بلغ أعلى عدد للمشاهدين في شهر نيسان حيث بلغ عددهم حوالي 16 ألف </w:t>
      </w:r>
      <w:proofErr w:type="spellStart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مشاهد،</w:t>
      </w:r>
      <w:proofErr w:type="spellEnd"/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ثم شهر تشرين ثاني حوالي 13 ألف مشاهد.</w:t>
      </w:r>
      <w:r w:rsidRPr="00EB1A12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 </w:t>
      </w:r>
      <w:r w:rsidRPr="00EB1A12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في حين بلغ عدد المشاهدين للمسرحيات ح</w:t>
      </w:r>
      <w:r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والي 72 ألف مشاهد في العام 2015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. </w:t>
      </w:r>
    </w:p>
    <w:sectPr w:rsidR="00EB1A12" w:rsidRPr="00EB1A12" w:rsidSect="00EB1A12">
      <w:headerReference w:type="default" r:id="rId7"/>
      <w:footerReference w:type="even" r:id="rId8"/>
      <w:endnotePr>
        <w:numFmt w:val="lowerLetter"/>
      </w:endnotePr>
      <w:pgSz w:w="11909" w:h="16834" w:code="9"/>
      <w:pgMar w:top="720" w:right="720" w:bottom="720" w:left="720" w:header="573" w:footer="567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F3" w:rsidRDefault="00D04AF3" w:rsidP="00EB1A12">
      <w:r>
        <w:separator/>
      </w:r>
    </w:p>
  </w:endnote>
  <w:endnote w:type="continuationSeparator" w:id="0">
    <w:p w:rsidR="00D04AF3" w:rsidRDefault="00D04AF3" w:rsidP="00EB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F5" w:rsidRDefault="00D04A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6DF5" w:rsidRDefault="00D04A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F3" w:rsidRDefault="00D04AF3" w:rsidP="00EB1A12">
      <w:r>
        <w:separator/>
      </w:r>
    </w:p>
  </w:footnote>
  <w:footnote w:type="continuationSeparator" w:id="0">
    <w:p w:rsidR="00D04AF3" w:rsidRDefault="00D04AF3" w:rsidP="00EB1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F5" w:rsidRDefault="00D04AF3" w:rsidP="00FF7478">
    <w:pPr>
      <w:pStyle w:val="Header"/>
      <w:rPr>
        <w:rFonts w:cs="Simplified Arabic"/>
        <w:b/>
        <w:bCs/>
      </w:rPr>
    </w:pPr>
    <w:r>
      <w:rPr>
        <w:rFonts w:cs="Simplified Arabic"/>
        <w:b/>
        <w:bCs/>
        <w:sz w:val="24"/>
        <w:szCs w:val="24"/>
        <w:rtl/>
      </w:rPr>
      <w:tab/>
    </w:r>
  </w:p>
  <w:p w:rsidR="00B96DF5" w:rsidRPr="00EB1A12" w:rsidRDefault="00EB1A12" w:rsidP="00EB1A12">
    <w:pPr>
      <w:pStyle w:val="Header"/>
      <w:tabs>
        <w:tab w:val="left" w:pos="397"/>
        <w:tab w:val="center" w:pos="5103"/>
      </w:tabs>
      <w:bidi/>
      <w:rPr>
        <w:rFonts w:cs="Simplified Arabic"/>
        <w:b/>
        <w:bCs/>
        <w:rtl/>
      </w:rPr>
    </w:pPr>
    <w:r>
      <w:rPr>
        <w:rFonts w:cs="Simplified Arabic" w:hint="cs"/>
        <w:b/>
        <w:bCs/>
        <w:sz w:val="28"/>
        <w:szCs w:val="28"/>
        <w:rtl/>
      </w:rPr>
      <w:t xml:space="preserve">          </w:t>
    </w:r>
    <w:r w:rsidR="00D04AF3" w:rsidRPr="00FF7478">
      <w:rPr>
        <w:rFonts w:cs="Simplified Arabic"/>
        <w:b/>
        <w:bCs/>
        <w:sz w:val="24"/>
        <w:szCs w:val="24"/>
        <w:rtl/>
      </w:rPr>
      <w:tab/>
    </w:r>
    <w:r w:rsidR="00D04AF3" w:rsidRPr="00FF7478">
      <w:rPr>
        <w:rFonts w:cs="Simplified Arabic"/>
        <w:b/>
        <w:bCs/>
        <w:sz w:val="24"/>
        <w:szCs w:val="24"/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EB1A12"/>
    <w:rsid w:val="00713DAD"/>
    <w:rsid w:val="00BD1620"/>
    <w:rsid w:val="00D04AF3"/>
    <w:rsid w:val="00EB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A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B1A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EB1A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B1A1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EB1A12"/>
    <w:pPr>
      <w:bidi/>
      <w:jc w:val="center"/>
    </w:pPr>
    <w:rPr>
      <w:rFonts w:cs="Simplified Arabic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EB1A12"/>
    <w:rPr>
      <w:rFonts w:ascii="Times New Roman" w:eastAsia="Times New Roman" w:hAnsi="Times New Roman" w:cs="Simplified Arabic"/>
      <w:b/>
      <w:bCs/>
      <w:sz w:val="36"/>
      <w:szCs w:val="36"/>
    </w:rPr>
  </w:style>
  <w:style w:type="character" w:styleId="PageNumber">
    <w:name w:val="page number"/>
    <w:basedOn w:val="DefaultParagraphFont"/>
    <w:semiHidden/>
    <w:rsid w:val="00EB1A12"/>
  </w:style>
  <w:style w:type="table" w:styleId="TableGrid">
    <w:name w:val="Table Grid"/>
    <w:basedOn w:val="TableNormal"/>
    <w:uiPriority w:val="59"/>
    <w:rsid w:val="00EB1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59C55-081D-46EC-A983-1EC376A6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2017-03-09T12:14:00Z</cp:lastPrinted>
  <dcterms:created xsi:type="dcterms:W3CDTF">2017-03-09T12:10:00Z</dcterms:created>
  <dcterms:modified xsi:type="dcterms:W3CDTF">2017-03-09T12:14:00Z</dcterms:modified>
</cp:coreProperties>
</file>