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14658" w:rsidRPr="00540E2D" w:rsidRDefault="00C00E77" w:rsidP="00477F96">
      <w:pPr>
        <w:spacing w:after="0" w:line="240" w:lineRule="auto"/>
        <w:jc w:val="center"/>
        <w:rPr>
          <w:rFonts w:ascii="Times New Roman" w:hAnsi="Times New Roman" w:cs="Times New Roman"/>
        </w:rPr>
      </w:pPr>
      <w:r w:rsidRPr="00540E2D">
        <w:rPr>
          <w:rFonts w:cs="Simplified Arabic"/>
          <w:noProof/>
          <w:rtl/>
        </w:rPr>
        <w:drawing>
          <wp:inline distT="0" distB="0" distL="0" distR="0">
            <wp:extent cx="1003350" cy="1373162"/>
            <wp:effectExtent l="19050" t="0" r="6300" b="0"/>
            <wp:docPr id="2" name="Picture 4"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1004789" cy="1375131"/>
                    </a:xfrm>
                    <a:prstGeom prst="rect">
                      <a:avLst/>
                    </a:prstGeom>
                  </pic:spPr>
                </pic:pic>
              </a:graphicData>
            </a:graphic>
          </wp:inline>
        </w:drawing>
      </w:r>
    </w:p>
    <w:p w:rsidR="00B14658" w:rsidRPr="00540E2D" w:rsidRDefault="00B14658" w:rsidP="00477F96">
      <w:pPr>
        <w:spacing w:after="0" w:line="240" w:lineRule="auto"/>
        <w:jc w:val="center"/>
        <w:rPr>
          <w:rFonts w:ascii="Times New Roman" w:hAnsi="Times New Roman" w:cs="Times New Roman"/>
          <w:b/>
          <w:bCs/>
          <w:sz w:val="52"/>
          <w:szCs w:val="52"/>
        </w:rPr>
      </w:pPr>
      <w:r w:rsidRPr="00540E2D">
        <w:rPr>
          <w:rFonts w:ascii="Times New Roman" w:hAnsi="Times New Roman" w:cs="Times New Roman"/>
          <w:b/>
          <w:bCs/>
          <w:sz w:val="52"/>
          <w:szCs w:val="52"/>
        </w:rPr>
        <w:t>State of Palestine</w:t>
      </w:r>
    </w:p>
    <w:p w:rsidR="00B14658" w:rsidRPr="00540E2D" w:rsidRDefault="00B14658" w:rsidP="00477F96">
      <w:pPr>
        <w:spacing w:after="0" w:line="240" w:lineRule="auto"/>
        <w:jc w:val="center"/>
        <w:rPr>
          <w:rFonts w:ascii="Times New Roman" w:hAnsi="Times New Roman" w:cs="Times New Roman"/>
          <w:b/>
          <w:bCs/>
          <w:sz w:val="48"/>
          <w:szCs w:val="48"/>
        </w:rPr>
      </w:pPr>
      <w:r w:rsidRPr="00540E2D">
        <w:rPr>
          <w:rFonts w:ascii="Times New Roman" w:hAnsi="Times New Roman" w:cs="Times New Roman"/>
          <w:b/>
          <w:bCs/>
          <w:sz w:val="48"/>
          <w:szCs w:val="48"/>
        </w:rPr>
        <w:t>Palestinian Central Bureau of Statistics</w:t>
      </w:r>
    </w:p>
    <w:p w:rsidR="00B14658" w:rsidRPr="00540E2D" w:rsidRDefault="00B14658" w:rsidP="00477F96">
      <w:pPr>
        <w:tabs>
          <w:tab w:val="left" w:pos="6069"/>
        </w:tabs>
        <w:spacing w:after="0" w:line="240" w:lineRule="auto"/>
        <w:rPr>
          <w:rFonts w:ascii="Times New Roman" w:hAnsi="Times New Roman" w:cs="Times New Roman"/>
          <w:b/>
          <w:bCs/>
        </w:rPr>
      </w:pPr>
      <w:r w:rsidRPr="00540E2D">
        <w:rPr>
          <w:rFonts w:ascii="Times New Roman" w:hAnsi="Times New Roman" w:cs="Times New Roman"/>
          <w:b/>
          <w:bCs/>
        </w:rPr>
        <w:tab/>
      </w:r>
    </w:p>
    <w:p w:rsidR="00B14658" w:rsidRPr="00540E2D" w:rsidRDefault="00B14658" w:rsidP="00477F96">
      <w:pPr>
        <w:tabs>
          <w:tab w:val="left" w:pos="5481"/>
          <w:tab w:val="left" w:pos="6069"/>
        </w:tabs>
        <w:spacing w:after="0" w:line="240" w:lineRule="auto"/>
        <w:rPr>
          <w:rFonts w:ascii="Times New Roman" w:hAnsi="Times New Roman" w:cs="Times New Roman"/>
          <w:b/>
          <w:bCs/>
        </w:rPr>
      </w:pPr>
      <w:r w:rsidRPr="00540E2D">
        <w:rPr>
          <w:rFonts w:ascii="Times New Roman" w:hAnsi="Times New Roman" w:cs="Times New Roman"/>
          <w:b/>
          <w:bCs/>
        </w:rPr>
        <w:tab/>
      </w:r>
      <w:r w:rsidRPr="00540E2D">
        <w:rPr>
          <w:rFonts w:ascii="Times New Roman" w:hAnsi="Times New Roman" w:cs="Times New Roman"/>
          <w:b/>
          <w:bCs/>
        </w:rPr>
        <w:tab/>
      </w: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pStyle w:val="xl69"/>
        <w:tabs>
          <w:tab w:val="left" w:pos="3150"/>
        </w:tabs>
        <w:spacing w:before="0" w:beforeAutospacing="0" w:after="0" w:afterAutospacing="0"/>
        <w:jc w:val="left"/>
        <w:textAlignment w:val="auto"/>
        <w:rPr>
          <w:rFonts w:eastAsia="Calibri" w:cs="Times New Roman" w:hint="default"/>
        </w:rPr>
      </w:pPr>
      <w:r w:rsidRPr="00540E2D">
        <w:rPr>
          <w:rFonts w:eastAsia="Calibri" w:cs="Times New Roman" w:hint="default"/>
        </w:rPr>
        <w:tab/>
      </w: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spacing w:after="0" w:line="240" w:lineRule="auto"/>
        <w:jc w:val="center"/>
        <w:rPr>
          <w:rFonts w:ascii="Times New Roman" w:hAnsi="Times New Roman" w:cs="Times New Roman"/>
          <w:b/>
          <w:bCs/>
        </w:rPr>
      </w:pPr>
    </w:p>
    <w:p w:rsidR="00B14658" w:rsidRPr="00540E2D" w:rsidRDefault="00B14658" w:rsidP="00477F96">
      <w:pPr>
        <w:pStyle w:val="Heading7"/>
        <w:keepLines w:val="0"/>
        <w:spacing w:before="0" w:line="240" w:lineRule="auto"/>
        <w:jc w:val="center"/>
        <w:rPr>
          <w:rFonts w:ascii="Times New Roman" w:eastAsia="Calibri" w:hAnsi="Times New Roman" w:cs="Times New Roman"/>
          <w:b/>
          <w:bCs/>
          <w:i w:val="0"/>
          <w:iCs w:val="0"/>
          <w:color w:val="auto"/>
          <w:sz w:val="40"/>
          <w:szCs w:val="40"/>
        </w:rPr>
      </w:pPr>
      <w:r w:rsidRPr="00540E2D">
        <w:rPr>
          <w:rFonts w:ascii="Times New Roman" w:eastAsia="Calibri" w:hAnsi="Times New Roman" w:cs="Times New Roman"/>
          <w:b/>
          <w:bCs/>
          <w:i w:val="0"/>
          <w:iCs w:val="0"/>
          <w:color w:val="auto"/>
          <w:sz w:val="40"/>
          <w:szCs w:val="40"/>
        </w:rPr>
        <w:t xml:space="preserve">Performance of the Palestinian </w:t>
      </w:r>
    </w:p>
    <w:p w:rsidR="00B14658" w:rsidRPr="00540E2D" w:rsidRDefault="00B14658" w:rsidP="003C31AD">
      <w:pPr>
        <w:pStyle w:val="Heading7"/>
        <w:keepLines w:val="0"/>
        <w:spacing w:before="0" w:line="240" w:lineRule="auto"/>
        <w:jc w:val="center"/>
        <w:rPr>
          <w:rFonts w:ascii="Times New Roman" w:eastAsia="Calibri" w:hAnsi="Times New Roman" w:cs="Times New Roman"/>
          <w:b/>
          <w:bCs/>
          <w:i w:val="0"/>
          <w:iCs w:val="0"/>
          <w:color w:val="auto"/>
          <w:sz w:val="40"/>
          <w:szCs w:val="40"/>
        </w:rPr>
      </w:pPr>
      <w:r w:rsidRPr="00540E2D">
        <w:rPr>
          <w:rFonts w:ascii="Times New Roman" w:eastAsia="Calibri" w:hAnsi="Times New Roman" w:cs="Times New Roman"/>
          <w:b/>
          <w:bCs/>
          <w:i w:val="0"/>
          <w:iCs w:val="0"/>
          <w:color w:val="auto"/>
          <w:sz w:val="40"/>
          <w:szCs w:val="40"/>
        </w:rPr>
        <w:t xml:space="preserve">Economy, </w:t>
      </w:r>
      <w:r w:rsidR="003C31AD" w:rsidRPr="00540E2D">
        <w:rPr>
          <w:rFonts w:ascii="Times New Roman" w:eastAsia="Calibri" w:hAnsi="Times New Roman" w:cs="Times New Roman"/>
          <w:b/>
          <w:bCs/>
          <w:i w:val="0"/>
          <w:iCs w:val="0"/>
          <w:color w:val="auto"/>
          <w:sz w:val="40"/>
          <w:szCs w:val="40"/>
        </w:rPr>
        <w:t>2021</w:t>
      </w:r>
    </w:p>
    <w:p w:rsidR="00B14658" w:rsidRPr="00540E2D" w:rsidRDefault="00B14658" w:rsidP="00477F96">
      <w:pPr>
        <w:spacing w:after="0" w:line="240" w:lineRule="auto"/>
        <w:jc w:val="center"/>
        <w:rPr>
          <w:rFonts w:ascii="Times New Roman" w:hAnsi="Times New Roman" w:cs="Times New Roman"/>
          <w:b/>
          <w:bCs/>
          <w:sz w:val="28"/>
          <w:szCs w:val="28"/>
        </w:rPr>
      </w:pPr>
    </w:p>
    <w:p w:rsidR="00B14658" w:rsidRPr="00540E2D" w:rsidRDefault="00B14658" w:rsidP="00477F96">
      <w:pPr>
        <w:spacing w:after="0" w:line="240" w:lineRule="auto"/>
        <w:jc w:val="center"/>
        <w:rPr>
          <w:rFonts w:ascii="Times New Roman" w:hAnsi="Times New Roman" w:cs="Times New Roman"/>
          <w:b/>
          <w:bCs/>
          <w:sz w:val="28"/>
          <w:szCs w:val="28"/>
        </w:rPr>
      </w:pPr>
    </w:p>
    <w:p w:rsidR="00B14658" w:rsidRPr="00540E2D" w:rsidRDefault="00B14658" w:rsidP="00477F96">
      <w:pPr>
        <w:spacing w:after="0" w:line="240" w:lineRule="auto"/>
        <w:jc w:val="center"/>
        <w:rPr>
          <w:rFonts w:ascii="Times New Roman" w:hAnsi="Times New Roman" w:cs="Times New Roman"/>
          <w:b/>
          <w:bCs/>
          <w:sz w:val="28"/>
          <w:szCs w:val="28"/>
        </w:rPr>
      </w:pPr>
    </w:p>
    <w:p w:rsidR="00B14658" w:rsidRPr="00540E2D" w:rsidRDefault="00B14658" w:rsidP="00477F96">
      <w:pPr>
        <w:spacing w:after="0" w:line="240" w:lineRule="auto"/>
        <w:jc w:val="center"/>
        <w:rPr>
          <w:rFonts w:ascii="Times New Roman" w:hAnsi="Times New Roman" w:cs="Times New Roman"/>
          <w:b/>
          <w:bCs/>
          <w:sz w:val="28"/>
          <w:szCs w:val="28"/>
        </w:rPr>
      </w:pPr>
    </w:p>
    <w:p w:rsidR="00B14658" w:rsidRPr="00540E2D" w:rsidRDefault="00B14658" w:rsidP="00477F96">
      <w:pPr>
        <w:spacing w:after="0" w:line="240" w:lineRule="auto"/>
        <w:jc w:val="center"/>
        <w:rPr>
          <w:rFonts w:ascii="Times New Roman" w:hAnsi="Times New Roman" w:cs="Times New Roman"/>
          <w:b/>
          <w:bCs/>
          <w:sz w:val="28"/>
          <w:szCs w:val="28"/>
        </w:rPr>
      </w:pPr>
    </w:p>
    <w:p w:rsidR="00B14658" w:rsidRPr="00540E2D" w:rsidRDefault="00B14658" w:rsidP="00477F96">
      <w:pPr>
        <w:spacing w:after="0" w:line="240" w:lineRule="auto"/>
        <w:jc w:val="center"/>
        <w:rPr>
          <w:rFonts w:ascii="Times New Roman" w:hAnsi="Times New Roman" w:cs="Times New Roman"/>
          <w:b/>
          <w:bCs/>
          <w:sz w:val="28"/>
          <w:szCs w:val="28"/>
        </w:rPr>
      </w:pPr>
    </w:p>
    <w:p w:rsidR="00B14658" w:rsidRPr="00540E2D" w:rsidRDefault="00B14658" w:rsidP="00477F96">
      <w:pPr>
        <w:spacing w:after="0" w:line="240" w:lineRule="auto"/>
        <w:jc w:val="center"/>
        <w:rPr>
          <w:rFonts w:ascii="Times New Roman" w:hAnsi="Times New Roman" w:cs="Times New Roman"/>
          <w:b/>
          <w:bCs/>
          <w:sz w:val="28"/>
          <w:szCs w:val="28"/>
        </w:rPr>
      </w:pPr>
    </w:p>
    <w:p w:rsidR="00B14658" w:rsidRPr="00540E2D" w:rsidRDefault="00B14658" w:rsidP="00477F96">
      <w:pPr>
        <w:spacing w:after="0" w:line="240" w:lineRule="auto"/>
        <w:jc w:val="center"/>
        <w:rPr>
          <w:rFonts w:ascii="Times New Roman" w:hAnsi="Times New Roman" w:cs="Times New Roman"/>
          <w:b/>
          <w:bCs/>
          <w:sz w:val="28"/>
          <w:szCs w:val="28"/>
        </w:rPr>
      </w:pPr>
    </w:p>
    <w:p w:rsidR="00B14658" w:rsidRPr="00540E2D" w:rsidRDefault="00B14658" w:rsidP="00477F96">
      <w:pPr>
        <w:spacing w:after="0" w:line="240" w:lineRule="auto"/>
        <w:jc w:val="center"/>
        <w:rPr>
          <w:rFonts w:ascii="Times New Roman" w:hAnsi="Times New Roman" w:cs="Times New Roman"/>
          <w:b/>
          <w:bCs/>
          <w:sz w:val="28"/>
          <w:szCs w:val="28"/>
        </w:rPr>
      </w:pPr>
    </w:p>
    <w:p w:rsidR="00B14658" w:rsidRPr="00540E2D" w:rsidRDefault="00B14658" w:rsidP="00477F96">
      <w:pPr>
        <w:spacing w:after="0" w:line="240" w:lineRule="auto"/>
        <w:jc w:val="center"/>
        <w:rPr>
          <w:rFonts w:ascii="Times New Roman" w:hAnsi="Times New Roman" w:cs="Times New Roman"/>
          <w:b/>
          <w:bCs/>
          <w:sz w:val="28"/>
          <w:szCs w:val="28"/>
        </w:rPr>
      </w:pPr>
    </w:p>
    <w:p w:rsidR="00B14658" w:rsidRPr="00540E2D" w:rsidRDefault="00B14658" w:rsidP="00477F96">
      <w:pPr>
        <w:spacing w:after="0" w:line="240" w:lineRule="auto"/>
        <w:jc w:val="center"/>
        <w:rPr>
          <w:rFonts w:ascii="Times New Roman" w:hAnsi="Times New Roman" w:cs="Times New Roman"/>
          <w:b/>
          <w:bCs/>
          <w:sz w:val="28"/>
          <w:szCs w:val="28"/>
        </w:rPr>
      </w:pPr>
    </w:p>
    <w:p w:rsidR="00C062A5" w:rsidRPr="00540E2D" w:rsidRDefault="00C062A5" w:rsidP="00477F96">
      <w:pPr>
        <w:spacing w:after="0" w:line="240" w:lineRule="auto"/>
        <w:jc w:val="center"/>
        <w:rPr>
          <w:rFonts w:ascii="Times New Roman" w:hAnsi="Times New Roman" w:cs="Times New Roman"/>
          <w:b/>
          <w:bCs/>
          <w:sz w:val="28"/>
          <w:szCs w:val="28"/>
        </w:rPr>
      </w:pPr>
    </w:p>
    <w:p w:rsidR="00B14658" w:rsidRPr="00540E2D" w:rsidRDefault="00B14658" w:rsidP="00477F96">
      <w:pPr>
        <w:spacing w:after="0" w:line="240" w:lineRule="auto"/>
        <w:jc w:val="center"/>
        <w:rPr>
          <w:rFonts w:ascii="Times New Roman" w:hAnsi="Times New Roman" w:cs="Times New Roman"/>
          <w:b/>
          <w:bCs/>
          <w:sz w:val="28"/>
          <w:szCs w:val="28"/>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C062A5" w:rsidRPr="00540E2D" w:rsidTr="00B47329">
        <w:trPr>
          <w:trHeight w:val="1134"/>
          <w:jc w:val="center"/>
        </w:trPr>
        <w:tc>
          <w:tcPr>
            <w:tcW w:w="4453" w:type="dxa"/>
            <w:vAlign w:val="center"/>
          </w:tcPr>
          <w:p w:rsidR="00C062A5" w:rsidRPr="00540E2D" w:rsidRDefault="00C00E77" w:rsidP="00C062A5">
            <w:pPr>
              <w:rPr>
                <w:rFonts w:ascii="Times New Roman" w:hAnsi="Times New Roman"/>
              </w:rPr>
            </w:pPr>
            <w:r w:rsidRPr="00540E2D">
              <w:rPr>
                <w:rFonts w:ascii="Simplified Arabic" w:hAnsi="Simplified Arabic" w:cs="Simplified Arabic"/>
                <w:noProof/>
                <w:sz w:val="10"/>
                <w:szCs w:val="10"/>
              </w:rPr>
              <w:drawing>
                <wp:inline distT="0" distB="0" distL="0" distR="0">
                  <wp:extent cx="790575" cy="790575"/>
                  <wp:effectExtent l="19050" t="0" r="9525" b="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9" cstate="print"/>
                          <a:srcRect/>
                          <a:stretch>
                            <a:fillRect/>
                          </a:stretch>
                        </pic:blipFill>
                        <pic:spPr bwMode="auto">
                          <a:xfrm>
                            <a:off x="0" y="0"/>
                            <a:ext cx="790575" cy="790575"/>
                          </a:xfrm>
                          <a:prstGeom prst="rect">
                            <a:avLst/>
                          </a:prstGeom>
                          <a:noFill/>
                          <a:ln w="9525">
                            <a:noFill/>
                            <a:miter lim="800000"/>
                            <a:headEnd/>
                            <a:tailEnd/>
                          </a:ln>
                        </pic:spPr>
                      </pic:pic>
                    </a:graphicData>
                  </a:graphic>
                </wp:inline>
              </w:drawing>
            </w:r>
          </w:p>
        </w:tc>
        <w:tc>
          <w:tcPr>
            <w:tcW w:w="4454" w:type="dxa"/>
            <w:vAlign w:val="center"/>
          </w:tcPr>
          <w:p w:rsidR="00C062A5" w:rsidRPr="00540E2D" w:rsidRDefault="00C062A5" w:rsidP="00B47329">
            <w:pPr>
              <w:pStyle w:val="Heading5"/>
              <w:jc w:val="right"/>
              <w:outlineLvl w:val="4"/>
              <w:rPr>
                <w:rFonts w:ascii="Times New Roman" w:eastAsia="Calibri" w:hAnsi="Times New Roman" w:cs="Times New Roman"/>
                <w:b/>
                <w:bCs/>
                <w:color w:val="auto"/>
                <w:sz w:val="28"/>
                <w:szCs w:val="28"/>
                <w:lang w:val="en-US"/>
              </w:rPr>
            </w:pPr>
            <w:r w:rsidRPr="00540E2D">
              <w:rPr>
                <w:rFonts w:eastAsia="Calibri" w:cs="Times New Roman"/>
                <w:b/>
                <w:bCs/>
                <w:noProof/>
                <w:color w:val="auto"/>
                <w:sz w:val="28"/>
                <w:szCs w:val="28"/>
              </w:rPr>
              <w:drawing>
                <wp:inline distT="0" distB="0" distL="0" distR="0">
                  <wp:extent cx="900000" cy="329268"/>
                  <wp:effectExtent l="19050" t="0" r="0" b="0"/>
                  <wp:docPr id="10"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9268"/>
                          </a:xfrm>
                          <a:prstGeom prst="rect">
                            <a:avLst/>
                          </a:prstGeom>
                        </pic:spPr>
                      </pic:pic>
                    </a:graphicData>
                  </a:graphic>
                </wp:inline>
              </w:drawing>
            </w:r>
          </w:p>
          <w:p w:rsidR="00C062A5" w:rsidRPr="00540E2D" w:rsidRDefault="00C062A5" w:rsidP="00B47329">
            <w:pPr>
              <w:jc w:val="right"/>
              <w:rPr>
                <w:rFonts w:ascii="Times New Roman" w:hAnsi="Times New Roman"/>
                <w:sz w:val="18"/>
                <w:szCs w:val="18"/>
                <w:lang w:val="en-US"/>
              </w:rPr>
            </w:pPr>
          </w:p>
          <w:p w:rsidR="00C062A5" w:rsidRPr="00540E2D" w:rsidRDefault="00C062A5" w:rsidP="00540E2D">
            <w:pPr>
              <w:pStyle w:val="Heading5"/>
              <w:jc w:val="center"/>
              <w:outlineLvl w:val="4"/>
              <w:rPr>
                <w:rFonts w:ascii="Times New Roman" w:eastAsia="Calibri" w:hAnsi="Times New Roman" w:cs="Times New Roman"/>
                <w:b/>
                <w:bCs/>
                <w:color w:val="auto"/>
                <w:sz w:val="28"/>
                <w:szCs w:val="28"/>
              </w:rPr>
            </w:pPr>
            <w:r w:rsidRPr="00540E2D">
              <w:rPr>
                <w:rFonts w:ascii="Times New Roman" w:eastAsia="Calibri" w:hAnsi="Times New Roman" w:cs="Times New Roman"/>
                <w:color w:val="auto"/>
                <w:sz w:val="28"/>
                <w:szCs w:val="28"/>
              </w:rPr>
              <w:t xml:space="preserve">                                       </w:t>
            </w:r>
            <w:r w:rsidRPr="00540E2D">
              <w:rPr>
                <w:rFonts w:ascii="Times New Roman" w:eastAsia="Calibri" w:hAnsi="Times New Roman" w:cs="Times New Roman"/>
                <w:b/>
                <w:bCs/>
                <w:color w:val="auto"/>
                <w:sz w:val="28"/>
                <w:szCs w:val="28"/>
              </w:rPr>
              <w:t xml:space="preserve">May, </w:t>
            </w:r>
            <w:r w:rsidR="00540E2D">
              <w:rPr>
                <w:rFonts w:ascii="Times New Roman" w:eastAsia="Calibri" w:hAnsi="Times New Roman" w:cs="Times New Roman"/>
                <w:b/>
                <w:bCs/>
                <w:color w:val="auto"/>
                <w:sz w:val="28"/>
                <w:szCs w:val="28"/>
              </w:rPr>
              <w:t>2022</w:t>
            </w:r>
          </w:p>
          <w:p w:rsidR="00C062A5" w:rsidRPr="00540E2D" w:rsidRDefault="00C062A5" w:rsidP="00B47329">
            <w:pPr>
              <w:jc w:val="right"/>
              <w:rPr>
                <w:rFonts w:ascii="Times New Roman" w:hAnsi="Times New Roman"/>
                <w:sz w:val="14"/>
                <w:szCs w:val="14"/>
                <w:lang w:val="en-US"/>
              </w:rPr>
            </w:pPr>
          </w:p>
        </w:tc>
      </w:tr>
    </w:tbl>
    <w:p w:rsidR="0008385C" w:rsidRPr="00540E2D" w:rsidRDefault="0008385C" w:rsidP="00477F96">
      <w:pPr>
        <w:pStyle w:val="BodyText"/>
        <w:bidi w:val="0"/>
        <w:spacing w:after="0" w:line="240" w:lineRule="auto"/>
        <w:rPr>
          <w:rFonts w:ascii="Times New Roman" w:hAnsi="Times New Roman" w:cs="Times New Roman"/>
          <w:sz w:val="24"/>
          <w:szCs w:val="24"/>
        </w:rPr>
      </w:pPr>
    </w:p>
    <w:p w:rsidR="00B14658" w:rsidRPr="00540E2D" w:rsidRDefault="00B14658" w:rsidP="0008385C">
      <w:pPr>
        <w:pStyle w:val="BodyText"/>
        <w:bidi w:val="0"/>
        <w:spacing w:after="0" w:line="240" w:lineRule="auto"/>
        <w:rPr>
          <w:rFonts w:ascii="Times New Roman" w:hAnsi="Times New Roman" w:cs="Times New Roman"/>
          <w:sz w:val="24"/>
          <w:szCs w:val="24"/>
        </w:rPr>
      </w:pPr>
      <w:r w:rsidRPr="00540E2D">
        <w:rPr>
          <w:rFonts w:ascii="Times New Roman" w:hAnsi="Times New Roman" w:cs="Times New Roman"/>
          <w:sz w:val="24"/>
          <w:szCs w:val="24"/>
        </w:rPr>
        <w:t>PAGE NUMBERS OF ENGLISH TEXT ARE PRINTED IN SQUARE BRACKETS.</w:t>
      </w:r>
    </w:p>
    <w:p w:rsidR="00B14658" w:rsidRPr="00540E2D" w:rsidRDefault="00B14658" w:rsidP="00477F96">
      <w:pPr>
        <w:pStyle w:val="BodyText"/>
        <w:bidi w:val="0"/>
        <w:spacing w:after="0" w:line="240" w:lineRule="auto"/>
        <w:rPr>
          <w:rFonts w:ascii="Times New Roman" w:hAnsi="Times New Roman" w:cs="Times New Roman"/>
          <w:sz w:val="24"/>
          <w:szCs w:val="24"/>
        </w:rPr>
      </w:pPr>
      <w:r w:rsidRPr="00540E2D">
        <w:rPr>
          <w:rFonts w:ascii="Times New Roman" w:hAnsi="Times New Roman" w:cs="Times New Roman"/>
          <w:sz w:val="24"/>
          <w:szCs w:val="24"/>
        </w:rPr>
        <w:t xml:space="preserve">TABLES </w:t>
      </w:r>
      <w:proofErr w:type="gramStart"/>
      <w:r w:rsidRPr="00540E2D">
        <w:rPr>
          <w:rFonts w:ascii="Times New Roman" w:hAnsi="Times New Roman" w:cs="Times New Roman"/>
          <w:sz w:val="24"/>
          <w:szCs w:val="24"/>
        </w:rPr>
        <w:t>ARE PRINTED</w:t>
      </w:r>
      <w:proofErr w:type="gramEnd"/>
      <w:r w:rsidRPr="00540E2D">
        <w:rPr>
          <w:rFonts w:ascii="Times New Roman" w:hAnsi="Times New Roman" w:cs="Times New Roman"/>
          <w:sz w:val="24"/>
          <w:szCs w:val="24"/>
        </w:rPr>
        <w:t xml:space="preserve"> IN ARABIC FORMAT (FROM RIGHT TO LEFT).</w:t>
      </w:r>
    </w:p>
    <w:p w:rsidR="00B14658" w:rsidRPr="00540E2D" w:rsidRDefault="00B14658" w:rsidP="00477F96">
      <w:pPr>
        <w:pStyle w:val="BodyText"/>
        <w:bidi w:val="0"/>
        <w:spacing w:after="0" w:line="240" w:lineRule="auto"/>
        <w:rPr>
          <w:rFonts w:ascii="Times New Roman" w:hAnsi="Times New Roman" w:cs="Times New Roman"/>
          <w:sz w:val="24"/>
          <w:szCs w:val="24"/>
        </w:rPr>
      </w:pPr>
    </w:p>
    <w:p w:rsidR="00B14658" w:rsidRPr="00540E2D" w:rsidRDefault="00C86EA6" w:rsidP="00477F96">
      <w:pPr>
        <w:pStyle w:val="BodyText"/>
        <w:bidi w:val="0"/>
        <w:spacing w:after="0" w:line="240" w:lineRule="auto"/>
        <w:rPr>
          <w:rFonts w:ascii="Times New Roman" w:hAnsi="Times New Roman" w:cs="Times New Roman"/>
          <w:b/>
          <w:bCs/>
          <w:sz w:val="20"/>
          <w:szCs w:val="20"/>
        </w:rPr>
      </w:pPr>
      <w:r w:rsidRPr="00540E2D">
        <w:rPr>
          <w:rFonts w:ascii="Times New Roman" w:hAnsi="Times New Roman" w:cs="Times New Roman"/>
          <w:noProof/>
          <w:sz w:val="24"/>
          <w:szCs w:val="24"/>
        </w:rPr>
        <mc:AlternateContent>
          <mc:Choice Requires="wps">
            <w:drawing>
              <wp:anchor distT="0" distB="0" distL="114300" distR="114300" simplePos="0" relativeHeight="251650560" behindDoc="0" locked="0" layoutInCell="1" allowOverlap="1">
                <wp:simplePos x="0" y="0"/>
                <wp:positionH relativeFrom="column">
                  <wp:posOffset>46355</wp:posOffset>
                </wp:positionH>
                <wp:positionV relativeFrom="paragraph">
                  <wp:posOffset>382270</wp:posOffset>
                </wp:positionV>
                <wp:extent cx="5713730" cy="821690"/>
                <wp:effectExtent l="38100" t="38100" r="20320" b="16510"/>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3730" cy="821690"/>
                        </a:xfrm>
                        <a:prstGeom prst="rect">
                          <a:avLst/>
                        </a:prstGeom>
                        <a:solidFill>
                          <a:srgbClr val="FFFFFF"/>
                        </a:solidFill>
                        <a:ln w="76200" cmpd="tri">
                          <a:solidFill>
                            <a:srgbClr val="000000"/>
                          </a:solidFill>
                          <a:miter lim="800000"/>
                          <a:headEnd/>
                          <a:tailEnd/>
                        </a:ln>
                      </wps:spPr>
                      <wps:txbx>
                        <w:txbxContent>
                          <w:p w:rsidR="00E16D78" w:rsidRPr="001B029C" w:rsidRDefault="00E16D78" w:rsidP="00B14658">
                            <w:pPr>
                              <w:pStyle w:val="BodyText2"/>
                              <w:spacing w:after="100" w:afterAutospacing="1" w:line="240" w:lineRule="atLeast"/>
                              <w:jc w:val="both"/>
                              <w:rPr>
                                <w:rFonts w:ascii="Times New Roman" w:hAnsi="Times New Roman" w:cs="Times New Roman"/>
                                <w:b/>
                                <w:bCs/>
                                <w:sz w:val="30"/>
                                <w:szCs w:val="30"/>
                                <w:rtl/>
                              </w:rPr>
                            </w:pPr>
                            <w:r w:rsidRPr="001B029C">
                              <w:rPr>
                                <w:rFonts w:ascii="Times New Roman" w:hAnsi="Times New Roman" w:cs="Times New Roman"/>
                                <w:b/>
                                <w:bCs/>
                                <w:sz w:val="30"/>
                                <w:szCs w:val="3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65pt;margin-top:30.1pt;width:449.9pt;height:64.7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BYMQIAAF0EAAAOAAAAZHJzL2Uyb0RvYy54bWysVNtu2zAMfR+wfxD0vjq3Jq0Rp+jSdRjQ&#10;XYB2H6DIcixMEjVKiZ19/Sg5zYJuexnmB0EUqSPyHNLLm94atlcYNLiKjy9GnCknodZuW/GvT/dv&#10;rjgLUbhaGHCq4gcV+M3q9atl50s1gRZMrZARiAtl5yvexujLogiyVVaEC/DKkbMBtCKSiduiRtER&#10;ujXFZDSaFx1g7RGkCoFO7wYnX2X8plEyfm6aoCIzFafcYl4xr5u0FqulKLcofKvlMQ3xD1lYoR09&#10;eoK6E1GwHerfoKyWCAGaeCHBFtA0WqpcA1UzHr2o5rEVXuVaiJzgTzSF/wcrP+2/INN1xWdTzpyw&#10;pNGT6iN7Cz2bJHo6H0qKevQUF3s6JplzqcE/gPwWmIN1K9xW3SJC1ypRU3rjdLM4uzrghASy6T5C&#10;Tc+IXYQM1DdoE3fEBiN0kulwkialIunwcjGeLqbkkuS7mozn11m7QpTPtz2G+F6BZWlTcSTpM7rY&#10;P4SYshHlc0h6LIDR9b02Jhu43awNsr2gNrnPXy7gRZhxrKv4Yk6NR4lYT6xF1AMZf4Ub5e9PcFZH&#10;6n2jLVV0ChJlovCdq3NnRqHNsKf0jTtymmgcCI39pj9qtIH6QOwiDD1OM0mbFvAHZx31d8XD951A&#10;xZn54Eih6/FslgYiG7PLxYQMPPdszj3CSYKicjkbtus4DNHOo9629NLQEw5uSdVGZ8KT/ENWx7yp&#10;h7MOx3lLQ3Ju56hff4XVTwAAAP//AwBQSwMEFAAGAAgAAAAhAOZEwOPdAAAACAEAAA8AAABkcnMv&#10;ZG93bnJldi54bWxMj8FOwzAQRO9I/IO1SFwQtZOKJg1xKoSAOy0S4ubG2yRqvI5iJw1/z3KC42qe&#10;Zt6Wu8X1YsYxdJ40JCsFAqn2tqNGw8fh9T4HEaIha3pPqOEbA+yq66vSFNZf6B3nfWwEl1AojIY2&#10;xqGQMtQtOhNWfkDi7ORHZyKfYyPtaC5c7nqZKrWRznTEC60Z8LnF+ryfnIa7h+Rrso2nU/p2+HTn&#10;WWX5+kXr25vl6RFExCX+wfCrz+pQsdPRT2SD6DVkawY1bFQKguOtyhIQR+by7QZkVcr/D1Q/AAAA&#10;//8DAFBLAQItABQABgAIAAAAIQC2gziS/gAAAOEBAAATAAAAAAAAAAAAAAAAAAAAAABbQ29udGVu&#10;dF9UeXBlc10ueG1sUEsBAi0AFAAGAAgAAAAhADj9If/WAAAAlAEAAAsAAAAAAAAAAAAAAAAALwEA&#10;AF9yZWxzLy5yZWxzUEsBAi0AFAAGAAgAAAAhAH5XAFgxAgAAXQQAAA4AAAAAAAAAAAAAAAAALgIA&#10;AGRycy9lMm9Eb2MueG1sUEsBAi0AFAAGAAgAAAAhAOZEwOPdAAAACAEAAA8AAAAAAAAAAAAAAAAA&#10;iwQAAGRycy9kb3ducmV2LnhtbFBLBQYAAAAABAAEAPMAAACVBQAAAAA=&#10;" strokeweight="6pt">
                <v:stroke linestyle="thickBetweenThin"/>
                <v:textbox>
                  <w:txbxContent>
                    <w:p w:rsidR="00E16D78" w:rsidRPr="001B029C" w:rsidRDefault="00E16D78" w:rsidP="00B14658">
                      <w:pPr>
                        <w:pStyle w:val="BodyText2"/>
                        <w:spacing w:after="100" w:afterAutospacing="1" w:line="240" w:lineRule="atLeast"/>
                        <w:jc w:val="both"/>
                        <w:rPr>
                          <w:rFonts w:ascii="Times New Roman" w:hAnsi="Times New Roman" w:cs="Times New Roman"/>
                          <w:b/>
                          <w:bCs/>
                          <w:sz w:val="30"/>
                          <w:szCs w:val="30"/>
                          <w:rtl/>
                        </w:rPr>
                      </w:pPr>
                      <w:r w:rsidRPr="001B029C">
                        <w:rPr>
                          <w:rFonts w:ascii="Times New Roman" w:hAnsi="Times New Roman" w:cs="Times New Roman"/>
                          <w:b/>
                          <w:bCs/>
                          <w:sz w:val="30"/>
                          <w:szCs w:val="30"/>
                        </w:rPr>
                        <w:t>This document is prepared in accordance with the standard procedures stated in the Code of Practice for Palestine Official Statistics 2006</w:t>
                      </w:r>
                    </w:p>
                  </w:txbxContent>
                </v:textbox>
                <w10:wrap type="square"/>
              </v:shape>
            </w:pict>
          </mc:Fallback>
        </mc:AlternateContent>
      </w:r>
    </w:p>
    <w:p w:rsidR="00B14658" w:rsidRPr="00540E2D" w:rsidRDefault="00B14658" w:rsidP="00477F96">
      <w:pPr>
        <w:pStyle w:val="BodyText"/>
        <w:bidi w:val="0"/>
        <w:spacing w:after="0" w:line="240" w:lineRule="auto"/>
        <w:rPr>
          <w:rFonts w:ascii="Times New Roman" w:hAnsi="Times New Roman" w:cs="Times New Roman"/>
          <w:b/>
          <w:bCs/>
          <w:sz w:val="20"/>
          <w:szCs w:val="20"/>
        </w:rPr>
      </w:pPr>
    </w:p>
    <w:p w:rsidR="00B14658" w:rsidRPr="00540E2D" w:rsidRDefault="00B14658" w:rsidP="00477F96">
      <w:pPr>
        <w:pStyle w:val="BodyText"/>
        <w:bidi w:val="0"/>
        <w:spacing w:after="0" w:line="240" w:lineRule="auto"/>
        <w:rPr>
          <w:rFonts w:ascii="Times New Roman" w:hAnsi="Times New Roman" w:cs="Times New Roman"/>
          <w:b/>
          <w:bCs/>
          <w:sz w:val="20"/>
          <w:szCs w:val="20"/>
        </w:rPr>
      </w:pPr>
    </w:p>
    <w:p w:rsidR="00B14658" w:rsidRPr="00540E2D" w:rsidRDefault="00B14658" w:rsidP="00477F96">
      <w:pPr>
        <w:pStyle w:val="Title"/>
        <w:jc w:val="left"/>
        <w:rPr>
          <w:rFonts w:cs="Times New Roman"/>
          <w:b w:val="0"/>
          <w:bCs w:val="0"/>
          <w:sz w:val="20"/>
          <w:szCs w:val="20"/>
          <w:rtl/>
        </w:rPr>
      </w:pPr>
    </w:p>
    <w:p w:rsidR="003F3158" w:rsidRPr="00540E2D" w:rsidRDefault="003F3158"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D07906" w:rsidRPr="00540E2D" w:rsidRDefault="00D07906" w:rsidP="00477F96">
      <w:pPr>
        <w:pStyle w:val="Title"/>
        <w:rPr>
          <w:noProof/>
        </w:rPr>
      </w:pPr>
    </w:p>
    <w:p w:rsidR="00F01CE4" w:rsidRPr="00540E2D" w:rsidRDefault="00F01CE4" w:rsidP="00477F96">
      <w:pPr>
        <w:pStyle w:val="Title"/>
        <w:rPr>
          <w:rFonts w:cs="Times New Roman"/>
          <w:b w:val="0"/>
          <w:bCs w:val="0"/>
          <w:noProof/>
          <w:sz w:val="20"/>
          <w:szCs w:val="20"/>
        </w:rPr>
      </w:pPr>
    </w:p>
    <w:p w:rsidR="00F01CE4" w:rsidRPr="00540E2D" w:rsidRDefault="00F01CE4" w:rsidP="00477F96">
      <w:pPr>
        <w:pStyle w:val="Title"/>
        <w:rPr>
          <w:rFonts w:cs="Times New Roman"/>
          <w:b w:val="0"/>
          <w:bCs w:val="0"/>
          <w:noProof/>
          <w:sz w:val="20"/>
          <w:szCs w:val="20"/>
        </w:rPr>
      </w:pPr>
    </w:p>
    <w:p w:rsidR="00B14658" w:rsidRPr="00540E2D" w:rsidRDefault="00B14658" w:rsidP="00477F96">
      <w:pPr>
        <w:pStyle w:val="Title"/>
        <w:jc w:val="left"/>
        <w:rPr>
          <w:rFonts w:cs="Times New Roman"/>
          <w:b w:val="0"/>
          <w:bCs w:val="0"/>
          <w:sz w:val="20"/>
          <w:szCs w:val="20"/>
        </w:rPr>
      </w:pPr>
    </w:p>
    <w:p w:rsidR="00B14658" w:rsidRPr="00540E2D" w:rsidRDefault="00B14658" w:rsidP="00540E2D">
      <w:pPr>
        <w:pStyle w:val="Title"/>
        <w:bidi w:val="0"/>
        <w:ind w:right="-284"/>
        <w:jc w:val="left"/>
        <w:rPr>
          <w:rFonts w:cs="Times New Roman"/>
          <w:b w:val="0"/>
          <w:bCs w:val="0"/>
          <w:sz w:val="20"/>
          <w:szCs w:val="20"/>
        </w:rPr>
      </w:pPr>
      <w:r w:rsidRPr="00540E2D">
        <w:rPr>
          <w:rFonts w:cs="Times New Roman"/>
          <w:sz w:val="20"/>
          <w:szCs w:val="20"/>
        </w:rPr>
        <w:sym w:font="Symbol" w:char="F0E3"/>
      </w:r>
      <w:r w:rsidRPr="00540E2D">
        <w:rPr>
          <w:rFonts w:cs="Times New Roman"/>
          <w:b w:val="0"/>
          <w:bCs w:val="0"/>
          <w:sz w:val="20"/>
          <w:szCs w:val="20"/>
        </w:rPr>
        <w:t xml:space="preserve"> </w:t>
      </w:r>
      <w:proofErr w:type="gramStart"/>
      <w:r w:rsidRPr="00540E2D">
        <w:rPr>
          <w:rFonts w:cs="Times New Roman"/>
          <w:b w:val="0"/>
          <w:bCs w:val="0"/>
          <w:sz w:val="20"/>
          <w:szCs w:val="20"/>
        </w:rPr>
        <w:t>May,</w:t>
      </w:r>
      <w:proofErr w:type="gramEnd"/>
      <w:r w:rsidRPr="00540E2D">
        <w:rPr>
          <w:rFonts w:cs="Times New Roman"/>
          <w:b w:val="0"/>
          <w:bCs w:val="0"/>
          <w:sz w:val="20"/>
          <w:szCs w:val="20"/>
        </w:rPr>
        <w:t xml:space="preserve"> </w:t>
      </w:r>
      <w:r w:rsidR="00540E2D">
        <w:rPr>
          <w:rFonts w:cs="Times New Roman"/>
          <w:b w:val="0"/>
          <w:bCs w:val="0"/>
          <w:sz w:val="20"/>
          <w:szCs w:val="20"/>
        </w:rPr>
        <w:t>2022</w:t>
      </w:r>
      <w:r w:rsidRPr="00540E2D">
        <w:rPr>
          <w:rFonts w:cs="Times New Roman"/>
          <w:b w:val="0"/>
          <w:bCs w:val="0"/>
          <w:sz w:val="20"/>
          <w:szCs w:val="20"/>
        </w:rPr>
        <w:t>.</w:t>
      </w:r>
    </w:p>
    <w:p w:rsidR="00B14658" w:rsidRPr="00540E2D" w:rsidRDefault="00B14658" w:rsidP="00477F96">
      <w:pPr>
        <w:pStyle w:val="Title"/>
        <w:bidi w:val="0"/>
        <w:ind w:right="-284"/>
        <w:jc w:val="left"/>
        <w:rPr>
          <w:rFonts w:cs="Times New Roman"/>
          <w:sz w:val="20"/>
          <w:szCs w:val="20"/>
        </w:rPr>
      </w:pPr>
      <w:r w:rsidRPr="00540E2D">
        <w:rPr>
          <w:rFonts w:cs="Times New Roman"/>
          <w:sz w:val="20"/>
          <w:szCs w:val="20"/>
        </w:rPr>
        <w:t>All Rights Reserved</w:t>
      </w:r>
    </w:p>
    <w:p w:rsidR="00B14658" w:rsidRPr="00540E2D" w:rsidRDefault="00B14658" w:rsidP="00477F96">
      <w:pPr>
        <w:pStyle w:val="Title"/>
        <w:tabs>
          <w:tab w:val="left" w:pos="1236"/>
        </w:tabs>
        <w:bidi w:val="0"/>
        <w:ind w:right="-284"/>
        <w:jc w:val="left"/>
        <w:rPr>
          <w:rFonts w:cs="Times New Roman"/>
        </w:rPr>
      </w:pPr>
      <w:r w:rsidRPr="00540E2D">
        <w:rPr>
          <w:rFonts w:cs="Times New Roman"/>
        </w:rPr>
        <w:tab/>
      </w:r>
    </w:p>
    <w:p w:rsidR="00B14658" w:rsidRPr="00540E2D" w:rsidRDefault="00B14658" w:rsidP="00477F96">
      <w:pPr>
        <w:pStyle w:val="Title"/>
        <w:bidi w:val="0"/>
        <w:ind w:right="-284"/>
        <w:jc w:val="left"/>
        <w:rPr>
          <w:rFonts w:cs="Times New Roman"/>
          <w:sz w:val="20"/>
          <w:szCs w:val="20"/>
        </w:rPr>
      </w:pPr>
      <w:r w:rsidRPr="00540E2D">
        <w:rPr>
          <w:rFonts w:cs="Times New Roman"/>
          <w:sz w:val="20"/>
          <w:szCs w:val="20"/>
        </w:rPr>
        <w:t>Citation:</w:t>
      </w:r>
    </w:p>
    <w:p w:rsidR="00B14658" w:rsidRPr="00540E2D" w:rsidRDefault="00B14658" w:rsidP="00477F96">
      <w:pPr>
        <w:pStyle w:val="Title"/>
        <w:bidi w:val="0"/>
        <w:ind w:right="-284" w:firstLine="720"/>
        <w:jc w:val="left"/>
        <w:rPr>
          <w:rFonts w:cs="Times New Roman"/>
          <w:sz w:val="20"/>
          <w:szCs w:val="20"/>
        </w:rPr>
      </w:pPr>
    </w:p>
    <w:p w:rsidR="00B14658" w:rsidRPr="00540E2D" w:rsidRDefault="00B14658" w:rsidP="00114D76">
      <w:pPr>
        <w:pStyle w:val="Title"/>
        <w:bidi w:val="0"/>
        <w:ind w:right="-284"/>
        <w:jc w:val="left"/>
        <w:rPr>
          <w:rFonts w:cs="Times New Roman"/>
          <w:b w:val="0"/>
          <w:bCs w:val="0"/>
        </w:rPr>
      </w:pPr>
      <w:r w:rsidRPr="00540E2D">
        <w:rPr>
          <w:rFonts w:cs="Times New Roman"/>
        </w:rPr>
        <w:t xml:space="preserve">Palestinian Central Bureau of Statistics, </w:t>
      </w:r>
      <w:r w:rsidR="00114D76">
        <w:rPr>
          <w:rFonts w:cs="Times New Roman"/>
        </w:rPr>
        <w:t>2022</w:t>
      </w:r>
      <w:r w:rsidR="00823699" w:rsidRPr="00540E2D">
        <w:rPr>
          <w:rFonts w:cs="Times New Roman"/>
        </w:rPr>
        <w:t>.</w:t>
      </w:r>
      <w:r w:rsidR="00823699" w:rsidRPr="00540E2D">
        <w:rPr>
          <w:rFonts w:cs="Times New Roman" w:hint="cs"/>
          <w:rtl/>
        </w:rPr>
        <w:t xml:space="preserve"> </w:t>
      </w:r>
      <w:r w:rsidRPr="00540E2D">
        <w:rPr>
          <w:rFonts w:cs="Times New Roman"/>
          <w:b w:val="0"/>
          <w:bCs w:val="0"/>
          <w:i/>
          <w:iCs/>
        </w:rPr>
        <w:t xml:space="preserve">Performance of the Palestinian Economy, </w:t>
      </w:r>
      <w:r w:rsidR="00114D76">
        <w:rPr>
          <w:rFonts w:cs="Times New Roman"/>
          <w:b w:val="0"/>
          <w:bCs w:val="0"/>
          <w:i/>
          <w:iCs/>
        </w:rPr>
        <w:t>2021</w:t>
      </w:r>
      <w:r w:rsidRPr="00540E2D">
        <w:rPr>
          <w:rFonts w:cs="Times New Roman"/>
          <w:b w:val="0"/>
          <w:bCs w:val="0"/>
          <w:i/>
          <w:iCs/>
        </w:rPr>
        <w:t xml:space="preserve">.  </w:t>
      </w:r>
      <w:r w:rsidRPr="00540E2D">
        <w:rPr>
          <w:rFonts w:cs="Times New Roman"/>
          <w:b w:val="0"/>
          <w:bCs w:val="0"/>
        </w:rPr>
        <w:t xml:space="preserve"> Ramallah – Palestine.</w:t>
      </w:r>
    </w:p>
    <w:p w:rsidR="00F01CE4" w:rsidRPr="00540E2D" w:rsidRDefault="00F01CE4" w:rsidP="00F01CE4">
      <w:pPr>
        <w:pStyle w:val="Title"/>
        <w:bidi w:val="0"/>
        <w:ind w:right="-284"/>
        <w:jc w:val="left"/>
        <w:rPr>
          <w:rFonts w:cs="Times New Roman"/>
          <w:b w:val="0"/>
          <w:bCs w:val="0"/>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540E2D" w:rsidRPr="00540E2D" w:rsidTr="002606FF">
        <w:trPr>
          <w:trHeight w:val="274"/>
          <w:jc w:val="center"/>
        </w:trPr>
        <w:tc>
          <w:tcPr>
            <w:tcW w:w="4542" w:type="dxa"/>
            <w:vMerge w:val="restart"/>
          </w:tcPr>
          <w:p w:rsidR="00B14658" w:rsidRPr="00540E2D" w:rsidRDefault="00B14658" w:rsidP="00477F96">
            <w:pPr>
              <w:pStyle w:val="Title"/>
              <w:bidi w:val="0"/>
              <w:ind w:right="-284"/>
              <w:jc w:val="left"/>
              <w:rPr>
                <w:rFonts w:cs="Times New Roman"/>
                <w:b w:val="0"/>
                <w:bCs w:val="0"/>
                <w:sz w:val="20"/>
                <w:szCs w:val="20"/>
              </w:rPr>
            </w:pPr>
            <w:r w:rsidRPr="00540E2D">
              <w:rPr>
                <w:rFonts w:cs="Times New Roman"/>
                <w:b w:val="0"/>
                <w:bCs w:val="0"/>
                <w:sz w:val="20"/>
                <w:szCs w:val="20"/>
              </w:rPr>
              <w:t xml:space="preserve">All correspondence </w:t>
            </w:r>
            <w:proofErr w:type="gramStart"/>
            <w:r w:rsidRPr="00540E2D">
              <w:rPr>
                <w:rFonts w:cs="Times New Roman"/>
                <w:b w:val="0"/>
                <w:bCs w:val="0"/>
                <w:sz w:val="20"/>
                <w:szCs w:val="20"/>
              </w:rPr>
              <w:t>should be directed</w:t>
            </w:r>
            <w:proofErr w:type="gramEnd"/>
            <w:r w:rsidRPr="00540E2D">
              <w:rPr>
                <w:rFonts w:cs="Times New Roman"/>
                <w:b w:val="0"/>
                <w:bCs w:val="0"/>
                <w:sz w:val="20"/>
                <w:szCs w:val="20"/>
              </w:rPr>
              <w:t xml:space="preserve"> to: </w:t>
            </w:r>
          </w:p>
          <w:p w:rsidR="00B14658" w:rsidRPr="00540E2D" w:rsidRDefault="00B14658" w:rsidP="00477F96">
            <w:pPr>
              <w:pStyle w:val="Title"/>
              <w:bidi w:val="0"/>
              <w:ind w:right="-284"/>
              <w:jc w:val="left"/>
              <w:rPr>
                <w:rFonts w:cs="Times New Roman"/>
                <w:sz w:val="20"/>
                <w:szCs w:val="20"/>
              </w:rPr>
            </w:pPr>
            <w:r w:rsidRPr="00540E2D">
              <w:rPr>
                <w:rFonts w:cs="Times New Roman"/>
                <w:sz w:val="20"/>
                <w:szCs w:val="20"/>
              </w:rPr>
              <w:t>Palestinian Central Bureau of Statistics</w:t>
            </w:r>
          </w:p>
          <w:p w:rsidR="00ED7EB1" w:rsidRPr="00540E2D" w:rsidRDefault="00ED7EB1" w:rsidP="00ED7EB1">
            <w:pPr>
              <w:rPr>
                <w:rFonts w:ascii="Times New Roman" w:hAnsi="Times New Roman" w:cs="Times New Roman"/>
                <w:b/>
                <w:bCs/>
                <w:sz w:val="20"/>
                <w:szCs w:val="20"/>
              </w:rPr>
            </w:pPr>
            <w:r w:rsidRPr="00540E2D">
              <w:rPr>
                <w:rFonts w:ascii="Times New Roman" w:hAnsi="Times New Roman" w:cs="Times New Roman"/>
                <w:b/>
                <w:bCs/>
                <w:sz w:val="20"/>
                <w:szCs w:val="20"/>
              </w:rPr>
              <w:t xml:space="preserve">P. O. Box 1647, Ramallah </w:t>
            </w:r>
            <w:proofErr w:type="spellStart"/>
            <w:r w:rsidRPr="00540E2D">
              <w:rPr>
                <w:rFonts w:ascii="Times New Roman" w:hAnsi="Times New Roman" w:cs="Times New Roman"/>
                <w:b/>
                <w:bCs/>
                <w:sz w:val="20"/>
                <w:szCs w:val="20"/>
              </w:rPr>
              <w:t>P6028179</w:t>
            </w:r>
            <w:proofErr w:type="spellEnd"/>
            <w:r w:rsidRPr="00540E2D">
              <w:rPr>
                <w:rFonts w:ascii="Times New Roman" w:hAnsi="Times New Roman" w:cs="Times New Roman"/>
                <w:b/>
                <w:bCs/>
                <w:sz w:val="20"/>
                <w:szCs w:val="20"/>
              </w:rPr>
              <w:t xml:space="preserve"> – Palestine. </w:t>
            </w:r>
          </w:p>
          <w:p w:rsidR="00B14658" w:rsidRPr="00540E2D" w:rsidRDefault="00B14658" w:rsidP="00477F96">
            <w:pPr>
              <w:rPr>
                <w:rFonts w:ascii="Times New Roman" w:hAnsi="Times New Roman" w:cs="Times New Roman"/>
                <w:sz w:val="20"/>
                <w:szCs w:val="20"/>
              </w:rPr>
            </w:pPr>
            <w:r w:rsidRPr="00540E2D">
              <w:rPr>
                <w:rFonts w:ascii="Times New Roman" w:hAnsi="Times New Roman" w:cs="Times New Roman"/>
                <w:sz w:val="20"/>
                <w:szCs w:val="20"/>
              </w:rPr>
              <w:t>Tel</w:t>
            </w:r>
            <w:r w:rsidR="00B55A1A" w:rsidRPr="00540E2D">
              <w:rPr>
                <w:rFonts w:ascii="Times New Roman" w:hAnsi="Times New Roman" w:cs="Times New Roman"/>
                <w:sz w:val="20"/>
                <w:szCs w:val="20"/>
                <w:lang w:val="en-US"/>
              </w:rPr>
              <w:t>.</w:t>
            </w:r>
            <w:r w:rsidRPr="00540E2D">
              <w:rPr>
                <w:rFonts w:ascii="Times New Roman" w:hAnsi="Times New Roman" w:cs="Times New Roman"/>
                <w:sz w:val="20"/>
                <w:szCs w:val="20"/>
              </w:rPr>
              <w:t>: (970/972) 2 298 2700</w:t>
            </w:r>
          </w:p>
          <w:p w:rsidR="00B14658" w:rsidRPr="00540E2D" w:rsidRDefault="00B14658" w:rsidP="00477F96">
            <w:pPr>
              <w:rPr>
                <w:rFonts w:ascii="Times New Roman" w:hAnsi="Times New Roman" w:cs="Times New Roman"/>
                <w:sz w:val="20"/>
                <w:szCs w:val="20"/>
              </w:rPr>
            </w:pPr>
            <w:r w:rsidRPr="00540E2D">
              <w:rPr>
                <w:rFonts w:ascii="Times New Roman" w:hAnsi="Times New Roman" w:cs="Times New Roman"/>
                <w:sz w:val="20"/>
                <w:szCs w:val="20"/>
              </w:rPr>
              <w:t>Fax: (970/972) 2 298 2710</w:t>
            </w:r>
          </w:p>
          <w:p w:rsidR="00B14658" w:rsidRPr="00540E2D" w:rsidRDefault="00B14658" w:rsidP="00477F96">
            <w:pPr>
              <w:rPr>
                <w:rFonts w:ascii="Times New Roman" w:hAnsi="Times New Roman" w:cs="Times New Roman"/>
                <w:sz w:val="20"/>
                <w:szCs w:val="20"/>
              </w:rPr>
            </w:pPr>
            <w:r w:rsidRPr="00540E2D">
              <w:rPr>
                <w:rFonts w:ascii="Times New Roman" w:hAnsi="Times New Roman" w:cs="Times New Roman"/>
                <w:sz w:val="20"/>
                <w:szCs w:val="20"/>
              </w:rPr>
              <w:t>Toll Free: 1800300300</w:t>
            </w:r>
          </w:p>
          <w:p w:rsidR="00B14658" w:rsidRPr="00540E2D" w:rsidRDefault="00B55A1A" w:rsidP="00477F96">
            <w:pPr>
              <w:rPr>
                <w:rFonts w:ascii="Times New Roman" w:hAnsi="Times New Roman" w:cs="Times New Roman"/>
                <w:sz w:val="20"/>
                <w:szCs w:val="20"/>
              </w:rPr>
            </w:pPr>
            <w:r w:rsidRPr="00540E2D">
              <w:rPr>
                <w:rFonts w:ascii="Times New Roman" w:hAnsi="Times New Roman" w:cs="Times New Roman"/>
                <w:sz w:val="20"/>
                <w:szCs w:val="20"/>
                <w:lang w:eastAsia="fr-FR"/>
              </w:rPr>
              <w:t>Em</w:t>
            </w:r>
            <w:r w:rsidR="00B14658" w:rsidRPr="00540E2D">
              <w:rPr>
                <w:rFonts w:ascii="Times New Roman" w:hAnsi="Times New Roman" w:cs="Times New Roman"/>
                <w:sz w:val="20"/>
                <w:szCs w:val="20"/>
                <w:lang w:eastAsia="fr-FR"/>
              </w:rPr>
              <w:t>ail</w:t>
            </w:r>
            <w:r w:rsidR="00B14658" w:rsidRPr="00540E2D">
              <w:rPr>
                <w:rFonts w:ascii="Times New Roman" w:hAnsi="Times New Roman" w:cs="Times New Roman"/>
                <w:sz w:val="20"/>
                <w:szCs w:val="20"/>
              </w:rPr>
              <w:t>:</w:t>
            </w:r>
            <w:r w:rsidR="00B14658" w:rsidRPr="00540E2D">
              <w:rPr>
                <w:rFonts w:ascii="Times New Roman" w:hAnsi="Times New Roman" w:cs="Times New Roman"/>
                <w:sz w:val="20"/>
                <w:szCs w:val="20"/>
                <w:rtl/>
                <w:lang w:val="en-AU"/>
              </w:rPr>
              <w:t xml:space="preserve"> </w:t>
            </w:r>
            <w:proofErr w:type="spellStart"/>
            <w:r w:rsidR="00B14658" w:rsidRPr="00540E2D">
              <w:rPr>
                <w:rFonts w:ascii="Times New Roman" w:hAnsi="Times New Roman" w:cs="Times New Roman"/>
                <w:sz w:val="20"/>
                <w:szCs w:val="20"/>
                <w:lang w:eastAsia="fr-FR"/>
              </w:rPr>
              <w:t>diwan@pcbs.gov.ps</w:t>
            </w:r>
            <w:proofErr w:type="spellEnd"/>
          </w:p>
          <w:p w:rsidR="00B14658" w:rsidRPr="00540E2D" w:rsidRDefault="00B14658" w:rsidP="00F01CE4">
            <w:pPr>
              <w:rPr>
                <w:rFonts w:ascii="Times New Roman" w:hAnsi="Times New Roman" w:cs="Times New Roman"/>
                <w:rtl/>
              </w:rPr>
            </w:pPr>
            <w:r w:rsidRPr="00540E2D">
              <w:rPr>
                <w:rFonts w:ascii="Times New Roman" w:hAnsi="Times New Roman" w:cs="Times New Roman"/>
                <w:sz w:val="20"/>
                <w:szCs w:val="20"/>
              </w:rPr>
              <w:t xml:space="preserve">Website:  </w:t>
            </w:r>
            <w:hyperlink r:id="rId11" w:history="1">
              <w:r w:rsidRPr="00540E2D">
                <w:rPr>
                  <w:rStyle w:val="Hyperlink"/>
                  <w:rFonts w:ascii="Times New Roman" w:hAnsi="Times New Roman" w:cs="Times New Roman"/>
                  <w:color w:val="auto"/>
                  <w:sz w:val="20"/>
                  <w:szCs w:val="20"/>
                </w:rPr>
                <w:t>http://</w:t>
              </w:r>
              <w:proofErr w:type="spellStart"/>
              <w:r w:rsidRPr="00540E2D">
                <w:rPr>
                  <w:rStyle w:val="Hyperlink"/>
                  <w:rFonts w:ascii="Times New Roman" w:hAnsi="Times New Roman" w:cs="Times New Roman"/>
                  <w:color w:val="auto"/>
                  <w:sz w:val="20"/>
                  <w:szCs w:val="20"/>
                </w:rPr>
                <w:t>www.pcbs.gov.ps</w:t>
              </w:r>
              <w:proofErr w:type="spellEnd"/>
            </w:hyperlink>
            <w:r w:rsidRPr="00540E2D">
              <w:rPr>
                <w:rFonts w:ascii="Times New Roman" w:hAnsi="Times New Roman" w:cs="Times New Roman"/>
                <w:rtl/>
              </w:rPr>
              <w:t xml:space="preserve">  </w:t>
            </w:r>
            <w:r w:rsidR="00F01CE4" w:rsidRPr="00540E2D">
              <w:rPr>
                <w:rFonts w:ascii="Times New Roman" w:hAnsi="Times New Roman" w:cs="Times New Roman"/>
              </w:rPr>
              <w:t xml:space="preserve">  </w:t>
            </w:r>
          </w:p>
        </w:tc>
        <w:tc>
          <w:tcPr>
            <w:tcW w:w="2403" w:type="dxa"/>
          </w:tcPr>
          <w:p w:rsidR="00B14658" w:rsidRPr="00540E2D" w:rsidRDefault="00B14658" w:rsidP="00477F96">
            <w:pPr>
              <w:jc w:val="right"/>
              <w:rPr>
                <w:rFonts w:ascii="Times New Roman" w:hAnsi="Times New Roman" w:cs="Times New Roman"/>
                <w:rtl/>
              </w:rPr>
            </w:pPr>
          </w:p>
        </w:tc>
        <w:tc>
          <w:tcPr>
            <w:tcW w:w="2127" w:type="dxa"/>
          </w:tcPr>
          <w:p w:rsidR="00B14658" w:rsidRPr="00540E2D" w:rsidRDefault="00B14658" w:rsidP="00477F96">
            <w:pPr>
              <w:jc w:val="center"/>
              <w:rPr>
                <w:noProof/>
                <w:rtl/>
              </w:rPr>
            </w:pPr>
          </w:p>
          <w:p w:rsidR="00874CC0" w:rsidRPr="00540E2D" w:rsidRDefault="00874CC0" w:rsidP="00477F96">
            <w:pPr>
              <w:jc w:val="center"/>
              <w:rPr>
                <w:noProof/>
                <w:rtl/>
              </w:rPr>
            </w:pPr>
          </w:p>
          <w:p w:rsidR="00874CC0" w:rsidRPr="00540E2D" w:rsidRDefault="00874CC0" w:rsidP="00477F96">
            <w:pPr>
              <w:jc w:val="center"/>
              <w:rPr>
                <w:noProof/>
                <w:rtl/>
              </w:rPr>
            </w:pPr>
          </w:p>
          <w:p w:rsidR="00874CC0" w:rsidRPr="00540E2D" w:rsidRDefault="00874CC0" w:rsidP="00477F96">
            <w:pPr>
              <w:jc w:val="center"/>
              <w:rPr>
                <w:noProof/>
                <w:rtl/>
              </w:rPr>
            </w:pPr>
          </w:p>
          <w:p w:rsidR="00874CC0" w:rsidRPr="00540E2D" w:rsidRDefault="00874CC0" w:rsidP="00477F96">
            <w:pPr>
              <w:jc w:val="center"/>
              <w:rPr>
                <w:noProof/>
                <w:rtl/>
              </w:rPr>
            </w:pPr>
          </w:p>
          <w:p w:rsidR="00874CC0" w:rsidRPr="00540E2D" w:rsidRDefault="00874CC0" w:rsidP="00477F96">
            <w:pPr>
              <w:jc w:val="center"/>
              <w:rPr>
                <w:noProof/>
                <w:rtl/>
              </w:rPr>
            </w:pPr>
          </w:p>
          <w:p w:rsidR="00874CC0" w:rsidRPr="00540E2D" w:rsidRDefault="00874CC0" w:rsidP="00477F96">
            <w:pPr>
              <w:jc w:val="center"/>
              <w:rPr>
                <w:rFonts w:ascii="Times New Roman" w:hAnsi="Times New Roman" w:cs="Times New Roman"/>
                <w:rtl/>
              </w:rPr>
            </w:pPr>
          </w:p>
        </w:tc>
      </w:tr>
      <w:tr w:rsidR="00540E2D" w:rsidRPr="00540E2D" w:rsidTr="002606FF">
        <w:trPr>
          <w:trHeight w:val="456"/>
          <w:jc w:val="center"/>
        </w:trPr>
        <w:tc>
          <w:tcPr>
            <w:tcW w:w="4542" w:type="dxa"/>
            <w:vMerge/>
          </w:tcPr>
          <w:p w:rsidR="00B14658" w:rsidRPr="00540E2D" w:rsidRDefault="00B14658" w:rsidP="00477F96">
            <w:pPr>
              <w:jc w:val="lowKashida"/>
              <w:rPr>
                <w:rFonts w:ascii="Times New Roman" w:hAnsi="Times New Roman" w:cs="Times New Roman"/>
                <w:rtl/>
              </w:rPr>
            </w:pPr>
          </w:p>
        </w:tc>
        <w:tc>
          <w:tcPr>
            <w:tcW w:w="2403" w:type="dxa"/>
          </w:tcPr>
          <w:p w:rsidR="00B14658" w:rsidRPr="00540E2D" w:rsidRDefault="00B14658" w:rsidP="00F01CE4">
            <w:pPr>
              <w:rPr>
                <w:rFonts w:ascii="Times New Roman" w:hAnsi="Times New Roman" w:cs="Times New Roman"/>
                <w:noProof/>
                <w:rtl/>
              </w:rPr>
            </w:pPr>
          </w:p>
        </w:tc>
        <w:tc>
          <w:tcPr>
            <w:tcW w:w="2127" w:type="dxa"/>
          </w:tcPr>
          <w:p w:rsidR="00B14658" w:rsidRPr="00540E2D" w:rsidRDefault="00F01CE4" w:rsidP="00D07906">
            <w:pPr>
              <w:pStyle w:val="BlockText"/>
              <w:tabs>
                <w:tab w:val="clear" w:pos="8647"/>
              </w:tabs>
              <w:ind w:left="0" w:right="-2"/>
              <w:jc w:val="center"/>
              <w:rPr>
                <w:rFonts w:cs="Times New Roman"/>
                <w:b/>
                <w:bCs/>
                <w:sz w:val="20"/>
                <w:rtl/>
              </w:rPr>
            </w:pPr>
            <w:r w:rsidRPr="00540E2D">
              <w:rPr>
                <w:rFonts w:cs="Times New Roman"/>
                <w:b/>
                <w:bCs/>
                <w:sz w:val="20"/>
              </w:rPr>
              <w:t>Reference ID:</w:t>
            </w:r>
            <w:r w:rsidR="00515319" w:rsidRPr="00540E2D">
              <w:rPr>
                <w:rFonts w:cs="Times New Roman"/>
                <w:b/>
                <w:bCs/>
                <w:sz w:val="20"/>
              </w:rPr>
              <w:t xml:space="preserve"> </w:t>
            </w:r>
            <w:r w:rsidR="00050B53" w:rsidRPr="00050B53">
              <w:rPr>
                <w:rFonts w:cs="Times New Roman"/>
                <w:sz w:val="20"/>
              </w:rPr>
              <w:t>2607</w:t>
            </w:r>
          </w:p>
        </w:tc>
      </w:tr>
    </w:tbl>
    <w:p w:rsidR="00802F09" w:rsidRPr="00540E2D" w:rsidRDefault="008A4897" w:rsidP="00F01CE4">
      <w:pPr>
        <w:jc w:val="center"/>
        <w:rPr>
          <w:rFonts w:cs="Times New Roman"/>
          <w:sz w:val="28"/>
          <w:szCs w:val="28"/>
        </w:rPr>
      </w:pPr>
      <w:r w:rsidRPr="00540E2D">
        <w:rPr>
          <w:rFonts w:asciiTheme="majorBidi" w:hAnsiTheme="majorBidi" w:cstheme="majorBidi"/>
          <w:noProof/>
        </w:rPr>
        <w:lastRenderedPageBreak/>
        <w:drawing>
          <wp:inline distT="0" distB="0" distL="0" distR="0" wp14:anchorId="088359F4" wp14:editId="321E9F7D">
            <wp:extent cx="5535827" cy="8263890"/>
            <wp:effectExtent l="0" t="0" r="8255" b="381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5564086" cy="8306075"/>
                    </a:xfrm>
                    <a:prstGeom prst="rect">
                      <a:avLst/>
                    </a:prstGeom>
                    <a:noFill/>
                    <a:ln w="9525">
                      <a:noFill/>
                      <a:miter lim="800000"/>
                      <a:headEnd/>
                      <a:tailEnd/>
                    </a:ln>
                  </pic:spPr>
                </pic:pic>
              </a:graphicData>
            </a:graphic>
          </wp:inline>
        </w:drawing>
      </w:r>
      <w:r w:rsidR="00F01CE4" w:rsidRPr="00540E2D">
        <w:rPr>
          <w:rFonts w:cs="Times New Roman"/>
          <w:sz w:val="28"/>
          <w:szCs w:val="28"/>
        </w:rPr>
        <w:br w:type="page"/>
      </w:r>
    </w:p>
    <w:p w:rsidR="00817A9D" w:rsidRPr="00540E2D" w:rsidRDefault="00817A9D">
      <w:pPr>
        <w:rPr>
          <w:rFonts w:ascii="Times New Roman" w:hAnsi="Times New Roman" w:cs="Times New Roman"/>
          <w:b/>
          <w:bCs/>
          <w:sz w:val="28"/>
          <w:szCs w:val="28"/>
        </w:rPr>
      </w:pPr>
      <w:r w:rsidRPr="00540E2D">
        <w:rPr>
          <w:rFonts w:ascii="Times New Roman" w:hAnsi="Times New Roman" w:cs="Times New Roman"/>
          <w:b/>
          <w:bCs/>
          <w:sz w:val="28"/>
          <w:szCs w:val="28"/>
        </w:rPr>
        <w:lastRenderedPageBreak/>
        <w:br w:type="page"/>
      </w:r>
    </w:p>
    <w:p w:rsidR="00B14658" w:rsidRPr="00540E2D" w:rsidRDefault="00B14658" w:rsidP="00575122">
      <w:pPr>
        <w:spacing w:after="0" w:line="240" w:lineRule="auto"/>
        <w:jc w:val="center"/>
        <w:rPr>
          <w:rFonts w:cs="Times New Roman"/>
          <w:sz w:val="28"/>
          <w:szCs w:val="28"/>
          <w:rtl/>
        </w:rPr>
      </w:pPr>
      <w:r w:rsidRPr="00540E2D">
        <w:rPr>
          <w:rFonts w:ascii="Times New Roman" w:hAnsi="Times New Roman" w:cs="Times New Roman"/>
          <w:b/>
          <w:bCs/>
          <w:sz w:val="28"/>
          <w:szCs w:val="28"/>
        </w:rPr>
        <w:lastRenderedPageBreak/>
        <w:t>Work Team</w:t>
      </w:r>
    </w:p>
    <w:p w:rsidR="00575122" w:rsidRPr="00540E2D" w:rsidRDefault="00575122" w:rsidP="00575122">
      <w:pPr>
        <w:spacing w:after="0" w:line="240" w:lineRule="auto"/>
        <w:ind w:right="720"/>
        <w:rPr>
          <w:rFonts w:ascii="Times New Roman" w:hAnsi="Times New Roman" w:cs="Times New Roman"/>
          <w:b/>
          <w:bCs/>
          <w:sz w:val="28"/>
          <w:szCs w:val="28"/>
        </w:rPr>
      </w:pPr>
    </w:p>
    <w:p w:rsidR="00B14658" w:rsidRPr="00540E2D"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540E2D">
        <w:rPr>
          <w:rFonts w:ascii="Times New Roman" w:hAnsi="Times New Roman" w:cs="Times New Roman"/>
          <w:b/>
          <w:bCs/>
          <w:sz w:val="24"/>
          <w:szCs w:val="24"/>
        </w:rPr>
        <w:t>Report Preparation</w:t>
      </w:r>
    </w:p>
    <w:p w:rsidR="00B14658" w:rsidRPr="00540E2D" w:rsidRDefault="00B14658" w:rsidP="00477F96">
      <w:pPr>
        <w:tabs>
          <w:tab w:val="left" w:pos="3852"/>
          <w:tab w:val="center" w:pos="4487"/>
        </w:tabs>
        <w:spacing w:after="0" w:line="240" w:lineRule="auto"/>
        <w:ind w:left="284"/>
        <w:rPr>
          <w:rFonts w:ascii="Times New Roman" w:hAnsi="Times New Roman" w:cs="Times New Roman"/>
          <w:sz w:val="24"/>
          <w:szCs w:val="24"/>
        </w:rPr>
      </w:pPr>
      <w:r w:rsidRPr="00540E2D">
        <w:rPr>
          <w:rFonts w:ascii="Times New Roman" w:hAnsi="Times New Roman" w:cs="Times New Roman"/>
          <w:sz w:val="24"/>
          <w:szCs w:val="24"/>
        </w:rPr>
        <w:t>Mohannad Hamayel</w:t>
      </w:r>
    </w:p>
    <w:p w:rsidR="00B14658" w:rsidRPr="00540E2D" w:rsidRDefault="00B14658" w:rsidP="00477F96">
      <w:pPr>
        <w:tabs>
          <w:tab w:val="left" w:pos="3852"/>
          <w:tab w:val="center" w:pos="4487"/>
        </w:tabs>
        <w:spacing w:after="0" w:line="240" w:lineRule="auto"/>
        <w:ind w:left="284"/>
        <w:rPr>
          <w:rFonts w:ascii="Times New Roman" w:hAnsi="Times New Roman" w:cs="Times New Roman"/>
          <w:sz w:val="24"/>
          <w:szCs w:val="24"/>
        </w:rPr>
      </w:pPr>
      <w:r w:rsidRPr="00540E2D">
        <w:rPr>
          <w:rFonts w:ascii="Times New Roman" w:hAnsi="Times New Roman" w:cs="Times New Roman"/>
          <w:sz w:val="24"/>
          <w:szCs w:val="24"/>
        </w:rPr>
        <w:t>Ahmad Omar</w:t>
      </w:r>
    </w:p>
    <w:p w:rsidR="00B14658" w:rsidRPr="00540E2D" w:rsidRDefault="00B14658" w:rsidP="00477F96">
      <w:pPr>
        <w:spacing w:after="0" w:line="240" w:lineRule="auto"/>
        <w:ind w:left="284"/>
        <w:jc w:val="center"/>
        <w:rPr>
          <w:rFonts w:ascii="Times New Roman" w:hAnsi="Times New Roman" w:cs="Times New Roman"/>
          <w:sz w:val="24"/>
          <w:szCs w:val="24"/>
        </w:rPr>
      </w:pPr>
    </w:p>
    <w:p w:rsidR="00B14658" w:rsidRPr="00540E2D"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540E2D">
        <w:rPr>
          <w:rFonts w:ascii="Times New Roman" w:hAnsi="Times New Roman" w:cs="Times New Roman"/>
          <w:b/>
          <w:bCs/>
          <w:sz w:val="24"/>
          <w:szCs w:val="24"/>
        </w:rPr>
        <w:t xml:space="preserve">Dissemination Standards  </w:t>
      </w:r>
    </w:p>
    <w:p w:rsidR="00B14658" w:rsidRPr="00540E2D" w:rsidRDefault="00B14658" w:rsidP="00477F96">
      <w:pPr>
        <w:spacing w:after="0" w:line="240" w:lineRule="auto"/>
        <w:ind w:left="284"/>
        <w:rPr>
          <w:rFonts w:ascii="Times New Roman" w:hAnsi="Times New Roman" w:cs="Times New Roman"/>
          <w:sz w:val="24"/>
          <w:szCs w:val="24"/>
          <w:rtl/>
        </w:rPr>
      </w:pPr>
      <w:proofErr w:type="spellStart"/>
      <w:r w:rsidRPr="00540E2D">
        <w:rPr>
          <w:rFonts w:ascii="Times New Roman" w:hAnsi="Times New Roman" w:cs="Times New Roman"/>
          <w:sz w:val="24"/>
          <w:szCs w:val="24"/>
        </w:rPr>
        <w:t>Hanan</w:t>
      </w:r>
      <w:proofErr w:type="spellEnd"/>
      <w:r w:rsidRPr="00540E2D">
        <w:rPr>
          <w:rFonts w:ascii="Times New Roman" w:hAnsi="Times New Roman" w:cs="Times New Roman"/>
          <w:sz w:val="24"/>
          <w:szCs w:val="24"/>
        </w:rPr>
        <w:t xml:space="preserve"> </w:t>
      </w:r>
      <w:proofErr w:type="spellStart"/>
      <w:r w:rsidRPr="00540E2D">
        <w:rPr>
          <w:rFonts w:ascii="Times New Roman" w:hAnsi="Times New Roman" w:cs="Times New Roman"/>
          <w:sz w:val="24"/>
          <w:szCs w:val="24"/>
        </w:rPr>
        <w:t>Janajreh</w:t>
      </w:r>
      <w:proofErr w:type="spellEnd"/>
    </w:p>
    <w:p w:rsidR="00FA217F" w:rsidRPr="00540E2D" w:rsidRDefault="00FA217F" w:rsidP="00477F96">
      <w:pPr>
        <w:spacing w:after="0" w:line="240" w:lineRule="auto"/>
        <w:ind w:left="284"/>
        <w:rPr>
          <w:rFonts w:ascii="Times New Roman" w:hAnsi="Times New Roman" w:cs="Times New Roman"/>
          <w:sz w:val="24"/>
          <w:szCs w:val="24"/>
          <w:rtl/>
        </w:rPr>
      </w:pPr>
    </w:p>
    <w:p w:rsidR="00FA217F" w:rsidRPr="00540E2D" w:rsidRDefault="00FA217F" w:rsidP="00FA217F">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540E2D">
        <w:rPr>
          <w:rFonts w:ascii="Times New Roman" w:hAnsi="Times New Roman" w:cs="Times New Roman"/>
          <w:b/>
          <w:bCs/>
          <w:sz w:val="24"/>
          <w:szCs w:val="24"/>
        </w:rPr>
        <w:t xml:space="preserve">Graphic Design  </w:t>
      </w:r>
    </w:p>
    <w:p w:rsidR="00FA217F" w:rsidRPr="00540E2D" w:rsidRDefault="00FA217F" w:rsidP="00FA217F">
      <w:pPr>
        <w:spacing w:after="0" w:line="240" w:lineRule="auto"/>
        <w:ind w:left="284"/>
        <w:rPr>
          <w:rFonts w:ascii="Times New Roman" w:hAnsi="Times New Roman" w:cs="Times New Roman"/>
          <w:sz w:val="24"/>
          <w:szCs w:val="24"/>
        </w:rPr>
      </w:pPr>
      <w:r w:rsidRPr="00540E2D">
        <w:rPr>
          <w:rFonts w:ascii="Times New Roman" w:hAnsi="Times New Roman" w:cs="Times New Roman"/>
          <w:sz w:val="24"/>
          <w:szCs w:val="24"/>
        </w:rPr>
        <w:t>Mosab Thuminat</w:t>
      </w:r>
    </w:p>
    <w:p w:rsidR="00FA217F" w:rsidRPr="00540E2D" w:rsidRDefault="00FA217F" w:rsidP="00477F96">
      <w:pPr>
        <w:spacing w:after="0" w:line="240" w:lineRule="auto"/>
        <w:ind w:left="284"/>
        <w:rPr>
          <w:rFonts w:ascii="Times New Roman" w:hAnsi="Times New Roman" w:cs="Times New Roman"/>
          <w:sz w:val="24"/>
          <w:szCs w:val="24"/>
        </w:rPr>
      </w:pPr>
    </w:p>
    <w:p w:rsidR="00B14658" w:rsidRPr="00540E2D"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540E2D">
        <w:rPr>
          <w:rFonts w:ascii="Times New Roman" w:hAnsi="Times New Roman" w:cs="Times New Roman"/>
          <w:b/>
          <w:bCs/>
          <w:sz w:val="24"/>
          <w:szCs w:val="24"/>
        </w:rPr>
        <w:t>Preliminary Review</w:t>
      </w:r>
    </w:p>
    <w:p w:rsidR="00B14658" w:rsidRPr="00540E2D" w:rsidRDefault="00B14658" w:rsidP="00477F96">
      <w:pPr>
        <w:spacing w:after="0" w:line="240" w:lineRule="auto"/>
        <w:ind w:left="284"/>
        <w:rPr>
          <w:rFonts w:ascii="Times New Roman" w:hAnsi="Times New Roman" w:cs="Times New Roman"/>
          <w:sz w:val="24"/>
          <w:szCs w:val="24"/>
        </w:rPr>
      </w:pPr>
      <w:r w:rsidRPr="00540E2D">
        <w:rPr>
          <w:rFonts w:ascii="Times New Roman" w:hAnsi="Times New Roman" w:cs="Times New Roman"/>
          <w:sz w:val="24"/>
          <w:szCs w:val="24"/>
        </w:rPr>
        <w:t>Ahmad Omar</w:t>
      </w:r>
    </w:p>
    <w:p w:rsidR="00B14658" w:rsidRPr="00540E2D" w:rsidRDefault="00B14658" w:rsidP="00477F96">
      <w:pPr>
        <w:spacing w:after="0" w:line="240" w:lineRule="auto"/>
        <w:ind w:left="284"/>
        <w:rPr>
          <w:rFonts w:ascii="Times New Roman" w:hAnsi="Times New Roman" w:cs="Times New Roman"/>
          <w:sz w:val="24"/>
          <w:szCs w:val="24"/>
          <w:rtl/>
        </w:rPr>
      </w:pPr>
      <w:r w:rsidRPr="00540E2D">
        <w:rPr>
          <w:rFonts w:ascii="Times New Roman" w:hAnsi="Times New Roman" w:cs="Times New Roman"/>
          <w:sz w:val="24"/>
          <w:szCs w:val="24"/>
        </w:rPr>
        <w:t xml:space="preserve">Mohammad </w:t>
      </w:r>
      <w:proofErr w:type="spellStart"/>
      <w:r w:rsidRPr="00540E2D">
        <w:rPr>
          <w:rFonts w:ascii="Times New Roman" w:hAnsi="Times New Roman" w:cs="Times New Roman"/>
          <w:sz w:val="24"/>
          <w:szCs w:val="24"/>
        </w:rPr>
        <w:t>Qalalwa</w:t>
      </w:r>
      <w:proofErr w:type="spellEnd"/>
    </w:p>
    <w:p w:rsidR="00B14658" w:rsidRPr="00540E2D" w:rsidRDefault="00B14658" w:rsidP="00477F96">
      <w:pPr>
        <w:spacing w:after="0" w:line="240" w:lineRule="auto"/>
        <w:ind w:left="284"/>
        <w:rPr>
          <w:rFonts w:ascii="Times New Roman" w:hAnsi="Times New Roman" w:cs="Times New Roman"/>
          <w:sz w:val="24"/>
          <w:szCs w:val="24"/>
        </w:rPr>
      </w:pPr>
    </w:p>
    <w:p w:rsidR="00B14658" w:rsidRPr="00540E2D"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540E2D">
        <w:rPr>
          <w:rFonts w:ascii="Times New Roman" w:hAnsi="Times New Roman" w:cs="Times New Roman"/>
          <w:b/>
          <w:bCs/>
          <w:sz w:val="24"/>
          <w:szCs w:val="24"/>
        </w:rPr>
        <w:t>Final Review</w:t>
      </w:r>
    </w:p>
    <w:p w:rsidR="00B14658" w:rsidRPr="00540E2D" w:rsidRDefault="00B14658" w:rsidP="00477F96">
      <w:pPr>
        <w:spacing w:after="0" w:line="240" w:lineRule="auto"/>
        <w:ind w:left="284"/>
        <w:rPr>
          <w:rFonts w:ascii="Times New Roman" w:hAnsi="Times New Roman" w:cs="Times New Roman"/>
          <w:sz w:val="24"/>
          <w:szCs w:val="24"/>
        </w:rPr>
      </w:pPr>
      <w:r w:rsidRPr="00540E2D">
        <w:rPr>
          <w:rFonts w:ascii="Times New Roman" w:hAnsi="Times New Roman" w:cs="Times New Roman"/>
          <w:sz w:val="24"/>
          <w:szCs w:val="24"/>
        </w:rPr>
        <w:t xml:space="preserve">Saleh Al </w:t>
      </w:r>
      <w:proofErr w:type="spellStart"/>
      <w:r w:rsidRPr="00540E2D">
        <w:rPr>
          <w:rFonts w:ascii="Times New Roman" w:hAnsi="Times New Roman" w:cs="Times New Roman"/>
          <w:sz w:val="24"/>
          <w:szCs w:val="24"/>
        </w:rPr>
        <w:t>Kafri</w:t>
      </w:r>
      <w:proofErr w:type="spellEnd"/>
      <w:r w:rsidRPr="00540E2D">
        <w:rPr>
          <w:rFonts w:ascii="Times New Roman" w:hAnsi="Times New Roman" w:cs="Times New Roman"/>
          <w:sz w:val="24"/>
          <w:szCs w:val="24"/>
        </w:rPr>
        <w:t xml:space="preserve">, </w:t>
      </w:r>
      <w:proofErr w:type="spellStart"/>
      <w:r w:rsidRPr="00540E2D">
        <w:rPr>
          <w:rFonts w:ascii="Times New Roman" w:hAnsi="Times New Roman" w:cs="Times New Roman"/>
          <w:sz w:val="24"/>
          <w:szCs w:val="24"/>
        </w:rPr>
        <w:t>Ph.D</w:t>
      </w:r>
      <w:proofErr w:type="spellEnd"/>
    </w:p>
    <w:p w:rsidR="00B14658" w:rsidRPr="00540E2D" w:rsidRDefault="003F3158" w:rsidP="00477F96">
      <w:pPr>
        <w:spacing w:after="0" w:line="240" w:lineRule="auto"/>
        <w:ind w:left="284"/>
        <w:rPr>
          <w:rFonts w:ascii="Times New Roman" w:hAnsi="Times New Roman" w:cs="Times New Roman"/>
          <w:sz w:val="24"/>
          <w:szCs w:val="24"/>
        </w:rPr>
      </w:pPr>
      <w:r w:rsidRPr="00540E2D">
        <w:rPr>
          <w:rFonts w:ascii="Times New Roman" w:hAnsi="Times New Roman" w:cs="Times New Roman"/>
          <w:sz w:val="24"/>
          <w:szCs w:val="24"/>
        </w:rPr>
        <w:t>Khalid Abu Khalid</w:t>
      </w:r>
    </w:p>
    <w:p w:rsidR="00B14658" w:rsidRPr="00540E2D" w:rsidRDefault="00B14658" w:rsidP="00477F96">
      <w:pPr>
        <w:spacing w:after="0" w:line="240" w:lineRule="auto"/>
        <w:ind w:left="284"/>
        <w:rPr>
          <w:rFonts w:ascii="Times New Roman" w:hAnsi="Times New Roman" w:cs="Times New Roman"/>
          <w:sz w:val="24"/>
          <w:szCs w:val="24"/>
        </w:rPr>
      </w:pPr>
      <w:proofErr w:type="spellStart"/>
      <w:r w:rsidRPr="00540E2D">
        <w:rPr>
          <w:rFonts w:ascii="Times New Roman" w:hAnsi="Times New Roman" w:cs="Times New Roman"/>
          <w:sz w:val="24"/>
          <w:szCs w:val="24"/>
        </w:rPr>
        <w:t>Inaya</w:t>
      </w:r>
      <w:proofErr w:type="spellEnd"/>
      <w:r w:rsidRPr="00540E2D">
        <w:rPr>
          <w:rFonts w:ascii="Times New Roman" w:hAnsi="Times New Roman" w:cs="Times New Roman"/>
          <w:sz w:val="24"/>
          <w:szCs w:val="24"/>
        </w:rPr>
        <w:t xml:space="preserve"> </w:t>
      </w:r>
      <w:proofErr w:type="spellStart"/>
      <w:r w:rsidRPr="00540E2D">
        <w:rPr>
          <w:rFonts w:ascii="Times New Roman" w:hAnsi="Times New Roman" w:cs="Times New Roman"/>
          <w:sz w:val="24"/>
          <w:szCs w:val="24"/>
        </w:rPr>
        <w:t>Zaidan</w:t>
      </w:r>
      <w:proofErr w:type="spellEnd"/>
    </w:p>
    <w:p w:rsidR="00B14658" w:rsidRPr="00540E2D" w:rsidRDefault="00B14658" w:rsidP="00477F96">
      <w:pPr>
        <w:spacing w:after="0" w:line="240" w:lineRule="auto"/>
        <w:ind w:left="284"/>
        <w:rPr>
          <w:rFonts w:ascii="Times New Roman" w:hAnsi="Times New Roman" w:cs="Times New Roman"/>
          <w:sz w:val="24"/>
          <w:szCs w:val="24"/>
        </w:rPr>
      </w:pPr>
    </w:p>
    <w:p w:rsidR="00B14658" w:rsidRPr="00540E2D" w:rsidRDefault="00B14658" w:rsidP="00477F96">
      <w:pPr>
        <w:numPr>
          <w:ilvl w:val="0"/>
          <w:numId w:val="1"/>
        </w:numPr>
        <w:tabs>
          <w:tab w:val="clear" w:pos="720"/>
        </w:tabs>
        <w:spacing w:after="0" w:line="240" w:lineRule="auto"/>
        <w:ind w:left="284" w:right="0" w:hanging="284"/>
        <w:rPr>
          <w:rFonts w:ascii="Times New Roman" w:hAnsi="Times New Roman" w:cs="Times New Roman"/>
          <w:b/>
          <w:bCs/>
          <w:sz w:val="24"/>
          <w:szCs w:val="24"/>
        </w:rPr>
      </w:pPr>
      <w:r w:rsidRPr="00540E2D">
        <w:rPr>
          <w:rFonts w:ascii="Times New Roman" w:hAnsi="Times New Roman" w:cs="Times New Roman"/>
          <w:b/>
          <w:bCs/>
          <w:sz w:val="24"/>
          <w:szCs w:val="24"/>
        </w:rPr>
        <w:t>Overall Supervision</w:t>
      </w:r>
    </w:p>
    <w:p w:rsidR="00B14658" w:rsidRPr="00540E2D" w:rsidRDefault="001271FF" w:rsidP="00477F96">
      <w:pPr>
        <w:spacing w:after="0" w:line="240" w:lineRule="auto"/>
        <w:ind w:left="284"/>
        <w:rPr>
          <w:rFonts w:ascii="Times New Roman" w:hAnsi="Times New Roman" w:cs="Times New Roman"/>
          <w:sz w:val="24"/>
          <w:szCs w:val="24"/>
        </w:rPr>
      </w:pPr>
      <w:r w:rsidRPr="00540E2D">
        <w:rPr>
          <w:rFonts w:ascii="Times New Roman" w:hAnsi="Times New Roman" w:cs="Times New Roman"/>
          <w:sz w:val="24"/>
          <w:szCs w:val="24"/>
        </w:rPr>
        <w:t xml:space="preserve">Dr. </w:t>
      </w:r>
      <w:r w:rsidR="00B14658" w:rsidRPr="00540E2D">
        <w:rPr>
          <w:rFonts w:ascii="Times New Roman" w:hAnsi="Times New Roman" w:cs="Times New Roman"/>
          <w:sz w:val="24"/>
          <w:szCs w:val="24"/>
        </w:rPr>
        <w:t xml:space="preserve">Ola Awad                         </w:t>
      </w:r>
      <w:r w:rsidR="00B14658" w:rsidRPr="00540E2D">
        <w:rPr>
          <w:rFonts w:ascii="Times New Roman" w:hAnsi="Times New Roman" w:cs="Times New Roman"/>
          <w:sz w:val="24"/>
          <w:szCs w:val="24"/>
        </w:rPr>
        <w:tab/>
        <w:t xml:space="preserve">       President of PCBS</w:t>
      </w:r>
    </w:p>
    <w:p w:rsidR="00B14658" w:rsidRPr="00540E2D" w:rsidRDefault="00B14658" w:rsidP="00477F96">
      <w:pPr>
        <w:spacing w:after="0" w:line="240" w:lineRule="auto"/>
        <w:rPr>
          <w:rFonts w:ascii="Times New Roman" w:hAnsi="Times New Roman" w:cs="Times New Roman"/>
        </w:rPr>
      </w:pPr>
      <w:r w:rsidRPr="00540E2D">
        <w:rPr>
          <w:rFonts w:ascii="Times New Roman" w:hAnsi="Times New Roman" w:cs="Times New Roman"/>
        </w:rPr>
        <w:br w:type="page"/>
      </w:r>
    </w:p>
    <w:p w:rsidR="00477F96" w:rsidRPr="00540E2D" w:rsidRDefault="00477F96" w:rsidP="00477F96">
      <w:pPr>
        <w:spacing w:after="0" w:line="240" w:lineRule="auto"/>
        <w:rPr>
          <w:rFonts w:ascii="Times New Roman" w:eastAsia="Calibri" w:hAnsi="Times New Roman" w:cs="Times New Roman"/>
          <w:b/>
          <w:bCs/>
          <w:sz w:val="28"/>
          <w:szCs w:val="28"/>
        </w:rPr>
      </w:pPr>
      <w:r w:rsidRPr="00540E2D">
        <w:rPr>
          <w:rFonts w:ascii="Times New Roman" w:eastAsia="Calibri" w:hAnsi="Times New Roman" w:cs="Times New Roman"/>
          <w:b/>
          <w:bCs/>
          <w:sz w:val="28"/>
          <w:szCs w:val="28"/>
        </w:rPr>
        <w:lastRenderedPageBreak/>
        <w:br w:type="page"/>
      </w:r>
    </w:p>
    <w:p w:rsidR="009B6354" w:rsidRPr="00540E2D" w:rsidRDefault="009B6354" w:rsidP="00477F96">
      <w:pPr>
        <w:spacing w:after="0" w:line="240" w:lineRule="auto"/>
        <w:jc w:val="center"/>
        <w:rPr>
          <w:rFonts w:ascii="Times New Roman" w:hAnsi="Times New Roman" w:cs="Times New Roman"/>
          <w:b/>
          <w:bCs/>
          <w:sz w:val="28"/>
          <w:szCs w:val="28"/>
        </w:rPr>
      </w:pPr>
      <w:r w:rsidRPr="00540E2D">
        <w:rPr>
          <w:rFonts w:ascii="Times New Roman" w:eastAsia="Calibri" w:hAnsi="Times New Roman" w:cs="Times New Roman"/>
          <w:b/>
          <w:bCs/>
          <w:sz w:val="28"/>
          <w:szCs w:val="28"/>
        </w:rPr>
        <w:lastRenderedPageBreak/>
        <w:t>Preface</w:t>
      </w:r>
    </w:p>
    <w:p w:rsidR="009B6354" w:rsidRPr="00540E2D" w:rsidRDefault="009B6354" w:rsidP="00477F96">
      <w:pPr>
        <w:spacing w:after="0" w:line="240" w:lineRule="auto"/>
        <w:jc w:val="both"/>
        <w:rPr>
          <w:rFonts w:ascii="Times New Roman" w:hAnsi="Times New Roman" w:cs="Times New Roman"/>
          <w:sz w:val="28"/>
          <w:szCs w:val="28"/>
        </w:rPr>
      </w:pPr>
    </w:p>
    <w:p w:rsidR="009B6354" w:rsidRPr="00540E2D" w:rsidRDefault="00BE29DE" w:rsidP="00BE29DE">
      <w:pPr>
        <w:spacing w:after="0" w:line="240" w:lineRule="auto"/>
        <w:jc w:val="both"/>
        <w:rPr>
          <w:rFonts w:ascii="Times New Roman" w:hAnsi="Times New Roman" w:cs="Times New Roman"/>
          <w:sz w:val="24"/>
          <w:szCs w:val="24"/>
          <w:rtl/>
        </w:rPr>
      </w:pPr>
      <w:proofErr w:type="gramStart"/>
      <w:r>
        <w:rPr>
          <w:rFonts w:ascii="Times New Roman" w:hAnsi="Times New Roman" w:cs="Times New Roman"/>
          <w:sz w:val="24"/>
          <w:szCs w:val="24"/>
        </w:rPr>
        <w:t>In accordance with the</w:t>
      </w:r>
      <w:r w:rsidR="009B6354" w:rsidRPr="00540E2D">
        <w:rPr>
          <w:rFonts w:ascii="Times New Roman" w:hAnsi="Times New Roman" w:cs="Times New Roman"/>
          <w:sz w:val="24"/>
          <w:szCs w:val="24"/>
        </w:rPr>
        <w:t xml:space="preserve"> PCBS </w:t>
      </w:r>
      <w:r>
        <w:rPr>
          <w:rFonts w:ascii="Times New Roman" w:hAnsi="Times New Roman" w:cs="Times New Roman"/>
          <w:sz w:val="24"/>
          <w:szCs w:val="24"/>
        </w:rPr>
        <w:t>mandate of</w:t>
      </w:r>
      <w:r w:rsidR="009B6354" w:rsidRPr="00540E2D">
        <w:rPr>
          <w:rFonts w:ascii="Times New Roman" w:hAnsi="Times New Roman" w:cs="Times New Roman"/>
          <w:sz w:val="24"/>
          <w:szCs w:val="24"/>
        </w:rPr>
        <w:t xml:space="preserve"> develop</w:t>
      </w:r>
      <w:r>
        <w:rPr>
          <w:rFonts w:ascii="Times New Roman" w:hAnsi="Times New Roman" w:cs="Times New Roman"/>
          <w:sz w:val="24"/>
          <w:szCs w:val="24"/>
        </w:rPr>
        <w:t>ing and updating</w:t>
      </w:r>
      <w:r w:rsidR="009B6354" w:rsidRPr="00540E2D">
        <w:rPr>
          <w:rFonts w:ascii="Times New Roman" w:hAnsi="Times New Roman" w:cs="Times New Roman"/>
          <w:sz w:val="24"/>
          <w:szCs w:val="24"/>
        </w:rPr>
        <w:t xml:space="preserve"> statistical reports, the Performance of the Palestinian Economy </w:t>
      </w:r>
      <w:r>
        <w:rPr>
          <w:rFonts w:ascii="Times New Roman" w:hAnsi="Times New Roman" w:cs="Times New Roman"/>
          <w:sz w:val="24"/>
          <w:szCs w:val="24"/>
        </w:rPr>
        <w:t>R</w:t>
      </w:r>
      <w:r w:rsidR="009B6354" w:rsidRPr="00540E2D">
        <w:rPr>
          <w:rFonts w:ascii="Times New Roman" w:hAnsi="Times New Roman" w:cs="Times New Roman"/>
          <w:sz w:val="24"/>
          <w:szCs w:val="24"/>
        </w:rPr>
        <w:t xml:space="preserve">eport for </w:t>
      </w:r>
      <w:r w:rsidR="009B1B2E">
        <w:rPr>
          <w:rFonts w:ascii="Times New Roman" w:hAnsi="Times New Roman" w:cs="Times New Roman"/>
          <w:sz w:val="24"/>
          <w:szCs w:val="24"/>
        </w:rPr>
        <w:t>2021</w:t>
      </w:r>
      <w:r w:rsidR="009B6354" w:rsidRPr="00540E2D">
        <w:rPr>
          <w:rFonts w:ascii="Times New Roman" w:hAnsi="Times New Roman" w:cs="Times New Roman"/>
          <w:sz w:val="24"/>
          <w:szCs w:val="24"/>
        </w:rPr>
        <w:t xml:space="preserve"> has been prepared to provide a tool for researchers and economic policymakers to </w:t>
      </w:r>
      <w:r>
        <w:rPr>
          <w:rFonts w:ascii="Times New Roman" w:hAnsi="Times New Roman" w:cs="Times New Roman"/>
          <w:sz w:val="24"/>
          <w:szCs w:val="24"/>
        </w:rPr>
        <w:t>formulate</w:t>
      </w:r>
      <w:r w:rsidRPr="00540E2D">
        <w:rPr>
          <w:rFonts w:ascii="Times New Roman" w:hAnsi="Times New Roman" w:cs="Times New Roman"/>
          <w:sz w:val="24"/>
          <w:szCs w:val="24"/>
        </w:rPr>
        <w:t xml:space="preserve"> </w:t>
      </w:r>
      <w:r w:rsidR="009B6354" w:rsidRPr="00540E2D">
        <w:rPr>
          <w:rFonts w:ascii="Times New Roman" w:hAnsi="Times New Roman" w:cs="Times New Roman"/>
          <w:sz w:val="24"/>
          <w:szCs w:val="24"/>
        </w:rPr>
        <w:t>a picture of economic reality by using a number of m</w:t>
      </w:r>
      <w:r>
        <w:rPr>
          <w:rFonts w:ascii="Times New Roman" w:hAnsi="Times New Roman" w:cs="Times New Roman"/>
          <w:sz w:val="24"/>
          <w:szCs w:val="24"/>
        </w:rPr>
        <w:t>acroeconomic indicators such as the Gross Domestic Product</w:t>
      </w:r>
      <w:r w:rsidR="009B6354" w:rsidRPr="00540E2D">
        <w:rPr>
          <w:rFonts w:ascii="Times New Roman" w:hAnsi="Times New Roman" w:cs="Times New Roman"/>
          <w:sz w:val="24"/>
          <w:szCs w:val="24"/>
        </w:rPr>
        <w:t xml:space="preserve"> </w:t>
      </w:r>
      <w:r>
        <w:rPr>
          <w:rFonts w:ascii="Times New Roman" w:hAnsi="Times New Roman" w:cs="Times New Roman"/>
          <w:sz w:val="24"/>
          <w:szCs w:val="24"/>
        </w:rPr>
        <w:t>(</w:t>
      </w:r>
      <w:r w:rsidR="009B6354" w:rsidRPr="00540E2D">
        <w:rPr>
          <w:rFonts w:ascii="Times New Roman" w:hAnsi="Times New Roman" w:cs="Times New Roman"/>
          <w:sz w:val="24"/>
          <w:szCs w:val="24"/>
        </w:rPr>
        <w:t>GDP</w:t>
      </w:r>
      <w:r>
        <w:rPr>
          <w:rFonts w:ascii="Times New Roman" w:hAnsi="Times New Roman" w:cs="Times New Roman"/>
          <w:sz w:val="24"/>
          <w:szCs w:val="24"/>
        </w:rPr>
        <w:t>)</w:t>
      </w:r>
      <w:r w:rsidR="009B6354" w:rsidRPr="00540E2D">
        <w:rPr>
          <w:rFonts w:ascii="Times New Roman" w:hAnsi="Times New Roman" w:cs="Times New Roman"/>
          <w:sz w:val="24"/>
          <w:szCs w:val="24"/>
        </w:rPr>
        <w:t>,</w:t>
      </w:r>
      <w:r>
        <w:rPr>
          <w:rFonts w:ascii="Times New Roman" w:hAnsi="Times New Roman" w:cs="Times New Roman"/>
          <w:sz w:val="24"/>
          <w:szCs w:val="24"/>
        </w:rPr>
        <w:t xml:space="preserve"> the</w:t>
      </w:r>
      <w:r w:rsidR="009B6354" w:rsidRPr="00540E2D">
        <w:rPr>
          <w:rFonts w:ascii="Times New Roman" w:hAnsi="Times New Roman" w:cs="Times New Roman"/>
          <w:sz w:val="24"/>
          <w:szCs w:val="24"/>
        </w:rPr>
        <w:t xml:space="preserve"> labor market, prices, balance of payments, </w:t>
      </w:r>
      <w:r>
        <w:rPr>
          <w:rFonts w:ascii="Times New Roman" w:hAnsi="Times New Roman" w:cs="Times New Roman"/>
          <w:sz w:val="24"/>
          <w:szCs w:val="24"/>
        </w:rPr>
        <w:t xml:space="preserve">the </w:t>
      </w:r>
      <w:r w:rsidR="009B6354" w:rsidRPr="00540E2D">
        <w:rPr>
          <w:rFonts w:ascii="Times New Roman" w:hAnsi="Times New Roman" w:cs="Times New Roman"/>
          <w:sz w:val="24"/>
          <w:szCs w:val="24"/>
        </w:rPr>
        <w:t>international investment position, external debt position,</w:t>
      </w:r>
      <w:r w:rsidR="009B6354" w:rsidRPr="00540E2D">
        <w:rPr>
          <w:rFonts w:ascii="Times New Roman" w:hAnsi="Times New Roman" w:cs="Times New Roman"/>
          <w:sz w:val="24"/>
          <w:szCs w:val="24"/>
          <w:rtl/>
        </w:rPr>
        <w:t xml:space="preserve"> </w:t>
      </w:r>
      <w:r>
        <w:rPr>
          <w:rFonts w:ascii="Times New Roman" w:hAnsi="Times New Roman" w:cs="Times New Roman"/>
          <w:sz w:val="24"/>
          <w:szCs w:val="24"/>
        </w:rPr>
        <w:t>public finance, public debt, and the banking sector</w:t>
      </w:r>
      <w:r w:rsidR="009B6354" w:rsidRPr="00540E2D">
        <w:rPr>
          <w:rFonts w:ascii="Times New Roman" w:hAnsi="Times New Roman" w:cs="Times New Roman"/>
          <w:sz w:val="24"/>
          <w:szCs w:val="24"/>
        </w:rPr>
        <w:t>.</w:t>
      </w:r>
      <w:proofErr w:type="gramEnd"/>
    </w:p>
    <w:p w:rsidR="008C5A8A" w:rsidRPr="00540E2D" w:rsidRDefault="008C5A8A" w:rsidP="00817A9D">
      <w:pPr>
        <w:spacing w:after="0" w:line="240" w:lineRule="auto"/>
        <w:jc w:val="both"/>
        <w:rPr>
          <w:rFonts w:ascii="Times New Roman" w:hAnsi="Times New Roman" w:cs="Times New Roman"/>
          <w:sz w:val="24"/>
          <w:szCs w:val="24"/>
          <w:rtl/>
        </w:rPr>
      </w:pPr>
    </w:p>
    <w:p w:rsidR="008C5A8A" w:rsidRPr="00540E2D" w:rsidRDefault="00BE29DE" w:rsidP="0011668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In 2021, the </w:t>
      </w:r>
      <w:r w:rsidRPr="00540E2D">
        <w:rPr>
          <w:rFonts w:ascii="Times New Roman" w:hAnsi="Times New Roman" w:cs="Times New Roman"/>
          <w:sz w:val="24"/>
          <w:szCs w:val="24"/>
        </w:rPr>
        <w:t xml:space="preserve">Palestinian economy </w:t>
      </w:r>
      <w:r>
        <w:rPr>
          <w:rFonts w:ascii="Times New Roman" w:hAnsi="Times New Roman" w:cs="Times New Roman"/>
          <w:sz w:val="24"/>
          <w:szCs w:val="24"/>
        </w:rPr>
        <w:t xml:space="preserve">began to witness the </w:t>
      </w:r>
      <w:r w:rsidR="009B1B2E">
        <w:rPr>
          <w:rFonts w:ascii="Times New Roman" w:hAnsi="Times New Roman" w:cs="Times New Roman"/>
          <w:sz w:val="24"/>
          <w:szCs w:val="24"/>
        </w:rPr>
        <w:t xml:space="preserve">beginning </w:t>
      </w:r>
      <w:r>
        <w:rPr>
          <w:rFonts w:ascii="Times New Roman" w:hAnsi="Times New Roman" w:cs="Times New Roman"/>
          <w:sz w:val="24"/>
          <w:szCs w:val="24"/>
        </w:rPr>
        <w:t xml:space="preserve">of a </w:t>
      </w:r>
      <w:r w:rsidR="009B1B2E">
        <w:rPr>
          <w:rFonts w:ascii="Times New Roman" w:hAnsi="Times New Roman" w:cs="Times New Roman"/>
          <w:sz w:val="24"/>
          <w:szCs w:val="24"/>
        </w:rPr>
        <w:t xml:space="preserve">recovery from </w:t>
      </w:r>
      <w:r w:rsidR="008C5A8A" w:rsidRPr="00540E2D">
        <w:rPr>
          <w:rFonts w:ascii="Times New Roman" w:hAnsi="Times New Roman" w:cs="Times New Roman"/>
          <w:sz w:val="24"/>
          <w:szCs w:val="24"/>
        </w:rPr>
        <w:t xml:space="preserve">the </w:t>
      </w:r>
      <w:r>
        <w:rPr>
          <w:rFonts w:ascii="Times New Roman" w:hAnsi="Times New Roman" w:cs="Times New Roman"/>
          <w:sz w:val="24"/>
          <w:szCs w:val="24"/>
        </w:rPr>
        <w:t xml:space="preserve">crisis caused by the </w:t>
      </w:r>
      <w:proofErr w:type="spellStart"/>
      <w:r w:rsidR="00BE1F64" w:rsidRPr="00540E2D">
        <w:rPr>
          <w:rFonts w:ascii="Times New Roman" w:hAnsi="Times New Roman" w:cs="Times New Roman"/>
          <w:sz w:val="24"/>
          <w:szCs w:val="24"/>
        </w:rPr>
        <w:t>COVID</w:t>
      </w:r>
      <w:proofErr w:type="spellEnd"/>
      <w:r w:rsidR="00BE1F64" w:rsidRPr="00540E2D">
        <w:rPr>
          <w:rFonts w:ascii="Times New Roman" w:hAnsi="Times New Roman" w:cs="Times New Roman"/>
          <w:sz w:val="24"/>
          <w:szCs w:val="24"/>
        </w:rPr>
        <w:t>-19</w:t>
      </w:r>
      <w:r w:rsidR="008C5A8A" w:rsidRPr="00540E2D">
        <w:rPr>
          <w:rFonts w:ascii="Times New Roman" w:hAnsi="Times New Roman" w:cs="Times New Roman"/>
          <w:sz w:val="24"/>
          <w:szCs w:val="24"/>
        </w:rPr>
        <w:t xml:space="preserve"> pandemic</w:t>
      </w:r>
      <w:r w:rsidR="009B1B2E" w:rsidRPr="009B1B2E">
        <w:rPr>
          <w:rFonts w:ascii="Times New Roman" w:hAnsi="Times New Roman" w:cs="Times New Roman"/>
          <w:sz w:val="24"/>
          <w:szCs w:val="24"/>
        </w:rPr>
        <w:t xml:space="preserve"> </w:t>
      </w:r>
      <w:r w:rsidR="009B1B2E">
        <w:rPr>
          <w:rFonts w:ascii="Times New Roman" w:hAnsi="Times New Roman" w:cs="Times New Roman"/>
          <w:sz w:val="24"/>
          <w:szCs w:val="24"/>
        </w:rPr>
        <w:t xml:space="preserve">that </w:t>
      </w:r>
      <w:r w:rsidR="008C5A8A" w:rsidRPr="00540E2D">
        <w:rPr>
          <w:rFonts w:ascii="Times New Roman" w:hAnsi="Times New Roman" w:cs="Times New Roman"/>
          <w:sz w:val="24"/>
          <w:szCs w:val="24"/>
        </w:rPr>
        <w:t xml:space="preserve">cast </w:t>
      </w:r>
      <w:r w:rsidR="001F755B" w:rsidRPr="00540E2D">
        <w:rPr>
          <w:rFonts w:ascii="Times New Roman" w:hAnsi="Times New Roman" w:cs="Times New Roman"/>
          <w:sz w:val="24"/>
          <w:szCs w:val="24"/>
        </w:rPr>
        <w:t xml:space="preserve">its dark </w:t>
      </w:r>
      <w:r w:rsidR="008C5A8A" w:rsidRPr="00540E2D">
        <w:rPr>
          <w:rFonts w:ascii="Times New Roman" w:hAnsi="Times New Roman" w:cs="Times New Roman"/>
          <w:sz w:val="24"/>
          <w:szCs w:val="24"/>
        </w:rPr>
        <w:t>shadow</w:t>
      </w:r>
      <w:r w:rsidR="001F755B" w:rsidRPr="00540E2D">
        <w:rPr>
          <w:rFonts w:ascii="Times New Roman" w:hAnsi="Times New Roman" w:cs="Times New Roman"/>
          <w:sz w:val="24"/>
          <w:szCs w:val="24"/>
        </w:rPr>
        <w:t>s</w:t>
      </w:r>
      <w:r w:rsidR="008C5A8A" w:rsidRPr="00540E2D">
        <w:rPr>
          <w:rFonts w:ascii="Times New Roman" w:hAnsi="Times New Roman" w:cs="Times New Roman"/>
          <w:sz w:val="24"/>
          <w:szCs w:val="24"/>
        </w:rPr>
        <w:t xml:space="preserve"> over all components of the Palestinian </w:t>
      </w:r>
      <w:r w:rsidR="00116684">
        <w:rPr>
          <w:rFonts w:ascii="Times New Roman" w:hAnsi="Times New Roman" w:cs="Times New Roman"/>
          <w:sz w:val="24"/>
          <w:szCs w:val="24"/>
        </w:rPr>
        <w:t xml:space="preserve">economy.  </w:t>
      </w:r>
      <w:proofErr w:type="gramStart"/>
      <w:r w:rsidR="00116684">
        <w:rPr>
          <w:rFonts w:ascii="Times New Roman" w:hAnsi="Times New Roman" w:cs="Times New Roman"/>
          <w:sz w:val="24"/>
          <w:szCs w:val="24"/>
        </w:rPr>
        <w:t>2021</w:t>
      </w:r>
      <w:proofErr w:type="gramEnd"/>
      <w:r w:rsidR="00116684">
        <w:rPr>
          <w:rFonts w:ascii="Times New Roman" w:hAnsi="Times New Roman" w:cs="Times New Roman"/>
          <w:sz w:val="24"/>
          <w:szCs w:val="24"/>
        </w:rPr>
        <w:t xml:space="preserve">, also </w:t>
      </w:r>
      <w:r w:rsidR="00691325" w:rsidRPr="00691325">
        <w:rPr>
          <w:rFonts w:ascii="Times New Roman" w:hAnsi="Times New Roman" w:cs="Times New Roman"/>
          <w:sz w:val="24"/>
          <w:szCs w:val="24"/>
        </w:rPr>
        <w:t>witnessed a decrease in the level of external support provided to the State of Palestine and the periodic and unjustified de</w:t>
      </w:r>
      <w:r w:rsidR="00691325">
        <w:rPr>
          <w:rFonts w:ascii="Times New Roman" w:hAnsi="Times New Roman" w:cs="Times New Roman"/>
          <w:sz w:val="24"/>
          <w:szCs w:val="24"/>
        </w:rPr>
        <w:t xml:space="preserve">duction of </w:t>
      </w:r>
      <w:r w:rsidR="00116684">
        <w:rPr>
          <w:rFonts w:ascii="Times New Roman" w:hAnsi="Times New Roman" w:cs="Times New Roman"/>
          <w:sz w:val="24"/>
          <w:szCs w:val="24"/>
        </w:rPr>
        <w:t>portions</w:t>
      </w:r>
      <w:r w:rsidR="00691325">
        <w:rPr>
          <w:rFonts w:ascii="Times New Roman" w:hAnsi="Times New Roman" w:cs="Times New Roman"/>
          <w:sz w:val="24"/>
          <w:szCs w:val="24"/>
        </w:rPr>
        <w:t xml:space="preserve"> of the clearance</w:t>
      </w:r>
      <w:r w:rsidR="00691325" w:rsidRPr="00691325">
        <w:rPr>
          <w:rFonts w:ascii="Times New Roman" w:hAnsi="Times New Roman" w:cs="Times New Roman"/>
          <w:sz w:val="24"/>
          <w:szCs w:val="24"/>
        </w:rPr>
        <w:t xml:space="preserve"> </w:t>
      </w:r>
      <w:r w:rsidR="00691325">
        <w:rPr>
          <w:rFonts w:ascii="Times New Roman" w:hAnsi="Times New Roman" w:cs="Times New Roman"/>
          <w:sz w:val="24"/>
          <w:szCs w:val="24"/>
        </w:rPr>
        <w:t>revenues</w:t>
      </w:r>
      <w:r w:rsidR="008C5A8A" w:rsidRPr="00540E2D">
        <w:rPr>
          <w:rFonts w:ascii="Times New Roman" w:hAnsi="Times New Roman" w:cs="Times New Roman"/>
          <w:sz w:val="24"/>
          <w:szCs w:val="24"/>
        </w:rPr>
        <w:t xml:space="preserve">, which </w:t>
      </w:r>
      <w:r w:rsidR="00116684">
        <w:rPr>
          <w:rFonts w:ascii="Times New Roman" w:hAnsi="Times New Roman" w:cs="Times New Roman"/>
          <w:sz w:val="24"/>
          <w:szCs w:val="24"/>
        </w:rPr>
        <w:t>multiplied</w:t>
      </w:r>
      <w:r w:rsidR="002908E3" w:rsidRPr="00540E2D">
        <w:rPr>
          <w:rFonts w:ascii="Times New Roman" w:hAnsi="Times New Roman" w:cs="Times New Roman"/>
          <w:sz w:val="24"/>
          <w:szCs w:val="24"/>
        </w:rPr>
        <w:t xml:space="preserve"> the suffering</w:t>
      </w:r>
      <w:r w:rsidR="008C5A8A" w:rsidRPr="00540E2D">
        <w:rPr>
          <w:rFonts w:ascii="Times New Roman" w:hAnsi="Times New Roman" w:cs="Times New Roman"/>
          <w:sz w:val="24"/>
          <w:szCs w:val="24"/>
        </w:rPr>
        <w:t xml:space="preserve"> </w:t>
      </w:r>
      <w:r w:rsidR="0096660E" w:rsidRPr="00540E2D">
        <w:rPr>
          <w:rFonts w:ascii="Times New Roman" w:hAnsi="Times New Roman" w:cs="Times New Roman"/>
          <w:sz w:val="24"/>
          <w:szCs w:val="24"/>
        </w:rPr>
        <w:t xml:space="preserve">of </w:t>
      </w:r>
      <w:r w:rsidR="008C5A8A" w:rsidRPr="00540E2D">
        <w:rPr>
          <w:rFonts w:ascii="Times New Roman" w:hAnsi="Times New Roman" w:cs="Times New Roman"/>
          <w:sz w:val="24"/>
          <w:szCs w:val="24"/>
        </w:rPr>
        <w:t>Palestinian</w:t>
      </w:r>
      <w:r w:rsidR="0096660E" w:rsidRPr="00540E2D">
        <w:rPr>
          <w:rFonts w:ascii="Times New Roman" w:hAnsi="Times New Roman" w:cs="Times New Roman"/>
          <w:sz w:val="24"/>
          <w:szCs w:val="24"/>
        </w:rPr>
        <w:t>s</w:t>
      </w:r>
      <w:r w:rsidR="00116684">
        <w:rPr>
          <w:rFonts w:ascii="Times New Roman" w:hAnsi="Times New Roman" w:cs="Times New Roman"/>
          <w:sz w:val="24"/>
          <w:szCs w:val="24"/>
        </w:rPr>
        <w:t xml:space="preserve"> since this affects</w:t>
      </w:r>
      <w:r w:rsidR="008C5A8A" w:rsidRPr="00540E2D">
        <w:rPr>
          <w:rFonts w:ascii="Times New Roman" w:hAnsi="Times New Roman" w:cs="Times New Roman"/>
          <w:sz w:val="24"/>
          <w:szCs w:val="24"/>
        </w:rPr>
        <w:t xml:space="preserve"> all </w:t>
      </w:r>
      <w:r w:rsidR="0096660E" w:rsidRPr="00540E2D">
        <w:rPr>
          <w:rFonts w:ascii="Times New Roman" w:hAnsi="Times New Roman" w:cs="Times New Roman"/>
          <w:sz w:val="24"/>
          <w:szCs w:val="24"/>
        </w:rPr>
        <w:t>aspects</w:t>
      </w:r>
      <w:r w:rsidR="008C5A8A" w:rsidRPr="00540E2D">
        <w:rPr>
          <w:rFonts w:ascii="Times New Roman" w:hAnsi="Times New Roman" w:cs="Times New Roman"/>
          <w:sz w:val="24"/>
          <w:szCs w:val="24"/>
        </w:rPr>
        <w:t xml:space="preserve"> of life.</w:t>
      </w:r>
    </w:p>
    <w:p w:rsidR="009B6354" w:rsidRPr="00540E2D" w:rsidRDefault="009B6354" w:rsidP="00477F96">
      <w:pPr>
        <w:spacing w:after="0" w:line="240" w:lineRule="auto"/>
        <w:jc w:val="both"/>
        <w:rPr>
          <w:rFonts w:ascii="Times New Roman" w:hAnsi="Times New Roman" w:cs="Times New Roman"/>
          <w:sz w:val="24"/>
          <w:szCs w:val="24"/>
        </w:rPr>
      </w:pPr>
    </w:p>
    <w:p w:rsidR="009E4CF3" w:rsidRPr="00540E2D" w:rsidRDefault="009B6354" w:rsidP="003D395C">
      <w:pPr>
        <w:spacing w:after="0" w:line="240" w:lineRule="auto"/>
        <w:rPr>
          <w:rFonts w:ascii="Times New Roman" w:hAnsi="Times New Roman" w:cs="Times New Roman"/>
        </w:rPr>
      </w:pPr>
      <w:r w:rsidRPr="00540E2D">
        <w:rPr>
          <w:rFonts w:ascii="Times New Roman" w:hAnsi="Times New Roman" w:cs="Times New Roman"/>
          <w:sz w:val="24"/>
          <w:szCs w:val="24"/>
        </w:rPr>
        <w:t>PCBS hopes that the findings of this report provide a comprehensive perception of the characteristics and perform</w:t>
      </w:r>
      <w:r w:rsidR="003D395C">
        <w:rPr>
          <w:rFonts w:ascii="Times New Roman" w:hAnsi="Times New Roman" w:cs="Times New Roman"/>
          <w:sz w:val="24"/>
          <w:szCs w:val="24"/>
        </w:rPr>
        <w:t>ance of the Palestinian economy</w:t>
      </w:r>
      <w:r w:rsidRPr="00540E2D">
        <w:rPr>
          <w:rFonts w:ascii="Times New Roman" w:hAnsi="Times New Roman" w:cs="Times New Roman"/>
          <w:sz w:val="24"/>
          <w:szCs w:val="24"/>
        </w:rPr>
        <w:t xml:space="preserve"> and help</w:t>
      </w:r>
      <w:r w:rsidR="003D395C">
        <w:rPr>
          <w:rFonts w:ascii="Times New Roman" w:hAnsi="Times New Roman" w:cs="Times New Roman"/>
          <w:sz w:val="24"/>
          <w:szCs w:val="24"/>
        </w:rPr>
        <w:t>s</w:t>
      </w:r>
      <w:r w:rsidRPr="00540E2D">
        <w:rPr>
          <w:rFonts w:ascii="Times New Roman" w:hAnsi="Times New Roman" w:cs="Times New Roman"/>
          <w:sz w:val="24"/>
          <w:szCs w:val="24"/>
        </w:rPr>
        <w:t xml:space="preserve"> analysts and decision makers in the analysis and </w:t>
      </w:r>
      <w:r w:rsidR="003D395C">
        <w:rPr>
          <w:rFonts w:ascii="Times New Roman" w:hAnsi="Times New Roman" w:cs="Times New Roman"/>
          <w:sz w:val="24"/>
          <w:szCs w:val="24"/>
        </w:rPr>
        <w:t xml:space="preserve">future </w:t>
      </w:r>
      <w:r w:rsidRPr="00540E2D">
        <w:rPr>
          <w:rFonts w:ascii="Times New Roman" w:hAnsi="Times New Roman" w:cs="Times New Roman"/>
          <w:sz w:val="24"/>
          <w:szCs w:val="24"/>
        </w:rPr>
        <w:t xml:space="preserve">planning </w:t>
      </w:r>
      <w:r w:rsidR="003D395C">
        <w:rPr>
          <w:rFonts w:ascii="Times New Roman" w:hAnsi="Times New Roman" w:cs="Times New Roman"/>
          <w:sz w:val="24"/>
          <w:szCs w:val="24"/>
        </w:rPr>
        <w:t>for the Palestinian economy</w:t>
      </w:r>
      <w:r w:rsidRPr="00540E2D">
        <w:rPr>
          <w:rFonts w:ascii="Times New Roman" w:hAnsi="Times New Roman" w:cs="Times New Roman"/>
          <w:sz w:val="24"/>
          <w:szCs w:val="24"/>
        </w:rPr>
        <w:t>.</w:t>
      </w:r>
    </w:p>
    <w:p w:rsidR="00B14658" w:rsidRPr="00540E2D" w:rsidRDefault="00B14658" w:rsidP="00477F96">
      <w:pPr>
        <w:spacing w:after="0" w:line="240" w:lineRule="auto"/>
        <w:rPr>
          <w:rFonts w:ascii="Times New Roman" w:hAnsi="Times New Roman" w:cs="Times New Roman"/>
        </w:rPr>
      </w:pPr>
    </w:p>
    <w:p w:rsidR="00B14658" w:rsidRPr="00540E2D" w:rsidRDefault="00B14658" w:rsidP="00477F96">
      <w:pPr>
        <w:spacing w:after="0" w:line="240" w:lineRule="auto"/>
        <w:rPr>
          <w:rFonts w:ascii="Times New Roman" w:hAnsi="Times New Roman" w:cs="Times New Roman"/>
        </w:rPr>
      </w:pPr>
    </w:p>
    <w:p w:rsidR="00477F96" w:rsidRPr="00540E2D" w:rsidRDefault="00477F96" w:rsidP="00477F96">
      <w:pPr>
        <w:spacing w:after="0" w:line="240" w:lineRule="auto"/>
        <w:rPr>
          <w:rFonts w:ascii="Times New Roman" w:hAnsi="Times New Roman" w:cs="Times New Roman"/>
        </w:rPr>
      </w:pPr>
    </w:p>
    <w:p w:rsidR="00477F96" w:rsidRPr="00540E2D" w:rsidRDefault="00477F96" w:rsidP="00477F96">
      <w:pPr>
        <w:spacing w:after="0" w:line="240" w:lineRule="auto"/>
        <w:rPr>
          <w:rFonts w:ascii="Times New Roman" w:hAnsi="Times New Roman" w:cs="Times New Roman"/>
        </w:rPr>
      </w:pPr>
    </w:p>
    <w:p w:rsidR="00477F96" w:rsidRPr="00540E2D" w:rsidRDefault="00477F96" w:rsidP="00477F96">
      <w:pPr>
        <w:spacing w:after="0" w:line="240" w:lineRule="auto"/>
        <w:rPr>
          <w:rFonts w:ascii="Times New Roman" w:hAnsi="Times New Roman" w:cs="Times New Roman"/>
        </w:rPr>
      </w:pPr>
    </w:p>
    <w:p w:rsidR="00477F96" w:rsidRPr="00540E2D" w:rsidRDefault="00477F96" w:rsidP="00477F96">
      <w:pPr>
        <w:spacing w:after="0" w:line="240" w:lineRule="auto"/>
        <w:rPr>
          <w:rFonts w:ascii="Times New Roman" w:hAnsi="Times New Roman" w:cs="Times New Roman"/>
        </w:rPr>
      </w:pPr>
    </w:p>
    <w:tbl>
      <w:tblPr>
        <w:tblW w:w="9072" w:type="dxa"/>
        <w:jc w:val="center"/>
        <w:tblLook w:val="0000" w:firstRow="0" w:lastRow="0" w:firstColumn="0" w:lastColumn="0" w:noHBand="0" w:noVBand="0"/>
      </w:tblPr>
      <w:tblGrid>
        <w:gridCol w:w="3393"/>
        <w:gridCol w:w="5679"/>
      </w:tblGrid>
      <w:tr w:rsidR="00B14658" w:rsidRPr="00540E2D" w:rsidTr="00B14658">
        <w:trPr>
          <w:jc w:val="center"/>
        </w:trPr>
        <w:tc>
          <w:tcPr>
            <w:tcW w:w="3509" w:type="dxa"/>
          </w:tcPr>
          <w:p w:rsidR="00B14658" w:rsidRPr="00540E2D" w:rsidRDefault="00B14658" w:rsidP="00114D76">
            <w:pPr>
              <w:spacing w:after="0" w:line="240" w:lineRule="auto"/>
              <w:rPr>
                <w:rFonts w:ascii="Times New Roman" w:hAnsi="Times New Roman" w:cs="Times New Roman"/>
              </w:rPr>
            </w:pPr>
            <w:r w:rsidRPr="00540E2D">
              <w:rPr>
                <w:rFonts w:ascii="Times New Roman" w:hAnsi="Times New Roman" w:cs="Times New Roman"/>
                <w:b/>
                <w:bCs/>
                <w:sz w:val="24"/>
                <w:szCs w:val="24"/>
              </w:rPr>
              <w:t xml:space="preserve">May, </w:t>
            </w:r>
            <w:r w:rsidR="00114D76">
              <w:rPr>
                <w:rFonts w:ascii="Times New Roman" w:hAnsi="Times New Roman" w:cs="Times New Roman"/>
                <w:b/>
                <w:bCs/>
                <w:sz w:val="24"/>
                <w:szCs w:val="24"/>
              </w:rPr>
              <w:t>2022</w:t>
            </w:r>
          </w:p>
          <w:p w:rsidR="00B14658" w:rsidRPr="00540E2D" w:rsidRDefault="00B14658" w:rsidP="00477F96">
            <w:pPr>
              <w:pStyle w:val="BodyText"/>
              <w:tabs>
                <w:tab w:val="left" w:pos="989"/>
              </w:tabs>
              <w:bidi w:val="0"/>
              <w:spacing w:after="0" w:line="240" w:lineRule="auto"/>
              <w:rPr>
                <w:rFonts w:ascii="Times New Roman" w:hAnsi="Times New Roman" w:cs="Times New Roman"/>
                <w:sz w:val="24"/>
                <w:szCs w:val="24"/>
              </w:rPr>
            </w:pPr>
            <w:r w:rsidRPr="00540E2D">
              <w:rPr>
                <w:rFonts w:ascii="Times New Roman" w:hAnsi="Times New Roman" w:cs="Times New Roman"/>
                <w:sz w:val="24"/>
                <w:szCs w:val="24"/>
              </w:rPr>
              <w:tab/>
            </w:r>
          </w:p>
        </w:tc>
        <w:tc>
          <w:tcPr>
            <w:tcW w:w="5849" w:type="dxa"/>
            <w:vAlign w:val="center"/>
          </w:tcPr>
          <w:p w:rsidR="00B14658" w:rsidRPr="00540E2D" w:rsidRDefault="00B14658" w:rsidP="00C77C9F">
            <w:pPr>
              <w:pStyle w:val="Heading6"/>
              <w:keepLines w:val="0"/>
              <w:spacing w:before="0" w:line="240" w:lineRule="auto"/>
              <w:jc w:val="center"/>
              <w:rPr>
                <w:rFonts w:ascii="Times New Roman" w:eastAsia="Calibri" w:hAnsi="Times New Roman" w:cs="Times New Roman"/>
                <w:b/>
                <w:bCs/>
                <w:i w:val="0"/>
                <w:iCs w:val="0"/>
                <w:color w:val="auto"/>
                <w:sz w:val="24"/>
                <w:szCs w:val="24"/>
              </w:rPr>
            </w:pPr>
            <w:r w:rsidRPr="00540E2D">
              <w:rPr>
                <w:rFonts w:ascii="Times New Roman" w:eastAsia="Calibri" w:hAnsi="Times New Roman" w:cs="Times New Roman"/>
                <w:b/>
                <w:bCs/>
                <w:i w:val="0"/>
                <w:iCs w:val="0"/>
                <w:color w:val="auto"/>
                <w:sz w:val="24"/>
                <w:szCs w:val="24"/>
                <w:rtl/>
              </w:rPr>
              <w:t xml:space="preserve">                                      </w:t>
            </w:r>
            <w:r w:rsidRPr="00540E2D">
              <w:rPr>
                <w:rFonts w:ascii="Times New Roman" w:eastAsia="Calibri" w:hAnsi="Times New Roman" w:cs="Times New Roman"/>
                <w:b/>
                <w:bCs/>
                <w:i w:val="0"/>
                <w:iCs w:val="0"/>
                <w:color w:val="auto"/>
                <w:sz w:val="24"/>
                <w:szCs w:val="24"/>
              </w:rPr>
              <w:t xml:space="preserve">              </w:t>
            </w:r>
            <w:r w:rsidR="00C77C9F" w:rsidRPr="00540E2D">
              <w:rPr>
                <w:rFonts w:ascii="Times New Roman" w:eastAsia="Calibri" w:hAnsi="Times New Roman" w:cs="Times New Roman"/>
                <w:b/>
                <w:bCs/>
                <w:i w:val="0"/>
                <w:iCs w:val="0"/>
                <w:color w:val="auto"/>
                <w:sz w:val="24"/>
                <w:szCs w:val="24"/>
              </w:rPr>
              <w:t xml:space="preserve">Dr. </w:t>
            </w:r>
            <w:r w:rsidRPr="00540E2D">
              <w:rPr>
                <w:rFonts w:ascii="Times New Roman" w:eastAsia="Calibri" w:hAnsi="Times New Roman" w:cs="Times New Roman"/>
                <w:b/>
                <w:bCs/>
                <w:i w:val="0"/>
                <w:iCs w:val="0"/>
                <w:color w:val="auto"/>
                <w:sz w:val="24"/>
                <w:szCs w:val="24"/>
              </w:rPr>
              <w:t>Ola Awad</w:t>
            </w:r>
          </w:p>
          <w:p w:rsidR="00B14658" w:rsidRPr="00540E2D" w:rsidRDefault="00B14658" w:rsidP="00477F96">
            <w:pPr>
              <w:pStyle w:val="Heading6"/>
              <w:keepLines w:val="0"/>
              <w:spacing w:before="0" w:line="240" w:lineRule="auto"/>
              <w:jc w:val="center"/>
              <w:rPr>
                <w:rFonts w:ascii="Times New Roman" w:eastAsia="Calibri" w:hAnsi="Times New Roman" w:cs="Times New Roman"/>
                <w:b/>
                <w:bCs/>
                <w:i w:val="0"/>
                <w:iCs w:val="0"/>
                <w:color w:val="auto"/>
                <w:sz w:val="24"/>
                <w:szCs w:val="24"/>
              </w:rPr>
            </w:pPr>
            <w:r w:rsidRPr="00540E2D">
              <w:rPr>
                <w:rFonts w:ascii="Times New Roman" w:eastAsia="Calibri" w:hAnsi="Times New Roman" w:cs="Times New Roman"/>
                <w:b/>
                <w:bCs/>
                <w:i w:val="0"/>
                <w:iCs w:val="0"/>
                <w:color w:val="auto"/>
                <w:sz w:val="24"/>
                <w:szCs w:val="24"/>
                <w:rtl/>
              </w:rPr>
              <w:t xml:space="preserve">                                                      </w:t>
            </w:r>
            <w:r w:rsidRPr="00540E2D">
              <w:rPr>
                <w:rFonts w:ascii="Times New Roman" w:eastAsia="Calibri" w:hAnsi="Times New Roman" w:cs="Times New Roman"/>
                <w:b/>
                <w:bCs/>
                <w:i w:val="0"/>
                <w:iCs w:val="0"/>
                <w:color w:val="auto"/>
                <w:sz w:val="24"/>
                <w:szCs w:val="24"/>
              </w:rPr>
              <w:t>President of PCBS</w:t>
            </w:r>
          </w:p>
          <w:p w:rsidR="00B14658" w:rsidRPr="00540E2D" w:rsidRDefault="00B14658" w:rsidP="00477F96">
            <w:pPr>
              <w:pStyle w:val="BodyText"/>
              <w:bidi w:val="0"/>
              <w:spacing w:after="0" w:line="240" w:lineRule="auto"/>
              <w:ind w:firstLine="1274"/>
              <w:jc w:val="right"/>
              <w:rPr>
                <w:rFonts w:ascii="Times New Roman" w:hAnsi="Times New Roman" w:cs="Times New Roman"/>
                <w:sz w:val="24"/>
                <w:szCs w:val="24"/>
              </w:rPr>
            </w:pPr>
          </w:p>
        </w:tc>
      </w:tr>
    </w:tbl>
    <w:p w:rsidR="00B14658" w:rsidRPr="00540E2D" w:rsidRDefault="00B14658" w:rsidP="00477F96">
      <w:pPr>
        <w:spacing w:after="0" w:line="240" w:lineRule="auto"/>
        <w:rPr>
          <w:rFonts w:ascii="Times New Roman" w:hAnsi="Times New Roman" w:cs="Times New Roman"/>
        </w:rPr>
      </w:pPr>
    </w:p>
    <w:p w:rsidR="00B14658" w:rsidRPr="00540E2D" w:rsidRDefault="00B14658" w:rsidP="00477F96">
      <w:pPr>
        <w:spacing w:after="0" w:line="240" w:lineRule="auto"/>
        <w:rPr>
          <w:rFonts w:ascii="Times New Roman" w:hAnsi="Times New Roman" w:cs="Times New Roman"/>
        </w:rPr>
      </w:pPr>
      <w:r w:rsidRPr="00540E2D">
        <w:rPr>
          <w:rFonts w:ascii="Times New Roman" w:hAnsi="Times New Roman" w:cs="Times New Roman"/>
        </w:rPr>
        <w:br w:type="page"/>
      </w:r>
    </w:p>
    <w:p w:rsidR="00477F96" w:rsidRPr="00540E2D" w:rsidRDefault="00477F96" w:rsidP="00477F96">
      <w:pPr>
        <w:spacing w:after="0" w:line="240" w:lineRule="auto"/>
        <w:rPr>
          <w:rFonts w:ascii="Times New Roman" w:eastAsia="Times New Roman" w:hAnsi="Times New Roman" w:cs="Times New Roman"/>
          <w:b/>
          <w:bCs/>
          <w:sz w:val="28"/>
          <w:szCs w:val="28"/>
        </w:rPr>
      </w:pPr>
      <w:r w:rsidRPr="00540E2D">
        <w:rPr>
          <w:rFonts w:cs="Times New Roman"/>
          <w:sz w:val="28"/>
          <w:szCs w:val="28"/>
        </w:rPr>
        <w:lastRenderedPageBreak/>
        <w:br w:type="page"/>
      </w:r>
    </w:p>
    <w:p w:rsidR="00B14658" w:rsidRPr="00540E2D" w:rsidRDefault="00B14658" w:rsidP="00AB6779">
      <w:pPr>
        <w:pStyle w:val="Title"/>
        <w:bidi w:val="0"/>
        <w:rPr>
          <w:rFonts w:cs="Times New Roman"/>
          <w:sz w:val="28"/>
          <w:szCs w:val="28"/>
        </w:rPr>
      </w:pPr>
      <w:r w:rsidRPr="00540E2D">
        <w:rPr>
          <w:rFonts w:cs="Times New Roman"/>
          <w:sz w:val="28"/>
          <w:szCs w:val="28"/>
        </w:rPr>
        <w:lastRenderedPageBreak/>
        <w:t>Table of Contents</w:t>
      </w:r>
    </w:p>
    <w:p w:rsidR="00B14658" w:rsidRPr="0091751D" w:rsidRDefault="00B14658" w:rsidP="00AB6779">
      <w:pPr>
        <w:pStyle w:val="Title"/>
        <w:bidi w:val="0"/>
        <w:rPr>
          <w:rFonts w:cs="Times New Roman"/>
        </w:rPr>
      </w:pPr>
    </w:p>
    <w:tbl>
      <w:tblPr>
        <w:tblStyle w:val="TableGrid"/>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02"/>
        <w:gridCol w:w="6660"/>
        <w:gridCol w:w="710"/>
      </w:tblGrid>
      <w:tr w:rsidR="00540E2D" w:rsidRPr="00540E2D" w:rsidTr="0091751D">
        <w:trPr>
          <w:trHeight w:val="340"/>
          <w:tblHeader/>
          <w:jc w:val="center"/>
        </w:trPr>
        <w:tc>
          <w:tcPr>
            <w:tcW w:w="1702" w:type="dxa"/>
            <w:shd w:val="clear" w:color="auto" w:fill="auto"/>
            <w:vAlign w:val="center"/>
          </w:tcPr>
          <w:p w:rsidR="00B14658" w:rsidRPr="00540E2D" w:rsidRDefault="00B14658" w:rsidP="00477F96">
            <w:pPr>
              <w:rPr>
                <w:rFonts w:ascii="Times New Roman" w:hAnsi="Times New Roman" w:cs="Times New Roman"/>
                <w:b/>
                <w:bCs/>
                <w:sz w:val="24"/>
                <w:szCs w:val="24"/>
              </w:rPr>
            </w:pPr>
            <w:r w:rsidRPr="00540E2D">
              <w:rPr>
                <w:rFonts w:ascii="Times New Roman" w:hAnsi="Times New Roman" w:cs="Times New Roman"/>
                <w:b/>
                <w:bCs/>
                <w:sz w:val="24"/>
                <w:szCs w:val="24"/>
              </w:rPr>
              <w:t>Subject</w:t>
            </w:r>
          </w:p>
        </w:tc>
        <w:tc>
          <w:tcPr>
            <w:tcW w:w="6660" w:type="dxa"/>
            <w:shd w:val="clear" w:color="auto" w:fill="auto"/>
            <w:vAlign w:val="center"/>
          </w:tcPr>
          <w:p w:rsidR="00B14658" w:rsidRPr="00540E2D" w:rsidRDefault="00B14658" w:rsidP="00477F96">
            <w:pPr>
              <w:jc w:val="center"/>
              <w:rPr>
                <w:rFonts w:ascii="Times New Roman" w:hAnsi="Times New Roman" w:cs="Times New Roman"/>
                <w:sz w:val="24"/>
                <w:szCs w:val="24"/>
              </w:rPr>
            </w:pPr>
          </w:p>
        </w:tc>
        <w:tc>
          <w:tcPr>
            <w:tcW w:w="710" w:type="dxa"/>
            <w:shd w:val="clear" w:color="auto" w:fill="auto"/>
            <w:vAlign w:val="center"/>
          </w:tcPr>
          <w:p w:rsidR="00B14658" w:rsidRPr="00540E2D" w:rsidRDefault="00B14658" w:rsidP="00A245D1">
            <w:pPr>
              <w:jc w:val="center"/>
              <w:rPr>
                <w:rFonts w:ascii="Times New Roman" w:hAnsi="Times New Roman" w:cs="Times New Roman"/>
                <w:sz w:val="24"/>
                <w:szCs w:val="24"/>
              </w:rPr>
            </w:pPr>
            <w:r w:rsidRPr="00540E2D">
              <w:rPr>
                <w:rFonts w:ascii="Times New Roman" w:hAnsi="Times New Roman" w:cs="Times New Roman"/>
                <w:b/>
                <w:bCs/>
                <w:sz w:val="24"/>
                <w:szCs w:val="24"/>
              </w:rPr>
              <w:t>Page</w:t>
            </w:r>
          </w:p>
        </w:tc>
      </w:tr>
      <w:tr w:rsidR="0091751D" w:rsidRPr="0091751D" w:rsidTr="0091751D">
        <w:trPr>
          <w:trHeight w:val="57"/>
          <w:tblHeader/>
          <w:jc w:val="center"/>
        </w:trPr>
        <w:tc>
          <w:tcPr>
            <w:tcW w:w="1702" w:type="dxa"/>
            <w:shd w:val="clear" w:color="auto" w:fill="auto"/>
            <w:vAlign w:val="center"/>
          </w:tcPr>
          <w:p w:rsidR="0091751D" w:rsidRPr="0091751D" w:rsidRDefault="0091751D" w:rsidP="00477F96">
            <w:pPr>
              <w:rPr>
                <w:rFonts w:ascii="Times New Roman" w:hAnsi="Times New Roman" w:cs="Times New Roman"/>
                <w:b/>
                <w:bCs/>
                <w:sz w:val="6"/>
                <w:szCs w:val="6"/>
              </w:rPr>
            </w:pPr>
          </w:p>
        </w:tc>
        <w:tc>
          <w:tcPr>
            <w:tcW w:w="6660" w:type="dxa"/>
            <w:shd w:val="clear" w:color="auto" w:fill="auto"/>
            <w:vAlign w:val="center"/>
          </w:tcPr>
          <w:p w:rsidR="0091751D" w:rsidRPr="0091751D" w:rsidRDefault="0091751D" w:rsidP="00477F96">
            <w:pPr>
              <w:jc w:val="center"/>
              <w:rPr>
                <w:rFonts w:ascii="Times New Roman" w:hAnsi="Times New Roman" w:cs="Times New Roman"/>
                <w:sz w:val="6"/>
                <w:szCs w:val="6"/>
              </w:rPr>
            </w:pPr>
          </w:p>
        </w:tc>
        <w:tc>
          <w:tcPr>
            <w:tcW w:w="710" w:type="dxa"/>
            <w:shd w:val="clear" w:color="auto" w:fill="auto"/>
            <w:vAlign w:val="center"/>
          </w:tcPr>
          <w:p w:rsidR="0091751D" w:rsidRPr="0091751D" w:rsidRDefault="0091751D" w:rsidP="00A245D1">
            <w:pPr>
              <w:jc w:val="center"/>
              <w:rPr>
                <w:rFonts w:ascii="Times New Roman" w:hAnsi="Times New Roman" w:cs="Times New Roman"/>
                <w:b/>
                <w:bCs/>
                <w:sz w:val="6"/>
                <w:szCs w:val="6"/>
              </w:rPr>
            </w:pPr>
          </w:p>
        </w:tc>
      </w:tr>
      <w:tr w:rsidR="00540E2D" w:rsidRPr="00540E2D" w:rsidTr="0091751D">
        <w:trPr>
          <w:trHeight w:hRule="exact" w:val="70"/>
          <w:jc w:val="center"/>
        </w:trPr>
        <w:tc>
          <w:tcPr>
            <w:tcW w:w="1702" w:type="dxa"/>
            <w:shd w:val="clear" w:color="auto" w:fill="auto"/>
            <w:vAlign w:val="center"/>
          </w:tcPr>
          <w:p w:rsidR="000939E6" w:rsidRPr="00540E2D" w:rsidRDefault="000939E6" w:rsidP="00477F96">
            <w:pPr>
              <w:rPr>
                <w:rFonts w:ascii="Times New Roman" w:hAnsi="Times New Roman" w:cs="Times New Roman"/>
                <w:b/>
                <w:bCs/>
                <w:sz w:val="24"/>
                <w:szCs w:val="24"/>
              </w:rPr>
            </w:pPr>
          </w:p>
        </w:tc>
        <w:tc>
          <w:tcPr>
            <w:tcW w:w="6660" w:type="dxa"/>
            <w:shd w:val="clear" w:color="auto" w:fill="auto"/>
            <w:vAlign w:val="center"/>
          </w:tcPr>
          <w:p w:rsidR="000939E6" w:rsidRPr="00540E2D" w:rsidRDefault="000939E6" w:rsidP="00477F96">
            <w:pPr>
              <w:jc w:val="center"/>
              <w:rPr>
                <w:rFonts w:ascii="Times New Roman" w:hAnsi="Times New Roman" w:cs="Times New Roman"/>
                <w:sz w:val="24"/>
                <w:szCs w:val="24"/>
              </w:rPr>
            </w:pPr>
          </w:p>
        </w:tc>
        <w:tc>
          <w:tcPr>
            <w:tcW w:w="710" w:type="dxa"/>
            <w:shd w:val="clear" w:color="auto" w:fill="auto"/>
            <w:vAlign w:val="center"/>
          </w:tcPr>
          <w:p w:rsidR="000939E6" w:rsidRPr="00540E2D" w:rsidRDefault="000939E6" w:rsidP="00A245D1">
            <w:pPr>
              <w:jc w:val="center"/>
              <w:rPr>
                <w:rFonts w:ascii="Times New Roman" w:hAnsi="Times New Roman" w:cs="Times New Roman"/>
                <w:b/>
                <w:bCs/>
                <w:sz w:val="24"/>
                <w:szCs w:val="24"/>
              </w:rPr>
            </w:pPr>
          </w:p>
        </w:tc>
      </w:tr>
      <w:tr w:rsidR="00540E2D" w:rsidRPr="00540E2D" w:rsidTr="0091751D">
        <w:trPr>
          <w:trHeight w:val="340"/>
          <w:jc w:val="center"/>
        </w:trPr>
        <w:tc>
          <w:tcPr>
            <w:tcW w:w="1702" w:type="dxa"/>
            <w:shd w:val="clear" w:color="auto" w:fill="auto"/>
          </w:tcPr>
          <w:p w:rsidR="00B14658" w:rsidRPr="00540E2D" w:rsidRDefault="00B14658" w:rsidP="00477F96">
            <w:pPr>
              <w:rPr>
                <w:rFonts w:ascii="Times New Roman" w:hAnsi="Times New Roman" w:cs="Times New Roman"/>
                <w:sz w:val="24"/>
                <w:szCs w:val="24"/>
              </w:rPr>
            </w:pPr>
          </w:p>
        </w:tc>
        <w:tc>
          <w:tcPr>
            <w:tcW w:w="6660" w:type="dxa"/>
            <w:shd w:val="clear" w:color="auto" w:fill="auto"/>
            <w:vAlign w:val="center"/>
          </w:tcPr>
          <w:p w:rsidR="00B14658" w:rsidRPr="00540E2D" w:rsidRDefault="00B14658" w:rsidP="00477F96">
            <w:pPr>
              <w:rPr>
                <w:rFonts w:ascii="Times New Roman" w:hAnsi="Times New Roman" w:cs="Times New Roman"/>
                <w:sz w:val="24"/>
                <w:szCs w:val="24"/>
              </w:rPr>
            </w:pPr>
            <w:r w:rsidRPr="00540E2D">
              <w:rPr>
                <w:rFonts w:ascii="Times New Roman" w:hAnsi="Times New Roman" w:cs="Times New Roman"/>
                <w:sz w:val="24"/>
                <w:szCs w:val="24"/>
              </w:rPr>
              <w:t>List of Tables</w:t>
            </w:r>
          </w:p>
        </w:tc>
        <w:tc>
          <w:tcPr>
            <w:tcW w:w="710" w:type="dxa"/>
            <w:shd w:val="clear" w:color="auto" w:fill="auto"/>
          </w:tcPr>
          <w:p w:rsidR="00B14658" w:rsidRPr="00540E2D" w:rsidRDefault="00B14658" w:rsidP="00A245D1">
            <w:pPr>
              <w:jc w:val="center"/>
              <w:rPr>
                <w:rFonts w:ascii="Times New Roman" w:hAnsi="Times New Roman" w:cs="Times New Roman"/>
                <w:sz w:val="24"/>
                <w:szCs w:val="24"/>
              </w:rPr>
            </w:pPr>
          </w:p>
        </w:tc>
      </w:tr>
      <w:tr w:rsidR="00540E2D" w:rsidRPr="00540E2D" w:rsidTr="0091751D">
        <w:trPr>
          <w:trHeight w:val="340"/>
          <w:jc w:val="center"/>
        </w:trPr>
        <w:tc>
          <w:tcPr>
            <w:tcW w:w="1702" w:type="dxa"/>
            <w:shd w:val="clear" w:color="auto" w:fill="auto"/>
          </w:tcPr>
          <w:p w:rsidR="00B14658" w:rsidRPr="00540E2D" w:rsidRDefault="00B14658" w:rsidP="00477F96">
            <w:pPr>
              <w:rPr>
                <w:rFonts w:ascii="Times New Roman" w:hAnsi="Times New Roman" w:cs="Times New Roman"/>
                <w:sz w:val="24"/>
                <w:szCs w:val="24"/>
              </w:rPr>
            </w:pPr>
          </w:p>
        </w:tc>
        <w:tc>
          <w:tcPr>
            <w:tcW w:w="6660" w:type="dxa"/>
            <w:shd w:val="clear" w:color="auto" w:fill="auto"/>
            <w:vAlign w:val="center"/>
          </w:tcPr>
          <w:p w:rsidR="00B14658" w:rsidRPr="00540E2D" w:rsidRDefault="00B14658" w:rsidP="00477F96">
            <w:pPr>
              <w:rPr>
                <w:rFonts w:ascii="Times New Roman" w:hAnsi="Times New Roman" w:cs="Times New Roman"/>
                <w:sz w:val="24"/>
                <w:szCs w:val="24"/>
              </w:rPr>
            </w:pPr>
            <w:r w:rsidRPr="00540E2D">
              <w:rPr>
                <w:rFonts w:ascii="Times New Roman" w:hAnsi="Times New Roman" w:cs="Times New Roman"/>
                <w:sz w:val="24"/>
                <w:szCs w:val="24"/>
              </w:rPr>
              <w:t>Summary of Performance of the Palestinian Economy</w:t>
            </w:r>
          </w:p>
        </w:tc>
        <w:tc>
          <w:tcPr>
            <w:tcW w:w="710" w:type="dxa"/>
            <w:shd w:val="clear" w:color="auto" w:fill="auto"/>
          </w:tcPr>
          <w:p w:rsidR="00B14658" w:rsidRPr="00540E2D" w:rsidRDefault="00B14658" w:rsidP="00A245D1">
            <w:pPr>
              <w:jc w:val="center"/>
              <w:rPr>
                <w:rFonts w:ascii="Times New Roman" w:hAnsi="Times New Roman" w:cs="Times New Roman"/>
                <w:sz w:val="24"/>
                <w:szCs w:val="24"/>
              </w:rPr>
            </w:pPr>
          </w:p>
        </w:tc>
      </w:tr>
      <w:tr w:rsidR="00540E2D" w:rsidRPr="0091751D" w:rsidTr="0091751D">
        <w:trPr>
          <w:trHeight w:hRule="exact" w:val="170"/>
          <w:jc w:val="center"/>
        </w:trPr>
        <w:tc>
          <w:tcPr>
            <w:tcW w:w="1702" w:type="dxa"/>
            <w:shd w:val="clear" w:color="auto" w:fill="auto"/>
          </w:tcPr>
          <w:p w:rsidR="00B14658" w:rsidRPr="0091751D" w:rsidRDefault="00B14658" w:rsidP="00477F96">
            <w:pPr>
              <w:rPr>
                <w:rFonts w:ascii="Times New Roman" w:hAnsi="Times New Roman" w:cs="Times New Roman"/>
                <w:sz w:val="28"/>
                <w:szCs w:val="28"/>
              </w:rPr>
            </w:pPr>
          </w:p>
        </w:tc>
        <w:tc>
          <w:tcPr>
            <w:tcW w:w="6660" w:type="dxa"/>
            <w:shd w:val="clear" w:color="auto" w:fill="auto"/>
          </w:tcPr>
          <w:p w:rsidR="00B14658" w:rsidRPr="0091751D" w:rsidRDefault="00B14658" w:rsidP="00477F96">
            <w:pPr>
              <w:rPr>
                <w:rFonts w:ascii="Times New Roman" w:hAnsi="Times New Roman" w:cs="Times New Roman"/>
                <w:sz w:val="28"/>
                <w:szCs w:val="28"/>
              </w:rPr>
            </w:pPr>
          </w:p>
        </w:tc>
        <w:tc>
          <w:tcPr>
            <w:tcW w:w="710" w:type="dxa"/>
            <w:shd w:val="clear" w:color="auto" w:fill="auto"/>
          </w:tcPr>
          <w:p w:rsidR="00B14658" w:rsidRPr="0091751D" w:rsidRDefault="00B14658" w:rsidP="00A245D1">
            <w:pPr>
              <w:jc w:val="center"/>
              <w:rPr>
                <w:rFonts w:ascii="Times New Roman" w:hAnsi="Times New Roman" w:cs="Times New Roman"/>
                <w:sz w:val="28"/>
                <w:szCs w:val="28"/>
              </w:rPr>
            </w:pPr>
          </w:p>
        </w:tc>
      </w:tr>
      <w:tr w:rsidR="00540E2D" w:rsidRPr="00540E2D" w:rsidTr="0091751D">
        <w:trPr>
          <w:trHeight w:val="340"/>
          <w:jc w:val="center"/>
        </w:trPr>
        <w:tc>
          <w:tcPr>
            <w:tcW w:w="1702" w:type="dxa"/>
            <w:shd w:val="clear" w:color="auto" w:fill="auto"/>
            <w:vAlign w:val="center"/>
          </w:tcPr>
          <w:p w:rsidR="00E41D9C" w:rsidRPr="00540E2D" w:rsidRDefault="00E41D9C" w:rsidP="00E41D9C">
            <w:pPr>
              <w:rPr>
                <w:rFonts w:ascii="Times New Roman" w:hAnsi="Times New Roman" w:cs="Times New Roman"/>
                <w:sz w:val="24"/>
                <w:szCs w:val="24"/>
              </w:rPr>
            </w:pPr>
            <w:r w:rsidRPr="00540E2D">
              <w:rPr>
                <w:rFonts w:ascii="Times New Roman" w:hAnsi="Times New Roman" w:cs="Times New Roman"/>
                <w:sz w:val="24"/>
                <w:szCs w:val="24"/>
              </w:rPr>
              <w:t>Chapter One:</w:t>
            </w:r>
          </w:p>
        </w:tc>
        <w:tc>
          <w:tcPr>
            <w:tcW w:w="6660" w:type="dxa"/>
            <w:shd w:val="clear" w:color="auto" w:fill="auto"/>
            <w:vAlign w:val="center"/>
          </w:tcPr>
          <w:p w:rsidR="00E41D9C" w:rsidRPr="00540E2D" w:rsidRDefault="00E41D9C" w:rsidP="001A6F84">
            <w:pPr>
              <w:rPr>
                <w:rFonts w:ascii="Times New Roman" w:hAnsi="Times New Roman" w:cs="Times New Roman"/>
                <w:b/>
                <w:bCs/>
                <w:sz w:val="24"/>
                <w:szCs w:val="24"/>
              </w:rPr>
            </w:pPr>
            <w:r w:rsidRPr="00540E2D">
              <w:rPr>
                <w:rFonts w:ascii="Times New Roman" w:hAnsi="Times New Roman" w:cs="Times New Roman"/>
                <w:b/>
                <w:bCs/>
                <w:sz w:val="24"/>
                <w:szCs w:val="24"/>
              </w:rPr>
              <w:t xml:space="preserve">Real Sector </w:t>
            </w:r>
            <w:r w:rsidR="001A6F84">
              <w:rPr>
                <w:rFonts w:ascii="Times New Roman" w:hAnsi="Times New Roman" w:cs="Times New Roman"/>
                <w:b/>
                <w:bCs/>
                <w:sz w:val="24"/>
                <w:szCs w:val="24"/>
              </w:rPr>
              <w:t>2021</w:t>
            </w:r>
          </w:p>
        </w:tc>
        <w:tc>
          <w:tcPr>
            <w:tcW w:w="710" w:type="dxa"/>
            <w:shd w:val="clear" w:color="auto" w:fill="auto"/>
            <w:vAlign w:val="center"/>
          </w:tcPr>
          <w:p w:rsidR="00E41D9C" w:rsidRPr="00540E2D" w:rsidRDefault="00533822" w:rsidP="00E41D9C">
            <w:pPr>
              <w:jc w:val="center"/>
              <w:rPr>
                <w:rFonts w:asciiTheme="majorBidi" w:hAnsiTheme="majorBidi" w:cstheme="majorBidi"/>
                <w:b/>
                <w:bCs/>
                <w:sz w:val="24"/>
                <w:szCs w:val="24"/>
              </w:rPr>
            </w:pPr>
            <w:r w:rsidRPr="00540E2D">
              <w:rPr>
                <w:rFonts w:asciiTheme="majorBidi" w:hAnsiTheme="majorBidi" w:cstheme="majorBidi" w:hint="cs"/>
                <w:b/>
                <w:bCs/>
                <w:sz w:val="24"/>
                <w:szCs w:val="24"/>
                <w:rtl/>
              </w:rPr>
              <w:t>15</w:t>
            </w:r>
          </w:p>
        </w:tc>
      </w:tr>
      <w:tr w:rsidR="00540E2D" w:rsidRPr="00540E2D" w:rsidTr="0091751D">
        <w:trPr>
          <w:trHeight w:val="340"/>
          <w:jc w:val="center"/>
        </w:trPr>
        <w:tc>
          <w:tcPr>
            <w:tcW w:w="1702" w:type="dxa"/>
            <w:shd w:val="clear" w:color="auto" w:fill="auto"/>
          </w:tcPr>
          <w:p w:rsidR="00E41D9C" w:rsidRPr="00540E2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540E2D" w:rsidRDefault="00E41D9C" w:rsidP="00E41D9C">
            <w:pPr>
              <w:tabs>
                <w:tab w:val="left" w:pos="33"/>
              </w:tabs>
              <w:rPr>
                <w:rFonts w:ascii="Times New Roman" w:hAnsi="Times New Roman" w:cs="Times New Roman"/>
                <w:sz w:val="24"/>
                <w:szCs w:val="24"/>
              </w:rPr>
            </w:pPr>
            <w:r w:rsidRPr="00540E2D">
              <w:rPr>
                <w:rFonts w:ascii="Times New Roman" w:hAnsi="Times New Roman" w:cs="Times New Roman"/>
                <w:sz w:val="24"/>
                <w:szCs w:val="24"/>
              </w:rPr>
              <w:t>1.1 Gross Domestic Product (GDP) at constant prices</w:t>
            </w:r>
          </w:p>
        </w:tc>
        <w:tc>
          <w:tcPr>
            <w:tcW w:w="710" w:type="dxa"/>
            <w:shd w:val="clear" w:color="auto" w:fill="auto"/>
            <w:vAlign w:val="center"/>
          </w:tcPr>
          <w:p w:rsidR="00E41D9C" w:rsidRPr="00540E2D" w:rsidRDefault="00533822" w:rsidP="00E41D9C">
            <w:pPr>
              <w:jc w:val="center"/>
              <w:rPr>
                <w:rFonts w:asciiTheme="majorBidi" w:hAnsiTheme="majorBidi" w:cstheme="majorBidi"/>
                <w:sz w:val="24"/>
                <w:szCs w:val="24"/>
              </w:rPr>
            </w:pPr>
            <w:r w:rsidRPr="00540E2D">
              <w:rPr>
                <w:rFonts w:asciiTheme="majorBidi" w:hAnsiTheme="majorBidi" w:cstheme="majorBidi" w:hint="cs"/>
                <w:sz w:val="24"/>
                <w:szCs w:val="24"/>
                <w:rtl/>
              </w:rPr>
              <w:t>16</w:t>
            </w:r>
          </w:p>
        </w:tc>
      </w:tr>
      <w:tr w:rsidR="00540E2D" w:rsidRPr="00540E2D" w:rsidTr="0091751D">
        <w:trPr>
          <w:trHeight w:val="340"/>
          <w:jc w:val="center"/>
        </w:trPr>
        <w:tc>
          <w:tcPr>
            <w:tcW w:w="1702" w:type="dxa"/>
            <w:shd w:val="clear" w:color="auto" w:fill="auto"/>
          </w:tcPr>
          <w:p w:rsidR="00E41D9C" w:rsidRPr="00540E2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540E2D" w:rsidRDefault="00E41D9C" w:rsidP="00E41D9C">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 xml:space="preserve">      1.1.1 Final Consumption Expenditure</w:t>
            </w:r>
          </w:p>
        </w:tc>
        <w:tc>
          <w:tcPr>
            <w:tcW w:w="710" w:type="dxa"/>
            <w:shd w:val="clear" w:color="auto" w:fill="auto"/>
            <w:vAlign w:val="center"/>
          </w:tcPr>
          <w:p w:rsidR="00E41D9C" w:rsidRPr="00540E2D" w:rsidRDefault="002D347B" w:rsidP="00E41D9C">
            <w:pPr>
              <w:jc w:val="center"/>
              <w:rPr>
                <w:rFonts w:asciiTheme="majorBidi" w:hAnsiTheme="majorBidi" w:cstheme="majorBidi"/>
                <w:sz w:val="24"/>
                <w:szCs w:val="24"/>
              </w:rPr>
            </w:pPr>
            <w:r w:rsidRPr="00540E2D">
              <w:rPr>
                <w:rFonts w:asciiTheme="majorBidi" w:hAnsiTheme="majorBidi" w:cstheme="majorBidi"/>
                <w:sz w:val="24"/>
                <w:szCs w:val="24"/>
              </w:rPr>
              <w:t>16</w:t>
            </w:r>
          </w:p>
        </w:tc>
      </w:tr>
      <w:tr w:rsidR="00540E2D" w:rsidRPr="00540E2D" w:rsidTr="0091751D">
        <w:trPr>
          <w:trHeight w:val="340"/>
          <w:jc w:val="center"/>
        </w:trPr>
        <w:tc>
          <w:tcPr>
            <w:tcW w:w="1702" w:type="dxa"/>
            <w:shd w:val="clear" w:color="auto" w:fill="auto"/>
          </w:tcPr>
          <w:p w:rsidR="00E41D9C" w:rsidRPr="00540E2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540E2D" w:rsidRDefault="00E41D9C" w:rsidP="00E41D9C">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 xml:space="preserve">      1.1.2 Gross Capital Formation (Investment)</w:t>
            </w:r>
          </w:p>
        </w:tc>
        <w:tc>
          <w:tcPr>
            <w:tcW w:w="710" w:type="dxa"/>
            <w:shd w:val="clear" w:color="auto" w:fill="auto"/>
            <w:vAlign w:val="center"/>
          </w:tcPr>
          <w:p w:rsidR="00E41D9C" w:rsidRPr="00540E2D" w:rsidRDefault="00533822" w:rsidP="00E41D9C">
            <w:pPr>
              <w:jc w:val="center"/>
              <w:rPr>
                <w:rFonts w:asciiTheme="majorBidi" w:hAnsiTheme="majorBidi" w:cstheme="majorBidi"/>
                <w:sz w:val="24"/>
                <w:szCs w:val="24"/>
              </w:rPr>
            </w:pPr>
            <w:r w:rsidRPr="00540E2D">
              <w:rPr>
                <w:rFonts w:asciiTheme="majorBidi" w:hAnsiTheme="majorBidi" w:cstheme="majorBidi" w:hint="cs"/>
                <w:sz w:val="24"/>
                <w:szCs w:val="24"/>
                <w:rtl/>
              </w:rPr>
              <w:t>17</w:t>
            </w:r>
          </w:p>
        </w:tc>
      </w:tr>
      <w:tr w:rsidR="00540E2D" w:rsidRPr="00540E2D" w:rsidTr="0091751D">
        <w:trPr>
          <w:trHeight w:val="340"/>
          <w:jc w:val="center"/>
        </w:trPr>
        <w:tc>
          <w:tcPr>
            <w:tcW w:w="1702" w:type="dxa"/>
            <w:shd w:val="clear" w:color="auto" w:fill="auto"/>
          </w:tcPr>
          <w:p w:rsidR="00E41D9C" w:rsidRPr="00540E2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540E2D" w:rsidRDefault="00E41D9C" w:rsidP="00E41D9C">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 xml:space="preserve">      1.1.3 Savings</w:t>
            </w:r>
          </w:p>
        </w:tc>
        <w:tc>
          <w:tcPr>
            <w:tcW w:w="710" w:type="dxa"/>
            <w:shd w:val="clear" w:color="auto" w:fill="auto"/>
            <w:vAlign w:val="center"/>
          </w:tcPr>
          <w:p w:rsidR="00E41D9C" w:rsidRPr="00540E2D" w:rsidRDefault="00533822" w:rsidP="00E41D9C">
            <w:pPr>
              <w:jc w:val="center"/>
              <w:rPr>
                <w:rFonts w:asciiTheme="majorBidi" w:hAnsiTheme="majorBidi" w:cstheme="majorBidi"/>
                <w:sz w:val="24"/>
                <w:szCs w:val="24"/>
              </w:rPr>
            </w:pPr>
            <w:r w:rsidRPr="00540E2D">
              <w:rPr>
                <w:rFonts w:asciiTheme="majorBidi" w:hAnsiTheme="majorBidi" w:cstheme="majorBidi" w:hint="cs"/>
                <w:sz w:val="24"/>
                <w:szCs w:val="24"/>
                <w:rtl/>
              </w:rPr>
              <w:t>17</w:t>
            </w:r>
          </w:p>
        </w:tc>
      </w:tr>
      <w:tr w:rsidR="00540E2D" w:rsidRPr="00540E2D" w:rsidTr="0091751D">
        <w:trPr>
          <w:trHeight w:val="340"/>
          <w:jc w:val="center"/>
        </w:trPr>
        <w:tc>
          <w:tcPr>
            <w:tcW w:w="1702" w:type="dxa"/>
            <w:shd w:val="clear" w:color="auto" w:fill="auto"/>
          </w:tcPr>
          <w:p w:rsidR="00E41D9C" w:rsidRPr="00540E2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540E2D" w:rsidRDefault="00E41D9C" w:rsidP="00E41D9C">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 xml:space="preserve">      1.1.4 GDP Per Capita</w:t>
            </w:r>
          </w:p>
        </w:tc>
        <w:tc>
          <w:tcPr>
            <w:tcW w:w="710" w:type="dxa"/>
            <w:shd w:val="clear" w:color="auto" w:fill="auto"/>
            <w:vAlign w:val="center"/>
          </w:tcPr>
          <w:p w:rsidR="00E41D9C" w:rsidRPr="00540E2D" w:rsidRDefault="00533822" w:rsidP="00E41D9C">
            <w:pPr>
              <w:jc w:val="center"/>
              <w:rPr>
                <w:rFonts w:asciiTheme="majorBidi" w:hAnsiTheme="majorBidi" w:cstheme="majorBidi"/>
                <w:sz w:val="24"/>
                <w:szCs w:val="24"/>
              </w:rPr>
            </w:pPr>
            <w:r w:rsidRPr="00540E2D">
              <w:rPr>
                <w:rFonts w:asciiTheme="majorBidi" w:hAnsiTheme="majorBidi" w:cstheme="majorBidi" w:hint="cs"/>
                <w:sz w:val="24"/>
                <w:szCs w:val="24"/>
                <w:rtl/>
              </w:rPr>
              <w:t>18</w:t>
            </w:r>
          </w:p>
        </w:tc>
      </w:tr>
      <w:tr w:rsidR="00540E2D" w:rsidRPr="00540E2D" w:rsidTr="0091751D">
        <w:trPr>
          <w:trHeight w:val="340"/>
          <w:jc w:val="center"/>
        </w:trPr>
        <w:tc>
          <w:tcPr>
            <w:tcW w:w="1702" w:type="dxa"/>
            <w:shd w:val="clear" w:color="auto" w:fill="auto"/>
          </w:tcPr>
          <w:p w:rsidR="00E41D9C" w:rsidRPr="00540E2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540E2D" w:rsidRDefault="00E41D9C" w:rsidP="00E41D9C">
            <w:pPr>
              <w:tabs>
                <w:tab w:val="left" w:pos="260"/>
                <w:tab w:val="left" w:pos="335"/>
              </w:tabs>
              <w:rPr>
                <w:rFonts w:ascii="Times New Roman" w:hAnsi="Times New Roman" w:cs="Times New Roman"/>
                <w:b/>
                <w:bCs/>
                <w:sz w:val="24"/>
                <w:szCs w:val="24"/>
              </w:rPr>
            </w:pPr>
            <w:r w:rsidRPr="00540E2D">
              <w:rPr>
                <w:rFonts w:ascii="Times New Roman" w:hAnsi="Times New Roman" w:cs="Times New Roman"/>
                <w:sz w:val="24"/>
                <w:szCs w:val="24"/>
              </w:rPr>
              <w:t xml:space="preserve">1.2 </w:t>
            </w:r>
            <w:proofErr w:type="spellStart"/>
            <w:r w:rsidRPr="00540E2D">
              <w:rPr>
                <w:rFonts w:ascii="Times New Roman" w:hAnsi="Times New Roman" w:cs="Times New Roman"/>
                <w:sz w:val="24"/>
                <w:szCs w:val="24"/>
              </w:rPr>
              <w:t>Labor</w:t>
            </w:r>
            <w:proofErr w:type="spellEnd"/>
            <w:r w:rsidRPr="00540E2D">
              <w:rPr>
                <w:rFonts w:ascii="Times New Roman" w:hAnsi="Times New Roman" w:cs="Times New Roman"/>
                <w:sz w:val="24"/>
                <w:szCs w:val="24"/>
              </w:rPr>
              <w:t xml:space="preserve"> Market</w:t>
            </w:r>
          </w:p>
        </w:tc>
        <w:tc>
          <w:tcPr>
            <w:tcW w:w="710" w:type="dxa"/>
            <w:shd w:val="clear" w:color="auto" w:fill="auto"/>
            <w:vAlign w:val="center"/>
          </w:tcPr>
          <w:p w:rsidR="00E41D9C" w:rsidRPr="00540E2D" w:rsidRDefault="00F83EC0" w:rsidP="00E41D9C">
            <w:pPr>
              <w:jc w:val="center"/>
              <w:rPr>
                <w:rFonts w:asciiTheme="majorBidi" w:hAnsiTheme="majorBidi" w:cstheme="majorBidi"/>
                <w:sz w:val="24"/>
                <w:szCs w:val="24"/>
              </w:rPr>
            </w:pPr>
            <w:r>
              <w:rPr>
                <w:rFonts w:asciiTheme="majorBidi" w:hAnsiTheme="majorBidi" w:cstheme="majorBidi"/>
                <w:sz w:val="24"/>
                <w:szCs w:val="24"/>
              </w:rPr>
              <w:t>21</w:t>
            </w:r>
          </w:p>
        </w:tc>
      </w:tr>
      <w:tr w:rsidR="00540E2D" w:rsidRPr="00540E2D" w:rsidTr="0091751D">
        <w:trPr>
          <w:trHeight w:val="340"/>
          <w:jc w:val="center"/>
        </w:trPr>
        <w:tc>
          <w:tcPr>
            <w:tcW w:w="1702" w:type="dxa"/>
            <w:shd w:val="clear" w:color="auto" w:fill="auto"/>
          </w:tcPr>
          <w:p w:rsidR="00E41D9C" w:rsidRPr="00540E2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540E2D" w:rsidRDefault="00E41D9C" w:rsidP="008F2242">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 xml:space="preserve">      1.2.1 </w:t>
            </w:r>
            <w:proofErr w:type="spellStart"/>
            <w:r w:rsidR="008F2242" w:rsidRPr="00540E2D">
              <w:rPr>
                <w:rFonts w:ascii="Times New Roman" w:hAnsi="Times New Roman" w:cs="Times New Roman"/>
                <w:sz w:val="24"/>
                <w:szCs w:val="24"/>
              </w:rPr>
              <w:t>L</w:t>
            </w:r>
            <w:r w:rsidRPr="00540E2D">
              <w:rPr>
                <w:rFonts w:ascii="Times New Roman" w:hAnsi="Times New Roman" w:cs="Times New Roman"/>
                <w:sz w:val="24"/>
                <w:szCs w:val="24"/>
              </w:rPr>
              <w:t>abor</w:t>
            </w:r>
            <w:proofErr w:type="spellEnd"/>
            <w:r w:rsidRPr="00540E2D">
              <w:rPr>
                <w:rFonts w:ascii="Times New Roman" w:hAnsi="Times New Roman" w:cs="Times New Roman"/>
                <w:sz w:val="24"/>
                <w:szCs w:val="24"/>
              </w:rPr>
              <w:t xml:space="preserve"> Force Size</w:t>
            </w:r>
          </w:p>
        </w:tc>
        <w:tc>
          <w:tcPr>
            <w:tcW w:w="710" w:type="dxa"/>
            <w:shd w:val="clear" w:color="auto" w:fill="auto"/>
            <w:vAlign w:val="center"/>
          </w:tcPr>
          <w:p w:rsidR="00E41D9C" w:rsidRPr="00540E2D" w:rsidRDefault="00F83EC0" w:rsidP="00E41D9C">
            <w:pPr>
              <w:jc w:val="center"/>
              <w:rPr>
                <w:rFonts w:asciiTheme="majorBidi" w:hAnsiTheme="majorBidi" w:cstheme="majorBidi"/>
                <w:sz w:val="24"/>
                <w:szCs w:val="24"/>
              </w:rPr>
            </w:pPr>
            <w:r>
              <w:rPr>
                <w:rFonts w:asciiTheme="majorBidi" w:hAnsiTheme="majorBidi" w:cstheme="majorBidi"/>
                <w:sz w:val="24"/>
                <w:szCs w:val="24"/>
              </w:rPr>
              <w:t>21</w:t>
            </w:r>
          </w:p>
        </w:tc>
      </w:tr>
      <w:tr w:rsidR="00540E2D" w:rsidRPr="00540E2D" w:rsidTr="0091751D">
        <w:trPr>
          <w:trHeight w:val="340"/>
          <w:jc w:val="center"/>
        </w:trPr>
        <w:tc>
          <w:tcPr>
            <w:tcW w:w="1702" w:type="dxa"/>
            <w:shd w:val="clear" w:color="auto" w:fill="auto"/>
          </w:tcPr>
          <w:p w:rsidR="00E41D9C" w:rsidRPr="00540E2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540E2D" w:rsidRDefault="00E41D9C" w:rsidP="004C67F8">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 xml:space="preserve">      1.2.2 Unemployment Rate</w:t>
            </w:r>
          </w:p>
        </w:tc>
        <w:tc>
          <w:tcPr>
            <w:tcW w:w="710" w:type="dxa"/>
            <w:shd w:val="clear" w:color="auto" w:fill="auto"/>
            <w:vAlign w:val="center"/>
          </w:tcPr>
          <w:p w:rsidR="00E41D9C" w:rsidRPr="00540E2D" w:rsidRDefault="00F83EC0" w:rsidP="00E41D9C">
            <w:pPr>
              <w:jc w:val="center"/>
              <w:rPr>
                <w:rFonts w:asciiTheme="majorBidi" w:hAnsiTheme="majorBidi" w:cstheme="majorBidi"/>
                <w:sz w:val="24"/>
                <w:szCs w:val="24"/>
              </w:rPr>
            </w:pPr>
            <w:r>
              <w:rPr>
                <w:rFonts w:asciiTheme="majorBidi" w:hAnsiTheme="majorBidi" w:cstheme="majorBidi"/>
                <w:sz w:val="24"/>
                <w:szCs w:val="24"/>
              </w:rPr>
              <w:t>22</w:t>
            </w:r>
          </w:p>
        </w:tc>
      </w:tr>
      <w:tr w:rsidR="00540E2D" w:rsidRPr="00540E2D" w:rsidTr="0091751D">
        <w:trPr>
          <w:trHeight w:val="340"/>
          <w:jc w:val="center"/>
        </w:trPr>
        <w:tc>
          <w:tcPr>
            <w:tcW w:w="1702" w:type="dxa"/>
            <w:shd w:val="clear" w:color="auto" w:fill="auto"/>
          </w:tcPr>
          <w:p w:rsidR="00E41D9C" w:rsidRPr="00540E2D" w:rsidRDefault="00E41D9C" w:rsidP="00E41D9C">
            <w:pPr>
              <w:ind w:left="250"/>
              <w:rPr>
                <w:rFonts w:ascii="Times New Roman" w:hAnsi="Times New Roman" w:cs="Times New Roman"/>
                <w:sz w:val="24"/>
                <w:szCs w:val="24"/>
              </w:rPr>
            </w:pPr>
          </w:p>
        </w:tc>
        <w:tc>
          <w:tcPr>
            <w:tcW w:w="6660" w:type="dxa"/>
            <w:shd w:val="clear" w:color="auto" w:fill="auto"/>
            <w:vAlign w:val="center"/>
          </w:tcPr>
          <w:p w:rsidR="00E41D9C" w:rsidRPr="00540E2D" w:rsidRDefault="00E41D9C" w:rsidP="00205D69">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 xml:space="preserve">      1.2.3 Number of Employed </w:t>
            </w:r>
            <w:r w:rsidR="00205D69" w:rsidRPr="00540E2D">
              <w:rPr>
                <w:rFonts w:ascii="Times New Roman" w:hAnsi="Times New Roman" w:cs="Times New Roman"/>
                <w:sz w:val="24"/>
                <w:szCs w:val="24"/>
              </w:rPr>
              <w:t>Individuals</w:t>
            </w:r>
            <w:r w:rsidRPr="00540E2D">
              <w:rPr>
                <w:rFonts w:ascii="Times New Roman" w:hAnsi="Times New Roman" w:cs="Times New Roman"/>
                <w:sz w:val="24"/>
                <w:szCs w:val="24"/>
              </w:rPr>
              <w:t xml:space="preserve"> by Economic Activity</w:t>
            </w:r>
          </w:p>
        </w:tc>
        <w:tc>
          <w:tcPr>
            <w:tcW w:w="710" w:type="dxa"/>
            <w:shd w:val="clear" w:color="auto" w:fill="auto"/>
            <w:vAlign w:val="center"/>
          </w:tcPr>
          <w:p w:rsidR="00E41D9C" w:rsidRPr="00540E2D" w:rsidRDefault="00F83EC0" w:rsidP="00E41D9C">
            <w:pPr>
              <w:jc w:val="center"/>
              <w:rPr>
                <w:rFonts w:asciiTheme="majorBidi" w:hAnsiTheme="majorBidi" w:cstheme="majorBidi"/>
                <w:sz w:val="24"/>
                <w:szCs w:val="24"/>
              </w:rPr>
            </w:pPr>
            <w:r>
              <w:rPr>
                <w:rFonts w:asciiTheme="majorBidi" w:hAnsiTheme="majorBidi" w:cstheme="majorBidi"/>
                <w:sz w:val="24"/>
                <w:szCs w:val="24"/>
              </w:rPr>
              <w:t>22</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 xml:space="preserve">      1.2.4 Wages for Employed Individuals from Palestine</w:t>
            </w:r>
          </w:p>
        </w:tc>
        <w:tc>
          <w:tcPr>
            <w:tcW w:w="710" w:type="dxa"/>
            <w:shd w:val="clear" w:color="auto" w:fill="auto"/>
            <w:vAlign w:val="center"/>
          </w:tcPr>
          <w:p w:rsidR="002D347B" w:rsidRPr="00540E2D" w:rsidRDefault="00F83EC0" w:rsidP="002D347B">
            <w:pPr>
              <w:jc w:val="center"/>
              <w:rPr>
                <w:rFonts w:asciiTheme="majorBidi" w:hAnsiTheme="majorBidi" w:cstheme="majorBidi"/>
                <w:sz w:val="24"/>
                <w:szCs w:val="24"/>
              </w:rPr>
            </w:pPr>
            <w:r>
              <w:rPr>
                <w:rFonts w:asciiTheme="majorBidi" w:hAnsiTheme="majorBidi" w:cstheme="majorBidi"/>
                <w:sz w:val="24"/>
                <w:szCs w:val="24"/>
              </w:rPr>
              <w:t>24</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 xml:space="preserve">      1.2.5 Wages for Employed Individuals in Palestine</w:t>
            </w:r>
          </w:p>
        </w:tc>
        <w:tc>
          <w:tcPr>
            <w:tcW w:w="710" w:type="dxa"/>
            <w:shd w:val="clear" w:color="auto" w:fill="auto"/>
            <w:vAlign w:val="center"/>
          </w:tcPr>
          <w:p w:rsidR="002D347B" w:rsidRPr="00540E2D" w:rsidRDefault="00F83EC0" w:rsidP="002D347B">
            <w:pPr>
              <w:jc w:val="center"/>
              <w:rPr>
                <w:rFonts w:asciiTheme="majorBidi" w:hAnsiTheme="majorBidi" w:cstheme="majorBidi"/>
                <w:sz w:val="24"/>
                <w:szCs w:val="24"/>
              </w:rPr>
            </w:pPr>
            <w:r>
              <w:rPr>
                <w:rFonts w:asciiTheme="majorBidi" w:hAnsiTheme="majorBidi" w:cstheme="majorBidi"/>
                <w:sz w:val="24"/>
                <w:szCs w:val="24"/>
              </w:rPr>
              <w:t>24</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 xml:space="preserve">      1.2.6 Average Value Added Per Employed Individual</w:t>
            </w:r>
          </w:p>
        </w:tc>
        <w:tc>
          <w:tcPr>
            <w:tcW w:w="710" w:type="dxa"/>
            <w:shd w:val="clear" w:color="auto" w:fill="auto"/>
            <w:vAlign w:val="center"/>
          </w:tcPr>
          <w:p w:rsidR="002D347B" w:rsidRPr="00540E2D" w:rsidRDefault="00F83EC0" w:rsidP="002D347B">
            <w:pPr>
              <w:jc w:val="center"/>
              <w:rPr>
                <w:rFonts w:asciiTheme="majorBidi" w:hAnsiTheme="majorBidi" w:cstheme="majorBidi"/>
                <w:sz w:val="24"/>
                <w:szCs w:val="24"/>
              </w:rPr>
            </w:pPr>
            <w:r>
              <w:rPr>
                <w:rFonts w:asciiTheme="majorBidi" w:hAnsiTheme="majorBidi" w:cstheme="majorBidi"/>
                <w:sz w:val="24"/>
                <w:szCs w:val="24"/>
              </w:rPr>
              <w:t>25</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1.3 Prices and Purchasing Power</w:t>
            </w:r>
          </w:p>
        </w:tc>
        <w:tc>
          <w:tcPr>
            <w:tcW w:w="710" w:type="dxa"/>
            <w:shd w:val="clear" w:color="auto" w:fill="auto"/>
            <w:vAlign w:val="center"/>
          </w:tcPr>
          <w:p w:rsidR="002D347B" w:rsidRPr="00540E2D" w:rsidRDefault="00F83EC0" w:rsidP="002D347B">
            <w:pPr>
              <w:jc w:val="center"/>
              <w:rPr>
                <w:rFonts w:asciiTheme="majorBidi" w:hAnsiTheme="majorBidi" w:cstheme="majorBidi"/>
                <w:sz w:val="24"/>
                <w:szCs w:val="24"/>
              </w:rPr>
            </w:pPr>
            <w:r>
              <w:rPr>
                <w:rFonts w:asciiTheme="majorBidi" w:hAnsiTheme="majorBidi" w:cstheme="majorBidi"/>
                <w:sz w:val="24"/>
                <w:szCs w:val="24"/>
              </w:rPr>
              <w:t>28</w:t>
            </w:r>
          </w:p>
        </w:tc>
      </w:tr>
      <w:tr w:rsidR="00540E2D" w:rsidRPr="0091751D" w:rsidTr="0091751D">
        <w:trPr>
          <w:trHeight w:hRule="exact" w:val="170"/>
          <w:jc w:val="center"/>
        </w:trPr>
        <w:tc>
          <w:tcPr>
            <w:tcW w:w="1702" w:type="dxa"/>
            <w:shd w:val="clear" w:color="auto" w:fill="auto"/>
          </w:tcPr>
          <w:p w:rsidR="00B14658" w:rsidRPr="0091751D" w:rsidRDefault="00B14658" w:rsidP="00477F96">
            <w:pPr>
              <w:rPr>
                <w:rFonts w:ascii="Times New Roman" w:hAnsi="Times New Roman" w:cs="Times New Roman"/>
                <w:sz w:val="28"/>
                <w:szCs w:val="28"/>
              </w:rPr>
            </w:pPr>
          </w:p>
        </w:tc>
        <w:tc>
          <w:tcPr>
            <w:tcW w:w="6660" w:type="dxa"/>
            <w:shd w:val="clear" w:color="auto" w:fill="auto"/>
          </w:tcPr>
          <w:p w:rsidR="00B14658" w:rsidRPr="0091751D" w:rsidRDefault="00B14658" w:rsidP="00477F96">
            <w:pPr>
              <w:rPr>
                <w:rFonts w:ascii="Times New Roman" w:hAnsi="Times New Roman" w:cs="Times New Roman"/>
                <w:sz w:val="28"/>
                <w:szCs w:val="28"/>
              </w:rPr>
            </w:pPr>
          </w:p>
        </w:tc>
        <w:tc>
          <w:tcPr>
            <w:tcW w:w="710" w:type="dxa"/>
            <w:shd w:val="clear" w:color="auto" w:fill="auto"/>
          </w:tcPr>
          <w:p w:rsidR="00B14658" w:rsidRPr="0091751D" w:rsidRDefault="00B14658" w:rsidP="0091751D">
            <w:pPr>
              <w:rPr>
                <w:rFonts w:ascii="Times New Roman" w:hAnsi="Times New Roman" w:cs="Times New Roman"/>
                <w:sz w:val="28"/>
                <w:szCs w:val="28"/>
              </w:rPr>
            </w:pPr>
          </w:p>
        </w:tc>
      </w:tr>
      <w:tr w:rsidR="00540E2D" w:rsidRPr="00540E2D" w:rsidTr="0091751D">
        <w:trPr>
          <w:trHeight w:val="340"/>
          <w:jc w:val="center"/>
        </w:trPr>
        <w:tc>
          <w:tcPr>
            <w:tcW w:w="1702" w:type="dxa"/>
            <w:shd w:val="clear" w:color="auto" w:fill="auto"/>
            <w:vAlign w:val="center"/>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rPr>
              <w:t>Chapter Two:</w:t>
            </w:r>
          </w:p>
        </w:tc>
        <w:tc>
          <w:tcPr>
            <w:tcW w:w="6660" w:type="dxa"/>
            <w:shd w:val="clear" w:color="auto" w:fill="auto"/>
            <w:vAlign w:val="center"/>
          </w:tcPr>
          <w:p w:rsidR="002D347B" w:rsidRPr="00540E2D" w:rsidRDefault="002D347B" w:rsidP="001A6F84">
            <w:pPr>
              <w:rPr>
                <w:rFonts w:ascii="Times New Roman" w:hAnsi="Times New Roman" w:cs="Times New Roman"/>
                <w:b/>
                <w:bCs/>
                <w:sz w:val="24"/>
                <w:szCs w:val="24"/>
              </w:rPr>
            </w:pPr>
            <w:r w:rsidRPr="00540E2D">
              <w:rPr>
                <w:rFonts w:ascii="Times New Roman" w:hAnsi="Times New Roman" w:cs="Times New Roman"/>
                <w:b/>
                <w:bCs/>
                <w:sz w:val="24"/>
                <w:szCs w:val="24"/>
              </w:rPr>
              <w:t xml:space="preserve">Fiscal Sector </w:t>
            </w:r>
            <w:r w:rsidR="001A6F84">
              <w:rPr>
                <w:rFonts w:ascii="Times New Roman" w:hAnsi="Times New Roman" w:cs="Times New Roman"/>
                <w:b/>
                <w:bCs/>
                <w:sz w:val="24"/>
                <w:szCs w:val="24"/>
              </w:rPr>
              <w:t>2021</w:t>
            </w:r>
          </w:p>
        </w:tc>
        <w:tc>
          <w:tcPr>
            <w:tcW w:w="710" w:type="dxa"/>
            <w:shd w:val="clear" w:color="auto" w:fill="auto"/>
            <w:vAlign w:val="center"/>
          </w:tcPr>
          <w:p w:rsidR="002D347B" w:rsidRPr="00540E2D" w:rsidRDefault="002D347B" w:rsidP="002D347B">
            <w:pPr>
              <w:jc w:val="center"/>
              <w:rPr>
                <w:rFonts w:asciiTheme="majorBidi" w:hAnsiTheme="majorBidi" w:cstheme="majorBidi"/>
                <w:b/>
                <w:bCs/>
                <w:sz w:val="24"/>
                <w:szCs w:val="24"/>
              </w:rPr>
            </w:pPr>
            <w:r w:rsidRPr="00540E2D">
              <w:rPr>
                <w:rFonts w:asciiTheme="majorBidi" w:hAnsiTheme="majorBidi" w:cstheme="majorBidi" w:hint="cs"/>
                <w:b/>
                <w:bCs/>
                <w:sz w:val="24"/>
                <w:szCs w:val="24"/>
                <w:rtl/>
              </w:rPr>
              <w:t>31</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b/>
                <w:bCs/>
                <w:sz w:val="24"/>
                <w:szCs w:val="24"/>
              </w:rPr>
            </w:pPr>
          </w:p>
        </w:tc>
        <w:tc>
          <w:tcPr>
            <w:tcW w:w="6660" w:type="dxa"/>
            <w:shd w:val="clear" w:color="auto" w:fill="auto"/>
            <w:vAlign w:val="center"/>
          </w:tcPr>
          <w:p w:rsidR="002D347B" w:rsidRPr="00540E2D" w:rsidRDefault="002D347B" w:rsidP="002D347B">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2.1 Current Balance (Deficit)</w:t>
            </w:r>
          </w:p>
        </w:tc>
        <w:tc>
          <w:tcPr>
            <w:tcW w:w="710" w:type="dxa"/>
            <w:shd w:val="clear" w:color="auto" w:fill="auto"/>
            <w:vAlign w:val="center"/>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32</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rPr>
                <w:rFonts w:ascii="Times New Roman" w:hAnsi="Times New Roman" w:cs="Times New Roman"/>
                <w:sz w:val="24"/>
                <w:szCs w:val="24"/>
                <w:lang w:val="en-US"/>
              </w:rPr>
            </w:pPr>
            <w:r w:rsidRPr="00540E2D">
              <w:rPr>
                <w:rFonts w:ascii="Times New Roman" w:hAnsi="Times New Roman" w:cs="Times New Roman"/>
                <w:sz w:val="24"/>
                <w:szCs w:val="24"/>
              </w:rPr>
              <w:t>2.2 Total Net Public Revenues and Grants</w:t>
            </w:r>
          </w:p>
        </w:tc>
        <w:tc>
          <w:tcPr>
            <w:tcW w:w="710" w:type="dxa"/>
            <w:shd w:val="clear" w:color="auto" w:fill="auto"/>
            <w:vAlign w:val="center"/>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33</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tabs>
                <w:tab w:val="left" w:pos="260"/>
                <w:tab w:val="left" w:pos="335"/>
              </w:tabs>
              <w:rPr>
                <w:rFonts w:ascii="Times New Roman" w:hAnsi="Times New Roman" w:cs="Times New Roman"/>
                <w:sz w:val="24"/>
                <w:szCs w:val="24"/>
              </w:rPr>
            </w:pPr>
            <w:r w:rsidRPr="00540E2D">
              <w:rPr>
                <w:rFonts w:ascii="Times New Roman" w:hAnsi="Times New Roman" w:cs="Times New Roman"/>
                <w:sz w:val="24"/>
                <w:szCs w:val="24"/>
              </w:rPr>
              <w:t xml:space="preserve">      2.2.1 Gross Domestic Revenues</w:t>
            </w:r>
          </w:p>
        </w:tc>
        <w:tc>
          <w:tcPr>
            <w:tcW w:w="710" w:type="dxa"/>
            <w:shd w:val="clear" w:color="auto" w:fill="auto"/>
            <w:vAlign w:val="center"/>
          </w:tcPr>
          <w:p w:rsidR="002D347B" w:rsidRPr="00540E2D" w:rsidRDefault="001A6F84" w:rsidP="002D347B">
            <w:pPr>
              <w:jc w:val="center"/>
              <w:rPr>
                <w:rFonts w:asciiTheme="majorBidi" w:hAnsiTheme="majorBidi" w:cstheme="majorBidi"/>
                <w:sz w:val="24"/>
                <w:szCs w:val="24"/>
              </w:rPr>
            </w:pPr>
            <w:r>
              <w:rPr>
                <w:rFonts w:asciiTheme="majorBidi" w:hAnsiTheme="majorBidi" w:cstheme="majorBidi"/>
                <w:sz w:val="24"/>
                <w:szCs w:val="24"/>
              </w:rPr>
              <w:t>34</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rPr>
              <w:t xml:space="preserve">      2.2.2 Clearance Revenues</w:t>
            </w:r>
          </w:p>
        </w:tc>
        <w:tc>
          <w:tcPr>
            <w:tcW w:w="710" w:type="dxa"/>
            <w:shd w:val="clear" w:color="auto" w:fill="auto"/>
            <w:vAlign w:val="center"/>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34</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rPr>
              <w:t xml:space="preserve">      2.2.3 Total External Financing (Grants)</w:t>
            </w:r>
          </w:p>
        </w:tc>
        <w:tc>
          <w:tcPr>
            <w:tcW w:w="710" w:type="dxa"/>
            <w:shd w:val="clear" w:color="auto" w:fill="auto"/>
            <w:vAlign w:val="center"/>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34</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rPr>
                <w:rFonts w:ascii="Times New Roman" w:hAnsi="Times New Roman" w:cs="Times New Roman"/>
                <w:sz w:val="24"/>
                <w:szCs w:val="24"/>
                <w:lang w:val="en-US"/>
              </w:rPr>
            </w:pPr>
            <w:r w:rsidRPr="00540E2D">
              <w:rPr>
                <w:rFonts w:ascii="Times New Roman" w:hAnsi="Times New Roman" w:cs="Times New Roman"/>
                <w:sz w:val="24"/>
                <w:szCs w:val="24"/>
              </w:rPr>
              <w:t>2.3 Total Public Expenditures</w:t>
            </w:r>
          </w:p>
        </w:tc>
        <w:tc>
          <w:tcPr>
            <w:tcW w:w="710" w:type="dxa"/>
            <w:shd w:val="clear" w:color="auto" w:fill="auto"/>
            <w:vAlign w:val="center"/>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35</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rPr>
              <w:t xml:space="preserve">      2.3.1 Current Expenditures and Net Lending</w:t>
            </w:r>
          </w:p>
        </w:tc>
        <w:tc>
          <w:tcPr>
            <w:tcW w:w="710" w:type="dxa"/>
            <w:shd w:val="clear" w:color="auto" w:fill="auto"/>
            <w:vAlign w:val="center"/>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35</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rPr>
              <w:t xml:space="preserve">      2.3.2 Development Expenditures</w:t>
            </w:r>
          </w:p>
        </w:tc>
        <w:tc>
          <w:tcPr>
            <w:tcW w:w="710" w:type="dxa"/>
            <w:shd w:val="clear" w:color="auto" w:fill="auto"/>
            <w:vAlign w:val="center"/>
          </w:tcPr>
          <w:p w:rsidR="002D347B" w:rsidRPr="00540E2D" w:rsidRDefault="003A092B" w:rsidP="002D347B">
            <w:pPr>
              <w:jc w:val="center"/>
              <w:rPr>
                <w:rFonts w:asciiTheme="majorBidi" w:hAnsiTheme="majorBidi" w:cstheme="majorBidi"/>
                <w:sz w:val="24"/>
                <w:szCs w:val="24"/>
              </w:rPr>
            </w:pPr>
            <w:r>
              <w:rPr>
                <w:rFonts w:asciiTheme="majorBidi" w:hAnsiTheme="majorBidi" w:cstheme="majorBidi"/>
                <w:sz w:val="24"/>
                <w:szCs w:val="24"/>
              </w:rPr>
              <w:t>36</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rPr>
              <w:t>2.4 Total Public Debt</w:t>
            </w:r>
          </w:p>
        </w:tc>
        <w:tc>
          <w:tcPr>
            <w:tcW w:w="710" w:type="dxa"/>
            <w:shd w:val="clear" w:color="auto" w:fill="auto"/>
            <w:vAlign w:val="center"/>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36</w:t>
            </w:r>
          </w:p>
        </w:tc>
      </w:tr>
      <w:tr w:rsidR="00540E2D" w:rsidRPr="00540E2D" w:rsidTr="0091751D">
        <w:trPr>
          <w:trHeight w:hRule="exact" w:val="170"/>
          <w:jc w:val="center"/>
        </w:trPr>
        <w:tc>
          <w:tcPr>
            <w:tcW w:w="1702" w:type="dxa"/>
            <w:shd w:val="clear" w:color="auto" w:fill="auto"/>
          </w:tcPr>
          <w:p w:rsidR="00B14658" w:rsidRPr="00540E2D" w:rsidRDefault="00B14658" w:rsidP="00477F96">
            <w:pPr>
              <w:rPr>
                <w:rFonts w:ascii="Times New Roman" w:hAnsi="Times New Roman" w:cs="Times New Roman"/>
                <w:sz w:val="24"/>
                <w:szCs w:val="24"/>
              </w:rPr>
            </w:pPr>
          </w:p>
        </w:tc>
        <w:tc>
          <w:tcPr>
            <w:tcW w:w="6660" w:type="dxa"/>
            <w:shd w:val="clear" w:color="auto" w:fill="auto"/>
          </w:tcPr>
          <w:p w:rsidR="00B14658" w:rsidRPr="00540E2D" w:rsidRDefault="00B14658" w:rsidP="00477F96">
            <w:pPr>
              <w:ind w:left="360"/>
              <w:rPr>
                <w:rFonts w:ascii="Times New Roman" w:hAnsi="Times New Roman" w:cs="Times New Roman"/>
                <w:sz w:val="20"/>
                <w:szCs w:val="20"/>
              </w:rPr>
            </w:pPr>
          </w:p>
        </w:tc>
        <w:tc>
          <w:tcPr>
            <w:tcW w:w="710" w:type="dxa"/>
            <w:shd w:val="clear" w:color="auto" w:fill="auto"/>
          </w:tcPr>
          <w:p w:rsidR="00B14658" w:rsidRPr="00540E2D" w:rsidRDefault="00B14658" w:rsidP="00A245D1">
            <w:pPr>
              <w:jc w:val="center"/>
              <w:rPr>
                <w:rFonts w:ascii="Times New Roman" w:hAnsi="Times New Roman" w:cs="Times New Roman"/>
                <w:sz w:val="24"/>
                <w:szCs w:val="24"/>
              </w:rPr>
            </w:pPr>
          </w:p>
        </w:tc>
      </w:tr>
      <w:tr w:rsidR="00540E2D" w:rsidRPr="00540E2D" w:rsidTr="0091751D">
        <w:trPr>
          <w:trHeight w:val="340"/>
          <w:jc w:val="center"/>
        </w:trPr>
        <w:tc>
          <w:tcPr>
            <w:tcW w:w="1702" w:type="dxa"/>
            <w:shd w:val="clear" w:color="auto" w:fill="auto"/>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rPr>
              <w:t>Chapter Three:</w:t>
            </w:r>
          </w:p>
        </w:tc>
        <w:tc>
          <w:tcPr>
            <w:tcW w:w="6660" w:type="dxa"/>
            <w:shd w:val="clear" w:color="auto" w:fill="auto"/>
            <w:vAlign w:val="center"/>
          </w:tcPr>
          <w:p w:rsidR="002D347B" w:rsidRPr="00540E2D" w:rsidRDefault="002D347B" w:rsidP="001A6F84">
            <w:pPr>
              <w:rPr>
                <w:rFonts w:ascii="Times New Roman" w:hAnsi="Times New Roman" w:cs="Times New Roman"/>
                <w:b/>
                <w:bCs/>
                <w:sz w:val="24"/>
                <w:szCs w:val="24"/>
              </w:rPr>
            </w:pPr>
            <w:r w:rsidRPr="00540E2D">
              <w:rPr>
                <w:rFonts w:ascii="Times New Roman" w:hAnsi="Times New Roman" w:cs="Times New Roman"/>
                <w:b/>
                <w:bCs/>
                <w:sz w:val="24"/>
                <w:szCs w:val="24"/>
              </w:rPr>
              <w:t xml:space="preserve">Financial Sector </w:t>
            </w:r>
            <w:r w:rsidR="001A6F84">
              <w:rPr>
                <w:rFonts w:ascii="Times New Roman" w:hAnsi="Times New Roman" w:cs="Times New Roman"/>
                <w:b/>
                <w:bCs/>
                <w:sz w:val="24"/>
                <w:szCs w:val="24"/>
              </w:rPr>
              <w:t>2021</w:t>
            </w:r>
          </w:p>
        </w:tc>
        <w:tc>
          <w:tcPr>
            <w:tcW w:w="710" w:type="dxa"/>
            <w:shd w:val="clear" w:color="auto" w:fill="auto"/>
          </w:tcPr>
          <w:p w:rsidR="002D347B" w:rsidRPr="00540E2D" w:rsidRDefault="002D347B" w:rsidP="002D347B">
            <w:pPr>
              <w:jc w:val="center"/>
              <w:rPr>
                <w:rFonts w:asciiTheme="majorBidi" w:hAnsiTheme="majorBidi" w:cstheme="majorBidi"/>
                <w:b/>
                <w:bCs/>
                <w:sz w:val="24"/>
                <w:szCs w:val="24"/>
              </w:rPr>
            </w:pPr>
            <w:r w:rsidRPr="00540E2D">
              <w:rPr>
                <w:rFonts w:asciiTheme="majorBidi" w:hAnsiTheme="majorBidi" w:cstheme="majorBidi" w:hint="cs"/>
                <w:b/>
                <w:bCs/>
                <w:sz w:val="24"/>
                <w:szCs w:val="24"/>
                <w:rtl/>
              </w:rPr>
              <w:t>39</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rPr>
              <w:t>3.1 Deposits</w:t>
            </w:r>
          </w:p>
        </w:tc>
        <w:tc>
          <w:tcPr>
            <w:tcW w:w="710" w:type="dxa"/>
            <w:shd w:val="clear" w:color="auto" w:fill="auto"/>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40</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rPr>
              <w:t>3.2 Credit Facilities</w:t>
            </w:r>
          </w:p>
        </w:tc>
        <w:tc>
          <w:tcPr>
            <w:tcW w:w="710" w:type="dxa"/>
            <w:shd w:val="clear" w:color="auto" w:fill="auto"/>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41</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C440DD" w:rsidRDefault="00C440DD" w:rsidP="002D347B">
            <w:pPr>
              <w:rPr>
                <w:rFonts w:ascii="Times New Roman" w:hAnsi="Times New Roman" w:cs="Times New Roman"/>
                <w:sz w:val="24"/>
                <w:szCs w:val="24"/>
                <w:lang w:val="en-US"/>
              </w:rPr>
            </w:pPr>
            <w:r>
              <w:rPr>
                <w:rFonts w:ascii="Times New Roman" w:hAnsi="Times New Roman" w:cs="Times New Roman"/>
                <w:sz w:val="24"/>
                <w:szCs w:val="24"/>
              </w:rPr>
              <w:t>3.3 Checks</w:t>
            </w:r>
          </w:p>
        </w:tc>
        <w:tc>
          <w:tcPr>
            <w:tcW w:w="710" w:type="dxa"/>
            <w:shd w:val="clear" w:color="auto" w:fill="auto"/>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41</w:t>
            </w:r>
          </w:p>
        </w:tc>
      </w:tr>
      <w:tr w:rsidR="00540E2D" w:rsidRPr="00540E2D" w:rsidTr="0091751D">
        <w:trPr>
          <w:trHeight w:val="340"/>
          <w:jc w:val="center"/>
        </w:trPr>
        <w:tc>
          <w:tcPr>
            <w:tcW w:w="1702" w:type="dxa"/>
            <w:shd w:val="clear" w:color="auto" w:fill="auto"/>
          </w:tcPr>
          <w:p w:rsidR="002D347B" w:rsidRPr="00540E2D" w:rsidRDefault="002D347B" w:rsidP="002D347B">
            <w:pPr>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rPr>
              <w:t>3.4 Interest Rate</w:t>
            </w:r>
          </w:p>
        </w:tc>
        <w:tc>
          <w:tcPr>
            <w:tcW w:w="710" w:type="dxa"/>
            <w:shd w:val="clear" w:color="auto" w:fill="auto"/>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42</w:t>
            </w:r>
          </w:p>
        </w:tc>
      </w:tr>
      <w:tr w:rsidR="00540E2D" w:rsidRPr="00540E2D" w:rsidTr="0091751D">
        <w:trPr>
          <w:trHeight w:hRule="exact" w:val="170"/>
          <w:jc w:val="center"/>
        </w:trPr>
        <w:tc>
          <w:tcPr>
            <w:tcW w:w="1702" w:type="dxa"/>
            <w:shd w:val="clear" w:color="auto" w:fill="auto"/>
          </w:tcPr>
          <w:p w:rsidR="00E41D9C" w:rsidRPr="00540E2D" w:rsidRDefault="00E41D9C" w:rsidP="00E41D9C">
            <w:pPr>
              <w:rPr>
                <w:rFonts w:ascii="Times New Roman" w:hAnsi="Times New Roman" w:cs="Times New Roman"/>
              </w:rPr>
            </w:pPr>
          </w:p>
        </w:tc>
        <w:tc>
          <w:tcPr>
            <w:tcW w:w="6660" w:type="dxa"/>
            <w:shd w:val="clear" w:color="auto" w:fill="auto"/>
          </w:tcPr>
          <w:p w:rsidR="00E41D9C" w:rsidRPr="00540E2D" w:rsidRDefault="00E41D9C" w:rsidP="00E41D9C">
            <w:pPr>
              <w:rPr>
                <w:rFonts w:ascii="Times New Roman" w:hAnsi="Times New Roman" w:cs="Times New Roman"/>
              </w:rPr>
            </w:pPr>
          </w:p>
        </w:tc>
        <w:tc>
          <w:tcPr>
            <w:tcW w:w="710" w:type="dxa"/>
            <w:shd w:val="clear" w:color="auto" w:fill="auto"/>
          </w:tcPr>
          <w:p w:rsidR="00E41D9C" w:rsidRPr="00540E2D" w:rsidRDefault="00E41D9C" w:rsidP="00E41D9C">
            <w:pPr>
              <w:jc w:val="center"/>
              <w:rPr>
                <w:rFonts w:asciiTheme="majorBidi" w:hAnsiTheme="majorBidi" w:cstheme="majorBidi"/>
                <w:b/>
                <w:bCs/>
                <w:sz w:val="24"/>
                <w:szCs w:val="24"/>
              </w:rPr>
            </w:pPr>
          </w:p>
        </w:tc>
      </w:tr>
      <w:tr w:rsidR="00540E2D" w:rsidRPr="00540E2D" w:rsidTr="0091751D">
        <w:trPr>
          <w:trHeight w:val="340"/>
          <w:jc w:val="center"/>
        </w:trPr>
        <w:tc>
          <w:tcPr>
            <w:tcW w:w="1702" w:type="dxa"/>
            <w:shd w:val="clear" w:color="auto" w:fill="auto"/>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rPr>
              <w:t>Chapter Four:</w:t>
            </w:r>
          </w:p>
        </w:tc>
        <w:tc>
          <w:tcPr>
            <w:tcW w:w="6660" w:type="dxa"/>
            <w:shd w:val="clear" w:color="auto" w:fill="auto"/>
            <w:vAlign w:val="center"/>
          </w:tcPr>
          <w:p w:rsidR="002D347B" w:rsidRPr="00540E2D" w:rsidRDefault="002D347B" w:rsidP="001A6F84">
            <w:pPr>
              <w:rPr>
                <w:rFonts w:ascii="Times New Roman" w:hAnsi="Times New Roman" w:cs="Times New Roman"/>
                <w:b/>
                <w:bCs/>
                <w:sz w:val="24"/>
                <w:szCs w:val="24"/>
              </w:rPr>
            </w:pPr>
            <w:r w:rsidRPr="00540E2D">
              <w:rPr>
                <w:rFonts w:ascii="Times New Roman" w:hAnsi="Times New Roman" w:cs="Times New Roman"/>
                <w:b/>
                <w:bCs/>
                <w:sz w:val="24"/>
                <w:szCs w:val="24"/>
              </w:rPr>
              <w:t xml:space="preserve">External Sector </w:t>
            </w:r>
            <w:r w:rsidR="001A6F84">
              <w:rPr>
                <w:rFonts w:ascii="Times New Roman" w:hAnsi="Times New Roman" w:cs="Times New Roman"/>
                <w:b/>
                <w:bCs/>
                <w:sz w:val="24"/>
                <w:szCs w:val="24"/>
              </w:rPr>
              <w:t>2021</w:t>
            </w:r>
          </w:p>
        </w:tc>
        <w:tc>
          <w:tcPr>
            <w:tcW w:w="710" w:type="dxa"/>
            <w:shd w:val="clear" w:color="auto" w:fill="auto"/>
          </w:tcPr>
          <w:p w:rsidR="002D347B" w:rsidRPr="00540E2D" w:rsidRDefault="002D347B" w:rsidP="002D347B">
            <w:pPr>
              <w:jc w:val="center"/>
              <w:rPr>
                <w:rFonts w:asciiTheme="majorBidi" w:hAnsiTheme="majorBidi" w:cstheme="majorBidi"/>
                <w:b/>
                <w:bCs/>
                <w:sz w:val="24"/>
                <w:szCs w:val="24"/>
              </w:rPr>
            </w:pPr>
            <w:r w:rsidRPr="00540E2D">
              <w:rPr>
                <w:rFonts w:asciiTheme="majorBidi" w:hAnsiTheme="majorBidi" w:cstheme="majorBidi" w:hint="cs"/>
                <w:b/>
                <w:bCs/>
                <w:sz w:val="24"/>
                <w:szCs w:val="24"/>
                <w:rtl/>
              </w:rPr>
              <w:t>43</w:t>
            </w:r>
          </w:p>
        </w:tc>
      </w:tr>
      <w:tr w:rsidR="00540E2D" w:rsidRPr="00540E2D" w:rsidTr="0091751D">
        <w:trPr>
          <w:trHeight w:val="340"/>
          <w:jc w:val="center"/>
        </w:trPr>
        <w:tc>
          <w:tcPr>
            <w:tcW w:w="1702" w:type="dxa"/>
            <w:shd w:val="clear" w:color="auto" w:fill="auto"/>
          </w:tcPr>
          <w:p w:rsidR="002D347B" w:rsidRPr="00540E2D" w:rsidRDefault="002D347B" w:rsidP="002D347B">
            <w:pPr>
              <w:rPr>
                <w:rFonts w:ascii="Times New Roman" w:hAnsi="Times New Roman" w:cs="Times New Roman"/>
                <w:b/>
                <w:bCs/>
                <w:sz w:val="24"/>
                <w:szCs w:val="24"/>
              </w:rPr>
            </w:pPr>
          </w:p>
        </w:tc>
        <w:tc>
          <w:tcPr>
            <w:tcW w:w="6660" w:type="dxa"/>
            <w:shd w:val="clear" w:color="auto" w:fill="auto"/>
            <w:vAlign w:val="center"/>
          </w:tcPr>
          <w:p w:rsidR="002D347B" w:rsidRPr="00540E2D" w:rsidRDefault="002D347B" w:rsidP="002D347B">
            <w:pPr>
              <w:rPr>
                <w:rFonts w:ascii="Times New Roman" w:hAnsi="Times New Roman" w:cs="Times New Roman"/>
                <w:sz w:val="24"/>
                <w:szCs w:val="24"/>
              </w:rPr>
            </w:pPr>
            <w:r w:rsidRPr="00540E2D">
              <w:rPr>
                <w:rFonts w:ascii="Times New Roman" w:hAnsi="Times New Roman" w:cs="Times New Roman"/>
                <w:sz w:val="24"/>
                <w:szCs w:val="24"/>
                <w:lang w:val="en-US"/>
              </w:rPr>
              <w:t xml:space="preserve">4.1 </w:t>
            </w:r>
            <w:r w:rsidRPr="00540E2D">
              <w:rPr>
                <w:rFonts w:ascii="Times New Roman" w:hAnsi="Times New Roman" w:cs="Times New Roman"/>
                <w:sz w:val="24"/>
                <w:szCs w:val="24"/>
              </w:rPr>
              <w:t>Balance of Payments</w:t>
            </w:r>
          </w:p>
        </w:tc>
        <w:tc>
          <w:tcPr>
            <w:tcW w:w="710" w:type="dxa"/>
            <w:shd w:val="clear" w:color="auto" w:fill="auto"/>
          </w:tcPr>
          <w:p w:rsidR="002D347B" w:rsidRPr="00540E2D" w:rsidRDefault="002D347B" w:rsidP="002D347B">
            <w:pPr>
              <w:jc w:val="center"/>
              <w:rPr>
                <w:rFonts w:asciiTheme="majorBidi" w:hAnsiTheme="majorBidi" w:cstheme="majorBidi"/>
                <w:sz w:val="24"/>
                <w:szCs w:val="24"/>
              </w:rPr>
            </w:pPr>
            <w:r w:rsidRPr="00540E2D">
              <w:rPr>
                <w:rFonts w:asciiTheme="majorBidi" w:hAnsiTheme="majorBidi" w:cstheme="majorBidi" w:hint="cs"/>
                <w:sz w:val="24"/>
                <w:szCs w:val="24"/>
                <w:rtl/>
              </w:rPr>
              <w:t>44</w:t>
            </w:r>
          </w:p>
        </w:tc>
      </w:tr>
      <w:tr w:rsidR="00540E2D" w:rsidRPr="00540E2D" w:rsidTr="0091751D">
        <w:trPr>
          <w:trHeight w:val="340"/>
          <w:jc w:val="center"/>
        </w:trPr>
        <w:tc>
          <w:tcPr>
            <w:tcW w:w="1702" w:type="dxa"/>
            <w:shd w:val="clear" w:color="auto" w:fill="auto"/>
          </w:tcPr>
          <w:p w:rsidR="002D347B" w:rsidRPr="00540E2D" w:rsidRDefault="002D347B" w:rsidP="002D347B">
            <w:pPr>
              <w:rPr>
                <w:rFonts w:ascii="Times New Roman" w:hAnsi="Times New Roman" w:cs="Times New Roman"/>
                <w:b/>
                <w:bCs/>
                <w:sz w:val="24"/>
                <w:szCs w:val="24"/>
              </w:rPr>
            </w:pPr>
          </w:p>
        </w:tc>
        <w:tc>
          <w:tcPr>
            <w:tcW w:w="6660" w:type="dxa"/>
            <w:shd w:val="clear" w:color="auto" w:fill="auto"/>
            <w:vAlign w:val="center"/>
          </w:tcPr>
          <w:p w:rsidR="002D347B" w:rsidRPr="00540E2D" w:rsidRDefault="002D347B" w:rsidP="002D347B">
            <w:pPr>
              <w:tabs>
                <w:tab w:val="left" w:pos="273"/>
              </w:tabs>
              <w:rPr>
                <w:rFonts w:ascii="Times New Roman" w:hAnsi="Times New Roman" w:cs="Times New Roman"/>
                <w:sz w:val="24"/>
                <w:szCs w:val="24"/>
              </w:rPr>
            </w:pPr>
            <w:r w:rsidRPr="00540E2D">
              <w:rPr>
                <w:rFonts w:ascii="Times New Roman" w:hAnsi="Times New Roman" w:cs="Times New Roman"/>
                <w:sz w:val="24"/>
                <w:szCs w:val="24"/>
              </w:rPr>
              <w:t>4.2 International Investment Position (</w:t>
            </w:r>
            <w:proofErr w:type="spellStart"/>
            <w:r w:rsidRPr="00540E2D">
              <w:rPr>
                <w:rFonts w:ascii="Times New Roman" w:hAnsi="Times New Roman" w:cs="Times New Roman"/>
                <w:sz w:val="24"/>
                <w:szCs w:val="24"/>
              </w:rPr>
              <w:t>IIP</w:t>
            </w:r>
            <w:proofErr w:type="spellEnd"/>
            <w:r w:rsidRPr="00540E2D">
              <w:rPr>
                <w:rFonts w:ascii="Times New Roman" w:hAnsi="Times New Roman" w:cs="Times New Roman"/>
                <w:sz w:val="24"/>
                <w:szCs w:val="24"/>
              </w:rPr>
              <w:t>)</w:t>
            </w:r>
          </w:p>
        </w:tc>
        <w:tc>
          <w:tcPr>
            <w:tcW w:w="710" w:type="dxa"/>
            <w:shd w:val="clear" w:color="auto" w:fill="auto"/>
          </w:tcPr>
          <w:p w:rsidR="002D347B" w:rsidRPr="00540E2D" w:rsidRDefault="003A092B" w:rsidP="002D347B">
            <w:pPr>
              <w:jc w:val="center"/>
              <w:rPr>
                <w:rFonts w:asciiTheme="majorBidi" w:hAnsiTheme="majorBidi" w:cstheme="majorBidi"/>
                <w:sz w:val="24"/>
                <w:szCs w:val="24"/>
              </w:rPr>
            </w:pPr>
            <w:r>
              <w:rPr>
                <w:rFonts w:asciiTheme="majorBidi" w:hAnsiTheme="majorBidi" w:cstheme="majorBidi"/>
                <w:sz w:val="24"/>
                <w:szCs w:val="24"/>
              </w:rPr>
              <w:t>46</w:t>
            </w:r>
          </w:p>
        </w:tc>
      </w:tr>
      <w:tr w:rsidR="00540E2D" w:rsidRPr="00540E2D" w:rsidTr="0091751D">
        <w:trPr>
          <w:trHeight w:val="340"/>
          <w:jc w:val="center"/>
        </w:trPr>
        <w:tc>
          <w:tcPr>
            <w:tcW w:w="1702" w:type="dxa"/>
            <w:shd w:val="clear" w:color="auto" w:fill="auto"/>
          </w:tcPr>
          <w:p w:rsidR="002D347B" w:rsidRPr="00540E2D" w:rsidRDefault="002D347B" w:rsidP="0091751D">
            <w:pPr>
              <w:keepNext/>
              <w:rPr>
                <w:rFonts w:ascii="Times New Roman" w:hAnsi="Times New Roman" w:cs="Times New Roman"/>
                <w:b/>
                <w:bCs/>
                <w:sz w:val="24"/>
                <w:szCs w:val="24"/>
              </w:rPr>
            </w:pPr>
          </w:p>
        </w:tc>
        <w:tc>
          <w:tcPr>
            <w:tcW w:w="6660" w:type="dxa"/>
            <w:shd w:val="clear" w:color="auto" w:fill="auto"/>
            <w:vAlign w:val="center"/>
          </w:tcPr>
          <w:p w:rsidR="002D347B" w:rsidRPr="00540E2D" w:rsidRDefault="002D347B" w:rsidP="0091751D">
            <w:pPr>
              <w:keepNext/>
              <w:rPr>
                <w:rFonts w:ascii="Times New Roman" w:hAnsi="Times New Roman" w:cs="Times New Roman"/>
                <w:sz w:val="24"/>
                <w:szCs w:val="24"/>
              </w:rPr>
            </w:pPr>
            <w:r w:rsidRPr="00540E2D">
              <w:rPr>
                <w:rFonts w:ascii="Times New Roman" w:hAnsi="Times New Roman" w:cs="Times New Roman"/>
                <w:sz w:val="24"/>
                <w:szCs w:val="24"/>
              </w:rPr>
              <w:t xml:space="preserve">       </w:t>
            </w:r>
            <w:proofErr w:type="spellStart"/>
            <w:r w:rsidRPr="00540E2D">
              <w:rPr>
                <w:rFonts w:ascii="Times New Roman" w:hAnsi="Times New Roman" w:cs="Times New Roman"/>
                <w:sz w:val="24"/>
                <w:szCs w:val="24"/>
              </w:rPr>
              <w:t>4.2.1Total</w:t>
            </w:r>
            <w:proofErr w:type="spellEnd"/>
            <w:r w:rsidRPr="00540E2D">
              <w:rPr>
                <w:rFonts w:ascii="Times New Roman" w:hAnsi="Times New Roman" w:cs="Times New Roman"/>
                <w:sz w:val="24"/>
                <w:szCs w:val="24"/>
              </w:rPr>
              <w:t xml:space="preserve"> External Assets</w:t>
            </w:r>
          </w:p>
        </w:tc>
        <w:tc>
          <w:tcPr>
            <w:tcW w:w="710" w:type="dxa"/>
            <w:shd w:val="clear" w:color="auto" w:fill="auto"/>
          </w:tcPr>
          <w:p w:rsidR="002D347B" w:rsidRPr="00540E2D" w:rsidRDefault="002D347B" w:rsidP="0091751D">
            <w:pPr>
              <w:keepNext/>
              <w:jc w:val="center"/>
              <w:rPr>
                <w:rFonts w:asciiTheme="majorBidi" w:hAnsiTheme="majorBidi" w:cstheme="majorBidi"/>
                <w:sz w:val="24"/>
                <w:szCs w:val="24"/>
              </w:rPr>
            </w:pPr>
            <w:r w:rsidRPr="00540E2D">
              <w:rPr>
                <w:rFonts w:asciiTheme="majorBidi" w:hAnsiTheme="majorBidi" w:cstheme="majorBidi" w:hint="cs"/>
                <w:sz w:val="24"/>
                <w:szCs w:val="24"/>
                <w:rtl/>
              </w:rPr>
              <w:t>47</w:t>
            </w:r>
          </w:p>
        </w:tc>
      </w:tr>
      <w:tr w:rsidR="00540E2D" w:rsidRPr="00540E2D" w:rsidTr="0091751D">
        <w:trPr>
          <w:trHeight w:val="340"/>
          <w:jc w:val="center"/>
        </w:trPr>
        <w:tc>
          <w:tcPr>
            <w:tcW w:w="1702" w:type="dxa"/>
            <w:shd w:val="clear" w:color="auto" w:fill="auto"/>
          </w:tcPr>
          <w:p w:rsidR="002D347B" w:rsidRPr="00540E2D" w:rsidRDefault="002D347B" w:rsidP="0091751D">
            <w:pPr>
              <w:keepNext/>
              <w:rPr>
                <w:rFonts w:ascii="Times New Roman" w:hAnsi="Times New Roman" w:cs="Times New Roman"/>
                <w:b/>
                <w:bCs/>
                <w:sz w:val="24"/>
                <w:szCs w:val="24"/>
              </w:rPr>
            </w:pPr>
          </w:p>
        </w:tc>
        <w:tc>
          <w:tcPr>
            <w:tcW w:w="6660" w:type="dxa"/>
            <w:shd w:val="clear" w:color="auto" w:fill="auto"/>
            <w:vAlign w:val="center"/>
          </w:tcPr>
          <w:p w:rsidR="002D347B" w:rsidRPr="00540E2D" w:rsidRDefault="002D347B" w:rsidP="0091751D">
            <w:pPr>
              <w:keepNext/>
              <w:rPr>
                <w:rFonts w:ascii="Times New Roman" w:hAnsi="Times New Roman" w:cs="Times New Roman"/>
                <w:sz w:val="24"/>
                <w:szCs w:val="24"/>
              </w:rPr>
            </w:pPr>
            <w:r w:rsidRPr="00540E2D">
              <w:rPr>
                <w:rFonts w:ascii="Times New Roman" w:hAnsi="Times New Roman" w:cs="Times New Roman"/>
                <w:sz w:val="24"/>
                <w:szCs w:val="24"/>
              </w:rPr>
              <w:t xml:space="preserve">       4.2.2 Total Foreign Liabilities</w:t>
            </w:r>
          </w:p>
        </w:tc>
        <w:tc>
          <w:tcPr>
            <w:tcW w:w="710" w:type="dxa"/>
            <w:shd w:val="clear" w:color="auto" w:fill="auto"/>
          </w:tcPr>
          <w:p w:rsidR="002D347B" w:rsidRPr="00540E2D" w:rsidRDefault="002D347B" w:rsidP="0091751D">
            <w:pPr>
              <w:keepNext/>
              <w:jc w:val="center"/>
              <w:rPr>
                <w:rFonts w:asciiTheme="majorBidi" w:hAnsiTheme="majorBidi" w:cstheme="majorBidi"/>
                <w:sz w:val="24"/>
                <w:szCs w:val="24"/>
              </w:rPr>
            </w:pPr>
            <w:r w:rsidRPr="00540E2D">
              <w:rPr>
                <w:rFonts w:asciiTheme="majorBidi" w:hAnsiTheme="majorBidi" w:cstheme="majorBidi" w:hint="cs"/>
                <w:sz w:val="24"/>
                <w:szCs w:val="24"/>
                <w:rtl/>
              </w:rPr>
              <w:t>48</w:t>
            </w:r>
          </w:p>
        </w:tc>
      </w:tr>
      <w:tr w:rsidR="00540E2D" w:rsidRPr="00540E2D" w:rsidTr="0091751D">
        <w:trPr>
          <w:trHeight w:val="340"/>
          <w:jc w:val="center"/>
        </w:trPr>
        <w:tc>
          <w:tcPr>
            <w:tcW w:w="1702" w:type="dxa"/>
            <w:shd w:val="clear" w:color="auto" w:fill="auto"/>
          </w:tcPr>
          <w:p w:rsidR="002D347B" w:rsidRPr="00540E2D" w:rsidRDefault="002D347B" w:rsidP="0091751D">
            <w:pPr>
              <w:keepNext/>
              <w:ind w:left="250"/>
              <w:rPr>
                <w:rFonts w:ascii="Times New Roman" w:hAnsi="Times New Roman" w:cs="Times New Roman"/>
                <w:sz w:val="24"/>
                <w:szCs w:val="24"/>
              </w:rPr>
            </w:pPr>
          </w:p>
        </w:tc>
        <w:tc>
          <w:tcPr>
            <w:tcW w:w="6660" w:type="dxa"/>
            <w:shd w:val="clear" w:color="auto" w:fill="auto"/>
            <w:vAlign w:val="center"/>
          </w:tcPr>
          <w:p w:rsidR="002D347B" w:rsidRPr="00540E2D" w:rsidRDefault="002D347B" w:rsidP="0091751D">
            <w:pPr>
              <w:keepNext/>
              <w:rPr>
                <w:rFonts w:ascii="Times New Roman" w:hAnsi="Times New Roman" w:cs="Times New Roman"/>
                <w:sz w:val="24"/>
                <w:szCs w:val="24"/>
              </w:rPr>
            </w:pPr>
            <w:r w:rsidRPr="00540E2D">
              <w:rPr>
                <w:rFonts w:ascii="Times New Roman" w:hAnsi="Times New Roman" w:cs="Times New Roman"/>
                <w:sz w:val="24"/>
                <w:szCs w:val="24"/>
              </w:rPr>
              <w:t>4.3 External Debt</w:t>
            </w:r>
          </w:p>
        </w:tc>
        <w:tc>
          <w:tcPr>
            <w:tcW w:w="710" w:type="dxa"/>
            <w:shd w:val="clear" w:color="auto" w:fill="auto"/>
            <w:vAlign w:val="center"/>
          </w:tcPr>
          <w:p w:rsidR="002D347B" w:rsidRPr="00540E2D" w:rsidRDefault="003A092B" w:rsidP="0091751D">
            <w:pPr>
              <w:keepNext/>
              <w:jc w:val="center"/>
              <w:rPr>
                <w:rFonts w:asciiTheme="majorBidi" w:hAnsiTheme="majorBidi" w:cstheme="majorBidi"/>
                <w:sz w:val="24"/>
                <w:szCs w:val="24"/>
              </w:rPr>
            </w:pPr>
            <w:r>
              <w:rPr>
                <w:rFonts w:asciiTheme="majorBidi" w:hAnsiTheme="majorBidi" w:cstheme="majorBidi"/>
                <w:sz w:val="24"/>
                <w:szCs w:val="24"/>
              </w:rPr>
              <w:t>48</w:t>
            </w:r>
          </w:p>
        </w:tc>
      </w:tr>
      <w:tr w:rsidR="00540E2D" w:rsidRPr="00540E2D" w:rsidTr="0091751D">
        <w:trPr>
          <w:trHeight w:hRule="exact" w:val="57"/>
          <w:jc w:val="center"/>
        </w:trPr>
        <w:tc>
          <w:tcPr>
            <w:tcW w:w="1702" w:type="dxa"/>
            <w:shd w:val="clear" w:color="auto" w:fill="auto"/>
          </w:tcPr>
          <w:p w:rsidR="00A45C40" w:rsidRPr="00540E2D" w:rsidRDefault="00A45C40" w:rsidP="003953E6">
            <w:pPr>
              <w:rPr>
                <w:rFonts w:ascii="Times New Roman" w:hAnsi="Times New Roman" w:cs="Times New Roman"/>
              </w:rPr>
            </w:pPr>
          </w:p>
        </w:tc>
        <w:tc>
          <w:tcPr>
            <w:tcW w:w="6660" w:type="dxa"/>
            <w:shd w:val="clear" w:color="auto" w:fill="auto"/>
          </w:tcPr>
          <w:p w:rsidR="00A45C40" w:rsidRPr="00540E2D" w:rsidRDefault="00A45C40" w:rsidP="003953E6">
            <w:pPr>
              <w:rPr>
                <w:rFonts w:ascii="Times New Roman" w:hAnsi="Times New Roman" w:cs="Times New Roman"/>
              </w:rPr>
            </w:pPr>
          </w:p>
        </w:tc>
        <w:tc>
          <w:tcPr>
            <w:tcW w:w="710" w:type="dxa"/>
            <w:shd w:val="clear" w:color="auto" w:fill="auto"/>
          </w:tcPr>
          <w:p w:rsidR="00A45C40" w:rsidRPr="00540E2D" w:rsidRDefault="00A45C40" w:rsidP="003953E6">
            <w:pPr>
              <w:jc w:val="center"/>
              <w:rPr>
                <w:rFonts w:asciiTheme="majorBidi" w:hAnsiTheme="majorBidi" w:cstheme="majorBidi"/>
                <w:b/>
                <w:bCs/>
                <w:sz w:val="24"/>
                <w:szCs w:val="24"/>
              </w:rPr>
            </w:pPr>
          </w:p>
        </w:tc>
      </w:tr>
      <w:tr w:rsidR="003953E6" w:rsidRPr="00540E2D" w:rsidTr="0091751D">
        <w:trPr>
          <w:trHeight w:val="340"/>
          <w:jc w:val="center"/>
        </w:trPr>
        <w:tc>
          <w:tcPr>
            <w:tcW w:w="1702" w:type="dxa"/>
            <w:shd w:val="clear" w:color="auto" w:fill="auto"/>
          </w:tcPr>
          <w:p w:rsidR="003953E6" w:rsidRPr="00540E2D" w:rsidRDefault="003953E6" w:rsidP="003953E6">
            <w:pPr>
              <w:rPr>
                <w:rFonts w:ascii="Times New Roman" w:hAnsi="Times New Roman" w:cs="Times New Roman"/>
                <w:b/>
                <w:bCs/>
                <w:lang w:val="en-US"/>
              </w:rPr>
            </w:pPr>
          </w:p>
        </w:tc>
        <w:tc>
          <w:tcPr>
            <w:tcW w:w="6660" w:type="dxa"/>
            <w:shd w:val="clear" w:color="auto" w:fill="auto"/>
          </w:tcPr>
          <w:p w:rsidR="003953E6" w:rsidRPr="00540E2D" w:rsidRDefault="00BD3A5D" w:rsidP="003953E6">
            <w:pPr>
              <w:rPr>
                <w:rFonts w:ascii="Times New Roman" w:hAnsi="Times New Roman" w:cs="Times New Roman"/>
              </w:rPr>
            </w:pPr>
            <w:r w:rsidRPr="00540E2D">
              <w:rPr>
                <w:rFonts w:ascii="Times New Roman" w:hAnsi="Times New Roman" w:cs="Times New Roman"/>
                <w:b/>
                <w:bCs/>
                <w:lang w:val="en-US"/>
              </w:rPr>
              <w:t>Annex</w:t>
            </w:r>
            <w:r w:rsidR="002D347B" w:rsidRPr="00540E2D">
              <w:rPr>
                <w:rFonts w:ascii="Times New Roman" w:hAnsi="Times New Roman" w:cs="Times New Roman"/>
                <w:b/>
                <w:bCs/>
                <w:lang w:val="en-US"/>
              </w:rPr>
              <w:t>es</w:t>
            </w:r>
          </w:p>
        </w:tc>
        <w:tc>
          <w:tcPr>
            <w:tcW w:w="710" w:type="dxa"/>
            <w:shd w:val="clear" w:color="auto" w:fill="auto"/>
          </w:tcPr>
          <w:p w:rsidR="003953E6" w:rsidRPr="00540E2D" w:rsidRDefault="002D347B" w:rsidP="003953E6">
            <w:pPr>
              <w:jc w:val="center"/>
              <w:rPr>
                <w:rFonts w:asciiTheme="majorBidi" w:hAnsiTheme="majorBidi" w:cstheme="majorBidi"/>
                <w:b/>
                <w:bCs/>
                <w:sz w:val="24"/>
                <w:szCs w:val="24"/>
              </w:rPr>
            </w:pPr>
            <w:r w:rsidRPr="00540E2D">
              <w:rPr>
                <w:rFonts w:asciiTheme="majorBidi" w:hAnsiTheme="majorBidi" w:cstheme="majorBidi"/>
                <w:b/>
                <w:bCs/>
                <w:sz w:val="24"/>
                <w:szCs w:val="24"/>
              </w:rPr>
              <w:t>50</w:t>
            </w:r>
          </w:p>
        </w:tc>
      </w:tr>
    </w:tbl>
    <w:p w:rsidR="00B14658" w:rsidRPr="00540E2D" w:rsidRDefault="00B14658" w:rsidP="00477F96">
      <w:pPr>
        <w:spacing w:after="0" w:line="240" w:lineRule="auto"/>
        <w:rPr>
          <w:rFonts w:ascii="Times New Roman" w:hAnsi="Times New Roman" w:cs="Times New Roman"/>
        </w:rPr>
      </w:pPr>
    </w:p>
    <w:p w:rsidR="00B14658" w:rsidRPr="00540E2D" w:rsidRDefault="00B14658" w:rsidP="00477F96">
      <w:pPr>
        <w:spacing w:after="0" w:line="240" w:lineRule="auto"/>
        <w:rPr>
          <w:rFonts w:ascii="Times New Roman" w:hAnsi="Times New Roman" w:cs="Times New Roman"/>
        </w:rPr>
      </w:pPr>
    </w:p>
    <w:p w:rsidR="00B14658" w:rsidRPr="00540E2D" w:rsidRDefault="00B14658" w:rsidP="00477F96">
      <w:pPr>
        <w:spacing w:after="0" w:line="240" w:lineRule="auto"/>
        <w:rPr>
          <w:rFonts w:ascii="Times New Roman" w:hAnsi="Times New Roman" w:cs="Times New Roman"/>
        </w:rPr>
      </w:pPr>
      <w:r w:rsidRPr="00540E2D">
        <w:rPr>
          <w:rFonts w:ascii="Times New Roman" w:hAnsi="Times New Roman" w:cs="Times New Roman"/>
        </w:rPr>
        <w:br w:type="page"/>
      </w:r>
    </w:p>
    <w:p w:rsidR="00CD4514" w:rsidRPr="00540E2D" w:rsidRDefault="00CD4514" w:rsidP="00A405D5">
      <w:pPr>
        <w:shd w:val="clear" w:color="auto" w:fill="FFFFFF" w:themeFill="background1"/>
        <w:spacing w:after="0" w:line="240" w:lineRule="auto"/>
        <w:jc w:val="center"/>
        <w:rPr>
          <w:rFonts w:ascii="Times New Roman" w:hAnsi="Times New Roman" w:cs="Times New Roman"/>
          <w:b/>
          <w:bCs/>
          <w:sz w:val="28"/>
          <w:szCs w:val="28"/>
        </w:rPr>
      </w:pPr>
      <w:r w:rsidRPr="00540E2D">
        <w:rPr>
          <w:rFonts w:ascii="Times New Roman" w:hAnsi="Times New Roman" w:cs="Times New Roman"/>
          <w:b/>
          <w:bCs/>
          <w:sz w:val="28"/>
          <w:szCs w:val="28"/>
        </w:rPr>
        <w:lastRenderedPageBreak/>
        <w:t>List of Tables</w:t>
      </w:r>
    </w:p>
    <w:p w:rsidR="00CD4514" w:rsidRPr="00540E2D" w:rsidRDefault="00CD4514" w:rsidP="00477F96">
      <w:pPr>
        <w:spacing w:after="0" w:line="240" w:lineRule="auto"/>
        <w:jc w:val="center"/>
        <w:rPr>
          <w:rFonts w:ascii="Times New Roman" w:hAnsi="Times New Roman" w:cs="Times New Roman"/>
          <w:b/>
          <w:bCs/>
          <w:sz w:val="24"/>
          <w:szCs w:val="24"/>
          <w:rtl/>
        </w:rPr>
      </w:pPr>
    </w:p>
    <w:tbl>
      <w:tblPr>
        <w:tblStyle w:val="TableGrid"/>
        <w:tblW w:w="90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39"/>
        <w:gridCol w:w="6563"/>
        <w:gridCol w:w="1213"/>
      </w:tblGrid>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w:t>
            </w: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jc w:val="center"/>
              <w:rPr>
                <w:rFonts w:ascii="Times New Roman" w:hAnsi="Times New Roman" w:cs="Times New Roman"/>
                <w:b/>
                <w:bCs/>
                <w:sz w:val="24"/>
                <w:szCs w:val="24"/>
              </w:rPr>
            </w:pPr>
            <w:r w:rsidRPr="00540E2D">
              <w:rPr>
                <w:rFonts w:ascii="Times New Roman" w:hAnsi="Times New Roman" w:cs="Times New Roman"/>
                <w:b/>
                <w:bCs/>
                <w:sz w:val="24"/>
                <w:szCs w:val="24"/>
              </w:rPr>
              <w:t>Page</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b/>
                <w:bCs/>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jc w:val="cente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1:</w:t>
            </w:r>
          </w:p>
        </w:tc>
        <w:tc>
          <w:tcPr>
            <w:tcW w:w="3640" w:type="pct"/>
          </w:tcPr>
          <w:p w:rsidR="00477F96" w:rsidRPr="00540E2D" w:rsidRDefault="00C440DD" w:rsidP="001A6F84">
            <w:pPr>
              <w:pStyle w:val="FootnoteText"/>
              <w:keepNext/>
              <w:jc w:val="both"/>
              <w:rPr>
                <w:rFonts w:ascii="Times New Roman" w:hAnsi="Times New Roman" w:cs="Times New Roman"/>
                <w:sz w:val="24"/>
                <w:szCs w:val="24"/>
                <w:lang w:eastAsia="ar-SA"/>
              </w:rPr>
            </w:pPr>
            <w:r>
              <w:rPr>
                <w:rFonts w:ascii="Times New Roman" w:hAnsi="Times New Roman" w:cs="Times New Roman"/>
                <w:sz w:val="24"/>
                <w:szCs w:val="24"/>
                <w:lang w:eastAsia="ar-SA"/>
              </w:rPr>
              <w:t>Main economic i</w:t>
            </w:r>
            <w:r w:rsidR="00477F96" w:rsidRPr="00540E2D">
              <w:rPr>
                <w:rFonts w:ascii="Times New Roman" w:hAnsi="Times New Roman" w:cs="Times New Roman"/>
                <w:sz w:val="24"/>
                <w:szCs w:val="24"/>
                <w:lang w:eastAsia="ar-SA"/>
              </w:rPr>
              <w:t>ndicato</w:t>
            </w:r>
            <w:r w:rsidR="00166620" w:rsidRPr="00540E2D">
              <w:rPr>
                <w:rFonts w:ascii="Times New Roman" w:hAnsi="Times New Roman" w:cs="Times New Roman"/>
                <w:sz w:val="24"/>
                <w:szCs w:val="24"/>
                <w:lang w:eastAsia="ar-SA"/>
              </w:rPr>
              <w:t xml:space="preserve">rs by region, </w:t>
            </w:r>
            <w:r w:rsidR="001A6F84">
              <w:rPr>
                <w:rFonts w:ascii="Times New Roman" w:hAnsi="Times New Roman" w:cs="Times New Roman"/>
                <w:sz w:val="24"/>
                <w:szCs w:val="24"/>
                <w:lang w:eastAsia="ar-SA"/>
              </w:rPr>
              <w:t>2017</w:t>
            </w:r>
            <w:r w:rsidR="00DD6872"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r w:rsidR="00F21488" w:rsidRPr="00540E2D">
              <w:rPr>
                <w:rFonts w:ascii="Times New Roman" w:hAnsi="Times New Roman" w:cs="Times New Roman"/>
                <w:sz w:val="24"/>
                <w:szCs w:val="24"/>
                <w:lang w:eastAsia="ar-SA"/>
              </w:rPr>
              <w:t xml:space="preserve"> </w:t>
            </w:r>
            <w:r w:rsidR="00477F96" w:rsidRPr="00540E2D">
              <w:rPr>
                <w:rFonts w:ascii="Times New Roman" w:hAnsi="Times New Roman" w:cs="Times New Roman"/>
                <w:sz w:val="24"/>
                <w:szCs w:val="24"/>
                <w:lang w:eastAsia="ar-SA"/>
              </w:rPr>
              <w:t>at constant</w:t>
            </w:r>
            <w:r w:rsidR="00F21488" w:rsidRPr="00540E2D">
              <w:rPr>
                <w:rFonts w:ascii="Times New Roman" w:hAnsi="Times New Roman" w:cs="Times New Roman"/>
                <w:sz w:val="24"/>
                <w:szCs w:val="24"/>
                <w:lang w:eastAsia="ar-SA"/>
              </w:rPr>
              <w:t xml:space="preserve"> </w:t>
            </w:r>
            <w:r w:rsidR="00477F96" w:rsidRPr="00540E2D">
              <w:rPr>
                <w:rFonts w:ascii="Times New Roman" w:hAnsi="Times New Roman" w:cs="Times New Roman"/>
                <w:sz w:val="24"/>
                <w:szCs w:val="24"/>
                <w:lang w:eastAsia="ar-SA"/>
              </w:rPr>
              <w:t xml:space="preserve">prices: base year </w:t>
            </w:r>
            <w:r w:rsidR="00477F96" w:rsidRPr="00540E2D">
              <w:rPr>
                <w:rFonts w:ascii="Times New Roman" w:hAnsi="Times New Roman" w:cs="Times New Roman"/>
                <w:sz w:val="24"/>
                <w:szCs w:val="24"/>
                <w:rtl/>
                <w:lang w:eastAsia="ar-SA"/>
              </w:rPr>
              <w:t>2015</w:t>
            </w:r>
          </w:p>
        </w:tc>
        <w:tc>
          <w:tcPr>
            <w:tcW w:w="673" w:type="pct"/>
          </w:tcPr>
          <w:p w:rsidR="00477F96" w:rsidRPr="00540E2D" w:rsidRDefault="0004510D" w:rsidP="00477F96">
            <w:pPr>
              <w:jc w:val="center"/>
              <w:rPr>
                <w:rFonts w:ascii="Times New Roman" w:hAnsi="Times New Roman" w:cs="Times New Roman"/>
                <w:b/>
                <w:bCs/>
                <w:sz w:val="24"/>
                <w:szCs w:val="24"/>
              </w:rPr>
            </w:pPr>
            <w:r w:rsidRPr="00540E2D">
              <w:rPr>
                <w:rFonts w:ascii="Times New Roman" w:hAnsi="Times New Roman" w:cs="Times New Roman"/>
                <w:b/>
                <w:bCs/>
                <w:sz w:val="24"/>
                <w:szCs w:val="24"/>
              </w:rPr>
              <w:t>17</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jc w:val="both"/>
              <w:rPr>
                <w:rFonts w:ascii="Times New Roman" w:hAnsi="Times New Roman" w:cs="Times New Roman"/>
                <w:sz w:val="24"/>
                <w:szCs w:val="24"/>
              </w:rPr>
            </w:pPr>
          </w:p>
        </w:tc>
        <w:tc>
          <w:tcPr>
            <w:tcW w:w="673" w:type="pct"/>
          </w:tcPr>
          <w:p w:rsidR="00477F96" w:rsidRPr="00540E2D" w:rsidRDefault="00477F96" w:rsidP="00477F96">
            <w:pP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2:</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r w:rsidRPr="00540E2D">
              <w:rPr>
                <w:rFonts w:ascii="Times New Roman" w:hAnsi="Times New Roman" w:cs="Times New Roman"/>
                <w:sz w:val="24"/>
                <w:szCs w:val="24"/>
                <w:lang w:eastAsia="ar-SA"/>
              </w:rPr>
              <w:t xml:space="preserve">Value added of main economic activities by region </w:t>
            </w:r>
            <w:r w:rsidR="001A6F84">
              <w:rPr>
                <w:rFonts w:ascii="Times New Roman" w:hAnsi="Times New Roman" w:cs="Times New Roman"/>
                <w:sz w:val="24"/>
                <w:szCs w:val="24"/>
                <w:lang w:eastAsia="ar-SA"/>
              </w:rPr>
              <w:t>2017</w:t>
            </w:r>
            <w:r w:rsidR="00BB2352"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r w:rsidRPr="00540E2D">
              <w:rPr>
                <w:rFonts w:ascii="Times New Roman" w:hAnsi="Times New Roman" w:cs="Times New Roman"/>
                <w:sz w:val="24"/>
                <w:szCs w:val="24"/>
                <w:lang w:eastAsia="ar-SA"/>
              </w:rPr>
              <w:t>, at constant prices: base year 2015</w:t>
            </w:r>
          </w:p>
        </w:tc>
        <w:tc>
          <w:tcPr>
            <w:tcW w:w="673" w:type="pct"/>
          </w:tcPr>
          <w:p w:rsidR="00477F96" w:rsidRPr="00540E2D" w:rsidRDefault="003A092B" w:rsidP="00477F96">
            <w:pPr>
              <w:jc w:val="center"/>
              <w:rPr>
                <w:rFonts w:ascii="Times New Roman" w:hAnsi="Times New Roman" w:cs="Times New Roman"/>
                <w:b/>
                <w:bCs/>
                <w:sz w:val="24"/>
                <w:szCs w:val="24"/>
              </w:rPr>
            </w:pPr>
            <w:r>
              <w:rPr>
                <w:rFonts w:ascii="Times New Roman" w:hAnsi="Times New Roman" w:cs="Times New Roman"/>
                <w:b/>
                <w:bCs/>
                <w:sz w:val="24"/>
                <w:szCs w:val="24"/>
              </w:rPr>
              <w:t>19</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3:</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proofErr w:type="spellStart"/>
            <w:r w:rsidRPr="00540E2D">
              <w:rPr>
                <w:rFonts w:ascii="Times New Roman" w:hAnsi="Times New Roman" w:cs="Times New Roman"/>
                <w:sz w:val="24"/>
                <w:szCs w:val="24"/>
                <w:lang w:eastAsia="ar-SA"/>
              </w:rPr>
              <w:t>Labor</w:t>
            </w:r>
            <w:proofErr w:type="spellEnd"/>
            <w:r w:rsidRPr="00540E2D">
              <w:rPr>
                <w:rFonts w:ascii="Times New Roman" w:hAnsi="Times New Roman" w:cs="Times New Roman"/>
                <w:sz w:val="24"/>
                <w:szCs w:val="24"/>
                <w:lang w:eastAsia="ar-SA"/>
              </w:rPr>
              <w:t xml:space="preserve"> market indicators for individuals aged 1</w:t>
            </w:r>
            <w:r w:rsidR="00F21488" w:rsidRPr="00540E2D">
              <w:rPr>
                <w:rFonts w:ascii="Times New Roman" w:hAnsi="Times New Roman" w:cs="Times New Roman"/>
                <w:sz w:val="24"/>
                <w:szCs w:val="24"/>
                <w:lang w:eastAsia="ar-SA"/>
              </w:rPr>
              <w:t>5 years and above by region</w:t>
            </w:r>
            <w:r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2017</w:t>
            </w:r>
            <w:r w:rsidR="00166620"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p>
        </w:tc>
        <w:tc>
          <w:tcPr>
            <w:tcW w:w="673" w:type="pct"/>
          </w:tcPr>
          <w:p w:rsidR="00477F96" w:rsidRPr="00540E2D" w:rsidRDefault="003A092B" w:rsidP="00477F96">
            <w:pPr>
              <w:jc w:val="center"/>
              <w:rPr>
                <w:rFonts w:ascii="Times New Roman" w:hAnsi="Times New Roman" w:cs="Times New Roman"/>
                <w:b/>
                <w:bCs/>
                <w:sz w:val="24"/>
                <w:szCs w:val="24"/>
              </w:rPr>
            </w:pPr>
            <w:r>
              <w:rPr>
                <w:rFonts w:ascii="Times New Roman" w:hAnsi="Times New Roman" w:cs="Times New Roman"/>
                <w:b/>
                <w:bCs/>
                <w:sz w:val="24"/>
                <w:szCs w:val="24"/>
              </w:rPr>
              <w:t>21</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4:</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r w:rsidRPr="00540E2D">
              <w:rPr>
                <w:rFonts w:ascii="Times New Roman" w:hAnsi="Times New Roman" w:cs="Times New Roman"/>
                <w:sz w:val="24"/>
                <w:szCs w:val="24"/>
                <w:lang w:eastAsia="ar-SA"/>
              </w:rPr>
              <w:t xml:space="preserve">Number of employed </w:t>
            </w:r>
            <w:r w:rsidR="0036525D" w:rsidRPr="00540E2D">
              <w:rPr>
                <w:rFonts w:ascii="Times New Roman" w:hAnsi="Times New Roman" w:cs="Times New Roman"/>
                <w:sz w:val="24"/>
                <w:szCs w:val="24"/>
              </w:rPr>
              <w:t xml:space="preserve">individuals </w:t>
            </w:r>
            <w:r w:rsidRPr="00540E2D">
              <w:rPr>
                <w:rFonts w:ascii="Times New Roman" w:hAnsi="Times New Roman" w:cs="Times New Roman"/>
                <w:sz w:val="24"/>
                <w:szCs w:val="24"/>
                <w:lang w:eastAsia="ar-SA"/>
              </w:rPr>
              <w:t>by econ</w:t>
            </w:r>
            <w:r w:rsidR="00F21488" w:rsidRPr="00540E2D">
              <w:rPr>
                <w:rFonts w:ascii="Times New Roman" w:hAnsi="Times New Roman" w:cs="Times New Roman"/>
                <w:sz w:val="24"/>
                <w:szCs w:val="24"/>
                <w:lang w:eastAsia="ar-SA"/>
              </w:rPr>
              <w:t>omic activity and region</w:t>
            </w:r>
            <w:r w:rsidR="00EF105D"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2017</w:t>
            </w:r>
            <w:r w:rsidR="00166620"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p>
        </w:tc>
        <w:tc>
          <w:tcPr>
            <w:tcW w:w="673" w:type="pct"/>
          </w:tcPr>
          <w:p w:rsidR="00477F96" w:rsidRPr="00540E2D" w:rsidRDefault="003A092B" w:rsidP="00477F96">
            <w:pPr>
              <w:jc w:val="center"/>
              <w:rPr>
                <w:rFonts w:ascii="Times New Roman" w:hAnsi="Times New Roman" w:cs="Times New Roman"/>
                <w:b/>
                <w:bCs/>
                <w:sz w:val="24"/>
                <w:szCs w:val="24"/>
                <w:rtl/>
              </w:rPr>
            </w:pPr>
            <w:r>
              <w:rPr>
                <w:rFonts w:ascii="Times New Roman" w:hAnsi="Times New Roman" w:cs="Times New Roman"/>
                <w:b/>
                <w:bCs/>
                <w:sz w:val="24"/>
                <w:szCs w:val="24"/>
              </w:rPr>
              <w:t>23</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5:</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r w:rsidRPr="00540E2D">
              <w:rPr>
                <w:rFonts w:ascii="Times New Roman" w:hAnsi="Times New Roman" w:cs="Times New Roman"/>
                <w:sz w:val="24"/>
                <w:szCs w:val="24"/>
                <w:lang w:eastAsia="ar-SA"/>
              </w:rPr>
              <w:t>Average real dail</w:t>
            </w:r>
            <w:r w:rsidR="00166620" w:rsidRPr="00540E2D">
              <w:rPr>
                <w:rFonts w:ascii="Times New Roman" w:hAnsi="Times New Roman" w:cs="Times New Roman"/>
                <w:sz w:val="24"/>
                <w:szCs w:val="24"/>
                <w:lang w:eastAsia="ar-SA"/>
              </w:rPr>
              <w:t xml:space="preserve">y wage by economic activity and </w:t>
            </w:r>
            <w:r w:rsidR="00F21488" w:rsidRPr="00540E2D">
              <w:rPr>
                <w:rFonts w:ascii="Times New Roman" w:hAnsi="Times New Roman" w:cs="Times New Roman"/>
                <w:sz w:val="24"/>
                <w:szCs w:val="24"/>
                <w:lang w:eastAsia="ar-SA"/>
              </w:rPr>
              <w:t xml:space="preserve">region </w:t>
            </w:r>
            <w:r w:rsidR="001A6F84">
              <w:rPr>
                <w:rFonts w:ascii="Times New Roman" w:hAnsi="Times New Roman" w:cs="Times New Roman"/>
                <w:sz w:val="24"/>
                <w:szCs w:val="24"/>
                <w:lang w:eastAsia="ar-SA"/>
              </w:rPr>
              <w:t>2017</w:t>
            </w:r>
            <w:r w:rsidR="00166620"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p>
        </w:tc>
        <w:tc>
          <w:tcPr>
            <w:tcW w:w="673" w:type="pct"/>
          </w:tcPr>
          <w:p w:rsidR="00477F96" w:rsidRPr="00540E2D" w:rsidRDefault="003A092B" w:rsidP="00477F96">
            <w:pPr>
              <w:jc w:val="center"/>
              <w:rPr>
                <w:rFonts w:ascii="Times New Roman" w:hAnsi="Times New Roman" w:cs="Times New Roman"/>
                <w:b/>
                <w:bCs/>
                <w:sz w:val="24"/>
                <w:szCs w:val="24"/>
                <w:rtl/>
              </w:rPr>
            </w:pPr>
            <w:r>
              <w:rPr>
                <w:rFonts w:ascii="Times New Roman" w:hAnsi="Times New Roman" w:cs="Times New Roman"/>
                <w:b/>
                <w:bCs/>
                <w:sz w:val="24"/>
                <w:szCs w:val="24"/>
              </w:rPr>
              <w:t>25</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6:</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r w:rsidRPr="00540E2D">
              <w:rPr>
                <w:rFonts w:ascii="Times New Roman" w:hAnsi="Times New Roman" w:cs="Times New Roman"/>
                <w:sz w:val="24"/>
                <w:szCs w:val="24"/>
                <w:lang w:eastAsia="ar-SA"/>
              </w:rPr>
              <w:t xml:space="preserve">Average value added per employed </w:t>
            </w:r>
            <w:r w:rsidR="0036525D" w:rsidRPr="00540E2D">
              <w:rPr>
                <w:rFonts w:ascii="Times New Roman" w:hAnsi="Times New Roman" w:cs="Times New Roman"/>
                <w:sz w:val="24"/>
                <w:szCs w:val="24"/>
              </w:rPr>
              <w:t xml:space="preserve">individual </w:t>
            </w:r>
            <w:r w:rsidR="00F21488" w:rsidRPr="00540E2D">
              <w:rPr>
                <w:rFonts w:ascii="Times New Roman" w:hAnsi="Times New Roman" w:cs="Times New Roman"/>
                <w:sz w:val="24"/>
                <w:szCs w:val="24"/>
                <w:lang w:eastAsia="ar-SA"/>
              </w:rPr>
              <w:t xml:space="preserve">by economic activity and region </w:t>
            </w:r>
            <w:r w:rsidR="001A6F84">
              <w:rPr>
                <w:rFonts w:ascii="Times New Roman" w:hAnsi="Times New Roman" w:cs="Times New Roman"/>
                <w:sz w:val="24"/>
                <w:szCs w:val="24"/>
                <w:lang w:eastAsia="ar-SA"/>
              </w:rPr>
              <w:t>2017</w:t>
            </w:r>
            <w:r w:rsidR="00166620"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p>
        </w:tc>
        <w:tc>
          <w:tcPr>
            <w:tcW w:w="673" w:type="pct"/>
          </w:tcPr>
          <w:p w:rsidR="00477F96" w:rsidRPr="00540E2D" w:rsidRDefault="003A092B" w:rsidP="00477F96">
            <w:pPr>
              <w:jc w:val="center"/>
              <w:rPr>
                <w:rFonts w:ascii="Times New Roman" w:hAnsi="Times New Roman" w:cs="Times New Roman"/>
                <w:b/>
                <w:bCs/>
                <w:sz w:val="24"/>
                <w:szCs w:val="24"/>
              </w:rPr>
            </w:pPr>
            <w:r>
              <w:rPr>
                <w:rFonts w:ascii="Times New Roman" w:hAnsi="Times New Roman" w:cs="Times New Roman"/>
                <w:b/>
                <w:bCs/>
                <w:sz w:val="24"/>
                <w:szCs w:val="24"/>
              </w:rPr>
              <w:t>27</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7:</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r w:rsidRPr="00540E2D">
              <w:rPr>
                <w:rFonts w:ascii="Times New Roman" w:hAnsi="Times New Roman" w:cs="Times New Roman"/>
                <w:sz w:val="24"/>
                <w:szCs w:val="24"/>
                <w:lang w:eastAsia="ar-SA"/>
              </w:rPr>
              <w:t xml:space="preserve">Average consumer price Index numbers for </w:t>
            </w:r>
            <w:r w:rsidR="001A6F84">
              <w:rPr>
                <w:rFonts w:ascii="Times New Roman" w:hAnsi="Times New Roman" w:cs="Times New Roman"/>
                <w:sz w:val="24"/>
                <w:szCs w:val="24"/>
                <w:lang w:eastAsia="ar-SA"/>
              </w:rPr>
              <w:t>2021</w:t>
            </w:r>
            <w:r w:rsidRPr="00540E2D">
              <w:rPr>
                <w:rFonts w:ascii="Times New Roman" w:hAnsi="Times New Roman" w:cs="Times New Roman"/>
                <w:sz w:val="24"/>
                <w:szCs w:val="24"/>
                <w:lang w:eastAsia="ar-SA"/>
              </w:rPr>
              <w:t xml:space="preserve"> and relative weight by major groups of expenditure and region: base year </w:t>
            </w:r>
            <w:r w:rsidR="00166620" w:rsidRPr="00540E2D">
              <w:rPr>
                <w:rFonts w:ascii="Times New Roman" w:hAnsi="Times New Roman" w:cs="Times New Roman"/>
                <w:sz w:val="24"/>
                <w:szCs w:val="24"/>
                <w:lang w:eastAsia="ar-SA"/>
              </w:rPr>
              <w:t>2018</w:t>
            </w:r>
            <w:r w:rsidRPr="00540E2D">
              <w:rPr>
                <w:rFonts w:ascii="Times New Roman" w:hAnsi="Times New Roman" w:cs="Times New Roman"/>
                <w:sz w:val="24"/>
                <w:szCs w:val="24"/>
                <w:lang w:eastAsia="ar-SA"/>
              </w:rPr>
              <w:t>=100</w:t>
            </w:r>
          </w:p>
        </w:tc>
        <w:tc>
          <w:tcPr>
            <w:tcW w:w="673" w:type="pct"/>
          </w:tcPr>
          <w:p w:rsidR="00477F96" w:rsidRPr="00540E2D" w:rsidRDefault="003A092B" w:rsidP="00477F96">
            <w:pPr>
              <w:jc w:val="center"/>
              <w:rPr>
                <w:rFonts w:ascii="Times New Roman" w:hAnsi="Times New Roman" w:cs="Times New Roman"/>
                <w:b/>
                <w:bCs/>
                <w:sz w:val="24"/>
                <w:szCs w:val="24"/>
                <w:rtl/>
              </w:rPr>
            </w:pPr>
            <w:r>
              <w:rPr>
                <w:rFonts w:ascii="Times New Roman" w:hAnsi="Times New Roman" w:cs="Times New Roman"/>
                <w:b/>
                <w:bCs/>
                <w:sz w:val="24"/>
                <w:szCs w:val="24"/>
              </w:rPr>
              <w:t>29</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8:</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r w:rsidRPr="00540E2D">
              <w:rPr>
                <w:rFonts w:ascii="Times New Roman" w:hAnsi="Times New Roman" w:cs="Times New Roman"/>
                <w:sz w:val="24"/>
                <w:szCs w:val="24"/>
                <w:lang w:eastAsia="ar-SA"/>
              </w:rPr>
              <w:t xml:space="preserve">Fiscal operations, revenues, expenditures and financing sources (commitment basis) </w:t>
            </w:r>
            <w:r w:rsidR="001A6F84">
              <w:rPr>
                <w:rFonts w:ascii="Times New Roman" w:hAnsi="Times New Roman" w:cs="Times New Roman"/>
                <w:sz w:val="24"/>
                <w:szCs w:val="24"/>
                <w:lang w:eastAsia="ar-SA"/>
              </w:rPr>
              <w:t>2017</w:t>
            </w:r>
            <w:r w:rsidR="00166620"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p>
        </w:tc>
        <w:tc>
          <w:tcPr>
            <w:tcW w:w="673" w:type="pct"/>
          </w:tcPr>
          <w:p w:rsidR="00477F96" w:rsidRPr="00540E2D" w:rsidRDefault="0004510D" w:rsidP="00477F96">
            <w:pPr>
              <w:jc w:val="center"/>
              <w:rPr>
                <w:rFonts w:ascii="Times New Roman" w:hAnsi="Times New Roman" w:cs="Times New Roman"/>
                <w:b/>
                <w:bCs/>
                <w:sz w:val="24"/>
                <w:szCs w:val="24"/>
                <w:rtl/>
              </w:rPr>
            </w:pPr>
            <w:r w:rsidRPr="00540E2D">
              <w:rPr>
                <w:rFonts w:ascii="Times New Roman" w:hAnsi="Times New Roman" w:cs="Times New Roman"/>
                <w:b/>
                <w:bCs/>
                <w:sz w:val="24"/>
                <w:szCs w:val="24"/>
              </w:rPr>
              <w:t>33</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9:</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r w:rsidRPr="00540E2D">
              <w:rPr>
                <w:rFonts w:ascii="Times New Roman" w:hAnsi="Times New Roman" w:cs="Times New Roman"/>
                <w:sz w:val="24"/>
                <w:szCs w:val="24"/>
                <w:lang w:eastAsia="ar-SA"/>
              </w:rPr>
              <w:t>Total public debt of Pales</w:t>
            </w:r>
            <w:r w:rsidR="00F21488" w:rsidRPr="00540E2D">
              <w:rPr>
                <w:rFonts w:ascii="Times New Roman" w:hAnsi="Times New Roman" w:cs="Times New Roman"/>
                <w:sz w:val="24"/>
                <w:szCs w:val="24"/>
                <w:lang w:eastAsia="ar-SA"/>
              </w:rPr>
              <w:t>tine at the end of the years</w:t>
            </w:r>
            <w:r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2017</w:t>
            </w:r>
            <w:r w:rsidR="00166620"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p>
        </w:tc>
        <w:tc>
          <w:tcPr>
            <w:tcW w:w="673" w:type="pct"/>
          </w:tcPr>
          <w:p w:rsidR="00477F96" w:rsidRPr="00540E2D" w:rsidRDefault="0004510D" w:rsidP="00477F96">
            <w:pPr>
              <w:jc w:val="center"/>
              <w:rPr>
                <w:rFonts w:ascii="Times New Roman" w:hAnsi="Times New Roman" w:cs="Times New Roman"/>
                <w:b/>
                <w:bCs/>
                <w:sz w:val="24"/>
                <w:szCs w:val="24"/>
              </w:rPr>
            </w:pPr>
            <w:r w:rsidRPr="00540E2D">
              <w:rPr>
                <w:rFonts w:ascii="Times New Roman" w:hAnsi="Times New Roman" w:cs="Times New Roman"/>
                <w:b/>
                <w:bCs/>
                <w:sz w:val="24"/>
                <w:szCs w:val="24"/>
              </w:rPr>
              <w:t>36</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10:</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r w:rsidRPr="00540E2D">
              <w:rPr>
                <w:rFonts w:ascii="Times New Roman" w:hAnsi="Times New Roman" w:cs="Times New Roman"/>
                <w:sz w:val="24"/>
                <w:szCs w:val="24"/>
                <w:lang w:eastAsia="ar-SA"/>
              </w:rPr>
              <w:t>Main indicators of ban</w:t>
            </w:r>
            <w:r w:rsidR="00F21488" w:rsidRPr="00540E2D">
              <w:rPr>
                <w:rFonts w:ascii="Times New Roman" w:hAnsi="Times New Roman" w:cs="Times New Roman"/>
                <w:sz w:val="24"/>
                <w:szCs w:val="24"/>
                <w:lang w:eastAsia="ar-SA"/>
              </w:rPr>
              <w:t>king sector in Palestine</w:t>
            </w:r>
            <w:r w:rsidR="00EF105D"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2017</w:t>
            </w:r>
            <w:r w:rsidR="00166620"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p>
        </w:tc>
        <w:tc>
          <w:tcPr>
            <w:tcW w:w="673" w:type="pct"/>
          </w:tcPr>
          <w:p w:rsidR="00477F96" w:rsidRPr="00540E2D" w:rsidRDefault="0004510D" w:rsidP="00477F96">
            <w:pPr>
              <w:jc w:val="center"/>
              <w:rPr>
                <w:rFonts w:ascii="Times New Roman" w:hAnsi="Times New Roman" w:cs="Times New Roman"/>
                <w:b/>
                <w:bCs/>
                <w:sz w:val="24"/>
                <w:szCs w:val="24"/>
              </w:rPr>
            </w:pPr>
            <w:r w:rsidRPr="00540E2D">
              <w:rPr>
                <w:rFonts w:ascii="Times New Roman" w:hAnsi="Times New Roman" w:cs="Times New Roman"/>
                <w:b/>
                <w:bCs/>
                <w:sz w:val="24"/>
                <w:szCs w:val="24"/>
              </w:rPr>
              <w:t>40</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11:</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r w:rsidRPr="00540E2D">
              <w:rPr>
                <w:rFonts w:ascii="Times New Roman" w:hAnsi="Times New Roman" w:cs="Times New Roman"/>
                <w:sz w:val="24"/>
                <w:szCs w:val="24"/>
                <w:lang w:eastAsia="ar-SA"/>
              </w:rPr>
              <w:t xml:space="preserve">Balance </w:t>
            </w:r>
            <w:r w:rsidR="00EF105D" w:rsidRPr="00540E2D">
              <w:rPr>
                <w:rFonts w:ascii="Times New Roman" w:hAnsi="Times New Roman" w:cs="Times New Roman"/>
                <w:sz w:val="24"/>
                <w:szCs w:val="24"/>
                <w:lang w:eastAsia="ar-SA"/>
              </w:rPr>
              <w:t>of Paym</w:t>
            </w:r>
            <w:r w:rsidR="00F21488" w:rsidRPr="00540E2D">
              <w:rPr>
                <w:rFonts w:ascii="Times New Roman" w:hAnsi="Times New Roman" w:cs="Times New Roman"/>
                <w:sz w:val="24"/>
                <w:szCs w:val="24"/>
                <w:lang w:eastAsia="ar-SA"/>
              </w:rPr>
              <w:t>ents in Palestine</w:t>
            </w:r>
            <w:r w:rsidR="00EF105D"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2017</w:t>
            </w:r>
            <w:r w:rsidR="00166620"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p>
        </w:tc>
        <w:tc>
          <w:tcPr>
            <w:tcW w:w="673" w:type="pct"/>
          </w:tcPr>
          <w:p w:rsidR="00477F96" w:rsidRPr="00540E2D" w:rsidRDefault="0004510D" w:rsidP="00477F96">
            <w:pPr>
              <w:jc w:val="center"/>
              <w:rPr>
                <w:rFonts w:ascii="Times New Roman" w:hAnsi="Times New Roman" w:cs="Times New Roman"/>
                <w:b/>
                <w:bCs/>
                <w:sz w:val="24"/>
                <w:szCs w:val="24"/>
              </w:rPr>
            </w:pPr>
            <w:r w:rsidRPr="00540E2D">
              <w:rPr>
                <w:rFonts w:ascii="Times New Roman" w:hAnsi="Times New Roman" w:cs="Times New Roman"/>
                <w:b/>
                <w:bCs/>
                <w:sz w:val="24"/>
                <w:szCs w:val="24"/>
              </w:rPr>
              <w:t>45</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rPr>
                <w:rFonts w:ascii="Times New Roman" w:hAnsi="Times New Roman" w:cs="Times New Roman"/>
                <w:b/>
                <w:bCs/>
                <w:sz w:val="24"/>
                <w:szCs w:val="24"/>
              </w:rPr>
            </w:pPr>
          </w:p>
        </w:tc>
      </w:tr>
      <w:tr w:rsidR="00540E2D"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12:</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r w:rsidRPr="00540E2D">
              <w:rPr>
                <w:rFonts w:ascii="Times New Roman" w:hAnsi="Times New Roman" w:cs="Times New Roman"/>
                <w:sz w:val="24"/>
                <w:szCs w:val="24"/>
                <w:lang w:eastAsia="ar-SA"/>
              </w:rPr>
              <w:t>International Investment Position (</w:t>
            </w:r>
            <w:proofErr w:type="spellStart"/>
            <w:r w:rsidRPr="00540E2D">
              <w:rPr>
                <w:rFonts w:ascii="Times New Roman" w:hAnsi="Times New Roman" w:cs="Times New Roman"/>
                <w:sz w:val="24"/>
                <w:szCs w:val="24"/>
                <w:lang w:eastAsia="ar-SA"/>
              </w:rPr>
              <w:t>IIP</w:t>
            </w:r>
            <w:proofErr w:type="spellEnd"/>
            <w:r w:rsidRPr="00540E2D">
              <w:rPr>
                <w:rFonts w:ascii="Times New Roman" w:hAnsi="Times New Roman" w:cs="Times New Roman"/>
                <w:sz w:val="24"/>
                <w:szCs w:val="24"/>
                <w:lang w:eastAsia="ar-SA"/>
              </w:rPr>
              <w:t>) in Palestin</w:t>
            </w:r>
            <w:r w:rsidR="00EF105D" w:rsidRPr="00540E2D">
              <w:rPr>
                <w:rFonts w:ascii="Times New Roman" w:hAnsi="Times New Roman" w:cs="Times New Roman"/>
                <w:sz w:val="24"/>
                <w:szCs w:val="24"/>
                <w:lang w:eastAsia="ar-SA"/>
              </w:rPr>
              <w:t xml:space="preserve">e at the end of the years </w:t>
            </w:r>
            <w:r w:rsidR="001A6F84">
              <w:rPr>
                <w:rFonts w:ascii="Times New Roman" w:hAnsi="Times New Roman" w:cs="Times New Roman"/>
                <w:sz w:val="24"/>
                <w:szCs w:val="24"/>
                <w:lang w:eastAsia="ar-SA"/>
              </w:rPr>
              <w:t>2017</w:t>
            </w:r>
            <w:r w:rsidR="00166620"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p>
        </w:tc>
        <w:tc>
          <w:tcPr>
            <w:tcW w:w="673" w:type="pct"/>
          </w:tcPr>
          <w:p w:rsidR="00477F96" w:rsidRPr="00540E2D" w:rsidRDefault="0004510D" w:rsidP="00477F96">
            <w:pPr>
              <w:jc w:val="center"/>
              <w:rPr>
                <w:rFonts w:ascii="Times New Roman" w:hAnsi="Times New Roman" w:cs="Times New Roman"/>
                <w:b/>
                <w:bCs/>
                <w:sz w:val="24"/>
                <w:szCs w:val="24"/>
              </w:rPr>
            </w:pPr>
            <w:r w:rsidRPr="00540E2D">
              <w:rPr>
                <w:rFonts w:ascii="Times New Roman" w:hAnsi="Times New Roman" w:cs="Times New Roman"/>
                <w:b/>
                <w:bCs/>
                <w:sz w:val="24"/>
                <w:szCs w:val="24"/>
              </w:rPr>
              <w:t>47</w:t>
            </w:r>
          </w:p>
        </w:tc>
      </w:tr>
      <w:tr w:rsidR="00540E2D" w:rsidRPr="00540E2D" w:rsidTr="00A245D1">
        <w:trPr>
          <w:trHeight w:hRule="exact" w:val="113"/>
          <w:jc w:val="center"/>
        </w:trPr>
        <w:tc>
          <w:tcPr>
            <w:tcW w:w="687" w:type="pct"/>
          </w:tcPr>
          <w:p w:rsidR="00477F96" w:rsidRPr="00540E2D" w:rsidRDefault="00477F96" w:rsidP="00477F96">
            <w:pPr>
              <w:rPr>
                <w:rFonts w:ascii="Times New Roman" w:hAnsi="Times New Roman" w:cs="Times New Roman"/>
                <w:sz w:val="24"/>
                <w:szCs w:val="24"/>
              </w:rPr>
            </w:pPr>
          </w:p>
        </w:tc>
        <w:tc>
          <w:tcPr>
            <w:tcW w:w="3640" w:type="pct"/>
          </w:tcPr>
          <w:p w:rsidR="00477F96" w:rsidRPr="00540E2D" w:rsidRDefault="00477F96" w:rsidP="00477F96">
            <w:pPr>
              <w:pStyle w:val="FootnoteText"/>
              <w:keepNext/>
              <w:jc w:val="both"/>
              <w:rPr>
                <w:rFonts w:ascii="Times New Roman" w:hAnsi="Times New Roman" w:cs="Times New Roman"/>
                <w:sz w:val="24"/>
                <w:szCs w:val="24"/>
                <w:lang w:eastAsia="ar-SA"/>
              </w:rPr>
            </w:pPr>
          </w:p>
        </w:tc>
        <w:tc>
          <w:tcPr>
            <w:tcW w:w="673" w:type="pct"/>
          </w:tcPr>
          <w:p w:rsidR="00477F96" w:rsidRPr="00540E2D" w:rsidRDefault="00477F96" w:rsidP="00477F96">
            <w:pPr>
              <w:rPr>
                <w:rFonts w:ascii="Times New Roman" w:hAnsi="Times New Roman" w:cs="Times New Roman"/>
                <w:b/>
                <w:bCs/>
                <w:sz w:val="24"/>
                <w:szCs w:val="24"/>
              </w:rPr>
            </w:pPr>
          </w:p>
        </w:tc>
      </w:tr>
      <w:tr w:rsidR="00477F96" w:rsidRPr="00540E2D" w:rsidTr="00A245D1">
        <w:trPr>
          <w:trHeight w:val="340"/>
          <w:jc w:val="center"/>
        </w:trPr>
        <w:tc>
          <w:tcPr>
            <w:tcW w:w="687" w:type="pct"/>
          </w:tcPr>
          <w:p w:rsidR="00477F96" w:rsidRPr="00540E2D" w:rsidRDefault="00477F96" w:rsidP="00477F96">
            <w:pPr>
              <w:rPr>
                <w:rFonts w:ascii="Times New Roman" w:hAnsi="Times New Roman" w:cs="Times New Roman"/>
                <w:sz w:val="24"/>
                <w:szCs w:val="24"/>
              </w:rPr>
            </w:pPr>
            <w:r w:rsidRPr="00540E2D">
              <w:rPr>
                <w:rFonts w:ascii="Times New Roman" w:hAnsi="Times New Roman" w:cs="Times New Roman"/>
                <w:b/>
                <w:bCs/>
                <w:sz w:val="24"/>
                <w:szCs w:val="24"/>
              </w:rPr>
              <w:t>Table 13:</w:t>
            </w:r>
          </w:p>
        </w:tc>
        <w:tc>
          <w:tcPr>
            <w:tcW w:w="3640" w:type="pct"/>
          </w:tcPr>
          <w:p w:rsidR="00477F96" w:rsidRPr="00540E2D" w:rsidRDefault="00477F96" w:rsidP="001A6F84">
            <w:pPr>
              <w:pStyle w:val="FootnoteText"/>
              <w:keepNext/>
              <w:jc w:val="both"/>
              <w:rPr>
                <w:rFonts w:ascii="Times New Roman" w:hAnsi="Times New Roman" w:cs="Times New Roman"/>
                <w:sz w:val="24"/>
                <w:szCs w:val="24"/>
                <w:lang w:eastAsia="ar-SA"/>
              </w:rPr>
            </w:pPr>
            <w:r w:rsidRPr="00540E2D">
              <w:rPr>
                <w:rFonts w:ascii="Times New Roman" w:hAnsi="Times New Roman" w:cs="Times New Roman"/>
                <w:sz w:val="24"/>
                <w:szCs w:val="24"/>
                <w:lang w:eastAsia="ar-SA"/>
              </w:rPr>
              <w:t>Gross external debt position of the economic sector in Pal</w:t>
            </w:r>
            <w:r w:rsidR="00F21488" w:rsidRPr="00540E2D">
              <w:rPr>
                <w:rFonts w:ascii="Times New Roman" w:hAnsi="Times New Roman" w:cs="Times New Roman"/>
                <w:sz w:val="24"/>
                <w:szCs w:val="24"/>
                <w:lang w:eastAsia="ar-SA"/>
              </w:rPr>
              <w:t xml:space="preserve">estine at the end of the years </w:t>
            </w:r>
            <w:r w:rsidR="001A6F84">
              <w:rPr>
                <w:rFonts w:ascii="Times New Roman" w:hAnsi="Times New Roman" w:cs="Times New Roman"/>
                <w:sz w:val="24"/>
                <w:szCs w:val="24"/>
                <w:lang w:eastAsia="ar-SA"/>
              </w:rPr>
              <w:t>2017</w:t>
            </w:r>
            <w:r w:rsidR="00166620" w:rsidRPr="00540E2D">
              <w:rPr>
                <w:rFonts w:ascii="Times New Roman" w:hAnsi="Times New Roman" w:cs="Times New Roman"/>
                <w:sz w:val="24"/>
                <w:szCs w:val="24"/>
                <w:lang w:eastAsia="ar-SA"/>
              </w:rPr>
              <w:t xml:space="preserve">- </w:t>
            </w:r>
            <w:r w:rsidR="001A6F84">
              <w:rPr>
                <w:rFonts w:ascii="Times New Roman" w:hAnsi="Times New Roman" w:cs="Times New Roman"/>
                <w:sz w:val="24"/>
                <w:szCs w:val="24"/>
                <w:lang w:eastAsia="ar-SA"/>
              </w:rPr>
              <w:t>2021</w:t>
            </w:r>
          </w:p>
        </w:tc>
        <w:tc>
          <w:tcPr>
            <w:tcW w:w="673" w:type="pct"/>
          </w:tcPr>
          <w:p w:rsidR="00477F96" w:rsidRPr="00540E2D" w:rsidRDefault="0004510D" w:rsidP="00477F96">
            <w:pPr>
              <w:jc w:val="center"/>
              <w:rPr>
                <w:rFonts w:ascii="Times New Roman" w:hAnsi="Times New Roman" w:cs="Times New Roman"/>
                <w:b/>
                <w:bCs/>
                <w:sz w:val="24"/>
                <w:szCs w:val="24"/>
              </w:rPr>
            </w:pPr>
            <w:r w:rsidRPr="00540E2D">
              <w:rPr>
                <w:rFonts w:ascii="Times New Roman" w:hAnsi="Times New Roman" w:cs="Times New Roman"/>
                <w:b/>
                <w:bCs/>
                <w:sz w:val="24"/>
                <w:szCs w:val="24"/>
              </w:rPr>
              <w:t>49</w:t>
            </w:r>
          </w:p>
        </w:tc>
      </w:tr>
    </w:tbl>
    <w:p w:rsidR="00CD4514" w:rsidRPr="00540E2D" w:rsidRDefault="00CD4514" w:rsidP="00477F96">
      <w:pPr>
        <w:spacing w:after="0" w:line="240" w:lineRule="auto"/>
        <w:rPr>
          <w:rFonts w:ascii="Times New Roman" w:hAnsi="Times New Roman" w:cs="Times New Roman"/>
        </w:rPr>
      </w:pPr>
    </w:p>
    <w:p w:rsidR="00CD4514" w:rsidRPr="00540E2D" w:rsidRDefault="00CD4514" w:rsidP="00477F96">
      <w:pPr>
        <w:spacing w:after="0" w:line="240" w:lineRule="auto"/>
        <w:rPr>
          <w:rFonts w:ascii="Times New Roman" w:hAnsi="Times New Roman" w:cs="Times New Roman"/>
        </w:rPr>
      </w:pPr>
      <w:r w:rsidRPr="00540E2D">
        <w:rPr>
          <w:rFonts w:ascii="Times New Roman" w:hAnsi="Times New Roman" w:cs="Times New Roman"/>
        </w:rPr>
        <w:br w:type="page"/>
      </w:r>
    </w:p>
    <w:p w:rsidR="00477F96" w:rsidRPr="00540E2D" w:rsidRDefault="00477F96">
      <w:pPr>
        <w:rPr>
          <w:rFonts w:ascii="Times New Roman" w:hAnsi="Times New Roman" w:cs="Times New Roman"/>
          <w:b/>
          <w:bCs/>
          <w:sz w:val="28"/>
          <w:szCs w:val="28"/>
        </w:rPr>
      </w:pPr>
      <w:r w:rsidRPr="00540E2D">
        <w:rPr>
          <w:rFonts w:ascii="Times New Roman" w:hAnsi="Times New Roman" w:cs="Times New Roman"/>
          <w:b/>
          <w:bCs/>
          <w:sz w:val="28"/>
          <w:szCs w:val="28"/>
        </w:rPr>
        <w:lastRenderedPageBreak/>
        <w:br w:type="page"/>
      </w:r>
    </w:p>
    <w:p w:rsidR="00CD4514" w:rsidRPr="00540E2D" w:rsidRDefault="00CD4514" w:rsidP="00477F96">
      <w:pPr>
        <w:spacing w:after="0" w:line="240" w:lineRule="auto"/>
        <w:jc w:val="center"/>
        <w:rPr>
          <w:rFonts w:ascii="Times New Roman" w:hAnsi="Times New Roman" w:cs="Times New Roman"/>
          <w:b/>
          <w:bCs/>
          <w:sz w:val="28"/>
          <w:szCs w:val="28"/>
        </w:rPr>
      </w:pPr>
      <w:r w:rsidRPr="00540E2D">
        <w:rPr>
          <w:rFonts w:ascii="Times New Roman" w:hAnsi="Times New Roman" w:cs="Times New Roman"/>
          <w:b/>
          <w:bCs/>
          <w:sz w:val="28"/>
          <w:szCs w:val="28"/>
        </w:rPr>
        <w:lastRenderedPageBreak/>
        <w:t xml:space="preserve">Summary of Performance of the Palestinian Economy </w:t>
      </w:r>
    </w:p>
    <w:p w:rsidR="00CD4514" w:rsidRPr="00540E2D" w:rsidRDefault="00CD4514" w:rsidP="00477F96">
      <w:pPr>
        <w:spacing w:after="0" w:line="240" w:lineRule="auto"/>
        <w:rPr>
          <w:rFonts w:ascii="Times New Roman" w:hAnsi="Times New Roman" w:cs="Times New Roman"/>
          <w:sz w:val="24"/>
          <w:szCs w:val="24"/>
        </w:rPr>
      </w:pPr>
    </w:p>
    <w:p w:rsidR="008604EB" w:rsidRPr="00540E2D" w:rsidRDefault="008604EB" w:rsidP="00477F96">
      <w:pPr>
        <w:spacing w:after="0" w:line="240" w:lineRule="auto"/>
        <w:jc w:val="both"/>
        <w:rPr>
          <w:rFonts w:ascii="Times New Roman" w:eastAsia="Times New Roman" w:hAnsi="Times New Roman" w:cs="Times New Roman"/>
          <w:b/>
          <w:bCs/>
          <w:sz w:val="24"/>
          <w:szCs w:val="24"/>
        </w:rPr>
        <w:sectPr w:rsidR="008604EB" w:rsidRPr="00540E2D" w:rsidSect="00575122">
          <w:headerReference w:type="default" r:id="rId13"/>
          <w:pgSz w:w="11906" w:h="16838" w:code="9"/>
          <w:pgMar w:top="1418" w:right="1418" w:bottom="1418" w:left="1418" w:header="709" w:footer="709" w:gutter="0"/>
          <w:cols w:space="708"/>
          <w:titlePg/>
          <w:rtlGutter/>
          <w:docGrid w:linePitch="360"/>
        </w:sectPr>
      </w:pPr>
    </w:p>
    <w:p w:rsidR="001072B0" w:rsidRPr="00BA746A" w:rsidRDefault="009C0BE5" w:rsidP="004D6456">
      <w:pPr>
        <w:spacing w:after="0" w:line="240" w:lineRule="auto"/>
        <w:jc w:val="both"/>
        <w:rPr>
          <w:rFonts w:ascii="Times New Roman" w:eastAsia="Times New Roman" w:hAnsi="Times New Roman" w:cs="Times New Roman"/>
          <w:sz w:val="24"/>
          <w:szCs w:val="24"/>
        </w:rPr>
      </w:pPr>
      <w:r w:rsidRPr="00BA746A">
        <w:rPr>
          <w:rFonts w:ascii="Times New Roman" w:eastAsia="Times New Roman" w:hAnsi="Times New Roman" w:cs="Times New Roman"/>
          <w:b/>
          <w:bCs/>
          <w:sz w:val="24"/>
          <w:szCs w:val="24"/>
        </w:rPr>
        <w:t xml:space="preserve">Preliminary Estimates indicated that During </w:t>
      </w:r>
      <w:r w:rsidR="00A57FD8" w:rsidRPr="00BA746A">
        <w:rPr>
          <w:rFonts w:ascii="Times New Roman" w:eastAsia="Times New Roman" w:hAnsi="Times New Roman" w:cs="Times New Roman"/>
          <w:b/>
          <w:bCs/>
          <w:sz w:val="24"/>
          <w:szCs w:val="24"/>
        </w:rPr>
        <w:t>t</w:t>
      </w:r>
      <w:r w:rsidR="00A9006F" w:rsidRPr="00BA746A">
        <w:rPr>
          <w:rFonts w:ascii="Times New Roman" w:eastAsia="Times New Roman" w:hAnsi="Times New Roman" w:cs="Times New Roman"/>
          <w:b/>
          <w:bCs/>
          <w:sz w:val="24"/>
          <w:szCs w:val="24"/>
        </w:rPr>
        <w:t>he Palestinian economy witnessed t</w:t>
      </w:r>
      <w:r w:rsidR="001072B0" w:rsidRPr="00BA746A">
        <w:rPr>
          <w:rFonts w:ascii="Times New Roman" w:eastAsia="Times New Roman" w:hAnsi="Times New Roman" w:cs="Times New Roman"/>
          <w:b/>
          <w:bCs/>
          <w:sz w:val="24"/>
          <w:szCs w:val="24"/>
        </w:rPr>
        <w:t xml:space="preserve">he beginning of </w:t>
      </w:r>
      <w:r w:rsidRPr="00BA746A">
        <w:rPr>
          <w:rFonts w:ascii="Times New Roman" w:eastAsia="Times New Roman" w:hAnsi="Times New Roman" w:cs="Times New Roman"/>
          <w:b/>
          <w:bCs/>
          <w:sz w:val="24"/>
          <w:szCs w:val="24"/>
        </w:rPr>
        <w:t xml:space="preserve">a gradual recovery during 2021 in </w:t>
      </w:r>
      <w:r w:rsidR="00E16D78" w:rsidRPr="00BA746A">
        <w:rPr>
          <w:rFonts w:ascii="Times New Roman" w:eastAsia="Times New Roman" w:hAnsi="Times New Roman" w:cs="Times New Roman"/>
          <w:b/>
          <w:bCs/>
          <w:sz w:val="24"/>
          <w:szCs w:val="24"/>
        </w:rPr>
        <w:t xml:space="preserve">light of flattening the curve of </w:t>
      </w:r>
      <w:proofErr w:type="spellStart"/>
      <w:r w:rsidR="00E16D78" w:rsidRPr="00BA746A">
        <w:rPr>
          <w:rFonts w:ascii="Times New Roman" w:eastAsia="Times New Roman" w:hAnsi="Times New Roman" w:cs="Times New Roman"/>
          <w:b/>
          <w:bCs/>
          <w:sz w:val="24"/>
          <w:szCs w:val="24"/>
        </w:rPr>
        <w:t>COVID</w:t>
      </w:r>
      <w:proofErr w:type="spellEnd"/>
      <w:r w:rsidR="00E16D78" w:rsidRPr="00BA746A">
        <w:rPr>
          <w:rFonts w:ascii="Times New Roman" w:eastAsia="Times New Roman" w:hAnsi="Times New Roman" w:cs="Times New Roman"/>
          <w:b/>
          <w:bCs/>
          <w:sz w:val="24"/>
          <w:szCs w:val="24"/>
        </w:rPr>
        <w:t>- 19</w:t>
      </w:r>
      <w:r w:rsidR="00A57FD8" w:rsidRPr="00BA746A">
        <w:rPr>
          <w:rFonts w:ascii="Times New Roman" w:eastAsia="Times New Roman" w:hAnsi="Times New Roman" w:cs="Times New Roman"/>
          <w:b/>
          <w:bCs/>
          <w:sz w:val="24"/>
          <w:szCs w:val="24"/>
        </w:rPr>
        <w:t xml:space="preserve">  </w:t>
      </w:r>
      <w:r w:rsidR="00E16D78" w:rsidRPr="00BA746A">
        <w:rPr>
          <w:rFonts w:ascii="Times New Roman" w:eastAsia="Times New Roman" w:hAnsi="Times New Roman" w:cs="Times New Roman"/>
          <w:b/>
          <w:bCs/>
          <w:sz w:val="24"/>
          <w:szCs w:val="24"/>
        </w:rPr>
        <w:t>pandemic</w:t>
      </w:r>
      <w:r w:rsidR="004D6456">
        <w:rPr>
          <w:rFonts w:ascii="Times New Roman" w:eastAsia="Times New Roman" w:hAnsi="Times New Roman" w:cs="Times New Roman"/>
          <w:b/>
          <w:bCs/>
          <w:sz w:val="24"/>
          <w:szCs w:val="24"/>
        </w:rPr>
        <w:t xml:space="preserve">, </w:t>
      </w:r>
      <w:r w:rsidR="004D6456" w:rsidRPr="004D6456">
        <w:rPr>
          <w:rFonts w:asciiTheme="majorBidi" w:hAnsiTheme="majorBidi" w:cstheme="majorBidi"/>
          <w:b/>
          <w:bCs/>
          <w:sz w:val="24"/>
          <w:szCs w:val="24"/>
          <w:shd w:val="clear" w:color="auto" w:fill="FFFFFF" w:themeFill="background1"/>
        </w:rPr>
        <w:t>and easing the restrictions caused from pandemic</w:t>
      </w:r>
      <w:r w:rsidR="004D6456">
        <w:rPr>
          <w:rFonts w:ascii="Times New Roman" w:eastAsia="Times New Roman" w:hAnsi="Times New Roman" w:cs="Times New Roman"/>
          <w:b/>
          <w:bCs/>
          <w:sz w:val="24"/>
          <w:szCs w:val="24"/>
        </w:rPr>
        <w:t>,</w:t>
      </w:r>
      <w:r w:rsidR="00E16D78" w:rsidRPr="00BA746A">
        <w:rPr>
          <w:rFonts w:ascii="Times New Roman" w:eastAsia="Times New Roman" w:hAnsi="Times New Roman" w:cs="Times New Roman"/>
          <w:b/>
          <w:bCs/>
          <w:sz w:val="24"/>
          <w:szCs w:val="24"/>
        </w:rPr>
        <w:t xml:space="preserve">  </w:t>
      </w:r>
      <w:r w:rsidR="001072B0" w:rsidRPr="00BA746A">
        <w:rPr>
          <w:rFonts w:ascii="Times New Roman" w:eastAsia="Times New Roman" w:hAnsi="Times New Roman" w:cs="Times New Roman"/>
          <w:b/>
          <w:bCs/>
          <w:sz w:val="24"/>
          <w:szCs w:val="24"/>
        </w:rPr>
        <w:t xml:space="preserve">GDP in Palestine recorded an increase of 7.1% in 2021 </w:t>
      </w:r>
      <w:r w:rsidR="004D6456">
        <w:rPr>
          <w:rFonts w:asciiTheme="majorBidi" w:hAnsiTheme="majorBidi" w:cstheme="majorBidi"/>
          <w:b/>
          <w:bCs/>
          <w:sz w:val="24"/>
          <w:szCs w:val="24"/>
        </w:rPr>
        <w:t xml:space="preserve">but </w:t>
      </w:r>
      <w:r w:rsidR="00A57FD8" w:rsidRPr="00BA746A">
        <w:rPr>
          <w:rFonts w:asciiTheme="majorBidi" w:hAnsiTheme="majorBidi" w:cstheme="majorBidi"/>
          <w:b/>
          <w:bCs/>
          <w:sz w:val="24"/>
          <w:szCs w:val="24"/>
        </w:rPr>
        <w:t>still remained</w:t>
      </w:r>
      <w:r w:rsidR="001072B0" w:rsidRPr="00BA746A">
        <w:rPr>
          <w:rFonts w:asciiTheme="majorBidi" w:hAnsiTheme="majorBidi" w:cstheme="majorBidi"/>
          <w:b/>
          <w:bCs/>
          <w:sz w:val="24"/>
          <w:szCs w:val="24"/>
        </w:rPr>
        <w:t xml:space="preserve"> below its pre-pandemic level</w:t>
      </w:r>
      <w:r w:rsidR="001072B0" w:rsidRPr="00BA746A">
        <w:rPr>
          <w:rFonts w:ascii="Times New Roman" w:eastAsia="Times New Roman" w:hAnsi="Times New Roman" w:cs="Times New Roman"/>
          <w:b/>
          <w:bCs/>
          <w:sz w:val="24"/>
          <w:szCs w:val="24"/>
        </w:rPr>
        <w:t xml:space="preserve">, </w:t>
      </w:r>
      <w:r w:rsidR="00E16D78" w:rsidRPr="00BA746A">
        <w:rPr>
          <w:rFonts w:ascii="Times New Roman" w:eastAsia="Times New Roman" w:hAnsi="Times New Roman" w:cs="Times New Roman"/>
          <w:b/>
          <w:bCs/>
          <w:sz w:val="24"/>
          <w:szCs w:val="24"/>
        </w:rPr>
        <w:t>with an increase</w:t>
      </w:r>
      <w:r w:rsidR="001072B0" w:rsidRPr="00BA746A">
        <w:rPr>
          <w:rFonts w:ascii="Times New Roman" w:eastAsia="Times New Roman" w:hAnsi="Times New Roman" w:cs="Times New Roman"/>
          <w:b/>
          <w:bCs/>
          <w:sz w:val="24"/>
          <w:szCs w:val="24"/>
        </w:rPr>
        <w:t xml:space="preserve"> </w:t>
      </w:r>
      <w:r w:rsidR="006F2C62" w:rsidRPr="00BA746A">
        <w:rPr>
          <w:rFonts w:ascii="Times New Roman" w:eastAsia="Times New Roman" w:hAnsi="Times New Roman" w:cs="Times New Roman"/>
          <w:b/>
          <w:bCs/>
          <w:sz w:val="24"/>
          <w:szCs w:val="24"/>
        </w:rPr>
        <w:t>of</w:t>
      </w:r>
      <w:r w:rsidR="001072B0" w:rsidRPr="00BA746A">
        <w:rPr>
          <w:rFonts w:ascii="Times New Roman" w:eastAsia="Times New Roman" w:hAnsi="Times New Roman" w:cs="Times New Roman"/>
          <w:b/>
          <w:bCs/>
          <w:sz w:val="24"/>
          <w:szCs w:val="24"/>
        </w:rPr>
        <w:t xml:space="preserve"> 7.8% in the West Bank c</w:t>
      </w:r>
      <w:r w:rsidR="004D6456">
        <w:rPr>
          <w:rFonts w:ascii="Times New Roman" w:eastAsia="Times New Roman" w:hAnsi="Times New Roman" w:cs="Times New Roman"/>
          <w:b/>
          <w:bCs/>
          <w:sz w:val="24"/>
          <w:szCs w:val="24"/>
        </w:rPr>
        <w:t>ompared to 3.4% in Gaza Strip</w:t>
      </w:r>
      <w:r w:rsidR="001072B0" w:rsidRPr="00BA746A">
        <w:rPr>
          <w:rFonts w:asciiTheme="majorBidi" w:hAnsiTheme="majorBidi" w:cstheme="majorBidi"/>
          <w:sz w:val="24"/>
          <w:szCs w:val="24"/>
          <w:shd w:val="clear" w:color="auto" w:fill="FFFFFF" w:themeFill="background1"/>
        </w:rPr>
        <w:t xml:space="preserve">, despite the almost complete cessation of external support provided to the State of Palestine to support the </w:t>
      </w:r>
      <w:r w:rsidR="006F2C62" w:rsidRPr="00BA746A">
        <w:rPr>
          <w:rFonts w:asciiTheme="majorBidi" w:hAnsiTheme="majorBidi" w:cstheme="majorBidi"/>
          <w:sz w:val="24"/>
          <w:szCs w:val="24"/>
          <w:shd w:val="clear" w:color="auto" w:fill="FFFFFF" w:themeFill="background1"/>
        </w:rPr>
        <w:t xml:space="preserve">its </w:t>
      </w:r>
      <w:r w:rsidR="001072B0" w:rsidRPr="00BA746A">
        <w:rPr>
          <w:rFonts w:asciiTheme="majorBidi" w:hAnsiTheme="majorBidi" w:cstheme="majorBidi"/>
          <w:sz w:val="24"/>
          <w:szCs w:val="24"/>
          <w:shd w:val="clear" w:color="auto" w:fill="FFFFFF" w:themeFill="background1"/>
        </w:rPr>
        <w:t>budget, as well as the recent Israe</w:t>
      </w:r>
      <w:r w:rsidR="00A57FD8" w:rsidRPr="00BA746A">
        <w:rPr>
          <w:rFonts w:asciiTheme="majorBidi" w:hAnsiTheme="majorBidi" w:cstheme="majorBidi"/>
          <w:sz w:val="24"/>
          <w:szCs w:val="24"/>
          <w:shd w:val="clear" w:color="auto" w:fill="FFFFFF" w:themeFill="background1"/>
        </w:rPr>
        <w:t>li aggression on Gaza Strip</w:t>
      </w:r>
      <w:r w:rsidR="001072B0" w:rsidRPr="00BA746A">
        <w:rPr>
          <w:rFonts w:asciiTheme="majorBidi" w:hAnsiTheme="majorBidi" w:cstheme="majorBidi"/>
          <w:sz w:val="24"/>
          <w:szCs w:val="24"/>
          <w:shd w:val="clear" w:color="auto" w:fill="FFFFFF" w:themeFill="background1"/>
        </w:rPr>
        <w:t xml:space="preserve"> and the continued </w:t>
      </w:r>
      <w:r w:rsidR="006F2C62" w:rsidRPr="00BA746A">
        <w:rPr>
          <w:rFonts w:asciiTheme="majorBidi" w:hAnsiTheme="majorBidi" w:cstheme="majorBidi"/>
          <w:sz w:val="24"/>
          <w:szCs w:val="24"/>
          <w:shd w:val="clear" w:color="auto" w:fill="FFFFFF" w:themeFill="background1"/>
        </w:rPr>
        <w:t>deduction</w:t>
      </w:r>
      <w:r w:rsidR="00BA746A" w:rsidRPr="00BA746A">
        <w:rPr>
          <w:rFonts w:asciiTheme="majorBidi" w:hAnsiTheme="majorBidi" w:cstheme="majorBidi"/>
          <w:sz w:val="24"/>
          <w:szCs w:val="24"/>
          <w:shd w:val="clear" w:color="auto" w:fill="FFFFFF" w:themeFill="background1"/>
        </w:rPr>
        <w:t xml:space="preserve"> </w:t>
      </w:r>
      <w:r w:rsidR="00EF498D">
        <w:rPr>
          <w:rFonts w:asciiTheme="majorBidi" w:hAnsiTheme="majorBidi" w:cstheme="majorBidi"/>
          <w:sz w:val="24"/>
          <w:szCs w:val="24"/>
          <w:shd w:val="clear" w:color="auto" w:fill="FFFFFF" w:themeFill="background1"/>
        </w:rPr>
        <w:t>part</w:t>
      </w:r>
      <w:r w:rsidR="00BA746A" w:rsidRPr="00BA746A">
        <w:rPr>
          <w:rFonts w:asciiTheme="majorBidi" w:hAnsiTheme="majorBidi" w:cstheme="majorBidi"/>
          <w:sz w:val="24"/>
          <w:szCs w:val="24"/>
          <w:shd w:val="clear" w:color="auto" w:fill="FFFFFF" w:themeFill="background1"/>
        </w:rPr>
        <w:t xml:space="preserve"> of </w:t>
      </w:r>
      <w:r w:rsidR="00EF498D">
        <w:rPr>
          <w:rFonts w:asciiTheme="majorBidi" w:hAnsiTheme="majorBidi" w:cstheme="majorBidi"/>
          <w:sz w:val="24"/>
          <w:szCs w:val="24"/>
          <w:shd w:val="clear" w:color="auto" w:fill="FFFFFF" w:themeFill="background1"/>
        </w:rPr>
        <w:t xml:space="preserve"> </w:t>
      </w:r>
      <w:r w:rsidR="004D6456">
        <w:rPr>
          <w:rFonts w:asciiTheme="majorBidi" w:hAnsiTheme="majorBidi" w:cstheme="majorBidi"/>
          <w:sz w:val="24"/>
          <w:szCs w:val="24"/>
          <w:shd w:val="clear" w:color="auto" w:fill="FFFFFF" w:themeFill="background1"/>
        </w:rPr>
        <w:t xml:space="preserve">the </w:t>
      </w:r>
      <w:r w:rsidR="006F2C62" w:rsidRPr="00BA746A">
        <w:rPr>
          <w:rFonts w:asciiTheme="majorBidi" w:hAnsiTheme="majorBidi" w:cstheme="majorBidi"/>
          <w:sz w:val="24"/>
          <w:szCs w:val="24"/>
          <w:shd w:val="clear" w:color="auto" w:fill="FFFFFF" w:themeFill="background1"/>
        </w:rPr>
        <w:t xml:space="preserve">clearance revenues by </w:t>
      </w:r>
      <w:r w:rsidR="001072B0" w:rsidRPr="00BA746A">
        <w:rPr>
          <w:rFonts w:asciiTheme="majorBidi" w:hAnsiTheme="majorBidi" w:cstheme="majorBidi"/>
          <w:sz w:val="24"/>
          <w:szCs w:val="24"/>
          <w:shd w:val="clear" w:color="auto" w:fill="FFFFFF" w:themeFill="background1"/>
        </w:rPr>
        <w:t xml:space="preserve">Israeli </w:t>
      </w:r>
      <w:r w:rsidR="004D6456">
        <w:rPr>
          <w:rFonts w:asciiTheme="majorBidi" w:hAnsiTheme="majorBidi" w:cstheme="majorBidi"/>
          <w:sz w:val="24"/>
          <w:szCs w:val="24"/>
          <w:shd w:val="clear" w:color="auto" w:fill="FFFFFF" w:themeFill="background1"/>
        </w:rPr>
        <w:t>O</w:t>
      </w:r>
      <w:r w:rsidR="001072B0" w:rsidRPr="00BA746A">
        <w:rPr>
          <w:rFonts w:asciiTheme="majorBidi" w:hAnsiTheme="majorBidi" w:cstheme="majorBidi"/>
          <w:sz w:val="24"/>
          <w:szCs w:val="24"/>
          <w:shd w:val="clear" w:color="auto" w:fill="FFFFFF" w:themeFill="background1"/>
        </w:rPr>
        <w:t>ccupation</w:t>
      </w:r>
      <w:r w:rsidR="00BA746A" w:rsidRPr="00BA746A">
        <w:rPr>
          <w:rFonts w:asciiTheme="majorBidi" w:hAnsiTheme="majorBidi" w:cstheme="majorBidi"/>
          <w:sz w:val="24"/>
          <w:szCs w:val="24"/>
          <w:shd w:val="clear" w:color="auto" w:fill="FFFFFF" w:themeFill="background1"/>
        </w:rPr>
        <w:t>.</w:t>
      </w:r>
      <w:r w:rsidR="0071466B" w:rsidRPr="00BA746A">
        <w:rPr>
          <w:rFonts w:asciiTheme="majorBidi" w:hAnsiTheme="majorBidi" w:cstheme="majorBidi"/>
          <w:sz w:val="24"/>
          <w:szCs w:val="24"/>
          <w:shd w:val="clear" w:color="auto" w:fill="FFFFFF" w:themeFill="background1"/>
        </w:rPr>
        <w:t xml:space="preserve"> </w:t>
      </w:r>
      <w:r w:rsidR="004D6456">
        <w:rPr>
          <w:rFonts w:asciiTheme="majorBidi" w:hAnsiTheme="majorBidi" w:cstheme="majorBidi"/>
          <w:sz w:val="24"/>
          <w:szCs w:val="24"/>
          <w:shd w:val="clear" w:color="auto" w:fill="FFFFFF" w:themeFill="background1"/>
        </w:rPr>
        <w:t>Also;</w:t>
      </w:r>
      <w:r w:rsidR="00BA746A" w:rsidRPr="00BA746A">
        <w:rPr>
          <w:rFonts w:asciiTheme="majorBidi" w:hAnsiTheme="majorBidi" w:cstheme="majorBidi"/>
          <w:sz w:val="24"/>
          <w:szCs w:val="24"/>
          <w:shd w:val="clear" w:color="auto" w:fill="FFFFFF" w:themeFill="background1"/>
        </w:rPr>
        <w:t xml:space="preserve"> the</w:t>
      </w:r>
      <w:r w:rsidR="001072B0" w:rsidRPr="00BA746A">
        <w:rPr>
          <w:rFonts w:ascii="Times New Roman" w:eastAsia="Times New Roman" w:hAnsi="Times New Roman" w:cs="Times New Roman"/>
          <w:sz w:val="24"/>
          <w:szCs w:val="24"/>
        </w:rPr>
        <w:t xml:space="preserve"> </w:t>
      </w:r>
      <w:r w:rsidR="004D6456" w:rsidRPr="00BA746A">
        <w:rPr>
          <w:rFonts w:ascii="Times New Roman" w:eastAsia="Times New Roman" w:hAnsi="Times New Roman" w:cs="Times New Roman"/>
          <w:sz w:val="24"/>
          <w:szCs w:val="24"/>
        </w:rPr>
        <w:t xml:space="preserve">GDP </w:t>
      </w:r>
      <w:r w:rsidR="001072B0" w:rsidRPr="00BA746A">
        <w:rPr>
          <w:rFonts w:ascii="Times New Roman" w:eastAsia="Times New Roman" w:hAnsi="Times New Roman" w:cs="Times New Roman"/>
          <w:sz w:val="24"/>
          <w:szCs w:val="24"/>
        </w:rPr>
        <w:t xml:space="preserve">per capita </w:t>
      </w:r>
      <w:r w:rsidR="0071466B" w:rsidRPr="00BA746A">
        <w:rPr>
          <w:rFonts w:ascii="Times New Roman" w:eastAsia="Times New Roman" w:hAnsi="Times New Roman" w:cs="Times New Roman"/>
          <w:sz w:val="24"/>
          <w:szCs w:val="24"/>
        </w:rPr>
        <w:t xml:space="preserve">value </w:t>
      </w:r>
      <w:r w:rsidR="001072B0" w:rsidRPr="00BA746A">
        <w:rPr>
          <w:rFonts w:ascii="Times New Roman" w:eastAsia="Times New Roman" w:hAnsi="Times New Roman" w:cs="Times New Roman"/>
          <w:sz w:val="24"/>
          <w:szCs w:val="24"/>
        </w:rPr>
        <w:t>increased by 4.1%.</w:t>
      </w:r>
    </w:p>
    <w:p w:rsidR="009C0BE5" w:rsidRDefault="009C0BE5" w:rsidP="0071466B">
      <w:pPr>
        <w:spacing w:after="0" w:line="240" w:lineRule="auto"/>
        <w:jc w:val="both"/>
        <w:rPr>
          <w:rFonts w:ascii="Times New Roman" w:eastAsia="Times New Roman" w:hAnsi="Times New Roman" w:cs="Times New Roman"/>
          <w:color w:val="FF0000"/>
          <w:sz w:val="24"/>
          <w:szCs w:val="24"/>
        </w:rPr>
      </w:pPr>
    </w:p>
    <w:p w:rsidR="001072B0" w:rsidRPr="004B75E0" w:rsidRDefault="001072B0" w:rsidP="00075A6A">
      <w:pPr>
        <w:spacing w:after="0" w:line="240" w:lineRule="auto"/>
        <w:jc w:val="both"/>
        <w:rPr>
          <w:rFonts w:asciiTheme="majorBidi" w:hAnsiTheme="majorBidi" w:cstheme="majorBidi"/>
          <w:sz w:val="24"/>
          <w:szCs w:val="24"/>
          <w:rtl/>
        </w:rPr>
      </w:pPr>
      <w:r w:rsidRPr="004B75E0">
        <w:rPr>
          <w:rFonts w:asciiTheme="majorBidi" w:hAnsiTheme="majorBidi" w:cstheme="majorBidi"/>
          <w:b/>
          <w:bCs/>
          <w:sz w:val="24"/>
          <w:szCs w:val="24"/>
        </w:rPr>
        <w:t xml:space="preserve">During 2021, labor market indicators </w:t>
      </w:r>
      <w:r w:rsidR="0071466B" w:rsidRPr="004B75E0">
        <w:rPr>
          <w:rFonts w:asciiTheme="majorBidi" w:hAnsiTheme="majorBidi" w:cstheme="majorBidi"/>
          <w:b/>
          <w:bCs/>
          <w:sz w:val="24"/>
          <w:szCs w:val="24"/>
        </w:rPr>
        <w:t>demonstrate</w:t>
      </w:r>
      <w:r w:rsidR="004B75E0" w:rsidRPr="004B75E0">
        <w:rPr>
          <w:rFonts w:asciiTheme="majorBidi" w:hAnsiTheme="majorBidi" w:cstheme="majorBidi"/>
          <w:b/>
          <w:bCs/>
          <w:sz w:val="24"/>
          <w:szCs w:val="24"/>
        </w:rPr>
        <w:t>d</w:t>
      </w:r>
      <w:r w:rsidRPr="004B75E0">
        <w:rPr>
          <w:rFonts w:asciiTheme="majorBidi" w:hAnsiTheme="majorBidi" w:cstheme="majorBidi"/>
          <w:b/>
          <w:bCs/>
          <w:sz w:val="24"/>
          <w:szCs w:val="24"/>
        </w:rPr>
        <w:t xml:space="preserve"> that the labor force</w:t>
      </w:r>
      <w:r w:rsidR="004B75E0" w:rsidRPr="004B75E0">
        <w:rPr>
          <w:rFonts w:asciiTheme="majorBidi" w:hAnsiTheme="majorBidi" w:cstheme="majorBidi"/>
          <w:b/>
          <w:bCs/>
          <w:sz w:val="24"/>
          <w:szCs w:val="24"/>
        </w:rPr>
        <w:t xml:space="preserve"> size</w:t>
      </w:r>
      <w:r w:rsidRPr="004B75E0">
        <w:rPr>
          <w:rFonts w:asciiTheme="majorBidi" w:hAnsiTheme="majorBidi" w:cstheme="majorBidi"/>
          <w:b/>
          <w:bCs/>
          <w:sz w:val="24"/>
          <w:szCs w:val="24"/>
        </w:rPr>
        <w:t xml:space="preserve"> increased by 9.9% reaching 1,338 thousand individuals, while the participation rate in labor force increased to 43.8%. </w:t>
      </w:r>
      <w:r w:rsidR="004B75E0">
        <w:rPr>
          <w:rFonts w:asciiTheme="majorBidi" w:hAnsiTheme="majorBidi" w:cstheme="majorBidi"/>
          <w:sz w:val="24"/>
          <w:szCs w:val="24"/>
        </w:rPr>
        <w:t xml:space="preserve">This </w:t>
      </w:r>
      <w:proofErr w:type="gramStart"/>
      <w:r w:rsidRPr="004B75E0">
        <w:rPr>
          <w:rFonts w:asciiTheme="majorBidi" w:hAnsiTheme="majorBidi" w:cstheme="majorBidi"/>
          <w:sz w:val="24"/>
          <w:szCs w:val="24"/>
        </w:rPr>
        <w:t>was accompanied</w:t>
      </w:r>
      <w:proofErr w:type="gramEnd"/>
      <w:r w:rsidRPr="004B75E0">
        <w:rPr>
          <w:rFonts w:asciiTheme="majorBidi" w:hAnsiTheme="majorBidi" w:cstheme="majorBidi"/>
          <w:sz w:val="24"/>
          <w:szCs w:val="24"/>
        </w:rPr>
        <w:t xml:space="preserve"> with an increase</w:t>
      </w:r>
      <w:r w:rsidR="0071466B" w:rsidRPr="004B75E0">
        <w:rPr>
          <w:rFonts w:asciiTheme="majorBidi" w:hAnsiTheme="majorBidi" w:cstheme="majorBidi"/>
          <w:sz w:val="24"/>
          <w:szCs w:val="24"/>
        </w:rPr>
        <w:t xml:space="preserve"> of</w:t>
      </w:r>
      <w:r w:rsidRPr="004B75E0">
        <w:rPr>
          <w:rFonts w:asciiTheme="majorBidi" w:hAnsiTheme="majorBidi" w:cstheme="majorBidi"/>
          <w:sz w:val="24"/>
          <w:szCs w:val="24"/>
        </w:rPr>
        <w:t xml:space="preserve"> </w:t>
      </w:r>
      <w:r w:rsidR="0071466B" w:rsidRPr="004B75E0">
        <w:rPr>
          <w:rFonts w:asciiTheme="majorBidi" w:hAnsiTheme="majorBidi" w:cstheme="majorBidi"/>
          <w:sz w:val="24"/>
          <w:szCs w:val="24"/>
        </w:rPr>
        <w:t xml:space="preserve">9.3% </w:t>
      </w:r>
      <w:r w:rsidRPr="004B75E0">
        <w:rPr>
          <w:rFonts w:asciiTheme="majorBidi" w:hAnsiTheme="majorBidi" w:cstheme="majorBidi"/>
          <w:sz w:val="24"/>
          <w:szCs w:val="24"/>
        </w:rPr>
        <w:t>in the</w:t>
      </w:r>
      <w:r w:rsidR="00075A6A">
        <w:rPr>
          <w:rFonts w:asciiTheme="majorBidi" w:hAnsiTheme="majorBidi" w:cstheme="majorBidi"/>
          <w:sz w:val="24"/>
          <w:szCs w:val="24"/>
        </w:rPr>
        <w:t xml:space="preserve"> number of employed individuals.</w:t>
      </w:r>
      <w:r w:rsidR="0071466B" w:rsidRPr="004B75E0">
        <w:rPr>
          <w:rFonts w:asciiTheme="majorBidi" w:hAnsiTheme="majorBidi" w:cstheme="majorBidi"/>
          <w:sz w:val="24"/>
          <w:szCs w:val="24"/>
        </w:rPr>
        <w:t xml:space="preserve"> </w:t>
      </w:r>
      <w:proofErr w:type="gramStart"/>
      <w:r w:rsidR="00075A6A">
        <w:rPr>
          <w:rFonts w:asciiTheme="majorBidi" w:hAnsiTheme="majorBidi" w:cstheme="majorBidi"/>
          <w:sz w:val="24"/>
          <w:szCs w:val="24"/>
        </w:rPr>
        <w:t>And</w:t>
      </w:r>
      <w:proofErr w:type="gramEnd"/>
      <w:r w:rsidR="00075A6A">
        <w:rPr>
          <w:rFonts w:asciiTheme="majorBidi" w:hAnsiTheme="majorBidi" w:cstheme="majorBidi"/>
          <w:sz w:val="24"/>
          <w:szCs w:val="24"/>
        </w:rPr>
        <w:t xml:space="preserve"> the</w:t>
      </w:r>
      <w:r w:rsidRPr="004B75E0">
        <w:rPr>
          <w:rFonts w:asciiTheme="majorBidi" w:hAnsiTheme="majorBidi" w:cstheme="majorBidi"/>
          <w:sz w:val="24"/>
          <w:szCs w:val="24"/>
        </w:rPr>
        <w:t xml:space="preserve"> unemployment rate </w:t>
      </w:r>
      <w:r w:rsidR="0071466B" w:rsidRPr="004B75E0">
        <w:rPr>
          <w:rFonts w:asciiTheme="majorBidi" w:hAnsiTheme="majorBidi" w:cstheme="majorBidi"/>
          <w:sz w:val="24"/>
          <w:szCs w:val="24"/>
        </w:rPr>
        <w:t xml:space="preserve">in Palestine </w:t>
      </w:r>
      <w:r w:rsidR="001C031E" w:rsidRPr="004B75E0">
        <w:rPr>
          <w:rFonts w:asciiTheme="majorBidi" w:hAnsiTheme="majorBidi" w:cstheme="majorBidi"/>
          <w:sz w:val="24"/>
          <w:szCs w:val="24"/>
        </w:rPr>
        <w:t>reached</w:t>
      </w:r>
      <w:r w:rsidRPr="004B75E0">
        <w:rPr>
          <w:rFonts w:asciiTheme="majorBidi" w:hAnsiTheme="majorBidi" w:cstheme="majorBidi"/>
          <w:sz w:val="24"/>
          <w:szCs w:val="24"/>
        </w:rPr>
        <w:t xml:space="preserve"> 27.6% in 2021 compared to 27.2% in 2020. </w:t>
      </w:r>
    </w:p>
    <w:p w:rsidR="001072B0" w:rsidRDefault="001072B0" w:rsidP="001072B0">
      <w:pPr>
        <w:spacing w:after="0" w:line="240" w:lineRule="auto"/>
        <w:jc w:val="both"/>
        <w:rPr>
          <w:rFonts w:asciiTheme="majorBidi" w:hAnsiTheme="majorBidi" w:cstheme="majorBidi"/>
          <w:sz w:val="24"/>
          <w:szCs w:val="24"/>
          <w:rtl/>
        </w:rPr>
      </w:pPr>
    </w:p>
    <w:p w:rsidR="001072B0" w:rsidRDefault="001072B0" w:rsidP="0071466B">
      <w:pPr>
        <w:spacing w:after="0" w:line="240" w:lineRule="auto"/>
        <w:jc w:val="both"/>
        <w:rPr>
          <w:rFonts w:ascii="Times New Roman" w:hAnsi="Times New Roman" w:cs="Times New Roman"/>
          <w:sz w:val="24"/>
          <w:szCs w:val="24"/>
          <w:rtl/>
        </w:rPr>
      </w:pPr>
      <w:r>
        <w:rPr>
          <w:rFonts w:asciiTheme="majorBidi" w:hAnsiTheme="majorBidi" w:cstheme="majorBidi"/>
          <w:b/>
          <w:bCs/>
          <w:sz w:val="24"/>
          <w:szCs w:val="24"/>
        </w:rPr>
        <w:t xml:space="preserve">During 2021, the nominal average daily wage </w:t>
      </w:r>
      <w:r w:rsidR="00A97973" w:rsidRPr="00540E2D">
        <w:rPr>
          <w:rFonts w:ascii="Times New Roman" w:hAnsi="Times New Roman" w:cs="Times New Roman"/>
          <w:b/>
          <w:bCs/>
          <w:sz w:val="24"/>
          <w:szCs w:val="24"/>
        </w:rPr>
        <w:t xml:space="preserve">for wage employed Individuals from Palestine </w:t>
      </w:r>
      <w:r w:rsidR="00A97973">
        <w:rPr>
          <w:rFonts w:asciiTheme="majorBidi" w:hAnsiTheme="majorBidi" w:cstheme="majorBidi"/>
          <w:b/>
          <w:bCs/>
          <w:sz w:val="24"/>
          <w:szCs w:val="24"/>
        </w:rPr>
        <w:t xml:space="preserve">increased by 2.4% </w:t>
      </w:r>
      <w:r w:rsidR="0071466B">
        <w:rPr>
          <w:rFonts w:asciiTheme="majorBidi" w:hAnsiTheme="majorBidi" w:cstheme="majorBidi"/>
          <w:b/>
          <w:bCs/>
          <w:sz w:val="24"/>
          <w:szCs w:val="24"/>
        </w:rPr>
        <w:t>reaching</w:t>
      </w:r>
      <w:r w:rsidR="00A97973">
        <w:rPr>
          <w:rFonts w:asciiTheme="majorBidi" w:hAnsiTheme="majorBidi" w:cstheme="majorBidi"/>
          <w:b/>
          <w:bCs/>
          <w:sz w:val="24"/>
          <w:szCs w:val="24"/>
        </w:rPr>
        <w:t xml:space="preserve"> NIS 128.3</w:t>
      </w:r>
      <w:r>
        <w:rPr>
          <w:rFonts w:asciiTheme="majorBidi" w:hAnsiTheme="majorBidi" w:cstheme="majorBidi"/>
          <w:b/>
          <w:bCs/>
          <w:sz w:val="24"/>
          <w:szCs w:val="24"/>
        </w:rPr>
        <w:t xml:space="preserve">, while </w:t>
      </w:r>
      <w:r w:rsidR="0071466B">
        <w:rPr>
          <w:rFonts w:asciiTheme="majorBidi" w:hAnsiTheme="majorBidi" w:cstheme="majorBidi"/>
          <w:b/>
          <w:bCs/>
          <w:sz w:val="24"/>
          <w:szCs w:val="24"/>
        </w:rPr>
        <w:t xml:space="preserve">the </w:t>
      </w:r>
      <w:r>
        <w:rPr>
          <w:rFonts w:asciiTheme="majorBidi" w:hAnsiTheme="majorBidi" w:cstheme="majorBidi"/>
          <w:b/>
          <w:bCs/>
          <w:sz w:val="24"/>
          <w:szCs w:val="24"/>
        </w:rPr>
        <w:t>real average daily wage increased by 1.1% during the same period.</w:t>
      </w:r>
      <w:r>
        <w:rPr>
          <w:rFonts w:ascii="Times New Roman" w:hAnsi="Times New Roman" w:cs="Times New Roman"/>
          <w:sz w:val="24"/>
          <w:szCs w:val="24"/>
        </w:rPr>
        <w:t xml:space="preserve">  </w:t>
      </w:r>
      <w:r>
        <w:rPr>
          <w:rFonts w:asciiTheme="majorBidi" w:hAnsiTheme="majorBidi" w:cstheme="majorBidi"/>
          <w:sz w:val="24"/>
          <w:szCs w:val="24"/>
        </w:rPr>
        <w:t xml:space="preserve">Moreover, the average value added per employed individual in Palestine declined by 0.7% in 2021 compared </w:t>
      </w:r>
      <w:r w:rsidR="0071466B">
        <w:rPr>
          <w:rFonts w:asciiTheme="majorBidi" w:hAnsiTheme="majorBidi" w:cstheme="majorBidi"/>
          <w:sz w:val="24"/>
          <w:szCs w:val="24"/>
        </w:rPr>
        <w:t>to</w:t>
      </w:r>
      <w:r>
        <w:rPr>
          <w:rFonts w:asciiTheme="majorBidi" w:hAnsiTheme="majorBidi" w:cstheme="majorBidi"/>
          <w:sz w:val="24"/>
          <w:szCs w:val="24"/>
        </w:rPr>
        <w:t xml:space="preserve"> 2020 rea</w:t>
      </w:r>
      <w:r w:rsidR="00A9006F">
        <w:rPr>
          <w:rFonts w:asciiTheme="majorBidi" w:hAnsiTheme="majorBidi" w:cstheme="majorBidi"/>
          <w:sz w:val="24"/>
          <w:szCs w:val="24"/>
        </w:rPr>
        <w:t xml:space="preserve">ching USD 15.1 </w:t>
      </w:r>
      <w:proofErr w:type="gramStart"/>
      <w:r>
        <w:rPr>
          <w:rFonts w:asciiTheme="majorBidi" w:hAnsiTheme="majorBidi" w:cstheme="majorBidi"/>
          <w:sz w:val="24"/>
          <w:szCs w:val="24"/>
        </w:rPr>
        <w:t>thousand</w:t>
      </w:r>
      <w:proofErr w:type="gramEnd"/>
      <w:r>
        <w:rPr>
          <w:rFonts w:asciiTheme="majorBidi" w:hAnsiTheme="majorBidi" w:cstheme="majorBidi"/>
          <w:sz w:val="24"/>
          <w:szCs w:val="24"/>
        </w:rPr>
        <w:t>.</w:t>
      </w:r>
      <w:r>
        <w:rPr>
          <w:rFonts w:ascii="Times New Roman" w:hAnsi="Times New Roman" w:cs="Times New Roman"/>
          <w:sz w:val="24"/>
          <w:szCs w:val="24"/>
        </w:rPr>
        <w:t xml:space="preserve">  </w:t>
      </w:r>
    </w:p>
    <w:p w:rsidR="001072B0" w:rsidRDefault="001072B0" w:rsidP="001072B0">
      <w:pPr>
        <w:spacing w:after="0" w:line="240" w:lineRule="auto"/>
        <w:jc w:val="both"/>
        <w:rPr>
          <w:rFonts w:ascii="Times New Roman" w:eastAsia="Times New Roman" w:hAnsi="Times New Roman" w:cs="Times New Roman"/>
          <w:b/>
          <w:bCs/>
          <w:sz w:val="24"/>
          <w:szCs w:val="24"/>
        </w:rPr>
      </w:pPr>
    </w:p>
    <w:p w:rsidR="001072B0" w:rsidRDefault="009B31A1" w:rsidP="00BD7B53">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 xml:space="preserve">The current </w:t>
      </w:r>
      <w:r w:rsidR="001072B0">
        <w:rPr>
          <w:rFonts w:ascii="Times New Roman" w:hAnsi="Times New Roman" w:cs="Times New Roman"/>
          <w:b/>
          <w:bCs/>
          <w:sz w:val="24"/>
          <w:szCs w:val="24"/>
        </w:rPr>
        <w:t xml:space="preserve">deficit value of the Palestinian </w:t>
      </w:r>
      <w:r>
        <w:rPr>
          <w:rFonts w:ascii="Times New Roman" w:hAnsi="Times New Roman" w:cs="Times New Roman"/>
          <w:b/>
          <w:bCs/>
          <w:sz w:val="24"/>
          <w:szCs w:val="24"/>
        </w:rPr>
        <w:t xml:space="preserve">Government decreased by </w:t>
      </w:r>
      <w:r w:rsidR="001072B0">
        <w:rPr>
          <w:rFonts w:ascii="Times New Roman" w:hAnsi="Times New Roman" w:cs="Times New Roman"/>
          <w:b/>
          <w:bCs/>
          <w:sz w:val="24"/>
          <w:szCs w:val="24"/>
        </w:rPr>
        <w:t>25.3</w:t>
      </w:r>
      <w:r>
        <w:rPr>
          <w:rFonts w:ascii="Times New Roman" w:hAnsi="Times New Roman" w:cs="Times New Roman"/>
          <w:b/>
          <w:bCs/>
          <w:sz w:val="24"/>
          <w:szCs w:val="24"/>
        </w:rPr>
        <w:t>% during 2021 compared to 2020, primarily</w:t>
      </w:r>
      <w:r w:rsidR="001072B0">
        <w:rPr>
          <w:rFonts w:ascii="Times New Roman" w:hAnsi="Times New Roman" w:cs="Times New Roman"/>
          <w:b/>
          <w:bCs/>
          <w:sz w:val="24"/>
          <w:szCs w:val="24"/>
        </w:rPr>
        <w:t xml:space="preserve"> due to the increase in the value of total net public revenues by 22.7% compared to 2020, despite of </w:t>
      </w:r>
      <w:r w:rsidR="00EC4869">
        <w:rPr>
          <w:rFonts w:ascii="Times New Roman" w:hAnsi="Times New Roman" w:cs="Times New Roman"/>
          <w:b/>
          <w:bCs/>
          <w:sz w:val="24"/>
          <w:szCs w:val="24"/>
        </w:rPr>
        <w:t>an</w:t>
      </w:r>
      <w:r w:rsidR="001072B0">
        <w:rPr>
          <w:rFonts w:ascii="Times New Roman" w:hAnsi="Times New Roman" w:cs="Times New Roman"/>
          <w:b/>
          <w:bCs/>
          <w:sz w:val="24"/>
          <w:szCs w:val="24"/>
        </w:rPr>
        <w:t xml:space="preserve"> increase </w:t>
      </w:r>
      <w:r w:rsidR="00EC4869">
        <w:rPr>
          <w:rFonts w:ascii="Times New Roman" w:hAnsi="Times New Roman" w:cs="Times New Roman"/>
          <w:b/>
          <w:bCs/>
          <w:sz w:val="24"/>
          <w:szCs w:val="24"/>
        </w:rPr>
        <w:t xml:space="preserve">of 9.2% in </w:t>
      </w:r>
      <w:r w:rsidR="001072B0">
        <w:rPr>
          <w:rFonts w:ascii="Times New Roman" w:hAnsi="Times New Roman" w:cs="Times New Roman"/>
          <w:b/>
          <w:bCs/>
          <w:sz w:val="24"/>
          <w:szCs w:val="24"/>
        </w:rPr>
        <w:t xml:space="preserve">the value of the current expenditures and net lending compared to 2020. </w:t>
      </w:r>
      <w:r w:rsidR="001072B0">
        <w:rPr>
          <w:rFonts w:ascii="Times New Roman" w:hAnsi="Times New Roman" w:cs="Times New Roman"/>
          <w:sz w:val="24"/>
          <w:szCs w:val="24"/>
        </w:rPr>
        <w:t xml:space="preserve">The current deficit amounted to USD 1,015.7 million in 2021 compared to USD 1,359.1 million in 2020. </w:t>
      </w:r>
      <w:proofErr w:type="gramStart"/>
      <w:r w:rsidR="001072B0">
        <w:rPr>
          <w:rFonts w:ascii="Times New Roman" w:hAnsi="Times New Roman" w:cs="Times New Roman"/>
          <w:sz w:val="24"/>
          <w:szCs w:val="24"/>
        </w:rPr>
        <w:t>2021 witnessed a</w:t>
      </w:r>
      <w:r w:rsidR="00EC4869">
        <w:rPr>
          <w:rFonts w:ascii="Times New Roman" w:hAnsi="Times New Roman" w:cs="Times New Roman"/>
          <w:sz w:val="24"/>
          <w:szCs w:val="24"/>
        </w:rPr>
        <w:t>n increase</w:t>
      </w:r>
      <w:r w:rsidR="001072B0">
        <w:rPr>
          <w:rFonts w:ascii="Times New Roman" w:hAnsi="Times New Roman" w:cs="Times New Roman"/>
          <w:sz w:val="24"/>
          <w:szCs w:val="24"/>
        </w:rPr>
        <w:t xml:space="preserve"> in the total net public revenues result</w:t>
      </w:r>
      <w:r w:rsidR="00962512">
        <w:rPr>
          <w:rFonts w:ascii="Times New Roman" w:hAnsi="Times New Roman" w:cs="Times New Roman"/>
          <w:sz w:val="24"/>
          <w:szCs w:val="24"/>
        </w:rPr>
        <w:t>ing</w:t>
      </w:r>
      <w:r w:rsidR="00BD7B53">
        <w:rPr>
          <w:rFonts w:ascii="Times New Roman" w:hAnsi="Times New Roman" w:cs="Times New Roman"/>
          <w:sz w:val="24"/>
          <w:szCs w:val="24"/>
        </w:rPr>
        <w:t xml:space="preserve"> from</w:t>
      </w:r>
      <w:r w:rsidR="001072B0">
        <w:rPr>
          <w:rFonts w:ascii="Times New Roman" w:hAnsi="Times New Roman" w:cs="Times New Roman"/>
          <w:sz w:val="24"/>
          <w:szCs w:val="24"/>
        </w:rPr>
        <w:t xml:space="preserve"> </w:t>
      </w:r>
      <w:r w:rsidR="00BD7B53">
        <w:rPr>
          <w:rFonts w:ascii="Times New Roman" w:hAnsi="Times New Roman" w:cs="Times New Roman"/>
          <w:sz w:val="24"/>
          <w:szCs w:val="24"/>
        </w:rPr>
        <w:t>an</w:t>
      </w:r>
      <w:r w:rsidR="001072B0">
        <w:rPr>
          <w:rFonts w:ascii="Times New Roman" w:hAnsi="Times New Roman" w:cs="Times New Roman"/>
          <w:sz w:val="24"/>
          <w:szCs w:val="24"/>
        </w:rPr>
        <w:t xml:space="preserve"> increase </w:t>
      </w:r>
      <w:r w:rsidR="00BD7B53">
        <w:rPr>
          <w:rFonts w:ascii="Times New Roman" w:hAnsi="Times New Roman" w:cs="Times New Roman"/>
          <w:sz w:val="24"/>
          <w:szCs w:val="24"/>
        </w:rPr>
        <w:t>in</w:t>
      </w:r>
      <w:r w:rsidR="001072B0">
        <w:rPr>
          <w:rFonts w:ascii="Times New Roman" w:hAnsi="Times New Roman" w:cs="Times New Roman"/>
          <w:sz w:val="24"/>
          <w:szCs w:val="24"/>
        </w:rPr>
        <w:t xml:space="preserve"> the value </w:t>
      </w:r>
      <w:r w:rsidR="00BD7B53">
        <w:rPr>
          <w:rFonts w:ascii="Times New Roman" w:hAnsi="Times New Roman" w:cs="Times New Roman"/>
          <w:sz w:val="24"/>
          <w:szCs w:val="24"/>
        </w:rPr>
        <w:t xml:space="preserve">of </w:t>
      </w:r>
      <w:r w:rsidR="001072B0">
        <w:rPr>
          <w:rFonts w:ascii="Times New Roman" w:hAnsi="Times New Roman" w:cs="Times New Roman"/>
          <w:sz w:val="24"/>
          <w:szCs w:val="24"/>
        </w:rPr>
        <w:t>gr</w:t>
      </w:r>
      <w:r w:rsidR="00BD7B53">
        <w:rPr>
          <w:rFonts w:ascii="Times New Roman" w:hAnsi="Times New Roman" w:cs="Times New Roman"/>
          <w:sz w:val="24"/>
          <w:szCs w:val="24"/>
        </w:rPr>
        <w:t xml:space="preserve">oss domestic revenues by 27.6% </w:t>
      </w:r>
      <w:r w:rsidR="001072B0">
        <w:rPr>
          <w:rFonts w:ascii="Times New Roman" w:hAnsi="Times New Roman" w:cs="Times New Roman"/>
          <w:sz w:val="24"/>
          <w:szCs w:val="24"/>
        </w:rPr>
        <w:t xml:space="preserve">and </w:t>
      </w:r>
      <w:r w:rsidR="00BD7B53">
        <w:rPr>
          <w:rFonts w:ascii="Times New Roman" w:hAnsi="Times New Roman" w:cs="Times New Roman"/>
          <w:sz w:val="24"/>
          <w:szCs w:val="24"/>
        </w:rPr>
        <w:t xml:space="preserve">the </w:t>
      </w:r>
      <w:r w:rsidR="001072B0">
        <w:rPr>
          <w:rFonts w:ascii="Times New Roman" w:hAnsi="Times New Roman" w:cs="Times New Roman"/>
          <w:sz w:val="24"/>
          <w:szCs w:val="24"/>
        </w:rPr>
        <w:t>increase</w:t>
      </w:r>
      <w:r w:rsidR="00BD7B53">
        <w:rPr>
          <w:rFonts w:ascii="Times New Roman" w:hAnsi="Times New Roman" w:cs="Times New Roman"/>
          <w:sz w:val="24"/>
          <w:szCs w:val="24"/>
        </w:rPr>
        <w:t xml:space="preserve"> in</w:t>
      </w:r>
      <w:r w:rsidR="001072B0">
        <w:rPr>
          <w:rFonts w:ascii="Times New Roman" w:hAnsi="Times New Roman" w:cs="Times New Roman"/>
          <w:sz w:val="24"/>
          <w:szCs w:val="24"/>
        </w:rPr>
        <w:t xml:space="preserve"> the value of clearance revenues by 22.1% compared to 2020 due to the difficult economic conditions imposed by the </w:t>
      </w:r>
      <w:proofErr w:type="spellStart"/>
      <w:r w:rsidR="001072B0">
        <w:rPr>
          <w:rFonts w:ascii="Times New Roman" w:hAnsi="Times New Roman" w:cs="Times New Roman"/>
          <w:sz w:val="24"/>
          <w:szCs w:val="24"/>
        </w:rPr>
        <w:t>COVID</w:t>
      </w:r>
      <w:proofErr w:type="spellEnd"/>
      <w:r w:rsidR="001072B0">
        <w:rPr>
          <w:rFonts w:ascii="Times New Roman" w:hAnsi="Times New Roman" w:cs="Times New Roman"/>
          <w:sz w:val="24"/>
          <w:szCs w:val="24"/>
        </w:rPr>
        <w:t xml:space="preserve">-19 pandemic </w:t>
      </w:r>
      <w:r w:rsidR="00BD7B53">
        <w:rPr>
          <w:rFonts w:ascii="Times New Roman" w:hAnsi="Times New Roman" w:cs="Times New Roman"/>
          <w:sz w:val="24"/>
          <w:szCs w:val="24"/>
        </w:rPr>
        <w:t>and</w:t>
      </w:r>
      <w:r w:rsidR="001072B0">
        <w:rPr>
          <w:rFonts w:ascii="Times New Roman" w:hAnsi="Times New Roman" w:cs="Times New Roman"/>
          <w:sz w:val="24"/>
          <w:szCs w:val="24"/>
        </w:rPr>
        <w:t xml:space="preserve"> partial and total closures in Palestine that were imposed by the Palestinian </w:t>
      </w:r>
      <w:r w:rsidR="00BD7B53">
        <w:rPr>
          <w:rFonts w:ascii="Times New Roman" w:hAnsi="Times New Roman" w:cs="Times New Roman"/>
          <w:sz w:val="24"/>
          <w:szCs w:val="24"/>
        </w:rPr>
        <w:t>G</w:t>
      </w:r>
      <w:r w:rsidR="001072B0">
        <w:rPr>
          <w:rFonts w:ascii="Times New Roman" w:hAnsi="Times New Roman" w:cs="Times New Roman"/>
          <w:sz w:val="24"/>
          <w:szCs w:val="24"/>
        </w:rPr>
        <w:t xml:space="preserve">overnment to prevent the outbreak of the </w:t>
      </w:r>
      <w:proofErr w:type="spellStart"/>
      <w:r w:rsidR="001072B0">
        <w:rPr>
          <w:rFonts w:ascii="Times New Roman" w:hAnsi="Times New Roman" w:cs="Times New Roman"/>
          <w:sz w:val="24"/>
          <w:szCs w:val="24"/>
        </w:rPr>
        <w:t>COVID</w:t>
      </w:r>
      <w:proofErr w:type="spellEnd"/>
      <w:r w:rsidR="001072B0">
        <w:rPr>
          <w:rFonts w:ascii="Times New Roman" w:hAnsi="Times New Roman" w:cs="Times New Roman"/>
          <w:sz w:val="24"/>
          <w:szCs w:val="24"/>
        </w:rPr>
        <w:t>-19.</w:t>
      </w:r>
      <w:proofErr w:type="gramEnd"/>
      <w:r w:rsidR="001072B0">
        <w:rPr>
          <w:rFonts w:ascii="Times New Roman" w:hAnsi="Times New Roman" w:cs="Times New Roman"/>
          <w:sz w:val="24"/>
          <w:szCs w:val="24"/>
        </w:rPr>
        <w:t xml:space="preserve"> </w:t>
      </w:r>
    </w:p>
    <w:p w:rsidR="001072B0" w:rsidRDefault="001072B0" w:rsidP="001072B0">
      <w:pPr>
        <w:spacing w:after="0" w:line="240" w:lineRule="auto"/>
        <w:jc w:val="both"/>
        <w:rPr>
          <w:rFonts w:ascii="Times New Roman" w:hAnsi="Times New Roman" w:cs="Times New Roman"/>
          <w:sz w:val="24"/>
          <w:szCs w:val="24"/>
        </w:rPr>
      </w:pPr>
    </w:p>
    <w:p w:rsidR="001072B0" w:rsidRDefault="001072B0" w:rsidP="0037259D">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 xml:space="preserve">The increase </w:t>
      </w:r>
      <w:r w:rsidR="00BD7B53">
        <w:rPr>
          <w:rFonts w:ascii="Times New Roman" w:hAnsi="Times New Roman" w:cs="Times New Roman"/>
          <w:b/>
          <w:bCs/>
          <w:sz w:val="24"/>
          <w:szCs w:val="24"/>
        </w:rPr>
        <w:t>in the</w:t>
      </w:r>
      <w:r>
        <w:rPr>
          <w:rFonts w:ascii="Times New Roman" w:hAnsi="Times New Roman" w:cs="Times New Roman"/>
          <w:b/>
          <w:bCs/>
          <w:sz w:val="24"/>
          <w:szCs w:val="24"/>
        </w:rPr>
        <w:t xml:space="preserve"> surplus value of the current transfers and the surplus value of the income account decrease the value of the current account deficit in Palestine by 21.9% during 2021, despite the increase </w:t>
      </w:r>
      <w:r w:rsidR="00BD7B53">
        <w:rPr>
          <w:rFonts w:ascii="Times New Roman" w:hAnsi="Times New Roman" w:cs="Times New Roman"/>
          <w:b/>
          <w:bCs/>
          <w:sz w:val="24"/>
          <w:szCs w:val="24"/>
        </w:rPr>
        <w:t>in the</w:t>
      </w:r>
      <w:r>
        <w:rPr>
          <w:rFonts w:ascii="Times New Roman" w:hAnsi="Times New Roman" w:cs="Times New Roman"/>
          <w:b/>
          <w:bCs/>
          <w:sz w:val="24"/>
          <w:szCs w:val="24"/>
        </w:rPr>
        <w:t xml:space="preserve"> def</w:t>
      </w:r>
      <w:r w:rsidR="0037259D">
        <w:rPr>
          <w:rFonts w:ascii="Times New Roman" w:hAnsi="Times New Roman" w:cs="Times New Roman"/>
          <w:b/>
          <w:bCs/>
          <w:sz w:val="24"/>
          <w:szCs w:val="24"/>
        </w:rPr>
        <w:t>icit value of the trade balance.</w:t>
      </w:r>
      <w:r>
        <w:rPr>
          <w:rFonts w:ascii="Times New Roman" w:hAnsi="Times New Roman" w:cs="Times New Roman"/>
          <w:b/>
          <w:bCs/>
          <w:sz w:val="24"/>
          <w:szCs w:val="24"/>
        </w:rPr>
        <w:t xml:space="preserve"> </w:t>
      </w:r>
      <w:r>
        <w:rPr>
          <w:rFonts w:ascii="Times New Roman" w:hAnsi="Times New Roman" w:cs="Times New Roman"/>
          <w:sz w:val="24"/>
          <w:szCs w:val="24"/>
        </w:rPr>
        <w:t xml:space="preserve">The net trade balance for Palestine </w:t>
      </w:r>
      <w:proofErr w:type="gramStart"/>
      <w:r>
        <w:rPr>
          <w:rFonts w:ascii="Times New Roman" w:hAnsi="Times New Roman" w:cs="Times New Roman"/>
          <w:sz w:val="24"/>
          <w:szCs w:val="24"/>
        </w:rPr>
        <w:t>is considered</w:t>
      </w:r>
      <w:proofErr w:type="gramEnd"/>
      <w:r>
        <w:rPr>
          <w:rFonts w:ascii="Times New Roman" w:hAnsi="Times New Roman" w:cs="Times New Roman"/>
          <w:sz w:val="24"/>
          <w:szCs w:val="24"/>
        </w:rPr>
        <w:t xml:space="preserve"> the main component in the net current account</w:t>
      </w:r>
      <w:r w:rsidR="0037259D">
        <w:rPr>
          <w:rFonts w:ascii="Times New Roman" w:hAnsi="Times New Roman" w:cs="Times New Roman"/>
          <w:sz w:val="24"/>
          <w:szCs w:val="24"/>
        </w:rPr>
        <w:t xml:space="preserve"> for Palestine</w:t>
      </w:r>
      <w:r>
        <w:rPr>
          <w:rFonts w:ascii="Times New Roman" w:hAnsi="Times New Roman" w:cs="Times New Roman"/>
          <w:sz w:val="24"/>
          <w:szCs w:val="24"/>
        </w:rPr>
        <w:t xml:space="preserve">. </w:t>
      </w:r>
      <w:r w:rsidR="0037259D">
        <w:rPr>
          <w:rFonts w:ascii="Times New Roman" w:hAnsi="Times New Roman" w:cs="Times New Roman"/>
          <w:sz w:val="24"/>
          <w:szCs w:val="24"/>
        </w:rPr>
        <w:t xml:space="preserve"> </w:t>
      </w:r>
      <w:r>
        <w:rPr>
          <w:rFonts w:ascii="Times New Roman" w:hAnsi="Times New Roman" w:cs="Times New Roman"/>
          <w:sz w:val="24"/>
          <w:szCs w:val="24"/>
        </w:rPr>
        <w:t xml:space="preserve">The year 2021 witnessed an increase in the deficit value of the trade balance by 24.4%, due to an increase in the </w:t>
      </w:r>
      <w:r w:rsidR="0037259D">
        <w:rPr>
          <w:rFonts w:ascii="Times New Roman" w:hAnsi="Times New Roman" w:cs="Times New Roman"/>
          <w:sz w:val="24"/>
          <w:szCs w:val="24"/>
        </w:rPr>
        <w:t xml:space="preserve">value of </w:t>
      </w:r>
      <w:r>
        <w:rPr>
          <w:rFonts w:ascii="Times New Roman" w:hAnsi="Times New Roman" w:cs="Times New Roman"/>
          <w:sz w:val="24"/>
          <w:szCs w:val="24"/>
        </w:rPr>
        <w:t xml:space="preserve">imports from abroad by 27.0%, despite the increase in the Palestinian exports value by 33.4%. The value of imports from abroad is more than </w:t>
      </w:r>
      <w:r w:rsidR="0037259D">
        <w:rPr>
          <w:rFonts w:ascii="Times New Roman" w:hAnsi="Times New Roman" w:cs="Times New Roman"/>
          <w:sz w:val="24"/>
          <w:szCs w:val="24"/>
        </w:rPr>
        <w:t>three</w:t>
      </w:r>
      <w:r>
        <w:rPr>
          <w:rFonts w:ascii="Times New Roman" w:hAnsi="Times New Roman" w:cs="Times New Roman"/>
          <w:sz w:val="24"/>
          <w:szCs w:val="24"/>
        </w:rPr>
        <w:t xml:space="preserve"> times of the </w:t>
      </w:r>
      <w:r w:rsidR="0037259D">
        <w:rPr>
          <w:rFonts w:ascii="Times New Roman" w:hAnsi="Times New Roman" w:cs="Times New Roman"/>
          <w:sz w:val="24"/>
          <w:szCs w:val="24"/>
        </w:rPr>
        <w:t xml:space="preserve">value of </w:t>
      </w:r>
      <w:r>
        <w:rPr>
          <w:rFonts w:ascii="Times New Roman" w:hAnsi="Times New Roman" w:cs="Times New Roman"/>
          <w:sz w:val="24"/>
          <w:szCs w:val="24"/>
        </w:rPr>
        <w:t xml:space="preserve">Palestinian exports </w:t>
      </w:r>
      <w:r w:rsidR="0037259D">
        <w:rPr>
          <w:rFonts w:ascii="Times New Roman" w:hAnsi="Times New Roman" w:cs="Times New Roman"/>
          <w:sz w:val="24"/>
          <w:szCs w:val="24"/>
        </w:rPr>
        <w:t xml:space="preserve">of goods and </w:t>
      </w:r>
      <w:proofErr w:type="gramStart"/>
      <w:r w:rsidR="0037259D">
        <w:rPr>
          <w:rFonts w:ascii="Times New Roman" w:hAnsi="Times New Roman" w:cs="Times New Roman"/>
          <w:sz w:val="24"/>
          <w:szCs w:val="24"/>
        </w:rPr>
        <w:t>services</w:t>
      </w:r>
      <w:r>
        <w:rPr>
          <w:rFonts w:ascii="Times New Roman" w:hAnsi="Times New Roman" w:cs="Times New Roman"/>
          <w:sz w:val="24"/>
          <w:szCs w:val="24"/>
        </w:rPr>
        <w:t xml:space="preserve"> which</w:t>
      </w:r>
      <w:proofErr w:type="gramEnd"/>
      <w:r>
        <w:rPr>
          <w:rFonts w:ascii="Times New Roman" w:hAnsi="Times New Roman" w:cs="Times New Roman"/>
          <w:sz w:val="24"/>
          <w:szCs w:val="24"/>
        </w:rPr>
        <w:t xml:space="preserve"> reflects the trade gap in the trade balance.  </w:t>
      </w:r>
    </w:p>
    <w:p w:rsidR="001072B0" w:rsidRDefault="001072B0" w:rsidP="001072B0">
      <w:pPr>
        <w:spacing w:after="0" w:line="240" w:lineRule="auto"/>
        <w:jc w:val="both"/>
        <w:rPr>
          <w:rFonts w:ascii="Times New Roman" w:hAnsi="Times New Roman" w:cs="Times New Roman"/>
          <w:b/>
          <w:bCs/>
          <w:sz w:val="24"/>
          <w:szCs w:val="24"/>
        </w:rPr>
      </w:pPr>
    </w:p>
    <w:p w:rsidR="001072B0" w:rsidRDefault="001072B0" w:rsidP="001072B0">
      <w:pPr>
        <w:spacing w:after="0" w:line="240" w:lineRule="auto"/>
        <w:jc w:val="both"/>
        <w:rPr>
          <w:rFonts w:ascii="Times New Roman" w:hAnsi="Times New Roman" w:cs="Times New Roman"/>
          <w:b/>
          <w:bCs/>
          <w:sz w:val="24"/>
          <w:szCs w:val="24"/>
        </w:rPr>
      </w:pPr>
    </w:p>
    <w:p w:rsidR="001072B0" w:rsidRDefault="001072B0" w:rsidP="0037259D">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The stock value of the foreign direct investment in Palestine is more than the stock value of direct investment</w:t>
      </w:r>
      <w:r w:rsidR="0037259D">
        <w:rPr>
          <w:rFonts w:ascii="Times New Roman" w:hAnsi="Times New Roman" w:cs="Times New Roman"/>
          <w:b/>
          <w:bCs/>
          <w:sz w:val="24"/>
          <w:szCs w:val="24"/>
        </w:rPr>
        <w:t>s</w:t>
      </w:r>
      <w:r>
        <w:rPr>
          <w:rFonts w:ascii="Times New Roman" w:hAnsi="Times New Roman" w:cs="Times New Roman"/>
          <w:b/>
          <w:bCs/>
          <w:sz w:val="24"/>
          <w:szCs w:val="24"/>
        </w:rPr>
        <w:t xml:space="preserve"> abroad for Palestinians</w:t>
      </w:r>
      <w:r w:rsidR="0037259D">
        <w:rPr>
          <w:rFonts w:ascii="Times New Roman" w:hAnsi="Times New Roman" w:cs="Times New Roman"/>
          <w:sz w:val="24"/>
          <w:szCs w:val="24"/>
        </w:rPr>
        <w:t>. A</w:t>
      </w:r>
      <w:r>
        <w:rPr>
          <w:rFonts w:ascii="Times New Roman" w:hAnsi="Times New Roman" w:cs="Times New Roman"/>
          <w:sz w:val="24"/>
          <w:szCs w:val="24"/>
        </w:rPr>
        <w:t xml:space="preserve">t the end </w:t>
      </w:r>
      <w:proofErr w:type="gramStart"/>
      <w:r w:rsidR="00A9006F">
        <w:rPr>
          <w:rFonts w:ascii="Times New Roman" w:hAnsi="Times New Roman" w:cs="Times New Roman"/>
          <w:sz w:val="24"/>
          <w:szCs w:val="24"/>
        </w:rPr>
        <w:t>of  2021</w:t>
      </w:r>
      <w:proofErr w:type="gramEnd"/>
      <w:r>
        <w:rPr>
          <w:rFonts w:ascii="Times New Roman" w:hAnsi="Times New Roman" w:cs="Times New Roman"/>
          <w:sz w:val="24"/>
          <w:szCs w:val="24"/>
        </w:rPr>
        <w:t xml:space="preserve"> the stock of the foreign direct investment value in Palestine amounted to USD 2,976 million, whereas the stock value of the direct investment</w:t>
      </w:r>
      <w:r w:rsidR="0037259D">
        <w:rPr>
          <w:rFonts w:ascii="Times New Roman" w:hAnsi="Times New Roman" w:cs="Times New Roman"/>
          <w:sz w:val="24"/>
          <w:szCs w:val="24"/>
        </w:rPr>
        <w:t>s</w:t>
      </w:r>
      <w:r>
        <w:rPr>
          <w:rFonts w:ascii="Times New Roman" w:hAnsi="Times New Roman" w:cs="Times New Roman"/>
          <w:sz w:val="24"/>
          <w:szCs w:val="24"/>
        </w:rPr>
        <w:t xml:space="preserve"> abroad for Palestinians </w:t>
      </w:r>
      <w:r w:rsidR="0037259D">
        <w:rPr>
          <w:rFonts w:ascii="Times New Roman" w:hAnsi="Times New Roman" w:cs="Times New Roman"/>
          <w:sz w:val="24"/>
          <w:szCs w:val="24"/>
        </w:rPr>
        <w:t>reached</w:t>
      </w:r>
      <w:r>
        <w:rPr>
          <w:rFonts w:ascii="Times New Roman" w:hAnsi="Times New Roman" w:cs="Times New Roman"/>
          <w:sz w:val="24"/>
          <w:szCs w:val="24"/>
        </w:rPr>
        <w:t xml:space="preserve"> USD 332 million.</w:t>
      </w:r>
    </w:p>
    <w:p w:rsidR="001072B0" w:rsidRDefault="001072B0" w:rsidP="001072B0">
      <w:pPr>
        <w:spacing w:after="0" w:line="240" w:lineRule="auto"/>
        <w:jc w:val="both"/>
        <w:rPr>
          <w:rFonts w:ascii="Times New Roman" w:hAnsi="Times New Roman" w:cs="Times New Roman"/>
          <w:b/>
          <w:bCs/>
          <w:sz w:val="24"/>
          <w:szCs w:val="24"/>
        </w:rPr>
      </w:pPr>
    </w:p>
    <w:p w:rsidR="001072B0" w:rsidRDefault="0037259D" w:rsidP="00344C02">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Palestine </w:t>
      </w:r>
      <w:r w:rsidR="001072B0">
        <w:rPr>
          <w:rFonts w:ascii="Times New Roman" w:hAnsi="Times New Roman" w:cs="Times New Roman"/>
          <w:b/>
          <w:bCs/>
          <w:sz w:val="24"/>
          <w:szCs w:val="24"/>
        </w:rPr>
        <w:t>increase</w:t>
      </w:r>
      <w:r>
        <w:rPr>
          <w:rFonts w:ascii="Times New Roman" w:hAnsi="Times New Roman" w:cs="Times New Roman"/>
          <w:b/>
          <w:bCs/>
          <w:sz w:val="24"/>
          <w:szCs w:val="24"/>
        </w:rPr>
        <w:t xml:space="preserve">d </w:t>
      </w:r>
      <w:r w:rsidR="00344C02">
        <w:rPr>
          <w:rFonts w:ascii="Times New Roman" w:hAnsi="Times New Roman" w:cs="Times New Roman"/>
          <w:b/>
          <w:bCs/>
          <w:sz w:val="24"/>
          <w:szCs w:val="24"/>
        </w:rPr>
        <w:t>its</w:t>
      </w:r>
      <w:r w:rsidR="001072B0">
        <w:rPr>
          <w:rFonts w:ascii="Times New Roman" w:hAnsi="Times New Roman" w:cs="Times New Roman"/>
          <w:b/>
          <w:bCs/>
          <w:sz w:val="24"/>
          <w:szCs w:val="24"/>
        </w:rPr>
        <w:t xml:space="preserve"> total public debt by 5.4% at the end of 2021, amounting to USD 3,848.1 million after </w:t>
      </w:r>
      <w:r w:rsidR="00692100">
        <w:rPr>
          <w:rFonts w:ascii="Times New Roman" w:hAnsi="Times New Roman" w:cs="Times New Roman"/>
          <w:b/>
          <w:bCs/>
          <w:sz w:val="24"/>
          <w:szCs w:val="24"/>
        </w:rPr>
        <w:t>reaching</w:t>
      </w:r>
      <w:r w:rsidR="001072B0">
        <w:rPr>
          <w:rFonts w:ascii="Times New Roman" w:hAnsi="Times New Roman" w:cs="Times New Roman"/>
          <w:b/>
          <w:bCs/>
          <w:sz w:val="24"/>
          <w:szCs w:val="24"/>
        </w:rPr>
        <w:t xml:space="preserve"> USD 3,649.3 million at the end of 2020.  </w:t>
      </w:r>
      <w:r w:rsidR="001072B0">
        <w:rPr>
          <w:rFonts w:ascii="Times New Roman" w:hAnsi="Times New Roman" w:cs="Times New Roman"/>
          <w:sz w:val="24"/>
          <w:szCs w:val="24"/>
        </w:rPr>
        <w:t>The percentage of total public debt to</w:t>
      </w:r>
      <w:r w:rsidR="001072B0">
        <w:rPr>
          <w:rFonts w:ascii="Times New Roman" w:hAnsi="Times New Roman" w:cs="Times New Roman"/>
          <w:sz w:val="24"/>
          <w:szCs w:val="24"/>
          <w:rtl/>
        </w:rPr>
        <w:t xml:space="preserve"> </w:t>
      </w:r>
      <w:r w:rsidR="001072B0">
        <w:rPr>
          <w:rFonts w:ascii="Times New Roman" w:hAnsi="Times New Roman" w:cs="Times New Roman"/>
          <w:sz w:val="24"/>
          <w:szCs w:val="24"/>
        </w:rPr>
        <w:t xml:space="preserve">gross domestic product </w:t>
      </w:r>
      <w:r w:rsidR="00B35405">
        <w:rPr>
          <w:rFonts w:ascii="Times New Roman" w:hAnsi="Times New Roman" w:cs="Times New Roman"/>
          <w:sz w:val="24"/>
          <w:szCs w:val="24"/>
        </w:rPr>
        <w:t xml:space="preserve">was </w:t>
      </w:r>
      <w:r w:rsidR="001072B0">
        <w:rPr>
          <w:rFonts w:ascii="Times New Roman" w:hAnsi="Times New Roman" w:cs="Times New Roman"/>
          <w:sz w:val="24"/>
          <w:szCs w:val="24"/>
        </w:rPr>
        <w:t xml:space="preserve">21.3% in 2021, whereas </w:t>
      </w:r>
      <w:r w:rsidR="00344C02">
        <w:rPr>
          <w:rFonts w:ascii="Times New Roman" w:hAnsi="Times New Roman" w:cs="Times New Roman"/>
          <w:sz w:val="24"/>
          <w:szCs w:val="24"/>
        </w:rPr>
        <w:t>reached</w:t>
      </w:r>
      <w:r w:rsidR="001072B0">
        <w:rPr>
          <w:rFonts w:ascii="Times New Roman" w:hAnsi="Times New Roman" w:cs="Times New Roman"/>
          <w:sz w:val="24"/>
          <w:szCs w:val="24"/>
        </w:rPr>
        <w:t xml:space="preserve"> 23.5% in 2020.</w:t>
      </w:r>
    </w:p>
    <w:p w:rsidR="001072B0" w:rsidRDefault="001072B0" w:rsidP="001072B0">
      <w:pPr>
        <w:spacing w:after="0" w:line="240" w:lineRule="auto"/>
        <w:jc w:val="both"/>
        <w:rPr>
          <w:rFonts w:ascii="Times New Roman" w:hAnsi="Times New Roman" w:cs="Times New Roman"/>
          <w:sz w:val="24"/>
          <w:szCs w:val="24"/>
        </w:rPr>
      </w:pPr>
    </w:p>
    <w:p w:rsidR="001072B0" w:rsidRDefault="001072B0" w:rsidP="00344C02">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The value of total customer deposits increased by 9.1% in 2021, amounting to USD 16,518.1</w:t>
      </w:r>
      <w:r>
        <w:rPr>
          <w:rFonts w:ascii="Times New Roman" w:hAnsi="Times New Roman" w:cs="Times New Roman"/>
          <w:b/>
          <w:bCs/>
          <w:sz w:val="24"/>
          <w:szCs w:val="24"/>
          <w:rtl/>
        </w:rPr>
        <w:t xml:space="preserve"> </w:t>
      </w:r>
      <w:r>
        <w:rPr>
          <w:rFonts w:ascii="Times New Roman" w:hAnsi="Times New Roman" w:cs="Times New Roman"/>
          <w:b/>
          <w:bCs/>
          <w:sz w:val="24"/>
          <w:szCs w:val="24"/>
        </w:rPr>
        <w:t>million.</w:t>
      </w:r>
      <w:r w:rsidR="00344C02">
        <w:rPr>
          <w:rFonts w:ascii="Times New Roman" w:hAnsi="Times New Roman" w:cs="Times New Roman"/>
          <w:sz w:val="24"/>
          <w:szCs w:val="24"/>
        </w:rPr>
        <w:t xml:space="preserve"> The value of deposits of </w:t>
      </w:r>
      <w:proofErr w:type="gramStart"/>
      <w:r>
        <w:rPr>
          <w:rFonts w:ascii="Times New Roman" w:hAnsi="Times New Roman" w:cs="Times New Roman"/>
          <w:sz w:val="24"/>
          <w:szCs w:val="24"/>
        </w:rPr>
        <w:t>resident</w:t>
      </w:r>
      <w:r w:rsidR="00344C02">
        <w:rPr>
          <w:rFonts w:ascii="Times New Roman" w:hAnsi="Times New Roman" w:cs="Times New Roman"/>
          <w:sz w:val="24"/>
          <w:szCs w:val="24"/>
        </w:rPr>
        <w:t>s</w:t>
      </w:r>
      <w:proofErr w:type="gramEnd"/>
      <w:r>
        <w:rPr>
          <w:rFonts w:ascii="Times New Roman" w:hAnsi="Times New Roman" w:cs="Times New Roman"/>
          <w:sz w:val="24"/>
          <w:szCs w:val="24"/>
        </w:rPr>
        <w:t xml:space="preserve"> individuals constituted 70.5% of the total value of deposits. </w:t>
      </w:r>
      <w:r w:rsidR="00344C02">
        <w:rPr>
          <w:rFonts w:ascii="Times New Roman" w:hAnsi="Times New Roman" w:cs="Times New Roman"/>
          <w:sz w:val="24"/>
          <w:szCs w:val="24"/>
        </w:rPr>
        <w:t>B</w:t>
      </w:r>
      <w:r>
        <w:rPr>
          <w:rFonts w:ascii="Times New Roman" w:hAnsi="Times New Roman" w:cs="Times New Roman"/>
          <w:sz w:val="24"/>
          <w:szCs w:val="24"/>
        </w:rPr>
        <w:t xml:space="preserve">anking sector </w:t>
      </w:r>
      <w:r w:rsidR="00344C02">
        <w:rPr>
          <w:rFonts w:ascii="Times New Roman" w:hAnsi="Times New Roman" w:cs="Times New Roman"/>
          <w:sz w:val="24"/>
          <w:szCs w:val="24"/>
        </w:rPr>
        <w:t xml:space="preserve">data </w:t>
      </w:r>
      <w:r>
        <w:rPr>
          <w:rFonts w:ascii="Times New Roman" w:hAnsi="Times New Roman" w:cs="Times New Roman"/>
          <w:sz w:val="24"/>
          <w:szCs w:val="24"/>
        </w:rPr>
        <w:t xml:space="preserve">indicates an increase of </w:t>
      </w:r>
      <w:r w:rsidR="00344C02">
        <w:rPr>
          <w:rFonts w:ascii="Times New Roman" w:hAnsi="Times New Roman" w:cs="Times New Roman"/>
          <w:sz w:val="24"/>
          <w:szCs w:val="24"/>
        </w:rPr>
        <w:t xml:space="preserve">6.6% in </w:t>
      </w:r>
      <w:r>
        <w:rPr>
          <w:rFonts w:ascii="Times New Roman" w:hAnsi="Times New Roman" w:cs="Times New Roman"/>
          <w:sz w:val="24"/>
          <w:szCs w:val="24"/>
        </w:rPr>
        <w:t xml:space="preserve">the value of total credit facilities provided by the banking sector in 2021 to reach USD </w:t>
      </w:r>
      <w:r>
        <w:rPr>
          <w:rFonts w:ascii="Times New Roman" w:hAnsi="Times New Roman" w:cs="Times New Roman" w:hint="cs"/>
          <w:sz w:val="24"/>
          <w:szCs w:val="24"/>
          <w:rtl/>
        </w:rPr>
        <w:t>10</w:t>
      </w:r>
      <w:r>
        <w:rPr>
          <w:rFonts w:ascii="Times New Roman" w:hAnsi="Times New Roman" w:cs="Times New Roman"/>
          <w:sz w:val="24"/>
          <w:szCs w:val="24"/>
        </w:rPr>
        <w:t>,747.2</w:t>
      </w:r>
      <w:r>
        <w:rPr>
          <w:rFonts w:ascii="Times New Roman" w:hAnsi="Times New Roman" w:cs="Times New Roman"/>
          <w:sz w:val="24"/>
          <w:szCs w:val="24"/>
          <w:rtl/>
        </w:rPr>
        <w:t xml:space="preserve"> </w:t>
      </w:r>
      <w:proofErr w:type="gramStart"/>
      <w:r>
        <w:rPr>
          <w:rFonts w:ascii="Times New Roman" w:hAnsi="Times New Roman" w:cs="Times New Roman"/>
          <w:sz w:val="24"/>
          <w:szCs w:val="24"/>
        </w:rPr>
        <w:t>million</w:t>
      </w:r>
      <w:proofErr w:type="gramEnd"/>
      <w:r>
        <w:rPr>
          <w:rFonts w:ascii="Times New Roman" w:hAnsi="Times New Roman" w:cs="Times New Roman"/>
          <w:sz w:val="24"/>
          <w:szCs w:val="24"/>
        </w:rPr>
        <w:t>.</w:t>
      </w:r>
    </w:p>
    <w:p w:rsidR="001072B0" w:rsidRDefault="001072B0" w:rsidP="001072B0">
      <w:pPr>
        <w:spacing w:after="0" w:line="240" w:lineRule="auto"/>
        <w:jc w:val="both"/>
        <w:rPr>
          <w:rFonts w:ascii="Times New Roman" w:hAnsi="Times New Roman" w:cs="Times New Roman"/>
          <w:sz w:val="24"/>
          <w:szCs w:val="24"/>
        </w:rPr>
      </w:pPr>
    </w:p>
    <w:p w:rsidR="001072B0" w:rsidRDefault="00344C02" w:rsidP="00344C02">
      <w:pPr>
        <w:spacing w:after="0" w:line="240" w:lineRule="auto"/>
        <w:jc w:val="both"/>
        <w:rPr>
          <w:rFonts w:ascii="Times New Roman" w:hAnsi="Times New Roman" w:cs="Times New Roman"/>
          <w:sz w:val="24"/>
          <w:szCs w:val="24"/>
          <w:rtl/>
        </w:rPr>
      </w:pPr>
      <w:r>
        <w:rPr>
          <w:rFonts w:ascii="Times New Roman" w:hAnsi="Times New Roman" w:cs="Times New Roman"/>
          <w:b/>
          <w:bCs/>
          <w:sz w:val="24"/>
          <w:szCs w:val="24"/>
        </w:rPr>
        <w:t xml:space="preserve">During </w:t>
      </w:r>
      <w:proofErr w:type="gramStart"/>
      <w:r>
        <w:rPr>
          <w:rFonts w:ascii="Times New Roman" w:hAnsi="Times New Roman" w:cs="Times New Roman"/>
          <w:b/>
          <w:bCs/>
          <w:sz w:val="24"/>
          <w:szCs w:val="24"/>
        </w:rPr>
        <w:t>2021</w:t>
      </w:r>
      <w:proofErr w:type="gramEnd"/>
      <w:r>
        <w:rPr>
          <w:rFonts w:ascii="Times New Roman" w:hAnsi="Times New Roman" w:cs="Times New Roman"/>
          <w:b/>
          <w:bCs/>
          <w:sz w:val="24"/>
          <w:szCs w:val="24"/>
        </w:rPr>
        <w:t xml:space="preserve"> the</w:t>
      </w:r>
      <w:r w:rsidR="001072B0">
        <w:rPr>
          <w:rFonts w:ascii="Times New Roman" w:hAnsi="Times New Roman" w:cs="Times New Roman"/>
          <w:b/>
          <w:bCs/>
          <w:sz w:val="24"/>
          <w:szCs w:val="24"/>
        </w:rPr>
        <w:t xml:space="preserve"> consumer price index in Palestine </w:t>
      </w:r>
      <w:r>
        <w:rPr>
          <w:rFonts w:ascii="Times New Roman" w:hAnsi="Times New Roman" w:cs="Times New Roman"/>
          <w:b/>
          <w:bCs/>
          <w:sz w:val="24"/>
          <w:szCs w:val="24"/>
        </w:rPr>
        <w:t xml:space="preserve">increased </w:t>
      </w:r>
      <w:r w:rsidR="001072B0">
        <w:rPr>
          <w:rFonts w:ascii="Times New Roman" w:hAnsi="Times New Roman" w:cs="Times New Roman"/>
          <w:b/>
          <w:bCs/>
          <w:sz w:val="24"/>
          <w:szCs w:val="24"/>
        </w:rPr>
        <w:t>by 1.24%, amounting to 102.08 compared to 100.83 in 2020 (base year 2018).</w:t>
      </w:r>
      <w:r w:rsidR="001072B0">
        <w:rPr>
          <w:rFonts w:ascii="Times New Roman" w:hAnsi="Times New Roman" w:cs="Times New Roman"/>
          <w:sz w:val="24"/>
          <w:szCs w:val="24"/>
        </w:rPr>
        <w:t xml:space="preserve">  An increase in the consumer price index during 2021 </w:t>
      </w:r>
      <w:proofErr w:type="gramStart"/>
      <w:r>
        <w:rPr>
          <w:rFonts w:ascii="Times New Roman" w:hAnsi="Times New Roman" w:cs="Times New Roman"/>
          <w:sz w:val="24"/>
          <w:szCs w:val="24"/>
        </w:rPr>
        <w:t>is</w:t>
      </w:r>
      <w:r w:rsidR="001072B0">
        <w:rPr>
          <w:rFonts w:ascii="Times New Roman" w:hAnsi="Times New Roman" w:cs="Times New Roman"/>
          <w:sz w:val="24"/>
          <w:szCs w:val="24"/>
        </w:rPr>
        <w:t xml:space="preserve"> mainly attributed</w:t>
      </w:r>
      <w:proofErr w:type="gramEnd"/>
      <w:r w:rsidR="001072B0">
        <w:rPr>
          <w:rFonts w:ascii="Times New Roman" w:hAnsi="Times New Roman" w:cs="Times New Roman"/>
          <w:sz w:val="24"/>
          <w:szCs w:val="24"/>
        </w:rPr>
        <w:t xml:space="preserve"> to </w:t>
      </w:r>
      <w:r>
        <w:rPr>
          <w:rFonts w:ascii="Times New Roman" w:hAnsi="Times New Roman" w:cs="Times New Roman"/>
          <w:sz w:val="24"/>
          <w:szCs w:val="24"/>
        </w:rPr>
        <w:t>an</w:t>
      </w:r>
      <w:r w:rsidR="001072B0">
        <w:rPr>
          <w:rFonts w:ascii="Times New Roman" w:hAnsi="Times New Roman" w:cs="Times New Roman"/>
          <w:sz w:val="24"/>
          <w:szCs w:val="24"/>
        </w:rPr>
        <w:t xml:space="preserve"> increase </w:t>
      </w:r>
      <w:r>
        <w:rPr>
          <w:rFonts w:ascii="Times New Roman" w:hAnsi="Times New Roman" w:cs="Times New Roman"/>
          <w:sz w:val="24"/>
          <w:szCs w:val="24"/>
        </w:rPr>
        <w:t xml:space="preserve">in </w:t>
      </w:r>
      <w:r w:rsidR="001072B0">
        <w:rPr>
          <w:rFonts w:ascii="Times New Roman" w:hAnsi="Times New Roman" w:cs="Times New Roman"/>
          <w:sz w:val="24"/>
          <w:szCs w:val="24"/>
        </w:rPr>
        <w:t>prices of some commodities within major groups with the highest relative weight</w:t>
      </w:r>
      <w:r>
        <w:rPr>
          <w:rFonts w:ascii="Times New Roman" w:hAnsi="Times New Roman" w:cs="Times New Roman"/>
          <w:sz w:val="24"/>
          <w:szCs w:val="24"/>
        </w:rPr>
        <w:t xml:space="preserve"> accounted to t</w:t>
      </w:r>
      <w:r w:rsidR="001072B0">
        <w:rPr>
          <w:rFonts w:ascii="Times New Roman" w:hAnsi="Times New Roman" w:cs="Times New Roman"/>
          <w:sz w:val="24"/>
          <w:szCs w:val="24"/>
        </w:rPr>
        <w:t xml:space="preserve">ransport, housing, water, electricity, gas and other fuels, </w:t>
      </w:r>
      <w:r>
        <w:rPr>
          <w:rFonts w:ascii="Times New Roman" w:hAnsi="Times New Roman" w:cs="Times New Roman"/>
          <w:sz w:val="24"/>
          <w:szCs w:val="24"/>
        </w:rPr>
        <w:t xml:space="preserve">as well as </w:t>
      </w:r>
      <w:r w:rsidR="001072B0">
        <w:rPr>
          <w:rFonts w:ascii="Times New Roman" w:hAnsi="Times New Roman" w:cs="Times New Roman"/>
          <w:sz w:val="24"/>
          <w:szCs w:val="24"/>
        </w:rPr>
        <w:t>food and non-alcoholic beverages.</w:t>
      </w:r>
    </w:p>
    <w:p w:rsidR="001072B0" w:rsidRDefault="001072B0" w:rsidP="00BC26CD">
      <w:pPr>
        <w:spacing w:after="0" w:line="240" w:lineRule="auto"/>
        <w:jc w:val="both"/>
        <w:rPr>
          <w:rFonts w:ascii="Times New Roman" w:eastAsia="Times New Roman" w:hAnsi="Times New Roman" w:cs="Times New Roman"/>
          <w:b/>
          <w:bCs/>
          <w:sz w:val="24"/>
          <w:szCs w:val="24"/>
        </w:rPr>
      </w:pPr>
    </w:p>
    <w:p w:rsidR="00236285" w:rsidRPr="00540E2D" w:rsidRDefault="00236285"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8"/>
          <w:szCs w:val="8"/>
        </w:rPr>
      </w:pPr>
    </w:p>
    <w:p w:rsidR="00477F96" w:rsidRPr="00540E2D" w:rsidRDefault="00477F96" w:rsidP="00477F96">
      <w:pPr>
        <w:spacing w:after="0" w:line="240" w:lineRule="auto"/>
        <w:jc w:val="both"/>
        <w:rPr>
          <w:rFonts w:ascii="Times New Roman" w:hAnsi="Times New Roman" w:cs="Times New Roman"/>
          <w:sz w:val="8"/>
          <w:szCs w:val="8"/>
        </w:rPr>
      </w:pPr>
    </w:p>
    <w:p w:rsidR="00CD4514" w:rsidRPr="00540E2D" w:rsidRDefault="00CD4514" w:rsidP="00477F96">
      <w:pPr>
        <w:spacing w:after="0" w:line="240" w:lineRule="auto"/>
        <w:jc w:val="mediumKashida"/>
        <w:rPr>
          <w:rFonts w:ascii="Times New Roman" w:hAnsi="Times New Roman" w:cs="Times New Roman"/>
          <w:sz w:val="18"/>
          <w:szCs w:val="18"/>
        </w:rPr>
      </w:pPr>
      <w:r w:rsidRPr="00540E2D">
        <w:rPr>
          <w:rFonts w:ascii="Times New Roman" w:hAnsi="Times New Roman" w:cs="Times New Roman"/>
          <w:b/>
          <w:bCs/>
          <w:sz w:val="18"/>
          <w:szCs w:val="18"/>
        </w:rPr>
        <w:t xml:space="preserve">Note: </w:t>
      </w:r>
      <w:r w:rsidRPr="00540E2D">
        <w:rPr>
          <w:rFonts w:ascii="Times New Roman" w:hAnsi="Times New Roman" w:cs="Times New Roman"/>
          <w:sz w:val="18"/>
          <w:szCs w:val="18"/>
        </w:rPr>
        <w:t>The data for gross domestic product, labor force, balance of payments</w:t>
      </w:r>
      <w:r w:rsidRPr="00540E2D">
        <w:rPr>
          <w:rFonts w:ascii="Times New Roman" w:eastAsia="Times New Roman" w:hAnsi="Times New Roman" w:cs="Times New Roman"/>
          <w:noProof/>
          <w:sz w:val="18"/>
          <w:szCs w:val="18"/>
        </w:rPr>
        <w:t xml:space="preserve"> excluded those parts of </w:t>
      </w:r>
      <w:proofErr w:type="gramStart"/>
      <w:r w:rsidRPr="00540E2D">
        <w:rPr>
          <w:rFonts w:ascii="Times New Roman" w:eastAsia="Times New Roman" w:hAnsi="Times New Roman" w:cs="Times New Roman"/>
          <w:noProof/>
          <w:sz w:val="18"/>
          <w:szCs w:val="18"/>
        </w:rPr>
        <w:t>Jerusalem</w:t>
      </w:r>
      <w:r w:rsidRPr="00540E2D">
        <w:rPr>
          <w:rFonts w:ascii="Times New Roman" w:hAnsi="Times New Roman" w:cs="Times New Roman"/>
          <w:sz w:val="18"/>
          <w:szCs w:val="18"/>
        </w:rPr>
        <w:t xml:space="preserve"> which</w:t>
      </w:r>
      <w:proofErr w:type="gramEnd"/>
      <w:r w:rsidRPr="00540E2D">
        <w:rPr>
          <w:rFonts w:ascii="Times New Roman" w:hAnsi="Times New Roman" w:cs="Times New Roman"/>
          <w:sz w:val="18"/>
          <w:szCs w:val="18"/>
        </w:rPr>
        <w:t xml:space="preserve"> were annexed by Israeli occupation in</w:t>
      </w:r>
      <w:r w:rsidRPr="00540E2D">
        <w:rPr>
          <w:rFonts w:ascii="Times New Roman" w:hAnsi="Times New Roman" w:cs="Times New Roman"/>
          <w:sz w:val="18"/>
          <w:szCs w:val="18"/>
          <w:rtl/>
        </w:rPr>
        <w:t xml:space="preserve"> </w:t>
      </w:r>
      <w:r w:rsidRPr="00540E2D">
        <w:rPr>
          <w:rFonts w:ascii="Times New Roman" w:hAnsi="Times New Roman" w:cs="Times New Roman"/>
          <w:sz w:val="18"/>
          <w:szCs w:val="18"/>
        </w:rPr>
        <w:t>1967.</w:t>
      </w:r>
    </w:p>
    <w:p w:rsidR="00477F96" w:rsidRPr="00540E2D" w:rsidRDefault="00477F96"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r w:rsidRPr="00540E2D">
        <w:rPr>
          <w:rFonts w:ascii="Times New Roman" w:hAnsi="Times New Roman" w:cs="Times New Roman"/>
          <w:sz w:val="18"/>
          <w:szCs w:val="18"/>
        </w:rPr>
        <w:t xml:space="preserve"> </w:t>
      </w: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BC1F1A" w:rsidRPr="00540E2D" w:rsidRDefault="00BC1F1A" w:rsidP="00477F96">
      <w:pPr>
        <w:spacing w:after="0" w:line="240" w:lineRule="auto"/>
        <w:rPr>
          <w:rFonts w:ascii="Times New Roman" w:hAnsi="Times New Roman" w:cs="Times New Roman"/>
          <w:sz w:val="18"/>
          <w:szCs w:val="18"/>
        </w:rPr>
      </w:pPr>
    </w:p>
    <w:p w:rsidR="00BC1F1A" w:rsidRPr="00540E2D" w:rsidRDefault="00BC1F1A" w:rsidP="00477F96">
      <w:pPr>
        <w:spacing w:after="0" w:line="240" w:lineRule="auto"/>
        <w:rPr>
          <w:rFonts w:ascii="Times New Roman" w:hAnsi="Times New Roman" w:cs="Times New Roman"/>
          <w:sz w:val="18"/>
          <w:szCs w:val="18"/>
        </w:rPr>
      </w:pPr>
    </w:p>
    <w:p w:rsidR="00214F4B" w:rsidRPr="00540E2D" w:rsidRDefault="00214F4B" w:rsidP="00477F96">
      <w:pPr>
        <w:spacing w:after="0" w:line="240" w:lineRule="auto"/>
        <w:rPr>
          <w:rFonts w:ascii="Times New Roman" w:hAnsi="Times New Roman" w:cs="Times New Roman"/>
          <w:sz w:val="18"/>
          <w:szCs w:val="18"/>
        </w:rPr>
      </w:pPr>
    </w:p>
    <w:p w:rsidR="00214F4B" w:rsidRPr="00540E2D" w:rsidRDefault="00214F4B" w:rsidP="00477F96">
      <w:pPr>
        <w:spacing w:after="0" w:line="240" w:lineRule="auto"/>
        <w:rPr>
          <w:rFonts w:ascii="Times New Roman" w:hAnsi="Times New Roman" w:cs="Times New Roman"/>
          <w:sz w:val="18"/>
          <w:szCs w:val="18"/>
        </w:rPr>
      </w:pPr>
    </w:p>
    <w:p w:rsidR="00214F4B" w:rsidRPr="00540E2D" w:rsidRDefault="00214F4B" w:rsidP="00477F96">
      <w:pPr>
        <w:spacing w:after="0" w:line="240" w:lineRule="auto"/>
        <w:rPr>
          <w:rFonts w:ascii="Times New Roman" w:hAnsi="Times New Roman" w:cs="Times New Roman"/>
          <w:sz w:val="18"/>
          <w:szCs w:val="18"/>
        </w:rPr>
      </w:pPr>
    </w:p>
    <w:p w:rsidR="00214F4B" w:rsidRPr="00540E2D" w:rsidRDefault="00214F4B" w:rsidP="00477F96">
      <w:pPr>
        <w:spacing w:after="0" w:line="240" w:lineRule="auto"/>
        <w:rPr>
          <w:rFonts w:ascii="Times New Roman" w:hAnsi="Times New Roman" w:cs="Times New Roman"/>
          <w:sz w:val="18"/>
          <w:szCs w:val="18"/>
        </w:rPr>
      </w:pPr>
    </w:p>
    <w:p w:rsidR="00BC1F1A" w:rsidRPr="00540E2D" w:rsidRDefault="00BC1F1A" w:rsidP="00477F96">
      <w:pPr>
        <w:spacing w:after="0" w:line="240" w:lineRule="auto"/>
        <w:rPr>
          <w:rFonts w:ascii="Times New Roman" w:hAnsi="Times New Roman" w:cs="Times New Roman"/>
          <w:sz w:val="18"/>
          <w:szCs w:val="18"/>
        </w:rPr>
      </w:pPr>
    </w:p>
    <w:p w:rsidR="00BC1F1A" w:rsidRPr="00540E2D" w:rsidRDefault="00BC1F1A"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pPr>
    </w:p>
    <w:p w:rsidR="00575122" w:rsidRPr="00540E2D" w:rsidRDefault="00575122" w:rsidP="00477F96">
      <w:pPr>
        <w:spacing w:after="0" w:line="240" w:lineRule="auto"/>
        <w:rPr>
          <w:rFonts w:ascii="Times New Roman" w:hAnsi="Times New Roman" w:cs="Times New Roman"/>
          <w:sz w:val="18"/>
          <w:szCs w:val="18"/>
        </w:rPr>
        <w:sectPr w:rsidR="00575122" w:rsidRPr="00540E2D" w:rsidSect="008604EB">
          <w:type w:val="continuous"/>
          <w:pgSz w:w="11906" w:h="16838" w:code="9"/>
          <w:pgMar w:top="1418" w:right="1418" w:bottom="1418" w:left="1418" w:header="709" w:footer="709" w:gutter="0"/>
          <w:cols w:num="2" w:space="708"/>
          <w:titlePg/>
          <w:rtlGutter/>
          <w:docGrid w:linePitch="360"/>
        </w:sectPr>
      </w:pPr>
    </w:p>
    <w:p w:rsidR="00CD4514" w:rsidRPr="00540E2D" w:rsidRDefault="00CD4514" w:rsidP="00575122">
      <w:pPr>
        <w:tabs>
          <w:tab w:val="left" w:pos="3176"/>
          <w:tab w:val="center" w:pos="4153"/>
        </w:tabs>
        <w:spacing w:after="0" w:line="240" w:lineRule="auto"/>
        <w:jc w:val="center"/>
        <w:rPr>
          <w:rFonts w:ascii="Times New Roman" w:hAnsi="Times New Roman" w:cs="Times New Roman"/>
          <w:sz w:val="24"/>
          <w:szCs w:val="24"/>
        </w:rPr>
      </w:pPr>
      <w:r w:rsidRPr="00540E2D">
        <w:rPr>
          <w:rFonts w:ascii="Times New Roman" w:hAnsi="Times New Roman" w:cs="Times New Roman"/>
          <w:sz w:val="24"/>
          <w:szCs w:val="24"/>
        </w:rPr>
        <w:t>Chapter one</w:t>
      </w:r>
    </w:p>
    <w:p w:rsidR="00CD4514" w:rsidRPr="00540E2D" w:rsidRDefault="00CD4514" w:rsidP="00477F96">
      <w:pPr>
        <w:tabs>
          <w:tab w:val="left" w:pos="3216"/>
          <w:tab w:val="center" w:pos="4153"/>
        </w:tabs>
        <w:spacing w:after="0" w:line="240" w:lineRule="auto"/>
        <w:jc w:val="center"/>
        <w:rPr>
          <w:rFonts w:ascii="Times New Roman" w:hAnsi="Times New Roman" w:cs="Times New Roman"/>
          <w:b/>
          <w:bCs/>
          <w:sz w:val="32"/>
          <w:szCs w:val="32"/>
        </w:rPr>
      </w:pPr>
    </w:p>
    <w:p w:rsidR="00CD4514" w:rsidRPr="00540E2D" w:rsidRDefault="00CD4514" w:rsidP="001476EE">
      <w:pPr>
        <w:tabs>
          <w:tab w:val="left" w:pos="3216"/>
          <w:tab w:val="center" w:pos="4153"/>
        </w:tabs>
        <w:spacing w:after="0" w:line="240" w:lineRule="auto"/>
        <w:jc w:val="center"/>
        <w:rPr>
          <w:rFonts w:ascii="Times New Roman" w:hAnsi="Times New Roman" w:cs="Times New Roman"/>
          <w:b/>
          <w:bCs/>
          <w:sz w:val="28"/>
          <w:szCs w:val="28"/>
        </w:rPr>
      </w:pPr>
      <w:r w:rsidRPr="00540E2D">
        <w:rPr>
          <w:rFonts w:ascii="Times New Roman" w:hAnsi="Times New Roman" w:cs="Times New Roman"/>
          <w:b/>
          <w:bCs/>
          <w:sz w:val="28"/>
          <w:szCs w:val="28"/>
        </w:rPr>
        <w:t xml:space="preserve">Real Sector </w:t>
      </w:r>
      <w:r w:rsidR="001476EE" w:rsidRPr="00540E2D">
        <w:rPr>
          <w:rFonts w:ascii="Times New Roman" w:hAnsi="Times New Roman" w:cs="Times New Roman"/>
          <w:b/>
          <w:bCs/>
          <w:sz w:val="28"/>
          <w:szCs w:val="28"/>
        </w:rPr>
        <w:t>2021</w:t>
      </w:r>
    </w:p>
    <w:p w:rsidR="00CD4514" w:rsidRPr="00540E2D"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rsidR="00CD4514" w:rsidRPr="00540E2D"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rsidR="00CD4514" w:rsidRPr="00540E2D" w:rsidRDefault="00C86EA6" w:rsidP="00477F96">
      <w:pPr>
        <w:tabs>
          <w:tab w:val="left" w:pos="3216"/>
          <w:tab w:val="center" w:pos="4153"/>
        </w:tabs>
        <w:spacing w:after="0" w:line="240" w:lineRule="auto"/>
        <w:jc w:val="center"/>
        <w:rPr>
          <w:rFonts w:ascii="Times New Roman" w:hAnsi="Times New Roman" w:cs="Times New Roman"/>
          <w:b/>
          <w:bCs/>
          <w:sz w:val="28"/>
          <w:szCs w:val="28"/>
        </w:rPr>
      </w:pPr>
      <w:r w:rsidRPr="00540E2D">
        <w:rPr>
          <w:rFonts w:ascii="Times New Roman" w:hAnsi="Times New Roman" w:cs="Times New Roman"/>
          <w:noProof/>
          <w:sz w:val="18"/>
          <w:szCs w:val="18"/>
        </w:rPr>
        <mc:AlternateContent>
          <mc:Choice Requires="wps">
            <w:drawing>
              <wp:anchor distT="0" distB="0" distL="114300" distR="114300" simplePos="0" relativeHeight="251659264" behindDoc="0" locked="0" layoutInCell="1" allowOverlap="1">
                <wp:simplePos x="0" y="0"/>
                <wp:positionH relativeFrom="column">
                  <wp:posOffset>4060825</wp:posOffset>
                </wp:positionH>
                <wp:positionV relativeFrom="paragraph">
                  <wp:posOffset>92710</wp:posOffset>
                </wp:positionV>
                <wp:extent cx="1677670" cy="1057910"/>
                <wp:effectExtent l="0" t="0" r="0" b="8890"/>
                <wp:wrapNone/>
                <wp:docPr id="40"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7670" cy="1057910"/>
                        </a:xfrm>
                        <a:prstGeom prst="flowChartConnector">
                          <a:avLst/>
                        </a:prstGeom>
                        <a:solidFill>
                          <a:srgbClr val="4F81BD"/>
                        </a:solidFill>
                        <a:ln w="9525">
                          <a:solidFill>
                            <a:srgbClr val="000000"/>
                          </a:solidFill>
                          <a:round/>
                          <a:headEnd/>
                          <a:tailEnd/>
                        </a:ln>
                      </wps:spPr>
                      <wps:txbx>
                        <w:txbxContent>
                          <w:p w:rsidR="00E16D78" w:rsidRPr="00114D76" w:rsidRDefault="00E16D78" w:rsidP="002706ED">
                            <w:pPr>
                              <w:pStyle w:val="Title"/>
                              <w:shd w:val="clear" w:color="auto" w:fill="4F81BD"/>
                              <w:bidi w:val="0"/>
                              <w:rPr>
                                <w:rFonts w:ascii="Arial" w:hAnsi="Arial" w:cs="Arial"/>
                                <w:sz w:val="18"/>
                                <w:szCs w:val="18"/>
                              </w:rPr>
                            </w:pPr>
                            <w:r w:rsidRPr="00114D76">
                              <w:rPr>
                                <w:rFonts w:ascii="Arial" w:hAnsi="Arial" w:cs="Arial"/>
                                <w:sz w:val="18"/>
                                <w:szCs w:val="18"/>
                              </w:rPr>
                              <w:t>Unemployment Rate</w:t>
                            </w:r>
                          </w:p>
                          <w:p w:rsidR="00E16D78" w:rsidRPr="00114D76" w:rsidRDefault="00E16D78" w:rsidP="002C3ABD">
                            <w:pPr>
                              <w:pStyle w:val="Title"/>
                              <w:shd w:val="clear" w:color="auto" w:fill="4F81BD"/>
                              <w:rPr>
                                <w:rFonts w:ascii="Arial" w:hAnsi="Arial" w:cs="Arial"/>
                                <w:sz w:val="18"/>
                                <w:szCs w:val="18"/>
                                <w:rtl/>
                              </w:rPr>
                            </w:pPr>
                          </w:p>
                          <w:p w:rsidR="00E16D78" w:rsidRPr="00114D76" w:rsidRDefault="00E16D78" w:rsidP="009C7A56">
                            <w:pPr>
                              <w:shd w:val="clear" w:color="auto" w:fill="4F81BD"/>
                              <w:jc w:val="center"/>
                              <w:rPr>
                                <w:rFonts w:ascii="Arial" w:hAnsi="Arial" w:cs="Arial"/>
                                <w:sz w:val="18"/>
                                <w:szCs w:val="18"/>
                              </w:rPr>
                            </w:pPr>
                            <w:r w:rsidRPr="00114D76">
                              <w:rPr>
                                <w:rFonts w:ascii="Arial" w:hAnsi="Arial" w:cs="Arial"/>
                                <w:b/>
                                <w:bCs/>
                                <w:sz w:val="18"/>
                                <w:szCs w:val="18"/>
                              </w:rPr>
                              <w:t>27.6</w:t>
                            </w:r>
                            <w:r w:rsidRPr="00114D76">
                              <w:rPr>
                                <w:rFonts w:ascii="Arial" w:hAnsi="Arial" w:cs="Arial"/>
                                <w:b/>
                                <w:bCs/>
                                <w:sz w:val="18"/>
                                <w:szCs w:val="18"/>
                                <w:rtl/>
                              </w:rPr>
                              <w:t>%</w:t>
                            </w:r>
                          </w:p>
                          <w:p w:rsidR="00E16D78" w:rsidRPr="00114D76" w:rsidRDefault="00E16D78" w:rsidP="002C3ABD">
                            <w:pPr>
                              <w:shd w:val="clear" w:color="auto" w:fill="4F81BD"/>
                              <w:rPr>
                                <w:sz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11" o:spid="_x0000_s1027" type="#_x0000_t120" style="position:absolute;left:0;text-align:left;margin-left:319.75pt;margin-top:7.3pt;width:132.1pt;height:8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oGCLQIAAFIEAAAOAAAAZHJzL2Uyb0RvYy54bWysVNuO0zAQfUfiHyy/0yRVL9uq6WppKUJa&#10;YKWFD3AcJ7FwPGbsNi1fz8RpSxd4QvTBmsl4zsycM+7q/tgadlDoNdicZ6OUM2UllNrWOf/6Zffm&#10;jjMfhC2FAatyflKe369fv1p1bqnG0IApFTICsX7ZuZw3IbhlknjZqFb4EThlKVgBtiKQi3VSougI&#10;vTXJOE1nSQdYOgSpvKev2yHI1xG/qpQMn6vKq8BMzqm3EE+MZ9GfyXolljUK12h5bkP8Qxet0JaK&#10;XqG2Igi2R/0HVKslgocqjCS0CVSVlirOQNNk6W/TPDfCqTgLkePdlSb//2Dlp8MTMl3mfEL0WNGS&#10;Rg/7ALE0y7KeoM75Jd17dk/Yj+jdI8hvnlnYNMLW6gERukaJktqK95MXCb3jKZUV3UcoCV4QfOTq&#10;WGHbAxIL7BglOV0lUcfAJH3MZvP5bE6tSYpl6XS+yKJoiVhe0h368F5By3oj55WBjhrDsAFrSX/A&#10;WEwcHn2gYSjxkhCHAaPLnTYmOlgXG4PsIGhbJru77O22n59S/O01Y1mX88V0PI3IL2L+FiKNv79B&#10;IOxtGXevJ+7d2Q5Cm8GmksZS5Qt5gwjhWByjVldZCihPRC3CsNj0EMloAH9w1tFS59x/3wtUnJkP&#10;luRZZJNe5hCdyXQ+JgdvI8VtRFhJUDkPnA3mJgwvZ+9Q1w1VyiIBFvqNqXSkt+946OrcPi1upPD8&#10;yPqXcevHW7/+CtY/AQAA//8DAFBLAwQUAAYACAAAACEA6u/L/+AAAAAKAQAADwAAAGRycy9kb3du&#10;cmV2LnhtbEyPwU7DMAyG70i8Q2QkbixdB+1amk6owA2pomPSjlkT2orGqZJsKzw93gmO9v/p9+di&#10;M5uRnbTzg0UBy0UETGNr1YCdgI/t690amA8SlRwtagHf2sOmvL4qZK7sGd/1qQkdoxL0uRTQhzDl&#10;nPu210b6hZ00UvZpnZGBRtdx5eSZys3I4yhKuJED0oVeTrrqdfvVHI2A+me3dVm9r+e357jJqiqt&#10;XkIqxO3N/PQILOg5/MFw0Sd1KMnpYI+oPBsFJKvsgVAK7hNgBGTRKgV2oMV6GQMvC/7/hfIXAAD/&#10;/wMAUEsBAi0AFAAGAAgAAAAhALaDOJL+AAAA4QEAABMAAAAAAAAAAAAAAAAAAAAAAFtDb250ZW50&#10;X1R5cGVzXS54bWxQSwECLQAUAAYACAAAACEAOP0h/9YAAACUAQAACwAAAAAAAAAAAAAAAAAvAQAA&#10;X3JlbHMvLnJlbHNQSwECLQAUAAYACAAAACEAOmaBgi0CAABSBAAADgAAAAAAAAAAAAAAAAAuAgAA&#10;ZHJzL2Uyb0RvYy54bWxQSwECLQAUAAYACAAAACEA6u/L/+AAAAAKAQAADwAAAAAAAAAAAAAAAACH&#10;BAAAZHJzL2Rvd25yZXYueG1sUEsFBgAAAAAEAAQA8wAAAJQFAAAAAA==&#10;" fillcolor="#4f81bd">
                <v:textbox>
                  <w:txbxContent>
                    <w:p w:rsidR="00E16D78" w:rsidRPr="00114D76" w:rsidRDefault="00E16D78" w:rsidP="002706ED">
                      <w:pPr>
                        <w:pStyle w:val="Title"/>
                        <w:shd w:val="clear" w:color="auto" w:fill="4F81BD"/>
                        <w:bidi w:val="0"/>
                        <w:rPr>
                          <w:rFonts w:ascii="Arial" w:hAnsi="Arial" w:cs="Arial"/>
                          <w:sz w:val="18"/>
                          <w:szCs w:val="18"/>
                        </w:rPr>
                      </w:pPr>
                      <w:r w:rsidRPr="00114D76">
                        <w:rPr>
                          <w:rFonts w:ascii="Arial" w:hAnsi="Arial" w:cs="Arial"/>
                          <w:sz w:val="18"/>
                          <w:szCs w:val="18"/>
                        </w:rPr>
                        <w:t>Unemployment Rate</w:t>
                      </w:r>
                    </w:p>
                    <w:p w:rsidR="00E16D78" w:rsidRPr="00114D76" w:rsidRDefault="00E16D78" w:rsidP="002C3ABD">
                      <w:pPr>
                        <w:pStyle w:val="Title"/>
                        <w:shd w:val="clear" w:color="auto" w:fill="4F81BD"/>
                        <w:rPr>
                          <w:rFonts w:ascii="Arial" w:hAnsi="Arial" w:cs="Arial"/>
                          <w:sz w:val="18"/>
                          <w:szCs w:val="18"/>
                          <w:rtl/>
                        </w:rPr>
                      </w:pPr>
                    </w:p>
                    <w:p w:rsidR="00E16D78" w:rsidRPr="00114D76" w:rsidRDefault="00E16D78" w:rsidP="009C7A56">
                      <w:pPr>
                        <w:shd w:val="clear" w:color="auto" w:fill="4F81BD"/>
                        <w:jc w:val="center"/>
                        <w:rPr>
                          <w:rFonts w:ascii="Arial" w:hAnsi="Arial" w:cs="Arial"/>
                          <w:sz w:val="18"/>
                          <w:szCs w:val="18"/>
                        </w:rPr>
                      </w:pPr>
                      <w:r w:rsidRPr="00114D76">
                        <w:rPr>
                          <w:rFonts w:ascii="Arial" w:hAnsi="Arial" w:cs="Arial"/>
                          <w:b/>
                          <w:bCs/>
                          <w:sz w:val="18"/>
                          <w:szCs w:val="18"/>
                        </w:rPr>
                        <w:t>27.6</w:t>
                      </w:r>
                      <w:r w:rsidRPr="00114D76">
                        <w:rPr>
                          <w:rFonts w:ascii="Arial" w:hAnsi="Arial" w:cs="Arial"/>
                          <w:b/>
                          <w:bCs/>
                          <w:sz w:val="18"/>
                          <w:szCs w:val="18"/>
                          <w:rtl/>
                        </w:rPr>
                        <w:t>%</w:t>
                      </w:r>
                    </w:p>
                    <w:p w:rsidR="00E16D78" w:rsidRPr="00114D76" w:rsidRDefault="00E16D78" w:rsidP="002C3ABD">
                      <w:pPr>
                        <w:shd w:val="clear" w:color="auto" w:fill="4F81BD"/>
                        <w:rPr>
                          <w:sz w:val="20"/>
                          <w:rtl/>
                        </w:rPr>
                      </w:pPr>
                    </w:p>
                  </w:txbxContent>
                </v:textbox>
              </v:shape>
            </w:pict>
          </mc:Fallback>
        </mc:AlternateContent>
      </w:r>
      <w:r w:rsidRPr="00540E2D">
        <w:rPr>
          <w:rFonts w:ascii="Times New Roman" w:hAnsi="Times New Roman" w:cs="Times New Roman"/>
          <w:noProof/>
          <w:sz w:val="18"/>
          <w:szCs w:val="18"/>
        </w:rPr>
        <mc:AlternateContent>
          <mc:Choice Requires="wps">
            <w:drawing>
              <wp:anchor distT="0" distB="0" distL="114300" distR="114300" simplePos="0" relativeHeight="251657216" behindDoc="0" locked="0" layoutInCell="1" allowOverlap="1">
                <wp:simplePos x="0" y="0"/>
                <wp:positionH relativeFrom="column">
                  <wp:posOffset>-635</wp:posOffset>
                </wp:positionH>
                <wp:positionV relativeFrom="paragraph">
                  <wp:posOffset>176530</wp:posOffset>
                </wp:positionV>
                <wp:extent cx="1504950" cy="860425"/>
                <wp:effectExtent l="0" t="0" r="0" b="0"/>
                <wp:wrapNone/>
                <wp:docPr id="41"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60425"/>
                        </a:xfrm>
                        <a:prstGeom prst="flowChartProcess">
                          <a:avLst/>
                        </a:prstGeom>
                        <a:solidFill>
                          <a:srgbClr val="BE4B48"/>
                        </a:solidFill>
                        <a:ln w="9525">
                          <a:solidFill>
                            <a:srgbClr val="000000"/>
                          </a:solidFill>
                          <a:miter lim="800000"/>
                          <a:headEnd/>
                          <a:tailEnd/>
                        </a:ln>
                      </wps:spPr>
                      <wps:txbx>
                        <w:txbxContent>
                          <w:p w:rsidR="00E16D78" w:rsidRPr="00114D76" w:rsidRDefault="00E16D78" w:rsidP="002C3ABD">
                            <w:pPr>
                              <w:shd w:val="clear" w:color="auto" w:fill="BE4B48"/>
                              <w:jc w:val="center"/>
                              <w:rPr>
                                <w:rFonts w:ascii="Arial" w:hAnsi="Arial" w:cs="Arial"/>
                                <w:b/>
                                <w:bCs/>
                                <w:sz w:val="18"/>
                                <w:szCs w:val="18"/>
                              </w:rPr>
                            </w:pPr>
                            <w:r w:rsidRPr="00114D76">
                              <w:rPr>
                                <w:rFonts w:ascii="Arial" w:hAnsi="Arial" w:cs="Arial"/>
                                <w:b/>
                                <w:bCs/>
                                <w:sz w:val="18"/>
                                <w:szCs w:val="18"/>
                              </w:rPr>
                              <w:t>GDP</w:t>
                            </w:r>
                          </w:p>
                          <w:p w:rsidR="00E16D78" w:rsidRPr="00114D76" w:rsidRDefault="00E16D78" w:rsidP="002C3ABD">
                            <w:pPr>
                              <w:shd w:val="clear" w:color="auto" w:fill="BE4B48"/>
                              <w:jc w:val="center"/>
                              <w:rPr>
                                <w:rFonts w:ascii="Arial" w:hAnsi="Arial" w:cs="Arial"/>
                                <w:b/>
                                <w:bCs/>
                                <w:sz w:val="18"/>
                                <w:szCs w:val="18"/>
                              </w:rPr>
                            </w:pPr>
                          </w:p>
                          <w:p w:rsidR="00E16D78" w:rsidRPr="00114D76" w:rsidRDefault="00E16D78" w:rsidP="001476EE">
                            <w:pPr>
                              <w:shd w:val="clear" w:color="auto" w:fill="BE4B48"/>
                              <w:jc w:val="center"/>
                              <w:rPr>
                                <w:rFonts w:ascii="Arial" w:hAnsi="Arial" w:cs="Arial"/>
                                <w:b/>
                                <w:bCs/>
                                <w:sz w:val="18"/>
                                <w:szCs w:val="18"/>
                              </w:rPr>
                            </w:pPr>
                            <w:r w:rsidRPr="00114D76">
                              <w:rPr>
                                <w:rFonts w:ascii="Arial" w:hAnsi="Arial" w:cs="Arial"/>
                                <w:b/>
                                <w:bCs/>
                                <w:sz w:val="18"/>
                                <w:szCs w:val="18"/>
                              </w:rPr>
                              <w:t>USD 15.0 billion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AutoShape 9" o:spid="_x0000_s1028" type="#_x0000_t109" style="position:absolute;left:0;text-align:left;margin-left:-.05pt;margin-top:13.9pt;width:118.5pt;height:67.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yB+LwIAAFsEAAAOAAAAZHJzL2Uyb0RvYy54bWysVNtu2zAMfR+wfxD0vtgOnC4x6hRt2g4D&#10;uq1Atw9QZDkWJosapcTJvn6UnKbZBXsYlgdBNKnDw0Myl1f73rCdQq/B1ryY5JwpK6HRdlPzL5/v&#10;38w580HYRhiwquYH5fnV8vWry8FVagodmEYhIxDrq8HVvAvBVVnmZad64SfglCVnC9iLQCZusgbF&#10;QOi9yaZ5fpENgI1DkMp7+no7Ovky4betkuFT23oVmKk5cQvpxHSu45ktL0W1QeE6LY80xD+w6IW2&#10;lPQEdSuCYFvUv0H1WiJ4aMNEQp9B22qpUg1UTZH/Us1TJ5xKtZA43p1k8v8PVn7cPSLTTc3LgjMr&#10;eurR9TZASs0WUZ/B+YrCntwjxgq9ewD51TMLq07YjbpGhKFToiFWRYzPfnoQDU9P2Xr4AA2hC0JP&#10;Uu1b7CMgicD2qSOHU0fUPjBJH4tZXi5m1DhJvvlFXk5nKYWonl879OGdgp7FS81bAwPxwvA4zkTK&#10;JHYPPkRmonoOT5WA0c29NiYZuFmvDLKdoEm5uStvyvkxkz8PM5YNNV/MiMffIfL0+xNErwONvNE9&#10;VXQKElWU8M42aSCD0Ga8E2Vjj5pGGcd2hP16n5o2jQmixGtoDiQywjjhtJF06QC/czbQdNfcf9sK&#10;VJyZ95YatSjKMq5DMsrZ2ykZeO5Zn3uElQRV88DZeF2FcYW2DvWmo0xFUsNCHJ1WJ61fWB3p0wSn&#10;Fhy3La7IuZ2iXv4Tlj8AAAD//wMAUEsDBBQABgAIAAAAIQDIqj8P3gAAAAgBAAAPAAAAZHJzL2Rv&#10;d25yZXYueG1sTI/LTsMwEEX3SPyDNUjsWuchAoQ4FSqwQBELCguWbjwkEfY4jd00/D3DCpaje3Tn&#10;3GqzOCtmnMLgSUG6TkAgtd4M1Cl4f3ta3YAIUZPR1hMq+MYAm/r8rNKl8Sd6xXkXO8ElFEqtoI9x&#10;LKUMbY9Oh7UfkTj79JPTkc+pk2bSJy53VmZJUkinB+IPvR5x22P7tTs6BU1zSLfLx2NzkINvH+z8&#10;PL7glVKXF8v9HYiIS/yD4Vef1aFmp70/kgnCKlilDCrIrnkAx1le3ILYM1fkOci6kv8H1D8AAAD/&#10;/wMAUEsBAi0AFAAGAAgAAAAhALaDOJL+AAAA4QEAABMAAAAAAAAAAAAAAAAAAAAAAFtDb250ZW50&#10;X1R5cGVzXS54bWxQSwECLQAUAAYACAAAACEAOP0h/9YAAACUAQAACwAAAAAAAAAAAAAAAAAvAQAA&#10;X3JlbHMvLnJlbHNQSwECLQAUAAYACAAAACEAJGsgfi8CAABbBAAADgAAAAAAAAAAAAAAAAAuAgAA&#10;ZHJzL2Uyb0RvYy54bWxQSwECLQAUAAYACAAAACEAyKo/D94AAAAIAQAADwAAAAAAAAAAAAAAAACJ&#10;BAAAZHJzL2Rvd25yZXYueG1sUEsFBgAAAAAEAAQA8wAAAJQFAAAAAA==&#10;" fillcolor="#be4b48">
                <v:textbox>
                  <w:txbxContent>
                    <w:p w:rsidR="00E16D78" w:rsidRPr="00114D76" w:rsidRDefault="00E16D78" w:rsidP="002C3ABD">
                      <w:pPr>
                        <w:shd w:val="clear" w:color="auto" w:fill="BE4B48"/>
                        <w:jc w:val="center"/>
                        <w:rPr>
                          <w:rFonts w:ascii="Arial" w:hAnsi="Arial" w:cs="Arial"/>
                          <w:b/>
                          <w:bCs/>
                          <w:sz w:val="18"/>
                          <w:szCs w:val="18"/>
                        </w:rPr>
                      </w:pPr>
                      <w:r w:rsidRPr="00114D76">
                        <w:rPr>
                          <w:rFonts w:ascii="Arial" w:hAnsi="Arial" w:cs="Arial"/>
                          <w:b/>
                          <w:bCs/>
                          <w:sz w:val="18"/>
                          <w:szCs w:val="18"/>
                        </w:rPr>
                        <w:t>GDP</w:t>
                      </w:r>
                    </w:p>
                    <w:p w:rsidR="00E16D78" w:rsidRPr="00114D76" w:rsidRDefault="00E16D78" w:rsidP="002C3ABD">
                      <w:pPr>
                        <w:shd w:val="clear" w:color="auto" w:fill="BE4B48"/>
                        <w:jc w:val="center"/>
                        <w:rPr>
                          <w:rFonts w:ascii="Arial" w:hAnsi="Arial" w:cs="Arial"/>
                          <w:b/>
                          <w:bCs/>
                          <w:sz w:val="18"/>
                          <w:szCs w:val="18"/>
                        </w:rPr>
                      </w:pPr>
                    </w:p>
                    <w:p w:rsidR="00E16D78" w:rsidRPr="00114D76" w:rsidRDefault="00E16D78" w:rsidP="001476EE">
                      <w:pPr>
                        <w:shd w:val="clear" w:color="auto" w:fill="BE4B48"/>
                        <w:jc w:val="center"/>
                        <w:rPr>
                          <w:rFonts w:ascii="Arial" w:hAnsi="Arial" w:cs="Arial"/>
                          <w:b/>
                          <w:bCs/>
                          <w:sz w:val="18"/>
                          <w:szCs w:val="18"/>
                        </w:rPr>
                      </w:pPr>
                      <w:r w:rsidRPr="00114D76">
                        <w:rPr>
                          <w:rFonts w:ascii="Arial" w:hAnsi="Arial" w:cs="Arial"/>
                          <w:b/>
                          <w:bCs/>
                          <w:sz w:val="18"/>
                          <w:szCs w:val="18"/>
                        </w:rPr>
                        <w:t>USD 15.0 billion</w:t>
                      </w:r>
                    </w:p>
                  </w:txbxContent>
                </v:textbox>
              </v:shape>
            </w:pict>
          </mc:Fallback>
        </mc:AlternateContent>
      </w:r>
    </w:p>
    <w:p w:rsidR="00CD4514" w:rsidRPr="00540E2D" w:rsidRDefault="00CD4514" w:rsidP="00477F96">
      <w:pPr>
        <w:tabs>
          <w:tab w:val="left" w:pos="3216"/>
          <w:tab w:val="center" w:pos="4153"/>
        </w:tabs>
        <w:spacing w:after="0" w:line="240" w:lineRule="auto"/>
        <w:jc w:val="center"/>
        <w:rPr>
          <w:rFonts w:ascii="Times New Roman" w:hAnsi="Times New Roman" w:cs="Times New Roman"/>
          <w:b/>
          <w:bCs/>
          <w:sz w:val="28"/>
          <w:szCs w:val="28"/>
        </w:rPr>
      </w:pPr>
    </w:p>
    <w:p w:rsidR="00CD4514" w:rsidRPr="00540E2D" w:rsidRDefault="00CD4514" w:rsidP="00477F96">
      <w:pPr>
        <w:tabs>
          <w:tab w:val="left" w:pos="3216"/>
          <w:tab w:val="center" w:pos="4153"/>
        </w:tabs>
        <w:spacing w:after="0" w:line="240" w:lineRule="auto"/>
        <w:jc w:val="center"/>
        <w:rPr>
          <w:rFonts w:ascii="Times New Roman" w:hAnsi="Times New Roman" w:cs="Times New Roman"/>
          <w:b/>
          <w:bCs/>
          <w:sz w:val="28"/>
          <w:szCs w:val="28"/>
          <w:rtl/>
        </w:rPr>
      </w:pPr>
    </w:p>
    <w:p w:rsidR="00CD4514" w:rsidRPr="00540E2D" w:rsidRDefault="00C86EA6" w:rsidP="00477F96">
      <w:pPr>
        <w:spacing w:after="0" w:line="240" w:lineRule="auto"/>
        <w:jc w:val="mediumKashida"/>
        <w:rPr>
          <w:rFonts w:ascii="Times New Roman" w:hAnsi="Times New Roman" w:cs="Times New Roman"/>
          <w:sz w:val="18"/>
          <w:szCs w:val="18"/>
        </w:rPr>
      </w:pPr>
      <w:r w:rsidRPr="00540E2D">
        <w:rPr>
          <w:rFonts w:ascii="Times New Roman" w:hAnsi="Times New Roman" w:cs="Times New Roman"/>
          <w:noProof/>
        </w:rPr>
        <mc:AlternateContent>
          <mc:Choice Requires="wps">
            <w:drawing>
              <wp:anchor distT="0" distB="0" distL="114300" distR="114300" simplePos="0" relativeHeight="251663872" behindDoc="0" locked="0" layoutInCell="1" allowOverlap="1">
                <wp:simplePos x="0" y="0"/>
                <wp:positionH relativeFrom="column">
                  <wp:posOffset>1945182</wp:posOffset>
                </wp:positionH>
                <wp:positionV relativeFrom="paragraph">
                  <wp:posOffset>81940</wp:posOffset>
                </wp:positionV>
                <wp:extent cx="1931213" cy="1196975"/>
                <wp:effectExtent l="0" t="0" r="12065" b="22225"/>
                <wp:wrapNone/>
                <wp:docPr id="3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1213" cy="1196975"/>
                        </a:xfrm>
                        <a:prstGeom prst="flowChartConnector">
                          <a:avLst/>
                        </a:prstGeom>
                        <a:solidFill>
                          <a:srgbClr val="4F81BD"/>
                        </a:solidFill>
                        <a:ln w="9525">
                          <a:solidFill>
                            <a:srgbClr val="000000"/>
                          </a:solidFill>
                          <a:round/>
                          <a:headEnd/>
                          <a:tailEnd/>
                        </a:ln>
                      </wps:spPr>
                      <wps:txbx>
                        <w:txbxContent>
                          <w:p w:rsidR="00E16D78" w:rsidRPr="00114D76" w:rsidRDefault="00E16D78" w:rsidP="002A0672">
                            <w:pPr>
                              <w:pStyle w:val="Title"/>
                              <w:shd w:val="clear" w:color="auto" w:fill="4F81BD"/>
                              <w:rPr>
                                <w:rFonts w:ascii="Arial" w:hAnsi="Arial" w:cs="Arial"/>
                                <w:sz w:val="18"/>
                                <w:szCs w:val="18"/>
                              </w:rPr>
                            </w:pPr>
                            <w:r w:rsidRPr="00114D76">
                              <w:rPr>
                                <w:rFonts w:ascii="Arial" w:hAnsi="Arial" w:cs="Arial"/>
                                <w:sz w:val="18"/>
                                <w:szCs w:val="18"/>
                              </w:rPr>
                              <w:t>Percentage of final consumption to GDP</w:t>
                            </w:r>
                          </w:p>
                          <w:p w:rsidR="00E16D78" w:rsidRPr="00114D76" w:rsidRDefault="00E16D78" w:rsidP="00254059">
                            <w:pPr>
                              <w:pStyle w:val="Title"/>
                              <w:shd w:val="clear" w:color="auto" w:fill="4F81BD"/>
                              <w:rPr>
                                <w:rFonts w:ascii="Arial" w:hAnsi="Arial" w:cs="Arial"/>
                                <w:sz w:val="12"/>
                                <w:szCs w:val="12"/>
                              </w:rPr>
                            </w:pPr>
                          </w:p>
                          <w:p w:rsidR="00E16D78" w:rsidRPr="00114D76" w:rsidRDefault="00E16D78" w:rsidP="00AF7C78">
                            <w:pPr>
                              <w:shd w:val="clear" w:color="auto" w:fill="4F81BD"/>
                              <w:jc w:val="center"/>
                              <w:rPr>
                                <w:rFonts w:ascii="Arial" w:hAnsi="Arial" w:cs="Arial"/>
                                <w:sz w:val="18"/>
                                <w:szCs w:val="18"/>
                              </w:rPr>
                            </w:pPr>
                            <w:r>
                              <w:rPr>
                                <w:rFonts w:ascii="Arial" w:hAnsi="Arial" w:cs="Arial"/>
                                <w:b/>
                                <w:bCs/>
                                <w:sz w:val="18"/>
                                <w:szCs w:val="18"/>
                              </w:rPr>
                              <w:t>110.6</w:t>
                            </w:r>
                            <w:r w:rsidRPr="00114D76">
                              <w:rPr>
                                <w:rFonts w:ascii="Arial" w:hAnsi="Arial" w:cs="Arial"/>
                                <w:b/>
                                <w:bCs/>
                                <w:sz w:val="18"/>
                                <w:szCs w:val="18"/>
                              </w:rPr>
                              <w:t>%</w:t>
                            </w:r>
                          </w:p>
                          <w:p w:rsidR="00E16D78" w:rsidRPr="00114D76" w:rsidRDefault="00E16D78" w:rsidP="00254059">
                            <w:pPr>
                              <w:shd w:val="clear" w:color="auto" w:fill="4F81BD"/>
                              <w:rPr>
                                <w:sz w:val="20"/>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6" o:spid="_x0000_s1029" type="#_x0000_t120" style="position:absolute;left:0;text-align:left;margin-left:153.15pt;margin-top:6.45pt;width:152.05pt;height:94.2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hYhLgIAAFIEAAAOAAAAZHJzL2Uyb0RvYy54bWysVNtu2zAMfR+wfxD0vjjOrY0Rp+iSZRjQ&#10;bQW6fYAiy7EwWdQoJU739aXkNE23PQ3Lg0Ca0uHhIZnFzbE17KDQa7AlzwdDzpSVUGm7K/n3b5t3&#10;15z5IGwlDFhV8kfl+c3y7ZtF5wo1ggZMpZARiPVF50rehOCKLPOyUa3wA3DKUrAGbEUgF3dZhaIj&#10;9NZko+FwlnWAlUOQynv6uu6DfJnw61rJ8LWuvQrMlJy4hXRiOrfxzJYLUexQuEbLEw3xDyxaoS0l&#10;PUOtRRBsj/oPqFZLBA91GEhoM6hrLVWqgarJh79V89AIp1ItJI53Z5n8/4OVXw73yHRV8jF1yoqW&#10;enS7D5BSs3wWBeqcL+jeg7vHWKJ3dyB/eGZh1Qi7U7eI0DVKVEQrj/ezVw+i4+kp23afoSJ4QfBJ&#10;q2ONbQQkFdgxteTx3BJ1DEzSx3w+zkf5mDNJsTyfz+ZX05RDFM/PHfrwUUHLolHy2kBHxDCswFrq&#10;P2BKJg53PkRyonh+kIoBo6uNNiY5uNuuDLKDoGmZbK7z9+tTLn95zVjWlXw+HU0T8quYv4QYpt/f&#10;IBD2tkqzF4X7cLKD0Ka3iaWxJyWjeH0TwnF77HsVMaOwW6geSVqEfrBpEcloAH9x1tFQl9z/3AtU&#10;nJlPltozzyeTuAXJmUyvRuTgZWR7GRFWElTJA2e9uQr95uwd6l1DmfIkgIU4MbVO8r6wOtGnwU2q&#10;n5Ysbsaln269/BUsnwAAAP//AwBQSwMEFAAGAAgAAAAhANd8LyrgAAAACgEAAA8AAABkcnMvZG93&#10;bnJldi54bWxMj8FOwzAQRO9I/IO1SNyonbRKSYhToQA3pIgUJI5uvCQRsR3Zbhv4epYTHFfzNPO2&#10;3C1mYif0YXRWQrISwNB2To+2l/C6f7q5BRaislpNzqKELwywqy4vSlVod7YveGpjz6jEhkJJGGKc&#10;C85DN6BRYeVmtJR9OG9UpNP3XHt1pnIz8VSIjBs1WloY1Iz1gN1nezQSmu+3vc+b92Z5fkjbvK63&#10;9WPcSnl9tdzfAYu4xD8YfvVJHSpyOrij1YFNEtYiWxNKQZoDIyBLxAbYQUIqkg3wquT/X6h+AAAA&#10;//8DAFBLAQItABQABgAIAAAAIQC2gziS/gAAAOEBAAATAAAAAAAAAAAAAAAAAAAAAABbQ29udGVu&#10;dF9UeXBlc10ueG1sUEsBAi0AFAAGAAgAAAAhADj9If/WAAAAlAEAAAsAAAAAAAAAAAAAAAAALwEA&#10;AF9yZWxzLy5yZWxzUEsBAi0AFAAGAAgAAAAhAIQaFiEuAgAAUgQAAA4AAAAAAAAAAAAAAAAALgIA&#10;AGRycy9lMm9Eb2MueG1sUEsBAi0AFAAGAAgAAAAhANd8LyrgAAAACgEAAA8AAAAAAAAAAAAAAAAA&#10;iAQAAGRycy9kb3ducmV2LnhtbFBLBQYAAAAABAAEAPMAAACVBQAAAAA=&#10;" fillcolor="#4f81bd">
                <v:textbox>
                  <w:txbxContent>
                    <w:p w:rsidR="00E16D78" w:rsidRPr="00114D76" w:rsidRDefault="00E16D78" w:rsidP="002A0672">
                      <w:pPr>
                        <w:pStyle w:val="Title"/>
                        <w:shd w:val="clear" w:color="auto" w:fill="4F81BD"/>
                        <w:rPr>
                          <w:rFonts w:ascii="Arial" w:hAnsi="Arial" w:cs="Arial"/>
                          <w:sz w:val="18"/>
                          <w:szCs w:val="18"/>
                        </w:rPr>
                      </w:pPr>
                      <w:r w:rsidRPr="00114D76">
                        <w:rPr>
                          <w:rFonts w:ascii="Arial" w:hAnsi="Arial" w:cs="Arial"/>
                          <w:sz w:val="18"/>
                          <w:szCs w:val="18"/>
                        </w:rPr>
                        <w:t>Percentage of final consumption to GDP</w:t>
                      </w:r>
                    </w:p>
                    <w:p w:rsidR="00E16D78" w:rsidRPr="00114D76" w:rsidRDefault="00E16D78" w:rsidP="00254059">
                      <w:pPr>
                        <w:pStyle w:val="Title"/>
                        <w:shd w:val="clear" w:color="auto" w:fill="4F81BD"/>
                        <w:rPr>
                          <w:rFonts w:ascii="Arial" w:hAnsi="Arial" w:cs="Arial"/>
                          <w:sz w:val="12"/>
                          <w:szCs w:val="12"/>
                        </w:rPr>
                      </w:pPr>
                    </w:p>
                    <w:p w:rsidR="00E16D78" w:rsidRPr="00114D76" w:rsidRDefault="00E16D78" w:rsidP="00AF7C78">
                      <w:pPr>
                        <w:shd w:val="clear" w:color="auto" w:fill="4F81BD"/>
                        <w:jc w:val="center"/>
                        <w:rPr>
                          <w:rFonts w:ascii="Arial" w:hAnsi="Arial" w:cs="Arial"/>
                          <w:sz w:val="18"/>
                          <w:szCs w:val="18"/>
                        </w:rPr>
                      </w:pPr>
                      <w:r>
                        <w:rPr>
                          <w:rFonts w:ascii="Arial" w:hAnsi="Arial" w:cs="Arial"/>
                          <w:b/>
                          <w:bCs/>
                          <w:sz w:val="18"/>
                          <w:szCs w:val="18"/>
                        </w:rPr>
                        <w:t>110.6</w:t>
                      </w:r>
                      <w:r w:rsidRPr="00114D76">
                        <w:rPr>
                          <w:rFonts w:ascii="Arial" w:hAnsi="Arial" w:cs="Arial"/>
                          <w:b/>
                          <w:bCs/>
                          <w:sz w:val="18"/>
                          <w:szCs w:val="18"/>
                        </w:rPr>
                        <w:t>%</w:t>
                      </w:r>
                    </w:p>
                    <w:p w:rsidR="00E16D78" w:rsidRPr="00114D76" w:rsidRDefault="00E16D78" w:rsidP="00254059">
                      <w:pPr>
                        <w:shd w:val="clear" w:color="auto" w:fill="4F81BD"/>
                        <w:rPr>
                          <w:sz w:val="20"/>
                          <w:rtl/>
                        </w:rPr>
                      </w:pPr>
                    </w:p>
                  </w:txbxContent>
                </v:textbox>
              </v:shape>
            </w:pict>
          </mc:Fallback>
        </mc:AlternateContent>
      </w:r>
    </w:p>
    <w:p w:rsidR="00B14658" w:rsidRPr="00540E2D" w:rsidRDefault="00C86EA6" w:rsidP="00477F96">
      <w:pPr>
        <w:spacing w:after="0" w:line="240" w:lineRule="auto"/>
        <w:jc w:val="center"/>
        <w:rPr>
          <w:rFonts w:ascii="Times New Roman" w:hAnsi="Times New Roman" w:cs="Times New Roman"/>
        </w:rPr>
      </w:pPr>
      <w:r w:rsidRPr="00540E2D">
        <w:rPr>
          <w:rFonts w:ascii="Times New Roman" w:hAnsi="Times New Roman" w:cs="Times New Roman"/>
          <w:noProof/>
        </w:rPr>
        <mc:AlternateContent>
          <mc:Choice Requires="wps">
            <w:drawing>
              <wp:anchor distT="0" distB="0" distL="114300" distR="114300" simplePos="0" relativeHeight="251658752" behindDoc="0" locked="0" layoutInCell="1" allowOverlap="1">
                <wp:simplePos x="0" y="0"/>
                <wp:positionH relativeFrom="column">
                  <wp:posOffset>-17145</wp:posOffset>
                </wp:positionH>
                <wp:positionV relativeFrom="paragraph">
                  <wp:posOffset>2894330</wp:posOffset>
                </wp:positionV>
                <wp:extent cx="1504950" cy="838200"/>
                <wp:effectExtent l="0" t="0" r="0" b="0"/>
                <wp:wrapNone/>
                <wp:docPr id="3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38200"/>
                        </a:xfrm>
                        <a:prstGeom prst="flowChartProcess">
                          <a:avLst/>
                        </a:prstGeom>
                        <a:solidFill>
                          <a:srgbClr val="4F81BD"/>
                        </a:solidFill>
                        <a:ln w="9525">
                          <a:solidFill>
                            <a:srgbClr val="000000"/>
                          </a:solidFill>
                          <a:miter lim="800000"/>
                          <a:headEnd/>
                          <a:tailEnd/>
                        </a:ln>
                      </wps:spPr>
                      <wps:txbx>
                        <w:txbxContent>
                          <w:p w:rsidR="00E16D78" w:rsidRPr="00114D76" w:rsidRDefault="00E16D78" w:rsidP="002C3ABD">
                            <w:pPr>
                              <w:pStyle w:val="Title"/>
                              <w:shd w:val="clear" w:color="auto" w:fill="4F81BD"/>
                              <w:bidi w:val="0"/>
                              <w:rPr>
                                <w:rFonts w:ascii="Arial" w:hAnsi="Arial" w:cs="Arial"/>
                                <w:sz w:val="18"/>
                                <w:szCs w:val="18"/>
                              </w:rPr>
                            </w:pPr>
                            <w:r w:rsidRPr="00114D76">
                              <w:rPr>
                                <w:rFonts w:ascii="Arial" w:hAnsi="Arial" w:cs="Arial"/>
                                <w:sz w:val="18"/>
                                <w:szCs w:val="18"/>
                              </w:rPr>
                              <w:t xml:space="preserve">Savings </w:t>
                            </w:r>
                          </w:p>
                          <w:p w:rsidR="00E16D78" w:rsidRPr="00114D76" w:rsidRDefault="00E16D78" w:rsidP="002F3CDA">
                            <w:pPr>
                              <w:pStyle w:val="Title"/>
                              <w:shd w:val="clear" w:color="auto" w:fill="4F81BD"/>
                              <w:bidi w:val="0"/>
                              <w:rPr>
                                <w:rFonts w:ascii="Arial" w:hAnsi="Arial" w:cs="Arial"/>
                                <w:sz w:val="18"/>
                                <w:szCs w:val="18"/>
                              </w:rPr>
                            </w:pPr>
                          </w:p>
                          <w:p w:rsidR="00E16D78" w:rsidRPr="00114D76" w:rsidRDefault="00E16D78" w:rsidP="002C3ABD">
                            <w:pPr>
                              <w:pStyle w:val="Title"/>
                              <w:shd w:val="clear" w:color="auto" w:fill="4F81BD"/>
                              <w:rPr>
                                <w:rFonts w:ascii="Arial" w:hAnsi="Arial" w:cs="Arial"/>
                                <w:sz w:val="18"/>
                                <w:szCs w:val="18"/>
                                <w:rtl/>
                              </w:rPr>
                            </w:pPr>
                          </w:p>
                          <w:p w:rsidR="00E16D78" w:rsidRPr="00114D76" w:rsidRDefault="00E16D78" w:rsidP="00BC1F1A">
                            <w:pPr>
                              <w:shd w:val="clear" w:color="auto" w:fill="4F81BD"/>
                              <w:jc w:val="center"/>
                              <w:rPr>
                                <w:rFonts w:ascii="Arial" w:hAnsi="Arial" w:cs="Arial"/>
                                <w:b/>
                                <w:bCs/>
                                <w:sz w:val="18"/>
                                <w:szCs w:val="18"/>
                              </w:rPr>
                            </w:pPr>
                            <w:r w:rsidRPr="00114D76">
                              <w:rPr>
                                <w:rFonts w:ascii="Arial" w:hAnsi="Arial" w:cs="Arial"/>
                                <w:b/>
                                <w:bCs/>
                                <w:sz w:val="18"/>
                                <w:szCs w:val="18"/>
                              </w:rPr>
                              <w:t xml:space="preserve">USD 2.7 billion </w:t>
                            </w:r>
                          </w:p>
                          <w:p w:rsidR="00E16D78" w:rsidRPr="00114D76" w:rsidRDefault="00E16D78" w:rsidP="002C3ABD">
                            <w:pPr>
                              <w:shd w:val="clear" w:color="auto" w:fill="4F81BD"/>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8" o:spid="_x0000_s1030" type="#_x0000_t109" style="position:absolute;left:0;text-align:left;margin-left:-1.35pt;margin-top:227.9pt;width:118.5pt;height:66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No7MQIAAFsEAAAOAAAAZHJzL2Uyb0RvYy54bWysVFGP2jAMfp+0/xDlfZRysIOKcrrBmCbd&#10;NqTbfkBIUxotjTMnUNivn5NyHLftaRoPUVw7n+3vs5nfHVvDDgq9BlvyfDDkTFkJlba7kn/7un4z&#10;5cwHYSthwKqSn5Tnd4vXr+adK9QIGjCVQkYg1hedK3kTgiuyzMtGtcIPwClLzhqwFYFM3GUVio7Q&#10;W5ONhsO3WQdYOQSpvKevq97JFwm/rpUMX+raq8BMyam2kE5M5zae2WIuih0K12h5LkP8QxWt0JaS&#10;XqBWIgi2R/0HVKslgoc6DCS0GdS1lir1QN3kw9+6eWyEU6kXIse7C03+/8HKz4cNMl2V/OaWMyta&#10;0uh+HyClZtPIT+d8QWGPboOxQ+8eQH73zMKyEXan7hGha5SoqKo8xmcvHkTD01O27T5BReiC0BNV&#10;xxrbCEgksGNS5HRRRB0Dk/QxnwzHswkJJ8k3vZmS5CmFKJ5eO/Thg4KWxUvJawMd1YVh089EyiQO&#10;Dz7EykTxFJ46AaOrtTYmGbjbLg2yg6BJGa+n+bvVOZO/DjOWdSWfTUaThPzC568hhun3N4hWBxp5&#10;o1vq6BIkikjhe1ulgQxCm/5OJRt75jTS2MsRjttjEm0cE0SKt1CdiGSEfsJpI+nSAP7krKPpLrn/&#10;sReoODMfLQk1y8fjuA7JGE9uR2TgtWd77RFWElTJA2f9dRn6Fdo71LuGMuWJDQtxdGqduH6u6lw+&#10;TXCS4LxtcUWu7RT1/J+w+AUAAP//AwBQSwMEFAAGAAgAAAAhAE8gwQvgAAAACgEAAA8AAABkcnMv&#10;ZG93bnJldi54bWxMj0FLw0AQhe+C/2EZwVu7adrYELMpWhEEFTT20ts0uybB7GzY3bbx3zue9DjM&#10;x3vfKzeTHcTJ+NA7UrCYJyAMNU731CrYfTzOchAhImkcHBkF3ybAprq8KLHQ7kzv5lTHVnAIhQIV&#10;dDGOhZSh6YzFMHejIf59Om8x8ulbqT2eOdwOMk2SG2mxJ27ocDTbzjRf9dFy78sDhTx9fdsmrvb3&#10;T/tnXKBX6vpqursFEc0U/2D41Wd1qNjp4I6kgxgUzNI1kwpWWcYTGEiXqyWIg4IsX+cgq1L+n1D9&#10;AAAA//8DAFBLAQItABQABgAIAAAAIQC2gziS/gAAAOEBAAATAAAAAAAAAAAAAAAAAAAAAABbQ29u&#10;dGVudF9UeXBlc10ueG1sUEsBAi0AFAAGAAgAAAAhADj9If/WAAAAlAEAAAsAAAAAAAAAAAAAAAAA&#10;LwEAAF9yZWxzLy5yZWxzUEsBAi0AFAAGAAgAAAAhAAI82jsxAgAAWwQAAA4AAAAAAAAAAAAAAAAA&#10;LgIAAGRycy9lMm9Eb2MueG1sUEsBAi0AFAAGAAgAAAAhAE8gwQvgAAAACgEAAA8AAAAAAAAAAAAA&#10;AAAAiwQAAGRycy9kb3ducmV2LnhtbFBLBQYAAAAABAAEAPMAAACYBQAAAAA=&#10;" fillcolor="#4f81bd">
                <v:textbox>
                  <w:txbxContent>
                    <w:p w:rsidR="00E16D78" w:rsidRPr="00114D76" w:rsidRDefault="00E16D78" w:rsidP="002C3ABD">
                      <w:pPr>
                        <w:pStyle w:val="Title"/>
                        <w:shd w:val="clear" w:color="auto" w:fill="4F81BD"/>
                        <w:bidi w:val="0"/>
                        <w:rPr>
                          <w:rFonts w:ascii="Arial" w:hAnsi="Arial" w:cs="Arial"/>
                          <w:sz w:val="18"/>
                          <w:szCs w:val="18"/>
                        </w:rPr>
                      </w:pPr>
                      <w:r w:rsidRPr="00114D76">
                        <w:rPr>
                          <w:rFonts w:ascii="Arial" w:hAnsi="Arial" w:cs="Arial"/>
                          <w:sz w:val="18"/>
                          <w:szCs w:val="18"/>
                        </w:rPr>
                        <w:t xml:space="preserve">Savings </w:t>
                      </w:r>
                    </w:p>
                    <w:p w:rsidR="00E16D78" w:rsidRPr="00114D76" w:rsidRDefault="00E16D78" w:rsidP="002F3CDA">
                      <w:pPr>
                        <w:pStyle w:val="Title"/>
                        <w:shd w:val="clear" w:color="auto" w:fill="4F81BD"/>
                        <w:bidi w:val="0"/>
                        <w:rPr>
                          <w:rFonts w:ascii="Arial" w:hAnsi="Arial" w:cs="Arial"/>
                          <w:sz w:val="18"/>
                          <w:szCs w:val="18"/>
                        </w:rPr>
                      </w:pPr>
                    </w:p>
                    <w:p w:rsidR="00E16D78" w:rsidRPr="00114D76" w:rsidRDefault="00E16D78" w:rsidP="002C3ABD">
                      <w:pPr>
                        <w:pStyle w:val="Title"/>
                        <w:shd w:val="clear" w:color="auto" w:fill="4F81BD"/>
                        <w:rPr>
                          <w:rFonts w:ascii="Arial" w:hAnsi="Arial" w:cs="Arial"/>
                          <w:sz w:val="18"/>
                          <w:szCs w:val="18"/>
                          <w:rtl/>
                        </w:rPr>
                      </w:pPr>
                    </w:p>
                    <w:p w:rsidR="00E16D78" w:rsidRPr="00114D76" w:rsidRDefault="00E16D78" w:rsidP="00BC1F1A">
                      <w:pPr>
                        <w:shd w:val="clear" w:color="auto" w:fill="4F81BD"/>
                        <w:jc w:val="center"/>
                        <w:rPr>
                          <w:rFonts w:ascii="Arial" w:hAnsi="Arial" w:cs="Arial"/>
                          <w:b/>
                          <w:bCs/>
                          <w:sz w:val="18"/>
                          <w:szCs w:val="18"/>
                        </w:rPr>
                      </w:pPr>
                      <w:r w:rsidRPr="00114D76">
                        <w:rPr>
                          <w:rFonts w:ascii="Arial" w:hAnsi="Arial" w:cs="Arial"/>
                          <w:b/>
                          <w:bCs/>
                          <w:sz w:val="18"/>
                          <w:szCs w:val="18"/>
                        </w:rPr>
                        <w:t xml:space="preserve">USD 2.7 billion </w:t>
                      </w:r>
                    </w:p>
                    <w:p w:rsidR="00E16D78" w:rsidRPr="00114D76" w:rsidRDefault="00E16D78" w:rsidP="002C3ABD">
                      <w:pPr>
                        <w:shd w:val="clear" w:color="auto" w:fill="4F81BD"/>
                        <w:jc w:val="center"/>
                      </w:pPr>
                    </w:p>
                  </w:txbxContent>
                </v:textbox>
              </v:shape>
            </w:pict>
          </mc:Fallback>
        </mc:AlternateContent>
      </w:r>
      <w:r w:rsidRPr="00540E2D">
        <w:rPr>
          <w:rFonts w:ascii="Times New Roman" w:hAnsi="Times New Roman" w:cs="Times New Roman"/>
          <w:noProof/>
        </w:rPr>
        <mc:AlternateContent>
          <mc:Choice Requires="wps">
            <w:drawing>
              <wp:anchor distT="0" distB="0" distL="114300" distR="114300" simplePos="0" relativeHeight="251661824" behindDoc="0" locked="0" layoutInCell="1" allowOverlap="1">
                <wp:simplePos x="0" y="0"/>
                <wp:positionH relativeFrom="column">
                  <wp:posOffset>-17145</wp:posOffset>
                </wp:positionH>
                <wp:positionV relativeFrom="paragraph">
                  <wp:posOffset>1623060</wp:posOffset>
                </wp:positionV>
                <wp:extent cx="1504950" cy="862965"/>
                <wp:effectExtent l="0" t="0" r="0" b="0"/>
                <wp:wrapNone/>
                <wp:docPr id="34"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62965"/>
                        </a:xfrm>
                        <a:prstGeom prst="flowChartProcess">
                          <a:avLst/>
                        </a:prstGeom>
                        <a:solidFill>
                          <a:srgbClr val="BE4B48"/>
                        </a:solidFill>
                        <a:ln w="9525">
                          <a:solidFill>
                            <a:srgbClr val="000000"/>
                          </a:solidFill>
                          <a:miter lim="800000"/>
                          <a:headEnd/>
                          <a:tailEnd/>
                        </a:ln>
                      </wps:spPr>
                      <wps:txbx>
                        <w:txbxContent>
                          <w:p w:rsidR="00E16D78" w:rsidRPr="00114D76" w:rsidRDefault="00E16D78" w:rsidP="002C3ABD">
                            <w:pPr>
                              <w:pStyle w:val="Title"/>
                              <w:shd w:val="clear" w:color="auto" w:fill="BE4B48"/>
                              <w:bidi w:val="0"/>
                              <w:rPr>
                                <w:rFonts w:ascii="Arial" w:hAnsi="Arial" w:cs="Arial"/>
                                <w:sz w:val="18"/>
                                <w:szCs w:val="18"/>
                              </w:rPr>
                            </w:pPr>
                            <w:r w:rsidRPr="00114D76">
                              <w:rPr>
                                <w:rFonts w:ascii="Arial" w:hAnsi="Arial" w:cs="Arial"/>
                                <w:sz w:val="18"/>
                                <w:szCs w:val="18"/>
                              </w:rPr>
                              <w:t xml:space="preserve">GDP per capita </w:t>
                            </w:r>
                          </w:p>
                          <w:p w:rsidR="00E16D78" w:rsidRPr="00114D76" w:rsidRDefault="00E16D78" w:rsidP="002F3CDA">
                            <w:pPr>
                              <w:pStyle w:val="Title"/>
                              <w:shd w:val="clear" w:color="auto" w:fill="BE4B48"/>
                              <w:bidi w:val="0"/>
                              <w:rPr>
                                <w:rFonts w:ascii="Arial" w:hAnsi="Arial" w:cs="Arial"/>
                                <w:sz w:val="18"/>
                                <w:szCs w:val="18"/>
                              </w:rPr>
                            </w:pPr>
                          </w:p>
                          <w:p w:rsidR="00E16D78" w:rsidRPr="00114D76" w:rsidRDefault="00E16D78" w:rsidP="002C3ABD">
                            <w:pPr>
                              <w:pStyle w:val="Title"/>
                              <w:shd w:val="clear" w:color="auto" w:fill="BE4B48"/>
                              <w:bidi w:val="0"/>
                              <w:rPr>
                                <w:rFonts w:ascii="Arial" w:hAnsi="Arial" w:cs="Arial"/>
                                <w:sz w:val="18"/>
                                <w:szCs w:val="18"/>
                              </w:rPr>
                            </w:pPr>
                            <w:r w:rsidRPr="00114D76">
                              <w:rPr>
                                <w:rFonts w:ascii="Arial" w:hAnsi="Arial" w:cs="Arial"/>
                                <w:sz w:val="18"/>
                                <w:szCs w:val="18"/>
                              </w:rPr>
                              <w:t xml:space="preserve">      </w:t>
                            </w:r>
                          </w:p>
                          <w:p w:rsidR="00E16D78" w:rsidRPr="00114D76" w:rsidRDefault="00E16D78" w:rsidP="009C7A56">
                            <w:pPr>
                              <w:shd w:val="clear" w:color="auto" w:fill="BE4B48"/>
                              <w:bidi/>
                              <w:jc w:val="center"/>
                              <w:rPr>
                                <w:b/>
                                <w:bCs/>
                                <w:sz w:val="18"/>
                                <w:szCs w:val="18"/>
                              </w:rPr>
                            </w:pPr>
                            <w:r w:rsidRPr="00114D76">
                              <w:rPr>
                                <w:rFonts w:ascii="Arial" w:hAnsi="Arial" w:cs="Arial"/>
                                <w:b/>
                                <w:bCs/>
                                <w:sz w:val="18"/>
                                <w:szCs w:val="18"/>
                              </w:rPr>
                              <w:t>USD 3.0 thousand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3" o:spid="_x0000_s1031" type="#_x0000_t109" style="position:absolute;left:0;text-align:left;margin-left:-1.35pt;margin-top:127.8pt;width:118.5pt;height:67.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hdAMgIAAFwEAAAOAAAAZHJzL2Uyb0RvYy54bWysVNtu2zAMfR+wfxD0vjpO7Swx6hS9DgO6&#10;rUC3D1BkORYmixqlxMm+fpScpum2p2F5EESTOjw8JHNxuesN2yr0GmzN87MJZ8pKaLRd1/zb1/t3&#10;c858ELYRBqyq+V55frl8++ZicJWaQgemUcgIxPpqcDXvQnBVlnnZqV74M3DKkrMF7EUgE9dZg2Ig&#10;9N5k08lklg2AjUOQynv6ejs6+TLht62S4UvbehWYqTlxC+nEdK7imS0vRLVG4TotDzTEP7DohbaU&#10;9Ah1K4JgG9R/QPVaInhow5mEPoO21VKlGqiafPJbNU+dcCrVQuJ4d5TJ/z9Y+Xn7iEw3NT8vOLOi&#10;px5dbQKk1Cw/jwINzlcU9+QeMZbo3QPI755ZuOmEXasrRBg6JRqilcf47NWDaHh6ylbDJ2gIXhB8&#10;0mrXYh8BSQW2Sy3ZH1uidoFJ+piXk2JRUuck+eaz6WJWphSien7t0IcPCnoWLzVvDQzEC8PjOBQp&#10;k9g++BCZieo5PFUCRjf32phk4Hp1Y5BtBY3K9V1xXcwPmfxpmLFsqPminJYJ+ZXPn0JM0u9vEL0O&#10;NPNG91TRMUhUUcI726SJDEKb8U6UjT1oGmUc2xF2q13qWlIjSryCZk8iI4wjTitJlw7wJ2cDjXfN&#10;/Y+NQMWZ+WipUYu8KOI+JKMo30/JwFPP6tQjrCSomgfOxutNGHdo41CvO8qUJzUsxNlpddL6hdWB&#10;Po1wasFh3eKOnNop6uVPYfkLAAD//wMAUEsDBBQABgAIAAAAIQBrVrMJ4QAAAAoBAAAPAAAAZHJz&#10;L2Rvd25yZXYueG1sTI/LTsMwEEX3SPyDNUjsWudBSgmZVKjAAkUsKF2wdOMhiYjHaeym4e8xK1iO&#10;7tG9Z4rNbHox0eg6ywjxMgJBXFvdcYOwf39erEE4r1ir3jIhfJODTXl5Uahc2zO/0bTzjQgl7HKF&#10;0Ho/5FK6uiWj3NIOxCH7tKNRPpxjI/WozqHc9DKJopU0quOw0KqBti3VX7uTQaiqY7ydP56qo+xs&#10;/dhPL8MrZYjXV/PDPQhPs/+D4Vc/qEMZnA72xNqJHmGR3AYSIcmyFYgAJOlNCuKAkN7FGciykP9f&#10;KH8AAAD//wMAUEsBAi0AFAAGAAgAAAAhALaDOJL+AAAA4QEAABMAAAAAAAAAAAAAAAAAAAAAAFtD&#10;b250ZW50X1R5cGVzXS54bWxQSwECLQAUAAYACAAAACEAOP0h/9YAAACUAQAACwAAAAAAAAAAAAAA&#10;AAAvAQAAX3JlbHMvLnJlbHNQSwECLQAUAAYACAAAACEA22YXQDICAABcBAAADgAAAAAAAAAAAAAA&#10;AAAuAgAAZHJzL2Uyb0RvYy54bWxQSwECLQAUAAYACAAAACEAa1azCeEAAAAKAQAADwAAAAAAAAAA&#10;AAAAAACMBAAAZHJzL2Rvd25yZXYueG1sUEsFBgAAAAAEAAQA8wAAAJoFAAAAAA==&#10;" fillcolor="#be4b48">
                <v:textbox>
                  <w:txbxContent>
                    <w:p w:rsidR="00E16D78" w:rsidRPr="00114D76" w:rsidRDefault="00E16D78" w:rsidP="002C3ABD">
                      <w:pPr>
                        <w:pStyle w:val="Title"/>
                        <w:shd w:val="clear" w:color="auto" w:fill="BE4B48"/>
                        <w:bidi w:val="0"/>
                        <w:rPr>
                          <w:rFonts w:ascii="Arial" w:hAnsi="Arial" w:cs="Arial"/>
                          <w:sz w:val="18"/>
                          <w:szCs w:val="18"/>
                        </w:rPr>
                      </w:pPr>
                      <w:r w:rsidRPr="00114D76">
                        <w:rPr>
                          <w:rFonts w:ascii="Arial" w:hAnsi="Arial" w:cs="Arial"/>
                          <w:sz w:val="18"/>
                          <w:szCs w:val="18"/>
                        </w:rPr>
                        <w:t xml:space="preserve">GDP per capita </w:t>
                      </w:r>
                    </w:p>
                    <w:p w:rsidR="00E16D78" w:rsidRPr="00114D76" w:rsidRDefault="00E16D78" w:rsidP="002F3CDA">
                      <w:pPr>
                        <w:pStyle w:val="Title"/>
                        <w:shd w:val="clear" w:color="auto" w:fill="BE4B48"/>
                        <w:bidi w:val="0"/>
                        <w:rPr>
                          <w:rFonts w:ascii="Arial" w:hAnsi="Arial" w:cs="Arial"/>
                          <w:sz w:val="18"/>
                          <w:szCs w:val="18"/>
                        </w:rPr>
                      </w:pPr>
                    </w:p>
                    <w:p w:rsidR="00E16D78" w:rsidRPr="00114D76" w:rsidRDefault="00E16D78" w:rsidP="002C3ABD">
                      <w:pPr>
                        <w:pStyle w:val="Title"/>
                        <w:shd w:val="clear" w:color="auto" w:fill="BE4B48"/>
                        <w:bidi w:val="0"/>
                        <w:rPr>
                          <w:rFonts w:ascii="Arial" w:hAnsi="Arial" w:cs="Arial"/>
                          <w:sz w:val="18"/>
                          <w:szCs w:val="18"/>
                        </w:rPr>
                      </w:pPr>
                      <w:r w:rsidRPr="00114D76">
                        <w:rPr>
                          <w:rFonts w:ascii="Arial" w:hAnsi="Arial" w:cs="Arial"/>
                          <w:sz w:val="18"/>
                          <w:szCs w:val="18"/>
                        </w:rPr>
                        <w:t xml:space="preserve">      </w:t>
                      </w:r>
                    </w:p>
                    <w:p w:rsidR="00E16D78" w:rsidRPr="00114D76" w:rsidRDefault="00E16D78" w:rsidP="009C7A56">
                      <w:pPr>
                        <w:shd w:val="clear" w:color="auto" w:fill="BE4B48"/>
                        <w:bidi/>
                        <w:jc w:val="center"/>
                        <w:rPr>
                          <w:b/>
                          <w:bCs/>
                          <w:sz w:val="18"/>
                          <w:szCs w:val="18"/>
                        </w:rPr>
                      </w:pPr>
                      <w:r w:rsidRPr="00114D76">
                        <w:rPr>
                          <w:rFonts w:ascii="Arial" w:hAnsi="Arial" w:cs="Arial"/>
                          <w:b/>
                          <w:bCs/>
                          <w:sz w:val="18"/>
                          <w:szCs w:val="18"/>
                        </w:rPr>
                        <w:t>USD 3.0 thousand</w:t>
                      </w:r>
                    </w:p>
                  </w:txbxContent>
                </v:textbox>
              </v:shape>
            </w:pict>
          </mc:Fallback>
        </mc:AlternateContent>
      </w:r>
      <w:r w:rsidRPr="00540E2D">
        <w:rPr>
          <w:rFonts w:ascii="Times New Roman" w:hAnsi="Times New Roman" w:cs="Times New Roman"/>
          <w:noProof/>
        </w:rPr>
        <mc:AlternateContent>
          <mc:Choice Requires="wps">
            <w:drawing>
              <wp:anchor distT="0" distB="0" distL="114300" distR="114300" simplePos="0" relativeHeight="251659776" behindDoc="0" locked="0" layoutInCell="1" allowOverlap="1">
                <wp:simplePos x="0" y="0"/>
                <wp:positionH relativeFrom="column">
                  <wp:posOffset>-635</wp:posOffset>
                </wp:positionH>
                <wp:positionV relativeFrom="paragraph">
                  <wp:posOffset>476250</wp:posOffset>
                </wp:positionV>
                <wp:extent cx="1504950" cy="825500"/>
                <wp:effectExtent l="0" t="0" r="0" b="0"/>
                <wp:wrapNone/>
                <wp:docPr id="26"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4950" cy="825500"/>
                        </a:xfrm>
                        <a:prstGeom prst="flowChartProcess">
                          <a:avLst/>
                        </a:prstGeom>
                        <a:solidFill>
                          <a:srgbClr val="4F81BD"/>
                        </a:solidFill>
                        <a:ln w="9525">
                          <a:solidFill>
                            <a:srgbClr val="000000"/>
                          </a:solidFill>
                          <a:miter lim="800000"/>
                          <a:headEnd/>
                          <a:tailEnd/>
                        </a:ln>
                      </wps:spPr>
                      <wps:txbx>
                        <w:txbxContent>
                          <w:p w:rsidR="00E16D78" w:rsidRPr="00114D76" w:rsidRDefault="00E16D78" w:rsidP="002C3ABD">
                            <w:pPr>
                              <w:pStyle w:val="Title"/>
                              <w:shd w:val="clear" w:color="auto" w:fill="4F81BD"/>
                              <w:bidi w:val="0"/>
                              <w:rPr>
                                <w:rFonts w:ascii="Arial" w:hAnsi="Arial" w:cs="Arial"/>
                                <w:sz w:val="18"/>
                                <w:szCs w:val="18"/>
                              </w:rPr>
                            </w:pPr>
                            <w:r w:rsidRPr="00114D76">
                              <w:rPr>
                                <w:rFonts w:ascii="Arial" w:hAnsi="Arial" w:cs="Arial"/>
                                <w:sz w:val="18"/>
                                <w:szCs w:val="18"/>
                              </w:rPr>
                              <w:t>Investment</w:t>
                            </w:r>
                          </w:p>
                          <w:p w:rsidR="00E16D78" w:rsidRPr="00114D76" w:rsidRDefault="00E16D78" w:rsidP="002F3CDA">
                            <w:pPr>
                              <w:pStyle w:val="Title"/>
                              <w:shd w:val="clear" w:color="auto" w:fill="4F81BD"/>
                              <w:bidi w:val="0"/>
                              <w:rPr>
                                <w:rFonts w:ascii="Arial" w:hAnsi="Arial" w:cs="Arial"/>
                                <w:sz w:val="18"/>
                                <w:szCs w:val="18"/>
                              </w:rPr>
                            </w:pPr>
                          </w:p>
                          <w:p w:rsidR="00E16D78" w:rsidRPr="00114D76" w:rsidRDefault="00E16D78" w:rsidP="002C3ABD">
                            <w:pPr>
                              <w:pStyle w:val="Title"/>
                              <w:shd w:val="clear" w:color="auto" w:fill="4F81BD"/>
                              <w:rPr>
                                <w:rFonts w:ascii="Arial" w:hAnsi="Arial" w:cs="Arial"/>
                                <w:sz w:val="18"/>
                                <w:szCs w:val="18"/>
                                <w:rtl/>
                              </w:rPr>
                            </w:pPr>
                          </w:p>
                          <w:p w:rsidR="00E16D78" w:rsidRPr="00114D76" w:rsidRDefault="00E16D78" w:rsidP="009C7A56">
                            <w:pPr>
                              <w:shd w:val="clear" w:color="auto" w:fill="4F81BD"/>
                              <w:jc w:val="center"/>
                              <w:rPr>
                                <w:sz w:val="18"/>
                                <w:szCs w:val="18"/>
                              </w:rPr>
                            </w:pPr>
                            <w:r w:rsidRPr="00114D76">
                              <w:rPr>
                                <w:rFonts w:ascii="Arial" w:hAnsi="Arial" w:cs="Arial"/>
                                <w:b/>
                                <w:bCs/>
                                <w:sz w:val="18"/>
                                <w:szCs w:val="18"/>
                              </w:rPr>
                              <w:t>USD 3.8 billion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0" o:spid="_x0000_s1032" type="#_x0000_t109" style="position:absolute;left:0;text-align:left;margin-left:-.05pt;margin-top:37.5pt;width:118.5pt;height:6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s5NAIAAFwEAAAOAAAAZHJzL2Uyb0RvYy54bWysVFFv0zAQfkfiP1h+p0mqprTR0mlsDCEN&#10;qDT4AY7jNBaOz5zdpuXXc3a7rgOeEHmwfD77u+++u8vV9X4wbKfQa7A1LyY5Z8pKaLXd1Pzb1/s3&#10;C858ELYVBqyq+UF5fr16/epqdJWaQg+mVcgIxPpqdDXvQ3BVlnnZq0H4CThlydkBDiKQiZusRTES&#10;+mCyaZ7PsxGwdQhSeU+nd0cnXyX8rlMyfOk6rwIzNSduIa2Y1iau2epKVBsUrtfyREP8A4tBaEtB&#10;z1B3Igi2Rf0H1KAlgocuTCQMGXSdlirlQNkU+W/ZPPbCqZQLiePdWSb//2Dl590amW5rPp1zZsVA&#10;NbrZBkihWZEEGp2v6N6jW2NM0bsHkN89s3DbC7tRN4gw9kq0RKuIgmYvHkTD01PWjJ+gJXhB8Emr&#10;fYdDBCQV2D6V5HAuidoHJumwKPPZsqTKSfItpmWZJ0qZqJ5eO/Thg4KBxU3NOwMj8cKwPjZFiiR2&#10;Dz5EZqJ6up4yAaPbe21MMnDT3BpkO0GtMrtfFO/uUjKU8OU1Y9lY82U5LRPyC5+/hMjT9zeIQQfq&#10;eaMHyuh8SVRRwve2TR0ZhDbHPVE29qRplDF2tq/Cvtmnqs1jgHjSQHsgkRGOLU4jSZse8CdnI7V3&#10;zf2PrUDFmfloqVDLYjaL85CMWfl2SgZeeppLj7CSoGoeODtub8NxhrYO9aanSEVSw0LsnU4nrZ9Z&#10;nehTC6cSnMYtzsilnW49/xRWvwAAAP//AwBQSwMEFAAGAAgAAAAhAPQe+bncAAAACAEAAA8AAABk&#10;cnMvZG93bnJldi54bWxMT8tOwzAQvCPxD9YicWvtBFHaEKeCIiQkigQpF27b2CQR8Tqy3Tb8PcsJ&#10;bjs7o3mU68kN4mhD7D1pyOYKhKXGm55aDe+7x9kSRExIBgdPVsO3jbCuzs9KLIw/0Zs91qkVbEKx&#10;QA1dSmMhZWw66zDO/WiJuU8fHCaGoZUm4InN3SBzpRbSYU+c0OFoN51tvuqD49ztA8Vl/vK6Ub4O&#10;908fz5hh0PryYrq7BZHslP7E8Fufq0PFnfb+QCaKQcMsY6GGm2texHR+tViB2POh+COrUv4fUP0A&#10;AAD//wMAUEsBAi0AFAAGAAgAAAAhALaDOJL+AAAA4QEAABMAAAAAAAAAAAAAAAAAAAAAAFtDb250&#10;ZW50X1R5cGVzXS54bWxQSwECLQAUAAYACAAAACEAOP0h/9YAAACUAQAACwAAAAAAAAAAAAAAAAAv&#10;AQAAX3JlbHMvLnJlbHNQSwECLQAUAAYACAAAACEAASv7OTQCAABcBAAADgAAAAAAAAAAAAAAAAAu&#10;AgAAZHJzL2Uyb0RvYy54bWxQSwECLQAUAAYACAAAACEA9B75udwAAAAIAQAADwAAAAAAAAAAAAAA&#10;AACOBAAAZHJzL2Rvd25yZXYueG1sUEsFBgAAAAAEAAQA8wAAAJcFAAAAAA==&#10;" fillcolor="#4f81bd">
                <v:textbox>
                  <w:txbxContent>
                    <w:p w:rsidR="00E16D78" w:rsidRPr="00114D76" w:rsidRDefault="00E16D78" w:rsidP="002C3ABD">
                      <w:pPr>
                        <w:pStyle w:val="Title"/>
                        <w:shd w:val="clear" w:color="auto" w:fill="4F81BD"/>
                        <w:bidi w:val="0"/>
                        <w:rPr>
                          <w:rFonts w:ascii="Arial" w:hAnsi="Arial" w:cs="Arial"/>
                          <w:sz w:val="18"/>
                          <w:szCs w:val="18"/>
                        </w:rPr>
                      </w:pPr>
                      <w:r w:rsidRPr="00114D76">
                        <w:rPr>
                          <w:rFonts w:ascii="Arial" w:hAnsi="Arial" w:cs="Arial"/>
                          <w:sz w:val="18"/>
                          <w:szCs w:val="18"/>
                        </w:rPr>
                        <w:t>Investment</w:t>
                      </w:r>
                    </w:p>
                    <w:p w:rsidR="00E16D78" w:rsidRPr="00114D76" w:rsidRDefault="00E16D78" w:rsidP="002F3CDA">
                      <w:pPr>
                        <w:pStyle w:val="Title"/>
                        <w:shd w:val="clear" w:color="auto" w:fill="4F81BD"/>
                        <w:bidi w:val="0"/>
                        <w:rPr>
                          <w:rFonts w:ascii="Arial" w:hAnsi="Arial" w:cs="Arial"/>
                          <w:sz w:val="18"/>
                          <w:szCs w:val="18"/>
                        </w:rPr>
                      </w:pPr>
                    </w:p>
                    <w:p w:rsidR="00E16D78" w:rsidRPr="00114D76" w:rsidRDefault="00E16D78" w:rsidP="002C3ABD">
                      <w:pPr>
                        <w:pStyle w:val="Title"/>
                        <w:shd w:val="clear" w:color="auto" w:fill="4F81BD"/>
                        <w:rPr>
                          <w:rFonts w:ascii="Arial" w:hAnsi="Arial" w:cs="Arial"/>
                          <w:sz w:val="18"/>
                          <w:szCs w:val="18"/>
                          <w:rtl/>
                        </w:rPr>
                      </w:pPr>
                    </w:p>
                    <w:p w:rsidR="00E16D78" w:rsidRPr="00114D76" w:rsidRDefault="00E16D78" w:rsidP="009C7A56">
                      <w:pPr>
                        <w:shd w:val="clear" w:color="auto" w:fill="4F81BD"/>
                        <w:jc w:val="center"/>
                        <w:rPr>
                          <w:sz w:val="18"/>
                          <w:szCs w:val="18"/>
                        </w:rPr>
                      </w:pPr>
                      <w:r w:rsidRPr="00114D76">
                        <w:rPr>
                          <w:rFonts w:ascii="Arial" w:hAnsi="Arial" w:cs="Arial"/>
                          <w:b/>
                          <w:bCs/>
                          <w:sz w:val="18"/>
                          <w:szCs w:val="18"/>
                        </w:rPr>
                        <w:t>USD 3.8 billion</w:t>
                      </w:r>
                    </w:p>
                  </w:txbxContent>
                </v:textbox>
              </v:shape>
            </w:pict>
          </mc:Fallback>
        </mc:AlternateContent>
      </w:r>
      <w:r w:rsidRPr="00540E2D">
        <w:rPr>
          <w:rFonts w:ascii="Times New Roman" w:hAnsi="Times New Roman" w:cs="Times New Roman"/>
          <w:noProof/>
        </w:rPr>
        <mc:AlternateContent>
          <mc:Choice Requires="wps">
            <w:drawing>
              <wp:anchor distT="0" distB="0" distL="114300" distR="114300" simplePos="0" relativeHeight="251662848" behindDoc="0" locked="0" layoutInCell="1" allowOverlap="1">
                <wp:simplePos x="0" y="0"/>
                <wp:positionH relativeFrom="column">
                  <wp:posOffset>4116070</wp:posOffset>
                </wp:positionH>
                <wp:positionV relativeFrom="paragraph">
                  <wp:posOffset>1623060</wp:posOffset>
                </wp:positionV>
                <wp:extent cx="1664970" cy="904240"/>
                <wp:effectExtent l="0" t="0" r="0" b="0"/>
                <wp:wrapNone/>
                <wp:docPr id="25"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4970" cy="904240"/>
                        </a:xfrm>
                        <a:prstGeom prst="flowChartConnector">
                          <a:avLst/>
                        </a:prstGeom>
                        <a:solidFill>
                          <a:srgbClr val="4F81BD"/>
                        </a:solidFill>
                        <a:ln w="9525">
                          <a:solidFill>
                            <a:srgbClr val="000000"/>
                          </a:solidFill>
                          <a:round/>
                          <a:headEnd/>
                          <a:tailEnd/>
                        </a:ln>
                      </wps:spPr>
                      <wps:txbx>
                        <w:txbxContent>
                          <w:p w:rsidR="00E16D78" w:rsidRPr="00114D76" w:rsidRDefault="00E16D78" w:rsidP="00743149">
                            <w:pPr>
                              <w:pStyle w:val="Title"/>
                              <w:shd w:val="clear" w:color="auto" w:fill="4F81BD"/>
                              <w:bidi w:val="0"/>
                              <w:rPr>
                                <w:rFonts w:ascii="Arial" w:hAnsi="Arial" w:cs="Arial"/>
                                <w:sz w:val="18"/>
                                <w:szCs w:val="18"/>
                              </w:rPr>
                            </w:pPr>
                            <w:r w:rsidRPr="00114D76">
                              <w:rPr>
                                <w:rFonts w:ascii="Arial" w:hAnsi="Arial" w:cs="Arial"/>
                                <w:sz w:val="18"/>
                                <w:szCs w:val="18"/>
                              </w:rPr>
                              <w:t>Average real daily wage</w:t>
                            </w:r>
                          </w:p>
                          <w:p w:rsidR="00E16D78" w:rsidRPr="00114D76" w:rsidRDefault="00E16D78" w:rsidP="002C3ABD">
                            <w:pPr>
                              <w:pStyle w:val="Title"/>
                              <w:shd w:val="clear" w:color="auto" w:fill="4F81BD"/>
                              <w:bidi w:val="0"/>
                              <w:rPr>
                                <w:rFonts w:ascii="Arial" w:hAnsi="Arial" w:cs="Arial"/>
                                <w:sz w:val="18"/>
                                <w:szCs w:val="18"/>
                              </w:rPr>
                            </w:pPr>
                            <w:r w:rsidRPr="00114D76">
                              <w:rPr>
                                <w:rFonts w:ascii="Arial" w:hAnsi="Arial" w:cs="Arial"/>
                                <w:sz w:val="18"/>
                                <w:szCs w:val="18"/>
                              </w:rPr>
                              <w:t xml:space="preserve"> </w:t>
                            </w:r>
                          </w:p>
                          <w:p w:rsidR="00E16D78" w:rsidRPr="00114D76" w:rsidRDefault="00E16D78" w:rsidP="009C7A56">
                            <w:pPr>
                              <w:pStyle w:val="Title"/>
                              <w:shd w:val="clear" w:color="auto" w:fill="4F81BD"/>
                              <w:bidi w:val="0"/>
                              <w:rPr>
                                <w:rFonts w:ascii="Arial" w:hAnsi="Arial" w:cs="Arial"/>
                                <w:sz w:val="18"/>
                                <w:szCs w:val="18"/>
                              </w:rPr>
                            </w:pPr>
                            <w:r w:rsidRPr="00114D76">
                              <w:rPr>
                                <w:rFonts w:ascii="Arial" w:hAnsi="Arial" w:cs="Arial"/>
                                <w:sz w:val="18"/>
                                <w:szCs w:val="18"/>
                              </w:rPr>
                              <w:t>NIS 125.7</w:t>
                            </w:r>
                          </w:p>
                          <w:p w:rsidR="00E16D78" w:rsidRPr="00114D76" w:rsidRDefault="00E16D78" w:rsidP="002C3ABD">
                            <w:pPr>
                              <w:shd w:val="clear" w:color="auto" w:fill="4F81BD"/>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 o:spid="_x0000_s1033" type="#_x0000_t120" style="position:absolute;left:0;text-align:left;margin-left:324.1pt;margin-top:127.8pt;width:131.1pt;height:71.2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DO9KwIAAFEEAAAOAAAAZHJzL2Uyb0RvYy54bWysVNuO0zAQfUfiHyy/0yRV2m6jTVdLlyKk&#10;BVZa+ADXcRoLx2PGbtPy9Yyd7lIu4gHRB2smYx+fOWfc65tjb9hBoddga15Mcs6UldBou6v550+b&#10;V1ec+SBsIwxYVfOT8vxm9fLF9eAqNYUOTKOQEYj11eBq3oXgqizzslO98BNwylKxBexFoBR3WYNi&#10;IPTeZNM8n2cDYOMQpPKevt6NRb5K+G2rZPjYtl4FZmpO3EJaMa3buGara1HtULhOyzMN8Q8seqEt&#10;XfoMdSeCYHvUv0H1WiJ4aMNEQp9B22qpUg/UTZH/0s1jJ5xKvZA43j3L5P8frPxweECmm5pPZ5xZ&#10;0ZNHt/sA6WpWlFGgwfmK9j26B4wtencP8otnFtadsDt1iwhDp0RDtIq4P/vpQEw8HWXb4T00BC8I&#10;Pml1bLGPgKQCOyZLTs+WqGNgkj4W83m5XJBzkmrLvJyWybNMVE+nHfrwVkHPYlDz1sBAvDCswVqy&#10;HzDdJQ73PkRuono6kHoBo5uNNiYluNuuDbKDoGEpN1fF67vUDrV8uc1YNhCXGQn2d4g8/f4EgbC3&#10;TRq9qNubcxyENmNMLI09Cxm1Gz0Ix+0xWbV4cmULzYmURRjnmt4hBR3gN84Gmuma+697gYoz886S&#10;O8uiJPlYSEk5W0wpwcvK9rIirCSomgfOxnAdxoezd6h3Hd1UJAEsxIFpdZI3uj2yOtOnuU2qn99Y&#10;fBiXedr1459g9R0AAP//AwBQSwMEFAAGAAgAAAAhAPT9xnPiAAAACwEAAA8AAABkcnMvZG93bnJl&#10;di54bWxMj8FOwzAQRO9I/IO1SNyo3dCmSYhToQA3pIi0lTi68ZJExOsodtvA12NOcFzN08zbfDub&#10;gZ1xcr0lCcuFAIbUWN1TK2G/e7lLgDmvSKvBEkr4Qgfb4voqV5m2F3rDc+1bFkrIZUpC5/2Yce6a&#10;Do1yCzsihezDTkb5cE4t15O6hHIz8EiImBvVU1jo1Ihlh81nfTISqu/Dbkqr92p+fYrqtCw35bPf&#10;SHl7Mz8+APM4+z8YfvWDOhTB6WhPpB0bJMSrJAqohGi9joEFIl2KFbCjhPs0EcCLnP//ofgBAAD/&#10;/wMAUEsBAi0AFAAGAAgAAAAhALaDOJL+AAAA4QEAABMAAAAAAAAAAAAAAAAAAAAAAFtDb250ZW50&#10;X1R5cGVzXS54bWxQSwECLQAUAAYACAAAACEAOP0h/9YAAACUAQAACwAAAAAAAAAAAAAAAAAvAQAA&#10;X3JlbHMvLnJlbHNQSwECLQAUAAYACAAAACEAQcgzvSsCAABRBAAADgAAAAAAAAAAAAAAAAAuAgAA&#10;ZHJzL2Uyb0RvYy54bWxQSwECLQAUAAYACAAAACEA9P3Gc+IAAAALAQAADwAAAAAAAAAAAAAAAACF&#10;BAAAZHJzL2Rvd25yZXYueG1sUEsFBgAAAAAEAAQA8wAAAJQFAAAAAA==&#10;" fillcolor="#4f81bd">
                <v:textbox>
                  <w:txbxContent>
                    <w:p w:rsidR="00E16D78" w:rsidRPr="00114D76" w:rsidRDefault="00E16D78" w:rsidP="00743149">
                      <w:pPr>
                        <w:pStyle w:val="Title"/>
                        <w:shd w:val="clear" w:color="auto" w:fill="4F81BD"/>
                        <w:bidi w:val="0"/>
                        <w:rPr>
                          <w:rFonts w:ascii="Arial" w:hAnsi="Arial" w:cs="Arial"/>
                          <w:sz w:val="18"/>
                          <w:szCs w:val="18"/>
                        </w:rPr>
                      </w:pPr>
                      <w:r w:rsidRPr="00114D76">
                        <w:rPr>
                          <w:rFonts w:ascii="Arial" w:hAnsi="Arial" w:cs="Arial"/>
                          <w:sz w:val="18"/>
                          <w:szCs w:val="18"/>
                        </w:rPr>
                        <w:t>Average real daily wage</w:t>
                      </w:r>
                    </w:p>
                    <w:p w:rsidR="00E16D78" w:rsidRPr="00114D76" w:rsidRDefault="00E16D78" w:rsidP="002C3ABD">
                      <w:pPr>
                        <w:pStyle w:val="Title"/>
                        <w:shd w:val="clear" w:color="auto" w:fill="4F81BD"/>
                        <w:bidi w:val="0"/>
                        <w:rPr>
                          <w:rFonts w:ascii="Arial" w:hAnsi="Arial" w:cs="Arial"/>
                          <w:sz w:val="18"/>
                          <w:szCs w:val="18"/>
                        </w:rPr>
                      </w:pPr>
                      <w:r w:rsidRPr="00114D76">
                        <w:rPr>
                          <w:rFonts w:ascii="Arial" w:hAnsi="Arial" w:cs="Arial"/>
                          <w:sz w:val="18"/>
                          <w:szCs w:val="18"/>
                        </w:rPr>
                        <w:t xml:space="preserve"> </w:t>
                      </w:r>
                    </w:p>
                    <w:p w:rsidR="00E16D78" w:rsidRPr="00114D76" w:rsidRDefault="00E16D78" w:rsidP="009C7A56">
                      <w:pPr>
                        <w:pStyle w:val="Title"/>
                        <w:shd w:val="clear" w:color="auto" w:fill="4F81BD"/>
                        <w:bidi w:val="0"/>
                        <w:rPr>
                          <w:rFonts w:ascii="Arial" w:hAnsi="Arial" w:cs="Arial"/>
                          <w:sz w:val="18"/>
                          <w:szCs w:val="18"/>
                        </w:rPr>
                      </w:pPr>
                      <w:r w:rsidRPr="00114D76">
                        <w:rPr>
                          <w:rFonts w:ascii="Arial" w:hAnsi="Arial" w:cs="Arial"/>
                          <w:sz w:val="18"/>
                          <w:szCs w:val="18"/>
                        </w:rPr>
                        <w:t>NIS 125.7</w:t>
                      </w:r>
                    </w:p>
                    <w:p w:rsidR="00E16D78" w:rsidRPr="00114D76" w:rsidRDefault="00E16D78" w:rsidP="002C3ABD">
                      <w:pPr>
                        <w:shd w:val="clear" w:color="auto" w:fill="4F81BD"/>
                      </w:pPr>
                    </w:p>
                  </w:txbxContent>
                </v:textbox>
              </v:shape>
            </w:pict>
          </mc:Fallback>
        </mc:AlternateContent>
      </w:r>
      <w:r w:rsidRPr="00540E2D">
        <w:rPr>
          <w:rFonts w:ascii="Times New Roman" w:hAnsi="Times New Roman" w:cs="Times New Roman"/>
          <w:noProof/>
        </w:rPr>
        <mc:AlternateContent>
          <mc:Choice Requires="wps">
            <w:drawing>
              <wp:anchor distT="0" distB="0" distL="114300" distR="114300" simplePos="0" relativeHeight="251660800" behindDoc="0" locked="0" layoutInCell="1" allowOverlap="1">
                <wp:simplePos x="0" y="0"/>
                <wp:positionH relativeFrom="column">
                  <wp:posOffset>4116070</wp:posOffset>
                </wp:positionH>
                <wp:positionV relativeFrom="paragraph">
                  <wp:posOffset>520700</wp:posOffset>
                </wp:positionV>
                <wp:extent cx="1664970" cy="882650"/>
                <wp:effectExtent l="0" t="0" r="0" b="0"/>
                <wp:wrapNone/>
                <wp:docPr id="24"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4970" cy="882650"/>
                        </a:xfrm>
                        <a:prstGeom prst="flowChartConnector">
                          <a:avLst/>
                        </a:prstGeom>
                        <a:solidFill>
                          <a:srgbClr val="BE4B48"/>
                        </a:solidFill>
                        <a:ln w="9525">
                          <a:solidFill>
                            <a:srgbClr val="000000"/>
                          </a:solidFill>
                          <a:round/>
                          <a:headEnd/>
                          <a:tailEnd/>
                        </a:ln>
                      </wps:spPr>
                      <wps:txbx>
                        <w:txbxContent>
                          <w:p w:rsidR="00E16D78" w:rsidRPr="00114D76" w:rsidRDefault="00E16D78" w:rsidP="002C3ABD">
                            <w:pPr>
                              <w:pStyle w:val="Title"/>
                              <w:shd w:val="clear" w:color="auto" w:fill="BE4B48"/>
                              <w:bidi w:val="0"/>
                              <w:rPr>
                                <w:rFonts w:ascii="Arial" w:hAnsi="Arial" w:cs="Arial"/>
                                <w:sz w:val="18"/>
                                <w:szCs w:val="18"/>
                                <w:rtl/>
                              </w:rPr>
                            </w:pPr>
                            <w:r w:rsidRPr="00114D76">
                              <w:rPr>
                                <w:rFonts w:ascii="Arial" w:hAnsi="Arial" w:cs="Arial"/>
                                <w:sz w:val="18"/>
                                <w:szCs w:val="18"/>
                              </w:rPr>
                              <w:t xml:space="preserve">Labor force Participation rate </w:t>
                            </w:r>
                          </w:p>
                          <w:p w:rsidR="00E16D78" w:rsidRPr="00114D76" w:rsidRDefault="00E16D78" w:rsidP="002C3ABD">
                            <w:pPr>
                              <w:pStyle w:val="Title"/>
                              <w:shd w:val="clear" w:color="auto" w:fill="BE4B48"/>
                              <w:rPr>
                                <w:rFonts w:ascii="Arial" w:hAnsi="Arial" w:cs="Arial"/>
                                <w:sz w:val="18"/>
                                <w:szCs w:val="18"/>
                                <w:rtl/>
                              </w:rPr>
                            </w:pPr>
                          </w:p>
                          <w:p w:rsidR="00E16D78" w:rsidRPr="00114D76" w:rsidRDefault="00E16D78" w:rsidP="00E1094E">
                            <w:pPr>
                              <w:pStyle w:val="Title"/>
                              <w:shd w:val="clear" w:color="auto" w:fill="BE4B48"/>
                              <w:rPr>
                                <w:rFonts w:ascii="Arial" w:hAnsi="Arial" w:cs="Arial"/>
                                <w:sz w:val="20"/>
                                <w:szCs w:val="20"/>
                                <w:rtl/>
                              </w:rPr>
                            </w:pPr>
                            <w:r w:rsidRPr="00114D76">
                              <w:rPr>
                                <w:rFonts w:ascii="Arial" w:hAnsi="Arial" w:cs="Arial"/>
                                <w:sz w:val="18"/>
                                <w:szCs w:val="18"/>
                              </w:rPr>
                              <w:t>43.8%</w:t>
                            </w:r>
                          </w:p>
                          <w:p w:rsidR="00E16D78" w:rsidRPr="00114D76" w:rsidRDefault="00E16D78" w:rsidP="002C3ABD">
                            <w:pPr>
                              <w:pStyle w:val="Title"/>
                              <w:shd w:val="clear" w:color="auto" w:fill="BE4B48"/>
                              <w:rPr>
                                <w:rFonts w:ascii="Arial" w:hAnsi="Arial" w:cs="Arial"/>
                                <w:sz w:val="20"/>
                                <w:szCs w:val="20"/>
                              </w:rPr>
                            </w:pPr>
                          </w:p>
                          <w:p w:rsidR="00E16D78" w:rsidRPr="00114D76" w:rsidRDefault="00E16D78" w:rsidP="002C3ABD">
                            <w:pPr>
                              <w:shd w:val="clear" w:color="auto" w:fill="BE4B48"/>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2" o:spid="_x0000_s1034" type="#_x0000_t120" style="position:absolute;left:0;text-align:left;margin-left:324.1pt;margin-top:41pt;width:131.1pt;height:6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q5PLgIAAFEEAAAOAAAAZHJzL2Uyb0RvYy54bWysVMFu2zAMvQ/YPwi6L44NJ02MOEWbtsOA&#10;rivQ7QMUWY6FyaJGKXG6rx+lpGm67TTMB4EUpafHR9KLy31v2E6h12Brno/GnCkrodF2U/NvX+8+&#10;zDjzQdhGGLCq5s/K88vl+3eLwVWqgA5Mo5ARiPXV4GreheCqLPOyU73wI3DKUrAF7EUgFzdZg2Ig&#10;9N5kxXg8zQbAxiFI5T3t3hyCfJnw21bJ8KVtvQrM1Jy4hbRiWtdxzZYLUW1QuE7LIw3xDyx6oS09&#10;eoK6EUGwLeo/oHotETy0YSShz6BttVQpB8omH/+WzVMnnEq5kDjenWTy/w9WPuwekemm5kXJmRU9&#10;1ehqGyA9zfIiCjQ4X9G5J/eIMUXv7kF+98zCqhN2o64QYeiUaIhWHs9nby5Ex9NVth4+Q0PwguCT&#10;VvsW+whIKrB9KsnzqSRqH5ikzXw6LecXVDlJsdmsmE5SzTJRvdx26MNHBT2LRs1bAwPxwrACa6n8&#10;gOktsbv3IXIT1cuFlAsY3dxpY5KDm/XKINsJapbr2/K6nKV0KOXzY8ayoebzSTFJyG9i/hxinL6/&#10;QSBsbZNaL+p2e7SD0OZgE0tjj0JG7Q41CPv1PpUq0Yq6rqF5JmURDn1Nc0hGB/iTs4F6uub+x1ag&#10;4sx8slSdeV6WcQiSU04uCnLwPLI+jwgrCarmgbODuQqHwdk61JuOXsqTABZiw7Q6yfvK6kif+jap&#10;fpyxOBjnfjr1+idY/gIAAP//AwBQSwMEFAAGAAgAAAAhAFyQlrngAAAACgEAAA8AAABkcnMvZG93&#10;bnJldi54bWxMj8tqwzAQRfeF/oOYQneNZGOC43gcSqEpdNGS9LFWrIltYknGkhP37ztdNcthDvee&#10;W25m24szjaHzDiFZKBDkam861yB8fjw/5CBC1M7o3jtC+KEAm+r2ptSF8Re3o/M+NoJDXCg0Qhvj&#10;UEgZ6pasDgs/kOPf0Y9WRz7HRppRXzjc9jJVaimt7hw3tHqgp5bq036yCG+74cUkJ/muXmmVTbnd&#10;fjdfW8T7u/lxDSLSHP9h+NNndajY6eAnZ4LoEZZZnjKKkKe8iYFVojIQB4Q0TRTIqpTXE6pfAAAA&#10;//8DAFBLAQItABQABgAIAAAAIQC2gziS/gAAAOEBAAATAAAAAAAAAAAAAAAAAAAAAABbQ29udGVu&#10;dF9UeXBlc10ueG1sUEsBAi0AFAAGAAgAAAAhADj9If/WAAAAlAEAAAsAAAAAAAAAAAAAAAAALwEA&#10;AF9yZWxzLy5yZWxzUEsBAi0AFAAGAAgAAAAhAPAGrk8uAgAAUQQAAA4AAAAAAAAAAAAAAAAALgIA&#10;AGRycy9lMm9Eb2MueG1sUEsBAi0AFAAGAAgAAAAhAFyQlrngAAAACgEAAA8AAAAAAAAAAAAAAAAA&#10;iAQAAGRycy9kb3ducmV2LnhtbFBLBQYAAAAABAAEAPMAAACVBQAAAAA=&#10;" fillcolor="#be4b48">
                <v:textbox>
                  <w:txbxContent>
                    <w:p w:rsidR="00E16D78" w:rsidRPr="00114D76" w:rsidRDefault="00E16D78" w:rsidP="002C3ABD">
                      <w:pPr>
                        <w:pStyle w:val="Title"/>
                        <w:shd w:val="clear" w:color="auto" w:fill="BE4B48"/>
                        <w:bidi w:val="0"/>
                        <w:rPr>
                          <w:rFonts w:ascii="Arial" w:hAnsi="Arial" w:cs="Arial"/>
                          <w:sz w:val="18"/>
                          <w:szCs w:val="18"/>
                          <w:rtl/>
                        </w:rPr>
                      </w:pPr>
                      <w:r w:rsidRPr="00114D76">
                        <w:rPr>
                          <w:rFonts w:ascii="Arial" w:hAnsi="Arial" w:cs="Arial"/>
                          <w:sz w:val="18"/>
                          <w:szCs w:val="18"/>
                        </w:rPr>
                        <w:t xml:space="preserve">Labor force Participation rate </w:t>
                      </w:r>
                    </w:p>
                    <w:p w:rsidR="00E16D78" w:rsidRPr="00114D76" w:rsidRDefault="00E16D78" w:rsidP="002C3ABD">
                      <w:pPr>
                        <w:pStyle w:val="Title"/>
                        <w:shd w:val="clear" w:color="auto" w:fill="BE4B48"/>
                        <w:rPr>
                          <w:rFonts w:ascii="Arial" w:hAnsi="Arial" w:cs="Arial"/>
                          <w:sz w:val="18"/>
                          <w:szCs w:val="18"/>
                          <w:rtl/>
                        </w:rPr>
                      </w:pPr>
                    </w:p>
                    <w:p w:rsidR="00E16D78" w:rsidRPr="00114D76" w:rsidRDefault="00E16D78" w:rsidP="00E1094E">
                      <w:pPr>
                        <w:pStyle w:val="Title"/>
                        <w:shd w:val="clear" w:color="auto" w:fill="BE4B48"/>
                        <w:rPr>
                          <w:rFonts w:ascii="Arial" w:hAnsi="Arial" w:cs="Arial"/>
                          <w:sz w:val="20"/>
                          <w:szCs w:val="20"/>
                          <w:rtl/>
                        </w:rPr>
                      </w:pPr>
                      <w:r w:rsidRPr="00114D76">
                        <w:rPr>
                          <w:rFonts w:ascii="Arial" w:hAnsi="Arial" w:cs="Arial"/>
                          <w:sz w:val="18"/>
                          <w:szCs w:val="18"/>
                        </w:rPr>
                        <w:t>43.8%</w:t>
                      </w:r>
                    </w:p>
                    <w:p w:rsidR="00E16D78" w:rsidRPr="00114D76" w:rsidRDefault="00E16D78" w:rsidP="002C3ABD">
                      <w:pPr>
                        <w:pStyle w:val="Title"/>
                        <w:shd w:val="clear" w:color="auto" w:fill="BE4B48"/>
                        <w:rPr>
                          <w:rFonts w:ascii="Arial" w:hAnsi="Arial" w:cs="Arial"/>
                          <w:sz w:val="20"/>
                          <w:szCs w:val="20"/>
                        </w:rPr>
                      </w:pPr>
                    </w:p>
                    <w:p w:rsidR="00E16D78" w:rsidRPr="00114D76" w:rsidRDefault="00E16D78" w:rsidP="002C3ABD">
                      <w:pPr>
                        <w:shd w:val="clear" w:color="auto" w:fill="BE4B48"/>
                        <w:rPr>
                          <w:szCs w:val="20"/>
                        </w:rPr>
                      </w:pPr>
                    </w:p>
                  </w:txbxContent>
                </v:textbox>
              </v:shape>
            </w:pict>
          </mc:Fallback>
        </mc:AlternateContent>
      </w:r>
      <w:r w:rsidRPr="00540E2D">
        <w:rPr>
          <w:rFonts w:ascii="Times New Roman" w:hAnsi="Times New Roman" w:cs="Times New Roman"/>
          <w:noProof/>
        </w:rPr>
        <mc:AlternateContent>
          <mc:Choice Requires="wps">
            <w:drawing>
              <wp:anchor distT="0" distB="0" distL="114300" distR="114300" simplePos="0" relativeHeight="251660288" behindDoc="0" locked="0" layoutInCell="1" allowOverlap="1">
                <wp:simplePos x="0" y="0"/>
                <wp:positionH relativeFrom="column">
                  <wp:posOffset>4184015</wp:posOffset>
                </wp:positionH>
                <wp:positionV relativeFrom="paragraph">
                  <wp:posOffset>2851785</wp:posOffset>
                </wp:positionV>
                <wp:extent cx="1553845" cy="920750"/>
                <wp:effectExtent l="0" t="0" r="8255" b="0"/>
                <wp:wrapNone/>
                <wp:docPr id="23"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3845" cy="920750"/>
                        </a:xfrm>
                        <a:prstGeom prst="flowChartConnector">
                          <a:avLst/>
                        </a:prstGeom>
                        <a:solidFill>
                          <a:srgbClr val="BE4B48"/>
                        </a:solidFill>
                        <a:ln w="9525">
                          <a:solidFill>
                            <a:srgbClr val="000000"/>
                          </a:solidFill>
                          <a:round/>
                          <a:headEnd/>
                          <a:tailEnd/>
                        </a:ln>
                      </wps:spPr>
                      <wps:txbx>
                        <w:txbxContent>
                          <w:p w:rsidR="00E16D78" w:rsidRPr="00114D76" w:rsidRDefault="00E16D78" w:rsidP="002C3ABD">
                            <w:pPr>
                              <w:pStyle w:val="Title"/>
                              <w:shd w:val="clear" w:color="auto" w:fill="BE4B48"/>
                              <w:bidi w:val="0"/>
                              <w:rPr>
                                <w:rFonts w:ascii="Arial" w:hAnsi="Arial" w:cs="Arial"/>
                                <w:sz w:val="18"/>
                                <w:szCs w:val="18"/>
                              </w:rPr>
                            </w:pPr>
                            <w:r w:rsidRPr="00114D76">
                              <w:rPr>
                                <w:rFonts w:ascii="Arial" w:hAnsi="Arial" w:cs="Arial"/>
                                <w:sz w:val="18"/>
                                <w:szCs w:val="18"/>
                              </w:rPr>
                              <w:t>Inflation</w:t>
                            </w:r>
                          </w:p>
                          <w:p w:rsidR="00E16D78" w:rsidRPr="00114D76" w:rsidRDefault="00E16D78" w:rsidP="002C3ABD">
                            <w:pPr>
                              <w:pStyle w:val="Title"/>
                              <w:shd w:val="clear" w:color="auto" w:fill="BE4B48"/>
                              <w:rPr>
                                <w:rFonts w:ascii="Arial" w:hAnsi="Arial" w:cs="Arial"/>
                                <w:sz w:val="18"/>
                                <w:szCs w:val="18"/>
                                <w:rtl/>
                              </w:rPr>
                            </w:pPr>
                          </w:p>
                          <w:p w:rsidR="00E16D78" w:rsidRPr="00114D76" w:rsidRDefault="00E16D78" w:rsidP="00917863">
                            <w:pPr>
                              <w:shd w:val="clear" w:color="auto" w:fill="BE4B48"/>
                              <w:jc w:val="center"/>
                              <w:rPr>
                                <w:sz w:val="18"/>
                                <w:szCs w:val="18"/>
                              </w:rPr>
                            </w:pPr>
                            <w:r w:rsidRPr="00114D76">
                              <w:rPr>
                                <w:rFonts w:ascii="Arial" w:hAnsi="Arial" w:cs="Arial"/>
                                <w:b/>
                                <w:bCs/>
                                <w:sz w:val="18"/>
                                <w:szCs w:val="18"/>
                              </w:rPr>
                              <w:t>1.24</w:t>
                            </w:r>
                            <w:r w:rsidRPr="00114D76">
                              <w:rPr>
                                <w:rFonts w:ascii="Arial" w:hAnsi="Arial" w:cs="Arial"/>
                                <w:b/>
                                <w:bCs/>
                                <w:sz w:val="18"/>
                                <w:szCs w:val="18"/>
                                <w:rtl/>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 o:spid="_x0000_s1035" type="#_x0000_t120" style="position:absolute;left:0;text-align:left;margin-left:329.45pt;margin-top:224.55pt;width:122.35pt;height:7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0AzbLwIAAFAEAAAOAAAAZHJzL2Uyb0RvYy54bWysVMFuGjEQvVfqP1i+lwXCFlixRAlJqkpp&#10;GyntBxivl7Xq9bhjw0K/PmMvUNL2VJWD5dmxn9+8N8Piet8atlPoNdiSjwZDzpSVUGm7Kfm3rw/v&#10;Zpz5IGwlDFhV8oPy/Hr59s2ic4UaQwOmUsgIxPqicyVvQnBFlnnZqFb4AThlKVkDtiJQiJusQtER&#10;emuy8XD4PusAK4cglff09a5P8mXCr2slw5e69iowU3LiFtKKaV3HNVsuRLFB4RotjzTEP7Bohbb0&#10;6BnqTgTBtqj/gGq1RPBQh4GENoO61lKlGqia0fC3ap4b4VSqhcTx7iyT/3+w8vPuCZmuSj6+4syK&#10;ljy62QZIT7Np1KdzvqBjz+4JY4XePYL87pmFVSPsRt0gQtcoURGrUTyfvboQA09X2br7BBWhC0JP&#10;Uu1rbCMgicD2yZHD2RG1D0zSx1GeX80mOWeScvPxcJonyzJRnG479OGDgpbFTclrAx3xwrACa8l9&#10;wPSW2D36ELmJ4nQh1QJGVw/amBTgZr0yyHaCeuX2fnI7maVyqOTLY8ayjrjk4zwhv8r5S4hh+v0N&#10;AmFrq9R5Ubf74z4Ibfo9sTT2KGTUrvcg7Nf75NT85MoaqgMpi9C3NY0hbRrAn5x11NIl9z+2AhVn&#10;5qMld+ajySTOQAom+XRMAV5m1pcZYSVBlTxw1m9XoZ+brUO9aeilURLAQuyXWid5o9s9qyN9atuk&#10;+nHE4lxcxunUrz+C5QsAAAD//wMAUEsDBBQABgAIAAAAIQAL1EUA4QAAAAsBAAAPAAAAZHJzL2Rv&#10;d25yZXYueG1sTI/BTsMwEETvSPyDtUjcqB1IoziNUyEkisSBqgV6duMliRqvo9hpw99jTnBczdPM&#10;23I9256dcfSdIwXJQgBDqp3pqFHw8f58lwPzQZPRvSNU8I0e1tX1VakL4y60w/M+NCyWkC+0gjaE&#10;oeDc1y1a7RduQIrZlxutDvEcG25GfYnltuf3QmTc6o7iQqsHfGqxPu0nq+BtN7yY5MS34hVlOuV2&#10;c2g+N0rd3syPK2AB5/AHw69+VIcqOh3dRMazXkG2zGVEFaSpTIBFQoqHDNhRwVKmCfCq5P9/qH4A&#10;AAD//wMAUEsBAi0AFAAGAAgAAAAhALaDOJL+AAAA4QEAABMAAAAAAAAAAAAAAAAAAAAAAFtDb250&#10;ZW50X1R5cGVzXS54bWxQSwECLQAUAAYACAAAACEAOP0h/9YAAACUAQAACwAAAAAAAAAAAAAAAAAv&#10;AQAAX3JlbHMvLnJlbHNQSwECLQAUAAYACAAAACEACNAM2y8CAABQBAAADgAAAAAAAAAAAAAAAAAu&#10;AgAAZHJzL2Uyb0RvYy54bWxQSwECLQAUAAYACAAAACEAC9RFAOEAAAALAQAADwAAAAAAAAAAAAAA&#10;AACJBAAAZHJzL2Rvd25yZXYueG1sUEsFBgAAAAAEAAQA8wAAAJcFAAAAAA==&#10;" fillcolor="#be4b48">
                <v:textbox>
                  <w:txbxContent>
                    <w:p w:rsidR="00E16D78" w:rsidRPr="00114D76" w:rsidRDefault="00E16D78" w:rsidP="002C3ABD">
                      <w:pPr>
                        <w:pStyle w:val="Title"/>
                        <w:shd w:val="clear" w:color="auto" w:fill="BE4B48"/>
                        <w:bidi w:val="0"/>
                        <w:rPr>
                          <w:rFonts w:ascii="Arial" w:hAnsi="Arial" w:cs="Arial"/>
                          <w:sz w:val="18"/>
                          <w:szCs w:val="18"/>
                        </w:rPr>
                      </w:pPr>
                      <w:r w:rsidRPr="00114D76">
                        <w:rPr>
                          <w:rFonts w:ascii="Arial" w:hAnsi="Arial" w:cs="Arial"/>
                          <w:sz w:val="18"/>
                          <w:szCs w:val="18"/>
                        </w:rPr>
                        <w:t>Inflation</w:t>
                      </w:r>
                    </w:p>
                    <w:p w:rsidR="00E16D78" w:rsidRPr="00114D76" w:rsidRDefault="00E16D78" w:rsidP="002C3ABD">
                      <w:pPr>
                        <w:pStyle w:val="Title"/>
                        <w:shd w:val="clear" w:color="auto" w:fill="BE4B48"/>
                        <w:rPr>
                          <w:rFonts w:ascii="Arial" w:hAnsi="Arial" w:cs="Arial"/>
                          <w:sz w:val="18"/>
                          <w:szCs w:val="18"/>
                          <w:rtl/>
                        </w:rPr>
                      </w:pPr>
                    </w:p>
                    <w:p w:rsidR="00E16D78" w:rsidRPr="00114D76" w:rsidRDefault="00E16D78" w:rsidP="00917863">
                      <w:pPr>
                        <w:shd w:val="clear" w:color="auto" w:fill="BE4B48"/>
                        <w:jc w:val="center"/>
                        <w:rPr>
                          <w:sz w:val="18"/>
                          <w:szCs w:val="18"/>
                        </w:rPr>
                      </w:pPr>
                      <w:r w:rsidRPr="00114D76">
                        <w:rPr>
                          <w:rFonts w:ascii="Arial" w:hAnsi="Arial" w:cs="Arial"/>
                          <w:b/>
                          <w:bCs/>
                          <w:sz w:val="18"/>
                          <w:szCs w:val="18"/>
                        </w:rPr>
                        <w:t>1.24</w:t>
                      </w:r>
                      <w:r w:rsidRPr="00114D76">
                        <w:rPr>
                          <w:rFonts w:ascii="Arial" w:hAnsi="Arial" w:cs="Arial"/>
                          <w:b/>
                          <w:bCs/>
                          <w:sz w:val="18"/>
                          <w:szCs w:val="18"/>
                          <w:rtl/>
                        </w:rPr>
                        <w:t>%</w:t>
                      </w:r>
                    </w:p>
                  </w:txbxContent>
                </v:textbox>
              </v:shape>
            </w:pict>
          </mc:Fallback>
        </mc:AlternateContent>
      </w:r>
    </w:p>
    <w:p w:rsidR="00CD4514" w:rsidRPr="00540E2D" w:rsidRDefault="00CD4514" w:rsidP="00477F96">
      <w:pPr>
        <w:spacing w:after="0" w:line="240" w:lineRule="auto"/>
        <w:jc w:val="center"/>
        <w:rPr>
          <w:rFonts w:ascii="Times New Roman" w:hAnsi="Times New Roman" w:cs="Times New Roman"/>
        </w:rPr>
      </w:pPr>
    </w:p>
    <w:p w:rsidR="00CD4514" w:rsidRPr="00540E2D" w:rsidRDefault="00C86EA6" w:rsidP="00477F96">
      <w:pPr>
        <w:spacing w:after="0" w:line="240" w:lineRule="auto"/>
        <w:rPr>
          <w:rFonts w:ascii="Times New Roman" w:hAnsi="Times New Roman" w:cs="Times New Roman"/>
        </w:rPr>
      </w:pPr>
      <w:r w:rsidRPr="00540E2D">
        <w:rPr>
          <w:rFonts w:ascii="Times New Roman" w:hAnsi="Times New Roman" w:cs="Times New Roman"/>
          <w:noProof/>
        </w:rPr>
        <mc:AlternateContent>
          <mc:Choice Requires="wps">
            <w:drawing>
              <wp:anchor distT="0" distB="0" distL="114300" distR="114300" simplePos="0" relativeHeight="251664896" behindDoc="0" locked="0" layoutInCell="1" allowOverlap="1">
                <wp:simplePos x="0" y="0"/>
                <wp:positionH relativeFrom="column">
                  <wp:posOffset>2135378</wp:posOffset>
                </wp:positionH>
                <wp:positionV relativeFrom="paragraph">
                  <wp:posOffset>2057832</wp:posOffset>
                </wp:positionV>
                <wp:extent cx="1719072" cy="1091565"/>
                <wp:effectExtent l="0" t="0" r="14605" b="13335"/>
                <wp:wrapNone/>
                <wp:docPr id="22"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9072" cy="1091565"/>
                        </a:xfrm>
                        <a:prstGeom prst="flowChartConnector">
                          <a:avLst/>
                        </a:prstGeom>
                        <a:solidFill>
                          <a:srgbClr val="BE4B48"/>
                        </a:solidFill>
                        <a:ln w="9525">
                          <a:solidFill>
                            <a:srgbClr val="000000"/>
                          </a:solidFill>
                          <a:round/>
                          <a:headEnd/>
                          <a:tailEnd/>
                        </a:ln>
                      </wps:spPr>
                      <wps:txbx>
                        <w:txbxContent>
                          <w:p w:rsidR="00E16D78" w:rsidRPr="00114D76" w:rsidRDefault="00E16D78" w:rsidP="002A0672">
                            <w:pPr>
                              <w:pStyle w:val="Title"/>
                              <w:shd w:val="clear" w:color="auto" w:fill="BE4B48"/>
                              <w:bidi w:val="0"/>
                              <w:rPr>
                                <w:rFonts w:ascii="Arial" w:hAnsi="Arial" w:cs="Arial"/>
                                <w:sz w:val="18"/>
                                <w:szCs w:val="18"/>
                              </w:rPr>
                            </w:pPr>
                            <w:r w:rsidRPr="00114D76">
                              <w:rPr>
                                <w:rFonts w:ascii="Arial" w:hAnsi="Arial" w:cs="Arial"/>
                                <w:sz w:val="18"/>
                                <w:szCs w:val="18"/>
                              </w:rPr>
                              <w:t>Percentage of Investment to GDP</w:t>
                            </w:r>
                          </w:p>
                          <w:p w:rsidR="00E16D78" w:rsidRPr="00114D76" w:rsidRDefault="00E16D78" w:rsidP="008957CE">
                            <w:pPr>
                              <w:pStyle w:val="Title"/>
                              <w:shd w:val="clear" w:color="auto" w:fill="BE4B48"/>
                              <w:bidi w:val="0"/>
                              <w:rPr>
                                <w:rFonts w:ascii="Arial" w:hAnsi="Arial" w:cs="Arial"/>
                                <w:sz w:val="18"/>
                                <w:szCs w:val="18"/>
                              </w:rPr>
                            </w:pPr>
                          </w:p>
                          <w:p w:rsidR="00E16D78" w:rsidRPr="00114D76" w:rsidRDefault="00E16D78" w:rsidP="00254059">
                            <w:pPr>
                              <w:pStyle w:val="Title"/>
                              <w:shd w:val="clear" w:color="auto" w:fill="BE4B48"/>
                              <w:bidi w:val="0"/>
                              <w:rPr>
                                <w:rFonts w:ascii="Arial" w:hAnsi="Arial" w:cs="Arial"/>
                                <w:sz w:val="18"/>
                                <w:szCs w:val="18"/>
                              </w:rPr>
                            </w:pPr>
                            <w:r>
                              <w:rPr>
                                <w:rFonts w:ascii="Arial" w:hAnsi="Arial" w:cs="Arial"/>
                                <w:sz w:val="18"/>
                                <w:szCs w:val="18"/>
                              </w:rPr>
                              <w:t>25.3</w:t>
                            </w:r>
                            <w:r w:rsidRPr="00114D76">
                              <w:rPr>
                                <w:rFonts w:ascii="Arial" w:hAnsi="Arial" w:cs="Arial"/>
                                <w:sz w:val="18"/>
                                <w:szCs w:val="18"/>
                              </w:rPr>
                              <w:t>%</w:t>
                            </w:r>
                          </w:p>
                          <w:p w:rsidR="00E16D78" w:rsidRPr="00114D76" w:rsidRDefault="00E16D78" w:rsidP="00254059">
                            <w:pPr>
                              <w:pStyle w:val="Title"/>
                              <w:shd w:val="clear" w:color="auto" w:fill="BE4B48"/>
                              <w:rPr>
                                <w:rFonts w:ascii="Arial" w:hAnsi="Arial" w:cs="Arial"/>
                                <w:sz w:val="18"/>
                                <w:szCs w:val="18"/>
                                <w:rtl/>
                              </w:rPr>
                            </w:pPr>
                          </w:p>
                          <w:p w:rsidR="00E16D78" w:rsidRPr="00114D76" w:rsidRDefault="00E16D78" w:rsidP="00254059">
                            <w:pPr>
                              <w:pStyle w:val="Title"/>
                              <w:shd w:val="clear" w:color="auto" w:fill="BE4B48"/>
                              <w:rPr>
                                <w:rFonts w:ascii="Arial" w:hAnsi="Arial" w:cs="Arial"/>
                                <w:sz w:val="20"/>
                                <w:szCs w:val="20"/>
                              </w:rPr>
                            </w:pPr>
                          </w:p>
                          <w:p w:rsidR="00E16D78" w:rsidRPr="00114D76" w:rsidRDefault="00E16D78" w:rsidP="00254059">
                            <w:pPr>
                              <w:shd w:val="clear" w:color="auto" w:fill="BE4B48"/>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 o:spid="_x0000_s1036" type="#_x0000_t120" style="position:absolute;margin-left:168.15pt;margin-top:162.05pt;width:135.35pt;height:85.9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OCJLgIAAFMEAAAOAAAAZHJzL2Uyb0RvYy54bWysVMFu2zAMvQ/YPwi6L7aDpGmMOEWbtsOA&#10;rivQ7QMUWY6FyaJGKXGyrx8lp2m67TQsB4E0pcfHRzKLq31n2E6h12ArXoxyzpSVUGu7qfi3r/cf&#10;LjnzQdhaGLCq4gfl+dXy/btF70o1hhZMrZARiPVl7yrehuDKLPOyVZ3wI3DKUrAB7EQgFzdZjaIn&#10;9M5k4zy/yHrA2iFI5T19vR2CfJnwm0bJ8KVpvArMVJy4hXRiOtfxzJYLUW5QuFbLIw3xDyw6oS0l&#10;PUHdiiDYFvUfUJ2WCB6aMJLQZdA0WqpUA1VT5L9V89wKp1ItJI53J5n8/4OVj7snZLqu+HjMmRUd&#10;9eh6GyClZsUsCtQ7X9K9Z/eEsUTvHkB+98zCqhV2o64RoW+VqIlWEe9nbx5Ex9NTtu4/Q03wguCT&#10;VvsGuwhIKrB9asnh1BK1D0zSx2JWzPMZUZMUK/J5Mb2YphyifHnu0IePCjoWjYo3BnoihmEF1lL/&#10;AVMysXvwIZIT5cuDVAwYXd9rY5KDm/XKINsJmpabu8nN5PKYy59fM5b1FZ9Px9OE/CbmzyHy9Psb&#10;BMLW1mn2onB3RzsIbQabWBp7VDKKNzQh7Nf71KsiDW5Udg31gbRFGCabNpGMFvAnZz1NdcX9j61A&#10;xZn5ZKk/82IyiWuQnMl0NiYHzyPr84iwkqAqHjgbzFUYVmfrUG9aylQkBSzEkWl00veV1ZE/TW6S&#10;/bhlcTXO/XTr9b9g+QsAAP//AwBQSwMEFAAGAAgAAAAhAD2+R1ThAAAACwEAAA8AAABkcnMvZG93&#10;bnJldi54bWxMj01PwzAMhu9I/IfISNxY0rUqW2k6ISSGxAG08XHOGtNWa5yqSbfy7zEnuNnyo9fP&#10;W25m14sTjqHzpCFZKBBItbcdNRre3x5vViBCNGRN7wk1fGOATXV5UZrC+jPt8LSPjeAQCoXR0MY4&#10;FFKGukVnwsIPSHz78qMzkdexkXY0Zw53vVwqlUtnOuIPrRnwocX6uJ+chpfd8GSTo3xVz7jOppXb&#10;fjYfW62vr+b7OxAR5/gHw68+q0PFTgc/kQ2i15CmecooD8ssAcFErm653UFDts4VyKqU/ztUPwAA&#10;AP//AwBQSwECLQAUAAYACAAAACEAtoM4kv4AAADhAQAAEwAAAAAAAAAAAAAAAAAAAAAAW0NvbnRl&#10;bnRfVHlwZXNdLnhtbFBLAQItABQABgAIAAAAIQA4/SH/1gAAAJQBAAALAAAAAAAAAAAAAAAAAC8B&#10;AABfcmVscy8ucmVsc1BLAQItABQABgAIAAAAIQAPHOCJLgIAAFMEAAAOAAAAAAAAAAAAAAAAAC4C&#10;AABkcnMvZTJvRG9jLnhtbFBLAQItABQABgAIAAAAIQA9vkdU4QAAAAsBAAAPAAAAAAAAAAAAAAAA&#10;AIgEAABkcnMvZG93bnJldi54bWxQSwUGAAAAAAQABADzAAAAlgUAAAAA&#10;" fillcolor="#be4b48">
                <v:textbox>
                  <w:txbxContent>
                    <w:p w:rsidR="00E16D78" w:rsidRPr="00114D76" w:rsidRDefault="00E16D78" w:rsidP="002A0672">
                      <w:pPr>
                        <w:pStyle w:val="Title"/>
                        <w:shd w:val="clear" w:color="auto" w:fill="BE4B48"/>
                        <w:bidi w:val="0"/>
                        <w:rPr>
                          <w:rFonts w:ascii="Arial" w:hAnsi="Arial" w:cs="Arial"/>
                          <w:sz w:val="18"/>
                          <w:szCs w:val="18"/>
                        </w:rPr>
                      </w:pPr>
                      <w:r w:rsidRPr="00114D76">
                        <w:rPr>
                          <w:rFonts w:ascii="Arial" w:hAnsi="Arial" w:cs="Arial"/>
                          <w:sz w:val="18"/>
                          <w:szCs w:val="18"/>
                        </w:rPr>
                        <w:t>Percentage of Investment to GDP</w:t>
                      </w:r>
                    </w:p>
                    <w:p w:rsidR="00E16D78" w:rsidRPr="00114D76" w:rsidRDefault="00E16D78" w:rsidP="008957CE">
                      <w:pPr>
                        <w:pStyle w:val="Title"/>
                        <w:shd w:val="clear" w:color="auto" w:fill="BE4B48"/>
                        <w:bidi w:val="0"/>
                        <w:rPr>
                          <w:rFonts w:ascii="Arial" w:hAnsi="Arial" w:cs="Arial"/>
                          <w:sz w:val="18"/>
                          <w:szCs w:val="18"/>
                        </w:rPr>
                      </w:pPr>
                    </w:p>
                    <w:p w:rsidR="00E16D78" w:rsidRPr="00114D76" w:rsidRDefault="00E16D78" w:rsidP="00254059">
                      <w:pPr>
                        <w:pStyle w:val="Title"/>
                        <w:shd w:val="clear" w:color="auto" w:fill="BE4B48"/>
                        <w:bidi w:val="0"/>
                        <w:rPr>
                          <w:rFonts w:ascii="Arial" w:hAnsi="Arial" w:cs="Arial"/>
                          <w:sz w:val="18"/>
                          <w:szCs w:val="18"/>
                        </w:rPr>
                      </w:pPr>
                      <w:r>
                        <w:rPr>
                          <w:rFonts w:ascii="Arial" w:hAnsi="Arial" w:cs="Arial"/>
                          <w:sz w:val="18"/>
                          <w:szCs w:val="18"/>
                        </w:rPr>
                        <w:t>25.3</w:t>
                      </w:r>
                      <w:r w:rsidRPr="00114D76">
                        <w:rPr>
                          <w:rFonts w:ascii="Arial" w:hAnsi="Arial" w:cs="Arial"/>
                          <w:sz w:val="18"/>
                          <w:szCs w:val="18"/>
                        </w:rPr>
                        <w:t>%</w:t>
                      </w:r>
                    </w:p>
                    <w:p w:rsidR="00E16D78" w:rsidRPr="00114D76" w:rsidRDefault="00E16D78" w:rsidP="00254059">
                      <w:pPr>
                        <w:pStyle w:val="Title"/>
                        <w:shd w:val="clear" w:color="auto" w:fill="BE4B48"/>
                        <w:rPr>
                          <w:rFonts w:ascii="Arial" w:hAnsi="Arial" w:cs="Arial"/>
                          <w:sz w:val="18"/>
                          <w:szCs w:val="18"/>
                          <w:rtl/>
                        </w:rPr>
                      </w:pPr>
                    </w:p>
                    <w:p w:rsidR="00E16D78" w:rsidRPr="00114D76" w:rsidRDefault="00E16D78" w:rsidP="00254059">
                      <w:pPr>
                        <w:pStyle w:val="Title"/>
                        <w:shd w:val="clear" w:color="auto" w:fill="BE4B48"/>
                        <w:rPr>
                          <w:rFonts w:ascii="Arial" w:hAnsi="Arial" w:cs="Arial"/>
                          <w:sz w:val="20"/>
                          <w:szCs w:val="20"/>
                        </w:rPr>
                      </w:pPr>
                    </w:p>
                    <w:p w:rsidR="00E16D78" w:rsidRPr="00114D76" w:rsidRDefault="00E16D78" w:rsidP="00254059">
                      <w:pPr>
                        <w:shd w:val="clear" w:color="auto" w:fill="BE4B48"/>
                        <w:rPr>
                          <w:szCs w:val="20"/>
                        </w:rPr>
                      </w:pPr>
                    </w:p>
                  </w:txbxContent>
                </v:textbox>
              </v:shape>
            </w:pict>
          </mc:Fallback>
        </mc:AlternateContent>
      </w:r>
      <w:r w:rsidR="00CD4514" w:rsidRPr="00540E2D">
        <w:rPr>
          <w:rFonts w:ascii="Times New Roman" w:hAnsi="Times New Roman" w:cs="Times New Roman"/>
        </w:rPr>
        <w:br w:type="page"/>
      </w:r>
    </w:p>
    <w:p w:rsidR="00CD4514" w:rsidRPr="00540E2D" w:rsidRDefault="00C1645E" w:rsidP="00477F96">
      <w:pPr>
        <w:spacing w:after="0" w:line="240" w:lineRule="auto"/>
        <w:rPr>
          <w:rFonts w:ascii="Times New Roman" w:hAnsi="Times New Roman" w:cs="Times New Roman"/>
          <w:b/>
          <w:bCs/>
          <w:sz w:val="24"/>
          <w:szCs w:val="24"/>
        </w:rPr>
      </w:pPr>
      <w:r w:rsidRPr="00540E2D">
        <w:rPr>
          <w:rFonts w:ascii="Times New Roman" w:hAnsi="Times New Roman" w:cs="Times New Roman"/>
          <w:b/>
          <w:bCs/>
          <w:sz w:val="24"/>
          <w:szCs w:val="24"/>
        </w:rPr>
        <w:lastRenderedPageBreak/>
        <w:t xml:space="preserve">1.1 </w:t>
      </w:r>
      <w:r w:rsidR="00CD4514" w:rsidRPr="00540E2D">
        <w:rPr>
          <w:rFonts w:ascii="Times New Roman" w:hAnsi="Times New Roman" w:cs="Times New Roman"/>
          <w:b/>
          <w:bCs/>
          <w:sz w:val="24"/>
          <w:szCs w:val="24"/>
        </w:rPr>
        <w:t>Gross Domestic Product (GDP) at Constant Prices</w:t>
      </w:r>
      <w:r w:rsidR="00CD4514" w:rsidRPr="00540E2D">
        <w:rPr>
          <w:rStyle w:val="FootnoteReference"/>
          <w:rFonts w:ascii="Times New Roman" w:hAnsi="Times New Roman" w:cs="Times New Roman"/>
          <w:b/>
          <w:bCs/>
          <w:sz w:val="24"/>
          <w:szCs w:val="24"/>
        </w:rPr>
        <w:footnoteReference w:id="1"/>
      </w:r>
    </w:p>
    <w:p w:rsidR="00075A6A" w:rsidRDefault="003862D1" w:rsidP="00075A6A">
      <w:pPr>
        <w:pStyle w:val="HTMLPreformatted"/>
        <w:shd w:val="clear" w:color="auto" w:fill="FFFFFF" w:themeFill="background1"/>
        <w:spacing w:line="276" w:lineRule="auto"/>
        <w:jc w:val="lowKashida"/>
        <w:rPr>
          <w:rFonts w:ascii="Times New Roman" w:hAnsi="Times New Roman" w:cs="Times New Roman"/>
          <w:sz w:val="24"/>
          <w:szCs w:val="24"/>
        </w:rPr>
      </w:pPr>
      <w:r w:rsidRPr="002B15B1">
        <w:rPr>
          <w:rFonts w:ascii="Times New Roman" w:hAnsi="Times New Roman" w:cs="Times New Roman"/>
          <w:b/>
          <w:bCs/>
          <w:sz w:val="24"/>
          <w:szCs w:val="24"/>
        </w:rPr>
        <w:t>Preliminary estimates indicate</w:t>
      </w:r>
      <w:r w:rsidR="00F42E7B" w:rsidRPr="002B15B1">
        <w:rPr>
          <w:rFonts w:ascii="Times New Roman" w:hAnsi="Times New Roman" w:cs="Times New Roman"/>
          <w:b/>
          <w:bCs/>
          <w:sz w:val="24"/>
          <w:szCs w:val="24"/>
        </w:rPr>
        <w:t>d</w:t>
      </w:r>
      <w:r w:rsidRPr="002B15B1">
        <w:rPr>
          <w:rFonts w:ascii="Times New Roman" w:hAnsi="Times New Roman" w:cs="Times New Roman"/>
          <w:b/>
          <w:bCs/>
          <w:sz w:val="24"/>
          <w:szCs w:val="24"/>
        </w:rPr>
        <w:t xml:space="preserve"> </w:t>
      </w:r>
      <w:r w:rsidR="0054419F" w:rsidRPr="002B15B1">
        <w:rPr>
          <w:rFonts w:ascii="Times New Roman" w:hAnsi="Times New Roman" w:cs="Times New Roman"/>
          <w:b/>
          <w:bCs/>
          <w:sz w:val="24"/>
          <w:szCs w:val="24"/>
        </w:rPr>
        <w:t>that t</w:t>
      </w:r>
      <w:r w:rsidR="0054419F" w:rsidRPr="002B15B1">
        <w:rPr>
          <w:rFonts w:asciiTheme="majorBidi" w:hAnsiTheme="majorBidi" w:cstheme="majorBidi"/>
          <w:b/>
          <w:bCs/>
          <w:sz w:val="24"/>
          <w:szCs w:val="24"/>
        </w:rPr>
        <w:t xml:space="preserve">he Palestinian economy began to gradually </w:t>
      </w:r>
      <w:r w:rsidRPr="002B15B1">
        <w:rPr>
          <w:rFonts w:asciiTheme="majorBidi" w:hAnsiTheme="majorBidi" w:cstheme="majorBidi"/>
          <w:b/>
          <w:bCs/>
          <w:sz w:val="24"/>
          <w:szCs w:val="24"/>
        </w:rPr>
        <w:t>recover</w:t>
      </w:r>
      <w:r w:rsidR="00F42E7B" w:rsidRPr="002B15B1">
        <w:rPr>
          <w:rFonts w:asciiTheme="majorBidi" w:hAnsiTheme="majorBidi" w:cstheme="majorBidi"/>
          <w:b/>
          <w:bCs/>
          <w:sz w:val="24"/>
          <w:szCs w:val="24"/>
        </w:rPr>
        <w:t xml:space="preserve"> in 2021</w:t>
      </w:r>
      <w:r w:rsidRPr="002B15B1">
        <w:rPr>
          <w:rFonts w:asciiTheme="majorBidi" w:hAnsiTheme="majorBidi" w:cstheme="majorBidi"/>
          <w:b/>
          <w:bCs/>
          <w:sz w:val="24"/>
          <w:szCs w:val="24"/>
        </w:rPr>
        <w:t xml:space="preserve">, </w:t>
      </w:r>
      <w:r w:rsidR="00F42E7B" w:rsidRPr="002B15B1">
        <w:rPr>
          <w:rFonts w:asciiTheme="majorBidi" w:hAnsiTheme="majorBidi" w:cstheme="majorBidi"/>
          <w:b/>
          <w:bCs/>
          <w:sz w:val="24"/>
          <w:szCs w:val="24"/>
        </w:rPr>
        <w:t>in light of flattening the</w:t>
      </w:r>
      <w:r w:rsidR="0054419F" w:rsidRPr="002B15B1">
        <w:rPr>
          <w:rFonts w:asciiTheme="majorBidi" w:hAnsiTheme="majorBidi" w:cstheme="majorBidi"/>
          <w:b/>
          <w:bCs/>
          <w:sz w:val="24"/>
          <w:szCs w:val="24"/>
        </w:rPr>
        <w:t xml:space="preserve"> c</w:t>
      </w:r>
      <w:r w:rsidRPr="002B15B1">
        <w:rPr>
          <w:rFonts w:asciiTheme="majorBidi" w:hAnsiTheme="majorBidi" w:cstheme="majorBidi"/>
          <w:b/>
          <w:bCs/>
          <w:sz w:val="24"/>
          <w:szCs w:val="24"/>
        </w:rPr>
        <w:t xml:space="preserve">urve of the </w:t>
      </w:r>
      <w:proofErr w:type="spellStart"/>
      <w:r w:rsidRPr="002B15B1">
        <w:rPr>
          <w:rFonts w:asciiTheme="majorBidi" w:hAnsiTheme="majorBidi" w:cstheme="majorBidi"/>
          <w:b/>
          <w:bCs/>
          <w:sz w:val="24"/>
          <w:szCs w:val="24"/>
        </w:rPr>
        <w:t>COVID</w:t>
      </w:r>
      <w:proofErr w:type="spellEnd"/>
      <w:r w:rsidRPr="002B15B1">
        <w:rPr>
          <w:rFonts w:asciiTheme="majorBidi" w:hAnsiTheme="majorBidi" w:cstheme="majorBidi"/>
          <w:b/>
          <w:bCs/>
          <w:sz w:val="24"/>
          <w:szCs w:val="24"/>
        </w:rPr>
        <w:t xml:space="preserve"> - 19 pandemic</w:t>
      </w:r>
      <w:r w:rsidR="001C4879">
        <w:rPr>
          <w:rFonts w:asciiTheme="majorBidi" w:hAnsiTheme="majorBidi" w:cstheme="majorBidi"/>
          <w:b/>
          <w:bCs/>
          <w:sz w:val="24"/>
          <w:szCs w:val="24"/>
        </w:rPr>
        <w:t xml:space="preserve">, </w:t>
      </w:r>
      <w:r w:rsidR="001C4879" w:rsidRPr="004D6456">
        <w:rPr>
          <w:rFonts w:asciiTheme="majorBidi" w:hAnsiTheme="majorBidi" w:cstheme="majorBidi"/>
          <w:b/>
          <w:bCs/>
          <w:sz w:val="24"/>
          <w:szCs w:val="24"/>
          <w:shd w:val="clear" w:color="auto" w:fill="FFFFFF" w:themeFill="background1"/>
        </w:rPr>
        <w:t>and easing the restrictions caused from pandemic</w:t>
      </w:r>
      <w:r w:rsidR="001C4879">
        <w:rPr>
          <w:rFonts w:asciiTheme="majorBidi" w:hAnsiTheme="majorBidi" w:cstheme="majorBidi"/>
          <w:b/>
          <w:bCs/>
          <w:sz w:val="24"/>
          <w:szCs w:val="24"/>
        </w:rPr>
        <w:t>,</w:t>
      </w:r>
      <w:r w:rsidRPr="002B15B1">
        <w:rPr>
          <w:rFonts w:asciiTheme="majorBidi" w:hAnsiTheme="majorBidi" w:cstheme="majorBidi"/>
          <w:b/>
          <w:bCs/>
          <w:sz w:val="24"/>
          <w:szCs w:val="24"/>
        </w:rPr>
        <w:t xml:space="preserve"> </w:t>
      </w:r>
      <w:r w:rsidR="001C4879">
        <w:rPr>
          <w:rFonts w:asciiTheme="majorBidi" w:hAnsiTheme="majorBidi" w:cstheme="majorBidi"/>
          <w:b/>
          <w:bCs/>
          <w:sz w:val="24"/>
          <w:szCs w:val="24"/>
        </w:rPr>
        <w:t>t</w:t>
      </w:r>
      <w:r w:rsidR="0054419F" w:rsidRPr="002B15B1">
        <w:rPr>
          <w:rFonts w:asciiTheme="majorBidi" w:hAnsiTheme="majorBidi" w:cstheme="majorBidi"/>
          <w:b/>
          <w:bCs/>
          <w:sz w:val="24"/>
          <w:szCs w:val="24"/>
        </w:rPr>
        <w:t>he GDP recorded an increase of 7.1% during 2021 while remaining below its p</w:t>
      </w:r>
      <w:bookmarkStart w:id="0" w:name="_GoBack"/>
      <w:bookmarkEnd w:id="0"/>
      <w:r w:rsidR="0054419F" w:rsidRPr="002B15B1">
        <w:rPr>
          <w:rFonts w:asciiTheme="majorBidi" w:hAnsiTheme="majorBidi" w:cstheme="majorBidi"/>
          <w:b/>
          <w:bCs/>
          <w:sz w:val="24"/>
          <w:szCs w:val="24"/>
        </w:rPr>
        <w:t>re-pandemic level,</w:t>
      </w:r>
      <w:r w:rsidR="00075A6A">
        <w:rPr>
          <w:rFonts w:asciiTheme="majorBidi" w:hAnsiTheme="majorBidi" w:cstheme="majorBidi"/>
          <w:b/>
          <w:bCs/>
          <w:sz w:val="24"/>
          <w:szCs w:val="24"/>
        </w:rPr>
        <w:t xml:space="preserve"> </w:t>
      </w:r>
      <w:r w:rsidR="00075A6A" w:rsidRPr="00BA746A">
        <w:rPr>
          <w:rFonts w:asciiTheme="majorBidi" w:hAnsiTheme="majorBidi" w:cstheme="majorBidi"/>
          <w:sz w:val="24"/>
          <w:szCs w:val="24"/>
          <w:shd w:val="clear" w:color="auto" w:fill="FFFFFF" w:themeFill="background1"/>
        </w:rPr>
        <w:t xml:space="preserve">despite the almost complete cessation of external support provided to the State of Palestine to support the its budget, as well as the recent Israeli aggression on Gaza Strip and the continued deduction </w:t>
      </w:r>
      <w:r w:rsidR="00075A6A">
        <w:rPr>
          <w:rFonts w:asciiTheme="majorBidi" w:hAnsiTheme="majorBidi" w:cstheme="majorBidi"/>
          <w:sz w:val="24"/>
          <w:szCs w:val="24"/>
          <w:shd w:val="clear" w:color="auto" w:fill="FFFFFF" w:themeFill="background1"/>
        </w:rPr>
        <w:t>part</w:t>
      </w:r>
      <w:r w:rsidR="00075A6A" w:rsidRPr="00BA746A">
        <w:rPr>
          <w:rFonts w:asciiTheme="majorBidi" w:hAnsiTheme="majorBidi" w:cstheme="majorBidi"/>
          <w:sz w:val="24"/>
          <w:szCs w:val="24"/>
          <w:shd w:val="clear" w:color="auto" w:fill="FFFFFF" w:themeFill="background1"/>
        </w:rPr>
        <w:t xml:space="preserve"> of </w:t>
      </w:r>
      <w:r w:rsidR="00075A6A">
        <w:rPr>
          <w:rFonts w:asciiTheme="majorBidi" w:hAnsiTheme="majorBidi" w:cstheme="majorBidi"/>
          <w:sz w:val="24"/>
          <w:szCs w:val="24"/>
          <w:shd w:val="clear" w:color="auto" w:fill="FFFFFF" w:themeFill="background1"/>
        </w:rPr>
        <w:t xml:space="preserve"> the </w:t>
      </w:r>
      <w:r w:rsidR="00075A6A" w:rsidRPr="00BA746A">
        <w:rPr>
          <w:rFonts w:asciiTheme="majorBidi" w:hAnsiTheme="majorBidi" w:cstheme="majorBidi"/>
          <w:sz w:val="24"/>
          <w:szCs w:val="24"/>
          <w:shd w:val="clear" w:color="auto" w:fill="FFFFFF" w:themeFill="background1"/>
        </w:rPr>
        <w:t xml:space="preserve">clearance revenues by Israeli </w:t>
      </w:r>
      <w:r w:rsidR="00075A6A">
        <w:rPr>
          <w:rFonts w:asciiTheme="majorBidi" w:hAnsiTheme="majorBidi" w:cstheme="majorBidi"/>
          <w:sz w:val="24"/>
          <w:szCs w:val="24"/>
          <w:shd w:val="clear" w:color="auto" w:fill="FFFFFF" w:themeFill="background1"/>
        </w:rPr>
        <w:t>O</w:t>
      </w:r>
      <w:r w:rsidR="00075A6A" w:rsidRPr="00BA746A">
        <w:rPr>
          <w:rFonts w:asciiTheme="majorBidi" w:hAnsiTheme="majorBidi" w:cstheme="majorBidi"/>
          <w:sz w:val="24"/>
          <w:szCs w:val="24"/>
          <w:shd w:val="clear" w:color="auto" w:fill="FFFFFF" w:themeFill="background1"/>
        </w:rPr>
        <w:t xml:space="preserve">ccupation. </w:t>
      </w:r>
      <w:r w:rsidR="00075A6A">
        <w:rPr>
          <w:rFonts w:asciiTheme="majorBidi" w:hAnsiTheme="majorBidi" w:cstheme="majorBidi"/>
          <w:sz w:val="24"/>
          <w:szCs w:val="24"/>
          <w:shd w:val="clear" w:color="auto" w:fill="FFFFFF" w:themeFill="background1"/>
        </w:rPr>
        <w:t>Also;</w:t>
      </w:r>
      <w:r w:rsidR="00075A6A" w:rsidRPr="00BA746A">
        <w:rPr>
          <w:rFonts w:asciiTheme="majorBidi" w:hAnsiTheme="majorBidi" w:cstheme="majorBidi"/>
          <w:sz w:val="24"/>
          <w:szCs w:val="24"/>
          <w:shd w:val="clear" w:color="auto" w:fill="FFFFFF" w:themeFill="background1"/>
        </w:rPr>
        <w:t xml:space="preserve"> the</w:t>
      </w:r>
      <w:r w:rsidR="00075A6A" w:rsidRPr="00BA746A">
        <w:rPr>
          <w:rFonts w:ascii="Times New Roman" w:hAnsi="Times New Roman" w:cs="Times New Roman"/>
          <w:sz w:val="24"/>
          <w:szCs w:val="24"/>
        </w:rPr>
        <w:t xml:space="preserve"> GDP per capita value increased by 4.1%.</w:t>
      </w:r>
    </w:p>
    <w:p w:rsidR="00075A6A" w:rsidRDefault="00075A6A" w:rsidP="00075A6A">
      <w:pPr>
        <w:pStyle w:val="HTMLPreformatted"/>
        <w:shd w:val="clear" w:color="auto" w:fill="FFFFFF" w:themeFill="background1"/>
        <w:spacing w:line="276" w:lineRule="auto"/>
        <w:jc w:val="lowKashida"/>
        <w:rPr>
          <w:rFonts w:asciiTheme="majorBidi" w:hAnsiTheme="majorBidi" w:cstheme="majorBidi"/>
          <w:b/>
          <w:bCs/>
          <w:sz w:val="24"/>
          <w:szCs w:val="24"/>
        </w:rPr>
      </w:pPr>
    </w:p>
    <w:p w:rsidR="0054419F" w:rsidRPr="002B15B1" w:rsidRDefault="0054419F" w:rsidP="00EF498D">
      <w:pPr>
        <w:spacing w:after="0" w:line="240" w:lineRule="auto"/>
        <w:jc w:val="both"/>
        <w:rPr>
          <w:rFonts w:asciiTheme="majorBidi" w:hAnsiTheme="majorBidi" w:cstheme="majorBidi"/>
          <w:sz w:val="24"/>
          <w:szCs w:val="24"/>
          <w:shd w:val="clear" w:color="auto" w:fill="FFFFFF"/>
        </w:rPr>
      </w:pPr>
      <w:proofErr w:type="gramStart"/>
      <w:r w:rsidRPr="002B15B1">
        <w:rPr>
          <w:rFonts w:asciiTheme="majorBidi" w:hAnsiTheme="majorBidi" w:cstheme="majorBidi"/>
          <w:b/>
          <w:bCs/>
          <w:sz w:val="24"/>
          <w:szCs w:val="24"/>
        </w:rPr>
        <w:t>As a result</w:t>
      </w:r>
      <w:proofErr w:type="gramEnd"/>
      <w:r w:rsidRPr="002B15B1">
        <w:rPr>
          <w:rFonts w:asciiTheme="majorBidi" w:hAnsiTheme="majorBidi" w:cstheme="majorBidi"/>
          <w:b/>
          <w:bCs/>
          <w:sz w:val="24"/>
          <w:szCs w:val="24"/>
        </w:rPr>
        <w:t xml:space="preserve"> of this variation in GDP percentage </w:t>
      </w:r>
      <w:r w:rsidRPr="002B15B1">
        <w:rPr>
          <w:rFonts w:asciiTheme="majorBidi" w:hAnsiTheme="majorBidi" w:cstheme="majorBidi"/>
          <w:b/>
          <w:bCs/>
          <w:sz w:val="24"/>
          <w:szCs w:val="24"/>
          <w:shd w:val="clear" w:color="auto" w:fill="FFFFFF"/>
        </w:rPr>
        <w:t xml:space="preserve">change, Gaza Strip </w:t>
      </w:r>
      <w:r w:rsidR="00A15351" w:rsidRPr="002B15B1">
        <w:rPr>
          <w:rFonts w:asciiTheme="majorBidi" w:hAnsiTheme="majorBidi" w:cstheme="majorBidi"/>
          <w:b/>
          <w:bCs/>
          <w:sz w:val="24"/>
          <w:szCs w:val="24"/>
          <w:shd w:val="clear" w:color="auto" w:fill="FFFFFF"/>
        </w:rPr>
        <w:t xml:space="preserve">contribution to the </w:t>
      </w:r>
      <w:r w:rsidRPr="002B15B1">
        <w:rPr>
          <w:rFonts w:asciiTheme="majorBidi" w:hAnsiTheme="majorBidi" w:cstheme="majorBidi"/>
          <w:b/>
          <w:bCs/>
          <w:sz w:val="24"/>
          <w:szCs w:val="24"/>
          <w:shd w:val="clear" w:color="auto" w:fill="FFFFFF"/>
        </w:rPr>
        <w:t xml:space="preserve">GDP recorded a decline </w:t>
      </w:r>
      <w:r w:rsidR="00EF498D" w:rsidRPr="002B15B1">
        <w:rPr>
          <w:rFonts w:asciiTheme="majorBidi" w:hAnsiTheme="majorBidi" w:cstheme="majorBidi"/>
          <w:b/>
          <w:bCs/>
          <w:sz w:val="24"/>
          <w:szCs w:val="24"/>
          <w:shd w:val="clear" w:color="auto" w:fill="FFFFFF"/>
        </w:rPr>
        <w:t>from the previous year of</w:t>
      </w:r>
      <w:r w:rsidR="00A15351" w:rsidRPr="002B15B1">
        <w:rPr>
          <w:rFonts w:asciiTheme="majorBidi" w:hAnsiTheme="majorBidi" w:cstheme="majorBidi"/>
          <w:b/>
          <w:bCs/>
          <w:sz w:val="24"/>
          <w:szCs w:val="24"/>
          <w:shd w:val="clear" w:color="auto" w:fill="FFFFFF"/>
        </w:rPr>
        <w:t xml:space="preserve"> 17.0% in 2021.  </w:t>
      </w:r>
      <w:r w:rsidR="00741976" w:rsidRPr="002B15B1">
        <w:rPr>
          <w:rFonts w:asciiTheme="majorBidi" w:hAnsiTheme="majorBidi" w:cstheme="majorBidi"/>
          <w:sz w:val="24"/>
          <w:szCs w:val="24"/>
          <w:shd w:val="clear" w:color="auto" w:fill="FFFFFF"/>
        </w:rPr>
        <w:t xml:space="preserve">Gaza Strip’s </w:t>
      </w:r>
      <w:r w:rsidRPr="002B15B1">
        <w:rPr>
          <w:rFonts w:asciiTheme="majorBidi" w:hAnsiTheme="majorBidi" w:cstheme="majorBidi"/>
          <w:sz w:val="24"/>
          <w:szCs w:val="24"/>
          <w:shd w:val="clear" w:color="auto" w:fill="FFFFFF"/>
        </w:rPr>
        <w:t>contribution to</w:t>
      </w:r>
      <w:r w:rsidR="00741976" w:rsidRPr="002B15B1">
        <w:rPr>
          <w:rFonts w:asciiTheme="majorBidi" w:hAnsiTheme="majorBidi" w:cstheme="majorBidi"/>
          <w:sz w:val="24"/>
          <w:szCs w:val="24"/>
          <w:shd w:val="clear" w:color="auto" w:fill="FFFFFF"/>
        </w:rPr>
        <w:t xml:space="preserve"> the</w:t>
      </w:r>
      <w:r w:rsidRPr="002B15B1">
        <w:rPr>
          <w:rFonts w:asciiTheme="majorBidi" w:hAnsiTheme="majorBidi" w:cstheme="majorBidi"/>
          <w:sz w:val="24"/>
          <w:szCs w:val="24"/>
          <w:shd w:val="clear" w:color="auto" w:fill="FFFFFF"/>
        </w:rPr>
        <w:t xml:space="preserve"> GDP remained much lower than it was in</w:t>
      </w:r>
      <w:r w:rsidR="00741976" w:rsidRPr="002B15B1">
        <w:rPr>
          <w:rFonts w:asciiTheme="majorBidi" w:hAnsiTheme="majorBidi" w:cstheme="majorBidi"/>
          <w:sz w:val="24"/>
          <w:szCs w:val="24"/>
          <w:shd w:val="clear" w:color="auto" w:fill="FFFFFF"/>
        </w:rPr>
        <w:t xml:space="preserve"> 1994, where it reached 37.6%.  </w:t>
      </w:r>
      <w:proofErr w:type="gramStart"/>
      <w:r w:rsidRPr="002B15B1">
        <w:rPr>
          <w:rFonts w:asciiTheme="majorBidi" w:hAnsiTheme="majorBidi" w:cstheme="majorBidi"/>
          <w:sz w:val="24"/>
          <w:szCs w:val="24"/>
          <w:shd w:val="clear" w:color="auto" w:fill="FFFFFF"/>
        </w:rPr>
        <w:t xml:space="preserve">This decline is due to </w:t>
      </w:r>
      <w:proofErr w:type="spellStart"/>
      <w:r w:rsidRPr="002B15B1">
        <w:rPr>
          <w:rFonts w:asciiTheme="majorBidi" w:hAnsiTheme="majorBidi" w:cstheme="majorBidi"/>
          <w:sz w:val="24"/>
          <w:szCs w:val="24"/>
          <w:shd w:val="clear" w:color="auto" w:fill="FFFFFF"/>
        </w:rPr>
        <w:t>COVID</w:t>
      </w:r>
      <w:proofErr w:type="spellEnd"/>
      <w:r w:rsidRPr="002B15B1">
        <w:rPr>
          <w:rFonts w:asciiTheme="majorBidi" w:hAnsiTheme="majorBidi" w:cstheme="majorBidi"/>
          <w:sz w:val="24"/>
          <w:szCs w:val="24"/>
          <w:shd w:val="clear" w:color="auto" w:fill="FFFFFF"/>
        </w:rPr>
        <w:t xml:space="preserve">-19 pandemic and the continuous restrictions imposed on the movement of goods and people, and </w:t>
      </w:r>
      <w:r w:rsidR="00741976" w:rsidRPr="002B15B1">
        <w:rPr>
          <w:rFonts w:asciiTheme="majorBidi" w:hAnsiTheme="majorBidi" w:cstheme="majorBidi"/>
          <w:sz w:val="24"/>
          <w:szCs w:val="24"/>
          <w:shd w:val="clear" w:color="auto" w:fill="FFFFFF"/>
        </w:rPr>
        <w:t>measures preventing the exportation</w:t>
      </w:r>
      <w:r w:rsidRPr="002B15B1">
        <w:rPr>
          <w:rFonts w:asciiTheme="majorBidi" w:hAnsiTheme="majorBidi" w:cstheme="majorBidi"/>
          <w:sz w:val="24"/>
          <w:szCs w:val="24"/>
          <w:shd w:val="clear" w:color="auto" w:fill="FFFFFF"/>
        </w:rPr>
        <w:t xml:space="preserve"> </w:t>
      </w:r>
      <w:r w:rsidR="00EF498D" w:rsidRPr="002B15B1">
        <w:rPr>
          <w:rFonts w:asciiTheme="majorBidi" w:hAnsiTheme="majorBidi" w:cstheme="majorBidi"/>
          <w:sz w:val="24"/>
          <w:szCs w:val="24"/>
          <w:shd w:val="clear" w:color="auto" w:fill="FFFFFF"/>
        </w:rPr>
        <w:t xml:space="preserve">of goods </w:t>
      </w:r>
      <w:r w:rsidRPr="002B15B1">
        <w:rPr>
          <w:rFonts w:asciiTheme="majorBidi" w:hAnsiTheme="majorBidi" w:cstheme="majorBidi"/>
          <w:sz w:val="24"/>
          <w:szCs w:val="24"/>
          <w:shd w:val="clear" w:color="auto" w:fill="FFFFFF"/>
        </w:rPr>
        <w:t>imposed on Gaza Strip</w:t>
      </w:r>
      <w:r w:rsidR="00EF498D" w:rsidRPr="002B15B1">
        <w:rPr>
          <w:rFonts w:asciiTheme="majorBidi" w:hAnsiTheme="majorBidi" w:cstheme="majorBidi"/>
          <w:sz w:val="24"/>
          <w:szCs w:val="24"/>
          <w:shd w:val="clear" w:color="auto" w:fill="FFFFFF"/>
        </w:rPr>
        <w:t>, especially</w:t>
      </w:r>
      <w:r w:rsidRPr="002B15B1">
        <w:rPr>
          <w:rFonts w:asciiTheme="majorBidi" w:hAnsiTheme="majorBidi" w:cstheme="majorBidi"/>
          <w:sz w:val="24"/>
          <w:szCs w:val="24"/>
          <w:shd w:val="clear" w:color="auto" w:fill="FFFFFF"/>
        </w:rPr>
        <w:t xml:space="preserve"> </w:t>
      </w:r>
      <w:r w:rsidR="00EF498D" w:rsidRPr="002B15B1">
        <w:rPr>
          <w:rFonts w:asciiTheme="majorBidi" w:hAnsiTheme="majorBidi" w:cstheme="majorBidi"/>
          <w:sz w:val="24"/>
          <w:szCs w:val="24"/>
          <w:shd w:val="clear" w:color="auto" w:fill="FFFFFF"/>
        </w:rPr>
        <w:t xml:space="preserve">high competitive </w:t>
      </w:r>
      <w:r w:rsidRPr="002B15B1">
        <w:rPr>
          <w:rFonts w:asciiTheme="majorBidi" w:hAnsiTheme="majorBidi" w:cstheme="majorBidi"/>
          <w:sz w:val="24"/>
          <w:szCs w:val="24"/>
          <w:shd w:val="clear" w:color="auto" w:fill="FFFFFF"/>
        </w:rPr>
        <w:t>agricultural goods,</w:t>
      </w:r>
      <w:r w:rsidR="00EF498D" w:rsidRPr="002B15B1">
        <w:rPr>
          <w:rFonts w:asciiTheme="majorBidi" w:hAnsiTheme="majorBidi" w:cstheme="majorBidi"/>
          <w:sz w:val="24"/>
          <w:szCs w:val="24"/>
          <w:shd w:val="clear" w:color="auto" w:fill="FFFFFF"/>
        </w:rPr>
        <w:t xml:space="preserve"> in addition to</w:t>
      </w:r>
      <w:r w:rsidRPr="002B15B1">
        <w:rPr>
          <w:rFonts w:asciiTheme="majorBidi" w:hAnsiTheme="majorBidi" w:cstheme="majorBidi"/>
          <w:sz w:val="24"/>
          <w:szCs w:val="24"/>
          <w:shd w:val="clear" w:color="auto" w:fill="FFFFFF"/>
        </w:rPr>
        <w:t xml:space="preserve"> the suffocating siege on Gaza Strip, the frequent wars on Gaza Strip</w:t>
      </w:r>
      <w:r w:rsidR="00741976" w:rsidRPr="002B15B1">
        <w:rPr>
          <w:rFonts w:asciiTheme="majorBidi" w:hAnsiTheme="majorBidi" w:cstheme="majorBidi"/>
          <w:sz w:val="24"/>
          <w:szCs w:val="24"/>
          <w:shd w:val="clear" w:color="auto" w:fill="FFFFFF"/>
        </w:rPr>
        <w:t xml:space="preserve"> with</w:t>
      </w:r>
      <w:r w:rsidRPr="002B15B1">
        <w:rPr>
          <w:rFonts w:asciiTheme="majorBidi" w:hAnsiTheme="majorBidi" w:cstheme="majorBidi"/>
          <w:sz w:val="24"/>
          <w:szCs w:val="24"/>
        </w:rPr>
        <w:t xml:space="preserve"> t</w:t>
      </w:r>
      <w:r w:rsidRPr="002B15B1">
        <w:rPr>
          <w:rFonts w:asciiTheme="majorBidi" w:hAnsiTheme="majorBidi" w:cstheme="majorBidi"/>
          <w:sz w:val="24"/>
          <w:szCs w:val="24"/>
          <w:shd w:val="clear" w:color="auto" w:fill="FFFFFF"/>
        </w:rPr>
        <w:t>he most recent Israeli aggression</w:t>
      </w:r>
      <w:r w:rsidR="00EF498D" w:rsidRPr="002B15B1">
        <w:rPr>
          <w:rFonts w:asciiTheme="majorBidi" w:hAnsiTheme="majorBidi" w:cstheme="majorBidi"/>
          <w:sz w:val="24"/>
          <w:szCs w:val="24"/>
          <w:shd w:val="clear" w:color="auto" w:fill="FFFFFF"/>
        </w:rPr>
        <w:t xml:space="preserve"> that</w:t>
      </w:r>
      <w:r w:rsidRPr="002B15B1">
        <w:rPr>
          <w:rFonts w:asciiTheme="majorBidi" w:hAnsiTheme="majorBidi" w:cstheme="majorBidi"/>
          <w:sz w:val="24"/>
          <w:szCs w:val="24"/>
          <w:shd w:val="clear" w:color="auto" w:fill="FFFFFF"/>
        </w:rPr>
        <w:t xml:space="preserve"> </w:t>
      </w:r>
      <w:r w:rsidR="00EF498D" w:rsidRPr="002B15B1">
        <w:rPr>
          <w:rFonts w:asciiTheme="majorBidi" w:hAnsiTheme="majorBidi" w:cstheme="majorBidi"/>
          <w:sz w:val="24"/>
          <w:szCs w:val="24"/>
          <w:shd w:val="clear" w:color="auto" w:fill="FFFFFF"/>
        </w:rPr>
        <w:t>last</w:t>
      </w:r>
      <w:r w:rsidR="00741976" w:rsidRPr="002B15B1">
        <w:rPr>
          <w:rFonts w:asciiTheme="majorBidi" w:hAnsiTheme="majorBidi" w:cstheme="majorBidi"/>
          <w:sz w:val="24"/>
          <w:szCs w:val="24"/>
          <w:shd w:val="clear" w:color="auto" w:fill="FFFFFF"/>
        </w:rPr>
        <w:t xml:space="preserve"> </w:t>
      </w:r>
      <w:r w:rsidRPr="002B15B1">
        <w:rPr>
          <w:rFonts w:asciiTheme="majorBidi" w:hAnsiTheme="majorBidi" w:cstheme="majorBidi"/>
          <w:sz w:val="24"/>
          <w:szCs w:val="24"/>
          <w:shd w:val="clear" w:color="auto" w:fill="FFFFFF"/>
        </w:rPr>
        <w:t>more than 10 consecutive days</w:t>
      </w:r>
      <w:r w:rsidR="00FB32F4" w:rsidRPr="002B15B1">
        <w:rPr>
          <w:rFonts w:asciiTheme="majorBidi" w:hAnsiTheme="majorBidi" w:cstheme="majorBidi"/>
          <w:sz w:val="24"/>
          <w:szCs w:val="24"/>
          <w:shd w:val="clear" w:color="auto" w:fill="FFFFFF"/>
        </w:rPr>
        <w:t xml:space="preserve"> which </w:t>
      </w:r>
      <w:r w:rsidRPr="002B15B1">
        <w:rPr>
          <w:rFonts w:asciiTheme="majorBidi" w:hAnsiTheme="majorBidi" w:cstheme="majorBidi"/>
          <w:sz w:val="24"/>
          <w:szCs w:val="24"/>
          <w:shd w:val="clear" w:color="auto" w:fill="FFFFFF"/>
        </w:rPr>
        <w:t>weakened the productive and investment base and paralyzed its movement.</w:t>
      </w:r>
      <w:proofErr w:type="gramEnd"/>
      <w:r w:rsidRPr="002B15B1">
        <w:rPr>
          <w:rFonts w:asciiTheme="majorBidi" w:hAnsiTheme="majorBidi" w:cstheme="majorBidi"/>
          <w:sz w:val="24"/>
          <w:szCs w:val="24"/>
          <w:shd w:val="clear" w:color="auto" w:fill="FFFFFF"/>
        </w:rPr>
        <w:t xml:space="preserve"> (See figure below).</w:t>
      </w:r>
    </w:p>
    <w:p w:rsidR="009C0BE5" w:rsidRPr="00B47A19" w:rsidRDefault="009C0BE5" w:rsidP="00FB32F4">
      <w:pPr>
        <w:spacing w:after="0" w:line="240" w:lineRule="auto"/>
        <w:jc w:val="both"/>
        <w:rPr>
          <w:rFonts w:asciiTheme="majorBidi" w:hAnsiTheme="majorBidi" w:cstheme="majorBidi"/>
          <w:color w:val="FF0000"/>
          <w:sz w:val="24"/>
          <w:szCs w:val="24"/>
          <w:shd w:val="clear" w:color="auto" w:fill="FFFFFF"/>
        </w:rPr>
      </w:pPr>
    </w:p>
    <w:p w:rsidR="00B9313D" w:rsidRPr="00540E2D" w:rsidRDefault="00B9313D" w:rsidP="007E7FF3">
      <w:pPr>
        <w:spacing w:after="0" w:line="240" w:lineRule="auto"/>
        <w:jc w:val="both"/>
        <w:rPr>
          <w:rFonts w:ascii="Times New Roman" w:hAnsi="Times New Roman" w:cs="Times New Roman"/>
          <w:sz w:val="24"/>
          <w:szCs w:val="24"/>
          <w:shd w:val="clear" w:color="auto" w:fill="FFFFFF"/>
        </w:rPr>
      </w:pPr>
    </w:p>
    <w:p w:rsidR="00CD4514" w:rsidRPr="00540E2D" w:rsidRDefault="00EF105D" w:rsidP="003C31AD">
      <w:pPr>
        <w:spacing w:after="0" w:line="240" w:lineRule="auto"/>
        <w:jc w:val="center"/>
        <w:rPr>
          <w:rFonts w:ascii="Arial" w:hAnsi="Arial" w:cs="Arial"/>
          <w:b/>
          <w:bCs/>
        </w:rPr>
      </w:pPr>
      <w:r w:rsidRPr="00540E2D">
        <w:rPr>
          <w:rFonts w:ascii="Arial" w:hAnsi="Arial" w:cs="Arial"/>
          <w:b/>
          <w:bCs/>
        </w:rPr>
        <w:t xml:space="preserve">GDP by region, </w:t>
      </w:r>
      <w:r w:rsidR="003C31AD" w:rsidRPr="00540E2D">
        <w:rPr>
          <w:rFonts w:ascii="Arial" w:hAnsi="Arial" w:cs="Arial"/>
          <w:b/>
          <w:bCs/>
        </w:rPr>
        <w:t>2017</w:t>
      </w:r>
      <w:r w:rsidRPr="00540E2D">
        <w:rPr>
          <w:rFonts w:ascii="Arial" w:hAnsi="Arial" w:cs="Arial"/>
          <w:b/>
          <w:bCs/>
        </w:rPr>
        <w:t>-</w:t>
      </w:r>
      <w:r w:rsidR="00016066" w:rsidRPr="00540E2D">
        <w:rPr>
          <w:rFonts w:ascii="Arial" w:hAnsi="Arial" w:cs="Arial"/>
          <w:b/>
          <w:bCs/>
        </w:rPr>
        <w:t xml:space="preserve"> </w:t>
      </w:r>
      <w:r w:rsidR="003C31AD" w:rsidRPr="00540E2D">
        <w:rPr>
          <w:rFonts w:ascii="Arial" w:hAnsi="Arial" w:cs="Arial"/>
          <w:b/>
          <w:bCs/>
        </w:rPr>
        <w:t>2021</w:t>
      </w:r>
      <w:r w:rsidR="00CD4514" w:rsidRPr="00540E2D">
        <w:rPr>
          <w:rFonts w:ascii="Arial" w:hAnsi="Arial" w:cs="Arial"/>
          <w:b/>
          <w:bCs/>
        </w:rPr>
        <w:t xml:space="preserve"> at constant prices: base year 2015</w:t>
      </w:r>
    </w:p>
    <w:tbl>
      <w:tblPr>
        <w:tblStyle w:val="TableGrid"/>
        <w:tblW w:w="0" w:type="auto"/>
        <w:jc w:val="center"/>
        <w:tblLayout w:type="fixed"/>
        <w:tblLook w:val="04A0" w:firstRow="1" w:lastRow="0" w:firstColumn="1" w:lastColumn="0" w:noHBand="0" w:noVBand="1"/>
      </w:tblPr>
      <w:tblGrid>
        <w:gridCol w:w="8718"/>
      </w:tblGrid>
      <w:tr w:rsidR="00CD4514" w:rsidRPr="00540E2D" w:rsidTr="0059637E">
        <w:trPr>
          <w:jc w:val="center"/>
        </w:trPr>
        <w:tc>
          <w:tcPr>
            <w:tcW w:w="8718" w:type="dxa"/>
          </w:tcPr>
          <w:p w:rsidR="00CD4514" w:rsidRPr="00540E2D" w:rsidRDefault="00CD4514" w:rsidP="00477F96">
            <w:pPr>
              <w:jc w:val="center"/>
              <w:rPr>
                <w:rFonts w:ascii="Times New Roman" w:hAnsi="Times New Roman" w:cs="Times New Roman"/>
                <w:b/>
                <w:bCs/>
                <w:lang w:val="en-US"/>
              </w:rPr>
            </w:pPr>
            <w:r w:rsidRPr="00540E2D">
              <w:rPr>
                <w:rFonts w:ascii="Times New Roman" w:hAnsi="Times New Roman" w:cs="Times New Roman"/>
                <w:b/>
                <w:bCs/>
                <w:noProof/>
              </w:rPr>
              <w:drawing>
                <wp:inline distT="0" distB="0" distL="0" distR="0">
                  <wp:extent cx="4930775" cy="2356022"/>
                  <wp:effectExtent l="0" t="0" r="3175" b="6350"/>
                  <wp:docPr id="29"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bl>
    <w:p w:rsidR="009F6E19" w:rsidRPr="00C67B19" w:rsidRDefault="009F6E19" w:rsidP="00477F96">
      <w:pPr>
        <w:pStyle w:val="HTMLPreformatted"/>
        <w:shd w:val="clear" w:color="auto" w:fill="FFFFFF"/>
        <w:jc w:val="both"/>
        <w:rPr>
          <w:rFonts w:ascii="Times New Roman" w:hAnsi="Times New Roman" w:cs="Times New Roman"/>
          <w:b/>
          <w:bCs/>
          <w:sz w:val="24"/>
          <w:szCs w:val="24"/>
        </w:rPr>
      </w:pPr>
    </w:p>
    <w:p w:rsidR="00CD4514" w:rsidRPr="00540E2D" w:rsidRDefault="005F6F96" w:rsidP="00477F96">
      <w:pPr>
        <w:pStyle w:val="HTMLPreformatted"/>
        <w:shd w:val="clear" w:color="auto" w:fill="FFFFFF"/>
        <w:jc w:val="both"/>
        <w:rPr>
          <w:rFonts w:ascii="Times New Roman" w:hAnsi="Times New Roman" w:cs="Times New Roman"/>
          <w:b/>
          <w:bCs/>
          <w:sz w:val="24"/>
          <w:szCs w:val="24"/>
        </w:rPr>
      </w:pPr>
      <w:r w:rsidRPr="00540E2D">
        <w:rPr>
          <w:rFonts w:ascii="Times New Roman" w:hAnsi="Times New Roman" w:cs="Times New Roman"/>
          <w:b/>
          <w:bCs/>
          <w:sz w:val="24"/>
          <w:szCs w:val="24"/>
        </w:rPr>
        <w:t xml:space="preserve">1.1.1 </w:t>
      </w:r>
      <w:r w:rsidR="00CD4514" w:rsidRPr="00540E2D">
        <w:rPr>
          <w:rFonts w:ascii="Times New Roman" w:hAnsi="Times New Roman" w:cs="Times New Roman"/>
          <w:b/>
          <w:bCs/>
          <w:sz w:val="24"/>
          <w:szCs w:val="24"/>
        </w:rPr>
        <w:t>Final Consumption Expenditure</w:t>
      </w:r>
    </w:p>
    <w:p w:rsidR="0054419F" w:rsidRDefault="0054419F" w:rsidP="0091340E">
      <w:pPr>
        <w:pStyle w:val="HTMLPreformatted"/>
        <w:shd w:val="clear" w:color="auto" w:fill="FFFFFF"/>
        <w:jc w:val="both"/>
        <w:rPr>
          <w:rFonts w:ascii="Times New Roman" w:hAnsi="Times New Roman" w:cs="Times New Roman"/>
          <w:sz w:val="24"/>
          <w:szCs w:val="24"/>
        </w:rPr>
      </w:pPr>
      <w:r>
        <w:rPr>
          <w:rFonts w:ascii="Times New Roman" w:hAnsi="Times New Roman" w:cs="Times New Roman"/>
          <w:b/>
          <w:bCs/>
          <w:sz w:val="24"/>
          <w:szCs w:val="24"/>
        </w:rPr>
        <w:t xml:space="preserve">The value of final consumption expenditure is the larger component of GDP in the Palestinian economy, which constitutes 110.6% of the </w:t>
      </w:r>
      <w:r w:rsidR="0091340E">
        <w:rPr>
          <w:rFonts w:ascii="Times New Roman" w:hAnsi="Times New Roman" w:cs="Times New Roman"/>
          <w:b/>
          <w:bCs/>
          <w:sz w:val="24"/>
          <w:szCs w:val="24"/>
        </w:rPr>
        <w:t xml:space="preserve">GDP </w:t>
      </w:r>
      <w:r>
        <w:rPr>
          <w:rFonts w:ascii="Times New Roman" w:hAnsi="Times New Roman" w:cs="Times New Roman"/>
          <w:b/>
          <w:bCs/>
          <w:sz w:val="24"/>
          <w:szCs w:val="24"/>
        </w:rPr>
        <w:t>value in Palestine</w:t>
      </w:r>
      <w:r>
        <w:rPr>
          <w:rFonts w:ascii="Times New Roman" w:hAnsi="Times New Roman" w:cs="Times New Roman"/>
          <w:sz w:val="24"/>
          <w:szCs w:val="24"/>
        </w:rPr>
        <w:t xml:space="preserve">. It recorded an increase of 7.3% in 2021 compared to 2020, amounting to USD 16,625.1 </w:t>
      </w:r>
      <w:proofErr w:type="gramStart"/>
      <w:r>
        <w:rPr>
          <w:rFonts w:ascii="Times New Roman" w:hAnsi="Times New Roman" w:cs="Times New Roman"/>
          <w:sz w:val="24"/>
          <w:szCs w:val="24"/>
        </w:rPr>
        <w:t>million</w:t>
      </w:r>
      <w:proofErr w:type="gramEnd"/>
      <w:r>
        <w:rPr>
          <w:rFonts w:ascii="Times New Roman" w:hAnsi="Times New Roman" w:cs="Times New Roman"/>
          <w:sz w:val="24"/>
          <w:szCs w:val="24"/>
        </w:rPr>
        <w:t xml:space="preserve">. </w:t>
      </w:r>
      <w:r w:rsidR="0091340E">
        <w:rPr>
          <w:rFonts w:ascii="Times New Roman" w:hAnsi="Times New Roman" w:cs="Times New Roman"/>
          <w:sz w:val="24"/>
          <w:szCs w:val="24"/>
        </w:rPr>
        <w:t xml:space="preserve"> H</w:t>
      </w:r>
      <w:r>
        <w:rPr>
          <w:rFonts w:ascii="Times New Roman" w:hAnsi="Times New Roman" w:cs="Times New Roman"/>
          <w:sz w:val="24"/>
          <w:szCs w:val="24"/>
        </w:rPr>
        <w:t xml:space="preserve">ousehold expenditure </w:t>
      </w:r>
      <w:proofErr w:type="gramStart"/>
      <w:r>
        <w:rPr>
          <w:rFonts w:ascii="Times New Roman" w:hAnsi="Times New Roman" w:cs="Times New Roman"/>
          <w:sz w:val="24"/>
          <w:szCs w:val="24"/>
        </w:rPr>
        <w:t>is considered</w:t>
      </w:r>
      <w:proofErr w:type="gramEnd"/>
      <w:r>
        <w:rPr>
          <w:rFonts w:ascii="Times New Roman" w:hAnsi="Times New Roman" w:cs="Times New Roman"/>
          <w:sz w:val="24"/>
          <w:szCs w:val="24"/>
        </w:rPr>
        <w:t xml:space="preserve"> the largest contributor in the value of gross final consumption expenditure representing 75.9%, which led to a</w:t>
      </w:r>
      <w:r w:rsidR="0091340E">
        <w:rPr>
          <w:rFonts w:ascii="Times New Roman" w:hAnsi="Times New Roman" w:cs="Times New Roman"/>
          <w:sz w:val="24"/>
          <w:szCs w:val="24"/>
        </w:rPr>
        <w:t>n increase</w:t>
      </w:r>
      <w:r>
        <w:rPr>
          <w:rFonts w:ascii="Times New Roman" w:hAnsi="Times New Roman" w:cs="Times New Roman"/>
          <w:sz w:val="24"/>
          <w:szCs w:val="24"/>
        </w:rPr>
        <w:t xml:space="preserve"> in 2021 resulting in an increase in the value of gross final consumption expenditure.</w:t>
      </w:r>
    </w:p>
    <w:p w:rsidR="00075A6A" w:rsidRDefault="00075A6A" w:rsidP="0091340E">
      <w:pPr>
        <w:pStyle w:val="HTMLPreformatted"/>
        <w:shd w:val="clear" w:color="auto" w:fill="FFFFFF"/>
        <w:jc w:val="both"/>
        <w:rPr>
          <w:rFonts w:ascii="Times New Roman" w:hAnsi="Times New Roman" w:cs="Times New Roman"/>
          <w:sz w:val="24"/>
          <w:szCs w:val="24"/>
        </w:rPr>
      </w:pPr>
    </w:p>
    <w:p w:rsidR="0091340E" w:rsidRDefault="0091340E" w:rsidP="0091340E">
      <w:pPr>
        <w:pStyle w:val="HTMLPreformatted"/>
        <w:shd w:val="clear" w:color="auto" w:fill="FFFFFF"/>
        <w:jc w:val="both"/>
        <w:rPr>
          <w:rFonts w:ascii="Times New Roman" w:hAnsi="Times New Roman" w:cs="Times New Roman"/>
          <w:sz w:val="24"/>
          <w:szCs w:val="24"/>
        </w:rPr>
      </w:pPr>
    </w:p>
    <w:p w:rsidR="00CD4514" w:rsidRPr="00540E2D" w:rsidRDefault="005F6F96" w:rsidP="00477F96">
      <w:pPr>
        <w:pStyle w:val="HTMLPreformatted"/>
        <w:shd w:val="clear" w:color="auto" w:fill="FFFFFF"/>
        <w:jc w:val="both"/>
        <w:rPr>
          <w:rFonts w:ascii="Times New Roman" w:hAnsi="Times New Roman" w:cs="Times New Roman"/>
          <w:b/>
          <w:bCs/>
          <w:sz w:val="24"/>
          <w:szCs w:val="24"/>
        </w:rPr>
      </w:pPr>
      <w:r w:rsidRPr="00540E2D">
        <w:rPr>
          <w:rFonts w:ascii="Times New Roman" w:hAnsi="Times New Roman" w:cs="Times New Roman"/>
          <w:b/>
          <w:bCs/>
          <w:sz w:val="24"/>
          <w:szCs w:val="24"/>
        </w:rPr>
        <w:lastRenderedPageBreak/>
        <w:t xml:space="preserve">1.1.2 </w:t>
      </w:r>
      <w:r w:rsidR="00CD4514" w:rsidRPr="00540E2D">
        <w:rPr>
          <w:rFonts w:ascii="Times New Roman" w:hAnsi="Times New Roman" w:cs="Times New Roman"/>
          <w:b/>
          <w:bCs/>
          <w:sz w:val="24"/>
          <w:szCs w:val="24"/>
        </w:rPr>
        <w:t>Gross Capital Formation (Investment)</w:t>
      </w:r>
    </w:p>
    <w:p w:rsidR="0054419F" w:rsidRDefault="0054419F" w:rsidP="00B06BF6">
      <w:pPr>
        <w:pStyle w:val="HTMLPreformatted"/>
        <w:shd w:val="clear" w:color="auto" w:fill="FFFFFF"/>
        <w:jc w:val="both"/>
        <w:rPr>
          <w:rFonts w:ascii="Times New Roman" w:hAnsi="Times New Roman" w:cs="Times New Roman"/>
          <w:sz w:val="24"/>
          <w:szCs w:val="24"/>
        </w:rPr>
      </w:pPr>
      <w:r>
        <w:rPr>
          <w:rFonts w:ascii="Times New Roman" w:hAnsi="Times New Roman" w:cs="Times New Roman"/>
          <w:b/>
          <w:bCs/>
          <w:sz w:val="24"/>
          <w:szCs w:val="24"/>
        </w:rPr>
        <w:t xml:space="preserve">The value of the gross capital formation (investment) </w:t>
      </w:r>
      <w:proofErr w:type="gramStart"/>
      <w:r>
        <w:rPr>
          <w:rFonts w:ascii="Times New Roman" w:hAnsi="Times New Roman" w:cs="Times New Roman"/>
          <w:b/>
          <w:bCs/>
          <w:sz w:val="24"/>
          <w:szCs w:val="24"/>
        </w:rPr>
        <w:t>is considered</w:t>
      </w:r>
      <w:proofErr w:type="gramEnd"/>
      <w:r>
        <w:rPr>
          <w:rFonts w:ascii="Times New Roman" w:hAnsi="Times New Roman" w:cs="Times New Roman"/>
          <w:b/>
          <w:bCs/>
          <w:sz w:val="24"/>
          <w:szCs w:val="24"/>
        </w:rPr>
        <w:t xml:space="preserve"> the main </w:t>
      </w:r>
      <w:r w:rsidR="00185C84">
        <w:rPr>
          <w:rFonts w:ascii="Times New Roman" w:hAnsi="Times New Roman" w:cs="Times New Roman"/>
          <w:b/>
          <w:bCs/>
          <w:sz w:val="24"/>
          <w:szCs w:val="24"/>
        </w:rPr>
        <w:t xml:space="preserve">GDP </w:t>
      </w:r>
      <w:r>
        <w:rPr>
          <w:rFonts w:ascii="Times New Roman" w:hAnsi="Times New Roman" w:cs="Times New Roman"/>
          <w:b/>
          <w:bCs/>
          <w:sz w:val="24"/>
          <w:szCs w:val="24"/>
        </w:rPr>
        <w:t>component in the Palestinian economy, represe</w:t>
      </w:r>
      <w:r w:rsidR="00185C84">
        <w:rPr>
          <w:rFonts w:ascii="Times New Roman" w:hAnsi="Times New Roman" w:cs="Times New Roman"/>
          <w:b/>
          <w:bCs/>
          <w:sz w:val="24"/>
          <w:szCs w:val="24"/>
        </w:rPr>
        <w:t>nting</w:t>
      </w:r>
      <w:r>
        <w:rPr>
          <w:rFonts w:ascii="Times New Roman" w:hAnsi="Times New Roman" w:cs="Times New Roman"/>
          <w:b/>
          <w:bCs/>
          <w:sz w:val="24"/>
          <w:szCs w:val="24"/>
        </w:rPr>
        <w:t xml:space="preserve"> 25.3% of GDP in Palestine.</w:t>
      </w:r>
      <w:r>
        <w:rPr>
          <w:rFonts w:ascii="Times New Roman" w:hAnsi="Times New Roman" w:cs="Times New Roman"/>
          <w:sz w:val="24"/>
          <w:szCs w:val="24"/>
        </w:rPr>
        <w:t xml:space="preserve">  It increased by 14.2% in 2021 compared to the previous year, amounting to USD 3,801.6 </w:t>
      </w:r>
      <w:proofErr w:type="gramStart"/>
      <w:r>
        <w:rPr>
          <w:rFonts w:ascii="Times New Roman" w:hAnsi="Times New Roman" w:cs="Times New Roman"/>
          <w:sz w:val="24"/>
          <w:szCs w:val="24"/>
        </w:rPr>
        <w:t>million</w:t>
      </w:r>
      <w:proofErr w:type="gramEnd"/>
      <w:r>
        <w:rPr>
          <w:rFonts w:ascii="Times New Roman" w:hAnsi="Times New Roman" w:cs="Times New Roman"/>
          <w:sz w:val="24"/>
          <w:szCs w:val="24"/>
        </w:rPr>
        <w:t xml:space="preserve">. </w:t>
      </w:r>
      <w:r w:rsidR="00B06BF6">
        <w:rPr>
          <w:rFonts w:ascii="Times New Roman" w:hAnsi="Times New Roman" w:cs="Times New Roman"/>
          <w:sz w:val="24"/>
          <w:szCs w:val="24"/>
        </w:rPr>
        <w:t>I</w:t>
      </w:r>
      <w:r>
        <w:rPr>
          <w:rFonts w:ascii="Times New Roman" w:hAnsi="Times New Roman" w:cs="Times New Roman"/>
          <w:sz w:val="24"/>
          <w:szCs w:val="24"/>
        </w:rPr>
        <w:t>nvestment in building</w:t>
      </w:r>
      <w:r w:rsidR="00B06BF6">
        <w:rPr>
          <w:rFonts w:ascii="Times New Roman" w:hAnsi="Times New Roman" w:cs="Times New Roman"/>
          <w:sz w:val="24"/>
          <w:szCs w:val="24"/>
        </w:rPr>
        <w:t>s</w:t>
      </w:r>
      <w:r>
        <w:rPr>
          <w:rFonts w:ascii="Times New Roman" w:hAnsi="Times New Roman" w:cs="Times New Roman"/>
          <w:sz w:val="24"/>
          <w:szCs w:val="24"/>
        </w:rPr>
        <w:t xml:space="preserve"> constitutes 56.1% of </w:t>
      </w:r>
      <w:r w:rsidR="00B06BF6">
        <w:rPr>
          <w:rFonts w:ascii="Times New Roman" w:hAnsi="Times New Roman" w:cs="Times New Roman"/>
          <w:sz w:val="24"/>
          <w:szCs w:val="24"/>
        </w:rPr>
        <w:t xml:space="preserve">gross </w:t>
      </w:r>
      <w:proofErr w:type="gramStart"/>
      <w:r w:rsidR="00B06BF6">
        <w:rPr>
          <w:rFonts w:ascii="Times New Roman" w:hAnsi="Times New Roman" w:cs="Times New Roman"/>
          <w:sz w:val="24"/>
          <w:szCs w:val="24"/>
        </w:rPr>
        <w:t>investment which</w:t>
      </w:r>
      <w:proofErr w:type="gramEnd"/>
      <w:r w:rsidR="00B06BF6">
        <w:rPr>
          <w:rFonts w:ascii="Times New Roman" w:hAnsi="Times New Roman" w:cs="Times New Roman"/>
          <w:sz w:val="24"/>
          <w:szCs w:val="24"/>
        </w:rPr>
        <w:t xml:space="preserve"> is due to </w:t>
      </w:r>
      <w:r>
        <w:rPr>
          <w:rFonts w:ascii="Times New Roman" w:hAnsi="Times New Roman" w:cs="Times New Roman"/>
          <w:sz w:val="24"/>
          <w:szCs w:val="24"/>
        </w:rPr>
        <w:t xml:space="preserve">the beginning of </w:t>
      </w:r>
      <w:r w:rsidR="00B06BF6">
        <w:rPr>
          <w:rFonts w:ascii="Times New Roman" w:hAnsi="Times New Roman" w:cs="Times New Roman"/>
          <w:sz w:val="24"/>
          <w:szCs w:val="24"/>
        </w:rPr>
        <w:t>a</w:t>
      </w:r>
      <w:r>
        <w:rPr>
          <w:rFonts w:ascii="Times New Roman" w:hAnsi="Times New Roman" w:cs="Times New Roman"/>
          <w:sz w:val="24"/>
          <w:szCs w:val="24"/>
        </w:rPr>
        <w:t xml:space="preserve"> recovery </w:t>
      </w:r>
      <w:r>
        <w:rPr>
          <w:rFonts w:asciiTheme="majorBidi" w:hAnsiTheme="majorBidi" w:cstheme="majorBidi"/>
          <w:sz w:val="24"/>
          <w:szCs w:val="24"/>
          <w:shd w:val="clear" w:color="auto" w:fill="FFFFFF" w:themeFill="background1"/>
        </w:rPr>
        <w:t xml:space="preserve">from </w:t>
      </w:r>
      <w:r>
        <w:rPr>
          <w:rFonts w:ascii="Times New Roman" w:hAnsi="Times New Roman" w:cs="Times New Roman"/>
          <w:sz w:val="24"/>
          <w:szCs w:val="24"/>
        </w:rPr>
        <w:t xml:space="preserve">the </w:t>
      </w:r>
      <w:proofErr w:type="spellStart"/>
      <w:r>
        <w:rPr>
          <w:rFonts w:ascii="Times New Roman" w:hAnsi="Times New Roman" w:cs="Times New Roman"/>
          <w:sz w:val="24"/>
          <w:szCs w:val="24"/>
        </w:rPr>
        <w:t>COVID</w:t>
      </w:r>
      <w:proofErr w:type="spellEnd"/>
      <w:r>
        <w:rPr>
          <w:rFonts w:ascii="Times New Roman" w:hAnsi="Times New Roman" w:cs="Times New Roman"/>
          <w:sz w:val="24"/>
          <w:szCs w:val="24"/>
        </w:rPr>
        <w:t xml:space="preserve">-19 pandemic </w:t>
      </w:r>
      <w:r w:rsidR="00B06BF6">
        <w:rPr>
          <w:rFonts w:ascii="Times New Roman" w:hAnsi="Times New Roman" w:cs="Times New Roman"/>
          <w:sz w:val="24"/>
          <w:szCs w:val="24"/>
        </w:rPr>
        <w:t>impact</w:t>
      </w:r>
      <w:r>
        <w:rPr>
          <w:rFonts w:ascii="Times New Roman" w:hAnsi="Times New Roman" w:cs="Times New Roman"/>
          <w:sz w:val="24"/>
          <w:szCs w:val="24"/>
        </w:rPr>
        <w:t xml:space="preserve"> on the Palestinian economy, </w:t>
      </w:r>
      <w:r w:rsidR="00B06BF6">
        <w:rPr>
          <w:rFonts w:ascii="Times New Roman" w:hAnsi="Times New Roman" w:cs="Times New Roman"/>
          <w:sz w:val="24"/>
          <w:szCs w:val="24"/>
        </w:rPr>
        <w:t>thus, increasing the</w:t>
      </w:r>
      <w:r>
        <w:rPr>
          <w:rFonts w:ascii="Times New Roman" w:hAnsi="Times New Roman" w:cs="Times New Roman"/>
          <w:sz w:val="24"/>
          <w:szCs w:val="24"/>
        </w:rPr>
        <w:t xml:space="preserve"> value of gross investment.</w:t>
      </w:r>
    </w:p>
    <w:p w:rsidR="008608B0" w:rsidRPr="00540E2D" w:rsidRDefault="008608B0" w:rsidP="006D3061">
      <w:pPr>
        <w:pStyle w:val="HTMLPreformatted"/>
        <w:shd w:val="clear" w:color="auto" w:fill="FFFFFF"/>
        <w:jc w:val="both"/>
        <w:rPr>
          <w:rFonts w:ascii="Times New Roman" w:hAnsi="Times New Roman" w:cs="Times New Roman"/>
          <w:sz w:val="24"/>
          <w:szCs w:val="24"/>
        </w:rPr>
      </w:pPr>
    </w:p>
    <w:p w:rsidR="00CD4514" w:rsidRPr="00540E2D" w:rsidRDefault="005F6F96" w:rsidP="00477F96">
      <w:pPr>
        <w:pStyle w:val="HTMLPreformatted"/>
        <w:shd w:val="clear" w:color="auto" w:fill="FFFFFF"/>
        <w:jc w:val="both"/>
        <w:rPr>
          <w:rFonts w:ascii="Times New Roman" w:hAnsi="Times New Roman" w:cs="Times New Roman"/>
          <w:b/>
          <w:bCs/>
          <w:sz w:val="24"/>
          <w:szCs w:val="24"/>
        </w:rPr>
      </w:pPr>
      <w:r w:rsidRPr="00540E2D">
        <w:rPr>
          <w:rFonts w:ascii="Times New Roman" w:hAnsi="Times New Roman" w:cs="Times New Roman"/>
          <w:b/>
          <w:bCs/>
          <w:sz w:val="24"/>
          <w:szCs w:val="24"/>
        </w:rPr>
        <w:t xml:space="preserve">1.1.3 </w:t>
      </w:r>
      <w:r w:rsidR="001704CD" w:rsidRPr="00540E2D">
        <w:rPr>
          <w:rFonts w:ascii="Times New Roman" w:hAnsi="Times New Roman" w:cs="Times New Roman"/>
          <w:b/>
          <w:bCs/>
          <w:sz w:val="24"/>
          <w:szCs w:val="24"/>
        </w:rPr>
        <w:t>Saving</w:t>
      </w:r>
      <w:r w:rsidR="00FE0478" w:rsidRPr="00540E2D">
        <w:rPr>
          <w:rFonts w:ascii="Times New Roman" w:hAnsi="Times New Roman" w:cs="Times New Roman"/>
          <w:b/>
          <w:bCs/>
          <w:sz w:val="24"/>
          <w:szCs w:val="24"/>
        </w:rPr>
        <w:t>s</w:t>
      </w:r>
    </w:p>
    <w:p w:rsidR="0054419F" w:rsidRDefault="0054419F" w:rsidP="0074228A">
      <w:pPr>
        <w:pStyle w:val="HTMLPreformatted"/>
        <w:shd w:val="clear" w:color="auto" w:fill="FFFFFF"/>
        <w:jc w:val="both"/>
        <w:rPr>
          <w:rFonts w:ascii="Times New Roman" w:hAnsi="Times New Roman" w:cs="Times New Roman"/>
          <w:sz w:val="24"/>
          <w:szCs w:val="24"/>
        </w:rPr>
      </w:pPr>
      <w:r>
        <w:rPr>
          <w:rFonts w:ascii="Times New Roman" w:hAnsi="Times New Roman" w:cs="Times New Roman"/>
          <w:b/>
          <w:bCs/>
          <w:sz w:val="24"/>
          <w:szCs w:val="24"/>
        </w:rPr>
        <w:t xml:space="preserve">The value of savings in Palestine increased by 61.9% in 2021 compared to 2020 amounting to USD 2,716.9 </w:t>
      </w:r>
      <w:proofErr w:type="gramStart"/>
      <w:r>
        <w:rPr>
          <w:rFonts w:ascii="Times New Roman" w:hAnsi="Times New Roman" w:cs="Times New Roman"/>
          <w:b/>
          <w:bCs/>
          <w:sz w:val="24"/>
          <w:szCs w:val="24"/>
        </w:rPr>
        <w:t>million</w:t>
      </w:r>
      <w:proofErr w:type="gramEnd"/>
      <w:r>
        <w:rPr>
          <w:rFonts w:ascii="Times New Roman" w:hAnsi="Times New Roman" w:cs="Times New Roman"/>
          <w:b/>
          <w:bCs/>
          <w:sz w:val="24"/>
          <w:szCs w:val="24"/>
        </w:rPr>
        <w:t>.</w:t>
      </w:r>
      <w:r>
        <w:rPr>
          <w:rFonts w:ascii="Times New Roman" w:hAnsi="Times New Roman" w:cs="Times New Roman"/>
          <w:sz w:val="24"/>
          <w:szCs w:val="24"/>
        </w:rPr>
        <w:t xml:space="preserve">  This increase is due to </w:t>
      </w:r>
      <w:r w:rsidR="00493FEE">
        <w:rPr>
          <w:rFonts w:ascii="Times New Roman" w:hAnsi="Times New Roman" w:cs="Times New Roman"/>
          <w:sz w:val="24"/>
          <w:szCs w:val="24"/>
        </w:rPr>
        <w:t>an</w:t>
      </w:r>
      <w:r>
        <w:rPr>
          <w:rFonts w:ascii="Times New Roman" w:hAnsi="Times New Roman" w:cs="Times New Roman"/>
          <w:sz w:val="24"/>
          <w:szCs w:val="24"/>
        </w:rPr>
        <w:t xml:space="preserve"> increase in the value of gross national disposable income (</w:t>
      </w:r>
      <w:proofErr w:type="spellStart"/>
      <w:r>
        <w:rPr>
          <w:rFonts w:ascii="Times New Roman" w:hAnsi="Times New Roman" w:cs="Times New Roman"/>
          <w:sz w:val="24"/>
          <w:szCs w:val="24"/>
        </w:rPr>
        <w:t>GNDI</w:t>
      </w:r>
      <w:proofErr w:type="spellEnd"/>
      <w:r>
        <w:rPr>
          <w:rFonts w:ascii="Times New Roman" w:hAnsi="Times New Roman" w:cs="Times New Roman"/>
          <w:sz w:val="24"/>
          <w:szCs w:val="24"/>
        </w:rPr>
        <w:t xml:space="preserve">), which is </w:t>
      </w:r>
      <w:r w:rsidR="00493FEE">
        <w:rPr>
          <w:rFonts w:ascii="Times New Roman" w:hAnsi="Times New Roman" w:cs="Times New Roman"/>
          <w:sz w:val="24"/>
          <w:szCs w:val="24"/>
        </w:rPr>
        <w:t>greater</w:t>
      </w:r>
      <w:r>
        <w:rPr>
          <w:rFonts w:ascii="Times New Roman" w:hAnsi="Times New Roman" w:cs="Times New Roman"/>
          <w:sz w:val="24"/>
          <w:szCs w:val="24"/>
        </w:rPr>
        <w:t xml:space="preserve"> than the </w:t>
      </w:r>
      <w:r w:rsidR="00493FEE">
        <w:rPr>
          <w:rFonts w:ascii="Times New Roman" w:hAnsi="Times New Roman" w:cs="Times New Roman"/>
          <w:sz w:val="24"/>
          <w:szCs w:val="24"/>
        </w:rPr>
        <w:t xml:space="preserve">increased </w:t>
      </w:r>
      <w:r>
        <w:rPr>
          <w:rFonts w:ascii="Times New Roman" w:hAnsi="Times New Roman" w:cs="Times New Roman"/>
          <w:sz w:val="24"/>
          <w:szCs w:val="24"/>
        </w:rPr>
        <w:t xml:space="preserve">value of consumption expenditure, where savings </w:t>
      </w:r>
      <w:proofErr w:type="gramStart"/>
      <w:r>
        <w:rPr>
          <w:rFonts w:ascii="Times New Roman" w:hAnsi="Times New Roman" w:cs="Times New Roman"/>
          <w:sz w:val="24"/>
          <w:szCs w:val="24"/>
        </w:rPr>
        <w:t>is considered</w:t>
      </w:r>
      <w:proofErr w:type="gramEnd"/>
      <w:r>
        <w:rPr>
          <w:rFonts w:ascii="Times New Roman" w:hAnsi="Times New Roman" w:cs="Times New Roman"/>
          <w:sz w:val="24"/>
          <w:szCs w:val="24"/>
        </w:rPr>
        <w:t xml:space="preserve"> the residual </w:t>
      </w:r>
      <w:r w:rsidR="00493FEE">
        <w:rPr>
          <w:rFonts w:ascii="Times New Roman" w:hAnsi="Times New Roman" w:cs="Times New Roman"/>
          <w:sz w:val="24"/>
          <w:szCs w:val="24"/>
        </w:rPr>
        <w:t>component</w:t>
      </w:r>
      <w:r>
        <w:rPr>
          <w:rFonts w:ascii="Times New Roman" w:hAnsi="Times New Roman" w:cs="Times New Roman"/>
          <w:sz w:val="24"/>
          <w:szCs w:val="24"/>
        </w:rPr>
        <w:t xml:space="preserve"> of the gross national disposable income after subtracting the value of final consumption expenditure. </w:t>
      </w:r>
      <w:r w:rsidR="0074228A">
        <w:rPr>
          <w:rFonts w:ascii="Times New Roman" w:hAnsi="Times New Roman" w:cs="Times New Roman"/>
          <w:sz w:val="24"/>
          <w:szCs w:val="24"/>
        </w:rPr>
        <w:t xml:space="preserve"> </w:t>
      </w:r>
      <w:proofErr w:type="spellStart"/>
      <w:r w:rsidR="0074228A">
        <w:rPr>
          <w:rFonts w:ascii="Times New Roman" w:hAnsi="Times New Roman" w:cs="Times New Roman"/>
          <w:sz w:val="24"/>
          <w:szCs w:val="24"/>
        </w:rPr>
        <w:t>T</w:t>
      </w:r>
      <w:r>
        <w:rPr>
          <w:rFonts w:ascii="Times New Roman" w:hAnsi="Times New Roman" w:cs="Times New Roman"/>
          <w:sz w:val="24"/>
          <w:szCs w:val="24"/>
        </w:rPr>
        <w:t>the</w:t>
      </w:r>
      <w:proofErr w:type="spellEnd"/>
      <w:r>
        <w:rPr>
          <w:rFonts w:ascii="Times New Roman" w:hAnsi="Times New Roman" w:cs="Times New Roman"/>
          <w:sz w:val="24"/>
          <w:szCs w:val="24"/>
        </w:rPr>
        <w:t xml:space="preserve"> value of savings increased in the West Bank and in Gaza Strip. (See Table 1).</w:t>
      </w:r>
    </w:p>
    <w:p w:rsidR="002541A6" w:rsidRPr="00540E2D" w:rsidRDefault="002541A6" w:rsidP="00381C22">
      <w:pPr>
        <w:pStyle w:val="HTMLPreformatted"/>
        <w:shd w:val="clear" w:color="auto" w:fill="FFFFFF"/>
        <w:jc w:val="both"/>
        <w:rPr>
          <w:rFonts w:ascii="Times New Roman" w:hAnsi="Times New Roman" w:cs="Times New Roman"/>
          <w:sz w:val="24"/>
          <w:szCs w:val="24"/>
        </w:rPr>
      </w:pPr>
    </w:p>
    <w:p w:rsidR="00CD4514" w:rsidRPr="00540E2D" w:rsidRDefault="00CD4514" w:rsidP="00B83E69">
      <w:pPr>
        <w:spacing w:after="0" w:line="240" w:lineRule="auto"/>
        <w:jc w:val="center"/>
        <w:rPr>
          <w:rFonts w:ascii="Arial" w:hAnsi="Arial" w:cs="Arial"/>
          <w:b/>
          <w:bCs/>
          <w:lang w:eastAsia="ar-SA"/>
        </w:rPr>
      </w:pPr>
      <w:r w:rsidRPr="00540E2D">
        <w:rPr>
          <w:rFonts w:ascii="Arial" w:hAnsi="Arial" w:cs="Arial"/>
          <w:b/>
          <w:bCs/>
        </w:rPr>
        <w:t xml:space="preserve">Table 1: </w:t>
      </w:r>
      <w:r w:rsidRPr="00540E2D">
        <w:rPr>
          <w:rFonts w:ascii="Arial" w:hAnsi="Arial" w:cs="Arial"/>
          <w:b/>
          <w:bCs/>
          <w:lang w:eastAsia="ar-SA"/>
        </w:rPr>
        <w:t xml:space="preserve">Main Economic Indicators by region, </w:t>
      </w:r>
      <w:r w:rsidR="00B83E69" w:rsidRPr="00540E2D">
        <w:rPr>
          <w:rFonts w:ascii="Arial" w:hAnsi="Arial" w:cs="Arial"/>
          <w:b/>
          <w:bCs/>
          <w:lang w:eastAsia="ar-SA"/>
        </w:rPr>
        <w:t>2017</w:t>
      </w:r>
      <w:r w:rsidR="00EF105D" w:rsidRPr="00540E2D">
        <w:rPr>
          <w:rFonts w:ascii="Arial" w:hAnsi="Arial" w:cs="Arial"/>
          <w:b/>
          <w:bCs/>
          <w:lang w:eastAsia="ar-SA"/>
        </w:rPr>
        <w:t>-</w:t>
      </w:r>
      <w:r w:rsidR="00871829" w:rsidRPr="00540E2D">
        <w:rPr>
          <w:rFonts w:ascii="Arial" w:hAnsi="Arial" w:cs="Arial"/>
          <w:b/>
          <w:bCs/>
          <w:lang w:eastAsia="ar-SA"/>
        </w:rPr>
        <w:t xml:space="preserve"> </w:t>
      </w:r>
      <w:r w:rsidR="00B83E69" w:rsidRPr="00540E2D">
        <w:rPr>
          <w:rFonts w:ascii="Arial" w:hAnsi="Arial" w:cs="Arial"/>
          <w:b/>
          <w:bCs/>
          <w:lang w:eastAsia="ar-SA"/>
        </w:rPr>
        <w:t>2021</w:t>
      </w:r>
      <w:r w:rsidRPr="00540E2D">
        <w:rPr>
          <w:rFonts w:ascii="Arial" w:hAnsi="Arial" w:cs="Arial"/>
          <w:b/>
          <w:bCs/>
          <w:lang w:eastAsia="ar-SA"/>
        </w:rPr>
        <w:t xml:space="preserve"> at constant prices: </w:t>
      </w:r>
    </w:p>
    <w:p w:rsidR="00CD4514" w:rsidRPr="00540E2D" w:rsidRDefault="00CD4514" w:rsidP="00477F96">
      <w:pPr>
        <w:spacing w:after="0" w:line="240" w:lineRule="auto"/>
        <w:jc w:val="center"/>
        <w:rPr>
          <w:rFonts w:ascii="Arial" w:hAnsi="Arial" w:cs="Arial"/>
          <w:b/>
          <w:bCs/>
        </w:rPr>
      </w:pPr>
      <w:proofErr w:type="gramStart"/>
      <w:r w:rsidRPr="00540E2D">
        <w:rPr>
          <w:rFonts w:ascii="Arial" w:hAnsi="Arial" w:cs="Arial"/>
          <w:b/>
          <w:bCs/>
          <w:lang w:eastAsia="ar-SA"/>
        </w:rPr>
        <w:t>base</w:t>
      </w:r>
      <w:proofErr w:type="gramEnd"/>
      <w:r w:rsidRPr="00540E2D">
        <w:rPr>
          <w:rFonts w:ascii="Arial" w:hAnsi="Arial" w:cs="Arial"/>
          <w:b/>
          <w:bCs/>
          <w:lang w:eastAsia="ar-SA"/>
        </w:rPr>
        <w:t xml:space="preserve"> year </w:t>
      </w:r>
      <w:r w:rsidRPr="00540E2D">
        <w:rPr>
          <w:rFonts w:ascii="Arial" w:hAnsi="Arial" w:cs="Arial"/>
          <w:b/>
          <w:bCs/>
          <w:rtl/>
        </w:rPr>
        <w:t>2015</w:t>
      </w:r>
    </w:p>
    <w:p w:rsidR="00CD4514" w:rsidRPr="00540E2D" w:rsidRDefault="00CD4514" w:rsidP="00477F96">
      <w:pPr>
        <w:spacing w:after="0" w:line="240" w:lineRule="auto"/>
        <w:jc w:val="center"/>
        <w:rPr>
          <w:rFonts w:ascii="Arial" w:hAnsi="Arial" w:cs="Arial"/>
          <w:b/>
          <w:bCs/>
          <w:sz w:val="10"/>
          <w:szCs w:val="10"/>
        </w:rPr>
      </w:pPr>
    </w:p>
    <w:p w:rsidR="00CD4514" w:rsidRPr="00540E2D" w:rsidRDefault="005F6F96" w:rsidP="00477F96">
      <w:pPr>
        <w:spacing w:after="0" w:line="240" w:lineRule="auto"/>
        <w:ind w:hanging="142"/>
        <w:rPr>
          <w:rFonts w:ascii="Arial" w:hAnsi="Arial" w:cs="Arial"/>
          <w:sz w:val="18"/>
          <w:szCs w:val="18"/>
        </w:rPr>
      </w:pPr>
      <w:r w:rsidRPr="00540E2D">
        <w:rPr>
          <w:rFonts w:ascii="Arial" w:hAnsi="Arial" w:cs="Arial"/>
          <w:sz w:val="18"/>
          <w:szCs w:val="18"/>
        </w:rPr>
        <w:t xml:space="preserve">   </w:t>
      </w:r>
      <w:r w:rsidR="00CD4514" w:rsidRPr="00540E2D">
        <w:rPr>
          <w:rFonts w:ascii="Arial" w:hAnsi="Arial" w:cs="Arial"/>
          <w:sz w:val="18"/>
          <w:szCs w:val="18"/>
        </w:rPr>
        <w:t xml:space="preserve">Value in USD </w:t>
      </w:r>
      <w:proofErr w:type="gramStart"/>
      <w:r w:rsidR="00CD4514" w:rsidRPr="00540E2D">
        <w:rPr>
          <w:rFonts w:ascii="Arial" w:hAnsi="Arial" w:cs="Arial"/>
          <w:sz w:val="18"/>
          <w:szCs w:val="18"/>
        </w:rPr>
        <w:t>million</w:t>
      </w:r>
      <w:proofErr w:type="gramEnd"/>
    </w:p>
    <w:tbl>
      <w:tblPr>
        <w:tblW w:w="9072" w:type="dxa"/>
        <w:jc w:val="center"/>
        <w:tblBorders>
          <w:top w:val="single" w:sz="12" w:space="0" w:color="auto"/>
          <w:bottom w:val="single" w:sz="12" w:space="0" w:color="auto"/>
        </w:tblBorders>
        <w:tblLook w:val="0000" w:firstRow="0" w:lastRow="0" w:firstColumn="0" w:lastColumn="0" w:noHBand="0" w:noVBand="0"/>
      </w:tblPr>
      <w:tblGrid>
        <w:gridCol w:w="3931"/>
        <w:gridCol w:w="1021"/>
        <w:gridCol w:w="1022"/>
        <w:gridCol w:w="1020"/>
        <w:gridCol w:w="1022"/>
        <w:gridCol w:w="1056"/>
      </w:tblGrid>
      <w:tr w:rsidR="00540E2D" w:rsidRPr="00540E2D" w:rsidTr="0059637E">
        <w:trPr>
          <w:trHeight w:val="312"/>
          <w:jc w:val="center"/>
        </w:trPr>
        <w:tc>
          <w:tcPr>
            <w:tcW w:w="2167" w:type="pct"/>
            <w:tcBorders>
              <w:top w:val="single" w:sz="12" w:space="0" w:color="auto"/>
              <w:bottom w:val="single" w:sz="12" w:space="0" w:color="auto"/>
            </w:tcBorders>
            <w:vAlign w:val="center"/>
          </w:tcPr>
          <w:p w:rsidR="00B83E69" w:rsidRPr="00540E2D" w:rsidRDefault="00B83E69" w:rsidP="00B83E69">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Pr>
              <w:t>Indicator</w:t>
            </w:r>
          </w:p>
        </w:tc>
        <w:tc>
          <w:tcPr>
            <w:tcW w:w="563" w:type="pct"/>
            <w:tcBorders>
              <w:top w:val="single" w:sz="12" w:space="0" w:color="auto"/>
              <w:bottom w:val="single" w:sz="12" w:space="0" w:color="auto"/>
            </w:tcBorders>
            <w:vAlign w:val="center"/>
          </w:tcPr>
          <w:p w:rsidR="00B83E69" w:rsidRPr="00540E2D" w:rsidRDefault="00B83E69" w:rsidP="00B83E69">
            <w:pPr>
              <w:spacing w:after="0" w:line="240" w:lineRule="auto"/>
              <w:jc w:val="center"/>
              <w:rPr>
                <w:rFonts w:ascii="Arial" w:hAnsi="Arial" w:cs="Arial"/>
                <w:b/>
                <w:bCs/>
                <w:sz w:val="18"/>
                <w:szCs w:val="18"/>
              </w:rPr>
            </w:pPr>
            <w:r w:rsidRPr="00540E2D">
              <w:rPr>
                <w:rFonts w:ascii="Arial" w:hAnsi="Arial" w:cs="Arial"/>
                <w:b/>
                <w:bCs/>
                <w:sz w:val="18"/>
                <w:szCs w:val="18"/>
              </w:rPr>
              <w:t>2017</w:t>
            </w:r>
          </w:p>
        </w:tc>
        <w:tc>
          <w:tcPr>
            <w:tcW w:w="563" w:type="pct"/>
            <w:tcBorders>
              <w:top w:val="single" w:sz="12" w:space="0" w:color="auto"/>
              <w:bottom w:val="single" w:sz="12" w:space="0" w:color="auto"/>
            </w:tcBorders>
            <w:vAlign w:val="center"/>
          </w:tcPr>
          <w:p w:rsidR="00B83E69" w:rsidRPr="00540E2D" w:rsidRDefault="00B83E69" w:rsidP="00B83E69">
            <w:pPr>
              <w:pStyle w:val="BodyText3"/>
              <w:spacing w:after="0" w:line="240" w:lineRule="auto"/>
              <w:jc w:val="center"/>
              <w:rPr>
                <w:rFonts w:ascii="Arial" w:hAnsi="Arial" w:cs="Arial"/>
                <w:b/>
                <w:bCs/>
                <w:sz w:val="18"/>
                <w:szCs w:val="18"/>
              </w:rPr>
            </w:pPr>
            <w:r w:rsidRPr="00540E2D">
              <w:rPr>
                <w:rFonts w:ascii="Arial" w:hAnsi="Arial" w:cs="Arial"/>
                <w:b/>
                <w:bCs/>
                <w:sz w:val="18"/>
                <w:szCs w:val="18"/>
              </w:rPr>
              <w:t>2018</w:t>
            </w:r>
          </w:p>
        </w:tc>
        <w:tc>
          <w:tcPr>
            <w:tcW w:w="562" w:type="pct"/>
            <w:tcBorders>
              <w:top w:val="single" w:sz="12" w:space="0" w:color="auto"/>
              <w:bottom w:val="single" w:sz="12" w:space="0" w:color="auto"/>
            </w:tcBorders>
            <w:vAlign w:val="center"/>
          </w:tcPr>
          <w:p w:rsidR="00B83E69" w:rsidRPr="00540E2D" w:rsidRDefault="00B83E69" w:rsidP="00B83E69">
            <w:pPr>
              <w:pStyle w:val="BodyText3"/>
              <w:spacing w:after="0" w:line="240" w:lineRule="auto"/>
              <w:jc w:val="center"/>
              <w:rPr>
                <w:rFonts w:ascii="Arial" w:hAnsi="Arial" w:cs="Arial"/>
                <w:b/>
                <w:bCs/>
                <w:sz w:val="18"/>
                <w:szCs w:val="18"/>
              </w:rPr>
            </w:pPr>
            <w:r w:rsidRPr="00540E2D">
              <w:rPr>
                <w:rFonts w:ascii="Arial" w:hAnsi="Arial" w:cs="Arial"/>
                <w:b/>
                <w:bCs/>
                <w:sz w:val="18"/>
                <w:szCs w:val="18"/>
              </w:rPr>
              <w:t>2019</w:t>
            </w:r>
          </w:p>
        </w:tc>
        <w:tc>
          <w:tcPr>
            <w:tcW w:w="563" w:type="pct"/>
            <w:tcBorders>
              <w:top w:val="single" w:sz="12" w:space="0" w:color="auto"/>
              <w:bottom w:val="single" w:sz="12" w:space="0" w:color="auto"/>
            </w:tcBorders>
            <w:vAlign w:val="center"/>
          </w:tcPr>
          <w:p w:rsidR="00B83E69" w:rsidRPr="00540E2D" w:rsidRDefault="00B83E69" w:rsidP="00B83E69">
            <w:pPr>
              <w:pStyle w:val="BodyText3"/>
              <w:spacing w:after="0" w:line="240" w:lineRule="auto"/>
              <w:jc w:val="center"/>
              <w:rPr>
                <w:rFonts w:ascii="Arial" w:hAnsi="Arial" w:cs="Arial"/>
                <w:b/>
                <w:bCs/>
                <w:sz w:val="18"/>
                <w:szCs w:val="18"/>
              </w:rPr>
            </w:pPr>
            <w:r w:rsidRPr="00540E2D">
              <w:rPr>
                <w:rFonts w:ascii="Arial" w:hAnsi="Arial" w:cs="Arial"/>
                <w:b/>
                <w:bCs/>
                <w:sz w:val="18"/>
                <w:szCs w:val="18"/>
              </w:rPr>
              <w:t>2020</w:t>
            </w:r>
          </w:p>
        </w:tc>
        <w:tc>
          <w:tcPr>
            <w:tcW w:w="582" w:type="pct"/>
            <w:tcBorders>
              <w:top w:val="single" w:sz="12" w:space="0" w:color="auto"/>
              <w:bottom w:val="single" w:sz="12" w:space="0" w:color="auto"/>
            </w:tcBorders>
            <w:vAlign w:val="center"/>
          </w:tcPr>
          <w:p w:rsidR="00B83E69" w:rsidRPr="00540E2D" w:rsidRDefault="00B83E69" w:rsidP="00B83E69">
            <w:pPr>
              <w:pStyle w:val="BodyText3"/>
              <w:spacing w:after="0" w:line="240" w:lineRule="auto"/>
              <w:jc w:val="center"/>
              <w:rPr>
                <w:rFonts w:ascii="Arial" w:hAnsi="Arial" w:cs="Arial"/>
                <w:b/>
                <w:bCs/>
                <w:sz w:val="18"/>
                <w:szCs w:val="18"/>
              </w:rPr>
            </w:pPr>
            <w:r w:rsidRPr="00540E2D">
              <w:rPr>
                <w:rFonts w:ascii="Arial" w:hAnsi="Arial" w:cs="Arial"/>
                <w:b/>
                <w:bCs/>
                <w:sz w:val="18"/>
                <w:szCs w:val="18"/>
              </w:rPr>
              <w:t>2021</w:t>
            </w:r>
          </w:p>
        </w:tc>
      </w:tr>
      <w:tr w:rsidR="00540E2D" w:rsidRPr="00540E2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756A8D" w:rsidRPr="00540E2D" w:rsidRDefault="00756A8D" w:rsidP="00477F96">
            <w:pPr>
              <w:spacing w:after="0" w:line="240" w:lineRule="auto"/>
              <w:jc w:val="center"/>
              <w:rPr>
                <w:rFonts w:ascii="Arial" w:hAnsi="Arial" w:cs="Arial"/>
                <w:b/>
                <w:bCs/>
                <w:sz w:val="18"/>
                <w:szCs w:val="18"/>
              </w:rPr>
            </w:pPr>
            <w:r w:rsidRPr="00540E2D">
              <w:rPr>
                <w:rFonts w:ascii="Arial" w:hAnsi="Arial" w:cs="Arial"/>
                <w:b/>
                <w:bCs/>
                <w:sz w:val="18"/>
                <w:szCs w:val="18"/>
              </w:rPr>
              <w:t>Palestine</w:t>
            </w:r>
          </w:p>
        </w:tc>
      </w:tr>
      <w:tr w:rsidR="00540E2D" w:rsidRPr="00540E2D" w:rsidTr="0059637E">
        <w:trPr>
          <w:trHeight w:val="312"/>
          <w:jc w:val="center"/>
        </w:trPr>
        <w:tc>
          <w:tcPr>
            <w:tcW w:w="2167" w:type="pct"/>
            <w:tcBorders>
              <w:top w:val="single" w:sz="12" w:space="0" w:color="auto"/>
            </w:tcBorders>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Gross Domestic Product (GDP)</w:t>
            </w:r>
          </w:p>
        </w:tc>
        <w:tc>
          <w:tcPr>
            <w:tcW w:w="563"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15,426.9</w:t>
            </w:r>
          </w:p>
        </w:tc>
        <w:tc>
          <w:tcPr>
            <w:tcW w:w="563"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15,616.2</w:t>
            </w:r>
          </w:p>
        </w:tc>
        <w:tc>
          <w:tcPr>
            <w:tcW w:w="562"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15,829.0</w:t>
            </w:r>
          </w:p>
        </w:tc>
        <w:tc>
          <w:tcPr>
            <w:tcW w:w="563"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14,037.4</w:t>
            </w:r>
          </w:p>
        </w:tc>
        <w:tc>
          <w:tcPr>
            <w:tcW w:w="582"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15,027.1</w:t>
            </w:r>
          </w:p>
        </w:tc>
      </w:tr>
      <w:tr w:rsidR="00540E2D" w:rsidRPr="00540E2D" w:rsidTr="0059637E">
        <w:trPr>
          <w:trHeight w:val="312"/>
          <w:jc w:val="center"/>
        </w:trPr>
        <w:tc>
          <w:tcPr>
            <w:tcW w:w="2167" w:type="pct"/>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Final Consumption Expenditure</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16,513.9</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16,889.0</w:t>
            </w:r>
          </w:p>
        </w:tc>
        <w:tc>
          <w:tcPr>
            <w:tcW w:w="56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17,328.8</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15,494.9</w:t>
            </w:r>
          </w:p>
        </w:tc>
        <w:tc>
          <w:tcPr>
            <w:tcW w:w="58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16,625.1</w:t>
            </w:r>
          </w:p>
        </w:tc>
      </w:tr>
      <w:tr w:rsidR="00540E2D" w:rsidRPr="00540E2D" w:rsidTr="0059637E">
        <w:trPr>
          <w:trHeight w:val="312"/>
          <w:jc w:val="center"/>
        </w:trPr>
        <w:tc>
          <w:tcPr>
            <w:tcW w:w="2167" w:type="pct"/>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Gross Capital Formation</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4,166.9</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4,260.3</w:t>
            </w:r>
          </w:p>
        </w:tc>
        <w:tc>
          <w:tcPr>
            <w:tcW w:w="56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4,177.1</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3,328.6</w:t>
            </w:r>
          </w:p>
        </w:tc>
        <w:tc>
          <w:tcPr>
            <w:tcW w:w="582" w:type="pct"/>
            <w:vAlign w:val="center"/>
          </w:tcPr>
          <w:p w:rsidR="00B83E69" w:rsidRPr="00540E2D" w:rsidRDefault="002541A6" w:rsidP="00B83E69">
            <w:pPr>
              <w:pStyle w:val="BodyText3"/>
              <w:spacing w:after="0" w:line="240" w:lineRule="auto"/>
              <w:jc w:val="right"/>
              <w:rPr>
                <w:rFonts w:ascii="Arial" w:hAnsi="Arial" w:cs="Arial"/>
                <w:sz w:val="18"/>
                <w:szCs w:val="18"/>
              </w:rPr>
            </w:pPr>
            <w:r w:rsidRPr="00540E2D">
              <w:rPr>
                <w:rFonts w:ascii="Arial" w:hAnsi="Arial" w:cs="Arial"/>
                <w:sz w:val="18"/>
                <w:szCs w:val="18"/>
              </w:rPr>
              <w:t>3,801.6</w:t>
            </w:r>
          </w:p>
        </w:tc>
      </w:tr>
      <w:tr w:rsidR="00540E2D" w:rsidRPr="00540E2D" w:rsidTr="0059637E">
        <w:trPr>
          <w:trHeight w:val="312"/>
          <w:jc w:val="center"/>
        </w:trPr>
        <w:tc>
          <w:tcPr>
            <w:tcW w:w="2167" w:type="pct"/>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Net Exports of Goods and Services</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-5,385.9</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-5,678.1</w:t>
            </w:r>
          </w:p>
        </w:tc>
        <w:tc>
          <w:tcPr>
            <w:tcW w:w="56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-5,745.6</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-4,853.2</w:t>
            </w:r>
          </w:p>
        </w:tc>
        <w:tc>
          <w:tcPr>
            <w:tcW w:w="58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-5,606.5</w:t>
            </w:r>
          </w:p>
        </w:tc>
      </w:tr>
      <w:tr w:rsidR="00540E2D" w:rsidRPr="00540E2D" w:rsidTr="0059637E">
        <w:trPr>
          <w:trHeight w:val="312"/>
          <w:jc w:val="center"/>
        </w:trPr>
        <w:tc>
          <w:tcPr>
            <w:tcW w:w="2167" w:type="pct"/>
            <w:tcBorders>
              <w:bottom w:val="nil"/>
            </w:tcBorders>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Savings</w:t>
            </w:r>
          </w:p>
        </w:tc>
        <w:tc>
          <w:tcPr>
            <w:tcW w:w="563" w:type="pct"/>
            <w:tcBorders>
              <w:bottom w:val="nil"/>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2,512.2</w:t>
            </w:r>
          </w:p>
        </w:tc>
        <w:tc>
          <w:tcPr>
            <w:tcW w:w="563" w:type="pct"/>
            <w:tcBorders>
              <w:bottom w:val="nil"/>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2,719.6</w:t>
            </w:r>
          </w:p>
        </w:tc>
        <w:tc>
          <w:tcPr>
            <w:tcW w:w="562" w:type="pct"/>
            <w:tcBorders>
              <w:bottom w:val="nil"/>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2,631.9</w:t>
            </w:r>
          </w:p>
        </w:tc>
        <w:tc>
          <w:tcPr>
            <w:tcW w:w="563" w:type="pct"/>
            <w:tcBorders>
              <w:bottom w:val="nil"/>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1,678.3</w:t>
            </w:r>
          </w:p>
        </w:tc>
        <w:tc>
          <w:tcPr>
            <w:tcW w:w="582" w:type="pct"/>
            <w:tcBorders>
              <w:bottom w:val="nil"/>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2,716.9</w:t>
            </w:r>
          </w:p>
        </w:tc>
      </w:tr>
      <w:tr w:rsidR="00540E2D" w:rsidRPr="00540E2D" w:rsidTr="0059637E">
        <w:trPr>
          <w:trHeight w:val="312"/>
          <w:jc w:val="center"/>
        </w:trPr>
        <w:tc>
          <w:tcPr>
            <w:tcW w:w="2167" w:type="pct"/>
            <w:tcBorders>
              <w:top w:val="nil"/>
              <w:bottom w:val="single" w:sz="12" w:space="0" w:color="auto"/>
            </w:tcBorders>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GDP per capita (USD)</w:t>
            </w:r>
          </w:p>
        </w:tc>
        <w:tc>
          <w:tcPr>
            <w:tcW w:w="563" w:type="pct"/>
            <w:tcBorders>
              <w:top w:val="nil"/>
              <w:bottom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3,463.1</w:t>
            </w:r>
          </w:p>
        </w:tc>
        <w:tc>
          <w:tcPr>
            <w:tcW w:w="563" w:type="pct"/>
            <w:tcBorders>
              <w:top w:val="nil"/>
              <w:bottom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3,417.7</w:t>
            </w:r>
          </w:p>
        </w:tc>
        <w:tc>
          <w:tcPr>
            <w:tcW w:w="562" w:type="pct"/>
            <w:tcBorders>
              <w:top w:val="nil"/>
              <w:bottom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tl/>
              </w:rPr>
              <w:t>3,3</w:t>
            </w:r>
            <w:r w:rsidRPr="00540E2D">
              <w:rPr>
                <w:rFonts w:ascii="Arial" w:hAnsi="Arial" w:cs="Arial" w:hint="cs"/>
                <w:sz w:val="18"/>
                <w:szCs w:val="18"/>
                <w:rtl/>
              </w:rPr>
              <w:t>78</w:t>
            </w:r>
            <w:r w:rsidRPr="00540E2D">
              <w:rPr>
                <w:rFonts w:ascii="Arial" w:hAnsi="Arial" w:cs="Arial"/>
                <w:sz w:val="18"/>
                <w:szCs w:val="18"/>
                <w:rtl/>
              </w:rPr>
              <w:t>.</w:t>
            </w:r>
            <w:r w:rsidRPr="00540E2D">
              <w:rPr>
                <w:rFonts w:ascii="Arial" w:hAnsi="Arial" w:cs="Arial" w:hint="cs"/>
                <w:sz w:val="18"/>
                <w:szCs w:val="18"/>
                <w:rtl/>
              </w:rPr>
              <w:t>3</w:t>
            </w:r>
          </w:p>
        </w:tc>
        <w:tc>
          <w:tcPr>
            <w:tcW w:w="563" w:type="pct"/>
            <w:tcBorders>
              <w:top w:val="nil"/>
              <w:bottom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2,922.5</w:t>
            </w:r>
          </w:p>
        </w:tc>
        <w:tc>
          <w:tcPr>
            <w:tcW w:w="582" w:type="pct"/>
            <w:tcBorders>
              <w:top w:val="nil"/>
              <w:bottom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3,045.3</w:t>
            </w:r>
          </w:p>
        </w:tc>
      </w:tr>
      <w:tr w:rsidR="00540E2D" w:rsidRPr="00540E2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DE7459" w:rsidRPr="00540E2D" w:rsidRDefault="00DE7459" w:rsidP="00DE7459">
            <w:pPr>
              <w:spacing w:after="0" w:line="240" w:lineRule="auto"/>
              <w:jc w:val="center"/>
              <w:rPr>
                <w:rFonts w:ascii="Arial" w:hAnsi="Arial" w:cs="Arial"/>
                <w:b/>
                <w:bCs/>
                <w:sz w:val="18"/>
                <w:szCs w:val="18"/>
              </w:rPr>
            </w:pPr>
            <w:r w:rsidRPr="00540E2D">
              <w:rPr>
                <w:rFonts w:ascii="Arial" w:hAnsi="Arial" w:cs="Arial"/>
                <w:b/>
                <w:bCs/>
                <w:sz w:val="18"/>
                <w:szCs w:val="18"/>
              </w:rPr>
              <w:t>West Bank</w:t>
            </w:r>
          </w:p>
        </w:tc>
      </w:tr>
      <w:tr w:rsidR="00540E2D" w:rsidRPr="00540E2D" w:rsidTr="0059637E">
        <w:trPr>
          <w:trHeight w:val="312"/>
          <w:jc w:val="center"/>
        </w:trPr>
        <w:tc>
          <w:tcPr>
            <w:tcW w:w="2167" w:type="pct"/>
            <w:tcBorders>
              <w:top w:val="single" w:sz="12" w:space="0" w:color="auto"/>
            </w:tcBorders>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Gross Domestic Product (GDP)</w:t>
            </w:r>
          </w:p>
        </w:tc>
        <w:tc>
          <w:tcPr>
            <w:tcW w:w="563"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12,505.5</w:t>
            </w:r>
          </w:p>
        </w:tc>
        <w:tc>
          <w:tcPr>
            <w:tcW w:w="563"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12,797.3</w:t>
            </w:r>
          </w:p>
        </w:tc>
        <w:tc>
          <w:tcPr>
            <w:tcW w:w="562"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12,998.8</w:t>
            </w:r>
          </w:p>
        </w:tc>
        <w:tc>
          <w:tcPr>
            <w:tcW w:w="563"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11,564.1</w:t>
            </w:r>
          </w:p>
        </w:tc>
        <w:tc>
          <w:tcPr>
            <w:tcW w:w="582"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12,470.5</w:t>
            </w:r>
          </w:p>
        </w:tc>
      </w:tr>
      <w:tr w:rsidR="00540E2D" w:rsidRPr="00540E2D" w:rsidTr="0059637E">
        <w:trPr>
          <w:trHeight w:val="312"/>
          <w:jc w:val="center"/>
        </w:trPr>
        <w:tc>
          <w:tcPr>
            <w:tcW w:w="2167" w:type="pct"/>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Final Consumption Expenditure</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13,270.5</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13,538.0</w:t>
            </w:r>
          </w:p>
        </w:tc>
        <w:tc>
          <w:tcPr>
            <w:tcW w:w="56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13,893.8</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12,332.0</w:t>
            </w:r>
          </w:p>
        </w:tc>
        <w:tc>
          <w:tcPr>
            <w:tcW w:w="58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13,273.8</w:t>
            </w:r>
          </w:p>
        </w:tc>
      </w:tr>
      <w:tr w:rsidR="00540E2D" w:rsidRPr="00540E2D" w:rsidTr="0059637E">
        <w:trPr>
          <w:trHeight w:val="312"/>
          <w:jc w:val="center"/>
        </w:trPr>
        <w:tc>
          <w:tcPr>
            <w:tcW w:w="2167" w:type="pct"/>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Gross Capital Formation</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3,606.6</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3,843.9</w:t>
            </w:r>
          </w:p>
        </w:tc>
        <w:tc>
          <w:tcPr>
            <w:tcW w:w="56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3,753.5</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3,075.2</w:t>
            </w:r>
          </w:p>
        </w:tc>
        <w:tc>
          <w:tcPr>
            <w:tcW w:w="58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3539.0</w:t>
            </w:r>
          </w:p>
        </w:tc>
      </w:tr>
      <w:tr w:rsidR="00540E2D" w:rsidRPr="00540E2D" w:rsidTr="0059637E">
        <w:trPr>
          <w:trHeight w:val="312"/>
          <w:jc w:val="center"/>
        </w:trPr>
        <w:tc>
          <w:tcPr>
            <w:tcW w:w="2167" w:type="pct"/>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Net Exports of Goods and Services</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-4,458.0</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-4,662.1</w:t>
            </w:r>
          </w:p>
        </w:tc>
        <w:tc>
          <w:tcPr>
            <w:tcW w:w="56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-4,693.7</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-3,942.0</w:t>
            </w:r>
          </w:p>
        </w:tc>
        <w:tc>
          <w:tcPr>
            <w:tcW w:w="58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-4,576.2</w:t>
            </w:r>
          </w:p>
        </w:tc>
      </w:tr>
      <w:tr w:rsidR="00540E2D" w:rsidRPr="00540E2D" w:rsidTr="0059637E">
        <w:trPr>
          <w:trHeight w:val="312"/>
          <w:jc w:val="center"/>
        </w:trPr>
        <w:tc>
          <w:tcPr>
            <w:tcW w:w="2167" w:type="pct"/>
            <w:tcBorders>
              <w:bottom w:val="nil"/>
            </w:tcBorders>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Savings</w:t>
            </w:r>
          </w:p>
        </w:tc>
        <w:tc>
          <w:tcPr>
            <w:tcW w:w="563" w:type="pct"/>
            <w:tcBorders>
              <w:bottom w:val="nil"/>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2,083.6</w:t>
            </w:r>
          </w:p>
        </w:tc>
        <w:tc>
          <w:tcPr>
            <w:tcW w:w="563" w:type="pct"/>
            <w:tcBorders>
              <w:bottom w:val="nil"/>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2,574.8</w:t>
            </w:r>
          </w:p>
        </w:tc>
        <w:tc>
          <w:tcPr>
            <w:tcW w:w="562" w:type="pct"/>
            <w:tcBorders>
              <w:bottom w:val="nil"/>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2,547.0</w:t>
            </w:r>
          </w:p>
        </w:tc>
        <w:tc>
          <w:tcPr>
            <w:tcW w:w="563" w:type="pct"/>
            <w:tcBorders>
              <w:bottom w:val="nil"/>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1,847.7</w:t>
            </w:r>
          </w:p>
        </w:tc>
        <w:tc>
          <w:tcPr>
            <w:tcW w:w="582" w:type="pct"/>
            <w:tcBorders>
              <w:bottom w:val="nil"/>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2,668.6</w:t>
            </w:r>
          </w:p>
        </w:tc>
      </w:tr>
      <w:tr w:rsidR="00540E2D" w:rsidRPr="00540E2D" w:rsidTr="0059637E">
        <w:trPr>
          <w:trHeight w:val="312"/>
          <w:jc w:val="center"/>
        </w:trPr>
        <w:tc>
          <w:tcPr>
            <w:tcW w:w="2167" w:type="pct"/>
            <w:tcBorders>
              <w:top w:val="nil"/>
              <w:bottom w:val="single" w:sz="12" w:space="0" w:color="auto"/>
            </w:tcBorders>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GDP per capita (USD)</w:t>
            </w:r>
          </w:p>
        </w:tc>
        <w:tc>
          <w:tcPr>
            <w:tcW w:w="563" w:type="pct"/>
            <w:tcBorders>
              <w:top w:val="nil"/>
              <w:bottom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4,851.0</w:t>
            </w:r>
          </w:p>
        </w:tc>
        <w:tc>
          <w:tcPr>
            <w:tcW w:w="563" w:type="pct"/>
            <w:tcBorders>
              <w:top w:val="nil"/>
              <w:bottom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4,854.4</w:t>
            </w:r>
          </w:p>
        </w:tc>
        <w:tc>
          <w:tcPr>
            <w:tcW w:w="562" w:type="pct"/>
            <w:tcBorders>
              <w:top w:val="nil"/>
              <w:bottom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4,822.5</w:t>
            </w:r>
          </w:p>
        </w:tc>
        <w:tc>
          <w:tcPr>
            <w:tcW w:w="563" w:type="pct"/>
            <w:tcBorders>
              <w:top w:val="nil"/>
              <w:bottom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4,197.1</w:t>
            </w:r>
          </w:p>
        </w:tc>
        <w:tc>
          <w:tcPr>
            <w:tcW w:w="582" w:type="pct"/>
            <w:tcBorders>
              <w:top w:val="nil"/>
              <w:bottom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4,410.5</w:t>
            </w:r>
          </w:p>
        </w:tc>
      </w:tr>
      <w:tr w:rsidR="00540E2D" w:rsidRPr="00540E2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DE7459" w:rsidRPr="00540E2D" w:rsidRDefault="00DE7459" w:rsidP="00DE7459">
            <w:pPr>
              <w:pStyle w:val="BodyText3"/>
              <w:spacing w:after="0" w:line="240" w:lineRule="auto"/>
              <w:jc w:val="center"/>
              <w:rPr>
                <w:rFonts w:ascii="Arial" w:hAnsi="Arial" w:cs="Arial"/>
                <w:b/>
                <w:bCs/>
                <w:sz w:val="18"/>
                <w:szCs w:val="18"/>
              </w:rPr>
            </w:pPr>
            <w:r w:rsidRPr="00540E2D">
              <w:rPr>
                <w:rFonts w:ascii="Arial" w:hAnsi="Arial" w:cs="Arial"/>
                <w:b/>
                <w:bCs/>
                <w:sz w:val="18"/>
                <w:szCs w:val="18"/>
              </w:rPr>
              <w:t>Gaza Strip</w:t>
            </w:r>
          </w:p>
        </w:tc>
      </w:tr>
      <w:tr w:rsidR="00540E2D" w:rsidRPr="00540E2D" w:rsidTr="0059637E">
        <w:trPr>
          <w:trHeight w:val="312"/>
          <w:jc w:val="center"/>
        </w:trPr>
        <w:tc>
          <w:tcPr>
            <w:tcW w:w="2167" w:type="pct"/>
            <w:tcBorders>
              <w:top w:val="single" w:sz="12" w:space="0" w:color="auto"/>
            </w:tcBorders>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Gross Domestic Product (GDP)</w:t>
            </w:r>
          </w:p>
        </w:tc>
        <w:tc>
          <w:tcPr>
            <w:tcW w:w="563"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2,921.4</w:t>
            </w:r>
          </w:p>
        </w:tc>
        <w:tc>
          <w:tcPr>
            <w:tcW w:w="563"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2,818.9</w:t>
            </w:r>
          </w:p>
        </w:tc>
        <w:tc>
          <w:tcPr>
            <w:tcW w:w="562"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2,830.2</w:t>
            </w:r>
          </w:p>
        </w:tc>
        <w:tc>
          <w:tcPr>
            <w:tcW w:w="563"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2,473.3</w:t>
            </w:r>
          </w:p>
        </w:tc>
        <w:tc>
          <w:tcPr>
            <w:tcW w:w="582" w:type="pct"/>
            <w:tcBorders>
              <w:top w:val="single" w:sz="12" w:space="0" w:color="auto"/>
            </w:tcBorders>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2,556.6</w:t>
            </w:r>
          </w:p>
        </w:tc>
      </w:tr>
      <w:tr w:rsidR="00540E2D" w:rsidRPr="00540E2D" w:rsidTr="0059637E">
        <w:trPr>
          <w:trHeight w:val="312"/>
          <w:jc w:val="center"/>
        </w:trPr>
        <w:tc>
          <w:tcPr>
            <w:tcW w:w="2167" w:type="pct"/>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Final Consumption Expenditure</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3,243.4</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3,351.0</w:t>
            </w:r>
          </w:p>
        </w:tc>
        <w:tc>
          <w:tcPr>
            <w:tcW w:w="56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3,435.0</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3,162.9</w:t>
            </w:r>
          </w:p>
        </w:tc>
        <w:tc>
          <w:tcPr>
            <w:tcW w:w="58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3,351.3</w:t>
            </w:r>
          </w:p>
        </w:tc>
      </w:tr>
      <w:tr w:rsidR="00540E2D" w:rsidRPr="00540E2D" w:rsidTr="0059637E">
        <w:trPr>
          <w:trHeight w:val="312"/>
          <w:jc w:val="center"/>
        </w:trPr>
        <w:tc>
          <w:tcPr>
            <w:tcW w:w="2167" w:type="pct"/>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Gross Capital Formation</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560.3</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416.4</w:t>
            </w:r>
          </w:p>
        </w:tc>
        <w:tc>
          <w:tcPr>
            <w:tcW w:w="56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423.6</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253.4</w:t>
            </w:r>
          </w:p>
        </w:tc>
        <w:tc>
          <w:tcPr>
            <w:tcW w:w="58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262.6</w:t>
            </w:r>
          </w:p>
        </w:tc>
      </w:tr>
      <w:tr w:rsidR="00540E2D" w:rsidRPr="00540E2D" w:rsidTr="0059637E">
        <w:trPr>
          <w:trHeight w:val="312"/>
          <w:jc w:val="center"/>
        </w:trPr>
        <w:tc>
          <w:tcPr>
            <w:tcW w:w="2167" w:type="pct"/>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Net Exports of Goods and Services</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-927.9</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-1,016.0</w:t>
            </w:r>
          </w:p>
        </w:tc>
        <w:tc>
          <w:tcPr>
            <w:tcW w:w="56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-1,051.9</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-911.2</w:t>
            </w:r>
          </w:p>
        </w:tc>
        <w:tc>
          <w:tcPr>
            <w:tcW w:w="58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-1,030.3</w:t>
            </w:r>
          </w:p>
        </w:tc>
      </w:tr>
      <w:tr w:rsidR="00540E2D" w:rsidRPr="00540E2D" w:rsidTr="0059637E">
        <w:trPr>
          <w:trHeight w:val="312"/>
          <w:jc w:val="center"/>
        </w:trPr>
        <w:tc>
          <w:tcPr>
            <w:tcW w:w="2167" w:type="pct"/>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Savings</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428.6</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144.8</w:t>
            </w:r>
          </w:p>
        </w:tc>
        <w:tc>
          <w:tcPr>
            <w:tcW w:w="56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84.9</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-169.4</w:t>
            </w:r>
          </w:p>
        </w:tc>
        <w:tc>
          <w:tcPr>
            <w:tcW w:w="58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48.3</w:t>
            </w:r>
          </w:p>
        </w:tc>
      </w:tr>
      <w:tr w:rsidR="00540E2D" w:rsidRPr="00540E2D" w:rsidTr="0059637E">
        <w:trPr>
          <w:trHeight w:val="312"/>
          <w:jc w:val="center"/>
        </w:trPr>
        <w:tc>
          <w:tcPr>
            <w:tcW w:w="2167" w:type="pct"/>
            <w:vAlign w:val="center"/>
          </w:tcPr>
          <w:p w:rsidR="00B83E69" w:rsidRPr="00540E2D" w:rsidRDefault="00B83E69" w:rsidP="00B83E69">
            <w:pPr>
              <w:pStyle w:val="BodyText3"/>
              <w:spacing w:after="0" w:line="240" w:lineRule="auto"/>
              <w:rPr>
                <w:rFonts w:ascii="Arial" w:hAnsi="Arial" w:cs="Arial"/>
                <w:sz w:val="18"/>
                <w:szCs w:val="18"/>
              </w:rPr>
            </w:pPr>
            <w:r w:rsidRPr="00540E2D">
              <w:rPr>
                <w:rFonts w:ascii="Arial" w:hAnsi="Arial" w:cs="Arial"/>
                <w:sz w:val="18"/>
                <w:szCs w:val="18"/>
              </w:rPr>
              <w:t>GDP per capita (USD)</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1,556.6</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1,458.3</w:t>
            </w:r>
          </w:p>
        </w:tc>
        <w:tc>
          <w:tcPr>
            <w:tcW w:w="56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1,422.2</w:t>
            </w:r>
          </w:p>
        </w:tc>
        <w:tc>
          <w:tcPr>
            <w:tcW w:w="563"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1,207.6</w:t>
            </w:r>
          </w:p>
        </w:tc>
        <w:tc>
          <w:tcPr>
            <w:tcW w:w="582" w:type="pct"/>
            <w:vAlign w:val="center"/>
          </w:tcPr>
          <w:p w:rsidR="00B83E69" w:rsidRPr="00540E2D" w:rsidRDefault="00B83E69" w:rsidP="00B83E69">
            <w:pPr>
              <w:pStyle w:val="BodyText3"/>
              <w:spacing w:after="0" w:line="240" w:lineRule="auto"/>
              <w:jc w:val="right"/>
              <w:rPr>
                <w:rFonts w:ascii="Arial" w:hAnsi="Arial" w:cs="Arial"/>
                <w:sz w:val="18"/>
                <w:szCs w:val="18"/>
              </w:rPr>
            </w:pPr>
            <w:r w:rsidRPr="00540E2D">
              <w:rPr>
                <w:rFonts w:ascii="Arial" w:hAnsi="Arial" w:cs="Arial"/>
                <w:sz w:val="18"/>
                <w:szCs w:val="18"/>
              </w:rPr>
              <w:t>1,213.4</w:t>
            </w:r>
          </w:p>
        </w:tc>
      </w:tr>
    </w:tbl>
    <w:p w:rsidR="00CD4514" w:rsidRDefault="00977080" w:rsidP="001475EE">
      <w:pPr>
        <w:autoSpaceDE w:val="0"/>
        <w:autoSpaceDN w:val="0"/>
        <w:adjustRightInd w:val="0"/>
        <w:spacing w:after="0" w:line="240" w:lineRule="auto"/>
        <w:jc w:val="both"/>
        <w:rPr>
          <w:rFonts w:asciiTheme="majorBidi" w:hAnsiTheme="majorBidi" w:cstheme="majorBidi"/>
          <w:sz w:val="18"/>
          <w:szCs w:val="18"/>
        </w:rPr>
      </w:pPr>
      <w:r w:rsidRPr="00540E2D">
        <w:rPr>
          <w:rFonts w:asciiTheme="majorBidi" w:hAnsiTheme="majorBidi" w:cstheme="majorBidi"/>
          <w:sz w:val="18"/>
          <w:szCs w:val="18"/>
        </w:rPr>
        <w:t>The sum of Final Consumption Expenditure, Gross Capital Formation, and Net Expor</w:t>
      </w:r>
      <w:r w:rsidR="001475EE">
        <w:rPr>
          <w:rFonts w:asciiTheme="majorBidi" w:hAnsiTheme="majorBidi" w:cstheme="majorBidi"/>
          <w:sz w:val="18"/>
          <w:szCs w:val="18"/>
        </w:rPr>
        <w:t>ts of Goods and Services does not</w:t>
      </w:r>
      <w:r w:rsidRPr="00540E2D">
        <w:rPr>
          <w:rFonts w:asciiTheme="majorBidi" w:hAnsiTheme="majorBidi" w:cstheme="majorBidi"/>
          <w:sz w:val="18"/>
          <w:szCs w:val="18"/>
        </w:rPr>
        <w:t xml:space="preserve"> equal the </w:t>
      </w:r>
      <w:r w:rsidR="001475EE">
        <w:rPr>
          <w:rFonts w:asciiTheme="majorBidi" w:hAnsiTheme="majorBidi" w:cstheme="majorBidi"/>
          <w:sz w:val="18"/>
          <w:szCs w:val="18"/>
        </w:rPr>
        <w:t>GDP</w:t>
      </w:r>
      <w:r w:rsidRPr="00540E2D">
        <w:rPr>
          <w:rFonts w:asciiTheme="majorBidi" w:hAnsiTheme="majorBidi" w:cstheme="majorBidi"/>
          <w:sz w:val="18"/>
          <w:szCs w:val="18"/>
        </w:rPr>
        <w:t xml:space="preserve"> </w:t>
      </w:r>
      <w:r w:rsidR="001475EE" w:rsidRPr="00540E2D">
        <w:rPr>
          <w:rFonts w:asciiTheme="majorBidi" w:hAnsiTheme="majorBidi" w:cstheme="majorBidi"/>
          <w:sz w:val="18"/>
          <w:szCs w:val="18"/>
        </w:rPr>
        <w:t xml:space="preserve">value </w:t>
      </w:r>
      <w:r w:rsidR="00186646" w:rsidRPr="00540E2D">
        <w:rPr>
          <w:rFonts w:asciiTheme="majorBidi" w:hAnsiTheme="majorBidi" w:cstheme="majorBidi"/>
          <w:sz w:val="18"/>
          <w:szCs w:val="18"/>
        </w:rPr>
        <w:t>due to</w:t>
      </w:r>
      <w:r w:rsidRPr="00540E2D">
        <w:rPr>
          <w:rFonts w:asciiTheme="majorBidi" w:hAnsiTheme="majorBidi" w:cstheme="majorBidi"/>
          <w:sz w:val="18"/>
          <w:szCs w:val="18"/>
        </w:rPr>
        <w:t xml:space="preserve"> the exception of net errors and omission.</w:t>
      </w:r>
    </w:p>
    <w:p w:rsidR="00C67B19" w:rsidRDefault="00C67B19" w:rsidP="00186646">
      <w:pPr>
        <w:autoSpaceDE w:val="0"/>
        <w:autoSpaceDN w:val="0"/>
        <w:adjustRightInd w:val="0"/>
        <w:spacing w:after="0" w:line="240" w:lineRule="auto"/>
        <w:jc w:val="both"/>
        <w:rPr>
          <w:rFonts w:asciiTheme="majorBidi" w:hAnsiTheme="majorBidi" w:cstheme="majorBidi"/>
          <w:sz w:val="18"/>
          <w:szCs w:val="18"/>
        </w:rPr>
      </w:pPr>
    </w:p>
    <w:p w:rsidR="00C67B19" w:rsidRDefault="00C67B19" w:rsidP="00186646">
      <w:pPr>
        <w:autoSpaceDE w:val="0"/>
        <w:autoSpaceDN w:val="0"/>
        <w:adjustRightInd w:val="0"/>
        <w:spacing w:after="0" w:line="240" w:lineRule="auto"/>
        <w:jc w:val="both"/>
        <w:rPr>
          <w:rFonts w:asciiTheme="majorBidi" w:hAnsiTheme="majorBidi" w:cstheme="majorBidi"/>
          <w:sz w:val="18"/>
          <w:szCs w:val="18"/>
        </w:rPr>
      </w:pPr>
    </w:p>
    <w:p w:rsidR="0054419F" w:rsidRDefault="0054419F" w:rsidP="00186646">
      <w:pPr>
        <w:autoSpaceDE w:val="0"/>
        <w:autoSpaceDN w:val="0"/>
        <w:adjustRightInd w:val="0"/>
        <w:spacing w:after="0" w:line="240" w:lineRule="auto"/>
        <w:jc w:val="both"/>
        <w:rPr>
          <w:rFonts w:asciiTheme="majorBidi" w:hAnsiTheme="majorBidi" w:cstheme="majorBidi"/>
          <w:sz w:val="18"/>
          <w:szCs w:val="18"/>
        </w:rPr>
      </w:pPr>
    </w:p>
    <w:p w:rsidR="00C67B19" w:rsidRDefault="00C67B19" w:rsidP="00186646">
      <w:pPr>
        <w:autoSpaceDE w:val="0"/>
        <w:autoSpaceDN w:val="0"/>
        <w:adjustRightInd w:val="0"/>
        <w:spacing w:after="0" w:line="240" w:lineRule="auto"/>
        <w:jc w:val="both"/>
        <w:rPr>
          <w:rFonts w:asciiTheme="majorBidi" w:hAnsiTheme="majorBidi" w:cstheme="majorBidi"/>
          <w:sz w:val="18"/>
          <w:szCs w:val="18"/>
        </w:rPr>
      </w:pPr>
    </w:p>
    <w:p w:rsidR="00C67B19" w:rsidRPr="00540E2D" w:rsidRDefault="00C67B19" w:rsidP="00186646">
      <w:pPr>
        <w:autoSpaceDE w:val="0"/>
        <w:autoSpaceDN w:val="0"/>
        <w:adjustRightInd w:val="0"/>
        <w:spacing w:after="0" w:line="240" w:lineRule="auto"/>
        <w:jc w:val="both"/>
        <w:rPr>
          <w:rFonts w:asciiTheme="majorBidi" w:hAnsiTheme="majorBidi" w:cstheme="majorBidi"/>
          <w:sz w:val="18"/>
          <w:szCs w:val="18"/>
        </w:rPr>
      </w:pPr>
    </w:p>
    <w:p w:rsidR="00CD4514" w:rsidRPr="00540E2D" w:rsidRDefault="005F6F96" w:rsidP="00477F96">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lastRenderedPageBreak/>
        <w:t xml:space="preserve">1.1.4 </w:t>
      </w:r>
      <w:r w:rsidR="00CD4514" w:rsidRPr="00540E2D">
        <w:rPr>
          <w:rFonts w:ascii="Times New Roman" w:hAnsi="Times New Roman" w:cs="Times New Roman"/>
          <w:b/>
          <w:bCs/>
          <w:sz w:val="24"/>
          <w:szCs w:val="24"/>
        </w:rPr>
        <w:t>GDP Per Capita</w:t>
      </w:r>
    </w:p>
    <w:p w:rsidR="0054419F" w:rsidRDefault="00025D45" w:rsidP="00310D4E">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In Palestine, t</w:t>
      </w:r>
      <w:r w:rsidR="0054419F">
        <w:rPr>
          <w:rFonts w:ascii="Times New Roman" w:hAnsi="Times New Roman" w:cs="Times New Roman"/>
          <w:b/>
          <w:bCs/>
          <w:sz w:val="24"/>
          <w:szCs w:val="24"/>
        </w:rPr>
        <w:t xml:space="preserve">he value of GDP per capita </w:t>
      </w:r>
      <w:r w:rsidR="00A86730">
        <w:rPr>
          <w:rFonts w:ascii="Times New Roman" w:hAnsi="Times New Roman" w:cs="Times New Roman"/>
          <w:b/>
          <w:bCs/>
          <w:sz w:val="24"/>
          <w:szCs w:val="24"/>
        </w:rPr>
        <w:t xml:space="preserve">increased in 2021 </w:t>
      </w:r>
      <w:r w:rsidR="0054419F">
        <w:rPr>
          <w:rFonts w:ascii="Times New Roman" w:hAnsi="Times New Roman" w:cs="Times New Roman"/>
          <w:b/>
          <w:bCs/>
          <w:sz w:val="24"/>
          <w:szCs w:val="24"/>
        </w:rPr>
        <w:t xml:space="preserve">compared to 2020, amounting to USD 3,045.3, </w:t>
      </w:r>
      <w:r w:rsidR="00A86730" w:rsidRPr="00A86730">
        <w:rPr>
          <w:rFonts w:ascii="Times New Roman" w:hAnsi="Times New Roman" w:cs="Times New Roman"/>
          <w:sz w:val="24"/>
          <w:szCs w:val="24"/>
        </w:rPr>
        <w:t>where</w:t>
      </w:r>
      <w:r w:rsidR="00A86730">
        <w:rPr>
          <w:rFonts w:ascii="Times New Roman" w:hAnsi="Times New Roman" w:cs="Times New Roman"/>
          <w:b/>
          <w:bCs/>
          <w:sz w:val="24"/>
          <w:szCs w:val="24"/>
        </w:rPr>
        <w:t xml:space="preserve"> </w:t>
      </w:r>
      <w:r w:rsidR="0054419F">
        <w:rPr>
          <w:rFonts w:ascii="Times New Roman" w:hAnsi="Times New Roman" w:cs="Times New Roman"/>
          <w:sz w:val="24"/>
          <w:szCs w:val="24"/>
        </w:rPr>
        <w:t>it increased in the West Bank by 5.1%</w:t>
      </w:r>
      <w:r w:rsidR="0054419F">
        <w:rPr>
          <w:rFonts w:ascii="Times New Roman" w:hAnsi="Times New Roman" w:cs="Times New Roman"/>
          <w:b/>
          <w:bCs/>
          <w:sz w:val="24"/>
          <w:szCs w:val="24"/>
        </w:rPr>
        <w:t xml:space="preserve"> </w:t>
      </w:r>
      <w:r w:rsidR="0054419F">
        <w:rPr>
          <w:rFonts w:ascii="Times New Roman" w:hAnsi="Times New Roman" w:cs="Times New Roman"/>
          <w:sz w:val="24"/>
          <w:szCs w:val="24"/>
        </w:rPr>
        <w:t>amounting to USD 4,410.5, ​​</w:t>
      </w:r>
      <w:proofErr w:type="gramStart"/>
      <w:r w:rsidR="0054419F">
        <w:rPr>
          <w:rFonts w:ascii="Times New Roman" w:hAnsi="Times New Roman" w:cs="Times New Roman"/>
          <w:sz w:val="24"/>
          <w:szCs w:val="24"/>
        </w:rPr>
        <w:t xml:space="preserve">and </w:t>
      </w:r>
      <w:r w:rsidR="00A86730">
        <w:rPr>
          <w:rFonts w:ascii="Times New Roman" w:hAnsi="Times New Roman" w:cs="Times New Roman"/>
          <w:sz w:val="24"/>
          <w:szCs w:val="24"/>
        </w:rPr>
        <w:t>also</w:t>
      </w:r>
      <w:proofErr w:type="gramEnd"/>
      <w:r w:rsidR="0054419F">
        <w:rPr>
          <w:rFonts w:ascii="Times New Roman" w:hAnsi="Times New Roman" w:cs="Times New Roman"/>
          <w:sz w:val="24"/>
          <w:szCs w:val="24"/>
        </w:rPr>
        <w:t xml:space="preserve"> increased by 0.5% in Gaza Strip reaching USD </w:t>
      </w:r>
      <w:r w:rsidR="00A86730">
        <w:rPr>
          <w:rFonts w:ascii="Times New Roman" w:hAnsi="Times New Roman" w:cs="Times New Roman"/>
          <w:sz w:val="24"/>
          <w:szCs w:val="24"/>
        </w:rPr>
        <w:t>1,213.4 during 2021.  This led</w:t>
      </w:r>
      <w:r w:rsidR="0054419F">
        <w:rPr>
          <w:rFonts w:ascii="Times New Roman" w:hAnsi="Times New Roman" w:cs="Times New Roman"/>
          <w:sz w:val="24"/>
          <w:szCs w:val="24"/>
        </w:rPr>
        <w:t xml:space="preserve"> to</w:t>
      </w:r>
      <w:r w:rsidR="00A86730">
        <w:rPr>
          <w:rFonts w:ascii="Times New Roman" w:hAnsi="Times New Roman" w:cs="Times New Roman"/>
          <w:sz w:val="24"/>
          <w:szCs w:val="24"/>
        </w:rPr>
        <w:t xml:space="preserve"> an increased</w:t>
      </w:r>
      <w:r w:rsidR="0054419F">
        <w:rPr>
          <w:rFonts w:ascii="Times New Roman" w:hAnsi="Times New Roman" w:cs="Times New Roman"/>
          <w:sz w:val="24"/>
          <w:szCs w:val="24"/>
        </w:rPr>
        <w:t xml:space="preserve"> gap between </w:t>
      </w:r>
      <w:r w:rsidR="00A86730">
        <w:rPr>
          <w:rFonts w:ascii="Times New Roman" w:hAnsi="Times New Roman" w:cs="Times New Roman"/>
          <w:sz w:val="24"/>
          <w:szCs w:val="24"/>
        </w:rPr>
        <w:t>the West Bank and Gaza Strip</w:t>
      </w:r>
      <w:r w:rsidR="004A1CB9">
        <w:rPr>
          <w:rFonts w:ascii="Times New Roman" w:hAnsi="Times New Roman" w:cs="Times New Roman"/>
          <w:sz w:val="24"/>
          <w:szCs w:val="24"/>
        </w:rPr>
        <w:t xml:space="preserve">, where the </w:t>
      </w:r>
      <w:r w:rsidR="0054419F">
        <w:rPr>
          <w:rFonts w:ascii="Times New Roman" w:hAnsi="Times New Roman" w:cs="Times New Roman"/>
          <w:sz w:val="24"/>
          <w:szCs w:val="24"/>
        </w:rPr>
        <w:t xml:space="preserve">GDP per capita in Gaza Strip represented 27.5% of the GDP per capita </w:t>
      </w:r>
      <w:r w:rsidR="004A1CB9">
        <w:rPr>
          <w:rFonts w:ascii="Times New Roman" w:hAnsi="Times New Roman" w:cs="Times New Roman"/>
          <w:sz w:val="24"/>
          <w:szCs w:val="24"/>
        </w:rPr>
        <w:t>value in the West Bank in 2021; therefore,</w:t>
      </w:r>
      <w:r w:rsidR="0054419F">
        <w:rPr>
          <w:rFonts w:ascii="Times New Roman" w:hAnsi="Times New Roman" w:cs="Times New Roman"/>
          <w:sz w:val="24"/>
          <w:szCs w:val="24"/>
        </w:rPr>
        <w:t xml:space="preserve"> </w:t>
      </w:r>
      <w:r w:rsidR="004A1CB9">
        <w:rPr>
          <w:rFonts w:ascii="Times New Roman" w:hAnsi="Times New Roman" w:cs="Times New Roman"/>
          <w:sz w:val="24"/>
          <w:szCs w:val="24"/>
        </w:rPr>
        <w:t xml:space="preserve">remaining </w:t>
      </w:r>
      <w:r w:rsidR="0054419F">
        <w:rPr>
          <w:rFonts w:ascii="Times New Roman" w:hAnsi="Times New Roman" w:cs="Times New Roman"/>
          <w:sz w:val="24"/>
          <w:szCs w:val="24"/>
        </w:rPr>
        <w:t>lower than its rate in 1994,</w:t>
      </w:r>
      <w:r w:rsidR="004A1CB9">
        <w:rPr>
          <w:rFonts w:ascii="Times New Roman" w:hAnsi="Times New Roman" w:cs="Times New Roman"/>
          <w:sz w:val="24"/>
          <w:szCs w:val="24"/>
        </w:rPr>
        <w:t xml:space="preserve"> when it</w:t>
      </w:r>
      <w:r w:rsidR="0054419F">
        <w:rPr>
          <w:rFonts w:ascii="Times New Roman" w:hAnsi="Times New Roman" w:cs="Times New Roman"/>
          <w:sz w:val="24"/>
          <w:szCs w:val="24"/>
        </w:rPr>
        <w:t xml:space="preserve"> </w:t>
      </w:r>
      <w:r w:rsidR="004A1CB9">
        <w:rPr>
          <w:rFonts w:ascii="Times New Roman" w:hAnsi="Times New Roman" w:cs="Times New Roman"/>
          <w:sz w:val="24"/>
          <w:szCs w:val="24"/>
        </w:rPr>
        <w:t>reached</w:t>
      </w:r>
      <w:r w:rsidR="0054419F">
        <w:rPr>
          <w:rFonts w:ascii="Times New Roman" w:hAnsi="Times New Roman" w:cs="Times New Roman"/>
          <w:sz w:val="24"/>
          <w:szCs w:val="24"/>
        </w:rPr>
        <w:t xml:space="preserve"> </w:t>
      </w:r>
      <w:r w:rsidR="00310D4E">
        <w:rPr>
          <w:rFonts w:ascii="Times New Roman" w:hAnsi="Times New Roman" w:cs="Times New Roman"/>
          <w:sz w:val="24"/>
          <w:szCs w:val="24"/>
        </w:rPr>
        <w:t xml:space="preserve">96.5%. </w:t>
      </w:r>
      <w:r w:rsidR="0054419F">
        <w:rPr>
          <w:rFonts w:ascii="Times New Roman" w:hAnsi="Times New Roman" w:cs="Times New Roman"/>
          <w:sz w:val="24"/>
          <w:szCs w:val="24"/>
        </w:rPr>
        <w:t>(See figure below).</w:t>
      </w:r>
    </w:p>
    <w:p w:rsidR="00FA43D6" w:rsidRPr="00540E2D" w:rsidRDefault="00FA43D6" w:rsidP="00040735">
      <w:pPr>
        <w:spacing w:after="0" w:line="240" w:lineRule="auto"/>
        <w:jc w:val="both"/>
        <w:rPr>
          <w:rFonts w:ascii="Times New Roman" w:hAnsi="Times New Roman" w:cs="Times New Roman"/>
          <w:sz w:val="24"/>
          <w:szCs w:val="24"/>
        </w:rPr>
      </w:pPr>
    </w:p>
    <w:p w:rsidR="00CD4514" w:rsidRPr="00540E2D" w:rsidRDefault="00EF105D" w:rsidP="003C39E5">
      <w:pPr>
        <w:spacing w:after="0" w:line="240" w:lineRule="auto"/>
        <w:jc w:val="center"/>
        <w:rPr>
          <w:rFonts w:ascii="Arial" w:hAnsi="Arial" w:cs="Arial"/>
          <w:b/>
          <w:bCs/>
        </w:rPr>
      </w:pPr>
      <w:r w:rsidRPr="00540E2D">
        <w:rPr>
          <w:rFonts w:ascii="Arial" w:hAnsi="Arial" w:cs="Arial"/>
          <w:b/>
          <w:bCs/>
        </w:rPr>
        <w:t xml:space="preserve">GDP per capita by region, </w:t>
      </w:r>
      <w:r w:rsidR="003C39E5" w:rsidRPr="00540E2D">
        <w:rPr>
          <w:rFonts w:ascii="Arial" w:hAnsi="Arial" w:cs="Arial"/>
          <w:b/>
          <w:bCs/>
        </w:rPr>
        <w:t>2017</w:t>
      </w:r>
      <w:r w:rsidRPr="00540E2D">
        <w:rPr>
          <w:rFonts w:ascii="Arial" w:hAnsi="Arial" w:cs="Arial"/>
          <w:b/>
          <w:bCs/>
        </w:rPr>
        <w:t>-</w:t>
      </w:r>
      <w:r w:rsidR="004B1B04" w:rsidRPr="00540E2D">
        <w:rPr>
          <w:rFonts w:ascii="Arial" w:hAnsi="Arial" w:cs="Arial"/>
          <w:b/>
          <w:bCs/>
        </w:rPr>
        <w:t xml:space="preserve"> </w:t>
      </w:r>
      <w:r w:rsidR="003C39E5" w:rsidRPr="00540E2D">
        <w:rPr>
          <w:rFonts w:ascii="Arial" w:hAnsi="Arial" w:cs="Arial"/>
          <w:b/>
          <w:bCs/>
        </w:rPr>
        <w:t>2021</w:t>
      </w:r>
      <w:r w:rsidR="00CD4514" w:rsidRPr="00540E2D">
        <w:rPr>
          <w:rFonts w:ascii="Arial" w:hAnsi="Arial" w:cs="Arial"/>
          <w:b/>
          <w:bCs/>
        </w:rPr>
        <w:t xml:space="preserve"> at constant prices: base year</w:t>
      </w:r>
      <w:r w:rsidR="00CD4514" w:rsidRPr="00540E2D">
        <w:rPr>
          <w:rFonts w:ascii="Arial" w:hAnsi="Arial" w:cs="Arial"/>
        </w:rPr>
        <w:t xml:space="preserve"> </w:t>
      </w:r>
      <w:r w:rsidR="00CD4514" w:rsidRPr="00540E2D">
        <w:rPr>
          <w:rFonts w:ascii="Arial" w:hAnsi="Arial" w:cs="Arial"/>
          <w:b/>
          <w:bCs/>
        </w:rPr>
        <w:t>2015</w:t>
      </w:r>
    </w:p>
    <w:tbl>
      <w:tblPr>
        <w:tblStyle w:val="TableGrid"/>
        <w:tblW w:w="0" w:type="auto"/>
        <w:jc w:val="center"/>
        <w:tblLook w:val="04A0" w:firstRow="1" w:lastRow="0" w:firstColumn="1" w:lastColumn="0" w:noHBand="0" w:noVBand="1"/>
      </w:tblPr>
      <w:tblGrid>
        <w:gridCol w:w="8954"/>
      </w:tblGrid>
      <w:tr w:rsidR="00CD4514" w:rsidRPr="00540E2D" w:rsidTr="00C67B19">
        <w:trPr>
          <w:trHeight w:val="3761"/>
          <w:jc w:val="center"/>
        </w:trPr>
        <w:tc>
          <w:tcPr>
            <w:tcW w:w="8954" w:type="dxa"/>
          </w:tcPr>
          <w:p w:rsidR="00CD4514" w:rsidRPr="00540E2D" w:rsidRDefault="00CD4514" w:rsidP="00477F96">
            <w:pPr>
              <w:jc w:val="center"/>
              <w:rPr>
                <w:rFonts w:ascii="Times New Roman" w:hAnsi="Times New Roman" w:cs="Times New Roman"/>
                <w:sz w:val="24"/>
                <w:szCs w:val="24"/>
              </w:rPr>
            </w:pPr>
            <w:r w:rsidRPr="00540E2D">
              <w:rPr>
                <w:rFonts w:ascii="Times New Roman" w:hAnsi="Times New Roman" w:cs="Times New Roman"/>
                <w:noProof/>
                <w:sz w:val="24"/>
                <w:szCs w:val="24"/>
              </w:rPr>
              <w:drawing>
                <wp:inline distT="0" distB="0" distL="0" distR="0">
                  <wp:extent cx="5506720" cy="2306595"/>
                  <wp:effectExtent l="0" t="0" r="0" b="0"/>
                  <wp:docPr id="5"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bl>
    <w:p w:rsidR="00CD4514" w:rsidRPr="00540E2D" w:rsidRDefault="00CD4514" w:rsidP="00477F96">
      <w:pPr>
        <w:spacing w:after="0" w:line="240" w:lineRule="auto"/>
        <w:rPr>
          <w:rFonts w:ascii="Times New Roman" w:hAnsi="Times New Roman" w:cs="Times New Roman"/>
          <w:sz w:val="24"/>
          <w:szCs w:val="24"/>
        </w:rPr>
      </w:pPr>
    </w:p>
    <w:p w:rsidR="0054419F" w:rsidRDefault="00310D4E" w:rsidP="00AC0116">
      <w:pPr>
        <w:spacing w:after="0" w:line="240" w:lineRule="auto"/>
        <w:jc w:val="both"/>
        <w:rPr>
          <w:rFonts w:ascii="Times New Roman" w:hAnsi="Times New Roman" w:cs="Times New Roman"/>
          <w:sz w:val="24"/>
          <w:szCs w:val="24"/>
          <w:shd w:val="clear" w:color="auto" w:fill="FFFFFF"/>
        </w:rPr>
      </w:pPr>
      <w:r>
        <w:rPr>
          <w:rFonts w:ascii="Times New Roman" w:hAnsi="Times New Roman" w:cs="Times New Roman"/>
          <w:b/>
          <w:bCs/>
          <w:sz w:val="24"/>
          <w:szCs w:val="24"/>
          <w:shd w:val="clear" w:color="auto" w:fill="FFFFFF"/>
        </w:rPr>
        <w:t>S</w:t>
      </w:r>
      <w:r w:rsidR="0054419F">
        <w:rPr>
          <w:rFonts w:ascii="Times New Roman" w:hAnsi="Times New Roman" w:cs="Times New Roman"/>
          <w:b/>
          <w:bCs/>
          <w:sz w:val="24"/>
          <w:szCs w:val="24"/>
          <w:shd w:val="clear" w:color="auto" w:fill="FFFFFF"/>
        </w:rPr>
        <w:t xml:space="preserve">ervices and other branches </w:t>
      </w:r>
      <w:r>
        <w:rPr>
          <w:rFonts w:ascii="Times New Roman" w:hAnsi="Times New Roman" w:cs="Times New Roman"/>
          <w:b/>
          <w:bCs/>
          <w:sz w:val="24"/>
          <w:szCs w:val="24"/>
          <w:shd w:val="clear" w:color="auto" w:fill="FFFFFF"/>
        </w:rPr>
        <w:t xml:space="preserve">activities </w:t>
      </w:r>
      <w:r w:rsidR="0054419F">
        <w:rPr>
          <w:rFonts w:ascii="Times New Roman" w:hAnsi="Times New Roman" w:cs="Times New Roman"/>
          <w:b/>
          <w:bCs/>
          <w:sz w:val="24"/>
          <w:szCs w:val="24"/>
          <w:shd w:val="clear" w:color="auto" w:fill="FFFFFF"/>
        </w:rPr>
        <w:t>ranked first in the Palestinian economy in terms of value added; t</w:t>
      </w:r>
      <w:r w:rsidR="00B335C7">
        <w:rPr>
          <w:rFonts w:ascii="Times New Roman" w:hAnsi="Times New Roman" w:cs="Times New Roman"/>
          <w:b/>
          <w:bCs/>
          <w:sz w:val="24"/>
          <w:szCs w:val="24"/>
          <w:shd w:val="clear" w:color="auto" w:fill="FFFFFF"/>
        </w:rPr>
        <w:t xml:space="preserve">hus, the Palestinian economy </w:t>
      </w:r>
      <w:proofErr w:type="gramStart"/>
      <w:r w:rsidR="00B335C7">
        <w:rPr>
          <w:rFonts w:ascii="Times New Roman" w:hAnsi="Times New Roman" w:cs="Times New Roman"/>
          <w:b/>
          <w:bCs/>
          <w:sz w:val="24"/>
          <w:szCs w:val="24"/>
          <w:shd w:val="clear" w:color="auto" w:fill="FFFFFF"/>
        </w:rPr>
        <w:t xml:space="preserve">is </w:t>
      </w:r>
      <w:r w:rsidR="0054419F">
        <w:rPr>
          <w:rFonts w:ascii="Times New Roman" w:hAnsi="Times New Roman" w:cs="Times New Roman"/>
          <w:b/>
          <w:bCs/>
          <w:sz w:val="24"/>
          <w:szCs w:val="24"/>
          <w:shd w:val="clear" w:color="auto" w:fill="FFFFFF"/>
        </w:rPr>
        <w:t>considered</w:t>
      </w:r>
      <w:proofErr w:type="gramEnd"/>
      <w:r w:rsidR="0054419F">
        <w:rPr>
          <w:rFonts w:ascii="Times New Roman" w:hAnsi="Times New Roman" w:cs="Times New Roman"/>
          <w:b/>
          <w:bCs/>
          <w:sz w:val="24"/>
          <w:szCs w:val="24"/>
          <w:shd w:val="clear" w:color="auto" w:fill="FFFFFF"/>
        </w:rPr>
        <w:t xml:space="preserve"> a service economy</w:t>
      </w:r>
      <w:r w:rsidR="0054419F">
        <w:rPr>
          <w:rFonts w:ascii="Times New Roman" w:hAnsi="Times New Roman" w:cs="Times New Roman"/>
          <w:sz w:val="24"/>
          <w:szCs w:val="24"/>
          <w:shd w:val="clear" w:color="auto" w:fill="FFFFFF"/>
        </w:rPr>
        <w:t xml:space="preserve">. This activity recorded an increase of 9.0% in Palestine during the year 2021 compared to the year 2020, </w:t>
      </w:r>
      <w:r>
        <w:rPr>
          <w:rFonts w:ascii="Times New Roman" w:hAnsi="Times New Roman" w:cs="Times New Roman"/>
          <w:sz w:val="24"/>
          <w:szCs w:val="24"/>
          <w:shd w:val="clear" w:color="auto" w:fill="FFFFFF"/>
        </w:rPr>
        <w:t>with</w:t>
      </w:r>
      <w:r w:rsidR="0054419F">
        <w:rPr>
          <w:rFonts w:ascii="Times New Roman" w:hAnsi="Times New Roman" w:cs="Times New Roman"/>
          <w:sz w:val="24"/>
          <w:szCs w:val="24"/>
          <w:shd w:val="clear" w:color="auto" w:fill="FFFFFF"/>
        </w:rPr>
        <w:t xml:space="preserve"> an increase </w:t>
      </w:r>
      <w:r>
        <w:rPr>
          <w:rFonts w:ascii="Times New Roman" w:hAnsi="Times New Roman" w:cs="Times New Roman"/>
          <w:sz w:val="24"/>
          <w:szCs w:val="24"/>
          <w:shd w:val="clear" w:color="auto" w:fill="FFFFFF"/>
        </w:rPr>
        <w:t xml:space="preserve">of 9.1% </w:t>
      </w:r>
      <w:r w:rsidR="0054419F">
        <w:rPr>
          <w:rFonts w:ascii="Times New Roman" w:hAnsi="Times New Roman" w:cs="Times New Roman"/>
          <w:sz w:val="24"/>
          <w:szCs w:val="24"/>
          <w:shd w:val="clear" w:color="auto" w:fill="FFFFFF"/>
        </w:rPr>
        <w:t xml:space="preserve">in the West Bank by and an increase of 8.8% in Gaza Strip.  </w:t>
      </w:r>
      <w:r w:rsidR="00AC0116">
        <w:rPr>
          <w:rFonts w:ascii="Times New Roman" w:hAnsi="Times New Roman" w:cs="Times New Roman"/>
          <w:sz w:val="24"/>
          <w:szCs w:val="24"/>
          <w:shd w:val="clear" w:color="auto" w:fill="FFFFFF"/>
        </w:rPr>
        <w:t>In terms of contribution</w:t>
      </w:r>
      <w:r w:rsidR="0054419F">
        <w:rPr>
          <w:rFonts w:ascii="Times New Roman" w:hAnsi="Times New Roman" w:cs="Times New Roman"/>
          <w:sz w:val="24"/>
          <w:szCs w:val="24"/>
          <w:shd w:val="clear" w:color="auto" w:fill="FFFFFF"/>
        </w:rPr>
        <w:t xml:space="preserve"> to the GDP, </w:t>
      </w:r>
      <w:r w:rsidR="00AC0116">
        <w:rPr>
          <w:rFonts w:ascii="Times New Roman" w:hAnsi="Times New Roman" w:cs="Times New Roman"/>
          <w:sz w:val="24"/>
          <w:szCs w:val="24"/>
          <w:shd w:val="clear" w:color="auto" w:fill="FFFFFF"/>
        </w:rPr>
        <w:t>in Palestine</w:t>
      </w:r>
      <w:r w:rsidR="0054419F">
        <w:rPr>
          <w:rFonts w:ascii="Times New Roman" w:hAnsi="Times New Roman" w:cs="Times New Roman"/>
          <w:sz w:val="24"/>
          <w:szCs w:val="24"/>
          <w:shd w:val="clear" w:color="auto" w:fill="FFFFFF"/>
        </w:rPr>
        <w:t xml:space="preserve"> these activities increased to 37.3%.  Due to the variation in the percentage change in value added </w:t>
      </w:r>
      <w:r w:rsidR="00AC0116">
        <w:rPr>
          <w:rFonts w:ascii="Times New Roman" w:hAnsi="Times New Roman" w:cs="Times New Roman"/>
          <w:sz w:val="24"/>
          <w:szCs w:val="24"/>
          <w:shd w:val="clear" w:color="auto" w:fill="FFFFFF"/>
        </w:rPr>
        <w:t>to</w:t>
      </w:r>
      <w:r w:rsidR="0054419F">
        <w:rPr>
          <w:rFonts w:ascii="Times New Roman" w:hAnsi="Times New Roman" w:cs="Times New Roman"/>
          <w:sz w:val="24"/>
          <w:szCs w:val="24"/>
          <w:shd w:val="clear" w:color="auto" w:fill="FFFFFF"/>
        </w:rPr>
        <w:t xml:space="preserve"> these activities between the West Bank and Gaza Strip, its contribution in the West Bank increased to 33.5%.  It also increased </w:t>
      </w:r>
      <w:r w:rsidR="00AC0116">
        <w:rPr>
          <w:rFonts w:ascii="Times New Roman" w:hAnsi="Times New Roman" w:cs="Times New Roman"/>
          <w:sz w:val="24"/>
          <w:szCs w:val="24"/>
          <w:shd w:val="clear" w:color="auto" w:fill="FFFFFF"/>
        </w:rPr>
        <w:t xml:space="preserve">to </w:t>
      </w:r>
      <w:proofErr w:type="spellStart"/>
      <w:r w:rsidR="00AC0116">
        <w:rPr>
          <w:rFonts w:ascii="Times New Roman" w:hAnsi="Times New Roman" w:cs="Times New Roman"/>
          <w:sz w:val="24"/>
          <w:szCs w:val="24"/>
          <w:shd w:val="clear" w:color="auto" w:fill="FFFFFF"/>
        </w:rPr>
        <w:t>55.8%.in</w:t>
      </w:r>
      <w:proofErr w:type="spellEnd"/>
      <w:r w:rsidR="00AC0116">
        <w:rPr>
          <w:rFonts w:ascii="Times New Roman" w:hAnsi="Times New Roman" w:cs="Times New Roman"/>
          <w:sz w:val="24"/>
          <w:szCs w:val="24"/>
          <w:shd w:val="clear" w:color="auto" w:fill="FFFFFF"/>
        </w:rPr>
        <w:t xml:space="preserve"> Gaza Strip.</w:t>
      </w:r>
      <w:r w:rsidR="0054419F">
        <w:rPr>
          <w:rFonts w:ascii="Times New Roman" w:hAnsi="Times New Roman" w:cs="Times New Roman"/>
          <w:sz w:val="24"/>
          <w:szCs w:val="24"/>
          <w:shd w:val="clear" w:color="auto" w:fill="FFFFFF"/>
        </w:rPr>
        <w:t xml:space="preserve"> </w:t>
      </w:r>
    </w:p>
    <w:p w:rsidR="0054419F" w:rsidRDefault="0054419F" w:rsidP="0054419F">
      <w:pPr>
        <w:spacing w:after="0" w:line="240" w:lineRule="auto"/>
        <w:jc w:val="both"/>
        <w:rPr>
          <w:rFonts w:ascii="Times New Roman" w:hAnsi="Times New Roman" w:cs="Times New Roman"/>
          <w:sz w:val="24"/>
          <w:szCs w:val="24"/>
          <w:shd w:val="clear" w:color="auto" w:fill="FFFFFF"/>
        </w:rPr>
      </w:pPr>
    </w:p>
    <w:p w:rsidR="0054419F" w:rsidRDefault="0054419F" w:rsidP="006418FE">
      <w:pPr>
        <w:spacing w:after="0" w:line="240" w:lineRule="auto"/>
        <w:jc w:val="both"/>
        <w:rPr>
          <w:rFonts w:ascii="Times New Roman" w:hAnsi="Times New Roman" w:cs="Times New Roman"/>
          <w:sz w:val="24"/>
          <w:szCs w:val="24"/>
          <w:shd w:val="clear" w:color="auto" w:fill="FFFFFF"/>
        </w:rPr>
      </w:pPr>
      <w:r>
        <w:rPr>
          <w:rFonts w:ascii="Times New Roman" w:hAnsi="Times New Roman" w:cs="Times New Roman"/>
          <w:b/>
          <w:bCs/>
          <w:sz w:val="24"/>
          <w:szCs w:val="24"/>
          <w:shd w:val="clear" w:color="auto" w:fill="FFFFFF"/>
        </w:rPr>
        <w:t xml:space="preserve">Industrial activity </w:t>
      </w:r>
      <w:proofErr w:type="gramStart"/>
      <w:r>
        <w:rPr>
          <w:rFonts w:ascii="Times New Roman" w:hAnsi="Times New Roman" w:cs="Times New Roman"/>
          <w:b/>
          <w:bCs/>
          <w:sz w:val="24"/>
          <w:szCs w:val="24"/>
          <w:shd w:val="clear" w:color="auto" w:fill="FFFFFF"/>
        </w:rPr>
        <w:t>is considered</w:t>
      </w:r>
      <w:proofErr w:type="gramEnd"/>
      <w:r>
        <w:rPr>
          <w:rFonts w:ascii="Times New Roman" w:hAnsi="Times New Roman" w:cs="Times New Roman"/>
          <w:b/>
          <w:bCs/>
          <w:sz w:val="24"/>
          <w:szCs w:val="24"/>
          <w:shd w:val="clear" w:color="auto" w:fill="FFFFFF"/>
        </w:rPr>
        <w:t xml:space="preserve"> one of the main productive activities in the Palestinian economy, as it is a mainstay </w:t>
      </w:r>
      <w:r w:rsidR="004838DC">
        <w:rPr>
          <w:rFonts w:ascii="Times New Roman" w:hAnsi="Times New Roman" w:cs="Times New Roman"/>
          <w:b/>
          <w:bCs/>
          <w:sz w:val="24"/>
          <w:szCs w:val="24"/>
          <w:shd w:val="clear" w:color="auto" w:fill="FFFFFF"/>
        </w:rPr>
        <w:t>in</w:t>
      </w:r>
      <w:r>
        <w:rPr>
          <w:rFonts w:ascii="Times New Roman" w:hAnsi="Times New Roman" w:cs="Times New Roman"/>
          <w:b/>
          <w:bCs/>
          <w:sz w:val="24"/>
          <w:szCs w:val="24"/>
          <w:shd w:val="clear" w:color="auto" w:fill="FFFFFF"/>
        </w:rPr>
        <w:t xml:space="preserve"> the economic development </w:t>
      </w:r>
      <w:r w:rsidR="004838DC">
        <w:rPr>
          <w:rFonts w:ascii="Times New Roman" w:hAnsi="Times New Roman" w:cs="Times New Roman"/>
          <w:b/>
          <w:bCs/>
          <w:sz w:val="24"/>
          <w:szCs w:val="24"/>
          <w:shd w:val="clear" w:color="auto" w:fill="FFFFFF"/>
        </w:rPr>
        <w:t>of any country</w:t>
      </w:r>
      <w:r>
        <w:rPr>
          <w:rFonts w:ascii="Times New Roman" w:hAnsi="Times New Roman" w:cs="Times New Roman"/>
          <w:b/>
          <w:bCs/>
          <w:sz w:val="24"/>
          <w:szCs w:val="24"/>
          <w:shd w:val="clear" w:color="auto" w:fill="FFFFFF"/>
        </w:rPr>
        <w:t xml:space="preserve"> and provides a portion of goods that are used in production processes to provide goods for final consumption, in addition to </w:t>
      </w:r>
      <w:r w:rsidR="004838DC">
        <w:rPr>
          <w:rFonts w:ascii="Times New Roman" w:hAnsi="Times New Roman" w:cs="Times New Roman"/>
          <w:b/>
          <w:bCs/>
          <w:sz w:val="24"/>
          <w:szCs w:val="24"/>
          <w:shd w:val="clear" w:color="auto" w:fill="FFFFFF"/>
        </w:rPr>
        <w:t>contributing</w:t>
      </w:r>
      <w:r>
        <w:rPr>
          <w:rFonts w:ascii="Times New Roman" w:hAnsi="Times New Roman" w:cs="Times New Roman"/>
          <w:b/>
          <w:bCs/>
          <w:sz w:val="24"/>
          <w:szCs w:val="24"/>
          <w:shd w:val="clear" w:color="auto" w:fill="FFFFFF"/>
        </w:rPr>
        <w:t xml:space="preserve"> to Palestinian exports</w:t>
      </w:r>
      <w:r>
        <w:rPr>
          <w:rFonts w:ascii="Times New Roman" w:hAnsi="Times New Roman" w:cs="Times New Roman"/>
          <w:sz w:val="24"/>
          <w:szCs w:val="24"/>
          <w:shd w:val="clear" w:color="auto" w:fill="FFFFFF"/>
        </w:rPr>
        <w:t xml:space="preserve">.  </w:t>
      </w:r>
      <w:r w:rsidR="004838DC">
        <w:rPr>
          <w:rFonts w:ascii="Times New Roman" w:hAnsi="Times New Roman" w:cs="Times New Roman"/>
          <w:sz w:val="24"/>
          <w:szCs w:val="24"/>
          <w:shd w:val="clear" w:color="auto" w:fill="FFFFFF"/>
        </w:rPr>
        <w:t>This activity</w:t>
      </w:r>
      <w:r>
        <w:rPr>
          <w:rFonts w:ascii="Times New Roman" w:hAnsi="Times New Roman" w:cs="Times New Roman"/>
          <w:sz w:val="24"/>
          <w:szCs w:val="24"/>
          <w:shd w:val="clear" w:color="auto" w:fill="FFFFFF"/>
        </w:rPr>
        <w:t xml:space="preserve"> witnessed an increase in its value added during 2021 by 4.7% compared to the previous year.  It recorded an increase of 4.7% in the West Bank, and an increase of 4.9% in Gaza Strip.  As for its contribution to the GDP, these activities decr</w:t>
      </w:r>
      <w:r w:rsidR="006418FE">
        <w:rPr>
          <w:rFonts w:ascii="Times New Roman" w:hAnsi="Times New Roman" w:cs="Times New Roman"/>
          <w:sz w:val="24"/>
          <w:szCs w:val="24"/>
          <w:shd w:val="clear" w:color="auto" w:fill="FFFFFF"/>
        </w:rPr>
        <w:t>eased in Palestine to 12.2%, this</w:t>
      </w:r>
      <w:r>
        <w:rPr>
          <w:rFonts w:ascii="Times New Roman" w:hAnsi="Times New Roman" w:cs="Times New Roman"/>
          <w:sz w:val="24"/>
          <w:szCs w:val="24"/>
          <w:shd w:val="clear" w:color="auto" w:fill="FFFFFF"/>
        </w:rPr>
        <w:t xml:space="preserve"> variation in the percentage change between the West Bank and Gaza Strip led to a change in the percentage</w:t>
      </w:r>
      <w:r w:rsidR="006418FE">
        <w:rPr>
          <w:rFonts w:ascii="Times New Roman" w:hAnsi="Times New Roman" w:cs="Times New Roman"/>
          <w:sz w:val="24"/>
          <w:szCs w:val="24"/>
          <w:shd w:val="clear" w:color="auto" w:fill="FFFFFF"/>
        </w:rPr>
        <w:t xml:space="preserve"> contribution</w:t>
      </w:r>
      <w:r>
        <w:rPr>
          <w:rFonts w:ascii="Times New Roman" w:hAnsi="Times New Roman" w:cs="Times New Roman"/>
          <w:sz w:val="24"/>
          <w:szCs w:val="24"/>
          <w:shd w:val="clear" w:color="auto" w:fill="FFFFFF"/>
        </w:rPr>
        <w:t xml:space="preserve">, where in the West Bank </w:t>
      </w:r>
      <w:r w:rsidR="006418FE">
        <w:rPr>
          <w:rFonts w:ascii="Times New Roman" w:hAnsi="Times New Roman" w:cs="Times New Roman"/>
          <w:sz w:val="24"/>
          <w:szCs w:val="24"/>
          <w:shd w:val="clear" w:color="auto" w:fill="FFFFFF"/>
        </w:rPr>
        <w:t xml:space="preserve">it </w:t>
      </w:r>
      <w:r>
        <w:rPr>
          <w:rFonts w:ascii="Times New Roman" w:hAnsi="Times New Roman" w:cs="Times New Roman"/>
          <w:sz w:val="24"/>
          <w:szCs w:val="24"/>
          <w:shd w:val="clear" w:color="auto" w:fill="FFFFFF"/>
        </w:rPr>
        <w:t xml:space="preserve">decreased to 13.2%, while </w:t>
      </w:r>
      <w:r w:rsidR="006418FE">
        <w:rPr>
          <w:rFonts w:ascii="Times New Roman" w:hAnsi="Times New Roman" w:cs="Times New Roman"/>
          <w:sz w:val="24"/>
          <w:szCs w:val="24"/>
          <w:shd w:val="clear" w:color="auto" w:fill="FFFFFF"/>
        </w:rPr>
        <w:t>increasing</w:t>
      </w:r>
      <w:r>
        <w:rPr>
          <w:rFonts w:ascii="Times New Roman" w:hAnsi="Times New Roman" w:cs="Times New Roman"/>
          <w:sz w:val="24"/>
          <w:szCs w:val="24"/>
          <w:shd w:val="clear" w:color="auto" w:fill="FFFFFF"/>
        </w:rPr>
        <w:t xml:space="preserve"> in Gaza Strip to 7.2% during 2021.</w:t>
      </w:r>
    </w:p>
    <w:p w:rsidR="0054419F" w:rsidRDefault="0054419F" w:rsidP="0054419F">
      <w:pPr>
        <w:spacing w:after="0" w:line="240" w:lineRule="auto"/>
        <w:jc w:val="both"/>
        <w:rPr>
          <w:rFonts w:ascii="Times New Roman" w:hAnsi="Times New Roman" w:cs="Times New Roman"/>
          <w:sz w:val="24"/>
          <w:szCs w:val="24"/>
          <w:shd w:val="clear" w:color="auto" w:fill="FFFFFF"/>
        </w:rPr>
      </w:pPr>
    </w:p>
    <w:p w:rsidR="0054419F" w:rsidRDefault="00F306FD" w:rsidP="0036507E">
      <w:pPr>
        <w:spacing w:after="0" w:line="240" w:lineRule="auto"/>
        <w:jc w:val="both"/>
        <w:rPr>
          <w:rFonts w:ascii="Times New Roman" w:hAnsi="Times New Roman" w:cs="Times New Roman"/>
          <w:sz w:val="24"/>
          <w:szCs w:val="24"/>
          <w:shd w:val="clear" w:color="auto" w:fill="FFFFFF"/>
        </w:rPr>
      </w:pPr>
      <w:r>
        <w:rPr>
          <w:rFonts w:ascii="Times New Roman" w:hAnsi="Times New Roman" w:cs="Times New Roman"/>
          <w:b/>
          <w:bCs/>
          <w:sz w:val="24"/>
          <w:szCs w:val="24"/>
          <w:shd w:val="clear" w:color="auto" w:fill="FFFFFF"/>
        </w:rPr>
        <w:t>A</w:t>
      </w:r>
      <w:r w:rsidR="0054419F">
        <w:rPr>
          <w:rFonts w:ascii="Times New Roman" w:hAnsi="Times New Roman" w:cs="Times New Roman"/>
          <w:b/>
          <w:bCs/>
          <w:sz w:val="24"/>
          <w:szCs w:val="24"/>
          <w:shd w:val="clear" w:color="auto" w:fill="FFFFFF"/>
        </w:rPr>
        <w:t>gricultural activity is an important activity in the Palestinian economy and contributes</w:t>
      </w:r>
      <w:r>
        <w:rPr>
          <w:rFonts w:ascii="Times New Roman" w:hAnsi="Times New Roman" w:cs="Times New Roman"/>
          <w:b/>
          <w:bCs/>
          <w:sz w:val="24"/>
          <w:szCs w:val="24"/>
          <w:shd w:val="clear" w:color="auto" w:fill="FFFFFF"/>
        </w:rPr>
        <w:t xml:space="preserve"> to the gross domestic product. It </w:t>
      </w:r>
      <w:r w:rsidR="0054419F">
        <w:rPr>
          <w:rFonts w:ascii="Times New Roman" w:hAnsi="Times New Roman" w:cs="Times New Roman"/>
          <w:b/>
          <w:bCs/>
          <w:sz w:val="24"/>
          <w:szCs w:val="24"/>
          <w:shd w:val="clear" w:color="auto" w:fill="FFFFFF"/>
        </w:rPr>
        <w:t xml:space="preserve">contributes to covering a </w:t>
      </w:r>
      <w:r>
        <w:rPr>
          <w:rFonts w:ascii="Times New Roman" w:hAnsi="Times New Roman" w:cs="Times New Roman"/>
          <w:b/>
          <w:bCs/>
          <w:sz w:val="24"/>
          <w:szCs w:val="24"/>
          <w:shd w:val="clear" w:color="auto" w:fill="FFFFFF"/>
        </w:rPr>
        <w:t>portion</w:t>
      </w:r>
      <w:r w:rsidR="0054419F">
        <w:rPr>
          <w:rFonts w:ascii="Times New Roman" w:hAnsi="Times New Roman" w:cs="Times New Roman"/>
          <w:b/>
          <w:bCs/>
          <w:sz w:val="24"/>
          <w:szCs w:val="24"/>
          <w:shd w:val="clear" w:color="auto" w:fill="FFFFFF"/>
        </w:rPr>
        <w:t xml:space="preserve"> of final food</w:t>
      </w:r>
      <w:r w:rsidR="0054419F">
        <w:rPr>
          <w:rFonts w:ascii="Times New Roman" w:hAnsi="Times New Roman" w:cs="Times New Roman"/>
          <w:sz w:val="24"/>
          <w:szCs w:val="24"/>
          <w:shd w:val="clear" w:color="auto" w:fill="FFFFFF"/>
        </w:rPr>
        <w:t xml:space="preserve"> </w:t>
      </w:r>
      <w:r w:rsidR="0054419F">
        <w:rPr>
          <w:rFonts w:ascii="Times New Roman" w:hAnsi="Times New Roman" w:cs="Times New Roman"/>
          <w:b/>
          <w:bCs/>
          <w:sz w:val="24"/>
          <w:szCs w:val="24"/>
          <w:shd w:val="clear" w:color="auto" w:fill="FFFFFF"/>
        </w:rPr>
        <w:t>consumption</w:t>
      </w:r>
      <w:r w:rsidR="0054419F">
        <w:rPr>
          <w:rFonts w:ascii="Times New Roman" w:hAnsi="Times New Roman" w:cs="Times New Roman"/>
          <w:sz w:val="24"/>
          <w:szCs w:val="24"/>
          <w:shd w:val="clear" w:color="auto" w:fill="FFFFFF"/>
        </w:rPr>
        <w:t xml:space="preserve">, </w:t>
      </w:r>
      <w:r w:rsidR="0054419F">
        <w:rPr>
          <w:rFonts w:ascii="Times New Roman" w:hAnsi="Times New Roman" w:cs="Times New Roman"/>
          <w:b/>
          <w:bCs/>
          <w:sz w:val="24"/>
          <w:szCs w:val="24"/>
          <w:shd w:val="clear" w:color="auto" w:fill="FFFFFF"/>
        </w:rPr>
        <w:t xml:space="preserve">in addition to providing commodities </w:t>
      </w:r>
      <w:r>
        <w:rPr>
          <w:rFonts w:ascii="Times New Roman" w:hAnsi="Times New Roman" w:cs="Times New Roman"/>
          <w:b/>
          <w:bCs/>
          <w:sz w:val="24"/>
          <w:szCs w:val="24"/>
          <w:shd w:val="clear" w:color="auto" w:fill="FFFFFF"/>
        </w:rPr>
        <w:t xml:space="preserve">and raw materials that </w:t>
      </w:r>
      <w:proofErr w:type="gramStart"/>
      <w:r>
        <w:rPr>
          <w:rFonts w:ascii="Times New Roman" w:hAnsi="Times New Roman" w:cs="Times New Roman"/>
          <w:b/>
          <w:bCs/>
          <w:sz w:val="24"/>
          <w:szCs w:val="24"/>
          <w:shd w:val="clear" w:color="auto" w:fill="FFFFFF"/>
        </w:rPr>
        <w:t>are used</w:t>
      </w:r>
      <w:proofErr w:type="gramEnd"/>
      <w:r>
        <w:rPr>
          <w:rFonts w:ascii="Times New Roman" w:hAnsi="Times New Roman" w:cs="Times New Roman"/>
          <w:b/>
          <w:bCs/>
          <w:sz w:val="24"/>
          <w:szCs w:val="24"/>
          <w:shd w:val="clear" w:color="auto" w:fill="FFFFFF"/>
        </w:rPr>
        <w:t xml:space="preserve"> </w:t>
      </w:r>
      <w:r w:rsidR="0054419F">
        <w:rPr>
          <w:rFonts w:ascii="Times New Roman" w:hAnsi="Times New Roman" w:cs="Times New Roman"/>
          <w:b/>
          <w:bCs/>
          <w:sz w:val="24"/>
          <w:szCs w:val="24"/>
          <w:shd w:val="clear" w:color="auto" w:fill="FFFFFF"/>
        </w:rPr>
        <w:t>in many manufacturing industries</w:t>
      </w:r>
      <w:r w:rsidR="0054419F">
        <w:rPr>
          <w:rFonts w:ascii="Times New Roman" w:hAnsi="Times New Roman" w:cs="Times New Roman"/>
          <w:sz w:val="24"/>
          <w:szCs w:val="24"/>
          <w:shd w:val="clear" w:color="auto" w:fill="FFFFFF"/>
        </w:rPr>
        <w:t xml:space="preserve">. The agricultural activity in Palestine </w:t>
      </w:r>
      <w:proofErr w:type="gramStart"/>
      <w:r w:rsidR="0054419F">
        <w:rPr>
          <w:rFonts w:ascii="Times New Roman" w:hAnsi="Times New Roman" w:cs="Times New Roman"/>
          <w:sz w:val="24"/>
          <w:szCs w:val="24"/>
          <w:shd w:val="clear" w:color="auto" w:fill="FFFFFF"/>
        </w:rPr>
        <w:t>is</w:t>
      </w:r>
      <w:r>
        <w:rPr>
          <w:rFonts w:ascii="Times New Roman" w:hAnsi="Times New Roman" w:cs="Times New Roman"/>
          <w:sz w:val="24"/>
          <w:szCs w:val="24"/>
          <w:shd w:val="clear" w:color="auto" w:fill="FFFFFF"/>
        </w:rPr>
        <w:t xml:space="preserve"> characterized</w:t>
      </w:r>
      <w:proofErr w:type="gramEnd"/>
      <w:r>
        <w:rPr>
          <w:rFonts w:ascii="Times New Roman" w:hAnsi="Times New Roman" w:cs="Times New Roman"/>
          <w:sz w:val="24"/>
          <w:szCs w:val="24"/>
          <w:shd w:val="clear" w:color="auto" w:fill="FFFFFF"/>
        </w:rPr>
        <w:t xml:space="preserve"> by its dependence</w:t>
      </w:r>
      <w:r w:rsidR="0054419F">
        <w:rPr>
          <w:rFonts w:ascii="Times New Roman" w:hAnsi="Times New Roman" w:cs="Times New Roman"/>
          <w:sz w:val="24"/>
          <w:szCs w:val="24"/>
          <w:shd w:val="clear" w:color="auto" w:fill="FFFFFF"/>
        </w:rPr>
        <w:t xml:space="preserve"> mainly on rain and its limited reliance</w:t>
      </w:r>
      <w:r>
        <w:rPr>
          <w:rFonts w:ascii="Times New Roman" w:hAnsi="Times New Roman" w:cs="Times New Roman"/>
          <w:sz w:val="24"/>
          <w:szCs w:val="24"/>
          <w:shd w:val="clear" w:color="auto" w:fill="FFFFFF"/>
        </w:rPr>
        <w:t xml:space="preserve"> on modern agricultural methods.  The value added of this activity r</w:t>
      </w:r>
      <w:r w:rsidR="0054419F">
        <w:rPr>
          <w:rFonts w:ascii="Times New Roman" w:hAnsi="Times New Roman" w:cs="Times New Roman"/>
          <w:sz w:val="24"/>
          <w:szCs w:val="24"/>
          <w:shd w:val="clear" w:color="auto" w:fill="FFFFFF"/>
        </w:rPr>
        <w:t xml:space="preserve">ecorded a decrease of 2.3% during the year 2021 compared to the year 2020, </w:t>
      </w:r>
      <w:r>
        <w:rPr>
          <w:rFonts w:ascii="Times New Roman" w:hAnsi="Times New Roman" w:cs="Times New Roman"/>
          <w:sz w:val="24"/>
          <w:szCs w:val="24"/>
          <w:shd w:val="clear" w:color="auto" w:fill="FFFFFF"/>
        </w:rPr>
        <w:t xml:space="preserve">while in Gaza strip </w:t>
      </w:r>
      <w:r w:rsidR="0054419F">
        <w:rPr>
          <w:rFonts w:ascii="Times New Roman" w:hAnsi="Times New Roman" w:cs="Times New Roman"/>
          <w:sz w:val="24"/>
          <w:szCs w:val="24"/>
          <w:shd w:val="clear" w:color="auto" w:fill="FFFFFF"/>
        </w:rPr>
        <w:t xml:space="preserve">it recorded a decrease of 14.5%, </w:t>
      </w:r>
      <w:r>
        <w:rPr>
          <w:rFonts w:ascii="Times New Roman" w:hAnsi="Times New Roman" w:cs="Times New Roman"/>
          <w:sz w:val="24"/>
          <w:szCs w:val="24"/>
          <w:shd w:val="clear" w:color="auto" w:fill="FFFFFF"/>
        </w:rPr>
        <w:t xml:space="preserve">and a 3% increase </w:t>
      </w:r>
      <w:r w:rsidR="0036507E">
        <w:rPr>
          <w:rFonts w:ascii="Times New Roman" w:hAnsi="Times New Roman" w:cs="Times New Roman"/>
          <w:sz w:val="24"/>
          <w:szCs w:val="24"/>
          <w:shd w:val="clear" w:color="auto" w:fill="FFFFFF"/>
        </w:rPr>
        <w:t>i</w:t>
      </w:r>
      <w:r w:rsidR="0054419F">
        <w:rPr>
          <w:rFonts w:ascii="Times New Roman" w:hAnsi="Times New Roman" w:cs="Times New Roman"/>
          <w:sz w:val="24"/>
          <w:szCs w:val="24"/>
          <w:shd w:val="clear" w:color="auto" w:fill="FFFFFF"/>
        </w:rPr>
        <w:t xml:space="preserve">n the West Bank. </w:t>
      </w:r>
      <w:r w:rsidR="0054419F">
        <w:rPr>
          <w:rFonts w:ascii="Times New Roman" w:hAnsi="Times New Roman" w:cs="Times New Roman"/>
          <w:sz w:val="24"/>
          <w:szCs w:val="24"/>
          <w:shd w:val="clear" w:color="auto" w:fill="FFFFFF"/>
        </w:rPr>
        <w:lastRenderedPageBreak/>
        <w:t xml:space="preserve">As for its contribution to the GDP, the percentage contribution in Palestine decreased to 6.5%, </w:t>
      </w:r>
      <w:r w:rsidR="0036507E">
        <w:rPr>
          <w:rFonts w:ascii="Times New Roman" w:hAnsi="Times New Roman" w:cs="Times New Roman"/>
          <w:sz w:val="24"/>
          <w:szCs w:val="24"/>
          <w:shd w:val="clear" w:color="auto" w:fill="FFFFFF"/>
        </w:rPr>
        <w:t>the variation in the percentage</w:t>
      </w:r>
      <w:r w:rsidR="0054419F">
        <w:rPr>
          <w:rFonts w:ascii="Times New Roman" w:hAnsi="Times New Roman" w:cs="Times New Roman"/>
          <w:sz w:val="24"/>
          <w:szCs w:val="24"/>
          <w:shd w:val="clear" w:color="auto" w:fill="FFFFFF"/>
        </w:rPr>
        <w:t xml:space="preserve"> of value added change by region </w:t>
      </w:r>
      <w:proofErr w:type="gramStart"/>
      <w:r w:rsidR="0054419F">
        <w:rPr>
          <w:rFonts w:ascii="Times New Roman" w:hAnsi="Times New Roman" w:cs="Times New Roman"/>
          <w:sz w:val="24"/>
          <w:szCs w:val="24"/>
          <w:shd w:val="clear" w:color="auto" w:fill="FFFFFF"/>
        </w:rPr>
        <w:t>was reflected</w:t>
      </w:r>
      <w:proofErr w:type="gramEnd"/>
      <w:r w:rsidR="0054419F">
        <w:rPr>
          <w:rFonts w:ascii="Times New Roman" w:hAnsi="Times New Roman" w:cs="Times New Roman"/>
          <w:sz w:val="24"/>
          <w:szCs w:val="24"/>
          <w:shd w:val="clear" w:color="auto" w:fill="FFFFFF"/>
        </w:rPr>
        <w:t xml:space="preserve"> in the contribution to GDP, as the percentage contribution de</w:t>
      </w:r>
      <w:r w:rsidR="0036507E">
        <w:rPr>
          <w:rFonts w:ascii="Times New Roman" w:hAnsi="Times New Roman" w:cs="Times New Roman"/>
          <w:sz w:val="24"/>
          <w:szCs w:val="24"/>
          <w:shd w:val="clear" w:color="auto" w:fill="FFFFFF"/>
        </w:rPr>
        <w:t xml:space="preserve">creased in the West Bank reaching </w:t>
      </w:r>
      <w:r w:rsidR="0054419F">
        <w:rPr>
          <w:rFonts w:ascii="Times New Roman" w:hAnsi="Times New Roman" w:cs="Times New Roman"/>
          <w:sz w:val="24"/>
          <w:szCs w:val="24"/>
          <w:shd w:val="clear" w:color="auto" w:fill="FFFFFF"/>
        </w:rPr>
        <w:t>5.8%, and it declined in Gaza Strip to 10.2% during 2021.</w:t>
      </w:r>
    </w:p>
    <w:p w:rsidR="0054419F" w:rsidRDefault="0054419F" w:rsidP="0054419F">
      <w:pPr>
        <w:spacing w:after="0" w:line="240" w:lineRule="auto"/>
        <w:jc w:val="both"/>
        <w:rPr>
          <w:rFonts w:ascii="Times New Roman" w:hAnsi="Times New Roman" w:cs="Times New Roman"/>
          <w:sz w:val="24"/>
          <w:szCs w:val="24"/>
          <w:shd w:val="clear" w:color="auto" w:fill="FFFFFF"/>
        </w:rPr>
      </w:pPr>
    </w:p>
    <w:p w:rsidR="0054419F" w:rsidRDefault="0010174C" w:rsidP="00C80901">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 xml:space="preserve">As for construction </w:t>
      </w:r>
      <w:proofErr w:type="gramStart"/>
      <w:r>
        <w:rPr>
          <w:rFonts w:ascii="Times New Roman" w:hAnsi="Times New Roman" w:cs="Times New Roman"/>
          <w:b/>
          <w:bCs/>
          <w:sz w:val="24"/>
          <w:szCs w:val="24"/>
        </w:rPr>
        <w:t>activities</w:t>
      </w:r>
      <w:proofErr w:type="gramEnd"/>
      <w:r>
        <w:rPr>
          <w:rFonts w:ascii="Times New Roman" w:hAnsi="Times New Roman" w:cs="Times New Roman"/>
          <w:b/>
          <w:bCs/>
          <w:sz w:val="24"/>
          <w:szCs w:val="24"/>
        </w:rPr>
        <w:t xml:space="preserve"> they</w:t>
      </w:r>
      <w:r w:rsidR="0054419F">
        <w:rPr>
          <w:rFonts w:ascii="Times New Roman" w:hAnsi="Times New Roman" w:cs="Times New Roman"/>
          <w:b/>
          <w:bCs/>
          <w:sz w:val="24"/>
          <w:szCs w:val="24"/>
        </w:rPr>
        <w:t xml:space="preserve"> constitute an essential component of th</w:t>
      </w:r>
      <w:r>
        <w:rPr>
          <w:rFonts w:ascii="Times New Roman" w:hAnsi="Times New Roman" w:cs="Times New Roman"/>
          <w:b/>
          <w:bCs/>
          <w:sz w:val="24"/>
          <w:szCs w:val="24"/>
        </w:rPr>
        <w:t>e gross fixed capital formation</w:t>
      </w:r>
      <w:r w:rsidR="0054419F">
        <w:rPr>
          <w:rFonts w:ascii="Times New Roman" w:hAnsi="Times New Roman" w:cs="Times New Roman"/>
          <w:b/>
          <w:bCs/>
          <w:sz w:val="24"/>
          <w:szCs w:val="24"/>
        </w:rPr>
        <w:t xml:space="preserve"> that is included in </w:t>
      </w:r>
      <w:r>
        <w:rPr>
          <w:rFonts w:ascii="Times New Roman" w:hAnsi="Times New Roman" w:cs="Times New Roman"/>
          <w:b/>
          <w:bCs/>
          <w:sz w:val="24"/>
          <w:szCs w:val="24"/>
        </w:rPr>
        <w:t xml:space="preserve">GDP </w:t>
      </w:r>
      <w:r w:rsidR="0054419F">
        <w:rPr>
          <w:rFonts w:ascii="Times New Roman" w:hAnsi="Times New Roman" w:cs="Times New Roman"/>
          <w:b/>
          <w:bCs/>
          <w:sz w:val="24"/>
          <w:szCs w:val="24"/>
        </w:rPr>
        <w:t>calculation</w:t>
      </w:r>
      <w:r>
        <w:rPr>
          <w:rFonts w:ascii="Times New Roman" w:hAnsi="Times New Roman" w:cs="Times New Roman"/>
          <w:b/>
          <w:bCs/>
          <w:sz w:val="24"/>
          <w:szCs w:val="24"/>
        </w:rPr>
        <w:t>s</w:t>
      </w:r>
      <w:r w:rsidR="0054419F">
        <w:rPr>
          <w:rFonts w:ascii="Times New Roman" w:hAnsi="Times New Roman" w:cs="Times New Roman"/>
          <w:b/>
          <w:bCs/>
          <w:sz w:val="24"/>
          <w:szCs w:val="24"/>
        </w:rPr>
        <w:t>; the</w:t>
      </w:r>
      <w:r>
        <w:rPr>
          <w:rFonts w:ascii="Times New Roman" w:hAnsi="Times New Roman" w:cs="Times New Roman"/>
          <w:b/>
          <w:bCs/>
          <w:sz w:val="24"/>
          <w:szCs w:val="24"/>
        </w:rPr>
        <w:t xml:space="preserve">y </w:t>
      </w:r>
      <w:r w:rsidR="0054419F">
        <w:rPr>
          <w:rFonts w:ascii="Times New Roman" w:hAnsi="Times New Roman" w:cs="Times New Roman"/>
          <w:b/>
          <w:bCs/>
          <w:sz w:val="24"/>
          <w:szCs w:val="24"/>
        </w:rPr>
        <w:t>represent a main dimension in the study of the structure and development of the Palest</w:t>
      </w:r>
      <w:r>
        <w:rPr>
          <w:rFonts w:ascii="Times New Roman" w:hAnsi="Times New Roman" w:cs="Times New Roman"/>
          <w:b/>
          <w:bCs/>
          <w:sz w:val="24"/>
          <w:szCs w:val="24"/>
        </w:rPr>
        <w:t>inian economy.  Construction activities</w:t>
      </w:r>
      <w:r w:rsidR="0054419F">
        <w:rPr>
          <w:rFonts w:ascii="Times New Roman" w:hAnsi="Times New Roman" w:cs="Times New Roman"/>
          <w:b/>
          <w:bCs/>
          <w:sz w:val="24"/>
          <w:szCs w:val="24"/>
        </w:rPr>
        <w:t xml:space="preserve">, </w:t>
      </w:r>
      <w:r w:rsidR="005F6BDB">
        <w:rPr>
          <w:rFonts w:ascii="Times New Roman" w:hAnsi="Times New Roman" w:cs="Times New Roman"/>
          <w:b/>
          <w:bCs/>
          <w:sz w:val="24"/>
          <w:szCs w:val="24"/>
        </w:rPr>
        <w:t>similar to other economic activities, have</w:t>
      </w:r>
      <w:r w:rsidR="0054419F">
        <w:rPr>
          <w:rFonts w:ascii="Times New Roman" w:hAnsi="Times New Roman" w:cs="Times New Roman"/>
          <w:b/>
          <w:bCs/>
          <w:sz w:val="24"/>
          <w:szCs w:val="24"/>
        </w:rPr>
        <w:t xml:space="preserve"> gone through great fluctuations</w:t>
      </w:r>
      <w:r w:rsidR="0054419F">
        <w:rPr>
          <w:rFonts w:ascii="Times New Roman" w:hAnsi="Times New Roman" w:cs="Times New Roman"/>
          <w:sz w:val="24"/>
          <w:szCs w:val="24"/>
        </w:rPr>
        <w:t>. The value added for this activity recorded an increase of 10.4% in 2021</w:t>
      </w:r>
      <w:r w:rsidR="005F6BDB">
        <w:rPr>
          <w:rFonts w:ascii="Times New Roman" w:hAnsi="Times New Roman" w:cs="Times New Roman"/>
          <w:sz w:val="24"/>
          <w:szCs w:val="24"/>
        </w:rPr>
        <w:t xml:space="preserve"> compared to the previous year with </w:t>
      </w:r>
      <w:r w:rsidR="0054419F">
        <w:rPr>
          <w:rFonts w:ascii="Times New Roman" w:hAnsi="Times New Roman" w:cs="Times New Roman"/>
          <w:sz w:val="24"/>
          <w:szCs w:val="24"/>
        </w:rPr>
        <w:t xml:space="preserve">an increase of 12.2% in the West Bank, and </w:t>
      </w:r>
      <w:r w:rsidR="005F6BDB">
        <w:rPr>
          <w:rFonts w:ascii="Times New Roman" w:hAnsi="Times New Roman" w:cs="Times New Roman"/>
          <w:sz w:val="24"/>
          <w:szCs w:val="24"/>
        </w:rPr>
        <w:t xml:space="preserve">a </w:t>
      </w:r>
      <w:r w:rsidR="0054419F">
        <w:rPr>
          <w:rFonts w:ascii="Times New Roman" w:hAnsi="Times New Roman" w:cs="Times New Roman"/>
          <w:sz w:val="24"/>
          <w:szCs w:val="24"/>
        </w:rPr>
        <w:t xml:space="preserve">1.8% </w:t>
      </w:r>
      <w:r w:rsidR="005F6BDB">
        <w:rPr>
          <w:rFonts w:ascii="Times New Roman" w:hAnsi="Times New Roman" w:cs="Times New Roman"/>
          <w:sz w:val="24"/>
          <w:szCs w:val="24"/>
        </w:rPr>
        <w:t xml:space="preserve">increase </w:t>
      </w:r>
      <w:r w:rsidR="0054419F">
        <w:rPr>
          <w:rFonts w:ascii="Times New Roman" w:hAnsi="Times New Roman" w:cs="Times New Roman"/>
          <w:sz w:val="24"/>
          <w:szCs w:val="24"/>
        </w:rPr>
        <w:t xml:space="preserve">in Gaza Strip.  </w:t>
      </w:r>
      <w:r w:rsidR="0054419F">
        <w:rPr>
          <w:rFonts w:ascii="Times New Roman" w:hAnsi="Times New Roman" w:cs="Times New Roman"/>
          <w:sz w:val="24"/>
          <w:szCs w:val="24"/>
          <w:shd w:val="clear" w:color="auto" w:fill="FFFFFF"/>
        </w:rPr>
        <w:t>As for its contribution to the GDP, the percentage contribution increase</w:t>
      </w:r>
      <w:r w:rsidR="005F6BDB">
        <w:rPr>
          <w:rFonts w:ascii="Times New Roman" w:hAnsi="Times New Roman" w:cs="Times New Roman"/>
          <w:sz w:val="24"/>
          <w:szCs w:val="24"/>
          <w:shd w:val="clear" w:color="auto" w:fill="FFFFFF"/>
        </w:rPr>
        <w:t>d</w:t>
      </w:r>
      <w:r w:rsidR="0054419F">
        <w:rPr>
          <w:rFonts w:ascii="Times New Roman" w:hAnsi="Times New Roman" w:cs="Times New Roman"/>
          <w:sz w:val="24"/>
          <w:szCs w:val="24"/>
          <w:shd w:val="clear" w:color="auto" w:fill="FFFFFF"/>
        </w:rPr>
        <w:t xml:space="preserve"> in Palestine to 4.7%, th</w:t>
      </w:r>
      <w:r w:rsidR="0054419F">
        <w:rPr>
          <w:rFonts w:ascii="Times New Roman" w:hAnsi="Times New Roman" w:cs="Times New Roman"/>
          <w:sz w:val="24"/>
          <w:szCs w:val="24"/>
        </w:rPr>
        <w:t>e differences in the percentages change</w:t>
      </w:r>
      <w:r w:rsidR="00EA35AB">
        <w:rPr>
          <w:rFonts w:ascii="Times New Roman" w:hAnsi="Times New Roman" w:cs="Times New Roman"/>
          <w:sz w:val="24"/>
          <w:szCs w:val="24"/>
        </w:rPr>
        <w:t xml:space="preserve"> according to </w:t>
      </w:r>
      <w:r w:rsidR="0054419F">
        <w:rPr>
          <w:rFonts w:ascii="Times New Roman" w:hAnsi="Times New Roman" w:cs="Times New Roman"/>
          <w:sz w:val="24"/>
          <w:szCs w:val="24"/>
        </w:rPr>
        <w:t>region</w:t>
      </w:r>
      <w:r w:rsidR="00EA35AB">
        <w:rPr>
          <w:rFonts w:ascii="Times New Roman" w:hAnsi="Times New Roman" w:cs="Times New Roman"/>
          <w:sz w:val="24"/>
          <w:szCs w:val="24"/>
        </w:rPr>
        <w:t>s</w:t>
      </w:r>
      <w:r w:rsidR="0054419F">
        <w:rPr>
          <w:rFonts w:ascii="Times New Roman" w:hAnsi="Times New Roman" w:cs="Times New Roman"/>
          <w:sz w:val="24"/>
          <w:szCs w:val="24"/>
        </w:rPr>
        <w:t xml:space="preserve"> led to the variation </w:t>
      </w:r>
      <w:r w:rsidR="00EA35AB">
        <w:rPr>
          <w:rFonts w:ascii="Times New Roman" w:hAnsi="Times New Roman" w:cs="Times New Roman"/>
          <w:sz w:val="24"/>
          <w:szCs w:val="24"/>
        </w:rPr>
        <w:t>in</w:t>
      </w:r>
      <w:r w:rsidR="0054419F">
        <w:rPr>
          <w:rFonts w:ascii="Times New Roman" w:hAnsi="Times New Roman" w:cs="Times New Roman"/>
          <w:sz w:val="24"/>
          <w:szCs w:val="24"/>
        </w:rPr>
        <w:t xml:space="preserve"> percentage contribution </w:t>
      </w:r>
      <w:r w:rsidR="00EA35AB">
        <w:rPr>
          <w:rFonts w:ascii="Times New Roman" w:hAnsi="Times New Roman" w:cs="Times New Roman"/>
          <w:sz w:val="24"/>
          <w:szCs w:val="24"/>
        </w:rPr>
        <w:t>to</w:t>
      </w:r>
      <w:r w:rsidR="00C80901">
        <w:rPr>
          <w:rFonts w:ascii="Times New Roman" w:hAnsi="Times New Roman" w:cs="Times New Roman"/>
          <w:sz w:val="24"/>
          <w:szCs w:val="24"/>
        </w:rPr>
        <w:t xml:space="preserve"> the GDP.  T</w:t>
      </w:r>
      <w:r w:rsidR="0054419F">
        <w:rPr>
          <w:rFonts w:ascii="Times New Roman" w:hAnsi="Times New Roman" w:cs="Times New Roman"/>
          <w:sz w:val="24"/>
          <w:szCs w:val="24"/>
        </w:rPr>
        <w:t xml:space="preserve">he percentage in the West </w:t>
      </w:r>
      <w:r w:rsidR="00C80901">
        <w:rPr>
          <w:rFonts w:ascii="Times New Roman" w:hAnsi="Times New Roman" w:cs="Times New Roman"/>
          <w:sz w:val="24"/>
          <w:szCs w:val="24"/>
        </w:rPr>
        <w:t>Bank increased to 4.8% and it recorded a stable</w:t>
      </w:r>
      <w:r w:rsidR="0054419F">
        <w:rPr>
          <w:rFonts w:ascii="Times New Roman" w:hAnsi="Times New Roman" w:cs="Times New Roman"/>
          <w:sz w:val="24"/>
          <w:szCs w:val="24"/>
        </w:rPr>
        <w:t xml:space="preserve"> 4.6% in Gaza Strip during the year 2021.  (See Table 2).</w:t>
      </w:r>
    </w:p>
    <w:p w:rsidR="00CD4514" w:rsidRPr="00C67B19" w:rsidRDefault="00CD4514" w:rsidP="00477F96">
      <w:pPr>
        <w:spacing w:after="0" w:line="240" w:lineRule="auto"/>
        <w:jc w:val="both"/>
        <w:rPr>
          <w:rFonts w:ascii="Times New Roman" w:hAnsi="Times New Roman" w:cs="Times New Roman"/>
          <w:sz w:val="24"/>
          <w:szCs w:val="24"/>
        </w:rPr>
      </w:pPr>
    </w:p>
    <w:p w:rsidR="00CD4514" w:rsidRPr="00540E2D" w:rsidRDefault="00CD4514" w:rsidP="00357538">
      <w:pPr>
        <w:spacing w:after="0" w:line="240" w:lineRule="auto"/>
        <w:jc w:val="center"/>
        <w:rPr>
          <w:rFonts w:ascii="Arial" w:hAnsi="Arial" w:cs="Arial"/>
          <w:b/>
          <w:bCs/>
        </w:rPr>
      </w:pPr>
      <w:r w:rsidRPr="00540E2D">
        <w:rPr>
          <w:rFonts w:ascii="Arial" w:hAnsi="Arial" w:cs="Arial"/>
          <w:b/>
          <w:bCs/>
        </w:rPr>
        <w:t xml:space="preserve">Table 2: </w:t>
      </w:r>
      <w:r w:rsidRPr="00540E2D">
        <w:rPr>
          <w:rFonts w:ascii="Arial" w:hAnsi="Arial" w:cs="Arial"/>
          <w:b/>
          <w:bCs/>
          <w:lang w:eastAsia="ar-SA"/>
        </w:rPr>
        <w:t>Value added</w:t>
      </w:r>
      <w:r w:rsidR="00BE43E9" w:rsidRPr="00540E2D">
        <w:rPr>
          <w:rFonts w:ascii="Arial" w:hAnsi="Arial" w:cs="Arial"/>
          <w:b/>
          <w:bCs/>
          <w:lang w:eastAsia="ar-SA"/>
        </w:rPr>
        <w:t>*</w:t>
      </w:r>
      <w:r w:rsidRPr="00540E2D">
        <w:rPr>
          <w:rFonts w:ascii="Arial" w:hAnsi="Arial" w:cs="Arial"/>
          <w:b/>
          <w:bCs/>
          <w:lang w:eastAsia="ar-SA"/>
        </w:rPr>
        <w:t xml:space="preserve"> of main econo</w:t>
      </w:r>
      <w:r w:rsidR="00EF105D" w:rsidRPr="00540E2D">
        <w:rPr>
          <w:rFonts w:ascii="Arial" w:hAnsi="Arial" w:cs="Arial"/>
          <w:b/>
          <w:bCs/>
          <w:lang w:eastAsia="ar-SA"/>
        </w:rPr>
        <w:t xml:space="preserve">mic activities by region </w:t>
      </w:r>
      <w:r w:rsidR="00357538" w:rsidRPr="00540E2D">
        <w:rPr>
          <w:rFonts w:ascii="Arial" w:hAnsi="Arial" w:cs="Arial"/>
          <w:b/>
          <w:bCs/>
          <w:lang w:eastAsia="ar-SA"/>
        </w:rPr>
        <w:t>2017</w:t>
      </w:r>
      <w:r w:rsidR="00EF105D" w:rsidRPr="00540E2D">
        <w:rPr>
          <w:rFonts w:ascii="Arial" w:hAnsi="Arial" w:cs="Arial"/>
          <w:b/>
          <w:bCs/>
          <w:lang w:eastAsia="ar-SA"/>
        </w:rPr>
        <w:t>-</w:t>
      </w:r>
      <w:r w:rsidR="001D3660" w:rsidRPr="00540E2D">
        <w:rPr>
          <w:rFonts w:ascii="Arial" w:hAnsi="Arial" w:cs="Arial"/>
          <w:b/>
          <w:bCs/>
          <w:lang w:eastAsia="ar-SA"/>
        </w:rPr>
        <w:t xml:space="preserve"> </w:t>
      </w:r>
      <w:r w:rsidR="00357538" w:rsidRPr="00540E2D">
        <w:rPr>
          <w:rFonts w:ascii="Arial" w:hAnsi="Arial" w:cs="Arial"/>
          <w:b/>
          <w:bCs/>
          <w:lang w:eastAsia="ar-SA"/>
        </w:rPr>
        <w:t>2021</w:t>
      </w:r>
      <w:r w:rsidR="00EF105D" w:rsidRPr="00540E2D">
        <w:rPr>
          <w:rFonts w:ascii="Arial" w:hAnsi="Arial" w:cs="Arial"/>
          <w:b/>
          <w:bCs/>
          <w:lang w:eastAsia="ar-SA"/>
        </w:rPr>
        <w:t xml:space="preserve">, at constant prices: </w:t>
      </w:r>
      <w:r w:rsidRPr="00540E2D">
        <w:rPr>
          <w:rFonts w:ascii="Arial" w:hAnsi="Arial" w:cs="Arial"/>
          <w:b/>
          <w:bCs/>
          <w:lang w:eastAsia="ar-SA"/>
        </w:rPr>
        <w:t xml:space="preserve">base year </w:t>
      </w:r>
      <w:r w:rsidRPr="00540E2D">
        <w:rPr>
          <w:rFonts w:ascii="Arial" w:hAnsi="Arial" w:cs="Arial"/>
          <w:b/>
          <w:bCs/>
        </w:rPr>
        <w:t>2015</w:t>
      </w:r>
    </w:p>
    <w:p w:rsidR="00CD4514" w:rsidRPr="00540E2D" w:rsidRDefault="00CD4514" w:rsidP="00477F96">
      <w:pPr>
        <w:spacing w:after="0" w:line="240" w:lineRule="auto"/>
        <w:jc w:val="center"/>
        <w:rPr>
          <w:rFonts w:ascii="Arial" w:hAnsi="Arial" w:cs="Arial"/>
          <w:b/>
          <w:bCs/>
          <w:sz w:val="10"/>
          <w:szCs w:val="10"/>
          <w:lang w:eastAsia="ar-SA"/>
        </w:rPr>
      </w:pPr>
    </w:p>
    <w:p w:rsidR="00CD4514" w:rsidRPr="00540E2D" w:rsidRDefault="00CD4514" w:rsidP="00AF5D18">
      <w:pPr>
        <w:tabs>
          <w:tab w:val="center" w:pos="4535"/>
        </w:tabs>
        <w:spacing w:after="0" w:line="240" w:lineRule="auto"/>
        <w:rPr>
          <w:rFonts w:ascii="Arial" w:hAnsi="Arial" w:cs="Arial"/>
          <w:sz w:val="18"/>
          <w:szCs w:val="18"/>
        </w:rPr>
      </w:pPr>
      <w:r w:rsidRPr="00540E2D">
        <w:rPr>
          <w:rFonts w:ascii="Arial" w:hAnsi="Arial" w:cs="Arial"/>
          <w:sz w:val="18"/>
          <w:szCs w:val="18"/>
        </w:rPr>
        <w:t>Value in USD Million</w:t>
      </w:r>
      <w:r w:rsidRPr="00540E2D">
        <w:rPr>
          <w:rFonts w:ascii="Arial" w:hAnsi="Arial" w:cs="Arial"/>
          <w:sz w:val="18"/>
          <w:szCs w:val="18"/>
        </w:rPr>
        <w:tab/>
      </w:r>
    </w:p>
    <w:tbl>
      <w:tblPr>
        <w:tblW w:w="9072" w:type="dxa"/>
        <w:jc w:val="center"/>
        <w:tblBorders>
          <w:top w:val="single" w:sz="12" w:space="0" w:color="auto"/>
          <w:bottom w:val="single" w:sz="12" w:space="0" w:color="auto"/>
        </w:tblBorders>
        <w:tblLook w:val="0000" w:firstRow="0" w:lastRow="0" w:firstColumn="0" w:lastColumn="0" w:noHBand="0" w:noVBand="0"/>
      </w:tblPr>
      <w:tblGrid>
        <w:gridCol w:w="3529"/>
        <w:gridCol w:w="1105"/>
        <w:gridCol w:w="1105"/>
        <w:gridCol w:w="1105"/>
        <w:gridCol w:w="1107"/>
        <w:gridCol w:w="1121"/>
      </w:tblGrid>
      <w:tr w:rsidR="00540E2D" w:rsidRPr="00540E2D" w:rsidTr="0059637E">
        <w:trPr>
          <w:trHeight w:val="312"/>
          <w:jc w:val="center"/>
        </w:trPr>
        <w:tc>
          <w:tcPr>
            <w:tcW w:w="1945" w:type="pct"/>
            <w:tcBorders>
              <w:top w:val="single" w:sz="12" w:space="0" w:color="auto"/>
              <w:bottom w:val="single" w:sz="12" w:space="0" w:color="auto"/>
            </w:tcBorders>
            <w:vAlign w:val="center"/>
          </w:tcPr>
          <w:p w:rsidR="00357538" w:rsidRPr="00540E2D" w:rsidRDefault="00357538" w:rsidP="00357538">
            <w:pPr>
              <w:pStyle w:val="Footer"/>
              <w:tabs>
                <w:tab w:val="clear" w:pos="4153"/>
                <w:tab w:val="clear" w:pos="8306"/>
              </w:tabs>
              <w:jc w:val="center"/>
              <w:rPr>
                <w:rFonts w:ascii="Arial" w:hAnsi="Arial" w:cs="Arial"/>
                <w:sz w:val="18"/>
                <w:szCs w:val="18"/>
              </w:rPr>
            </w:pPr>
            <w:r w:rsidRPr="00540E2D">
              <w:rPr>
                <w:rFonts w:ascii="Arial" w:hAnsi="Arial" w:cs="Arial"/>
                <w:b/>
                <w:bCs/>
                <w:sz w:val="18"/>
                <w:szCs w:val="18"/>
              </w:rPr>
              <w:t>Economic Activity</w:t>
            </w:r>
          </w:p>
        </w:tc>
        <w:tc>
          <w:tcPr>
            <w:tcW w:w="609" w:type="pct"/>
            <w:tcBorders>
              <w:top w:val="single" w:sz="12" w:space="0" w:color="auto"/>
              <w:bottom w:val="single" w:sz="12" w:space="0" w:color="auto"/>
            </w:tcBorders>
            <w:vAlign w:val="center"/>
          </w:tcPr>
          <w:p w:rsidR="00357538" w:rsidRPr="00540E2D" w:rsidRDefault="00357538" w:rsidP="00357538">
            <w:pPr>
              <w:spacing w:after="0" w:line="240" w:lineRule="auto"/>
              <w:jc w:val="center"/>
              <w:rPr>
                <w:rFonts w:ascii="Arial" w:hAnsi="Arial" w:cs="Arial"/>
                <w:b/>
                <w:bCs/>
                <w:sz w:val="18"/>
                <w:szCs w:val="18"/>
              </w:rPr>
            </w:pPr>
            <w:r w:rsidRPr="00540E2D">
              <w:rPr>
                <w:rFonts w:ascii="Arial" w:hAnsi="Arial" w:cs="Arial"/>
                <w:b/>
                <w:bCs/>
                <w:sz w:val="18"/>
                <w:szCs w:val="18"/>
              </w:rPr>
              <w:t>2017</w:t>
            </w:r>
          </w:p>
        </w:tc>
        <w:tc>
          <w:tcPr>
            <w:tcW w:w="609" w:type="pct"/>
            <w:tcBorders>
              <w:top w:val="single" w:sz="12" w:space="0" w:color="auto"/>
              <w:bottom w:val="single" w:sz="12" w:space="0" w:color="auto"/>
            </w:tcBorders>
            <w:vAlign w:val="center"/>
          </w:tcPr>
          <w:p w:rsidR="00357538" w:rsidRPr="00540E2D" w:rsidRDefault="00357538" w:rsidP="00357538">
            <w:pPr>
              <w:spacing w:after="0" w:line="240" w:lineRule="auto"/>
              <w:jc w:val="center"/>
              <w:rPr>
                <w:rFonts w:ascii="Arial" w:hAnsi="Arial" w:cs="Arial"/>
                <w:b/>
                <w:bCs/>
                <w:sz w:val="18"/>
                <w:szCs w:val="18"/>
              </w:rPr>
            </w:pPr>
            <w:r w:rsidRPr="00540E2D">
              <w:rPr>
                <w:rFonts w:ascii="Arial" w:hAnsi="Arial" w:cs="Arial"/>
                <w:b/>
                <w:bCs/>
                <w:sz w:val="18"/>
                <w:szCs w:val="18"/>
              </w:rPr>
              <w:t>2018</w:t>
            </w:r>
          </w:p>
        </w:tc>
        <w:tc>
          <w:tcPr>
            <w:tcW w:w="609" w:type="pct"/>
            <w:tcBorders>
              <w:top w:val="single" w:sz="12" w:space="0" w:color="auto"/>
              <w:bottom w:val="single" w:sz="12" w:space="0" w:color="auto"/>
            </w:tcBorders>
            <w:vAlign w:val="center"/>
          </w:tcPr>
          <w:p w:rsidR="00357538" w:rsidRPr="00540E2D" w:rsidRDefault="00357538" w:rsidP="00357538">
            <w:pPr>
              <w:pStyle w:val="BodyText3"/>
              <w:spacing w:after="0" w:line="240" w:lineRule="auto"/>
              <w:jc w:val="center"/>
              <w:rPr>
                <w:rFonts w:ascii="Arial" w:hAnsi="Arial" w:cs="Arial"/>
                <w:b/>
                <w:bCs/>
                <w:sz w:val="18"/>
                <w:szCs w:val="18"/>
              </w:rPr>
            </w:pPr>
            <w:r w:rsidRPr="00540E2D">
              <w:rPr>
                <w:rFonts w:ascii="Arial" w:hAnsi="Arial" w:cs="Arial"/>
                <w:b/>
                <w:bCs/>
                <w:sz w:val="18"/>
                <w:szCs w:val="18"/>
              </w:rPr>
              <w:t>2019</w:t>
            </w:r>
          </w:p>
        </w:tc>
        <w:tc>
          <w:tcPr>
            <w:tcW w:w="610" w:type="pct"/>
            <w:tcBorders>
              <w:top w:val="single" w:sz="12" w:space="0" w:color="auto"/>
              <w:bottom w:val="single" w:sz="12" w:space="0" w:color="auto"/>
            </w:tcBorders>
            <w:vAlign w:val="center"/>
          </w:tcPr>
          <w:p w:rsidR="00357538" w:rsidRPr="00540E2D" w:rsidRDefault="00357538" w:rsidP="00357538">
            <w:pPr>
              <w:pStyle w:val="BodyText3"/>
              <w:spacing w:after="0" w:line="240" w:lineRule="auto"/>
              <w:jc w:val="center"/>
              <w:rPr>
                <w:rFonts w:ascii="Arial" w:hAnsi="Arial" w:cs="Arial"/>
                <w:b/>
                <w:bCs/>
                <w:sz w:val="18"/>
                <w:szCs w:val="18"/>
              </w:rPr>
            </w:pPr>
            <w:r w:rsidRPr="00540E2D">
              <w:rPr>
                <w:rFonts w:ascii="Arial" w:hAnsi="Arial" w:cs="Arial"/>
                <w:b/>
                <w:bCs/>
                <w:sz w:val="18"/>
                <w:szCs w:val="18"/>
              </w:rPr>
              <w:t>2020</w:t>
            </w:r>
          </w:p>
        </w:tc>
        <w:tc>
          <w:tcPr>
            <w:tcW w:w="618" w:type="pct"/>
            <w:tcBorders>
              <w:top w:val="single" w:sz="12" w:space="0" w:color="auto"/>
              <w:bottom w:val="single" w:sz="12" w:space="0" w:color="auto"/>
            </w:tcBorders>
            <w:vAlign w:val="center"/>
          </w:tcPr>
          <w:p w:rsidR="00357538" w:rsidRPr="00540E2D" w:rsidRDefault="00357538" w:rsidP="00357538">
            <w:pPr>
              <w:pStyle w:val="BodyText3"/>
              <w:spacing w:after="0" w:line="240" w:lineRule="auto"/>
              <w:jc w:val="center"/>
              <w:rPr>
                <w:rFonts w:ascii="Arial" w:hAnsi="Arial" w:cs="Arial"/>
                <w:b/>
                <w:bCs/>
                <w:sz w:val="18"/>
                <w:szCs w:val="18"/>
              </w:rPr>
            </w:pPr>
            <w:r w:rsidRPr="00540E2D">
              <w:rPr>
                <w:rFonts w:ascii="Arial" w:hAnsi="Arial" w:cs="Arial"/>
                <w:b/>
                <w:bCs/>
                <w:sz w:val="18"/>
                <w:szCs w:val="18"/>
              </w:rPr>
              <w:t>2021</w:t>
            </w:r>
          </w:p>
        </w:tc>
      </w:tr>
      <w:tr w:rsidR="00540E2D" w:rsidRPr="00540E2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900533" w:rsidRPr="00540E2D" w:rsidRDefault="00900533" w:rsidP="00477F96">
            <w:pPr>
              <w:spacing w:after="0" w:line="240" w:lineRule="auto"/>
              <w:jc w:val="center"/>
              <w:rPr>
                <w:rFonts w:ascii="Arial" w:hAnsi="Arial" w:cs="Arial"/>
                <w:sz w:val="18"/>
                <w:szCs w:val="18"/>
              </w:rPr>
            </w:pPr>
            <w:r w:rsidRPr="00540E2D">
              <w:rPr>
                <w:rFonts w:ascii="Arial" w:hAnsi="Arial" w:cs="Arial"/>
                <w:b/>
                <w:bCs/>
                <w:sz w:val="18"/>
                <w:szCs w:val="18"/>
              </w:rPr>
              <w:t>Palestine</w:t>
            </w:r>
          </w:p>
        </w:tc>
      </w:tr>
      <w:tr w:rsidR="00540E2D" w:rsidRPr="00540E2D" w:rsidTr="0059637E">
        <w:trPr>
          <w:trHeight w:val="312"/>
          <w:jc w:val="center"/>
        </w:trPr>
        <w:tc>
          <w:tcPr>
            <w:tcW w:w="1945" w:type="pct"/>
            <w:tcBorders>
              <w:top w:val="single" w:sz="12" w:space="0" w:color="auto"/>
            </w:tcBorders>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Agriculture</w:t>
            </w:r>
          </w:p>
        </w:tc>
        <w:tc>
          <w:tcPr>
            <w:tcW w:w="609"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1,074.1</w:t>
            </w:r>
          </w:p>
        </w:tc>
        <w:tc>
          <w:tcPr>
            <w:tcW w:w="609"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1,091.1</w:t>
            </w:r>
          </w:p>
        </w:tc>
        <w:tc>
          <w:tcPr>
            <w:tcW w:w="609"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1,100.7</w:t>
            </w:r>
          </w:p>
        </w:tc>
        <w:tc>
          <w:tcPr>
            <w:tcW w:w="610"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1,001.0</w:t>
            </w:r>
          </w:p>
        </w:tc>
        <w:tc>
          <w:tcPr>
            <w:tcW w:w="618"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977.5</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Industry</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2,094.2</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2,056.6</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2,074.7</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1,744.4</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1,826.1</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Construction</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818.8</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920.8</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889.1</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644.4</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711.4</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tl/>
              </w:rPr>
            </w:pPr>
            <w:r w:rsidRPr="00540E2D">
              <w:rPr>
                <w:rFonts w:ascii="Arial" w:hAnsi="Arial" w:cs="Arial"/>
                <w:sz w:val="18"/>
                <w:szCs w:val="18"/>
              </w:rPr>
              <w:t>Wholesale and Retail Trade</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3,165.5</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3,346.1</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3,371.4</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2,644.6</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2,758.3</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tl/>
              </w:rPr>
            </w:pPr>
            <w:r w:rsidRPr="00540E2D">
              <w:rPr>
                <w:rFonts w:ascii="Arial" w:hAnsi="Arial" w:cs="Arial"/>
                <w:sz w:val="18"/>
                <w:szCs w:val="18"/>
              </w:rPr>
              <w:t xml:space="preserve">Transportation and Storage </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275.6</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278.0</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270.6</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221.9</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242.6</w:t>
            </w:r>
          </w:p>
        </w:tc>
      </w:tr>
      <w:tr w:rsidR="00540E2D" w:rsidRPr="00540E2D" w:rsidTr="0059637E">
        <w:trPr>
          <w:trHeight w:val="312"/>
          <w:jc w:val="center"/>
        </w:trPr>
        <w:tc>
          <w:tcPr>
            <w:tcW w:w="1945" w:type="pct"/>
            <w:tcBorders>
              <w:bottom w:val="nil"/>
            </w:tcBorders>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Information and Communications</w:t>
            </w:r>
          </w:p>
        </w:tc>
        <w:tc>
          <w:tcPr>
            <w:tcW w:w="609" w:type="pct"/>
            <w:tcBorders>
              <w:bottom w:val="nil"/>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486.3</w:t>
            </w:r>
          </w:p>
        </w:tc>
        <w:tc>
          <w:tcPr>
            <w:tcW w:w="609" w:type="pct"/>
            <w:tcBorders>
              <w:bottom w:val="nil"/>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497.0</w:t>
            </w:r>
          </w:p>
        </w:tc>
        <w:tc>
          <w:tcPr>
            <w:tcW w:w="609" w:type="pct"/>
            <w:tcBorders>
              <w:bottom w:val="nil"/>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489.7</w:t>
            </w:r>
          </w:p>
        </w:tc>
        <w:tc>
          <w:tcPr>
            <w:tcW w:w="610" w:type="pct"/>
            <w:tcBorders>
              <w:bottom w:val="nil"/>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484.2</w:t>
            </w:r>
          </w:p>
        </w:tc>
        <w:tc>
          <w:tcPr>
            <w:tcW w:w="618" w:type="pct"/>
            <w:tcBorders>
              <w:bottom w:val="nil"/>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505.5</w:t>
            </w:r>
          </w:p>
        </w:tc>
      </w:tr>
      <w:tr w:rsidR="00540E2D" w:rsidRPr="00540E2D" w:rsidTr="0059637E">
        <w:trPr>
          <w:trHeight w:val="312"/>
          <w:jc w:val="center"/>
        </w:trPr>
        <w:tc>
          <w:tcPr>
            <w:tcW w:w="1945" w:type="pct"/>
            <w:tcBorders>
              <w:top w:val="nil"/>
              <w:bottom w:val="single" w:sz="12" w:space="0" w:color="auto"/>
            </w:tcBorders>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 xml:space="preserve">Services and Other Branches                                                                         </w:t>
            </w:r>
          </w:p>
        </w:tc>
        <w:tc>
          <w:tcPr>
            <w:tcW w:w="609" w:type="pct"/>
            <w:tcBorders>
              <w:top w:val="nil"/>
              <w:bottom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5,158.3</w:t>
            </w:r>
          </w:p>
        </w:tc>
        <w:tc>
          <w:tcPr>
            <w:tcW w:w="609" w:type="pct"/>
            <w:tcBorders>
              <w:top w:val="nil"/>
              <w:bottom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5,127.9</w:t>
            </w:r>
          </w:p>
        </w:tc>
        <w:tc>
          <w:tcPr>
            <w:tcW w:w="609" w:type="pct"/>
            <w:tcBorders>
              <w:top w:val="nil"/>
              <w:bottom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5,297.8</w:t>
            </w:r>
          </w:p>
        </w:tc>
        <w:tc>
          <w:tcPr>
            <w:tcW w:w="610" w:type="pct"/>
            <w:tcBorders>
              <w:top w:val="nil"/>
              <w:bottom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5,139.1</w:t>
            </w:r>
          </w:p>
        </w:tc>
        <w:tc>
          <w:tcPr>
            <w:tcW w:w="618" w:type="pct"/>
            <w:tcBorders>
              <w:top w:val="nil"/>
              <w:bottom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5,602.7</w:t>
            </w:r>
          </w:p>
        </w:tc>
      </w:tr>
      <w:tr w:rsidR="00540E2D" w:rsidRPr="00540E2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900533" w:rsidRPr="00540E2D" w:rsidRDefault="00900533" w:rsidP="00477F96">
            <w:pPr>
              <w:spacing w:after="0" w:line="240" w:lineRule="auto"/>
              <w:jc w:val="center"/>
              <w:rPr>
                <w:rFonts w:ascii="Arial" w:hAnsi="Arial" w:cs="Arial"/>
                <w:sz w:val="18"/>
                <w:szCs w:val="18"/>
              </w:rPr>
            </w:pPr>
            <w:r w:rsidRPr="00540E2D">
              <w:rPr>
                <w:rFonts w:ascii="Arial" w:hAnsi="Arial" w:cs="Arial"/>
                <w:b/>
                <w:bCs/>
                <w:sz w:val="18"/>
                <w:szCs w:val="18"/>
              </w:rPr>
              <w:t>West Bank</w:t>
            </w:r>
          </w:p>
        </w:tc>
      </w:tr>
      <w:tr w:rsidR="00540E2D" w:rsidRPr="00540E2D" w:rsidTr="0059637E">
        <w:trPr>
          <w:trHeight w:val="312"/>
          <w:jc w:val="center"/>
        </w:trPr>
        <w:tc>
          <w:tcPr>
            <w:tcW w:w="1945" w:type="pct"/>
            <w:tcBorders>
              <w:top w:val="single" w:sz="12" w:space="0" w:color="auto"/>
            </w:tcBorders>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Agriculture</w:t>
            </w:r>
          </w:p>
        </w:tc>
        <w:tc>
          <w:tcPr>
            <w:tcW w:w="609"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745.2</w:t>
            </w:r>
          </w:p>
        </w:tc>
        <w:tc>
          <w:tcPr>
            <w:tcW w:w="609"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756.3</w:t>
            </w:r>
          </w:p>
        </w:tc>
        <w:tc>
          <w:tcPr>
            <w:tcW w:w="609"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764.7</w:t>
            </w:r>
          </w:p>
        </w:tc>
        <w:tc>
          <w:tcPr>
            <w:tcW w:w="610"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696.3</w:t>
            </w:r>
          </w:p>
        </w:tc>
        <w:tc>
          <w:tcPr>
            <w:tcW w:w="618"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717.1</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Industry</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1,738.1</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1,790.9</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1,838.1</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1,568.1</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1,641.2</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Construction</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664.9</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752.8</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717.6</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530.1</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595.0</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tl/>
              </w:rPr>
            </w:pPr>
            <w:r w:rsidRPr="00540E2D">
              <w:rPr>
                <w:rFonts w:ascii="Arial" w:hAnsi="Arial" w:cs="Arial"/>
                <w:sz w:val="18"/>
                <w:szCs w:val="18"/>
              </w:rPr>
              <w:t>Wholesale and Retail Trade</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2,638.6</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2,791.6</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2,829.4</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2,273.5</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2,398.9</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tl/>
              </w:rPr>
            </w:pPr>
            <w:r w:rsidRPr="00540E2D">
              <w:rPr>
                <w:rFonts w:ascii="Arial" w:hAnsi="Arial" w:cs="Arial"/>
                <w:sz w:val="18"/>
                <w:szCs w:val="18"/>
              </w:rPr>
              <w:t xml:space="preserve">Transportation and Storage </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236.5</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237.8</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228.9</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186.9</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207.0</w:t>
            </w:r>
          </w:p>
        </w:tc>
      </w:tr>
      <w:tr w:rsidR="00540E2D" w:rsidRPr="00540E2D" w:rsidTr="0059637E">
        <w:trPr>
          <w:trHeight w:val="312"/>
          <w:jc w:val="center"/>
        </w:trPr>
        <w:tc>
          <w:tcPr>
            <w:tcW w:w="1945" w:type="pct"/>
            <w:tcBorders>
              <w:bottom w:val="nil"/>
            </w:tcBorders>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Information and Communications</w:t>
            </w:r>
          </w:p>
        </w:tc>
        <w:tc>
          <w:tcPr>
            <w:tcW w:w="609" w:type="pct"/>
            <w:tcBorders>
              <w:bottom w:val="nil"/>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471.3</w:t>
            </w:r>
          </w:p>
        </w:tc>
        <w:tc>
          <w:tcPr>
            <w:tcW w:w="609" w:type="pct"/>
            <w:tcBorders>
              <w:bottom w:val="nil"/>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479.7</w:t>
            </w:r>
          </w:p>
        </w:tc>
        <w:tc>
          <w:tcPr>
            <w:tcW w:w="609" w:type="pct"/>
            <w:tcBorders>
              <w:bottom w:val="nil"/>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472.7</w:t>
            </w:r>
          </w:p>
        </w:tc>
        <w:tc>
          <w:tcPr>
            <w:tcW w:w="610" w:type="pct"/>
            <w:tcBorders>
              <w:bottom w:val="nil"/>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467.5</w:t>
            </w:r>
          </w:p>
        </w:tc>
        <w:tc>
          <w:tcPr>
            <w:tcW w:w="618" w:type="pct"/>
            <w:tcBorders>
              <w:bottom w:val="nil"/>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487.1</w:t>
            </w:r>
          </w:p>
        </w:tc>
      </w:tr>
      <w:tr w:rsidR="00540E2D" w:rsidRPr="00540E2D" w:rsidTr="0059637E">
        <w:trPr>
          <w:trHeight w:val="312"/>
          <w:jc w:val="center"/>
        </w:trPr>
        <w:tc>
          <w:tcPr>
            <w:tcW w:w="1945" w:type="pct"/>
            <w:tcBorders>
              <w:top w:val="nil"/>
              <w:bottom w:val="single" w:sz="12" w:space="0" w:color="auto"/>
            </w:tcBorders>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 xml:space="preserve">Services and Other Branches                                                                         </w:t>
            </w:r>
          </w:p>
        </w:tc>
        <w:tc>
          <w:tcPr>
            <w:tcW w:w="609" w:type="pct"/>
            <w:tcBorders>
              <w:top w:val="nil"/>
              <w:bottom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3,824.0</w:t>
            </w:r>
          </w:p>
        </w:tc>
        <w:tc>
          <w:tcPr>
            <w:tcW w:w="609" w:type="pct"/>
            <w:tcBorders>
              <w:top w:val="nil"/>
              <w:bottom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3,845.0</w:t>
            </w:r>
          </w:p>
        </w:tc>
        <w:tc>
          <w:tcPr>
            <w:tcW w:w="609" w:type="pct"/>
            <w:tcBorders>
              <w:top w:val="nil"/>
              <w:bottom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3,970.0</w:t>
            </w:r>
          </w:p>
        </w:tc>
        <w:tc>
          <w:tcPr>
            <w:tcW w:w="610" w:type="pct"/>
            <w:tcBorders>
              <w:top w:val="nil"/>
              <w:bottom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3,827.3</w:t>
            </w:r>
          </w:p>
        </w:tc>
        <w:tc>
          <w:tcPr>
            <w:tcW w:w="618" w:type="pct"/>
            <w:tcBorders>
              <w:top w:val="nil"/>
              <w:bottom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4,176.1</w:t>
            </w:r>
          </w:p>
        </w:tc>
      </w:tr>
      <w:tr w:rsidR="00540E2D" w:rsidRPr="00540E2D" w:rsidTr="0059637E">
        <w:trPr>
          <w:trHeight w:val="312"/>
          <w:jc w:val="center"/>
        </w:trPr>
        <w:tc>
          <w:tcPr>
            <w:tcW w:w="5000" w:type="pct"/>
            <w:gridSpan w:val="6"/>
            <w:tcBorders>
              <w:top w:val="single" w:sz="12" w:space="0" w:color="auto"/>
              <w:bottom w:val="single" w:sz="12" w:space="0" w:color="auto"/>
            </w:tcBorders>
            <w:shd w:val="clear" w:color="auto" w:fill="BFBFBF" w:themeFill="background1" w:themeFillShade="BF"/>
            <w:vAlign w:val="center"/>
          </w:tcPr>
          <w:p w:rsidR="00900533" w:rsidRPr="00540E2D" w:rsidRDefault="00900533" w:rsidP="00477F96">
            <w:pPr>
              <w:spacing w:after="0" w:line="240" w:lineRule="auto"/>
              <w:jc w:val="center"/>
              <w:rPr>
                <w:rFonts w:ascii="Arial" w:hAnsi="Arial" w:cs="Arial"/>
                <w:b/>
                <w:bCs/>
                <w:sz w:val="18"/>
                <w:szCs w:val="18"/>
              </w:rPr>
            </w:pPr>
            <w:r w:rsidRPr="00540E2D">
              <w:rPr>
                <w:rFonts w:ascii="Arial" w:hAnsi="Arial" w:cs="Arial"/>
                <w:b/>
                <w:bCs/>
                <w:sz w:val="18"/>
                <w:szCs w:val="18"/>
              </w:rPr>
              <w:t>Gaza Strip</w:t>
            </w:r>
          </w:p>
        </w:tc>
      </w:tr>
      <w:tr w:rsidR="00540E2D" w:rsidRPr="00540E2D" w:rsidTr="0059637E">
        <w:trPr>
          <w:trHeight w:val="312"/>
          <w:jc w:val="center"/>
        </w:trPr>
        <w:tc>
          <w:tcPr>
            <w:tcW w:w="1945" w:type="pct"/>
            <w:tcBorders>
              <w:top w:val="single" w:sz="12" w:space="0" w:color="auto"/>
            </w:tcBorders>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Agriculture</w:t>
            </w:r>
          </w:p>
        </w:tc>
        <w:tc>
          <w:tcPr>
            <w:tcW w:w="609"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328.9</w:t>
            </w:r>
          </w:p>
        </w:tc>
        <w:tc>
          <w:tcPr>
            <w:tcW w:w="609"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334.8</w:t>
            </w:r>
          </w:p>
        </w:tc>
        <w:tc>
          <w:tcPr>
            <w:tcW w:w="609"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336.0</w:t>
            </w:r>
          </w:p>
        </w:tc>
        <w:tc>
          <w:tcPr>
            <w:tcW w:w="610"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304.7</w:t>
            </w:r>
          </w:p>
        </w:tc>
        <w:tc>
          <w:tcPr>
            <w:tcW w:w="618" w:type="pct"/>
            <w:tcBorders>
              <w:top w:val="single" w:sz="12" w:space="0" w:color="auto"/>
            </w:tcBorders>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260.4</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Industry</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356.1</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265.7</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236.6</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176.3</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184.9</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Construction</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153.9</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168.0</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171.5</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114.3</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116.4</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tl/>
              </w:rPr>
            </w:pPr>
            <w:r w:rsidRPr="00540E2D">
              <w:rPr>
                <w:rFonts w:ascii="Arial" w:hAnsi="Arial" w:cs="Arial"/>
                <w:sz w:val="18"/>
                <w:szCs w:val="18"/>
              </w:rPr>
              <w:t>Wholesale and Retail Trade</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526.9</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554.5</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542.0</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371.1</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359.4</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tl/>
              </w:rPr>
            </w:pPr>
            <w:r w:rsidRPr="00540E2D">
              <w:rPr>
                <w:rFonts w:ascii="Arial" w:hAnsi="Arial" w:cs="Arial"/>
                <w:sz w:val="18"/>
                <w:szCs w:val="18"/>
              </w:rPr>
              <w:t xml:space="preserve">Transportation and Storage </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39.1</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40.2</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41.7</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35.0</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35.6</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Information and Communications</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15.0</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17.3</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17.0</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16.7</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18.4</w:t>
            </w:r>
          </w:p>
        </w:tc>
      </w:tr>
      <w:tr w:rsidR="00540E2D" w:rsidRPr="00540E2D" w:rsidTr="0059637E">
        <w:trPr>
          <w:trHeight w:val="312"/>
          <w:jc w:val="center"/>
        </w:trPr>
        <w:tc>
          <w:tcPr>
            <w:tcW w:w="1945" w:type="pct"/>
            <w:vAlign w:val="center"/>
          </w:tcPr>
          <w:p w:rsidR="00357538" w:rsidRPr="00540E2D" w:rsidRDefault="00357538" w:rsidP="00357538">
            <w:pPr>
              <w:pStyle w:val="BodyText3"/>
              <w:spacing w:after="0" w:line="240" w:lineRule="auto"/>
              <w:rPr>
                <w:rFonts w:ascii="Arial" w:hAnsi="Arial" w:cs="Arial"/>
                <w:sz w:val="18"/>
                <w:szCs w:val="18"/>
              </w:rPr>
            </w:pPr>
            <w:r w:rsidRPr="00540E2D">
              <w:rPr>
                <w:rFonts w:ascii="Arial" w:hAnsi="Arial" w:cs="Arial"/>
                <w:sz w:val="18"/>
                <w:szCs w:val="18"/>
              </w:rPr>
              <w:t xml:space="preserve">Services and Other Branches                                                                         </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1,334.3</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1,282.9</w:t>
            </w:r>
          </w:p>
        </w:tc>
        <w:tc>
          <w:tcPr>
            <w:tcW w:w="609"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1,327.8</w:t>
            </w:r>
          </w:p>
        </w:tc>
        <w:tc>
          <w:tcPr>
            <w:tcW w:w="610"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1,311.8</w:t>
            </w:r>
          </w:p>
        </w:tc>
        <w:tc>
          <w:tcPr>
            <w:tcW w:w="618" w:type="pct"/>
            <w:vAlign w:val="center"/>
          </w:tcPr>
          <w:p w:rsidR="00357538" w:rsidRPr="00540E2D" w:rsidRDefault="00357538" w:rsidP="00357538">
            <w:pPr>
              <w:pStyle w:val="BodyText3"/>
              <w:spacing w:after="0" w:line="240" w:lineRule="auto"/>
              <w:jc w:val="right"/>
              <w:rPr>
                <w:rFonts w:ascii="Arial" w:hAnsi="Arial" w:cs="Arial"/>
                <w:sz w:val="18"/>
                <w:szCs w:val="18"/>
              </w:rPr>
            </w:pPr>
            <w:r w:rsidRPr="00540E2D">
              <w:rPr>
                <w:rFonts w:ascii="Arial" w:hAnsi="Arial" w:cs="Arial"/>
                <w:sz w:val="18"/>
                <w:szCs w:val="18"/>
              </w:rPr>
              <w:t>1,426.6</w:t>
            </w:r>
          </w:p>
        </w:tc>
      </w:tr>
    </w:tbl>
    <w:p w:rsidR="00CD4514" w:rsidRPr="00540E2D" w:rsidRDefault="00BE43E9" w:rsidP="009632C9">
      <w:pPr>
        <w:spacing w:after="0" w:line="240" w:lineRule="auto"/>
        <w:jc w:val="both"/>
        <w:rPr>
          <w:rFonts w:ascii="Times New Roman" w:hAnsi="Times New Roman" w:cs="Times New Roman"/>
          <w:sz w:val="18"/>
          <w:szCs w:val="18"/>
        </w:rPr>
      </w:pPr>
      <w:r w:rsidRPr="00540E2D">
        <w:rPr>
          <w:rFonts w:ascii="Times New Roman" w:hAnsi="Times New Roman" w:cs="Times New Roman"/>
          <w:sz w:val="18"/>
          <w:szCs w:val="18"/>
        </w:rPr>
        <w:t xml:space="preserve">(*) The summation of the value added of </w:t>
      </w:r>
      <w:r w:rsidR="009632C9">
        <w:rPr>
          <w:rFonts w:ascii="Times New Roman" w:hAnsi="Times New Roman" w:cs="Times New Roman"/>
          <w:sz w:val="18"/>
          <w:szCs w:val="18"/>
        </w:rPr>
        <w:t>economic activities does not</w:t>
      </w:r>
      <w:r w:rsidRPr="00540E2D">
        <w:rPr>
          <w:rFonts w:ascii="Times New Roman" w:hAnsi="Times New Roman" w:cs="Times New Roman"/>
          <w:sz w:val="18"/>
          <w:szCs w:val="18"/>
        </w:rPr>
        <w:t xml:space="preserve"> equal the value of </w:t>
      </w:r>
      <w:r w:rsidR="009632C9">
        <w:rPr>
          <w:rFonts w:ascii="Times New Roman" w:hAnsi="Times New Roman" w:cs="Times New Roman"/>
          <w:sz w:val="18"/>
          <w:szCs w:val="18"/>
        </w:rPr>
        <w:t>GDP</w:t>
      </w:r>
      <w:r w:rsidRPr="00540E2D">
        <w:rPr>
          <w:rFonts w:ascii="Times New Roman" w:hAnsi="Times New Roman" w:cs="Times New Roman"/>
          <w:sz w:val="18"/>
          <w:szCs w:val="18"/>
        </w:rPr>
        <w:t xml:space="preserve"> due to the exception adjustment items.</w:t>
      </w:r>
    </w:p>
    <w:p w:rsidR="00562BA2" w:rsidRDefault="00562BA2" w:rsidP="00E35C0A">
      <w:pPr>
        <w:shd w:val="clear" w:color="auto" w:fill="FFFFFF" w:themeFill="background1"/>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The structure of economic activities differed between the West Bank and Gaza Strip during 2021, but services and other branches activities remained the largest </w:t>
      </w:r>
      <w:r w:rsidR="00E35C0A">
        <w:rPr>
          <w:rFonts w:ascii="Times New Roman" w:hAnsi="Times New Roman" w:cs="Times New Roman"/>
          <w:b/>
          <w:bCs/>
          <w:sz w:val="24"/>
          <w:szCs w:val="24"/>
        </w:rPr>
        <w:t xml:space="preserve">GDP </w:t>
      </w:r>
      <w:r>
        <w:rPr>
          <w:rFonts w:ascii="Times New Roman" w:hAnsi="Times New Roman" w:cs="Times New Roman"/>
          <w:b/>
          <w:bCs/>
          <w:sz w:val="24"/>
          <w:szCs w:val="24"/>
        </w:rPr>
        <w:t>contributor in both regions</w:t>
      </w:r>
      <w:r w:rsidR="00E35C0A">
        <w:rPr>
          <w:rFonts w:ascii="Times New Roman" w:hAnsi="Times New Roman" w:cs="Times New Roman"/>
          <w:sz w:val="24"/>
          <w:szCs w:val="24"/>
        </w:rPr>
        <w:t xml:space="preserve"> where i</w:t>
      </w:r>
      <w:r>
        <w:rPr>
          <w:rFonts w:ascii="Times New Roman" w:hAnsi="Times New Roman" w:cs="Times New Roman"/>
          <w:sz w:val="24"/>
          <w:szCs w:val="24"/>
        </w:rPr>
        <w:t>ts contribution stood</w:t>
      </w:r>
      <w:r w:rsidR="00E35C0A">
        <w:rPr>
          <w:rFonts w:ascii="Times New Roman" w:hAnsi="Times New Roman" w:cs="Times New Roman"/>
          <w:sz w:val="24"/>
          <w:szCs w:val="24"/>
        </w:rPr>
        <w:t xml:space="preserve"> at 55.8% of GDP in Gaza Strip </w:t>
      </w:r>
      <w:proofErr w:type="gramStart"/>
      <w:r w:rsidR="00E35C0A">
        <w:rPr>
          <w:rFonts w:ascii="Times New Roman" w:hAnsi="Times New Roman" w:cs="Times New Roman"/>
          <w:sz w:val="24"/>
          <w:szCs w:val="24"/>
        </w:rPr>
        <w:t xml:space="preserve">and </w:t>
      </w:r>
      <w:r>
        <w:rPr>
          <w:rFonts w:ascii="Times New Roman" w:hAnsi="Times New Roman" w:cs="Times New Roman"/>
          <w:sz w:val="24"/>
          <w:szCs w:val="24"/>
        </w:rPr>
        <w:t xml:space="preserve"> 33.5</w:t>
      </w:r>
      <w:proofErr w:type="gramEnd"/>
      <w:r>
        <w:rPr>
          <w:rFonts w:ascii="Times New Roman" w:hAnsi="Times New Roman" w:cs="Times New Roman"/>
          <w:sz w:val="24"/>
          <w:szCs w:val="24"/>
        </w:rPr>
        <w:t xml:space="preserve">% in the West Bank.  The wholesale and retail trade activities ranked second, contributing 19.2% </w:t>
      </w:r>
      <w:r w:rsidR="00E35C0A">
        <w:rPr>
          <w:rFonts w:ascii="Times New Roman" w:hAnsi="Times New Roman" w:cs="Times New Roman"/>
          <w:sz w:val="24"/>
          <w:szCs w:val="24"/>
        </w:rPr>
        <w:t>to</w:t>
      </w:r>
      <w:r>
        <w:rPr>
          <w:rFonts w:ascii="Times New Roman" w:hAnsi="Times New Roman" w:cs="Times New Roman"/>
          <w:sz w:val="24"/>
          <w:szCs w:val="24"/>
        </w:rPr>
        <w:t xml:space="preserve"> the GDP in the West Bank compared to 14.1% in Gaza Strip. (See figure below).</w:t>
      </w:r>
    </w:p>
    <w:p w:rsidR="001B548F" w:rsidRPr="00562BA2" w:rsidRDefault="001B548F" w:rsidP="001B548F">
      <w:pPr>
        <w:shd w:val="clear" w:color="auto" w:fill="FFFFFF" w:themeFill="background1"/>
        <w:bidi/>
        <w:spacing w:after="0" w:line="240" w:lineRule="auto"/>
        <w:jc w:val="both"/>
        <w:rPr>
          <w:rFonts w:ascii="Times New Roman" w:hAnsi="Times New Roman" w:cs="Times New Roman"/>
          <w:sz w:val="24"/>
          <w:szCs w:val="24"/>
        </w:rPr>
      </w:pPr>
    </w:p>
    <w:p w:rsidR="00CD4514" w:rsidRPr="00540E2D" w:rsidRDefault="00CD4514" w:rsidP="0047175C">
      <w:pPr>
        <w:spacing w:after="0" w:line="240" w:lineRule="auto"/>
        <w:jc w:val="center"/>
        <w:rPr>
          <w:rFonts w:ascii="Arial" w:hAnsi="Arial" w:cs="Arial"/>
          <w:b/>
          <w:bCs/>
        </w:rPr>
      </w:pPr>
      <w:r w:rsidRPr="00540E2D">
        <w:rPr>
          <w:rFonts w:ascii="Arial" w:hAnsi="Arial" w:cs="Arial"/>
          <w:b/>
          <w:bCs/>
        </w:rPr>
        <w:t xml:space="preserve">Percentage contribution* of economic activities to GDP by region, </w:t>
      </w:r>
      <w:r w:rsidR="0047175C" w:rsidRPr="00540E2D">
        <w:rPr>
          <w:rFonts w:ascii="Arial" w:hAnsi="Arial" w:cs="Arial"/>
          <w:b/>
          <w:bCs/>
        </w:rPr>
        <w:t>2021</w:t>
      </w:r>
      <w:r w:rsidRPr="00540E2D">
        <w:rPr>
          <w:rFonts w:ascii="Arial" w:hAnsi="Arial" w:cs="Arial"/>
          <w:b/>
          <w:bCs/>
        </w:rPr>
        <w:t xml:space="preserve"> at constant prices: base year 2015</w:t>
      </w:r>
    </w:p>
    <w:tbl>
      <w:tblPr>
        <w:tblStyle w:val="TableGrid"/>
        <w:tblW w:w="0" w:type="auto"/>
        <w:tblInd w:w="108" w:type="dxa"/>
        <w:tblLook w:val="04A0" w:firstRow="1" w:lastRow="0" w:firstColumn="1" w:lastColumn="0" w:noHBand="0" w:noVBand="1"/>
      </w:tblPr>
      <w:tblGrid>
        <w:gridCol w:w="8952"/>
      </w:tblGrid>
      <w:tr w:rsidR="005B709F" w:rsidRPr="00540E2D" w:rsidTr="00013772">
        <w:tc>
          <w:tcPr>
            <w:tcW w:w="9107" w:type="dxa"/>
          </w:tcPr>
          <w:p w:rsidR="00CD4514" w:rsidRPr="00540E2D" w:rsidRDefault="00CD4514" w:rsidP="00477F96">
            <w:pPr>
              <w:jc w:val="center"/>
              <w:rPr>
                <w:rFonts w:ascii="Times New Roman" w:hAnsi="Times New Roman" w:cs="Times New Roman"/>
                <w:b/>
                <w:bCs/>
              </w:rPr>
            </w:pPr>
            <w:r w:rsidRPr="00540E2D">
              <w:rPr>
                <w:rFonts w:ascii="Times New Roman" w:hAnsi="Times New Roman" w:cs="Times New Roman"/>
                <w:b/>
                <w:bCs/>
                <w:noProof/>
              </w:rPr>
              <w:drawing>
                <wp:inline distT="0" distB="0" distL="0" distR="0">
                  <wp:extent cx="5626100" cy="2619632"/>
                  <wp:effectExtent l="0" t="0" r="0" b="0"/>
                  <wp:docPr id="12"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bl>
    <w:p w:rsidR="00FA78C9" w:rsidRPr="00540E2D" w:rsidRDefault="00FA78C9" w:rsidP="00543989">
      <w:pPr>
        <w:spacing w:after="0" w:line="240" w:lineRule="auto"/>
        <w:rPr>
          <w:rFonts w:ascii="Times New Roman" w:hAnsi="Times New Roman" w:cs="Times New Roman"/>
          <w:sz w:val="6"/>
          <w:szCs w:val="6"/>
          <w:rtl/>
        </w:rPr>
      </w:pPr>
    </w:p>
    <w:p w:rsidR="00CD4514" w:rsidRPr="00540E2D" w:rsidRDefault="00CD4514" w:rsidP="00E35C0A">
      <w:pPr>
        <w:spacing w:after="0" w:line="240" w:lineRule="auto"/>
        <w:rPr>
          <w:rFonts w:ascii="Times New Roman" w:hAnsi="Times New Roman" w:cs="Times New Roman"/>
          <w:b/>
          <w:bCs/>
          <w:sz w:val="24"/>
          <w:szCs w:val="24"/>
          <w:rtl/>
        </w:rPr>
      </w:pPr>
      <w:r w:rsidRPr="00540E2D">
        <w:rPr>
          <w:rFonts w:ascii="Times New Roman" w:hAnsi="Times New Roman" w:cs="Times New Roman"/>
          <w:sz w:val="18"/>
          <w:szCs w:val="18"/>
        </w:rPr>
        <w:t>(*)</w:t>
      </w:r>
      <w:r w:rsidRPr="00540E2D">
        <w:rPr>
          <w:rFonts w:ascii="Times New Roman" w:hAnsi="Times New Roman" w:cs="Times New Roman"/>
          <w:b/>
          <w:bCs/>
          <w:sz w:val="24"/>
          <w:szCs w:val="24"/>
        </w:rPr>
        <w:t xml:space="preserve"> </w:t>
      </w:r>
      <w:r w:rsidRPr="00540E2D">
        <w:rPr>
          <w:rFonts w:ascii="Times New Roman" w:hAnsi="Times New Roman" w:cs="Times New Roman"/>
          <w:sz w:val="18"/>
          <w:szCs w:val="18"/>
        </w:rPr>
        <w:t xml:space="preserve">The summation of percentages </w:t>
      </w:r>
      <w:r w:rsidR="00E35C0A">
        <w:rPr>
          <w:rFonts w:ascii="Times New Roman" w:hAnsi="Times New Roman" w:cs="Times New Roman"/>
          <w:sz w:val="18"/>
          <w:szCs w:val="18"/>
        </w:rPr>
        <w:t xml:space="preserve">does </w:t>
      </w:r>
      <w:r w:rsidRPr="00540E2D">
        <w:rPr>
          <w:rFonts w:ascii="Times New Roman" w:hAnsi="Times New Roman" w:cs="Times New Roman"/>
          <w:sz w:val="18"/>
          <w:szCs w:val="18"/>
        </w:rPr>
        <w:t xml:space="preserve">not equal 100 due to </w:t>
      </w:r>
      <w:r w:rsidR="00543989" w:rsidRPr="00540E2D">
        <w:rPr>
          <w:rFonts w:ascii="Times New Roman" w:hAnsi="Times New Roman" w:cs="Times New Roman"/>
          <w:sz w:val="18"/>
          <w:szCs w:val="18"/>
        </w:rPr>
        <w:t>exception</w:t>
      </w:r>
      <w:r w:rsidR="00E35C0A">
        <w:rPr>
          <w:rFonts w:ascii="Times New Roman" w:hAnsi="Times New Roman" w:cs="Times New Roman"/>
          <w:sz w:val="18"/>
          <w:szCs w:val="18"/>
        </w:rPr>
        <w:t>s</w:t>
      </w:r>
      <w:r w:rsidRPr="00540E2D">
        <w:rPr>
          <w:rFonts w:ascii="Times New Roman" w:hAnsi="Times New Roman" w:cs="Times New Roman"/>
          <w:sz w:val="18"/>
          <w:szCs w:val="18"/>
        </w:rPr>
        <w:t xml:space="preserve"> </w:t>
      </w:r>
      <w:r w:rsidR="00E35C0A">
        <w:rPr>
          <w:rFonts w:ascii="Times New Roman" w:hAnsi="Times New Roman" w:cs="Times New Roman"/>
          <w:sz w:val="18"/>
          <w:szCs w:val="18"/>
        </w:rPr>
        <w:t>in</w:t>
      </w:r>
      <w:r w:rsidRPr="00540E2D">
        <w:rPr>
          <w:rFonts w:ascii="Times New Roman" w:hAnsi="Times New Roman" w:cs="Times New Roman"/>
          <w:sz w:val="18"/>
          <w:szCs w:val="18"/>
        </w:rPr>
        <w:t xml:space="preserve"> adjustment items.</w:t>
      </w:r>
      <w:r w:rsidRPr="00540E2D">
        <w:rPr>
          <w:rFonts w:ascii="Times New Roman" w:hAnsi="Times New Roman" w:cs="Times New Roman"/>
          <w:sz w:val="18"/>
          <w:szCs w:val="18"/>
        </w:rPr>
        <w:br/>
      </w: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13558F" w:rsidRPr="00540E2D" w:rsidRDefault="0013558F" w:rsidP="00543989">
      <w:pPr>
        <w:spacing w:after="0" w:line="240" w:lineRule="auto"/>
        <w:rPr>
          <w:rFonts w:ascii="Times New Roman" w:hAnsi="Times New Roman" w:cs="Times New Roman"/>
          <w:b/>
          <w:bCs/>
          <w:sz w:val="24"/>
          <w:szCs w:val="24"/>
          <w:rtl/>
        </w:rPr>
      </w:pPr>
    </w:p>
    <w:p w:rsidR="00CD4514" w:rsidRPr="00540E2D" w:rsidRDefault="00ED301B" w:rsidP="00477F96">
      <w:pPr>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lastRenderedPageBreak/>
        <w:t xml:space="preserve">1.2 </w:t>
      </w:r>
      <w:r w:rsidR="00CD4514" w:rsidRPr="00540E2D">
        <w:rPr>
          <w:rFonts w:ascii="Times New Roman" w:hAnsi="Times New Roman" w:cs="Times New Roman"/>
          <w:b/>
          <w:bCs/>
          <w:sz w:val="24"/>
          <w:szCs w:val="24"/>
        </w:rPr>
        <w:t>Labor Market</w:t>
      </w:r>
      <w:r w:rsidR="00CD4514" w:rsidRPr="00540E2D">
        <w:rPr>
          <w:rStyle w:val="FootnoteReference"/>
          <w:rFonts w:ascii="Times New Roman" w:hAnsi="Times New Roman" w:cs="Times New Roman"/>
          <w:b/>
          <w:bCs/>
          <w:sz w:val="24"/>
          <w:szCs w:val="24"/>
        </w:rPr>
        <w:footnoteReference w:id="2"/>
      </w:r>
    </w:p>
    <w:p w:rsidR="00B84D02" w:rsidRPr="00540E2D" w:rsidRDefault="00CD4514" w:rsidP="00AB5635">
      <w:pPr>
        <w:spacing w:after="0" w:line="240" w:lineRule="auto"/>
        <w:jc w:val="both"/>
        <w:rPr>
          <w:rFonts w:ascii="Times New Roman" w:hAnsi="Times New Roman" w:cs="Times New Roman"/>
          <w:sz w:val="24"/>
          <w:szCs w:val="24"/>
        </w:rPr>
      </w:pPr>
      <w:r w:rsidRPr="00540E2D">
        <w:rPr>
          <w:rFonts w:ascii="Times New Roman" w:hAnsi="Times New Roman" w:cs="Times New Roman"/>
          <w:sz w:val="24"/>
          <w:szCs w:val="24"/>
        </w:rPr>
        <w:t xml:space="preserve">Labor is the most important production factor in the Palestinian economy, especially in the face of limited natural resources and Israeli control over land, water and mobility of people, </w:t>
      </w:r>
      <w:r w:rsidR="00AB5635">
        <w:rPr>
          <w:rFonts w:ascii="Times New Roman" w:hAnsi="Times New Roman" w:cs="Times New Roman"/>
          <w:sz w:val="24"/>
          <w:szCs w:val="24"/>
        </w:rPr>
        <w:t xml:space="preserve">as well as </w:t>
      </w:r>
      <w:r w:rsidRPr="00540E2D">
        <w:rPr>
          <w:rFonts w:ascii="Times New Roman" w:hAnsi="Times New Roman" w:cs="Times New Roman"/>
          <w:sz w:val="24"/>
          <w:szCs w:val="24"/>
        </w:rPr>
        <w:t xml:space="preserve">goods and capital.  Table (3) shows the main labor market indicators </w:t>
      </w:r>
      <w:r w:rsidR="00AB5635">
        <w:rPr>
          <w:rFonts w:ascii="Times New Roman" w:hAnsi="Times New Roman" w:cs="Times New Roman"/>
          <w:sz w:val="24"/>
          <w:szCs w:val="24"/>
        </w:rPr>
        <w:t>for</w:t>
      </w:r>
      <w:r w:rsidRPr="00540E2D">
        <w:rPr>
          <w:rFonts w:ascii="Times New Roman" w:hAnsi="Times New Roman" w:cs="Times New Roman"/>
          <w:sz w:val="24"/>
          <w:szCs w:val="24"/>
        </w:rPr>
        <w:t xml:space="preserve"> the years </w:t>
      </w:r>
      <w:r w:rsidR="00C00D5D" w:rsidRPr="00540E2D">
        <w:rPr>
          <w:rFonts w:ascii="Times New Roman" w:hAnsi="Times New Roman" w:cs="Times New Roman"/>
          <w:sz w:val="24"/>
          <w:szCs w:val="24"/>
        </w:rPr>
        <w:t>2017</w:t>
      </w:r>
      <w:r w:rsidR="00457078" w:rsidRPr="00540E2D">
        <w:rPr>
          <w:rFonts w:ascii="Times New Roman" w:hAnsi="Times New Roman" w:cs="Times New Roman"/>
          <w:sz w:val="24"/>
          <w:szCs w:val="24"/>
        </w:rPr>
        <w:t xml:space="preserve">- </w:t>
      </w:r>
      <w:r w:rsidR="00C00D5D" w:rsidRPr="00540E2D">
        <w:rPr>
          <w:rFonts w:ascii="Times New Roman" w:hAnsi="Times New Roman" w:cs="Times New Roman"/>
          <w:sz w:val="24"/>
          <w:szCs w:val="24"/>
        </w:rPr>
        <w:t>2021</w:t>
      </w:r>
      <w:r w:rsidR="00B84D02" w:rsidRPr="00540E2D">
        <w:rPr>
          <w:rFonts w:ascii="Times New Roman" w:hAnsi="Times New Roman" w:cs="Times New Roman"/>
          <w:sz w:val="24"/>
          <w:szCs w:val="24"/>
        </w:rPr>
        <w:t>.</w:t>
      </w:r>
    </w:p>
    <w:p w:rsidR="00B84D02" w:rsidRPr="00540E2D" w:rsidRDefault="00B84D02" w:rsidP="00B84D02">
      <w:pPr>
        <w:spacing w:after="0" w:line="240" w:lineRule="auto"/>
        <w:jc w:val="both"/>
        <w:rPr>
          <w:rFonts w:ascii="Times New Roman" w:hAnsi="Times New Roman" w:cs="Times New Roman"/>
          <w:sz w:val="24"/>
          <w:szCs w:val="24"/>
        </w:rPr>
      </w:pPr>
    </w:p>
    <w:p w:rsidR="00CD4514" w:rsidRPr="00540E2D" w:rsidRDefault="00CD4514" w:rsidP="00243CFB">
      <w:pPr>
        <w:spacing w:after="0" w:line="240" w:lineRule="auto"/>
        <w:jc w:val="center"/>
        <w:rPr>
          <w:rFonts w:ascii="Arial" w:hAnsi="Arial" w:cs="Arial"/>
          <w:b/>
          <w:bCs/>
          <w:lang w:eastAsia="ar-SA"/>
        </w:rPr>
      </w:pPr>
      <w:r w:rsidRPr="00540E2D">
        <w:rPr>
          <w:rFonts w:ascii="Arial" w:hAnsi="Arial" w:cs="Arial"/>
          <w:b/>
          <w:bCs/>
        </w:rPr>
        <w:t xml:space="preserve">Table 3: </w:t>
      </w:r>
      <w:r w:rsidRPr="00540E2D">
        <w:rPr>
          <w:rFonts w:ascii="Arial" w:hAnsi="Arial" w:cs="Arial"/>
          <w:b/>
          <w:bCs/>
          <w:lang w:eastAsia="ar-SA"/>
        </w:rPr>
        <w:t>Labor market indicators for individuals ag</w:t>
      </w:r>
      <w:r w:rsidR="00F21488" w:rsidRPr="00540E2D">
        <w:rPr>
          <w:rFonts w:ascii="Arial" w:hAnsi="Arial" w:cs="Arial"/>
          <w:b/>
          <w:bCs/>
          <w:lang w:eastAsia="ar-SA"/>
        </w:rPr>
        <w:t>ed 15 years and above by region</w:t>
      </w:r>
      <w:r w:rsidRPr="00540E2D">
        <w:rPr>
          <w:rFonts w:ascii="Arial" w:hAnsi="Arial" w:cs="Arial"/>
          <w:b/>
          <w:bCs/>
          <w:lang w:eastAsia="ar-SA"/>
        </w:rPr>
        <w:t xml:space="preserve"> </w:t>
      </w:r>
      <w:r w:rsidR="00243CFB" w:rsidRPr="00540E2D">
        <w:rPr>
          <w:rFonts w:ascii="Arial" w:hAnsi="Arial" w:cs="Arial"/>
          <w:b/>
          <w:bCs/>
          <w:lang w:eastAsia="ar-SA"/>
        </w:rPr>
        <w:t>2017</w:t>
      </w:r>
      <w:r w:rsidRPr="00540E2D">
        <w:rPr>
          <w:rFonts w:ascii="Arial" w:hAnsi="Arial" w:cs="Arial"/>
          <w:b/>
          <w:bCs/>
          <w:lang w:eastAsia="ar-SA"/>
        </w:rPr>
        <w:t>-</w:t>
      </w:r>
      <w:r w:rsidR="00F47A15" w:rsidRPr="00540E2D">
        <w:rPr>
          <w:rFonts w:ascii="Arial" w:hAnsi="Arial" w:cs="Arial"/>
          <w:b/>
          <w:bCs/>
          <w:lang w:eastAsia="ar-SA"/>
        </w:rPr>
        <w:t xml:space="preserve"> </w:t>
      </w:r>
      <w:r w:rsidR="00243CFB" w:rsidRPr="00540E2D">
        <w:rPr>
          <w:rFonts w:ascii="Arial" w:hAnsi="Arial" w:cs="Arial"/>
          <w:b/>
          <w:bCs/>
          <w:lang w:eastAsia="ar-SA"/>
        </w:rPr>
        <w:t>2021</w:t>
      </w:r>
    </w:p>
    <w:p w:rsidR="00E73E95" w:rsidRPr="00540E2D" w:rsidRDefault="00E73E95" w:rsidP="00477F96">
      <w:pPr>
        <w:spacing w:after="0" w:line="240" w:lineRule="auto"/>
        <w:jc w:val="center"/>
        <w:rPr>
          <w:rFonts w:ascii="Arial" w:hAnsi="Arial" w:cs="Arial"/>
          <w:b/>
          <w:bCs/>
          <w:sz w:val="10"/>
          <w:szCs w:val="10"/>
          <w:lang w:eastAsia="ar-SA"/>
        </w:rPr>
      </w:pPr>
    </w:p>
    <w:tbl>
      <w:tblPr>
        <w:tblW w:w="9185" w:type="dxa"/>
        <w:jc w:val="center"/>
        <w:tblLayout w:type="fixed"/>
        <w:tblLook w:val="0000" w:firstRow="0" w:lastRow="0" w:firstColumn="0" w:lastColumn="0" w:noHBand="0" w:noVBand="0"/>
      </w:tblPr>
      <w:tblGrid>
        <w:gridCol w:w="4174"/>
        <w:gridCol w:w="1001"/>
        <w:gridCol w:w="1001"/>
        <w:gridCol w:w="1003"/>
        <w:gridCol w:w="1001"/>
        <w:gridCol w:w="1005"/>
      </w:tblGrid>
      <w:tr w:rsidR="00540E2D" w:rsidRPr="00540E2D" w:rsidTr="0059637E">
        <w:trPr>
          <w:trHeight w:val="318"/>
          <w:jc w:val="center"/>
        </w:trPr>
        <w:tc>
          <w:tcPr>
            <w:tcW w:w="2272" w:type="pct"/>
            <w:tcBorders>
              <w:top w:val="single" w:sz="12" w:space="0" w:color="auto"/>
              <w:bottom w:val="single" w:sz="12" w:space="0" w:color="auto"/>
            </w:tcBorders>
            <w:vAlign w:val="center"/>
          </w:tcPr>
          <w:p w:rsidR="00243CFB" w:rsidRPr="00540E2D" w:rsidRDefault="00243CFB" w:rsidP="00243CFB">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Pr>
              <w:t>Indicator</w:t>
            </w:r>
          </w:p>
        </w:tc>
        <w:tc>
          <w:tcPr>
            <w:tcW w:w="545" w:type="pct"/>
            <w:tcBorders>
              <w:top w:val="single" w:sz="12" w:space="0" w:color="auto"/>
              <w:bottom w:val="single" w:sz="12" w:space="0" w:color="auto"/>
            </w:tcBorders>
            <w:vAlign w:val="center"/>
          </w:tcPr>
          <w:p w:rsidR="00243CFB" w:rsidRPr="00540E2D" w:rsidRDefault="00243CFB" w:rsidP="00243CFB">
            <w:pPr>
              <w:spacing w:after="0" w:line="240" w:lineRule="auto"/>
              <w:ind w:firstLineChars="100" w:firstLine="181"/>
              <w:jc w:val="center"/>
              <w:rPr>
                <w:rFonts w:ascii="Arial" w:eastAsia="Times New Roman" w:hAnsi="Arial" w:cs="Arial"/>
                <w:b/>
                <w:bCs/>
                <w:sz w:val="18"/>
                <w:szCs w:val="18"/>
                <w:lang w:eastAsia="ar-SA"/>
              </w:rPr>
            </w:pPr>
            <w:r w:rsidRPr="00540E2D">
              <w:rPr>
                <w:rFonts w:ascii="Arial" w:eastAsia="Times New Roman" w:hAnsi="Arial" w:cs="Arial"/>
                <w:b/>
                <w:bCs/>
                <w:sz w:val="18"/>
                <w:szCs w:val="18"/>
                <w:lang w:eastAsia="ar-SA"/>
              </w:rPr>
              <w:t>2017</w:t>
            </w:r>
          </w:p>
        </w:tc>
        <w:tc>
          <w:tcPr>
            <w:tcW w:w="545" w:type="pct"/>
            <w:tcBorders>
              <w:top w:val="single" w:sz="12" w:space="0" w:color="auto"/>
              <w:bottom w:val="single" w:sz="12" w:space="0" w:color="auto"/>
            </w:tcBorders>
            <w:vAlign w:val="center"/>
          </w:tcPr>
          <w:p w:rsidR="00243CFB" w:rsidRPr="00540E2D" w:rsidRDefault="00243CFB" w:rsidP="00243CFB">
            <w:pPr>
              <w:spacing w:after="0" w:line="240" w:lineRule="auto"/>
              <w:ind w:firstLineChars="100" w:firstLine="181"/>
              <w:jc w:val="center"/>
              <w:rPr>
                <w:rFonts w:ascii="Arial" w:eastAsia="Times New Roman" w:hAnsi="Arial" w:cs="Arial"/>
                <w:b/>
                <w:bCs/>
                <w:sz w:val="18"/>
                <w:szCs w:val="18"/>
                <w:lang w:eastAsia="ar-SA"/>
              </w:rPr>
            </w:pPr>
            <w:r w:rsidRPr="00540E2D">
              <w:rPr>
                <w:rFonts w:ascii="Arial" w:eastAsia="Times New Roman" w:hAnsi="Arial" w:cs="Arial"/>
                <w:b/>
                <w:bCs/>
                <w:sz w:val="18"/>
                <w:szCs w:val="18"/>
                <w:lang w:eastAsia="ar-SA"/>
              </w:rPr>
              <w:t>2018</w:t>
            </w:r>
          </w:p>
        </w:tc>
        <w:tc>
          <w:tcPr>
            <w:tcW w:w="546" w:type="pct"/>
            <w:tcBorders>
              <w:top w:val="single" w:sz="12" w:space="0" w:color="auto"/>
              <w:bottom w:val="single" w:sz="12" w:space="0" w:color="auto"/>
            </w:tcBorders>
            <w:vAlign w:val="center"/>
          </w:tcPr>
          <w:p w:rsidR="00243CFB" w:rsidRPr="00540E2D" w:rsidRDefault="00243CFB" w:rsidP="00243CFB">
            <w:pPr>
              <w:spacing w:after="0" w:line="240" w:lineRule="auto"/>
              <w:ind w:firstLineChars="100" w:firstLine="181"/>
              <w:jc w:val="center"/>
              <w:rPr>
                <w:rFonts w:ascii="Arial" w:eastAsia="Times New Roman" w:hAnsi="Arial" w:cs="Arial"/>
                <w:b/>
                <w:bCs/>
                <w:sz w:val="18"/>
                <w:szCs w:val="18"/>
                <w:lang w:eastAsia="ar-SA"/>
              </w:rPr>
            </w:pPr>
            <w:r w:rsidRPr="00540E2D">
              <w:rPr>
                <w:rFonts w:ascii="Arial" w:eastAsia="Times New Roman" w:hAnsi="Arial" w:cs="Arial"/>
                <w:b/>
                <w:bCs/>
                <w:sz w:val="18"/>
                <w:szCs w:val="18"/>
                <w:lang w:eastAsia="ar-SA"/>
              </w:rPr>
              <w:t>2019</w:t>
            </w:r>
          </w:p>
        </w:tc>
        <w:tc>
          <w:tcPr>
            <w:tcW w:w="545" w:type="pct"/>
            <w:tcBorders>
              <w:top w:val="single" w:sz="12" w:space="0" w:color="auto"/>
              <w:bottom w:val="single" w:sz="12" w:space="0" w:color="auto"/>
            </w:tcBorders>
            <w:vAlign w:val="center"/>
          </w:tcPr>
          <w:p w:rsidR="00243CFB" w:rsidRPr="00540E2D" w:rsidRDefault="00243CFB" w:rsidP="00243CFB">
            <w:pPr>
              <w:spacing w:after="0" w:line="240" w:lineRule="auto"/>
              <w:ind w:firstLineChars="100" w:firstLine="181"/>
              <w:jc w:val="center"/>
              <w:rPr>
                <w:rFonts w:ascii="Arial" w:eastAsia="Times New Roman" w:hAnsi="Arial" w:cs="Arial"/>
                <w:b/>
                <w:bCs/>
                <w:sz w:val="18"/>
                <w:szCs w:val="18"/>
                <w:lang w:eastAsia="ar-SA"/>
              </w:rPr>
            </w:pPr>
            <w:r w:rsidRPr="00540E2D">
              <w:rPr>
                <w:rFonts w:ascii="Arial" w:eastAsia="Times New Roman" w:hAnsi="Arial" w:cs="Arial"/>
                <w:b/>
                <w:bCs/>
                <w:sz w:val="18"/>
                <w:szCs w:val="18"/>
                <w:lang w:eastAsia="ar-SA"/>
              </w:rPr>
              <w:t>2020</w:t>
            </w:r>
          </w:p>
        </w:tc>
        <w:tc>
          <w:tcPr>
            <w:tcW w:w="547" w:type="pct"/>
            <w:tcBorders>
              <w:top w:val="single" w:sz="12" w:space="0" w:color="auto"/>
              <w:bottom w:val="single" w:sz="12" w:space="0" w:color="auto"/>
            </w:tcBorders>
            <w:vAlign w:val="center"/>
          </w:tcPr>
          <w:p w:rsidR="00243CFB" w:rsidRPr="00540E2D" w:rsidRDefault="00243CFB" w:rsidP="00243CFB">
            <w:pPr>
              <w:spacing w:after="0" w:line="240" w:lineRule="auto"/>
              <w:ind w:firstLineChars="100" w:firstLine="181"/>
              <w:jc w:val="center"/>
              <w:rPr>
                <w:rFonts w:ascii="Arial" w:eastAsia="Times New Roman" w:hAnsi="Arial" w:cs="Arial"/>
                <w:b/>
                <w:bCs/>
                <w:sz w:val="18"/>
                <w:szCs w:val="18"/>
                <w:lang w:eastAsia="ar-SA"/>
              </w:rPr>
            </w:pPr>
            <w:r w:rsidRPr="00540E2D">
              <w:rPr>
                <w:rFonts w:ascii="Arial" w:eastAsia="Times New Roman" w:hAnsi="Arial" w:cs="Arial"/>
                <w:b/>
                <w:bCs/>
                <w:sz w:val="18"/>
                <w:szCs w:val="18"/>
                <w:lang w:eastAsia="ar-SA"/>
              </w:rPr>
              <w:t>2021</w:t>
            </w:r>
          </w:p>
        </w:tc>
      </w:tr>
      <w:tr w:rsidR="00540E2D" w:rsidRPr="00540E2D" w:rsidTr="0059637E">
        <w:trPr>
          <w:trHeight w:val="318"/>
          <w:jc w:val="center"/>
        </w:trPr>
        <w:tc>
          <w:tcPr>
            <w:tcW w:w="5000" w:type="pct"/>
            <w:gridSpan w:val="6"/>
            <w:tcBorders>
              <w:top w:val="single" w:sz="12" w:space="0" w:color="auto"/>
            </w:tcBorders>
            <w:shd w:val="clear" w:color="auto" w:fill="BFBFBF" w:themeFill="background1" w:themeFillShade="BF"/>
            <w:vAlign w:val="center"/>
          </w:tcPr>
          <w:p w:rsidR="00D6129D" w:rsidRPr="00540E2D" w:rsidRDefault="00D6129D" w:rsidP="00D6129D">
            <w:pPr>
              <w:spacing w:after="0" w:line="240" w:lineRule="auto"/>
              <w:jc w:val="center"/>
              <w:rPr>
                <w:rFonts w:ascii="Arial" w:eastAsia="Times New Roman" w:hAnsi="Arial" w:cs="Arial"/>
                <w:sz w:val="18"/>
                <w:szCs w:val="18"/>
                <w:rtl/>
                <w:lang w:eastAsia="ar-SA"/>
              </w:rPr>
            </w:pPr>
            <w:r w:rsidRPr="00540E2D">
              <w:rPr>
                <w:rFonts w:ascii="Arial" w:hAnsi="Arial" w:cs="Arial"/>
                <w:b/>
                <w:bCs/>
                <w:sz w:val="18"/>
                <w:szCs w:val="18"/>
              </w:rPr>
              <w:t>Palestine</w:t>
            </w:r>
          </w:p>
        </w:tc>
      </w:tr>
      <w:tr w:rsidR="00540E2D" w:rsidRPr="00540E2D" w:rsidTr="0059637E">
        <w:trPr>
          <w:trHeight w:val="318"/>
          <w:jc w:val="center"/>
        </w:trPr>
        <w:tc>
          <w:tcPr>
            <w:tcW w:w="2272" w:type="pct"/>
            <w:tcBorders>
              <w:top w:val="single" w:sz="12" w:space="0" w:color="auto"/>
            </w:tcBorders>
            <w:vAlign w:val="center"/>
          </w:tcPr>
          <w:p w:rsidR="00243CFB" w:rsidRPr="00540E2D" w:rsidRDefault="00243CFB" w:rsidP="00243CFB">
            <w:pPr>
              <w:pStyle w:val="Footer"/>
              <w:tabs>
                <w:tab w:val="clear" w:pos="4153"/>
                <w:tab w:val="clear" w:pos="8306"/>
              </w:tabs>
              <w:rPr>
                <w:rFonts w:ascii="Arial" w:hAnsi="Arial" w:cs="Arial"/>
                <w:sz w:val="18"/>
                <w:szCs w:val="18"/>
              </w:rPr>
            </w:pPr>
            <w:r w:rsidRPr="00540E2D">
              <w:rPr>
                <w:rFonts w:ascii="Arial" w:hAnsi="Arial" w:cs="Arial"/>
                <w:sz w:val="18"/>
                <w:szCs w:val="18"/>
              </w:rPr>
              <w:t>Labor Force (thousand individual)</w:t>
            </w:r>
          </w:p>
        </w:tc>
        <w:tc>
          <w:tcPr>
            <w:tcW w:w="545" w:type="pct"/>
            <w:tcBorders>
              <w:top w:val="single" w:sz="12" w:space="0" w:color="auto"/>
            </w:tcBorders>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1,256.3</w:t>
            </w:r>
          </w:p>
        </w:tc>
        <w:tc>
          <w:tcPr>
            <w:tcW w:w="545" w:type="pct"/>
            <w:tcBorders>
              <w:top w:val="single" w:sz="12" w:space="0" w:color="auto"/>
            </w:tcBorders>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1,254.8</w:t>
            </w:r>
          </w:p>
        </w:tc>
        <w:tc>
          <w:tcPr>
            <w:tcW w:w="546" w:type="pct"/>
            <w:tcBorders>
              <w:top w:val="single" w:sz="12" w:space="0" w:color="auto"/>
            </w:tcBorders>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1,290.3</w:t>
            </w:r>
          </w:p>
        </w:tc>
        <w:tc>
          <w:tcPr>
            <w:tcW w:w="545" w:type="pct"/>
            <w:tcBorders>
              <w:top w:val="single" w:sz="12" w:space="0" w:color="auto"/>
            </w:tcBorders>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1,217.4</w:t>
            </w:r>
          </w:p>
        </w:tc>
        <w:tc>
          <w:tcPr>
            <w:tcW w:w="547" w:type="pct"/>
            <w:tcBorders>
              <w:top w:val="single" w:sz="12" w:space="0" w:color="auto"/>
            </w:tcBorders>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1,338.0</w:t>
            </w:r>
          </w:p>
        </w:tc>
      </w:tr>
      <w:tr w:rsidR="00540E2D" w:rsidRPr="00540E2D" w:rsidTr="0059637E">
        <w:trPr>
          <w:trHeight w:val="318"/>
          <w:jc w:val="center"/>
        </w:trPr>
        <w:tc>
          <w:tcPr>
            <w:tcW w:w="2272" w:type="pct"/>
            <w:vAlign w:val="center"/>
          </w:tcPr>
          <w:p w:rsidR="00243CFB" w:rsidRPr="00540E2D" w:rsidRDefault="00243CFB" w:rsidP="00243CFB">
            <w:pPr>
              <w:pStyle w:val="Footer"/>
              <w:tabs>
                <w:tab w:val="clear" w:pos="4153"/>
                <w:tab w:val="clear" w:pos="8306"/>
              </w:tabs>
              <w:rPr>
                <w:rFonts w:ascii="Arial" w:hAnsi="Arial" w:cs="Arial"/>
                <w:sz w:val="18"/>
                <w:szCs w:val="18"/>
              </w:rPr>
            </w:pPr>
            <w:r w:rsidRPr="00540E2D">
              <w:rPr>
                <w:rFonts w:ascii="Arial" w:hAnsi="Arial" w:cs="Arial"/>
                <w:sz w:val="18"/>
                <w:szCs w:val="18"/>
              </w:rPr>
              <w:t>Employed Individuals (thousand individual)</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929.8</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918.8</w:t>
            </w:r>
          </w:p>
        </w:tc>
        <w:tc>
          <w:tcPr>
            <w:tcW w:w="546"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950.9</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886.1</w:t>
            </w:r>
          </w:p>
        </w:tc>
        <w:tc>
          <w:tcPr>
            <w:tcW w:w="547"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968.2</w:t>
            </w:r>
          </w:p>
        </w:tc>
      </w:tr>
      <w:tr w:rsidR="00540E2D" w:rsidRPr="00540E2D" w:rsidTr="0059637E">
        <w:trPr>
          <w:trHeight w:val="318"/>
          <w:jc w:val="center"/>
        </w:trPr>
        <w:tc>
          <w:tcPr>
            <w:tcW w:w="2272" w:type="pct"/>
            <w:vAlign w:val="center"/>
          </w:tcPr>
          <w:p w:rsidR="00243CFB" w:rsidRPr="00540E2D" w:rsidRDefault="00243CFB" w:rsidP="00243CFB">
            <w:pPr>
              <w:pStyle w:val="Footer"/>
              <w:tabs>
                <w:tab w:val="clear" w:pos="4153"/>
                <w:tab w:val="clear" w:pos="8306"/>
              </w:tabs>
              <w:rPr>
                <w:rFonts w:ascii="Arial" w:hAnsi="Arial" w:cs="Arial"/>
                <w:sz w:val="18"/>
                <w:szCs w:val="18"/>
              </w:rPr>
            </w:pPr>
            <w:r w:rsidRPr="00540E2D">
              <w:rPr>
                <w:rFonts w:ascii="Arial" w:hAnsi="Arial" w:cs="Arial"/>
                <w:sz w:val="18"/>
                <w:szCs w:val="18"/>
              </w:rPr>
              <w:t xml:space="preserve">Labor Force Participation rate (%) </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44.6</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44.2</w:t>
            </w:r>
          </w:p>
        </w:tc>
        <w:tc>
          <w:tcPr>
            <w:tcW w:w="546"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44.8</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41.3</w:t>
            </w:r>
          </w:p>
        </w:tc>
        <w:tc>
          <w:tcPr>
            <w:tcW w:w="547"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43.8</w:t>
            </w:r>
          </w:p>
        </w:tc>
      </w:tr>
      <w:tr w:rsidR="00540E2D" w:rsidRPr="00540E2D" w:rsidTr="0059637E">
        <w:trPr>
          <w:trHeight w:val="318"/>
          <w:jc w:val="center"/>
        </w:trPr>
        <w:tc>
          <w:tcPr>
            <w:tcW w:w="2272" w:type="pct"/>
            <w:vAlign w:val="center"/>
          </w:tcPr>
          <w:p w:rsidR="00243CFB" w:rsidRPr="00540E2D" w:rsidRDefault="00243CFB" w:rsidP="00243CFB">
            <w:pPr>
              <w:pStyle w:val="Footer"/>
              <w:tabs>
                <w:tab w:val="clear" w:pos="4153"/>
                <w:tab w:val="clear" w:pos="8306"/>
              </w:tabs>
              <w:rPr>
                <w:rFonts w:ascii="Arial" w:hAnsi="Arial" w:cs="Arial"/>
                <w:sz w:val="18"/>
                <w:szCs w:val="18"/>
              </w:rPr>
            </w:pPr>
            <w:r w:rsidRPr="00540E2D">
              <w:rPr>
                <w:rFonts w:ascii="Arial" w:hAnsi="Arial" w:cs="Arial"/>
                <w:sz w:val="18"/>
                <w:szCs w:val="18"/>
              </w:rPr>
              <w:t>Unemployment rate (%)</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26.0</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26.8</w:t>
            </w:r>
          </w:p>
        </w:tc>
        <w:tc>
          <w:tcPr>
            <w:tcW w:w="546"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26.3</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27.2</w:t>
            </w:r>
          </w:p>
        </w:tc>
        <w:tc>
          <w:tcPr>
            <w:tcW w:w="547"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27.6</w:t>
            </w:r>
          </w:p>
        </w:tc>
      </w:tr>
      <w:tr w:rsidR="00540E2D" w:rsidRPr="00540E2D" w:rsidTr="0059637E">
        <w:trPr>
          <w:trHeight w:val="318"/>
          <w:jc w:val="center"/>
        </w:trPr>
        <w:tc>
          <w:tcPr>
            <w:tcW w:w="2272" w:type="pct"/>
            <w:vAlign w:val="center"/>
          </w:tcPr>
          <w:p w:rsidR="00243CFB" w:rsidRPr="00540E2D" w:rsidRDefault="00243CFB" w:rsidP="00243CFB">
            <w:pPr>
              <w:pStyle w:val="Footer"/>
              <w:tabs>
                <w:tab w:val="clear" w:pos="4153"/>
                <w:tab w:val="clear" w:pos="8306"/>
              </w:tabs>
              <w:rPr>
                <w:rFonts w:ascii="Arial" w:hAnsi="Arial" w:cs="Arial"/>
                <w:sz w:val="18"/>
                <w:szCs w:val="18"/>
              </w:rPr>
            </w:pPr>
            <w:r w:rsidRPr="00540E2D">
              <w:rPr>
                <w:rFonts w:ascii="Arial" w:hAnsi="Arial" w:cs="Arial"/>
                <w:sz w:val="18"/>
                <w:szCs w:val="18"/>
              </w:rPr>
              <w:t>Average Nominal Daily Wage (NIS)</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111.4</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118.8</w:t>
            </w:r>
          </w:p>
        </w:tc>
        <w:tc>
          <w:tcPr>
            <w:tcW w:w="546"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122.2</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125.3</w:t>
            </w:r>
          </w:p>
        </w:tc>
        <w:tc>
          <w:tcPr>
            <w:tcW w:w="547"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128.3</w:t>
            </w:r>
          </w:p>
        </w:tc>
      </w:tr>
      <w:tr w:rsidR="00540E2D" w:rsidRPr="00540E2D" w:rsidTr="0059637E">
        <w:trPr>
          <w:trHeight w:val="318"/>
          <w:jc w:val="center"/>
        </w:trPr>
        <w:tc>
          <w:tcPr>
            <w:tcW w:w="2272" w:type="pct"/>
            <w:vAlign w:val="center"/>
          </w:tcPr>
          <w:p w:rsidR="00243CFB" w:rsidRPr="00540E2D" w:rsidRDefault="00243CFB" w:rsidP="00243CFB">
            <w:pPr>
              <w:pStyle w:val="Footer"/>
              <w:tabs>
                <w:tab w:val="clear" w:pos="4153"/>
                <w:tab w:val="clear" w:pos="8306"/>
              </w:tabs>
              <w:rPr>
                <w:rFonts w:ascii="Arial" w:hAnsi="Arial" w:cs="Arial"/>
                <w:sz w:val="18"/>
                <w:szCs w:val="18"/>
              </w:rPr>
            </w:pPr>
            <w:r w:rsidRPr="00540E2D">
              <w:rPr>
                <w:rFonts w:ascii="Arial" w:hAnsi="Arial" w:cs="Arial"/>
                <w:sz w:val="18"/>
                <w:szCs w:val="18"/>
              </w:rPr>
              <w:t>Average Real Daily Wage (NIS)*</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111.2</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118.8</w:t>
            </w:r>
          </w:p>
        </w:tc>
        <w:tc>
          <w:tcPr>
            <w:tcW w:w="546"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120.3</w:t>
            </w:r>
          </w:p>
        </w:tc>
        <w:tc>
          <w:tcPr>
            <w:tcW w:w="545"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124.3</w:t>
            </w:r>
          </w:p>
        </w:tc>
        <w:tc>
          <w:tcPr>
            <w:tcW w:w="547" w:type="pct"/>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125.7</w:t>
            </w:r>
          </w:p>
        </w:tc>
      </w:tr>
      <w:tr w:rsidR="00540E2D" w:rsidRPr="00540E2D" w:rsidTr="0059637E">
        <w:trPr>
          <w:trHeight w:val="318"/>
          <w:jc w:val="center"/>
        </w:trPr>
        <w:tc>
          <w:tcPr>
            <w:tcW w:w="2272" w:type="pct"/>
            <w:tcBorders>
              <w:bottom w:val="single" w:sz="12" w:space="0" w:color="auto"/>
            </w:tcBorders>
            <w:vAlign w:val="center"/>
          </w:tcPr>
          <w:p w:rsidR="00243CFB" w:rsidRPr="00540E2D" w:rsidRDefault="00243CFB" w:rsidP="00243CFB">
            <w:pPr>
              <w:pStyle w:val="Footer"/>
              <w:tabs>
                <w:tab w:val="clear" w:pos="4153"/>
                <w:tab w:val="clear" w:pos="8306"/>
              </w:tabs>
              <w:rPr>
                <w:rFonts w:ascii="Arial" w:hAnsi="Arial" w:cs="Arial"/>
                <w:sz w:val="18"/>
                <w:szCs w:val="18"/>
              </w:rPr>
            </w:pPr>
            <w:r w:rsidRPr="00540E2D">
              <w:rPr>
                <w:rFonts w:ascii="Arial" w:hAnsi="Arial" w:cs="Arial"/>
                <w:sz w:val="18"/>
                <w:szCs w:val="18"/>
              </w:rPr>
              <w:t>Average Value Added Per Employed Individual</w:t>
            </w:r>
            <w:r w:rsidRPr="00540E2D">
              <w:rPr>
                <w:rFonts w:ascii="Arial" w:hAnsi="Arial" w:cs="Arial"/>
                <w:sz w:val="18"/>
                <w:szCs w:val="18"/>
                <w:rtl/>
              </w:rPr>
              <w:t>*</w:t>
            </w:r>
            <w:r w:rsidRPr="00540E2D">
              <w:rPr>
                <w:rFonts w:ascii="Arial" w:hAnsi="Arial" w:cs="Arial"/>
                <w:sz w:val="18"/>
                <w:szCs w:val="18"/>
              </w:rPr>
              <w:t>* (USD thousand/ employed Individual)</w:t>
            </w:r>
          </w:p>
        </w:tc>
        <w:tc>
          <w:tcPr>
            <w:tcW w:w="545" w:type="pct"/>
            <w:tcBorders>
              <w:bottom w:val="single" w:sz="12" w:space="0" w:color="auto"/>
            </w:tcBorders>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15.9</w:t>
            </w:r>
          </w:p>
        </w:tc>
        <w:tc>
          <w:tcPr>
            <w:tcW w:w="545" w:type="pct"/>
            <w:tcBorders>
              <w:bottom w:val="single" w:sz="12" w:space="0" w:color="auto"/>
            </w:tcBorders>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16.6</w:t>
            </w:r>
          </w:p>
        </w:tc>
        <w:tc>
          <w:tcPr>
            <w:tcW w:w="546" w:type="pct"/>
            <w:tcBorders>
              <w:bottom w:val="single" w:sz="12" w:space="0" w:color="auto"/>
            </w:tcBorders>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16.</w:t>
            </w:r>
            <w:r w:rsidRPr="00540E2D">
              <w:rPr>
                <w:rFonts w:ascii="Arial" w:eastAsia="Times New Roman" w:hAnsi="Arial" w:cs="Arial" w:hint="cs"/>
                <w:sz w:val="18"/>
                <w:szCs w:val="18"/>
                <w:rtl/>
                <w:lang w:eastAsia="ar-SA"/>
              </w:rPr>
              <w:t>4</w:t>
            </w:r>
          </w:p>
        </w:tc>
        <w:tc>
          <w:tcPr>
            <w:tcW w:w="545" w:type="pct"/>
            <w:tcBorders>
              <w:bottom w:val="single" w:sz="12" w:space="0" w:color="auto"/>
            </w:tcBorders>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15.2</w:t>
            </w:r>
          </w:p>
        </w:tc>
        <w:tc>
          <w:tcPr>
            <w:tcW w:w="547" w:type="pct"/>
            <w:tcBorders>
              <w:bottom w:val="single" w:sz="12" w:space="0" w:color="auto"/>
            </w:tcBorders>
            <w:vAlign w:val="center"/>
          </w:tcPr>
          <w:p w:rsidR="00243CFB" w:rsidRPr="00540E2D" w:rsidRDefault="00243CFB"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15.1</w:t>
            </w:r>
          </w:p>
        </w:tc>
      </w:tr>
      <w:tr w:rsidR="00540E2D" w:rsidRPr="00540E2D" w:rsidTr="0059637E">
        <w:trPr>
          <w:trHeight w:val="318"/>
          <w:jc w:val="center"/>
        </w:trPr>
        <w:tc>
          <w:tcPr>
            <w:tcW w:w="5000" w:type="pct"/>
            <w:gridSpan w:val="6"/>
            <w:tcBorders>
              <w:top w:val="single" w:sz="12" w:space="0" w:color="auto"/>
            </w:tcBorders>
            <w:shd w:val="clear" w:color="auto" w:fill="BFBFBF" w:themeFill="background1" w:themeFillShade="BF"/>
            <w:vAlign w:val="center"/>
          </w:tcPr>
          <w:p w:rsidR="00D6129D" w:rsidRPr="00540E2D" w:rsidRDefault="00D6129D" w:rsidP="00D6129D">
            <w:pPr>
              <w:spacing w:after="0" w:line="240" w:lineRule="auto"/>
              <w:jc w:val="center"/>
              <w:rPr>
                <w:rFonts w:ascii="Arial" w:hAnsi="Arial" w:cs="Arial"/>
                <w:sz w:val="18"/>
                <w:szCs w:val="18"/>
              </w:rPr>
            </w:pPr>
            <w:r w:rsidRPr="00540E2D">
              <w:rPr>
                <w:rFonts w:ascii="Arial" w:hAnsi="Arial" w:cs="Arial"/>
                <w:b/>
                <w:bCs/>
                <w:sz w:val="18"/>
                <w:szCs w:val="18"/>
              </w:rPr>
              <w:t>West Bank</w:t>
            </w:r>
          </w:p>
        </w:tc>
      </w:tr>
      <w:tr w:rsidR="00540E2D" w:rsidRPr="00540E2D" w:rsidTr="0059637E">
        <w:trPr>
          <w:trHeight w:val="318"/>
          <w:jc w:val="center"/>
        </w:trPr>
        <w:tc>
          <w:tcPr>
            <w:tcW w:w="2272" w:type="pct"/>
            <w:tcBorders>
              <w:top w:val="single" w:sz="12" w:space="0" w:color="auto"/>
            </w:tcBorders>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Labor Force (thousand individual)</w:t>
            </w:r>
          </w:p>
        </w:tc>
        <w:tc>
          <w:tcPr>
            <w:tcW w:w="545" w:type="pct"/>
            <w:tcBorders>
              <w:top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800.0</w:t>
            </w:r>
          </w:p>
        </w:tc>
        <w:tc>
          <w:tcPr>
            <w:tcW w:w="545" w:type="pct"/>
            <w:tcBorders>
              <w:top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807.8</w:t>
            </w:r>
          </w:p>
        </w:tc>
        <w:tc>
          <w:tcPr>
            <w:tcW w:w="546" w:type="pct"/>
            <w:tcBorders>
              <w:top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813.8</w:t>
            </w:r>
          </w:p>
        </w:tc>
        <w:tc>
          <w:tcPr>
            <w:tcW w:w="545" w:type="pct"/>
            <w:tcBorders>
              <w:top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793.1</w:t>
            </w:r>
          </w:p>
        </w:tc>
        <w:tc>
          <w:tcPr>
            <w:tcW w:w="547" w:type="pct"/>
            <w:tcBorders>
              <w:top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848.4</w:t>
            </w:r>
          </w:p>
        </w:tc>
      </w:tr>
      <w:tr w:rsidR="00540E2D" w:rsidRPr="00540E2D" w:rsidTr="0059637E">
        <w:trPr>
          <w:trHeight w:val="318"/>
          <w:jc w:val="center"/>
        </w:trPr>
        <w:tc>
          <w:tcPr>
            <w:tcW w:w="2272" w:type="pct"/>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Employed Individuals (thousand individual)</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650.7</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664.5</w:t>
            </w:r>
          </w:p>
        </w:tc>
        <w:tc>
          <w:tcPr>
            <w:tcW w:w="546"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689.6</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659.6</w:t>
            </w:r>
          </w:p>
        </w:tc>
        <w:tc>
          <w:tcPr>
            <w:tcW w:w="547"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708.2</w:t>
            </w:r>
          </w:p>
        </w:tc>
      </w:tr>
      <w:tr w:rsidR="00540E2D" w:rsidRPr="00540E2D" w:rsidTr="0059637E">
        <w:trPr>
          <w:trHeight w:val="318"/>
          <w:jc w:val="center"/>
        </w:trPr>
        <w:tc>
          <w:tcPr>
            <w:tcW w:w="2272" w:type="pct"/>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 xml:space="preserve">Labor Force Participation rate (%) </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46.7</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47.2</w:t>
            </w:r>
          </w:p>
        </w:tc>
        <w:tc>
          <w:tcPr>
            <w:tcW w:w="546"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47.4</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45.4</w:t>
            </w:r>
          </w:p>
        </w:tc>
        <w:tc>
          <w:tcPr>
            <w:tcW w:w="547"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46.9</w:t>
            </w:r>
          </w:p>
        </w:tc>
      </w:tr>
      <w:tr w:rsidR="00540E2D" w:rsidRPr="00540E2D" w:rsidTr="0059637E">
        <w:trPr>
          <w:trHeight w:val="318"/>
          <w:jc w:val="center"/>
        </w:trPr>
        <w:tc>
          <w:tcPr>
            <w:tcW w:w="2272" w:type="pct"/>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Unemployment rate (%)</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18.7</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17.7</w:t>
            </w:r>
          </w:p>
        </w:tc>
        <w:tc>
          <w:tcPr>
            <w:tcW w:w="546"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15.3</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16.8</w:t>
            </w:r>
          </w:p>
        </w:tc>
        <w:tc>
          <w:tcPr>
            <w:tcW w:w="547"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16.5</w:t>
            </w:r>
          </w:p>
        </w:tc>
      </w:tr>
      <w:tr w:rsidR="00540E2D" w:rsidRPr="00540E2D" w:rsidTr="0059637E">
        <w:trPr>
          <w:trHeight w:val="318"/>
          <w:jc w:val="center"/>
        </w:trPr>
        <w:tc>
          <w:tcPr>
            <w:tcW w:w="2272" w:type="pct"/>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Average Nominal Daily Wage (NIS)</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132.4</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139.4</w:t>
            </w:r>
          </w:p>
        </w:tc>
        <w:tc>
          <w:tcPr>
            <w:tcW w:w="546"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145.8</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148.4</w:t>
            </w:r>
          </w:p>
        </w:tc>
        <w:tc>
          <w:tcPr>
            <w:tcW w:w="547"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153.8</w:t>
            </w:r>
          </w:p>
        </w:tc>
      </w:tr>
      <w:tr w:rsidR="00540E2D" w:rsidRPr="00540E2D" w:rsidTr="0059637E">
        <w:trPr>
          <w:trHeight w:val="318"/>
          <w:jc w:val="center"/>
        </w:trPr>
        <w:tc>
          <w:tcPr>
            <w:tcW w:w="2272" w:type="pct"/>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Average Real Daily Wage (NIS)*</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132.9</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139.4</w:t>
            </w:r>
          </w:p>
        </w:tc>
        <w:tc>
          <w:tcPr>
            <w:tcW w:w="546"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143.2</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147.1</w:t>
            </w:r>
          </w:p>
        </w:tc>
        <w:tc>
          <w:tcPr>
            <w:tcW w:w="547"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150.3</w:t>
            </w:r>
          </w:p>
        </w:tc>
      </w:tr>
      <w:tr w:rsidR="00540E2D" w:rsidRPr="00540E2D" w:rsidTr="0059637E">
        <w:trPr>
          <w:trHeight w:val="318"/>
          <w:jc w:val="center"/>
        </w:trPr>
        <w:tc>
          <w:tcPr>
            <w:tcW w:w="2272" w:type="pct"/>
            <w:tcBorders>
              <w:bottom w:val="single" w:sz="12" w:space="0" w:color="auto"/>
            </w:tcBorders>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Average Value Added Per Employed Individual</w:t>
            </w:r>
            <w:r w:rsidRPr="00540E2D">
              <w:rPr>
                <w:rFonts w:ascii="Arial" w:hAnsi="Arial" w:cs="Arial"/>
                <w:sz w:val="18"/>
                <w:szCs w:val="18"/>
                <w:rtl/>
              </w:rPr>
              <w:t>*</w:t>
            </w:r>
            <w:r w:rsidRPr="00540E2D">
              <w:rPr>
                <w:rFonts w:ascii="Arial" w:hAnsi="Arial" w:cs="Arial"/>
                <w:sz w:val="18"/>
                <w:szCs w:val="18"/>
              </w:rPr>
              <w:t>* (USD thousand/ employed Individual)</w:t>
            </w:r>
          </w:p>
        </w:tc>
        <w:tc>
          <w:tcPr>
            <w:tcW w:w="545" w:type="pct"/>
            <w:tcBorders>
              <w:bottom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19.1</w:t>
            </w:r>
          </w:p>
        </w:tc>
        <w:tc>
          <w:tcPr>
            <w:tcW w:w="545" w:type="pct"/>
            <w:tcBorders>
              <w:bottom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19.4</w:t>
            </w:r>
          </w:p>
        </w:tc>
        <w:tc>
          <w:tcPr>
            <w:tcW w:w="546" w:type="pct"/>
            <w:tcBorders>
              <w:bottom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19.2</w:t>
            </w:r>
          </w:p>
        </w:tc>
        <w:tc>
          <w:tcPr>
            <w:tcW w:w="545" w:type="pct"/>
            <w:tcBorders>
              <w:bottom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17.2</w:t>
            </w:r>
          </w:p>
        </w:tc>
        <w:tc>
          <w:tcPr>
            <w:tcW w:w="547" w:type="pct"/>
            <w:tcBorders>
              <w:bottom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17.6</w:t>
            </w:r>
          </w:p>
        </w:tc>
      </w:tr>
      <w:tr w:rsidR="00540E2D" w:rsidRPr="00540E2D" w:rsidTr="0059637E">
        <w:trPr>
          <w:trHeight w:val="318"/>
          <w:jc w:val="center"/>
        </w:trPr>
        <w:tc>
          <w:tcPr>
            <w:tcW w:w="5000" w:type="pct"/>
            <w:gridSpan w:val="6"/>
            <w:tcBorders>
              <w:top w:val="single" w:sz="12" w:space="0" w:color="auto"/>
            </w:tcBorders>
            <w:shd w:val="clear" w:color="auto" w:fill="BFBFBF" w:themeFill="background1" w:themeFillShade="BF"/>
            <w:vAlign w:val="center"/>
          </w:tcPr>
          <w:p w:rsidR="00D6129D" w:rsidRPr="00540E2D" w:rsidRDefault="00D6129D" w:rsidP="00D6129D">
            <w:pPr>
              <w:spacing w:after="0" w:line="240" w:lineRule="auto"/>
              <w:jc w:val="center"/>
              <w:rPr>
                <w:rFonts w:ascii="Arial" w:hAnsi="Arial" w:cs="Arial"/>
                <w:b/>
                <w:bCs/>
                <w:sz w:val="18"/>
                <w:szCs w:val="18"/>
              </w:rPr>
            </w:pPr>
            <w:r w:rsidRPr="00540E2D">
              <w:rPr>
                <w:rFonts w:ascii="Arial" w:hAnsi="Arial" w:cs="Arial"/>
                <w:b/>
                <w:bCs/>
                <w:sz w:val="18"/>
                <w:szCs w:val="18"/>
              </w:rPr>
              <w:t>Gaza Strip</w:t>
            </w:r>
          </w:p>
        </w:tc>
      </w:tr>
      <w:tr w:rsidR="00540E2D" w:rsidRPr="00540E2D" w:rsidTr="0059637E">
        <w:trPr>
          <w:trHeight w:val="318"/>
          <w:jc w:val="center"/>
        </w:trPr>
        <w:tc>
          <w:tcPr>
            <w:tcW w:w="2272" w:type="pct"/>
            <w:tcBorders>
              <w:top w:val="single" w:sz="12" w:space="0" w:color="auto"/>
            </w:tcBorders>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Labor Force (thousand individual)</w:t>
            </w:r>
          </w:p>
        </w:tc>
        <w:tc>
          <w:tcPr>
            <w:tcW w:w="545" w:type="pct"/>
            <w:tcBorders>
              <w:top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456.3</w:t>
            </w:r>
          </w:p>
        </w:tc>
        <w:tc>
          <w:tcPr>
            <w:tcW w:w="545" w:type="pct"/>
            <w:tcBorders>
              <w:top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447.0</w:t>
            </w:r>
          </w:p>
        </w:tc>
        <w:tc>
          <w:tcPr>
            <w:tcW w:w="546" w:type="pct"/>
            <w:tcBorders>
              <w:top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476.5</w:t>
            </w:r>
          </w:p>
        </w:tc>
        <w:tc>
          <w:tcPr>
            <w:tcW w:w="545" w:type="pct"/>
            <w:tcBorders>
              <w:top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424.3</w:t>
            </w:r>
          </w:p>
        </w:tc>
        <w:tc>
          <w:tcPr>
            <w:tcW w:w="547" w:type="pct"/>
            <w:tcBorders>
              <w:top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489.6</w:t>
            </w:r>
          </w:p>
        </w:tc>
      </w:tr>
      <w:tr w:rsidR="00540E2D" w:rsidRPr="00540E2D" w:rsidTr="0059637E">
        <w:trPr>
          <w:trHeight w:val="318"/>
          <w:jc w:val="center"/>
        </w:trPr>
        <w:tc>
          <w:tcPr>
            <w:tcW w:w="2272" w:type="pct"/>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Employed Individuals (thousand individual)</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279.1</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254.3</w:t>
            </w:r>
          </w:p>
        </w:tc>
        <w:tc>
          <w:tcPr>
            <w:tcW w:w="546"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261.3</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226.5</w:t>
            </w:r>
          </w:p>
        </w:tc>
        <w:tc>
          <w:tcPr>
            <w:tcW w:w="547"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260.0</w:t>
            </w:r>
          </w:p>
        </w:tc>
      </w:tr>
      <w:tr w:rsidR="00540E2D" w:rsidRPr="00540E2D" w:rsidTr="0059637E">
        <w:trPr>
          <w:trHeight w:val="318"/>
          <w:jc w:val="center"/>
        </w:trPr>
        <w:tc>
          <w:tcPr>
            <w:tcW w:w="2272" w:type="pct"/>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 xml:space="preserve">Labor Force Participation rate (%) </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41.4</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39.6</w:t>
            </w:r>
          </w:p>
        </w:tc>
        <w:tc>
          <w:tcPr>
            <w:tcW w:w="546"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40.9</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35.3</w:t>
            </w:r>
          </w:p>
        </w:tc>
        <w:tc>
          <w:tcPr>
            <w:tcW w:w="547"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39.4</w:t>
            </w:r>
          </w:p>
        </w:tc>
      </w:tr>
      <w:tr w:rsidR="00540E2D" w:rsidRPr="00540E2D" w:rsidTr="0059637E">
        <w:trPr>
          <w:trHeight w:val="318"/>
          <w:jc w:val="center"/>
        </w:trPr>
        <w:tc>
          <w:tcPr>
            <w:tcW w:w="2272" w:type="pct"/>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Unemployment rate (%)</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38.8</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43.1</w:t>
            </w:r>
          </w:p>
        </w:tc>
        <w:tc>
          <w:tcPr>
            <w:tcW w:w="546"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45.1</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46.6</w:t>
            </w:r>
          </w:p>
        </w:tc>
        <w:tc>
          <w:tcPr>
            <w:tcW w:w="547"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46.9</w:t>
            </w:r>
          </w:p>
        </w:tc>
      </w:tr>
      <w:tr w:rsidR="00540E2D" w:rsidRPr="00540E2D" w:rsidTr="0059637E">
        <w:trPr>
          <w:trHeight w:val="318"/>
          <w:jc w:val="center"/>
        </w:trPr>
        <w:tc>
          <w:tcPr>
            <w:tcW w:w="2272" w:type="pct"/>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Average Nominal Daily Wage (NIS)</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59.5</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63.1</w:t>
            </w:r>
          </w:p>
        </w:tc>
        <w:tc>
          <w:tcPr>
            <w:tcW w:w="546"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61.4</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61.</w:t>
            </w:r>
            <w:r w:rsidRPr="00540E2D">
              <w:rPr>
                <w:rFonts w:ascii="Arial" w:eastAsia="Times New Roman" w:hAnsi="Arial" w:cs="Arial" w:hint="cs"/>
                <w:sz w:val="18"/>
                <w:szCs w:val="18"/>
                <w:rtl/>
                <w:lang w:eastAsia="ar-SA"/>
              </w:rPr>
              <w:t>9</w:t>
            </w:r>
          </w:p>
        </w:tc>
        <w:tc>
          <w:tcPr>
            <w:tcW w:w="547"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lang w:eastAsia="ar-SA"/>
              </w:rPr>
              <w:t>60.6</w:t>
            </w:r>
          </w:p>
        </w:tc>
      </w:tr>
      <w:tr w:rsidR="00540E2D" w:rsidRPr="00540E2D" w:rsidTr="0059637E">
        <w:trPr>
          <w:trHeight w:val="318"/>
          <w:jc w:val="center"/>
        </w:trPr>
        <w:tc>
          <w:tcPr>
            <w:tcW w:w="2272" w:type="pct"/>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Average Real Daily Wage (NIS)*</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58.7</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63.1</w:t>
            </w:r>
          </w:p>
        </w:tc>
        <w:tc>
          <w:tcPr>
            <w:tcW w:w="546"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61.2</w:t>
            </w:r>
          </w:p>
        </w:tc>
        <w:tc>
          <w:tcPr>
            <w:tcW w:w="545"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62.0</w:t>
            </w:r>
          </w:p>
        </w:tc>
        <w:tc>
          <w:tcPr>
            <w:tcW w:w="547" w:type="pct"/>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60.5</w:t>
            </w:r>
          </w:p>
        </w:tc>
      </w:tr>
      <w:tr w:rsidR="00540E2D" w:rsidRPr="00540E2D" w:rsidTr="0059637E">
        <w:trPr>
          <w:trHeight w:val="318"/>
          <w:jc w:val="center"/>
        </w:trPr>
        <w:tc>
          <w:tcPr>
            <w:tcW w:w="2272" w:type="pct"/>
            <w:tcBorders>
              <w:bottom w:val="single" w:sz="12" w:space="0" w:color="auto"/>
            </w:tcBorders>
            <w:vAlign w:val="center"/>
          </w:tcPr>
          <w:p w:rsidR="00C61F2A" w:rsidRPr="00540E2D" w:rsidRDefault="00C61F2A" w:rsidP="00C61F2A">
            <w:pPr>
              <w:pStyle w:val="Footer"/>
              <w:tabs>
                <w:tab w:val="clear" w:pos="4153"/>
                <w:tab w:val="clear" w:pos="8306"/>
              </w:tabs>
              <w:rPr>
                <w:rFonts w:ascii="Arial" w:hAnsi="Arial" w:cs="Arial"/>
                <w:sz w:val="18"/>
                <w:szCs w:val="18"/>
              </w:rPr>
            </w:pPr>
            <w:r w:rsidRPr="00540E2D">
              <w:rPr>
                <w:rFonts w:ascii="Arial" w:hAnsi="Arial" w:cs="Arial"/>
                <w:sz w:val="18"/>
                <w:szCs w:val="18"/>
              </w:rPr>
              <w:t>Average Value Added Per Employed Individual</w:t>
            </w:r>
            <w:r w:rsidRPr="00540E2D">
              <w:rPr>
                <w:rFonts w:ascii="Arial" w:hAnsi="Arial" w:cs="Arial"/>
                <w:sz w:val="18"/>
                <w:szCs w:val="18"/>
                <w:rtl/>
              </w:rPr>
              <w:t>*</w:t>
            </w:r>
            <w:r w:rsidRPr="00540E2D">
              <w:rPr>
                <w:rFonts w:ascii="Arial" w:hAnsi="Arial" w:cs="Arial"/>
                <w:sz w:val="18"/>
                <w:szCs w:val="18"/>
              </w:rPr>
              <w:t>* (USD thousand/ employed Individual)</w:t>
            </w:r>
          </w:p>
        </w:tc>
        <w:tc>
          <w:tcPr>
            <w:tcW w:w="545" w:type="pct"/>
            <w:tcBorders>
              <w:bottom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9.9</w:t>
            </w:r>
          </w:p>
        </w:tc>
        <w:tc>
          <w:tcPr>
            <w:tcW w:w="545" w:type="pct"/>
            <w:tcBorders>
              <w:bottom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10.5</w:t>
            </w:r>
          </w:p>
        </w:tc>
        <w:tc>
          <w:tcPr>
            <w:tcW w:w="546" w:type="pct"/>
            <w:tcBorders>
              <w:bottom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10.2</w:t>
            </w:r>
          </w:p>
        </w:tc>
        <w:tc>
          <w:tcPr>
            <w:tcW w:w="545" w:type="pct"/>
            <w:tcBorders>
              <w:bottom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10.3</w:t>
            </w:r>
          </w:p>
        </w:tc>
        <w:tc>
          <w:tcPr>
            <w:tcW w:w="547" w:type="pct"/>
            <w:tcBorders>
              <w:bottom w:val="single" w:sz="12" w:space="0" w:color="auto"/>
            </w:tcBorders>
            <w:vAlign w:val="center"/>
          </w:tcPr>
          <w:p w:rsidR="00C61F2A" w:rsidRPr="00540E2D" w:rsidRDefault="00C61F2A" w:rsidP="00C61F2A">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9.3</w:t>
            </w:r>
          </w:p>
        </w:tc>
      </w:tr>
    </w:tbl>
    <w:p w:rsidR="00CD4514" w:rsidRPr="00540E2D" w:rsidRDefault="00C71425" w:rsidP="00AB5635">
      <w:pPr>
        <w:tabs>
          <w:tab w:val="left" w:pos="9070"/>
        </w:tabs>
        <w:spacing w:after="0" w:line="240" w:lineRule="auto"/>
        <w:ind w:left="142" w:hanging="142"/>
        <w:rPr>
          <w:rFonts w:ascii="Times New Roman" w:hAnsi="Times New Roman" w:cs="Times New Roman"/>
          <w:sz w:val="18"/>
          <w:szCs w:val="18"/>
        </w:rPr>
      </w:pPr>
      <w:r w:rsidRPr="00540E2D">
        <w:rPr>
          <w:rFonts w:ascii="Times New Roman" w:hAnsi="Times New Roman" w:cs="Times New Roman"/>
          <w:sz w:val="18"/>
          <w:szCs w:val="18"/>
        </w:rPr>
        <w:t>*</w:t>
      </w:r>
      <w:r w:rsidR="00CD4514" w:rsidRPr="00540E2D">
        <w:rPr>
          <w:rFonts w:ascii="Times New Roman" w:hAnsi="Times New Roman" w:cs="Times New Roman"/>
          <w:sz w:val="18"/>
          <w:szCs w:val="18"/>
        </w:rPr>
        <w:t xml:space="preserve"> The nominal daily wage </w:t>
      </w:r>
      <w:proofErr w:type="gramStart"/>
      <w:r w:rsidR="00AB5635">
        <w:rPr>
          <w:rFonts w:ascii="Times New Roman" w:hAnsi="Times New Roman" w:cs="Times New Roman"/>
          <w:sz w:val="18"/>
          <w:szCs w:val="18"/>
        </w:rPr>
        <w:t>is</w:t>
      </w:r>
      <w:r w:rsidR="00CD4514" w:rsidRPr="00540E2D">
        <w:rPr>
          <w:rFonts w:ascii="Times New Roman" w:hAnsi="Times New Roman" w:cs="Times New Roman"/>
          <w:sz w:val="18"/>
          <w:szCs w:val="18"/>
        </w:rPr>
        <w:t xml:space="preserve"> linked</w:t>
      </w:r>
      <w:proofErr w:type="gramEnd"/>
      <w:r w:rsidR="00CD4514" w:rsidRPr="00540E2D">
        <w:rPr>
          <w:rFonts w:ascii="Times New Roman" w:hAnsi="Times New Roman" w:cs="Times New Roman"/>
          <w:sz w:val="18"/>
          <w:szCs w:val="18"/>
        </w:rPr>
        <w:t xml:space="preserve"> to CPI to monitor t</w:t>
      </w:r>
      <w:r w:rsidR="00CC7A70" w:rsidRPr="00540E2D">
        <w:rPr>
          <w:rFonts w:ascii="Times New Roman" w:hAnsi="Times New Roman" w:cs="Times New Roman"/>
          <w:sz w:val="18"/>
          <w:szCs w:val="18"/>
        </w:rPr>
        <w:t xml:space="preserve">he purchasing power of employed </w:t>
      </w:r>
      <w:r w:rsidR="00990731" w:rsidRPr="00540E2D">
        <w:rPr>
          <w:rFonts w:ascii="Times New Roman" w:hAnsi="Times New Roman" w:cs="Times New Roman"/>
          <w:sz w:val="18"/>
          <w:szCs w:val="18"/>
        </w:rPr>
        <w:t>individual</w:t>
      </w:r>
      <w:r w:rsidR="00CD4514" w:rsidRPr="00540E2D">
        <w:rPr>
          <w:rFonts w:ascii="Times New Roman" w:hAnsi="Times New Roman" w:cs="Times New Roman"/>
          <w:sz w:val="18"/>
          <w:szCs w:val="18"/>
        </w:rPr>
        <w:t xml:space="preserve"> at constant prices (base year</w:t>
      </w:r>
      <w:r w:rsidR="00ED301B" w:rsidRPr="00540E2D">
        <w:rPr>
          <w:rFonts w:ascii="Times New Roman" w:hAnsi="Times New Roman" w:cs="Times New Roman"/>
          <w:sz w:val="18"/>
          <w:szCs w:val="18"/>
        </w:rPr>
        <w:t xml:space="preserve"> </w:t>
      </w:r>
      <w:r w:rsidR="003C5510" w:rsidRPr="00540E2D">
        <w:rPr>
          <w:rFonts w:ascii="Times New Roman" w:hAnsi="Times New Roman" w:cs="Times New Roman"/>
          <w:sz w:val="18"/>
          <w:szCs w:val="18"/>
        </w:rPr>
        <w:t>2018</w:t>
      </w:r>
      <w:r w:rsidR="00CD4514" w:rsidRPr="00540E2D">
        <w:rPr>
          <w:rFonts w:ascii="Times New Roman" w:hAnsi="Times New Roman" w:cs="Times New Roman"/>
          <w:sz w:val="18"/>
          <w:szCs w:val="18"/>
        </w:rPr>
        <w:t>).</w:t>
      </w:r>
    </w:p>
    <w:p w:rsidR="00CD4514" w:rsidRPr="00540E2D" w:rsidRDefault="00CD4514" w:rsidP="00B335C7">
      <w:pPr>
        <w:shd w:val="clear" w:color="auto" w:fill="FFFFFF" w:themeFill="background1"/>
        <w:spacing w:after="0" w:line="240" w:lineRule="auto"/>
        <w:ind w:left="142" w:hanging="142"/>
        <w:jc w:val="both"/>
        <w:rPr>
          <w:rFonts w:ascii="Times New Roman" w:hAnsi="Times New Roman" w:cs="Times New Roman"/>
          <w:b/>
          <w:bCs/>
          <w:sz w:val="24"/>
          <w:szCs w:val="24"/>
        </w:rPr>
      </w:pPr>
      <w:r w:rsidRPr="00540E2D">
        <w:rPr>
          <w:rFonts w:ascii="Times New Roman" w:hAnsi="Times New Roman" w:cs="Times New Roman"/>
          <w:sz w:val="18"/>
          <w:szCs w:val="18"/>
        </w:rPr>
        <w:t>*</w:t>
      </w:r>
      <w:r w:rsidRPr="00540E2D">
        <w:rPr>
          <w:rFonts w:ascii="Times New Roman" w:hAnsi="Times New Roman" w:cs="Times New Roman"/>
          <w:sz w:val="18"/>
          <w:szCs w:val="18"/>
          <w:rtl/>
        </w:rPr>
        <w:t>*</w:t>
      </w:r>
      <w:r w:rsidRPr="00540E2D">
        <w:rPr>
          <w:rFonts w:ascii="Times New Roman" w:hAnsi="Times New Roman" w:cs="Times New Roman"/>
          <w:sz w:val="18"/>
          <w:szCs w:val="18"/>
        </w:rPr>
        <w:t xml:space="preserve"> Average value added per employed </w:t>
      </w:r>
      <w:r w:rsidR="00990731" w:rsidRPr="00540E2D">
        <w:rPr>
          <w:rFonts w:ascii="Times New Roman" w:hAnsi="Times New Roman" w:cs="Times New Roman"/>
          <w:sz w:val="18"/>
          <w:szCs w:val="18"/>
        </w:rPr>
        <w:t>individual</w:t>
      </w:r>
      <w:r w:rsidRPr="00540E2D">
        <w:rPr>
          <w:rFonts w:ascii="Times New Roman" w:hAnsi="Times New Roman" w:cs="Times New Roman"/>
          <w:sz w:val="18"/>
          <w:szCs w:val="18"/>
        </w:rPr>
        <w:t xml:space="preserve"> = value ad</w:t>
      </w:r>
      <w:r w:rsidR="00B335C7">
        <w:rPr>
          <w:rFonts w:ascii="Times New Roman" w:hAnsi="Times New Roman" w:cs="Times New Roman"/>
          <w:sz w:val="18"/>
          <w:szCs w:val="18"/>
        </w:rPr>
        <w:t xml:space="preserve">ded / number of employed does </w:t>
      </w:r>
      <w:proofErr w:type="spellStart"/>
      <w:r w:rsidR="00B335C7">
        <w:rPr>
          <w:rFonts w:ascii="Times New Roman" w:hAnsi="Times New Roman" w:cs="Times New Roman"/>
          <w:sz w:val="18"/>
          <w:szCs w:val="18"/>
        </w:rPr>
        <w:t>mot</w:t>
      </w:r>
      <w:proofErr w:type="spellEnd"/>
      <w:r w:rsidRPr="00540E2D">
        <w:rPr>
          <w:rFonts w:ascii="Times New Roman" w:hAnsi="Times New Roman" w:cs="Times New Roman"/>
          <w:sz w:val="18"/>
          <w:szCs w:val="18"/>
        </w:rPr>
        <w:t xml:space="preserve"> </w:t>
      </w:r>
      <w:r w:rsidR="00B335C7">
        <w:rPr>
          <w:rFonts w:ascii="Times New Roman" w:hAnsi="Times New Roman" w:cs="Times New Roman"/>
          <w:sz w:val="18"/>
          <w:szCs w:val="18"/>
        </w:rPr>
        <w:t xml:space="preserve">include the employees in Israel, </w:t>
      </w:r>
      <w:r w:rsidR="00712173" w:rsidRPr="00540E2D">
        <w:rPr>
          <w:rFonts w:ascii="Times New Roman" w:hAnsi="Times New Roman" w:cs="Times New Roman"/>
          <w:sz w:val="18"/>
          <w:szCs w:val="18"/>
        </w:rPr>
        <w:t>Israeli</w:t>
      </w:r>
      <w:r w:rsidRPr="00540E2D">
        <w:rPr>
          <w:rFonts w:ascii="Times New Roman" w:hAnsi="Times New Roman" w:cs="Times New Roman"/>
          <w:sz w:val="18"/>
          <w:szCs w:val="18"/>
        </w:rPr>
        <w:t xml:space="preserve"> settlements and abroad.</w:t>
      </w:r>
      <w:r w:rsidRPr="00540E2D">
        <w:rPr>
          <w:rFonts w:ascii="Times New Roman" w:hAnsi="Times New Roman" w:cs="Times New Roman"/>
          <w:b/>
          <w:bCs/>
          <w:sz w:val="24"/>
          <w:szCs w:val="24"/>
        </w:rPr>
        <w:t xml:space="preserve"> </w:t>
      </w:r>
    </w:p>
    <w:p w:rsidR="00CD4514" w:rsidRPr="00540E2D" w:rsidRDefault="00CD4514"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CD4514" w:rsidRPr="00540E2D" w:rsidRDefault="00ED301B" w:rsidP="00477F96">
      <w:pPr>
        <w:shd w:val="clear" w:color="auto" w:fill="FFFFFF" w:themeFill="background1"/>
        <w:tabs>
          <w:tab w:val="left" w:pos="1077"/>
        </w:tabs>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t xml:space="preserve">1.2.1 </w:t>
      </w:r>
      <w:r w:rsidR="00CD4514" w:rsidRPr="00540E2D">
        <w:rPr>
          <w:rFonts w:ascii="Times New Roman" w:hAnsi="Times New Roman" w:cs="Times New Roman"/>
          <w:b/>
          <w:bCs/>
          <w:sz w:val="24"/>
          <w:szCs w:val="24"/>
        </w:rPr>
        <w:t>Labor Force Size</w:t>
      </w:r>
    </w:p>
    <w:p w:rsidR="00AB5B77" w:rsidRDefault="00CD4514" w:rsidP="00AB5B77">
      <w:pPr>
        <w:shd w:val="clear" w:color="auto" w:fill="FFFFFF" w:themeFill="background1"/>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size of labor force </w:t>
      </w:r>
      <w:r w:rsidR="002407FB"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by </w:t>
      </w:r>
      <w:r w:rsidR="00A424D4" w:rsidRPr="00540E2D">
        <w:rPr>
          <w:rFonts w:ascii="Times New Roman" w:hAnsi="Times New Roman" w:cs="Times New Roman"/>
          <w:b/>
          <w:bCs/>
          <w:sz w:val="24"/>
          <w:szCs w:val="24"/>
        </w:rPr>
        <w:t>9.9</w:t>
      </w:r>
      <w:r w:rsidRPr="00540E2D">
        <w:rPr>
          <w:rFonts w:ascii="Times New Roman" w:hAnsi="Times New Roman" w:cs="Times New Roman"/>
          <w:b/>
          <w:bCs/>
          <w:sz w:val="24"/>
          <w:szCs w:val="24"/>
        </w:rPr>
        <w:t xml:space="preserve">% in </w:t>
      </w:r>
      <w:r w:rsidR="00A424D4"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compared to </w:t>
      </w:r>
      <w:r w:rsidR="00A424D4"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reaching </w:t>
      </w:r>
      <w:r w:rsidRPr="00540E2D">
        <w:rPr>
          <w:rFonts w:ascii="Times New Roman" w:hAnsi="Times New Roman" w:cs="Times New Roman"/>
          <w:b/>
          <w:bCs/>
        </w:rPr>
        <w:t>1,</w:t>
      </w:r>
      <w:r w:rsidR="00A424D4" w:rsidRPr="00540E2D">
        <w:rPr>
          <w:rFonts w:ascii="Times New Roman" w:hAnsi="Times New Roman" w:cs="Times New Roman"/>
          <w:b/>
          <w:bCs/>
        </w:rPr>
        <w:t>338</w:t>
      </w:r>
      <w:r w:rsidR="003C5510" w:rsidRPr="00540E2D">
        <w:rPr>
          <w:rFonts w:ascii="Times New Roman" w:hAnsi="Times New Roman" w:cs="Times New Roman"/>
          <w:b/>
          <w:bCs/>
        </w:rPr>
        <w:t>.</w:t>
      </w:r>
      <w:r w:rsidR="00A424D4" w:rsidRPr="00540E2D">
        <w:rPr>
          <w:rFonts w:ascii="Times New Roman" w:hAnsi="Times New Roman" w:cs="Times New Roman"/>
          <w:b/>
          <w:bCs/>
        </w:rPr>
        <w:t>0</w:t>
      </w:r>
      <w:r w:rsidRPr="00540E2D">
        <w:rPr>
          <w:rFonts w:ascii="Times New Roman" w:hAnsi="Times New Roman" w:cs="Times New Roman"/>
          <w:b/>
          <w:bCs/>
        </w:rPr>
        <w:t xml:space="preserve"> </w:t>
      </w:r>
      <w:r w:rsidRPr="00540E2D">
        <w:rPr>
          <w:rFonts w:ascii="Times New Roman" w:hAnsi="Times New Roman" w:cs="Times New Roman"/>
          <w:b/>
          <w:bCs/>
          <w:sz w:val="24"/>
          <w:szCs w:val="24"/>
        </w:rPr>
        <w:t xml:space="preserve">thousand </w:t>
      </w:r>
      <w:r w:rsidR="00DF139A" w:rsidRPr="00540E2D">
        <w:rPr>
          <w:rFonts w:ascii="Times New Roman" w:hAnsi="Times New Roman" w:cs="Times New Roman"/>
          <w:b/>
          <w:bCs/>
          <w:sz w:val="24"/>
          <w:szCs w:val="24"/>
        </w:rPr>
        <w:t>individual</w:t>
      </w:r>
      <w:r w:rsidR="00AB5B77">
        <w:rPr>
          <w:rFonts w:ascii="Times New Roman" w:hAnsi="Times New Roman" w:cs="Times New Roman"/>
          <w:b/>
          <w:bCs/>
          <w:sz w:val="24"/>
          <w:szCs w:val="24"/>
        </w:rPr>
        <w:t xml:space="preserve">s while </w:t>
      </w:r>
      <w:r w:rsidRPr="00540E2D">
        <w:rPr>
          <w:rFonts w:ascii="Times New Roman" w:hAnsi="Times New Roman" w:cs="Times New Roman"/>
          <w:b/>
          <w:bCs/>
          <w:sz w:val="24"/>
          <w:szCs w:val="24"/>
        </w:rPr>
        <w:t xml:space="preserve">labor force participation rate </w:t>
      </w:r>
      <w:r w:rsidR="00A424D4"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to </w:t>
      </w:r>
      <w:r w:rsidR="00A424D4" w:rsidRPr="00540E2D">
        <w:rPr>
          <w:rFonts w:ascii="Times New Roman" w:hAnsi="Times New Roman" w:cs="Times New Roman"/>
          <w:b/>
          <w:bCs/>
          <w:sz w:val="24"/>
          <w:szCs w:val="24"/>
        </w:rPr>
        <w:t>43.8</w:t>
      </w:r>
      <w:r w:rsidRPr="00540E2D">
        <w:rPr>
          <w:rFonts w:ascii="Times New Roman" w:hAnsi="Times New Roman" w:cs="Times New Roman"/>
          <w:b/>
          <w:bCs/>
          <w:sz w:val="24"/>
          <w:szCs w:val="24"/>
        </w:rPr>
        <w:t xml:space="preserve">% compared to </w:t>
      </w:r>
      <w:r w:rsidR="00A424D4" w:rsidRPr="00540E2D">
        <w:rPr>
          <w:rFonts w:ascii="Times New Roman" w:hAnsi="Times New Roman" w:cs="Times New Roman"/>
          <w:b/>
          <w:bCs/>
          <w:sz w:val="24"/>
          <w:szCs w:val="24"/>
        </w:rPr>
        <w:t>41.3</w:t>
      </w:r>
      <w:r w:rsidRPr="00540E2D">
        <w:rPr>
          <w:rFonts w:ascii="Times New Roman" w:hAnsi="Times New Roman" w:cs="Times New Roman"/>
          <w:b/>
          <w:bCs/>
          <w:sz w:val="24"/>
          <w:szCs w:val="24"/>
        </w:rPr>
        <w:t>%</w:t>
      </w:r>
      <w:r w:rsidR="00174D2C" w:rsidRPr="00540E2D">
        <w:rPr>
          <w:rFonts w:ascii="Times New Roman" w:hAnsi="Times New Roman" w:cs="Times New Roman"/>
          <w:b/>
          <w:bCs/>
          <w:sz w:val="24"/>
          <w:szCs w:val="24"/>
        </w:rPr>
        <w:t xml:space="preserve"> during </w:t>
      </w:r>
      <w:r w:rsidR="00A424D4" w:rsidRPr="00540E2D">
        <w:rPr>
          <w:rFonts w:ascii="Times New Roman" w:hAnsi="Times New Roman" w:cs="Times New Roman"/>
          <w:b/>
          <w:bCs/>
          <w:sz w:val="24"/>
          <w:szCs w:val="24"/>
        </w:rPr>
        <w:t>2020</w:t>
      </w:r>
      <w:r w:rsidRPr="00540E2D">
        <w:rPr>
          <w:rFonts w:ascii="Times New Roman" w:hAnsi="Times New Roman" w:cs="Times New Roman"/>
          <w:b/>
          <w:bCs/>
          <w:sz w:val="24"/>
          <w:szCs w:val="24"/>
        </w:rPr>
        <w:t>.</w:t>
      </w:r>
      <w:r w:rsidR="00292A29" w:rsidRPr="00540E2D">
        <w:rPr>
          <w:rFonts w:ascii="Times New Roman" w:hAnsi="Times New Roman" w:cs="Times New Roman"/>
          <w:sz w:val="24"/>
          <w:szCs w:val="24"/>
        </w:rPr>
        <w:t xml:space="preserve">  </w:t>
      </w:r>
      <w:r w:rsidR="00AB5B77">
        <w:rPr>
          <w:rFonts w:ascii="Times New Roman" w:hAnsi="Times New Roman" w:cs="Times New Roman"/>
          <w:sz w:val="24"/>
          <w:szCs w:val="24"/>
        </w:rPr>
        <w:t>L</w:t>
      </w:r>
      <w:r w:rsidR="00292A29" w:rsidRPr="00540E2D">
        <w:rPr>
          <w:rFonts w:ascii="Times New Roman" w:hAnsi="Times New Roman" w:cs="Times New Roman"/>
          <w:sz w:val="24"/>
          <w:szCs w:val="24"/>
        </w:rPr>
        <w:t xml:space="preserve">abor force </w:t>
      </w:r>
      <w:r w:rsidRPr="00540E2D">
        <w:rPr>
          <w:rFonts w:ascii="Times New Roman" w:hAnsi="Times New Roman" w:cs="Times New Roman"/>
          <w:sz w:val="24"/>
          <w:szCs w:val="24"/>
        </w:rPr>
        <w:t xml:space="preserve">participation rate varied between the West Bank and Gaza Strip, </w:t>
      </w:r>
      <w:r w:rsidR="00232533" w:rsidRPr="00540E2D">
        <w:rPr>
          <w:rFonts w:ascii="Times New Roman" w:hAnsi="Times New Roman" w:cs="Times New Roman"/>
          <w:sz w:val="24"/>
          <w:szCs w:val="24"/>
        </w:rPr>
        <w:t xml:space="preserve">as </w:t>
      </w:r>
      <w:r w:rsidRPr="00540E2D">
        <w:rPr>
          <w:rFonts w:ascii="Times New Roman" w:hAnsi="Times New Roman" w:cs="Times New Roman"/>
          <w:sz w:val="24"/>
          <w:szCs w:val="24"/>
        </w:rPr>
        <w:t xml:space="preserve">it </w:t>
      </w:r>
      <w:r w:rsidR="00AB5B77">
        <w:rPr>
          <w:rFonts w:ascii="Times New Roman" w:hAnsi="Times New Roman" w:cs="Times New Roman"/>
          <w:sz w:val="24"/>
          <w:szCs w:val="24"/>
        </w:rPr>
        <w:t>reached</w:t>
      </w:r>
      <w:r w:rsidRPr="00540E2D">
        <w:rPr>
          <w:rFonts w:ascii="Times New Roman" w:hAnsi="Times New Roman" w:cs="Times New Roman"/>
          <w:sz w:val="24"/>
          <w:szCs w:val="24"/>
        </w:rPr>
        <w:t xml:space="preserve"> </w:t>
      </w:r>
      <w:r w:rsidR="00A424D4" w:rsidRPr="00540E2D">
        <w:rPr>
          <w:rFonts w:ascii="Times New Roman" w:hAnsi="Times New Roman" w:cs="Times New Roman"/>
          <w:sz w:val="24"/>
          <w:szCs w:val="24"/>
        </w:rPr>
        <w:t>46.9</w:t>
      </w:r>
      <w:r w:rsidRPr="00540E2D">
        <w:rPr>
          <w:rFonts w:ascii="Times New Roman" w:hAnsi="Times New Roman" w:cs="Times New Roman"/>
          <w:sz w:val="24"/>
          <w:szCs w:val="24"/>
        </w:rPr>
        <w:t xml:space="preserve">% in the West Bank in </w:t>
      </w:r>
      <w:r w:rsidR="00A424D4"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compared to </w:t>
      </w:r>
      <w:r w:rsidR="00A424D4" w:rsidRPr="00540E2D">
        <w:rPr>
          <w:rFonts w:ascii="Times New Roman" w:hAnsi="Times New Roman" w:cs="Times New Roman"/>
          <w:sz w:val="24"/>
          <w:szCs w:val="24"/>
        </w:rPr>
        <w:t>39.4</w:t>
      </w:r>
      <w:r w:rsidRPr="00540E2D">
        <w:rPr>
          <w:rFonts w:ascii="Times New Roman" w:hAnsi="Times New Roman" w:cs="Times New Roman"/>
          <w:sz w:val="24"/>
          <w:szCs w:val="24"/>
        </w:rPr>
        <w:t>% in Gaza Strip</w:t>
      </w:r>
      <w:r w:rsidR="00AB5B77">
        <w:rPr>
          <w:rFonts w:ascii="Times New Roman" w:hAnsi="Times New Roman" w:cs="Times New Roman"/>
          <w:sz w:val="24"/>
          <w:szCs w:val="24"/>
        </w:rPr>
        <w:t xml:space="preserve">.  </w:t>
      </w:r>
      <w:r w:rsidR="00AB5B77" w:rsidRPr="00AB5B77">
        <w:rPr>
          <w:rFonts w:ascii="Times New Roman" w:hAnsi="Times New Roman" w:cs="Times New Roman"/>
          <w:sz w:val="24"/>
          <w:szCs w:val="24"/>
        </w:rPr>
        <w:t xml:space="preserve">These </w:t>
      </w:r>
      <w:r w:rsidR="00AB5B77" w:rsidRPr="00AB5B77">
        <w:rPr>
          <w:rFonts w:ascii="Times New Roman" w:hAnsi="Times New Roman" w:cs="Times New Roman"/>
          <w:sz w:val="24"/>
          <w:szCs w:val="24"/>
        </w:rPr>
        <w:lastRenderedPageBreak/>
        <w:t>figures indicate an increase in the West Bank and Gaza Strip due to a boost in the size of the labor force in both the West Bank and Gaza Strip during 2021.</w:t>
      </w:r>
    </w:p>
    <w:p w:rsidR="00CD4514" w:rsidRPr="00540E2D" w:rsidRDefault="00CD4514" w:rsidP="00ED301B">
      <w:pPr>
        <w:shd w:val="clear" w:color="auto" w:fill="FFFFFF" w:themeFill="background1"/>
        <w:tabs>
          <w:tab w:val="left" w:pos="1077"/>
        </w:tabs>
        <w:spacing w:after="0" w:line="240" w:lineRule="auto"/>
        <w:jc w:val="both"/>
        <w:rPr>
          <w:rFonts w:ascii="Times New Roman" w:hAnsi="Times New Roman" w:cs="Times New Roman"/>
          <w:b/>
          <w:bCs/>
          <w:sz w:val="24"/>
          <w:szCs w:val="24"/>
          <w:rtl/>
        </w:rPr>
      </w:pPr>
    </w:p>
    <w:p w:rsidR="00CD4514" w:rsidRPr="00540E2D" w:rsidRDefault="00ED301B" w:rsidP="004C67F8">
      <w:pPr>
        <w:shd w:val="clear" w:color="auto" w:fill="FFFFFF" w:themeFill="background1"/>
        <w:tabs>
          <w:tab w:val="left" w:pos="1077"/>
        </w:tabs>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t>1.2.2</w:t>
      </w:r>
      <w:r w:rsidR="00FB1BC4" w:rsidRPr="00540E2D">
        <w:rPr>
          <w:rFonts w:ascii="Times New Roman" w:hAnsi="Times New Roman" w:cs="Times New Roman"/>
          <w:b/>
          <w:bCs/>
          <w:sz w:val="24"/>
          <w:szCs w:val="24"/>
        </w:rPr>
        <w:t xml:space="preserve"> </w:t>
      </w:r>
      <w:r w:rsidR="00CD4514" w:rsidRPr="00540E2D">
        <w:rPr>
          <w:rFonts w:ascii="Times New Roman" w:hAnsi="Times New Roman" w:cs="Times New Roman"/>
          <w:b/>
          <w:bCs/>
          <w:sz w:val="24"/>
          <w:szCs w:val="24"/>
        </w:rPr>
        <w:t>Unemployment Rate</w:t>
      </w:r>
    </w:p>
    <w:p w:rsidR="00CD4514" w:rsidRPr="00540E2D" w:rsidRDefault="0085500F" w:rsidP="00AB5B77">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size of the labor force in Palestine </w:t>
      </w:r>
      <w:r w:rsidR="00C415FC"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during </w:t>
      </w:r>
      <w:r w:rsidR="00C415FC"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by </w:t>
      </w:r>
      <w:r w:rsidR="00C415FC" w:rsidRPr="00540E2D">
        <w:rPr>
          <w:rFonts w:ascii="Times New Roman" w:hAnsi="Times New Roman" w:cs="Times New Roman"/>
          <w:b/>
          <w:bCs/>
          <w:sz w:val="24"/>
          <w:szCs w:val="24"/>
        </w:rPr>
        <w:t>9.9</w:t>
      </w:r>
      <w:r w:rsidRPr="00540E2D">
        <w:rPr>
          <w:rFonts w:ascii="Times New Roman" w:hAnsi="Times New Roman" w:cs="Times New Roman"/>
          <w:b/>
          <w:bCs/>
          <w:sz w:val="24"/>
          <w:szCs w:val="24"/>
        </w:rPr>
        <w:t xml:space="preserve">% compared to </w:t>
      </w:r>
      <w:r w:rsidR="00C415FC"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w:t>
      </w:r>
      <w:r w:rsidR="00501FD9" w:rsidRPr="00540E2D">
        <w:rPr>
          <w:rFonts w:ascii="Times New Roman" w:hAnsi="Times New Roman" w:cs="Times New Roman"/>
          <w:b/>
          <w:bCs/>
          <w:sz w:val="24"/>
          <w:szCs w:val="24"/>
        </w:rPr>
        <w:t xml:space="preserve">as </w:t>
      </w:r>
      <w:r w:rsidRPr="00540E2D">
        <w:rPr>
          <w:rFonts w:ascii="Times New Roman" w:hAnsi="Times New Roman" w:cs="Times New Roman"/>
          <w:b/>
          <w:bCs/>
          <w:sz w:val="24"/>
          <w:szCs w:val="24"/>
        </w:rPr>
        <w:t xml:space="preserve">the number of employed individuals </w:t>
      </w:r>
      <w:r w:rsidR="00C415FC"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by </w:t>
      </w:r>
      <w:r w:rsidR="00C415FC" w:rsidRPr="00540E2D">
        <w:rPr>
          <w:rFonts w:ascii="Times New Roman" w:hAnsi="Times New Roman" w:cs="Times New Roman"/>
          <w:b/>
          <w:bCs/>
          <w:sz w:val="24"/>
          <w:szCs w:val="24"/>
        </w:rPr>
        <w:t>9.3</w:t>
      </w:r>
      <w:r w:rsidR="00AB5B77">
        <w:rPr>
          <w:rFonts w:ascii="Times New Roman" w:hAnsi="Times New Roman" w:cs="Times New Roman"/>
          <w:b/>
          <w:bCs/>
          <w:sz w:val="24"/>
          <w:szCs w:val="24"/>
        </w:rPr>
        <w:t>% a</w:t>
      </w:r>
      <w:r w:rsidR="00C415FC" w:rsidRPr="00540E2D">
        <w:rPr>
          <w:rFonts w:ascii="Times New Roman" w:hAnsi="Times New Roman" w:cs="Times New Roman"/>
          <w:b/>
          <w:bCs/>
          <w:sz w:val="24"/>
          <w:szCs w:val="24"/>
        </w:rPr>
        <w:t>nd</w:t>
      </w:r>
      <w:r w:rsidR="00BF335E" w:rsidRPr="00540E2D">
        <w:rPr>
          <w:rFonts w:ascii="Times New Roman" w:hAnsi="Times New Roman" w:cs="Times New Roman"/>
          <w:b/>
          <w:bCs/>
          <w:sz w:val="24"/>
          <w:szCs w:val="24"/>
        </w:rPr>
        <w:t xml:space="preserve"> </w:t>
      </w:r>
      <w:r w:rsidRPr="00540E2D">
        <w:rPr>
          <w:rFonts w:ascii="Times New Roman" w:hAnsi="Times New Roman" w:cs="Times New Roman"/>
          <w:b/>
          <w:bCs/>
          <w:sz w:val="24"/>
          <w:szCs w:val="24"/>
        </w:rPr>
        <w:t>the unemployment rate increased to 27.</w:t>
      </w:r>
      <w:r w:rsidR="00C81C9D" w:rsidRPr="00540E2D">
        <w:rPr>
          <w:rFonts w:ascii="Times New Roman" w:hAnsi="Times New Roman" w:cs="Times New Roman"/>
          <w:b/>
          <w:bCs/>
          <w:sz w:val="24"/>
          <w:szCs w:val="24"/>
        </w:rPr>
        <w:t>6</w:t>
      </w:r>
      <w:r w:rsidRPr="00540E2D">
        <w:rPr>
          <w:rFonts w:ascii="Times New Roman" w:hAnsi="Times New Roman" w:cs="Times New Roman"/>
          <w:b/>
          <w:bCs/>
          <w:sz w:val="24"/>
          <w:szCs w:val="24"/>
        </w:rPr>
        <w:t xml:space="preserve">% during </w:t>
      </w:r>
      <w:r w:rsidR="00C81C9D"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compared to </w:t>
      </w:r>
      <w:r w:rsidR="00C81C9D" w:rsidRPr="00540E2D">
        <w:rPr>
          <w:rFonts w:ascii="Times New Roman" w:hAnsi="Times New Roman" w:cs="Times New Roman"/>
          <w:b/>
          <w:bCs/>
          <w:sz w:val="24"/>
          <w:szCs w:val="24"/>
        </w:rPr>
        <w:t>27.2</w:t>
      </w:r>
      <w:r w:rsidRPr="00540E2D">
        <w:rPr>
          <w:rFonts w:ascii="Times New Roman" w:hAnsi="Times New Roman" w:cs="Times New Roman"/>
          <w:b/>
          <w:bCs/>
          <w:sz w:val="24"/>
          <w:szCs w:val="24"/>
        </w:rPr>
        <w:t xml:space="preserve">% </w:t>
      </w:r>
      <w:r w:rsidR="00501FD9"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 </w:t>
      </w:r>
      <w:r w:rsidR="00C81C9D" w:rsidRPr="00540E2D">
        <w:rPr>
          <w:rFonts w:ascii="Times New Roman" w:hAnsi="Times New Roman" w:cs="Times New Roman"/>
          <w:b/>
          <w:bCs/>
          <w:sz w:val="24"/>
          <w:szCs w:val="24"/>
        </w:rPr>
        <w:t>2020</w:t>
      </w:r>
      <w:r w:rsidR="00501FD9" w:rsidRPr="00540E2D">
        <w:rPr>
          <w:rFonts w:ascii="Times New Roman" w:hAnsi="Times New Roman" w:cs="Times New Roman"/>
          <w:sz w:val="24"/>
          <w:szCs w:val="24"/>
        </w:rPr>
        <w:t>.  Accordingly,</w:t>
      </w:r>
      <w:r w:rsidRPr="00540E2D">
        <w:rPr>
          <w:rFonts w:ascii="Times New Roman" w:hAnsi="Times New Roman" w:cs="Times New Roman"/>
          <w:sz w:val="24"/>
          <w:szCs w:val="24"/>
        </w:rPr>
        <w:t xml:space="preserve"> </w:t>
      </w:r>
      <w:r w:rsidR="00CD4514" w:rsidRPr="00540E2D">
        <w:rPr>
          <w:rFonts w:ascii="Times New Roman" w:hAnsi="Times New Roman" w:cs="Times New Roman"/>
          <w:sz w:val="24"/>
          <w:szCs w:val="24"/>
        </w:rPr>
        <w:t xml:space="preserve">the size of the labor force </w:t>
      </w:r>
      <w:r w:rsidR="00C81C9D" w:rsidRPr="00540E2D">
        <w:rPr>
          <w:rFonts w:ascii="Times New Roman" w:hAnsi="Times New Roman" w:cs="Times New Roman"/>
          <w:sz w:val="24"/>
          <w:szCs w:val="24"/>
        </w:rPr>
        <w:t>in</w:t>
      </w:r>
      <w:r w:rsidR="00CD4514" w:rsidRPr="00540E2D">
        <w:rPr>
          <w:rFonts w:ascii="Times New Roman" w:hAnsi="Times New Roman" w:cs="Times New Roman"/>
          <w:sz w:val="24"/>
          <w:szCs w:val="24"/>
        </w:rPr>
        <w:t xml:space="preserve">creased by </w:t>
      </w:r>
      <w:r w:rsidR="00C81C9D" w:rsidRPr="00540E2D">
        <w:rPr>
          <w:rFonts w:ascii="Times New Roman" w:hAnsi="Times New Roman" w:cs="Times New Roman"/>
          <w:sz w:val="24"/>
          <w:szCs w:val="24"/>
        </w:rPr>
        <w:t>15.4</w:t>
      </w:r>
      <w:r w:rsidR="00CD4514" w:rsidRPr="00540E2D">
        <w:rPr>
          <w:rFonts w:ascii="Times New Roman" w:hAnsi="Times New Roman" w:cs="Times New Roman"/>
          <w:sz w:val="24"/>
          <w:szCs w:val="24"/>
        </w:rPr>
        <w:t xml:space="preserve">% </w:t>
      </w:r>
      <w:r w:rsidR="00501FD9" w:rsidRPr="00540E2D">
        <w:rPr>
          <w:rFonts w:ascii="Times New Roman" w:hAnsi="Times New Roman" w:cs="Times New Roman"/>
          <w:sz w:val="24"/>
          <w:szCs w:val="24"/>
        </w:rPr>
        <w:t>in Gaza Strip</w:t>
      </w:r>
      <w:r w:rsidR="00CD4514" w:rsidRPr="00540E2D">
        <w:rPr>
          <w:rFonts w:ascii="Times New Roman" w:hAnsi="Times New Roman" w:cs="Times New Roman"/>
          <w:sz w:val="24"/>
          <w:szCs w:val="24"/>
        </w:rPr>
        <w:t xml:space="preserve"> </w:t>
      </w:r>
      <w:r w:rsidR="00357955" w:rsidRPr="00540E2D">
        <w:rPr>
          <w:rFonts w:ascii="Times New Roman" w:hAnsi="Times New Roman" w:cs="Times New Roman"/>
          <w:sz w:val="24"/>
          <w:szCs w:val="24"/>
        </w:rPr>
        <w:t>and</w:t>
      </w:r>
      <w:r w:rsidR="00CD4514" w:rsidRPr="00540E2D">
        <w:rPr>
          <w:rFonts w:ascii="Times New Roman" w:hAnsi="Times New Roman" w:cs="Times New Roman"/>
          <w:sz w:val="24"/>
          <w:szCs w:val="24"/>
        </w:rPr>
        <w:t xml:space="preserve"> the number of employed </w:t>
      </w:r>
      <w:r w:rsidR="002024CC" w:rsidRPr="00540E2D">
        <w:rPr>
          <w:rFonts w:ascii="Times New Roman" w:hAnsi="Times New Roman" w:cs="Times New Roman"/>
          <w:sz w:val="24"/>
          <w:szCs w:val="24"/>
        </w:rPr>
        <w:t xml:space="preserve">individuals </w:t>
      </w:r>
      <w:r w:rsidR="00C81C9D" w:rsidRPr="00540E2D">
        <w:rPr>
          <w:rFonts w:ascii="Times New Roman" w:hAnsi="Times New Roman" w:cs="Times New Roman"/>
          <w:sz w:val="24"/>
          <w:szCs w:val="24"/>
        </w:rPr>
        <w:t>in</w:t>
      </w:r>
      <w:r w:rsidR="00CD4514" w:rsidRPr="00540E2D">
        <w:rPr>
          <w:rFonts w:ascii="Times New Roman" w:hAnsi="Times New Roman" w:cs="Times New Roman"/>
          <w:sz w:val="24"/>
          <w:szCs w:val="24"/>
        </w:rPr>
        <w:t>creased by</w:t>
      </w:r>
      <w:r w:rsidR="00072EA6" w:rsidRPr="00540E2D">
        <w:rPr>
          <w:rFonts w:ascii="Times New Roman" w:hAnsi="Times New Roman" w:cs="Times New Roman"/>
          <w:sz w:val="24"/>
          <w:szCs w:val="24"/>
        </w:rPr>
        <w:t xml:space="preserve"> </w:t>
      </w:r>
      <w:r w:rsidR="00C81C9D" w:rsidRPr="00540E2D">
        <w:rPr>
          <w:rFonts w:ascii="Times New Roman" w:hAnsi="Times New Roman" w:cs="Times New Roman"/>
          <w:sz w:val="24"/>
          <w:szCs w:val="24"/>
        </w:rPr>
        <w:t>14.8</w:t>
      </w:r>
      <w:r w:rsidR="00AB5B77">
        <w:rPr>
          <w:rFonts w:ascii="Times New Roman" w:hAnsi="Times New Roman" w:cs="Times New Roman"/>
          <w:sz w:val="24"/>
          <w:szCs w:val="24"/>
        </w:rPr>
        <w:t xml:space="preserve">% while </w:t>
      </w:r>
      <w:r w:rsidR="00CD4514" w:rsidRPr="00540E2D">
        <w:rPr>
          <w:rFonts w:ascii="Times New Roman" w:hAnsi="Times New Roman" w:cs="Times New Roman"/>
          <w:sz w:val="24"/>
          <w:szCs w:val="24"/>
        </w:rPr>
        <w:t>the unemployment rate</w:t>
      </w:r>
      <w:r w:rsidRPr="00540E2D">
        <w:rPr>
          <w:rFonts w:ascii="Times New Roman" w:hAnsi="Times New Roman" w:cs="Times New Roman"/>
          <w:sz w:val="24"/>
          <w:szCs w:val="24"/>
        </w:rPr>
        <w:t xml:space="preserve"> </w:t>
      </w:r>
      <w:r w:rsidR="00AE1E18" w:rsidRPr="00540E2D">
        <w:rPr>
          <w:rFonts w:ascii="Times New Roman" w:hAnsi="Times New Roman" w:cs="Times New Roman"/>
          <w:sz w:val="24"/>
          <w:szCs w:val="24"/>
        </w:rPr>
        <w:t xml:space="preserve">in Gaza Strip </w:t>
      </w:r>
      <w:r w:rsidR="00E364FF" w:rsidRPr="00540E2D">
        <w:rPr>
          <w:rFonts w:ascii="Times New Roman" w:hAnsi="Times New Roman" w:cs="Times New Roman"/>
          <w:sz w:val="24"/>
          <w:szCs w:val="24"/>
        </w:rPr>
        <w:t>increased</w:t>
      </w:r>
      <w:r w:rsidR="00CD4514" w:rsidRPr="00540E2D">
        <w:rPr>
          <w:rFonts w:ascii="Times New Roman" w:hAnsi="Times New Roman" w:cs="Times New Roman"/>
          <w:sz w:val="24"/>
          <w:szCs w:val="24"/>
        </w:rPr>
        <w:t xml:space="preserve"> </w:t>
      </w:r>
      <w:r w:rsidR="00AE1E18" w:rsidRPr="00540E2D">
        <w:rPr>
          <w:rFonts w:ascii="Times New Roman" w:hAnsi="Times New Roman" w:cs="Times New Roman"/>
          <w:sz w:val="24"/>
          <w:szCs w:val="24"/>
        </w:rPr>
        <w:t>reaching</w:t>
      </w:r>
      <w:r w:rsidR="00CD4514" w:rsidRPr="00540E2D">
        <w:rPr>
          <w:rFonts w:ascii="Times New Roman" w:hAnsi="Times New Roman" w:cs="Times New Roman"/>
          <w:sz w:val="24"/>
          <w:szCs w:val="24"/>
        </w:rPr>
        <w:t xml:space="preserve"> </w:t>
      </w:r>
      <w:r w:rsidR="00C81C9D" w:rsidRPr="00540E2D">
        <w:rPr>
          <w:rFonts w:ascii="Times New Roman" w:hAnsi="Times New Roman" w:cs="Times New Roman"/>
          <w:sz w:val="24"/>
          <w:szCs w:val="24"/>
        </w:rPr>
        <w:t>46.9</w:t>
      </w:r>
      <w:r w:rsidR="00CD4514" w:rsidRPr="00540E2D">
        <w:rPr>
          <w:rFonts w:ascii="Times New Roman" w:hAnsi="Times New Roman" w:cs="Times New Roman"/>
          <w:sz w:val="24"/>
          <w:szCs w:val="24"/>
        </w:rPr>
        <w:t xml:space="preserve">% compared to </w:t>
      </w:r>
      <w:r w:rsidR="00C81C9D" w:rsidRPr="00540E2D">
        <w:rPr>
          <w:rFonts w:ascii="Times New Roman" w:hAnsi="Times New Roman" w:cs="Times New Roman"/>
          <w:sz w:val="24"/>
          <w:szCs w:val="24"/>
        </w:rPr>
        <w:t>46.6</w:t>
      </w:r>
      <w:r w:rsidR="00CD4514" w:rsidRPr="00540E2D">
        <w:rPr>
          <w:rFonts w:ascii="Times New Roman" w:hAnsi="Times New Roman" w:cs="Times New Roman"/>
          <w:sz w:val="24"/>
          <w:szCs w:val="24"/>
        </w:rPr>
        <w:t>%</w:t>
      </w:r>
      <w:r w:rsidR="00CF4C5B" w:rsidRPr="00540E2D">
        <w:rPr>
          <w:rFonts w:ascii="Times New Roman" w:hAnsi="Times New Roman" w:cs="Times New Roman"/>
          <w:sz w:val="24"/>
          <w:szCs w:val="24"/>
        </w:rPr>
        <w:t xml:space="preserve">.  </w:t>
      </w:r>
      <w:r w:rsidR="00E364FF" w:rsidRPr="00540E2D">
        <w:rPr>
          <w:rFonts w:ascii="Times New Roman" w:hAnsi="Times New Roman" w:cs="Times New Roman"/>
          <w:sz w:val="24"/>
          <w:szCs w:val="24"/>
        </w:rPr>
        <w:t>Moreover</w:t>
      </w:r>
      <w:r w:rsidR="00CF4C5B" w:rsidRPr="00540E2D">
        <w:rPr>
          <w:rFonts w:ascii="Times New Roman" w:hAnsi="Times New Roman" w:cs="Times New Roman"/>
          <w:sz w:val="24"/>
          <w:szCs w:val="24"/>
        </w:rPr>
        <w:t>,</w:t>
      </w:r>
      <w:r w:rsidR="00CD4514" w:rsidRPr="00540E2D">
        <w:rPr>
          <w:rFonts w:ascii="Times New Roman" w:hAnsi="Times New Roman" w:cs="Times New Roman"/>
          <w:sz w:val="24"/>
          <w:szCs w:val="24"/>
        </w:rPr>
        <w:t xml:space="preserve"> </w:t>
      </w:r>
      <w:r w:rsidR="00CF4C5B" w:rsidRPr="00540E2D">
        <w:rPr>
          <w:rFonts w:ascii="Times New Roman" w:hAnsi="Times New Roman" w:cs="Times New Roman"/>
          <w:sz w:val="24"/>
          <w:szCs w:val="24"/>
        </w:rPr>
        <w:t xml:space="preserve">the size of the labor force </w:t>
      </w:r>
      <w:r w:rsidR="00943C74" w:rsidRPr="00540E2D">
        <w:rPr>
          <w:rFonts w:ascii="Times New Roman" w:hAnsi="Times New Roman" w:cs="Times New Roman"/>
          <w:sz w:val="24"/>
          <w:szCs w:val="24"/>
        </w:rPr>
        <w:t>in</w:t>
      </w:r>
      <w:r w:rsidR="00CF4C5B" w:rsidRPr="00540E2D">
        <w:rPr>
          <w:rFonts w:ascii="Times New Roman" w:hAnsi="Times New Roman" w:cs="Times New Roman"/>
          <w:sz w:val="24"/>
          <w:szCs w:val="24"/>
        </w:rPr>
        <w:t xml:space="preserve">creased by </w:t>
      </w:r>
      <w:r w:rsidR="00943C74" w:rsidRPr="00540E2D">
        <w:rPr>
          <w:rFonts w:ascii="Times New Roman" w:hAnsi="Times New Roman" w:cs="Times New Roman"/>
          <w:sz w:val="24"/>
          <w:szCs w:val="24"/>
        </w:rPr>
        <w:t>7.0</w:t>
      </w:r>
      <w:r w:rsidR="00BF335E" w:rsidRPr="00540E2D">
        <w:rPr>
          <w:rFonts w:ascii="Times New Roman" w:hAnsi="Times New Roman" w:cs="Times New Roman"/>
          <w:sz w:val="24"/>
          <w:szCs w:val="24"/>
        </w:rPr>
        <w:t>%</w:t>
      </w:r>
      <w:r w:rsidR="00CF4C5B" w:rsidRPr="00540E2D">
        <w:rPr>
          <w:rFonts w:ascii="Times New Roman" w:hAnsi="Times New Roman" w:cs="Times New Roman"/>
          <w:sz w:val="24"/>
          <w:szCs w:val="24"/>
        </w:rPr>
        <w:t xml:space="preserve"> and the number of employe</w:t>
      </w:r>
      <w:r w:rsidR="00E364FF" w:rsidRPr="00540E2D">
        <w:rPr>
          <w:rFonts w:ascii="Times New Roman" w:hAnsi="Times New Roman" w:cs="Times New Roman"/>
          <w:sz w:val="24"/>
          <w:szCs w:val="24"/>
        </w:rPr>
        <w:t xml:space="preserve">d individuals </w:t>
      </w:r>
      <w:r w:rsidR="00943C74" w:rsidRPr="00540E2D">
        <w:rPr>
          <w:rFonts w:ascii="Times New Roman" w:hAnsi="Times New Roman" w:cs="Times New Roman"/>
          <w:sz w:val="24"/>
          <w:szCs w:val="24"/>
        </w:rPr>
        <w:t>in</w:t>
      </w:r>
      <w:r w:rsidR="00E364FF" w:rsidRPr="00540E2D">
        <w:rPr>
          <w:rFonts w:ascii="Times New Roman" w:hAnsi="Times New Roman" w:cs="Times New Roman"/>
          <w:sz w:val="24"/>
          <w:szCs w:val="24"/>
        </w:rPr>
        <w:t xml:space="preserve">creased by </w:t>
      </w:r>
      <w:r w:rsidR="00943C74" w:rsidRPr="00540E2D">
        <w:rPr>
          <w:rFonts w:ascii="Times New Roman" w:hAnsi="Times New Roman" w:cs="Times New Roman"/>
          <w:sz w:val="24"/>
          <w:szCs w:val="24"/>
        </w:rPr>
        <w:t>7</w:t>
      </w:r>
      <w:r w:rsidR="001C30BF" w:rsidRPr="00540E2D">
        <w:rPr>
          <w:rFonts w:ascii="Times New Roman" w:hAnsi="Times New Roman" w:cs="Times New Roman"/>
          <w:sz w:val="24"/>
          <w:szCs w:val="24"/>
        </w:rPr>
        <w:t>.4%,</w:t>
      </w:r>
      <w:r w:rsidR="00E364FF" w:rsidRPr="00540E2D">
        <w:rPr>
          <w:rFonts w:ascii="Times New Roman" w:hAnsi="Times New Roman" w:cs="Times New Roman"/>
          <w:sz w:val="24"/>
          <w:szCs w:val="24"/>
        </w:rPr>
        <w:t xml:space="preserve"> </w:t>
      </w:r>
      <w:r w:rsidR="001C30BF" w:rsidRPr="00540E2D">
        <w:rPr>
          <w:rFonts w:ascii="Times New Roman" w:hAnsi="Times New Roman" w:cs="Times New Roman"/>
          <w:sz w:val="24"/>
          <w:szCs w:val="24"/>
        </w:rPr>
        <w:t>w</w:t>
      </w:r>
      <w:r w:rsidR="00CF4C5B" w:rsidRPr="00540E2D">
        <w:rPr>
          <w:rFonts w:ascii="Times New Roman" w:hAnsi="Times New Roman" w:cs="Times New Roman"/>
          <w:sz w:val="24"/>
          <w:szCs w:val="24"/>
        </w:rPr>
        <w:t xml:space="preserve">hereas </w:t>
      </w:r>
      <w:r w:rsidR="00CD4514" w:rsidRPr="00540E2D">
        <w:rPr>
          <w:rFonts w:ascii="Times New Roman" w:hAnsi="Times New Roman" w:cs="Times New Roman"/>
          <w:sz w:val="24"/>
          <w:szCs w:val="24"/>
        </w:rPr>
        <w:t>the unemployment rate</w:t>
      </w:r>
      <w:r w:rsidR="00CF4C5B" w:rsidRPr="00540E2D">
        <w:rPr>
          <w:rFonts w:ascii="Times New Roman" w:hAnsi="Times New Roman" w:cs="Times New Roman"/>
          <w:sz w:val="24"/>
          <w:szCs w:val="24"/>
        </w:rPr>
        <w:t xml:space="preserve"> </w:t>
      </w:r>
      <w:r w:rsidR="00E364FF" w:rsidRPr="00540E2D">
        <w:rPr>
          <w:rFonts w:ascii="Times New Roman" w:hAnsi="Times New Roman" w:cs="Times New Roman"/>
          <w:sz w:val="24"/>
          <w:szCs w:val="24"/>
        </w:rPr>
        <w:t xml:space="preserve">in the West Bank </w:t>
      </w:r>
      <w:r w:rsidR="00943C74" w:rsidRPr="00540E2D">
        <w:rPr>
          <w:rFonts w:ascii="Times New Roman" w:hAnsi="Times New Roman" w:cs="Times New Roman"/>
          <w:sz w:val="24"/>
          <w:szCs w:val="24"/>
        </w:rPr>
        <w:t>de</w:t>
      </w:r>
      <w:r w:rsidR="00CF4C5B" w:rsidRPr="00540E2D">
        <w:rPr>
          <w:rFonts w:ascii="Times New Roman" w:hAnsi="Times New Roman" w:cs="Times New Roman"/>
          <w:sz w:val="24"/>
          <w:szCs w:val="24"/>
        </w:rPr>
        <w:t>creased</w:t>
      </w:r>
      <w:r w:rsidR="00CD4514" w:rsidRPr="00540E2D">
        <w:rPr>
          <w:rFonts w:ascii="Times New Roman" w:hAnsi="Times New Roman" w:cs="Times New Roman"/>
          <w:sz w:val="24"/>
          <w:szCs w:val="24"/>
        </w:rPr>
        <w:t xml:space="preserve"> to </w:t>
      </w:r>
      <w:r w:rsidR="00CF4C5B" w:rsidRPr="00540E2D">
        <w:rPr>
          <w:rFonts w:ascii="Times New Roman" w:hAnsi="Times New Roman" w:cs="Times New Roman"/>
          <w:sz w:val="24"/>
          <w:szCs w:val="24"/>
        </w:rPr>
        <w:t>16.</w:t>
      </w:r>
      <w:r w:rsidR="00943C74" w:rsidRPr="00540E2D">
        <w:rPr>
          <w:rFonts w:ascii="Times New Roman" w:hAnsi="Times New Roman" w:cs="Times New Roman"/>
          <w:sz w:val="24"/>
          <w:szCs w:val="24"/>
        </w:rPr>
        <w:t>5</w:t>
      </w:r>
      <w:r w:rsidR="00CD4514" w:rsidRPr="00540E2D">
        <w:rPr>
          <w:rFonts w:ascii="Times New Roman" w:hAnsi="Times New Roman" w:cs="Times New Roman"/>
          <w:sz w:val="24"/>
          <w:szCs w:val="24"/>
        </w:rPr>
        <w:t xml:space="preserve">% compared to </w:t>
      </w:r>
      <w:r w:rsidR="00943C74" w:rsidRPr="00540E2D">
        <w:rPr>
          <w:rFonts w:ascii="Times New Roman" w:hAnsi="Times New Roman" w:cs="Times New Roman"/>
          <w:sz w:val="24"/>
          <w:szCs w:val="24"/>
        </w:rPr>
        <w:t>16.8</w:t>
      </w:r>
      <w:r w:rsidR="00CD4514" w:rsidRPr="00540E2D">
        <w:rPr>
          <w:rFonts w:ascii="Times New Roman" w:hAnsi="Times New Roman" w:cs="Times New Roman"/>
          <w:sz w:val="24"/>
          <w:szCs w:val="24"/>
        </w:rPr>
        <w:t>%.</w:t>
      </w:r>
    </w:p>
    <w:p w:rsidR="00C415FC" w:rsidRPr="00540E2D" w:rsidRDefault="00C415FC" w:rsidP="00E364FF">
      <w:pPr>
        <w:spacing w:after="0" w:line="240" w:lineRule="auto"/>
        <w:jc w:val="both"/>
        <w:rPr>
          <w:rFonts w:ascii="Times New Roman" w:hAnsi="Times New Roman" w:cs="Times New Roman"/>
          <w:sz w:val="24"/>
          <w:szCs w:val="24"/>
        </w:rPr>
      </w:pPr>
    </w:p>
    <w:p w:rsidR="00CD4514" w:rsidRPr="00540E2D" w:rsidRDefault="00CD4514" w:rsidP="00C61F2A">
      <w:pPr>
        <w:pStyle w:val="xl69"/>
        <w:spacing w:before="0" w:beforeAutospacing="0" w:after="0" w:afterAutospacing="0"/>
        <w:textAlignment w:val="top"/>
        <w:rPr>
          <w:rFonts w:ascii="Arial" w:hAnsi="Arial" w:cs="Arial" w:hint="default"/>
        </w:rPr>
      </w:pPr>
      <w:r w:rsidRPr="00540E2D">
        <w:rPr>
          <w:rFonts w:ascii="Arial" w:eastAsia="Calibri" w:hAnsi="Arial" w:cs="Arial" w:hint="default"/>
        </w:rPr>
        <w:t xml:space="preserve">Unemployment </w:t>
      </w:r>
      <w:r w:rsidR="00FB1BC4" w:rsidRPr="00540E2D">
        <w:rPr>
          <w:rFonts w:ascii="Arial" w:eastAsia="Calibri" w:hAnsi="Arial" w:cs="Arial" w:hint="default"/>
        </w:rPr>
        <w:t>R</w:t>
      </w:r>
      <w:r w:rsidR="00973720" w:rsidRPr="00540E2D">
        <w:rPr>
          <w:rFonts w:ascii="Arial" w:eastAsia="Calibri" w:hAnsi="Arial" w:cs="Arial" w:hint="default"/>
        </w:rPr>
        <w:t>ate by region</w:t>
      </w:r>
      <w:r w:rsidR="00AE5E8A" w:rsidRPr="00540E2D">
        <w:rPr>
          <w:rFonts w:ascii="Arial" w:eastAsia="Calibri" w:hAnsi="Arial" w:cs="Arial" w:hint="default"/>
        </w:rPr>
        <w:t>,</w:t>
      </w:r>
      <w:r w:rsidRPr="00540E2D">
        <w:rPr>
          <w:rFonts w:ascii="Arial" w:hAnsi="Arial" w:cs="Arial" w:hint="default"/>
        </w:rPr>
        <w:t xml:space="preserve"> </w:t>
      </w:r>
      <w:r w:rsidR="00C61F2A" w:rsidRPr="00540E2D">
        <w:rPr>
          <w:rFonts w:ascii="Arial" w:hAnsi="Arial" w:cs="Arial" w:hint="default"/>
        </w:rPr>
        <w:t>2017</w:t>
      </w:r>
      <w:r w:rsidRPr="00540E2D">
        <w:rPr>
          <w:rFonts w:ascii="Arial" w:hAnsi="Arial" w:cs="Arial" w:hint="default"/>
        </w:rPr>
        <w:t>-</w:t>
      </w:r>
      <w:r w:rsidR="00AE5E8A" w:rsidRPr="00540E2D">
        <w:rPr>
          <w:rFonts w:ascii="Arial" w:hAnsi="Arial" w:cs="Arial" w:hint="default"/>
        </w:rPr>
        <w:t xml:space="preserve"> </w:t>
      </w:r>
      <w:r w:rsidR="00C61F2A" w:rsidRPr="00540E2D">
        <w:rPr>
          <w:rFonts w:ascii="Arial" w:hAnsi="Arial" w:cs="Arial" w:hint="default"/>
        </w:rPr>
        <w:t>2021</w:t>
      </w:r>
    </w:p>
    <w:tbl>
      <w:tblPr>
        <w:tblStyle w:val="TableGrid"/>
        <w:tblW w:w="0" w:type="auto"/>
        <w:jc w:val="center"/>
        <w:tblLayout w:type="fixed"/>
        <w:tblLook w:val="04A0" w:firstRow="1" w:lastRow="0" w:firstColumn="1" w:lastColumn="0" w:noHBand="0" w:noVBand="1"/>
      </w:tblPr>
      <w:tblGrid>
        <w:gridCol w:w="8929"/>
      </w:tblGrid>
      <w:tr w:rsidR="00CD4514" w:rsidRPr="00540E2D" w:rsidTr="00926FF0">
        <w:trPr>
          <w:trHeight w:val="3899"/>
          <w:jc w:val="center"/>
        </w:trPr>
        <w:tc>
          <w:tcPr>
            <w:tcW w:w="8929" w:type="dxa"/>
          </w:tcPr>
          <w:p w:rsidR="00CD4514" w:rsidRPr="00540E2D" w:rsidRDefault="00CD4514" w:rsidP="00477F96">
            <w:pPr>
              <w:pStyle w:val="xl69"/>
              <w:spacing w:before="0" w:beforeAutospacing="0" w:after="0" w:afterAutospacing="0"/>
              <w:textAlignment w:val="top"/>
              <w:rPr>
                <w:rFonts w:cs="Times New Roman" w:hint="default"/>
              </w:rPr>
            </w:pPr>
            <w:r w:rsidRPr="00540E2D">
              <w:rPr>
                <w:rFonts w:cs="Times New Roman" w:hint="default"/>
                <w:noProof/>
              </w:rPr>
              <w:drawing>
                <wp:inline distT="0" distB="0" distL="0" distR="0">
                  <wp:extent cx="5382895" cy="2385391"/>
                  <wp:effectExtent l="0" t="0" r="0" b="0"/>
                  <wp:docPr id="54"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rsidR="00CD4514" w:rsidRPr="00540E2D" w:rsidRDefault="00CD4514" w:rsidP="00477F96">
      <w:pPr>
        <w:pStyle w:val="xl69"/>
        <w:spacing w:before="0" w:beforeAutospacing="0" w:after="0" w:afterAutospacing="0"/>
        <w:textAlignment w:val="top"/>
        <w:rPr>
          <w:rFonts w:cs="Times New Roman" w:hint="default"/>
          <w:sz w:val="28"/>
          <w:szCs w:val="28"/>
        </w:rPr>
      </w:pPr>
    </w:p>
    <w:p w:rsidR="00CD4514" w:rsidRPr="00540E2D" w:rsidRDefault="00ED301B" w:rsidP="00A6798E">
      <w:pPr>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t xml:space="preserve">1.2.3 </w:t>
      </w:r>
      <w:r w:rsidR="00CD4514" w:rsidRPr="00540E2D">
        <w:rPr>
          <w:rFonts w:ascii="Times New Roman" w:hAnsi="Times New Roman" w:cs="Times New Roman"/>
          <w:b/>
          <w:bCs/>
          <w:sz w:val="24"/>
          <w:szCs w:val="24"/>
        </w:rPr>
        <w:t xml:space="preserve">Number of Employed </w:t>
      </w:r>
      <w:r w:rsidR="00A6798E" w:rsidRPr="00540E2D">
        <w:rPr>
          <w:rFonts w:ascii="Times New Roman" w:hAnsi="Times New Roman" w:cs="Times New Roman"/>
          <w:b/>
          <w:bCs/>
          <w:sz w:val="24"/>
          <w:szCs w:val="24"/>
        </w:rPr>
        <w:t>Individuals</w:t>
      </w:r>
      <w:r w:rsidR="00CD4514" w:rsidRPr="00540E2D">
        <w:rPr>
          <w:rFonts w:ascii="Times New Roman" w:hAnsi="Times New Roman" w:cs="Times New Roman"/>
          <w:b/>
          <w:bCs/>
          <w:sz w:val="24"/>
          <w:szCs w:val="24"/>
        </w:rPr>
        <w:t xml:space="preserve"> by Economic Activity</w:t>
      </w:r>
    </w:p>
    <w:p w:rsidR="00CD4514" w:rsidRPr="00540E2D" w:rsidRDefault="00CD4514" w:rsidP="00AB5B77">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Economic activities witnessed </w:t>
      </w:r>
      <w:r w:rsidR="00CF4C5B" w:rsidRPr="00540E2D">
        <w:rPr>
          <w:rFonts w:ascii="Times New Roman" w:hAnsi="Times New Roman" w:cs="Times New Roman"/>
          <w:b/>
          <w:bCs/>
          <w:sz w:val="24"/>
          <w:szCs w:val="24"/>
        </w:rPr>
        <w:t>a</w:t>
      </w:r>
      <w:r w:rsidR="00AB5B77">
        <w:rPr>
          <w:rFonts w:ascii="Times New Roman" w:hAnsi="Times New Roman" w:cs="Times New Roman"/>
          <w:b/>
          <w:bCs/>
          <w:sz w:val="24"/>
          <w:szCs w:val="24"/>
        </w:rPr>
        <w:t>n increase</w:t>
      </w:r>
      <w:r w:rsidRPr="00540E2D">
        <w:rPr>
          <w:rFonts w:ascii="Times New Roman" w:hAnsi="Times New Roman" w:cs="Times New Roman"/>
          <w:b/>
          <w:bCs/>
          <w:sz w:val="24"/>
          <w:szCs w:val="24"/>
        </w:rPr>
        <w:t xml:space="preserve"> in the number of employed </w:t>
      </w:r>
      <w:r w:rsidR="00AB5B77">
        <w:rPr>
          <w:rFonts w:ascii="Times New Roman" w:hAnsi="Times New Roman" w:cs="Times New Roman"/>
          <w:b/>
          <w:bCs/>
          <w:sz w:val="24"/>
          <w:szCs w:val="24"/>
        </w:rPr>
        <w:t>i</w:t>
      </w:r>
      <w:r w:rsidR="000011D0" w:rsidRPr="00540E2D">
        <w:rPr>
          <w:rFonts w:ascii="Times New Roman" w:hAnsi="Times New Roman" w:cs="Times New Roman"/>
          <w:b/>
          <w:bCs/>
          <w:sz w:val="24"/>
          <w:szCs w:val="24"/>
        </w:rPr>
        <w:t xml:space="preserve">ndividuals </w:t>
      </w:r>
      <w:r w:rsidRPr="00540E2D">
        <w:rPr>
          <w:rFonts w:ascii="Times New Roman" w:hAnsi="Times New Roman" w:cs="Times New Roman"/>
          <w:b/>
          <w:bCs/>
          <w:sz w:val="24"/>
          <w:szCs w:val="24"/>
        </w:rPr>
        <w:t xml:space="preserve">in Palestine in </w:t>
      </w:r>
      <w:r w:rsidR="00122D70" w:rsidRPr="00540E2D">
        <w:rPr>
          <w:rFonts w:ascii="Times New Roman" w:hAnsi="Times New Roman" w:cs="Times New Roman"/>
          <w:b/>
          <w:bCs/>
          <w:sz w:val="24"/>
          <w:szCs w:val="24"/>
        </w:rPr>
        <w:t xml:space="preserve">2021 compared to 2020.  </w:t>
      </w:r>
      <w:r w:rsidR="00122D70" w:rsidRPr="00540E2D">
        <w:rPr>
          <w:rFonts w:ascii="Times New Roman" w:hAnsi="Times New Roman" w:cs="Times New Roman"/>
          <w:sz w:val="24"/>
          <w:szCs w:val="24"/>
        </w:rPr>
        <w:t xml:space="preserve">Construction </w:t>
      </w:r>
      <w:r w:rsidRPr="00540E2D">
        <w:rPr>
          <w:rFonts w:ascii="Times New Roman" w:hAnsi="Times New Roman" w:cs="Times New Roman"/>
          <w:sz w:val="24"/>
          <w:szCs w:val="24"/>
        </w:rPr>
        <w:t xml:space="preserve">activities recorded the highest </w:t>
      </w:r>
      <w:r w:rsidR="00122D70"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 by </w:t>
      </w:r>
      <w:r w:rsidR="00122D70" w:rsidRPr="00540E2D">
        <w:rPr>
          <w:rFonts w:ascii="Times New Roman" w:hAnsi="Times New Roman" w:cs="Times New Roman"/>
          <w:sz w:val="24"/>
          <w:szCs w:val="24"/>
        </w:rPr>
        <w:t>19.7</w:t>
      </w:r>
      <w:r w:rsidRPr="00540E2D">
        <w:rPr>
          <w:rFonts w:ascii="Times New Roman" w:hAnsi="Times New Roman" w:cs="Times New Roman"/>
          <w:sz w:val="24"/>
          <w:szCs w:val="24"/>
        </w:rPr>
        <w:t xml:space="preserve">%, followed by </w:t>
      </w:r>
      <w:r w:rsidR="00122D70" w:rsidRPr="00540E2D">
        <w:rPr>
          <w:rFonts w:ascii="Times New Roman" w:hAnsi="Times New Roman" w:cs="Times New Roman"/>
          <w:sz w:val="24"/>
          <w:szCs w:val="24"/>
        </w:rPr>
        <w:t xml:space="preserve">wholesale and retail trade </w:t>
      </w:r>
      <w:r w:rsidR="00096672" w:rsidRPr="00540E2D">
        <w:rPr>
          <w:rFonts w:ascii="Times New Roman" w:hAnsi="Times New Roman" w:cs="Times New Roman"/>
          <w:sz w:val="24"/>
          <w:szCs w:val="24"/>
        </w:rPr>
        <w:t>and</w:t>
      </w:r>
      <w:r w:rsidR="00122D70" w:rsidRPr="00540E2D">
        <w:rPr>
          <w:rFonts w:ascii="Times New Roman" w:hAnsi="Times New Roman" w:cs="Times New Roman"/>
          <w:sz w:val="24"/>
          <w:szCs w:val="24"/>
        </w:rPr>
        <w:t xml:space="preserve"> </w:t>
      </w:r>
      <w:r w:rsidR="00096672" w:rsidRPr="00540E2D">
        <w:rPr>
          <w:rFonts w:ascii="Times New Roman" w:hAnsi="Times New Roman" w:cs="Times New Roman"/>
          <w:sz w:val="24"/>
          <w:szCs w:val="24"/>
        </w:rPr>
        <w:t xml:space="preserve">agriculture activities </w:t>
      </w:r>
      <w:r w:rsidR="00CF4C5B" w:rsidRPr="00540E2D">
        <w:rPr>
          <w:rFonts w:ascii="Times New Roman" w:hAnsi="Times New Roman" w:cs="Times New Roman"/>
          <w:sz w:val="24"/>
          <w:szCs w:val="24"/>
        </w:rPr>
        <w:t xml:space="preserve">by </w:t>
      </w:r>
      <w:r w:rsidR="00122D70" w:rsidRPr="00540E2D">
        <w:rPr>
          <w:rFonts w:ascii="Times New Roman" w:hAnsi="Times New Roman" w:cs="Times New Roman"/>
          <w:sz w:val="24"/>
          <w:szCs w:val="24"/>
        </w:rPr>
        <w:t>11.6</w:t>
      </w:r>
      <w:r w:rsidR="00CF4C5B" w:rsidRPr="00540E2D">
        <w:rPr>
          <w:rFonts w:ascii="Times New Roman" w:hAnsi="Times New Roman" w:cs="Times New Roman"/>
          <w:sz w:val="24"/>
          <w:szCs w:val="24"/>
        </w:rPr>
        <w:t>%</w:t>
      </w:r>
      <w:r w:rsidR="00122D70" w:rsidRPr="00540E2D">
        <w:rPr>
          <w:rFonts w:ascii="Times New Roman" w:hAnsi="Times New Roman" w:cs="Times New Roman"/>
          <w:sz w:val="24"/>
          <w:szCs w:val="24"/>
        </w:rPr>
        <w:t xml:space="preserve"> for each</w:t>
      </w:r>
      <w:r w:rsidR="00CF4C5B" w:rsidRPr="00540E2D">
        <w:rPr>
          <w:rFonts w:ascii="Times New Roman" w:hAnsi="Times New Roman" w:cs="Times New Roman"/>
          <w:sz w:val="24"/>
          <w:szCs w:val="24"/>
        </w:rPr>
        <w:t xml:space="preserve">, </w:t>
      </w:r>
      <w:r w:rsidR="00AB5B77">
        <w:rPr>
          <w:rFonts w:ascii="Times New Roman" w:hAnsi="Times New Roman" w:cs="Times New Roman"/>
          <w:sz w:val="24"/>
          <w:szCs w:val="24"/>
        </w:rPr>
        <w:t>followed by</w:t>
      </w:r>
      <w:r w:rsidR="00CF4C5B" w:rsidRPr="00540E2D">
        <w:rPr>
          <w:rFonts w:ascii="Times New Roman" w:hAnsi="Times New Roman" w:cs="Times New Roman"/>
          <w:sz w:val="24"/>
          <w:szCs w:val="24"/>
        </w:rPr>
        <w:t xml:space="preserve"> </w:t>
      </w:r>
      <w:r w:rsidR="00122D70" w:rsidRPr="00540E2D">
        <w:rPr>
          <w:rFonts w:ascii="Times New Roman" w:hAnsi="Times New Roman" w:cs="Times New Roman"/>
          <w:sz w:val="24"/>
          <w:szCs w:val="24"/>
        </w:rPr>
        <w:t xml:space="preserve">industry activities by 7.4%, and </w:t>
      </w:r>
      <w:r w:rsidRPr="00540E2D">
        <w:rPr>
          <w:rFonts w:ascii="Times New Roman" w:hAnsi="Times New Roman" w:cs="Times New Roman"/>
          <w:sz w:val="24"/>
          <w:szCs w:val="24"/>
        </w:rPr>
        <w:t>services and other</w:t>
      </w:r>
      <w:r w:rsidRPr="00540E2D">
        <w:rPr>
          <w:rStyle w:val="FootnoteReference"/>
          <w:rFonts w:ascii="Times New Roman" w:hAnsi="Times New Roman" w:cs="Times New Roman"/>
          <w:sz w:val="24"/>
          <w:szCs w:val="24"/>
        </w:rPr>
        <w:footnoteReference w:id="3"/>
      </w:r>
      <w:r w:rsidRPr="00540E2D">
        <w:rPr>
          <w:rFonts w:ascii="Times New Roman" w:hAnsi="Times New Roman" w:cs="Times New Roman"/>
          <w:sz w:val="24"/>
          <w:szCs w:val="24"/>
        </w:rPr>
        <w:t xml:space="preserve"> branches activities </w:t>
      </w:r>
      <w:r w:rsidR="00AB5B77">
        <w:rPr>
          <w:rFonts w:ascii="Times New Roman" w:hAnsi="Times New Roman" w:cs="Times New Roman"/>
          <w:sz w:val="24"/>
          <w:szCs w:val="24"/>
        </w:rPr>
        <w:t xml:space="preserve">by </w:t>
      </w:r>
      <w:r w:rsidR="00122D70" w:rsidRPr="00540E2D">
        <w:rPr>
          <w:rFonts w:ascii="Times New Roman" w:hAnsi="Times New Roman" w:cs="Times New Roman"/>
          <w:sz w:val="24"/>
          <w:szCs w:val="24"/>
        </w:rPr>
        <w:t>2.9</w:t>
      </w:r>
      <w:r w:rsidRPr="00540E2D">
        <w:rPr>
          <w:rFonts w:ascii="Times New Roman" w:hAnsi="Times New Roman" w:cs="Times New Roman"/>
          <w:sz w:val="24"/>
          <w:szCs w:val="24"/>
        </w:rPr>
        <w:t>%</w:t>
      </w:r>
      <w:r w:rsidR="00122D70" w:rsidRPr="00540E2D">
        <w:rPr>
          <w:rFonts w:ascii="Times New Roman" w:hAnsi="Times New Roman" w:cs="Times New Roman"/>
          <w:sz w:val="24"/>
          <w:szCs w:val="24"/>
        </w:rPr>
        <w:t>.</w:t>
      </w:r>
    </w:p>
    <w:p w:rsidR="00D979C2" w:rsidRPr="00540E2D" w:rsidRDefault="00D979C2" w:rsidP="00CF4C5B">
      <w:pPr>
        <w:spacing w:after="0" w:line="240" w:lineRule="auto"/>
        <w:jc w:val="both"/>
        <w:rPr>
          <w:rFonts w:ascii="Times New Roman" w:hAnsi="Times New Roman" w:cs="Times New Roman"/>
          <w:sz w:val="24"/>
          <w:szCs w:val="24"/>
        </w:rPr>
      </w:pPr>
    </w:p>
    <w:p w:rsidR="00CD4514" w:rsidRPr="00540E2D" w:rsidRDefault="00CD4514" w:rsidP="00785549">
      <w:pPr>
        <w:spacing w:after="0" w:line="240" w:lineRule="auto"/>
        <w:jc w:val="both"/>
        <w:rPr>
          <w:rFonts w:asciiTheme="majorBidi" w:hAnsiTheme="majorBidi" w:cstheme="majorBidi"/>
          <w:sz w:val="24"/>
          <w:szCs w:val="24"/>
        </w:rPr>
      </w:pPr>
      <w:r w:rsidRPr="00540E2D">
        <w:rPr>
          <w:rFonts w:asciiTheme="majorBidi" w:hAnsiTheme="majorBidi" w:cstheme="majorBidi"/>
          <w:b/>
          <w:bCs/>
          <w:sz w:val="24"/>
          <w:szCs w:val="24"/>
        </w:rPr>
        <w:t xml:space="preserve">The </w:t>
      </w:r>
      <w:r w:rsidR="007B1045" w:rsidRPr="00540E2D">
        <w:rPr>
          <w:rFonts w:asciiTheme="majorBidi" w:hAnsiTheme="majorBidi" w:cstheme="majorBidi"/>
          <w:b/>
          <w:bCs/>
          <w:sz w:val="24"/>
          <w:szCs w:val="24"/>
        </w:rPr>
        <w:t xml:space="preserve">percentage change </w:t>
      </w:r>
      <w:r w:rsidRPr="00540E2D">
        <w:rPr>
          <w:rFonts w:asciiTheme="majorBidi" w:hAnsiTheme="majorBidi" w:cstheme="majorBidi"/>
          <w:b/>
          <w:bCs/>
          <w:sz w:val="24"/>
          <w:szCs w:val="24"/>
        </w:rPr>
        <w:t xml:space="preserve">in the number of employed </w:t>
      </w:r>
      <w:r w:rsidR="0098390F" w:rsidRPr="00540E2D">
        <w:rPr>
          <w:rFonts w:asciiTheme="majorBidi" w:hAnsiTheme="majorBidi" w:cstheme="majorBidi"/>
          <w:b/>
          <w:bCs/>
          <w:sz w:val="24"/>
          <w:szCs w:val="24"/>
        </w:rPr>
        <w:t>individuals</w:t>
      </w:r>
      <w:r w:rsidRPr="00540E2D">
        <w:rPr>
          <w:rFonts w:asciiTheme="majorBidi" w:hAnsiTheme="majorBidi" w:cstheme="majorBidi"/>
          <w:b/>
          <w:bCs/>
          <w:sz w:val="24"/>
          <w:szCs w:val="24"/>
        </w:rPr>
        <w:t xml:space="preserve"> in economic activities </w:t>
      </w:r>
      <w:r w:rsidR="00C9682A">
        <w:rPr>
          <w:rFonts w:asciiTheme="majorBidi" w:hAnsiTheme="majorBidi" w:cstheme="majorBidi"/>
          <w:b/>
          <w:bCs/>
          <w:sz w:val="24"/>
          <w:szCs w:val="24"/>
        </w:rPr>
        <w:t>varied</w:t>
      </w:r>
      <w:r w:rsidRPr="00540E2D">
        <w:rPr>
          <w:rFonts w:asciiTheme="majorBidi" w:hAnsiTheme="majorBidi" w:cstheme="majorBidi"/>
          <w:b/>
          <w:bCs/>
          <w:sz w:val="24"/>
          <w:szCs w:val="24"/>
        </w:rPr>
        <w:t xml:space="preserve"> between the West Bank and Gaza Strip during the year </w:t>
      </w:r>
      <w:r w:rsidR="00975755" w:rsidRPr="00540E2D">
        <w:rPr>
          <w:rFonts w:asciiTheme="majorBidi" w:hAnsiTheme="majorBidi" w:cstheme="majorBidi"/>
          <w:b/>
          <w:bCs/>
          <w:sz w:val="24"/>
          <w:szCs w:val="24"/>
        </w:rPr>
        <w:t>2021</w:t>
      </w:r>
      <w:r w:rsidR="00FC3424" w:rsidRPr="00540E2D">
        <w:rPr>
          <w:rFonts w:asciiTheme="majorBidi" w:hAnsiTheme="majorBidi" w:cstheme="majorBidi"/>
          <w:b/>
          <w:bCs/>
          <w:sz w:val="24"/>
          <w:szCs w:val="24"/>
        </w:rPr>
        <w:t xml:space="preserve"> compared to </w:t>
      </w:r>
      <w:r w:rsidR="00975755" w:rsidRPr="00540E2D">
        <w:rPr>
          <w:rFonts w:asciiTheme="majorBidi" w:hAnsiTheme="majorBidi" w:cstheme="majorBidi"/>
          <w:b/>
          <w:bCs/>
          <w:sz w:val="24"/>
          <w:szCs w:val="24"/>
        </w:rPr>
        <w:t>2020</w:t>
      </w:r>
      <w:r w:rsidR="0098390F" w:rsidRPr="00540E2D">
        <w:rPr>
          <w:rFonts w:asciiTheme="majorBidi" w:hAnsiTheme="majorBidi" w:cstheme="majorBidi"/>
          <w:sz w:val="24"/>
          <w:szCs w:val="24"/>
        </w:rPr>
        <w:t xml:space="preserve">.  In the West Bank, </w:t>
      </w:r>
      <w:r w:rsidR="00FC3424" w:rsidRPr="00540E2D">
        <w:rPr>
          <w:rFonts w:asciiTheme="majorBidi" w:hAnsiTheme="majorBidi" w:cstheme="majorBidi"/>
          <w:sz w:val="24"/>
          <w:szCs w:val="24"/>
        </w:rPr>
        <w:t>economic activities recorded a</w:t>
      </w:r>
      <w:r w:rsidR="00F318CD" w:rsidRPr="00540E2D">
        <w:rPr>
          <w:rFonts w:asciiTheme="majorBidi" w:hAnsiTheme="majorBidi" w:cstheme="majorBidi"/>
          <w:sz w:val="24"/>
          <w:szCs w:val="24"/>
        </w:rPr>
        <w:t>n in</w:t>
      </w:r>
      <w:r w:rsidRPr="00540E2D">
        <w:rPr>
          <w:rFonts w:asciiTheme="majorBidi" w:hAnsiTheme="majorBidi" w:cstheme="majorBidi"/>
          <w:sz w:val="24"/>
          <w:szCs w:val="24"/>
        </w:rPr>
        <w:t xml:space="preserve">crease in the number of employed </w:t>
      </w:r>
      <w:r w:rsidR="0098390F" w:rsidRPr="00540E2D">
        <w:rPr>
          <w:rFonts w:asciiTheme="majorBidi" w:hAnsiTheme="majorBidi" w:cstheme="majorBidi"/>
          <w:sz w:val="24"/>
          <w:szCs w:val="24"/>
        </w:rPr>
        <w:t xml:space="preserve">individuals </w:t>
      </w:r>
      <w:r w:rsidRPr="00540E2D">
        <w:rPr>
          <w:rFonts w:asciiTheme="majorBidi" w:hAnsiTheme="majorBidi" w:cstheme="majorBidi"/>
          <w:sz w:val="24"/>
          <w:szCs w:val="24"/>
        </w:rPr>
        <w:t xml:space="preserve">except for the </w:t>
      </w:r>
      <w:r w:rsidR="00C625F7" w:rsidRPr="00540E2D">
        <w:rPr>
          <w:rFonts w:asciiTheme="majorBidi" w:hAnsiTheme="majorBidi" w:cstheme="majorBidi"/>
          <w:sz w:val="24"/>
          <w:szCs w:val="24"/>
        </w:rPr>
        <w:t xml:space="preserve">services and other branches activities, </w:t>
      </w:r>
      <w:r w:rsidR="00555CBB" w:rsidRPr="00540E2D">
        <w:rPr>
          <w:rFonts w:asciiTheme="majorBidi" w:hAnsiTheme="majorBidi" w:cstheme="majorBidi"/>
          <w:sz w:val="24"/>
          <w:szCs w:val="24"/>
        </w:rPr>
        <w:t>informatio</w:t>
      </w:r>
      <w:r w:rsidR="00FC3424" w:rsidRPr="00540E2D">
        <w:rPr>
          <w:rFonts w:asciiTheme="majorBidi" w:hAnsiTheme="majorBidi" w:cstheme="majorBidi"/>
          <w:sz w:val="24"/>
          <w:szCs w:val="24"/>
        </w:rPr>
        <w:t>n and communications,</w:t>
      </w:r>
      <w:r w:rsidR="00C625F7" w:rsidRPr="00540E2D">
        <w:rPr>
          <w:rFonts w:asciiTheme="majorBidi" w:hAnsiTheme="majorBidi" w:cstheme="majorBidi"/>
          <w:sz w:val="24"/>
          <w:szCs w:val="24"/>
        </w:rPr>
        <w:t xml:space="preserve"> and </w:t>
      </w:r>
      <w:r w:rsidR="00555CBB" w:rsidRPr="00540E2D">
        <w:rPr>
          <w:rFonts w:asciiTheme="majorBidi" w:hAnsiTheme="majorBidi" w:cstheme="majorBidi"/>
          <w:sz w:val="24"/>
          <w:szCs w:val="24"/>
        </w:rPr>
        <w:t xml:space="preserve">transportation and storage </w:t>
      </w:r>
      <w:r w:rsidRPr="00540E2D">
        <w:rPr>
          <w:rFonts w:asciiTheme="majorBidi" w:hAnsiTheme="majorBidi" w:cstheme="majorBidi"/>
          <w:sz w:val="24"/>
          <w:szCs w:val="24"/>
        </w:rPr>
        <w:t xml:space="preserve">activities.  </w:t>
      </w:r>
      <w:r w:rsidR="00C9682A">
        <w:rPr>
          <w:rFonts w:asciiTheme="majorBidi" w:hAnsiTheme="majorBidi" w:cstheme="majorBidi"/>
          <w:sz w:val="24"/>
          <w:szCs w:val="24"/>
        </w:rPr>
        <w:t>C</w:t>
      </w:r>
      <w:r w:rsidR="00C625F7" w:rsidRPr="00540E2D">
        <w:rPr>
          <w:rFonts w:asciiTheme="majorBidi" w:hAnsiTheme="majorBidi" w:cstheme="majorBidi"/>
          <w:sz w:val="24"/>
          <w:szCs w:val="24"/>
        </w:rPr>
        <w:t xml:space="preserve">onstruction </w:t>
      </w:r>
      <w:r w:rsidRPr="00540E2D">
        <w:rPr>
          <w:rFonts w:asciiTheme="majorBidi" w:hAnsiTheme="majorBidi" w:cstheme="majorBidi"/>
          <w:sz w:val="24"/>
          <w:szCs w:val="24"/>
        </w:rPr>
        <w:t xml:space="preserve">activities </w:t>
      </w:r>
      <w:r w:rsidR="00796A63" w:rsidRPr="00540E2D">
        <w:rPr>
          <w:rFonts w:asciiTheme="majorBidi" w:hAnsiTheme="majorBidi" w:cstheme="majorBidi"/>
          <w:sz w:val="24"/>
          <w:szCs w:val="24"/>
        </w:rPr>
        <w:t xml:space="preserve">in the West Bank </w:t>
      </w:r>
      <w:r w:rsidR="00443DF0" w:rsidRPr="00540E2D">
        <w:rPr>
          <w:rFonts w:asciiTheme="majorBidi" w:hAnsiTheme="majorBidi" w:cstheme="majorBidi"/>
          <w:sz w:val="24"/>
          <w:szCs w:val="24"/>
        </w:rPr>
        <w:t xml:space="preserve">recorded </w:t>
      </w:r>
      <w:r w:rsidRPr="00540E2D">
        <w:rPr>
          <w:rFonts w:asciiTheme="majorBidi" w:hAnsiTheme="majorBidi" w:cstheme="majorBidi"/>
          <w:sz w:val="24"/>
          <w:szCs w:val="24"/>
        </w:rPr>
        <w:t xml:space="preserve">the highest </w:t>
      </w:r>
      <w:r w:rsidR="00C625F7" w:rsidRPr="00540E2D">
        <w:rPr>
          <w:rFonts w:asciiTheme="majorBidi" w:hAnsiTheme="majorBidi" w:cstheme="majorBidi"/>
          <w:sz w:val="24"/>
          <w:szCs w:val="24"/>
        </w:rPr>
        <w:t>in</w:t>
      </w:r>
      <w:r w:rsidRPr="00540E2D">
        <w:rPr>
          <w:rFonts w:asciiTheme="majorBidi" w:hAnsiTheme="majorBidi" w:cstheme="majorBidi"/>
          <w:sz w:val="24"/>
          <w:szCs w:val="24"/>
        </w:rPr>
        <w:t xml:space="preserve">crease with </w:t>
      </w:r>
      <w:r w:rsidR="00C625F7" w:rsidRPr="00540E2D">
        <w:rPr>
          <w:rFonts w:asciiTheme="majorBidi" w:hAnsiTheme="majorBidi" w:cstheme="majorBidi"/>
          <w:sz w:val="24"/>
          <w:szCs w:val="24"/>
        </w:rPr>
        <w:t>18.0</w:t>
      </w:r>
      <w:r w:rsidRPr="00540E2D">
        <w:rPr>
          <w:rFonts w:asciiTheme="majorBidi" w:hAnsiTheme="majorBidi" w:cstheme="majorBidi"/>
          <w:sz w:val="24"/>
          <w:szCs w:val="24"/>
        </w:rPr>
        <w:t xml:space="preserve">%, followed by </w:t>
      </w:r>
      <w:r w:rsidR="00C625F7" w:rsidRPr="00540E2D">
        <w:rPr>
          <w:rFonts w:asciiTheme="majorBidi" w:hAnsiTheme="majorBidi" w:cstheme="majorBidi"/>
          <w:sz w:val="24"/>
          <w:szCs w:val="24"/>
        </w:rPr>
        <w:t xml:space="preserve">wholesale and retail trade activities </w:t>
      </w:r>
      <w:r w:rsidR="00555CBB" w:rsidRPr="00540E2D">
        <w:rPr>
          <w:rFonts w:asciiTheme="majorBidi" w:hAnsiTheme="majorBidi" w:cstheme="majorBidi"/>
          <w:sz w:val="24"/>
          <w:szCs w:val="24"/>
        </w:rPr>
        <w:t xml:space="preserve">with </w:t>
      </w:r>
      <w:r w:rsidR="00C625F7" w:rsidRPr="00540E2D">
        <w:rPr>
          <w:rFonts w:asciiTheme="majorBidi" w:hAnsiTheme="majorBidi" w:cstheme="majorBidi"/>
          <w:sz w:val="24"/>
          <w:szCs w:val="24"/>
        </w:rPr>
        <w:t>9.4</w:t>
      </w:r>
      <w:r w:rsidR="00FC3424" w:rsidRPr="00540E2D">
        <w:rPr>
          <w:rFonts w:asciiTheme="majorBidi" w:hAnsiTheme="majorBidi" w:cstheme="majorBidi"/>
          <w:sz w:val="24"/>
          <w:szCs w:val="24"/>
        </w:rPr>
        <w:t xml:space="preserve">%.  </w:t>
      </w:r>
      <w:r w:rsidRPr="00540E2D">
        <w:rPr>
          <w:rFonts w:asciiTheme="majorBidi" w:hAnsiTheme="majorBidi" w:cstheme="majorBidi"/>
          <w:sz w:val="24"/>
          <w:szCs w:val="24"/>
        </w:rPr>
        <w:t xml:space="preserve">Conversely, </w:t>
      </w:r>
      <w:r w:rsidR="00F73CBF" w:rsidRPr="00540E2D">
        <w:rPr>
          <w:rFonts w:asciiTheme="majorBidi" w:hAnsiTheme="majorBidi" w:cstheme="majorBidi"/>
          <w:sz w:val="24"/>
          <w:szCs w:val="24"/>
        </w:rPr>
        <w:t xml:space="preserve">the </w:t>
      </w:r>
      <w:r w:rsidR="00083DC5" w:rsidRPr="00540E2D">
        <w:rPr>
          <w:rFonts w:asciiTheme="majorBidi" w:hAnsiTheme="majorBidi" w:cstheme="majorBidi"/>
          <w:sz w:val="24"/>
          <w:szCs w:val="24"/>
        </w:rPr>
        <w:t xml:space="preserve">transportation and storage </w:t>
      </w:r>
      <w:r w:rsidR="00F73CBF" w:rsidRPr="00540E2D">
        <w:rPr>
          <w:rFonts w:asciiTheme="majorBidi" w:hAnsiTheme="majorBidi" w:cstheme="majorBidi"/>
          <w:sz w:val="24"/>
          <w:szCs w:val="24"/>
        </w:rPr>
        <w:t>activities recorded</w:t>
      </w:r>
      <w:r w:rsidR="00083DC5" w:rsidRPr="00540E2D">
        <w:rPr>
          <w:rFonts w:asciiTheme="majorBidi" w:hAnsiTheme="majorBidi" w:cstheme="majorBidi"/>
          <w:sz w:val="24"/>
          <w:szCs w:val="24"/>
        </w:rPr>
        <w:t xml:space="preserve"> a de</w:t>
      </w:r>
      <w:r w:rsidR="00F73CBF" w:rsidRPr="00540E2D">
        <w:rPr>
          <w:rFonts w:asciiTheme="majorBidi" w:hAnsiTheme="majorBidi" w:cstheme="majorBidi"/>
          <w:sz w:val="24"/>
          <w:szCs w:val="24"/>
        </w:rPr>
        <w:t xml:space="preserve">crease by </w:t>
      </w:r>
      <w:r w:rsidR="00083DC5" w:rsidRPr="00540E2D">
        <w:rPr>
          <w:rFonts w:asciiTheme="majorBidi" w:hAnsiTheme="majorBidi" w:cstheme="majorBidi"/>
          <w:sz w:val="24"/>
          <w:szCs w:val="24"/>
        </w:rPr>
        <w:t>11.9</w:t>
      </w:r>
      <w:r w:rsidR="00F73CBF" w:rsidRPr="00540E2D">
        <w:rPr>
          <w:rFonts w:asciiTheme="majorBidi" w:hAnsiTheme="majorBidi" w:cstheme="majorBidi"/>
          <w:sz w:val="24"/>
          <w:szCs w:val="24"/>
        </w:rPr>
        <w:t xml:space="preserve">%, </w:t>
      </w:r>
      <w:r w:rsidR="00FC3424" w:rsidRPr="00540E2D">
        <w:rPr>
          <w:rFonts w:asciiTheme="majorBidi" w:hAnsiTheme="majorBidi" w:cstheme="majorBidi"/>
          <w:sz w:val="24"/>
          <w:szCs w:val="24"/>
        </w:rPr>
        <w:t xml:space="preserve">followed by </w:t>
      </w:r>
      <w:r w:rsidR="00083DC5" w:rsidRPr="00540E2D">
        <w:rPr>
          <w:rFonts w:asciiTheme="majorBidi" w:hAnsiTheme="majorBidi" w:cstheme="majorBidi"/>
          <w:sz w:val="24"/>
          <w:szCs w:val="24"/>
        </w:rPr>
        <w:t xml:space="preserve">information and communications </w:t>
      </w:r>
      <w:r w:rsidR="00F73CBF" w:rsidRPr="00540E2D">
        <w:rPr>
          <w:rFonts w:asciiTheme="majorBidi" w:hAnsiTheme="majorBidi" w:cstheme="majorBidi"/>
          <w:sz w:val="24"/>
          <w:szCs w:val="24"/>
        </w:rPr>
        <w:t xml:space="preserve">activities by </w:t>
      </w:r>
      <w:r w:rsidR="00083DC5" w:rsidRPr="00540E2D">
        <w:rPr>
          <w:rFonts w:asciiTheme="majorBidi" w:hAnsiTheme="majorBidi" w:cstheme="majorBidi"/>
          <w:sz w:val="24"/>
          <w:szCs w:val="24"/>
        </w:rPr>
        <w:t>8.9</w:t>
      </w:r>
      <w:r w:rsidR="00FC3424" w:rsidRPr="00540E2D">
        <w:rPr>
          <w:rFonts w:asciiTheme="majorBidi" w:hAnsiTheme="majorBidi" w:cstheme="majorBidi"/>
          <w:sz w:val="24"/>
          <w:szCs w:val="24"/>
        </w:rPr>
        <w:t xml:space="preserve">%.  </w:t>
      </w:r>
      <w:r w:rsidR="00443DF0">
        <w:rPr>
          <w:rFonts w:asciiTheme="majorBidi" w:hAnsiTheme="majorBidi" w:cstheme="majorBidi"/>
          <w:sz w:val="24"/>
          <w:szCs w:val="24"/>
        </w:rPr>
        <w:t>I</w:t>
      </w:r>
      <w:r w:rsidR="00FC3424" w:rsidRPr="00540E2D">
        <w:rPr>
          <w:rFonts w:asciiTheme="majorBidi" w:hAnsiTheme="majorBidi" w:cstheme="majorBidi"/>
          <w:sz w:val="24"/>
          <w:szCs w:val="24"/>
        </w:rPr>
        <w:t>n</w:t>
      </w:r>
      <w:r w:rsidRPr="00540E2D">
        <w:rPr>
          <w:rFonts w:asciiTheme="majorBidi" w:hAnsiTheme="majorBidi" w:cstheme="majorBidi"/>
          <w:sz w:val="24"/>
          <w:szCs w:val="24"/>
        </w:rPr>
        <w:t xml:space="preserve"> Gaza Strip</w:t>
      </w:r>
      <w:r w:rsidR="00443DF0">
        <w:rPr>
          <w:rFonts w:asciiTheme="majorBidi" w:hAnsiTheme="majorBidi" w:cstheme="majorBidi"/>
          <w:sz w:val="24"/>
          <w:szCs w:val="24"/>
        </w:rPr>
        <w:t>,</w:t>
      </w:r>
      <w:r w:rsidRPr="00540E2D">
        <w:rPr>
          <w:rFonts w:asciiTheme="majorBidi" w:hAnsiTheme="majorBidi" w:cstheme="majorBidi"/>
          <w:sz w:val="24"/>
          <w:szCs w:val="24"/>
        </w:rPr>
        <w:t xml:space="preserve"> the economic activities recorded a</w:t>
      </w:r>
      <w:r w:rsidR="00443DF0">
        <w:rPr>
          <w:rFonts w:asciiTheme="majorBidi" w:hAnsiTheme="majorBidi" w:cstheme="majorBidi"/>
          <w:sz w:val="24"/>
          <w:szCs w:val="24"/>
        </w:rPr>
        <w:t>n increase</w:t>
      </w:r>
      <w:r w:rsidR="008068AC" w:rsidRPr="00540E2D">
        <w:rPr>
          <w:rFonts w:asciiTheme="majorBidi" w:hAnsiTheme="majorBidi" w:cstheme="majorBidi"/>
          <w:sz w:val="24"/>
          <w:szCs w:val="24"/>
        </w:rPr>
        <w:t xml:space="preserve"> </w:t>
      </w:r>
      <w:r w:rsidRPr="00540E2D">
        <w:rPr>
          <w:rFonts w:asciiTheme="majorBidi" w:hAnsiTheme="majorBidi" w:cstheme="majorBidi"/>
          <w:sz w:val="24"/>
          <w:szCs w:val="24"/>
        </w:rPr>
        <w:t xml:space="preserve">in the number of employed </w:t>
      </w:r>
      <w:r w:rsidR="0098390F" w:rsidRPr="00540E2D">
        <w:rPr>
          <w:rFonts w:asciiTheme="majorBidi" w:hAnsiTheme="majorBidi" w:cstheme="majorBidi"/>
          <w:sz w:val="24"/>
          <w:szCs w:val="24"/>
        </w:rPr>
        <w:t>individuals</w:t>
      </w:r>
      <w:r w:rsidR="00AB2E0F" w:rsidRPr="00540E2D">
        <w:rPr>
          <w:rFonts w:asciiTheme="majorBidi" w:hAnsiTheme="majorBidi" w:cstheme="majorBidi"/>
          <w:sz w:val="24"/>
          <w:szCs w:val="24"/>
        </w:rPr>
        <w:t>,</w:t>
      </w:r>
      <w:r w:rsidR="00FC3424" w:rsidRPr="00540E2D">
        <w:rPr>
          <w:rFonts w:asciiTheme="majorBidi" w:hAnsiTheme="majorBidi" w:cstheme="majorBidi"/>
          <w:sz w:val="24"/>
          <w:szCs w:val="24"/>
        </w:rPr>
        <w:t xml:space="preserve"> </w:t>
      </w:r>
      <w:r w:rsidR="0024192E">
        <w:rPr>
          <w:rFonts w:asciiTheme="majorBidi" w:hAnsiTheme="majorBidi" w:cstheme="majorBidi"/>
          <w:sz w:val="24"/>
          <w:szCs w:val="24"/>
        </w:rPr>
        <w:t xml:space="preserve">while </w:t>
      </w:r>
      <w:r w:rsidR="00AB2E0F" w:rsidRPr="00540E2D">
        <w:rPr>
          <w:rFonts w:asciiTheme="majorBidi" w:hAnsiTheme="majorBidi" w:cstheme="majorBidi"/>
          <w:sz w:val="24"/>
          <w:szCs w:val="24"/>
        </w:rPr>
        <w:t xml:space="preserve">information and communications </w:t>
      </w:r>
      <w:r w:rsidR="00700883" w:rsidRPr="00540E2D">
        <w:rPr>
          <w:rFonts w:asciiTheme="majorBidi" w:hAnsiTheme="majorBidi" w:cstheme="majorBidi"/>
          <w:sz w:val="24"/>
          <w:szCs w:val="24"/>
        </w:rPr>
        <w:t>activities</w:t>
      </w:r>
      <w:r w:rsidR="00FC3424" w:rsidRPr="00540E2D">
        <w:rPr>
          <w:rFonts w:asciiTheme="majorBidi" w:hAnsiTheme="majorBidi" w:cstheme="majorBidi"/>
          <w:sz w:val="24"/>
          <w:szCs w:val="24"/>
        </w:rPr>
        <w:t xml:space="preserve"> recorded the highest </w:t>
      </w:r>
      <w:r w:rsidR="00AB2E0F" w:rsidRPr="00540E2D">
        <w:rPr>
          <w:rFonts w:asciiTheme="majorBidi" w:hAnsiTheme="majorBidi" w:cstheme="majorBidi"/>
          <w:sz w:val="24"/>
          <w:szCs w:val="24"/>
        </w:rPr>
        <w:t>in</w:t>
      </w:r>
      <w:r w:rsidR="00FC3424" w:rsidRPr="00540E2D">
        <w:rPr>
          <w:rFonts w:asciiTheme="majorBidi" w:hAnsiTheme="majorBidi" w:cstheme="majorBidi"/>
          <w:sz w:val="24"/>
          <w:szCs w:val="24"/>
        </w:rPr>
        <w:t xml:space="preserve">crease with </w:t>
      </w:r>
      <w:r w:rsidR="00AB2E0F" w:rsidRPr="00540E2D">
        <w:rPr>
          <w:rFonts w:asciiTheme="majorBidi" w:hAnsiTheme="majorBidi" w:cstheme="majorBidi"/>
          <w:sz w:val="24"/>
          <w:szCs w:val="24"/>
        </w:rPr>
        <w:t>37.9</w:t>
      </w:r>
      <w:r w:rsidR="00FC3424" w:rsidRPr="00540E2D">
        <w:rPr>
          <w:rFonts w:asciiTheme="majorBidi" w:hAnsiTheme="majorBidi" w:cstheme="majorBidi"/>
          <w:sz w:val="24"/>
          <w:szCs w:val="24"/>
        </w:rPr>
        <w:t xml:space="preserve">%, </w:t>
      </w:r>
      <w:r w:rsidR="00785549">
        <w:rPr>
          <w:rFonts w:asciiTheme="majorBidi" w:hAnsiTheme="majorBidi" w:cstheme="majorBidi"/>
          <w:sz w:val="24"/>
          <w:szCs w:val="24"/>
        </w:rPr>
        <w:t>followed by</w:t>
      </w:r>
      <w:r w:rsidR="00FC3424" w:rsidRPr="00540E2D">
        <w:rPr>
          <w:rFonts w:asciiTheme="majorBidi" w:hAnsiTheme="majorBidi" w:cstheme="majorBidi"/>
          <w:sz w:val="24"/>
          <w:szCs w:val="24"/>
        </w:rPr>
        <w:t xml:space="preserve"> </w:t>
      </w:r>
      <w:r w:rsidR="00AB2E0F" w:rsidRPr="00540E2D">
        <w:rPr>
          <w:rFonts w:asciiTheme="majorBidi" w:hAnsiTheme="majorBidi" w:cstheme="majorBidi"/>
          <w:sz w:val="24"/>
          <w:szCs w:val="24"/>
        </w:rPr>
        <w:t>construction</w:t>
      </w:r>
      <w:r w:rsidR="00FC3424" w:rsidRPr="00540E2D">
        <w:rPr>
          <w:rFonts w:asciiTheme="majorBidi" w:hAnsiTheme="majorBidi" w:cstheme="majorBidi"/>
          <w:sz w:val="24"/>
          <w:szCs w:val="24"/>
        </w:rPr>
        <w:t xml:space="preserve"> activities</w:t>
      </w:r>
      <w:r w:rsidR="00700883" w:rsidRPr="00540E2D">
        <w:rPr>
          <w:rFonts w:asciiTheme="majorBidi" w:hAnsiTheme="majorBidi" w:cstheme="majorBidi"/>
          <w:sz w:val="24"/>
          <w:szCs w:val="24"/>
        </w:rPr>
        <w:t xml:space="preserve"> </w:t>
      </w:r>
      <w:r w:rsidR="00785549">
        <w:rPr>
          <w:rFonts w:asciiTheme="majorBidi" w:hAnsiTheme="majorBidi" w:cstheme="majorBidi"/>
          <w:sz w:val="24"/>
          <w:szCs w:val="24"/>
        </w:rPr>
        <w:t>with</w:t>
      </w:r>
      <w:r w:rsidR="00700883" w:rsidRPr="00540E2D">
        <w:rPr>
          <w:rFonts w:asciiTheme="majorBidi" w:hAnsiTheme="majorBidi" w:cstheme="majorBidi"/>
          <w:sz w:val="24"/>
          <w:szCs w:val="24"/>
        </w:rPr>
        <w:t xml:space="preserve"> </w:t>
      </w:r>
      <w:r w:rsidR="00AB2E0F" w:rsidRPr="00540E2D">
        <w:rPr>
          <w:rFonts w:asciiTheme="majorBidi" w:hAnsiTheme="majorBidi" w:cstheme="majorBidi"/>
          <w:sz w:val="24"/>
          <w:szCs w:val="24"/>
        </w:rPr>
        <w:t>36.6</w:t>
      </w:r>
      <w:r w:rsidR="00700883" w:rsidRPr="00540E2D">
        <w:rPr>
          <w:rFonts w:asciiTheme="majorBidi" w:hAnsiTheme="majorBidi" w:cstheme="majorBidi"/>
          <w:sz w:val="24"/>
          <w:szCs w:val="24"/>
        </w:rPr>
        <w:t>%</w:t>
      </w:r>
      <w:r w:rsidR="004665E1" w:rsidRPr="00540E2D">
        <w:rPr>
          <w:rFonts w:asciiTheme="majorBidi" w:hAnsiTheme="majorBidi" w:cstheme="majorBidi"/>
          <w:sz w:val="24"/>
          <w:szCs w:val="24"/>
        </w:rPr>
        <w:t>, and</w:t>
      </w:r>
      <w:r w:rsidR="00700883" w:rsidRPr="00540E2D">
        <w:rPr>
          <w:rFonts w:asciiTheme="majorBidi" w:hAnsiTheme="majorBidi" w:cstheme="majorBidi"/>
          <w:sz w:val="24"/>
          <w:szCs w:val="24"/>
        </w:rPr>
        <w:t xml:space="preserve"> agriculture activities </w:t>
      </w:r>
      <w:r w:rsidR="00FC3424" w:rsidRPr="00540E2D">
        <w:rPr>
          <w:rFonts w:asciiTheme="majorBidi" w:hAnsiTheme="majorBidi" w:cstheme="majorBidi"/>
          <w:sz w:val="24"/>
          <w:szCs w:val="24"/>
        </w:rPr>
        <w:t xml:space="preserve">increased by </w:t>
      </w:r>
      <w:r w:rsidR="00E43265" w:rsidRPr="00540E2D">
        <w:rPr>
          <w:rFonts w:asciiTheme="majorBidi" w:hAnsiTheme="majorBidi" w:cstheme="majorBidi"/>
          <w:sz w:val="24"/>
          <w:szCs w:val="24"/>
        </w:rPr>
        <w:t>21.9</w:t>
      </w:r>
      <w:r w:rsidR="00FC3424" w:rsidRPr="00540E2D">
        <w:rPr>
          <w:rFonts w:asciiTheme="majorBidi" w:hAnsiTheme="majorBidi" w:cstheme="majorBidi"/>
          <w:sz w:val="24"/>
          <w:szCs w:val="24"/>
        </w:rPr>
        <w:t>%</w:t>
      </w:r>
      <w:r w:rsidRPr="00540E2D">
        <w:rPr>
          <w:rFonts w:asciiTheme="majorBidi" w:hAnsiTheme="majorBidi" w:cstheme="majorBidi"/>
          <w:sz w:val="24"/>
          <w:szCs w:val="24"/>
        </w:rPr>
        <w:t>.</w:t>
      </w:r>
      <w:r w:rsidRPr="00540E2D">
        <w:rPr>
          <w:rFonts w:asciiTheme="majorBidi" w:hAnsiTheme="majorBidi" w:cstheme="majorBidi"/>
          <w:sz w:val="24"/>
          <w:szCs w:val="24"/>
          <w:rtl/>
        </w:rPr>
        <w:t xml:space="preserve"> </w:t>
      </w:r>
      <w:r w:rsidRPr="00540E2D">
        <w:rPr>
          <w:rFonts w:asciiTheme="majorBidi" w:hAnsiTheme="majorBidi" w:cstheme="majorBidi"/>
          <w:sz w:val="24"/>
          <w:szCs w:val="24"/>
        </w:rPr>
        <w:t xml:space="preserve"> (See table 4).  </w:t>
      </w:r>
    </w:p>
    <w:p w:rsidR="00975755" w:rsidRPr="00540E2D" w:rsidRDefault="00975755" w:rsidP="00796A63">
      <w:pPr>
        <w:spacing w:after="0" w:line="240" w:lineRule="auto"/>
        <w:jc w:val="both"/>
        <w:rPr>
          <w:rFonts w:asciiTheme="majorBidi" w:hAnsiTheme="majorBidi" w:cstheme="majorBidi"/>
          <w:sz w:val="24"/>
          <w:szCs w:val="24"/>
        </w:rPr>
      </w:pPr>
    </w:p>
    <w:p w:rsidR="00975755" w:rsidRPr="00540E2D" w:rsidRDefault="00975755" w:rsidP="00796A63">
      <w:pPr>
        <w:spacing w:after="0" w:line="240" w:lineRule="auto"/>
        <w:jc w:val="both"/>
        <w:rPr>
          <w:rFonts w:asciiTheme="majorBidi" w:hAnsiTheme="majorBidi" w:cstheme="majorBidi"/>
          <w:sz w:val="24"/>
          <w:szCs w:val="24"/>
        </w:rPr>
      </w:pPr>
    </w:p>
    <w:p w:rsidR="00CD4514" w:rsidRPr="00540E2D" w:rsidRDefault="00CD4514" w:rsidP="006B56E9">
      <w:pPr>
        <w:spacing w:after="0" w:line="240" w:lineRule="auto"/>
        <w:rPr>
          <w:rFonts w:ascii="Arial" w:hAnsi="Arial" w:cs="Arial"/>
          <w:b/>
          <w:bCs/>
          <w:lang w:eastAsia="ar-SA"/>
        </w:rPr>
      </w:pPr>
      <w:r w:rsidRPr="00540E2D">
        <w:rPr>
          <w:rFonts w:ascii="Arial" w:hAnsi="Arial" w:cs="Arial"/>
          <w:b/>
          <w:bCs/>
        </w:rPr>
        <w:lastRenderedPageBreak/>
        <w:t xml:space="preserve">Table 4: </w:t>
      </w:r>
      <w:r w:rsidRPr="00540E2D">
        <w:rPr>
          <w:rFonts w:ascii="Arial" w:hAnsi="Arial" w:cs="Arial"/>
          <w:b/>
          <w:bCs/>
          <w:lang w:eastAsia="ar-SA"/>
        </w:rPr>
        <w:t xml:space="preserve">Number of employed </w:t>
      </w:r>
      <w:r w:rsidR="0098390F" w:rsidRPr="00540E2D">
        <w:rPr>
          <w:rFonts w:ascii="Arial" w:hAnsi="Arial" w:cs="Arial"/>
          <w:b/>
          <w:bCs/>
          <w:lang w:eastAsia="ar-SA"/>
        </w:rPr>
        <w:t>individuals</w:t>
      </w:r>
      <w:r w:rsidRPr="00540E2D">
        <w:rPr>
          <w:rFonts w:ascii="Arial" w:hAnsi="Arial" w:cs="Arial"/>
          <w:b/>
          <w:bCs/>
          <w:lang w:eastAsia="ar-SA"/>
        </w:rPr>
        <w:t>* by econ</w:t>
      </w:r>
      <w:r w:rsidR="00AE5E8A" w:rsidRPr="00540E2D">
        <w:rPr>
          <w:rFonts w:ascii="Arial" w:hAnsi="Arial" w:cs="Arial"/>
          <w:b/>
          <w:bCs/>
          <w:lang w:eastAsia="ar-SA"/>
        </w:rPr>
        <w:t>omic activity and region</w:t>
      </w:r>
      <w:r w:rsidR="00EF105D" w:rsidRPr="00540E2D">
        <w:rPr>
          <w:rFonts w:ascii="Arial" w:hAnsi="Arial" w:cs="Arial"/>
          <w:b/>
          <w:bCs/>
          <w:lang w:eastAsia="ar-SA"/>
        </w:rPr>
        <w:t xml:space="preserve"> </w:t>
      </w:r>
      <w:r w:rsidR="00191D6C" w:rsidRPr="00540E2D">
        <w:rPr>
          <w:rFonts w:ascii="Arial" w:hAnsi="Arial" w:cs="Arial"/>
          <w:b/>
          <w:bCs/>
          <w:lang w:eastAsia="ar-SA"/>
        </w:rPr>
        <w:t>2017</w:t>
      </w:r>
      <w:r w:rsidR="00EF105D" w:rsidRPr="00540E2D">
        <w:rPr>
          <w:rFonts w:ascii="Arial" w:hAnsi="Arial" w:cs="Arial"/>
          <w:b/>
          <w:bCs/>
          <w:lang w:eastAsia="ar-SA"/>
        </w:rPr>
        <w:t>-</w:t>
      </w:r>
      <w:r w:rsidR="00AE5E8A" w:rsidRPr="00540E2D">
        <w:rPr>
          <w:rFonts w:ascii="Arial" w:hAnsi="Arial" w:cs="Arial"/>
          <w:b/>
          <w:bCs/>
          <w:lang w:eastAsia="ar-SA"/>
        </w:rPr>
        <w:t xml:space="preserve"> </w:t>
      </w:r>
      <w:r w:rsidR="00191D6C" w:rsidRPr="00540E2D">
        <w:rPr>
          <w:rFonts w:ascii="Arial" w:hAnsi="Arial" w:cs="Arial"/>
          <w:b/>
          <w:bCs/>
          <w:lang w:eastAsia="ar-SA"/>
        </w:rPr>
        <w:t>2021</w:t>
      </w:r>
    </w:p>
    <w:p w:rsidR="00ED301B" w:rsidRPr="00540E2D" w:rsidRDefault="00ED301B" w:rsidP="00477F96">
      <w:pPr>
        <w:spacing w:after="0" w:line="240" w:lineRule="auto"/>
        <w:jc w:val="center"/>
        <w:rPr>
          <w:rFonts w:ascii="Arial" w:hAnsi="Arial" w:cs="Arial"/>
          <w:b/>
          <w:bCs/>
          <w:sz w:val="16"/>
          <w:szCs w:val="16"/>
          <w:lang w:eastAsia="ar-S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38"/>
        <w:gridCol w:w="1167"/>
        <w:gridCol w:w="1167"/>
        <w:gridCol w:w="1167"/>
        <w:gridCol w:w="1165"/>
        <w:gridCol w:w="1168"/>
      </w:tblGrid>
      <w:tr w:rsidR="00540E2D" w:rsidRPr="00540E2D" w:rsidTr="00926FF0">
        <w:trPr>
          <w:trHeight w:val="318"/>
          <w:jc w:val="center"/>
        </w:trPr>
        <w:tc>
          <w:tcPr>
            <w:tcW w:w="1785" w:type="pct"/>
            <w:tcBorders>
              <w:top w:val="single" w:sz="12" w:space="0" w:color="auto"/>
              <w:left w:val="nil"/>
              <w:bottom w:val="single" w:sz="12" w:space="0" w:color="auto"/>
              <w:right w:val="nil"/>
            </w:tcBorders>
            <w:vAlign w:val="center"/>
          </w:tcPr>
          <w:p w:rsidR="00191D6C" w:rsidRPr="00540E2D" w:rsidRDefault="00191D6C" w:rsidP="00191D6C">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Pr>
              <w:t>Economic Activity</w:t>
            </w:r>
          </w:p>
        </w:tc>
        <w:tc>
          <w:tcPr>
            <w:tcW w:w="643" w:type="pct"/>
            <w:tcBorders>
              <w:top w:val="single" w:sz="12" w:space="0" w:color="auto"/>
              <w:left w:val="nil"/>
              <w:bottom w:val="single" w:sz="12" w:space="0" w:color="auto"/>
              <w:right w:val="nil"/>
            </w:tcBorders>
            <w:vAlign w:val="center"/>
          </w:tcPr>
          <w:p w:rsidR="00191D6C" w:rsidRPr="00540E2D" w:rsidRDefault="00191D6C" w:rsidP="00191D6C">
            <w:pPr>
              <w:pStyle w:val="BodyText3"/>
              <w:spacing w:after="0" w:line="240" w:lineRule="auto"/>
              <w:jc w:val="center"/>
              <w:rPr>
                <w:rFonts w:ascii="Arial" w:hAnsi="Arial" w:cs="Arial"/>
                <w:b/>
                <w:bCs/>
                <w:sz w:val="18"/>
                <w:szCs w:val="18"/>
              </w:rPr>
            </w:pPr>
            <w:r w:rsidRPr="00540E2D">
              <w:rPr>
                <w:rFonts w:ascii="Arial" w:hAnsi="Arial" w:cs="Arial"/>
                <w:b/>
                <w:bCs/>
                <w:sz w:val="18"/>
                <w:szCs w:val="18"/>
              </w:rPr>
              <w:t>2017</w:t>
            </w:r>
          </w:p>
        </w:tc>
        <w:tc>
          <w:tcPr>
            <w:tcW w:w="643" w:type="pct"/>
            <w:tcBorders>
              <w:top w:val="single" w:sz="12" w:space="0" w:color="auto"/>
              <w:left w:val="nil"/>
              <w:bottom w:val="single" w:sz="12" w:space="0" w:color="auto"/>
              <w:right w:val="nil"/>
            </w:tcBorders>
            <w:vAlign w:val="center"/>
          </w:tcPr>
          <w:p w:rsidR="00191D6C" w:rsidRPr="00540E2D" w:rsidRDefault="00191D6C" w:rsidP="00191D6C">
            <w:pPr>
              <w:pStyle w:val="BodyText3"/>
              <w:spacing w:after="0" w:line="240" w:lineRule="auto"/>
              <w:jc w:val="center"/>
              <w:rPr>
                <w:rFonts w:ascii="Arial" w:hAnsi="Arial" w:cs="Arial"/>
                <w:b/>
                <w:bCs/>
                <w:sz w:val="18"/>
                <w:szCs w:val="18"/>
              </w:rPr>
            </w:pPr>
            <w:r w:rsidRPr="00540E2D">
              <w:rPr>
                <w:rFonts w:ascii="Arial" w:hAnsi="Arial" w:cs="Arial"/>
                <w:b/>
                <w:bCs/>
                <w:sz w:val="18"/>
                <w:szCs w:val="18"/>
              </w:rPr>
              <w:t>2018</w:t>
            </w:r>
          </w:p>
        </w:tc>
        <w:tc>
          <w:tcPr>
            <w:tcW w:w="643" w:type="pct"/>
            <w:tcBorders>
              <w:top w:val="single" w:sz="12" w:space="0" w:color="auto"/>
              <w:left w:val="nil"/>
              <w:bottom w:val="single" w:sz="12" w:space="0" w:color="auto"/>
              <w:right w:val="nil"/>
            </w:tcBorders>
            <w:vAlign w:val="center"/>
          </w:tcPr>
          <w:p w:rsidR="00191D6C" w:rsidRPr="00540E2D" w:rsidRDefault="00191D6C" w:rsidP="00191D6C">
            <w:pPr>
              <w:pStyle w:val="BodyText3"/>
              <w:spacing w:after="0" w:line="240" w:lineRule="auto"/>
              <w:jc w:val="center"/>
              <w:rPr>
                <w:rFonts w:ascii="Arial" w:hAnsi="Arial" w:cs="Arial"/>
                <w:b/>
                <w:bCs/>
                <w:sz w:val="18"/>
                <w:szCs w:val="18"/>
              </w:rPr>
            </w:pPr>
            <w:r w:rsidRPr="00540E2D">
              <w:rPr>
                <w:rFonts w:ascii="Arial" w:hAnsi="Arial" w:cs="Arial"/>
                <w:b/>
                <w:bCs/>
                <w:sz w:val="18"/>
                <w:szCs w:val="18"/>
              </w:rPr>
              <w:t>2019</w:t>
            </w:r>
          </w:p>
        </w:tc>
        <w:tc>
          <w:tcPr>
            <w:tcW w:w="642" w:type="pct"/>
            <w:tcBorders>
              <w:top w:val="single" w:sz="12" w:space="0" w:color="auto"/>
              <w:left w:val="nil"/>
              <w:bottom w:val="single" w:sz="12" w:space="0" w:color="auto"/>
              <w:right w:val="nil"/>
            </w:tcBorders>
            <w:vAlign w:val="center"/>
          </w:tcPr>
          <w:p w:rsidR="00191D6C" w:rsidRPr="00540E2D" w:rsidRDefault="00191D6C" w:rsidP="00191D6C">
            <w:pPr>
              <w:pStyle w:val="BodyText3"/>
              <w:spacing w:after="0" w:line="240" w:lineRule="auto"/>
              <w:jc w:val="center"/>
              <w:rPr>
                <w:rFonts w:ascii="Arial" w:hAnsi="Arial" w:cs="Arial"/>
                <w:b/>
                <w:bCs/>
                <w:sz w:val="18"/>
                <w:szCs w:val="18"/>
              </w:rPr>
            </w:pPr>
            <w:r w:rsidRPr="00540E2D">
              <w:rPr>
                <w:rFonts w:ascii="Arial" w:hAnsi="Arial" w:cs="Arial"/>
                <w:b/>
                <w:bCs/>
                <w:sz w:val="18"/>
                <w:szCs w:val="18"/>
              </w:rPr>
              <w:t>2020</w:t>
            </w:r>
          </w:p>
        </w:tc>
        <w:tc>
          <w:tcPr>
            <w:tcW w:w="644" w:type="pct"/>
            <w:tcBorders>
              <w:top w:val="single" w:sz="12" w:space="0" w:color="auto"/>
              <w:left w:val="nil"/>
              <w:bottom w:val="single" w:sz="12" w:space="0" w:color="auto"/>
              <w:right w:val="nil"/>
            </w:tcBorders>
            <w:vAlign w:val="center"/>
          </w:tcPr>
          <w:p w:rsidR="00191D6C" w:rsidRPr="00540E2D" w:rsidRDefault="00191D6C" w:rsidP="00191D6C">
            <w:pPr>
              <w:pStyle w:val="BodyText3"/>
              <w:spacing w:after="0" w:line="240" w:lineRule="auto"/>
              <w:jc w:val="center"/>
              <w:rPr>
                <w:rFonts w:ascii="Arial" w:hAnsi="Arial" w:cs="Arial"/>
                <w:b/>
                <w:bCs/>
                <w:sz w:val="18"/>
                <w:szCs w:val="18"/>
              </w:rPr>
            </w:pPr>
            <w:r w:rsidRPr="00540E2D">
              <w:rPr>
                <w:rFonts w:ascii="Arial" w:hAnsi="Arial" w:cs="Arial"/>
                <w:b/>
                <w:bCs/>
                <w:sz w:val="18"/>
                <w:szCs w:val="18"/>
              </w:rPr>
              <w:t>2021</w:t>
            </w:r>
          </w:p>
        </w:tc>
      </w:tr>
      <w:tr w:rsidR="00540E2D" w:rsidRPr="00540E2D" w:rsidTr="00926FF0">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700883" w:rsidRPr="00540E2D" w:rsidRDefault="00700883" w:rsidP="00700883">
            <w:pPr>
              <w:spacing w:after="0" w:line="240" w:lineRule="auto"/>
              <w:ind w:firstLineChars="100" w:firstLine="181"/>
              <w:jc w:val="center"/>
              <w:rPr>
                <w:rFonts w:ascii="Arial" w:eastAsia="Times New Roman" w:hAnsi="Arial" w:cs="Arial"/>
                <w:sz w:val="17"/>
                <w:szCs w:val="17"/>
                <w:lang w:eastAsia="ar-SA"/>
              </w:rPr>
            </w:pPr>
            <w:r w:rsidRPr="00540E2D">
              <w:rPr>
                <w:rFonts w:ascii="Arial" w:hAnsi="Arial" w:cs="Arial"/>
                <w:b/>
                <w:bCs/>
                <w:sz w:val="18"/>
                <w:szCs w:val="18"/>
              </w:rPr>
              <w:t>Palestine</w:t>
            </w:r>
          </w:p>
        </w:tc>
      </w:tr>
      <w:tr w:rsidR="00540E2D" w:rsidRPr="00540E2D" w:rsidTr="00926FF0">
        <w:trPr>
          <w:trHeight w:val="318"/>
          <w:jc w:val="center"/>
        </w:trPr>
        <w:tc>
          <w:tcPr>
            <w:tcW w:w="1785" w:type="pct"/>
            <w:tcBorders>
              <w:top w:val="single" w:sz="12" w:space="0" w:color="auto"/>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Agriculture</w:t>
            </w:r>
          </w:p>
        </w:tc>
        <w:tc>
          <w:tcPr>
            <w:tcW w:w="643"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54,200</w:t>
            </w:r>
          </w:p>
        </w:tc>
        <w:tc>
          <w:tcPr>
            <w:tcW w:w="643"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51,600</w:t>
            </w:r>
          </w:p>
        </w:tc>
        <w:tc>
          <w:tcPr>
            <w:tcW w:w="643"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53,300</w:t>
            </w:r>
          </w:p>
        </w:tc>
        <w:tc>
          <w:tcPr>
            <w:tcW w:w="642"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53,400</w:t>
            </w:r>
          </w:p>
        </w:tc>
        <w:tc>
          <w:tcPr>
            <w:tcW w:w="644"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59,600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Industry</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107,500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103,500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101,300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104,200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111,900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Construction</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86,300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83,800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82,000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78,600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94,100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Wholesale and Retail Trade</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166,200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164,400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174,300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154,900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172,900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tl/>
              </w:rPr>
            </w:pPr>
            <w:r w:rsidRPr="00540E2D">
              <w:rPr>
                <w:rFonts w:ascii="Arial" w:hAnsi="Arial" w:cs="Arial"/>
                <w:sz w:val="18"/>
                <w:szCs w:val="18"/>
              </w:rPr>
              <w:t xml:space="preserve">Transportation and Storage </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48,600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43,600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42,900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39,900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40,100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Information and Communications</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10,100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10,300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9,500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11,900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12,200</w:t>
            </w:r>
          </w:p>
        </w:tc>
      </w:tr>
      <w:tr w:rsidR="00540E2D" w:rsidRPr="00540E2D" w:rsidTr="00926FF0">
        <w:trPr>
          <w:trHeight w:val="318"/>
          <w:jc w:val="center"/>
        </w:trPr>
        <w:tc>
          <w:tcPr>
            <w:tcW w:w="1785" w:type="pct"/>
            <w:tcBorders>
              <w:top w:val="nil"/>
              <w:left w:val="nil"/>
              <w:bottom w:val="single" w:sz="12" w:space="0" w:color="auto"/>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347,400</w:t>
            </w:r>
          </w:p>
        </w:tc>
        <w:tc>
          <w:tcPr>
            <w:tcW w:w="643"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344,800</w:t>
            </w:r>
          </w:p>
        </w:tc>
        <w:tc>
          <w:tcPr>
            <w:tcW w:w="643"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362,000</w:t>
            </w:r>
          </w:p>
        </w:tc>
        <w:tc>
          <w:tcPr>
            <w:tcW w:w="642"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338,100</w:t>
            </w:r>
          </w:p>
        </w:tc>
        <w:tc>
          <w:tcPr>
            <w:tcW w:w="644"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347,900</w:t>
            </w:r>
          </w:p>
        </w:tc>
      </w:tr>
      <w:tr w:rsidR="00540E2D" w:rsidRPr="00540E2D" w:rsidTr="00926FF0">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700883" w:rsidRPr="00540E2D" w:rsidRDefault="00700883" w:rsidP="00700883">
            <w:pPr>
              <w:spacing w:after="0" w:line="240" w:lineRule="auto"/>
              <w:jc w:val="center"/>
              <w:rPr>
                <w:rFonts w:ascii="Arial" w:hAnsi="Arial" w:cs="Arial"/>
                <w:sz w:val="18"/>
                <w:szCs w:val="18"/>
              </w:rPr>
            </w:pPr>
            <w:r w:rsidRPr="00540E2D">
              <w:rPr>
                <w:rFonts w:ascii="Arial" w:hAnsi="Arial" w:cs="Arial"/>
                <w:b/>
                <w:bCs/>
                <w:sz w:val="18"/>
                <w:szCs w:val="18"/>
              </w:rPr>
              <w:t>West Bank</w:t>
            </w:r>
          </w:p>
        </w:tc>
      </w:tr>
      <w:tr w:rsidR="00540E2D" w:rsidRPr="00540E2D" w:rsidTr="00926FF0">
        <w:trPr>
          <w:trHeight w:val="318"/>
          <w:jc w:val="center"/>
        </w:trPr>
        <w:tc>
          <w:tcPr>
            <w:tcW w:w="1785" w:type="pct"/>
            <w:tcBorders>
              <w:top w:val="single" w:sz="12" w:space="0" w:color="auto"/>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Agriculture</w:t>
            </w:r>
          </w:p>
        </w:tc>
        <w:tc>
          <w:tcPr>
            <w:tcW w:w="643"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39,300</w:t>
            </w:r>
          </w:p>
        </w:tc>
        <w:tc>
          <w:tcPr>
            <w:tcW w:w="643"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37,100</w:t>
            </w:r>
          </w:p>
        </w:tc>
        <w:tc>
          <w:tcPr>
            <w:tcW w:w="643"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40,900</w:t>
            </w:r>
          </w:p>
        </w:tc>
        <w:tc>
          <w:tcPr>
            <w:tcW w:w="642"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40,600</w:t>
            </w:r>
          </w:p>
        </w:tc>
        <w:tc>
          <w:tcPr>
            <w:tcW w:w="644"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44,000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Industry</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90,400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88,300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85,100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88,000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92,300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Construction</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70,100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74,900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73,400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71,500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84,400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Wholesale and Retail Trade</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114,200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115,400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122,900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114,300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125,100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tl/>
              </w:rPr>
            </w:pPr>
            <w:r w:rsidRPr="00540E2D">
              <w:rPr>
                <w:rFonts w:ascii="Arial" w:hAnsi="Arial" w:cs="Arial"/>
                <w:sz w:val="18"/>
                <w:szCs w:val="18"/>
              </w:rPr>
              <w:t xml:space="preserve">Transportation and Storage </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28,400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24,800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24,000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24,400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21,500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Information and Communications</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6,800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7,400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6,000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9,000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8,200</w:t>
            </w:r>
          </w:p>
        </w:tc>
      </w:tr>
      <w:tr w:rsidR="00540E2D" w:rsidRPr="00540E2D" w:rsidTr="00926FF0">
        <w:trPr>
          <w:trHeight w:val="318"/>
          <w:jc w:val="center"/>
        </w:trPr>
        <w:tc>
          <w:tcPr>
            <w:tcW w:w="1785" w:type="pct"/>
            <w:tcBorders>
              <w:top w:val="nil"/>
              <w:left w:val="nil"/>
              <w:bottom w:val="single" w:sz="12" w:space="0" w:color="auto"/>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192,400</w:t>
            </w:r>
          </w:p>
        </w:tc>
        <w:tc>
          <w:tcPr>
            <w:tcW w:w="643"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200,300</w:t>
            </w:r>
          </w:p>
        </w:tc>
        <w:tc>
          <w:tcPr>
            <w:tcW w:w="643"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212,000</w:t>
            </w:r>
          </w:p>
        </w:tc>
        <w:tc>
          <w:tcPr>
            <w:tcW w:w="642"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207,300</w:t>
            </w:r>
          </w:p>
        </w:tc>
        <w:tc>
          <w:tcPr>
            <w:tcW w:w="644"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204,000</w:t>
            </w:r>
          </w:p>
        </w:tc>
      </w:tr>
      <w:tr w:rsidR="00540E2D" w:rsidRPr="00540E2D" w:rsidTr="00926FF0">
        <w:trPr>
          <w:trHeight w:val="318"/>
          <w:jc w:val="center"/>
        </w:trPr>
        <w:tc>
          <w:tcPr>
            <w:tcW w:w="5000" w:type="pct"/>
            <w:gridSpan w:val="6"/>
            <w:tcBorders>
              <w:top w:val="single" w:sz="12" w:space="0" w:color="auto"/>
              <w:left w:val="nil"/>
              <w:bottom w:val="nil"/>
              <w:right w:val="nil"/>
            </w:tcBorders>
            <w:shd w:val="clear" w:color="auto" w:fill="BFBFBF" w:themeFill="background1" w:themeFillShade="BF"/>
            <w:vAlign w:val="center"/>
          </w:tcPr>
          <w:p w:rsidR="00700883" w:rsidRPr="00540E2D" w:rsidRDefault="00700883" w:rsidP="00700883">
            <w:pPr>
              <w:spacing w:after="0" w:line="240" w:lineRule="auto"/>
              <w:jc w:val="center"/>
              <w:rPr>
                <w:rFonts w:ascii="Arial" w:hAnsi="Arial" w:cs="Arial"/>
                <w:b/>
                <w:bCs/>
                <w:sz w:val="18"/>
                <w:szCs w:val="18"/>
              </w:rPr>
            </w:pPr>
            <w:r w:rsidRPr="00540E2D">
              <w:rPr>
                <w:rFonts w:ascii="Arial" w:hAnsi="Arial" w:cs="Arial"/>
                <w:b/>
                <w:bCs/>
                <w:sz w:val="18"/>
                <w:szCs w:val="18"/>
              </w:rPr>
              <w:t>Gaza Strip</w:t>
            </w:r>
          </w:p>
        </w:tc>
      </w:tr>
      <w:tr w:rsidR="00540E2D" w:rsidRPr="00540E2D" w:rsidTr="00926FF0">
        <w:trPr>
          <w:trHeight w:val="318"/>
          <w:jc w:val="center"/>
        </w:trPr>
        <w:tc>
          <w:tcPr>
            <w:tcW w:w="1785" w:type="pct"/>
            <w:tcBorders>
              <w:top w:val="single" w:sz="12" w:space="0" w:color="auto"/>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Agriculture</w:t>
            </w:r>
          </w:p>
        </w:tc>
        <w:tc>
          <w:tcPr>
            <w:tcW w:w="643"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14,900</w:t>
            </w:r>
          </w:p>
        </w:tc>
        <w:tc>
          <w:tcPr>
            <w:tcW w:w="643"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14,500</w:t>
            </w:r>
          </w:p>
        </w:tc>
        <w:tc>
          <w:tcPr>
            <w:tcW w:w="643"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12,400</w:t>
            </w:r>
          </w:p>
        </w:tc>
        <w:tc>
          <w:tcPr>
            <w:tcW w:w="642"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12,800</w:t>
            </w:r>
          </w:p>
        </w:tc>
        <w:tc>
          <w:tcPr>
            <w:tcW w:w="644" w:type="pct"/>
            <w:tcBorders>
              <w:top w:val="single" w:sz="12" w:space="0" w:color="auto"/>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15,600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Industry</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17,100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15,200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16,200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16,200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19,600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Construction</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16,200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8,900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8,600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7,100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9,700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Wholesale and Retail Trade</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52,000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49,000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51,400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40,600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47,800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tl/>
              </w:rPr>
            </w:pPr>
            <w:r w:rsidRPr="00540E2D">
              <w:rPr>
                <w:rFonts w:ascii="Arial" w:hAnsi="Arial" w:cs="Arial"/>
                <w:sz w:val="18"/>
                <w:szCs w:val="18"/>
              </w:rPr>
              <w:t xml:space="preserve">Transportation and Storage </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20,200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18,800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18,900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15,500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18,600</w:t>
            </w:r>
          </w:p>
        </w:tc>
      </w:tr>
      <w:tr w:rsidR="00540E2D" w:rsidRPr="00540E2D" w:rsidTr="00926FF0">
        <w:trPr>
          <w:trHeight w:val="318"/>
          <w:jc w:val="center"/>
        </w:trPr>
        <w:tc>
          <w:tcPr>
            <w:tcW w:w="1785" w:type="pct"/>
            <w:tcBorders>
              <w:top w:val="nil"/>
              <w:left w:val="nil"/>
              <w:bottom w:val="nil"/>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Information and Communications</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3,300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2,900</w:t>
            </w:r>
          </w:p>
        </w:tc>
        <w:tc>
          <w:tcPr>
            <w:tcW w:w="643"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3,500</w:t>
            </w:r>
          </w:p>
        </w:tc>
        <w:tc>
          <w:tcPr>
            <w:tcW w:w="642"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2,900</w:t>
            </w:r>
          </w:p>
        </w:tc>
        <w:tc>
          <w:tcPr>
            <w:tcW w:w="644" w:type="pct"/>
            <w:tcBorders>
              <w:top w:val="nil"/>
              <w:left w:val="nil"/>
              <w:bottom w:val="nil"/>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4,000</w:t>
            </w:r>
          </w:p>
        </w:tc>
      </w:tr>
      <w:tr w:rsidR="00540E2D" w:rsidRPr="00540E2D" w:rsidTr="00926FF0">
        <w:trPr>
          <w:trHeight w:val="318"/>
          <w:jc w:val="center"/>
        </w:trPr>
        <w:tc>
          <w:tcPr>
            <w:tcW w:w="1785" w:type="pct"/>
            <w:tcBorders>
              <w:top w:val="nil"/>
              <w:left w:val="nil"/>
              <w:bottom w:val="single" w:sz="12" w:space="0" w:color="auto"/>
              <w:right w:val="nil"/>
            </w:tcBorders>
            <w:vAlign w:val="center"/>
          </w:tcPr>
          <w:p w:rsidR="00191D6C" w:rsidRPr="00540E2D" w:rsidRDefault="00191D6C" w:rsidP="00191D6C">
            <w:pPr>
              <w:pStyle w:val="Footer"/>
              <w:tabs>
                <w:tab w:val="clear" w:pos="4153"/>
                <w:tab w:val="clear" w:pos="8306"/>
              </w:tabs>
              <w:rPr>
                <w:rFonts w:ascii="Arial" w:hAnsi="Arial" w:cs="Arial"/>
                <w:sz w:val="18"/>
                <w:szCs w:val="18"/>
              </w:rPr>
            </w:pPr>
            <w:r w:rsidRPr="00540E2D">
              <w:rPr>
                <w:rFonts w:ascii="Arial" w:hAnsi="Arial" w:cs="Arial"/>
                <w:sz w:val="18"/>
                <w:szCs w:val="18"/>
              </w:rPr>
              <w:t xml:space="preserve">Services and Other Branches**                                                                          </w:t>
            </w:r>
          </w:p>
        </w:tc>
        <w:tc>
          <w:tcPr>
            <w:tcW w:w="643"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lang w:eastAsia="ar-SA"/>
              </w:rPr>
              <w:t>155,000</w:t>
            </w:r>
          </w:p>
        </w:tc>
        <w:tc>
          <w:tcPr>
            <w:tcW w:w="643"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144,500</w:t>
            </w:r>
          </w:p>
        </w:tc>
        <w:tc>
          <w:tcPr>
            <w:tcW w:w="643"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150,000</w:t>
            </w:r>
          </w:p>
        </w:tc>
        <w:tc>
          <w:tcPr>
            <w:tcW w:w="642"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lang w:eastAsia="ar-SA"/>
              </w:rPr>
            </w:pPr>
            <w:r w:rsidRPr="00540E2D">
              <w:rPr>
                <w:rFonts w:ascii="Arial" w:eastAsia="Times New Roman" w:hAnsi="Arial" w:cs="Arial"/>
                <w:sz w:val="18"/>
                <w:szCs w:val="18"/>
                <w:rtl/>
                <w:lang w:eastAsia="ar-SA"/>
              </w:rPr>
              <w:t>130,800</w:t>
            </w:r>
          </w:p>
        </w:tc>
        <w:tc>
          <w:tcPr>
            <w:tcW w:w="644" w:type="pct"/>
            <w:tcBorders>
              <w:top w:val="nil"/>
              <w:left w:val="nil"/>
              <w:bottom w:val="single" w:sz="12" w:space="0" w:color="auto"/>
              <w:right w:val="nil"/>
            </w:tcBorders>
            <w:vAlign w:val="center"/>
          </w:tcPr>
          <w:p w:rsidR="00191D6C" w:rsidRPr="00540E2D" w:rsidRDefault="00191D6C" w:rsidP="00191D6C">
            <w:pPr>
              <w:spacing w:after="0" w:line="240" w:lineRule="auto"/>
              <w:ind w:firstLineChars="100" w:firstLine="180"/>
              <w:jc w:val="right"/>
              <w:rPr>
                <w:rFonts w:ascii="Arial" w:eastAsia="Times New Roman" w:hAnsi="Arial" w:cs="Arial"/>
                <w:sz w:val="18"/>
                <w:szCs w:val="18"/>
                <w:rtl/>
                <w:lang w:eastAsia="ar-SA"/>
              </w:rPr>
            </w:pPr>
            <w:r w:rsidRPr="00540E2D">
              <w:rPr>
                <w:rFonts w:ascii="Arial" w:eastAsia="Times New Roman" w:hAnsi="Arial" w:cs="Arial"/>
                <w:sz w:val="18"/>
                <w:szCs w:val="18"/>
                <w:rtl/>
                <w:lang w:eastAsia="ar-SA"/>
              </w:rPr>
              <w:t>143,900</w:t>
            </w:r>
          </w:p>
        </w:tc>
      </w:tr>
    </w:tbl>
    <w:p w:rsidR="00CD4514" w:rsidRPr="00540E2D" w:rsidRDefault="000A327F" w:rsidP="00C51485">
      <w:pPr>
        <w:shd w:val="clear" w:color="auto" w:fill="FFFFFF" w:themeFill="background1"/>
        <w:spacing w:after="0" w:line="240" w:lineRule="auto"/>
        <w:ind w:hanging="142"/>
        <w:jc w:val="both"/>
        <w:rPr>
          <w:rFonts w:ascii="Times New Roman" w:hAnsi="Times New Roman" w:cs="Times New Roman"/>
          <w:sz w:val="18"/>
          <w:szCs w:val="18"/>
        </w:rPr>
      </w:pPr>
      <w:r w:rsidRPr="00540E2D">
        <w:rPr>
          <w:rFonts w:ascii="Times New Roman" w:hAnsi="Times New Roman" w:cs="Times New Roman"/>
          <w:snapToGrid w:val="0"/>
          <w:sz w:val="18"/>
          <w:szCs w:val="18"/>
        </w:rPr>
        <w:t xml:space="preserve">   * </w:t>
      </w:r>
      <w:r w:rsidR="00CD4514" w:rsidRPr="00540E2D">
        <w:rPr>
          <w:rFonts w:ascii="Times New Roman" w:hAnsi="Times New Roman" w:cs="Times New Roman"/>
          <w:snapToGrid w:val="0"/>
          <w:sz w:val="18"/>
          <w:szCs w:val="18"/>
        </w:rPr>
        <w:t xml:space="preserve">The </w:t>
      </w:r>
      <w:r w:rsidR="00CD4514" w:rsidRPr="00540E2D">
        <w:rPr>
          <w:rFonts w:ascii="Times New Roman" w:hAnsi="Times New Roman" w:cs="Times New Roman"/>
          <w:sz w:val="18"/>
          <w:szCs w:val="18"/>
        </w:rPr>
        <w:t xml:space="preserve">number of employed </w:t>
      </w:r>
      <w:r w:rsidR="00672746" w:rsidRPr="00540E2D">
        <w:rPr>
          <w:rFonts w:ascii="Times New Roman" w:hAnsi="Times New Roman" w:cs="Times New Roman"/>
          <w:sz w:val="18"/>
          <w:szCs w:val="18"/>
        </w:rPr>
        <w:t>individuals</w:t>
      </w:r>
      <w:r w:rsidR="005D705A" w:rsidRPr="00540E2D">
        <w:rPr>
          <w:rFonts w:ascii="Times New Roman" w:hAnsi="Times New Roman" w:cs="Times New Roman"/>
          <w:sz w:val="18"/>
          <w:szCs w:val="18"/>
        </w:rPr>
        <w:t xml:space="preserve"> </w:t>
      </w:r>
      <w:r w:rsidR="00785549">
        <w:rPr>
          <w:rFonts w:ascii="Times New Roman" w:hAnsi="Times New Roman" w:cs="Times New Roman"/>
          <w:sz w:val="18"/>
          <w:szCs w:val="18"/>
        </w:rPr>
        <w:t>does not include those</w:t>
      </w:r>
      <w:r w:rsidR="00C51485">
        <w:rPr>
          <w:rFonts w:ascii="Times New Roman" w:hAnsi="Times New Roman" w:cs="Times New Roman"/>
          <w:sz w:val="18"/>
          <w:szCs w:val="18"/>
        </w:rPr>
        <w:t xml:space="preserve"> employed in Israel, </w:t>
      </w:r>
      <w:r w:rsidR="00712173" w:rsidRPr="00540E2D">
        <w:rPr>
          <w:rFonts w:ascii="Times New Roman" w:hAnsi="Times New Roman" w:cs="Times New Roman"/>
          <w:sz w:val="18"/>
          <w:szCs w:val="18"/>
        </w:rPr>
        <w:t xml:space="preserve">Israeli </w:t>
      </w:r>
      <w:r w:rsidR="00CD4514" w:rsidRPr="00540E2D">
        <w:rPr>
          <w:rFonts w:ascii="Times New Roman" w:hAnsi="Times New Roman" w:cs="Times New Roman"/>
          <w:sz w:val="18"/>
          <w:szCs w:val="18"/>
        </w:rPr>
        <w:t>settlements and abroad.</w:t>
      </w:r>
    </w:p>
    <w:p w:rsidR="00CD4514" w:rsidRPr="00540E2D" w:rsidRDefault="000A327F" w:rsidP="00477F96">
      <w:pPr>
        <w:shd w:val="clear" w:color="auto" w:fill="FFFFFF" w:themeFill="background1"/>
        <w:spacing w:after="0" w:line="240" w:lineRule="auto"/>
        <w:ind w:hanging="142"/>
        <w:jc w:val="both"/>
        <w:rPr>
          <w:rFonts w:ascii="Times New Roman" w:hAnsi="Times New Roman" w:cs="Times New Roman"/>
          <w:snapToGrid w:val="0"/>
          <w:sz w:val="18"/>
          <w:szCs w:val="18"/>
        </w:rPr>
      </w:pPr>
      <w:r w:rsidRPr="00540E2D">
        <w:rPr>
          <w:rFonts w:ascii="Times New Roman" w:hAnsi="Times New Roman" w:cs="Times New Roman"/>
          <w:sz w:val="18"/>
          <w:szCs w:val="18"/>
        </w:rPr>
        <w:t xml:space="preserve"> </w:t>
      </w:r>
      <w:r w:rsidR="00CD4514" w:rsidRPr="00540E2D">
        <w:rPr>
          <w:rFonts w:ascii="Times New Roman" w:hAnsi="Times New Roman" w:cs="Times New Roman"/>
          <w:sz w:val="18"/>
          <w:szCs w:val="18"/>
        </w:rPr>
        <w:t xml:space="preserve">  **</w:t>
      </w:r>
      <w:r w:rsidR="00CD4514" w:rsidRPr="00540E2D">
        <w:rPr>
          <w:rFonts w:ascii="Times New Roman" w:hAnsi="Times New Roman" w:cs="Times New Roman"/>
          <w:b/>
          <w:bCs/>
          <w:sz w:val="24"/>
          <w:szCs w:val="24"/>
        </w:rPr>
        <w:t xml:space="preserve"> </w:t>
      </w:r>
      <w:r w:rsidRPr="00540E2D">
        <w:rPr>
          <w:rFonts w:ascii="Times New Roman" w:hAnsi="Times New Roman" w:cs="Times New Roman"/>
          <w:sz w:val="18"/>
          <w:szCs w:val="18"/>
        </w:rPr>
        <w:t>Including</w:t>
      </w:r>
      <w:r w:rsidR="00CD4514" w:rsidRPr="00540E2D">
        <w:rPr>
          <w:rFonts w:ascii="Times New Roman" w:hAnsi="Times New Roman" w:cs="Times New Roman"/>
          <w:sz w:val="18"/>
          <w:szCs w:val="18"/>
        </w:rPr>
        <w:t xml:space="preserve"> government employees</w:t>
      </w:r>
      <w:r w:rsidR="00CD4514" w:rsidRPr="00540E2D">
        <w:rPr>
          <w:rFonts w:ascii="Times New Roman" w:hAnsi="Times New Roman" w:cs="Times New Roman"/>
          <w:snapToGrid w:val="0"/>
          <w:sz w:val="18"/>
          <w:szCs w:val="18"/>
        </w:rPr>
        <w:t xml:space="preserve">     </w:t>
      </w:r>
    </w:p>
    <w:p w:rsidR="00CD4514" w:rsidRPr="00540E2D" w:rsidRDefault="00CD4514" w:rsidP="00477F96">
      <w:pPr>
        <w:shd w:val="clear" w:color="auto" w:fill="FFFFFF" w:themeFill="background1"/>
        <w:spacing w:after="0" w:line="240" w:lineRule="auto"/>
        <w:ind w:hanging="142"/>
        <w:jc w:val="both"/>
        <w:rPr>
          <w:rFonts w:ascii="Times New Roman" w:hAnsi="Times New Roman" w:cs="Times New Roman"/>
          <w:snapToGrid w:val="0"/>
          <w:sz w:val="28"/>
          <w:szCs w:val="28"/>
        </w:rPr>
      </w:pPr>
      <w:r w:rsidRPr="00540E2D">
        <w:rPr>
          <w:rFonts w:ascii="Times New Roman" w:hAnsi="Times New Roman" w:cs="Times New Roman"/>
          <w:snapToGrid w:val="0"/>
          <w:sz w:val="28"/>
          <w:szCs w:val="28"/>
        </w:rPr>
        <w:t xml:space="preserve">          </w:t>
      </w:r>
    </w:p>
    <w:p w:rsidR="00CD4514" w:rsidRPr="00540E2D" w:rsidRDefault="00CD4514" w:rsidP="00C418D9">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Despite the disparity in </w:t>
      </w:r>
      <w:r w:rsidR="00072371" w:rsidRPr="00540E2D">
        <w:rPr>
          <w:rFonts w:ascii="Times New Roman" w:hAnsi="Times New Roman" w:cs="Times New Roman"/>
          <w:b/>
          <w:bCs/>
          <w:sz w:val="24"/>
          <w:szCs w:val="24"/>
        </w:rPr>
        <w:t xml:space="preserve">percentage </w:t>
      </w:r>
      <w:r w:rsidRPr="00540E2D">
        <w:rPr>
          <w:rFonts w:ascii="Times New Roman" w:hAnsi="Times New Roman" w:cs="Times New Roman"/>
          <w:b/>
          <w:bCs/>
          <w:sz w:val="24"/>
          <w:szCs w:val="24"/>
        </w:rPr>
        <w:t xml:space="preserve">change in the number of employed </w:t>
      </w:r>
      <w:r w:rsidR="00672746" w:rsidRPr="00540E2D">
        <w:rPr>
          <w:rFonts w:ascii="Times New Roman" w:hAnsi="Times New Roman" w:cs="Times New Roman"/>
          <w:b/>
          <w:bCs/>
          <w:sz w:val="24"/>
          <w:szCs w:val="24"/>
        </w:rPr>
        <w:t>individuals</w:t>
      </w:r>
      <w:r w:rsidRPr="00540E2D">
        <w:rPr>
          <w:rFonts w:ascii="Times New Roman" w:hAnsi="Times New Roman" w:cs="Times New Roman"/>
          <w:b/>
          <w:bCs/>
          <w:sz w:val="24"/>
          <w:szCs w:val="24"/>
        </w:rPr>
        <w:t xml:space="preserve"> in various economic activities during </w:t>
      </w:r>
      <w:r w:rsidR="00690EA9"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the percentage distribution of employed </w:t>
      </w:r>
      <w:r w:rsidR="00672746" w:rsidRPr="00540E2D">
        <w:rPr>
          <w:rFonts w:ascii="Times New Roman" w:hAnsi="Times New Roman" w:cs="Times New Roman"/>
          <w:b/>
          <w:bCs/>
          <w:sz w:val="24"/>
          <w:szCs w:val="24"/>
        </w:rPr>
        <w:t xml:space="preserve">individuals </w:t>
      </w:r>
      <w:r w:rsidRPr="00540E2D">
        <w:rPr>
          <w:rFonts w:ascii="Times New Roman" w:hAnsi="Times New Roman" w:cs="Times New Roman"/>
          <w:b/>
          <w:bCs/>
          <w:sz w:val="24"/>
          <w:szCs w:val="24"/>
        </w:rPr>
        <w:t xml:space="preserve">in these activities remained similar to </w:t>
      </w:r>
      <w:r w:rsidR="00690EA9" w:rsidRPr="00540E2D">
        <w:rPr>
          <w:rFonts w:ascii="Times New Roman" w:hAnsi="Times New Roman" w:cs="Times New Roman"/>
          <w:b/>
          <w:bCs/>
          <w:sz w:val="24"/>
          <w:szCs w:val="24"/>
        </w:rPr>
        <w:t>2020</w:t>
      </w:r>
      <w:r w:rsidRPr="00540E2D">
        <w:rPr>
          <w:rFonts w:ascii="Times New Roman" w:hAnsi="Times New Roman" w:cs="Times New Roman"/>
          <w:sz w:val="24"/>
          <w:szCs w:val="24"/>
        </w:rPr>
        <w:t xml:space="preserve">.  Employed </w:t>
      </w:r>
      <w:r w:rsidR="00672746" w:rsidRPr="00540E2D">
        <w:rPr>
          <w:rFonts w:ascii="Times New Roman" w:hAnsi="Times New Roman" w:cs="Times New Roman"/>
          <w:sz w:val="24"/>
          <w:szCs w:val="24"/>
        </w:rPr>
        <w:t xml:space="preserve">individuals </w:t>
      </w:r>
      <w:r w:rsidRPr="00540E2D">
        <w:rPr>
          <w:rFonts w:ascii="Times New Roman" w:hAnsi="Times New Roman" w:cs="Times New Roman"/>
          <w:sz w:val="24"/>
          <w:szCs w:val="24"/>
        </w:rPr>
        <w:t xml:space="preserve">in Palestine were largely concentrated in services and other branches activities, collectively </w:t>
      </w:r>
      <w:r w:rsidR="00C72F2F" w:rsidRPr="00540E2D">
        <w:rPr>
          <w:rFonts w:ascii="Times New Roman" w:hAnsi="Times New Roman" w:cs="Times New Roman"/>
          <w:sz w:val="24"/>
          <w:szCs w:val="24"/>
        </w:rPr>
        <w:t xml:space="preserve">comprising </w:t>
      </w:r>
      <w:r w:rsidR="00C007DE" w:rsidRPr="00540E2D">
        <w:rPr>
          <w:rFonts w:ascii="Times New Roman" w:hAnsi="Times New Roman" w:cs="Times New Roman"/>
          <w:sz w:val="24"/>
          <w:szCs w:val="24"/>
        </w:rPr>
        <w:t>41.5</w:t>
      </w:r>
      <w:r w:rsidRPr="00540E2D">
        <w:rPr>
          <w:rFonts w:ascii="Times New Roman" w:hAnsi="Times New Roman" w:cs="Times New Roman"/>
          <w:sz w:val="24"/>
          <w:szCs w:val="24"/>
        </w:rPr>
        <w:t xml:space="preserve">% during the year </w:t>
      </w:r>
      <w:r w:rsidR="00C007DE" w:rsidRPr="00540E2D">
        <w:rPr>
          <w:rFonts w:ascii="Times New Roman" w:hAnsi="Times New Roman" w:cs="Times New Roman"/>
          <w:sz w:val="24"/>
          <w:szCs w:val="24"/>
        </w:rPr>
        <w:t xml:space="preserve">2021. </w:t>
      </w:r>
      <w:proofErr w:type="gramStart"/>
      <w:r w:rsidRPr="00540E2D">
        <w:rPr>
          <w:rFonts w:ascii="Times New Roman" w:hAnsi="Times New Roman" w:cs="Times New Roman"/>
          <w:sz w:val="24"/>
          <w:szCs w:val="24"/>
        </w:rPr>
        <w:t xml:space="preserve">This is followed by the employed </w:t>
      </w:r>
      <w:r w:rsidR="00672746" w:rsidRPr="00540E2D">
        <w:rPr>
          <w:rFonts w:ascii="Times New Roman" w:hAnsi="Times New Roman" w:cs="Times New Roman"/>
          <w:sz w:val="24"/>
          <w:szCs w:val="24"/>
        </w:rPr>
        <w:t xml:space="preserve">individuals </w:t>
      </w:r>
      <w:r w:rsidRPr="00540E2D">
        <w:rPr>
          <w:rFonts w:ascii="Times New Roman" w:hAnsi="Times New Roman" w:cs="Times New Roman"/>
          <w:sz w:val="24"/>
          <w:szCs w:val="24"/>
        </w:rPr>
        <w:t xml:space="preserve">in </w:t>
      </w:r>
      <w:r w:rsidRPr="00540E2D">
        <w:rPr>
          <w:rFonts w:ascii="Times New Roman" w:hAnsi="Times New Roman" w:cs="Times New Roman"/>
          <w:snapToGrid w:val="0"/>
          <w:sz w:val="24"/>
          <w:szCs w:val="24"/>
        </w:rPr>
        <w:t>wholesale and retail trade</w:t>
      </w:r>
      <w:r w:rsidRPr="00540E2D">
        <w:rPr>
          <w:rFonts w:ascii="Times New Roman" w:hAnsi="Times New Roman" w:cs="Times New Roman"/>
          <w:sz w:val="24"/>
          <w:szCs w:val="24"/>
        </w:rPr>
        <w:t xml:space="preserve"> activities, marking </w:t>
      </w:r>
      <w:r w:rsidR="00C007DE" w:rsidRPr="00540E2D">
        <w:rPr>
          <w:rFonts w:ascii="Times New Roman" w:hAnsi="Times New Roman" w:cs="Times New Roman"/>
          <w:sz w:val="24"/>
          <w:szCs w:val="24"/>
        </w:rPr>
        <w:t>20.6</w:t>
      </w:r>
      <w:r w:rsidRPr="00540E2D">
        <w:rPr>
          <w:rFonts w:ascii="Times New Roman" w:hAnsi="Times New Roman" w:cs="Times New Roman"/>
          <w:sz w:val="24"/>
          <w:szCs w:val="24"/>
        </w:rPr>
        <w:t>%</w:t>
      </w:r>
      <w:proofErr w:type="gramEnd"/>
      <w:r w:rsidRPr="00540E2D">
        <w:rPr>
          <w:rFonts w:ascii="Times New Roman" w:hAnsi="Times New Roman" w:cs="Times New Roman"/>
          <w:sz w:val="24"/>
          <w:szCs w:val="24"/>
        </w:rPr>
        <w:t xml:space="preserve">. The figures varied significantly between the West Bank and Gaza Strip.  In Gaza Strip, employed </w:t>
      </w:r>
      <w:r w:rsidR="00672746" w:rsidRPr="00540E2D">
        <w:rPr>
          <w:rFonts w:ascii="Times New Roman" w:hAnsi="Times New Roman" w:cs="Times New Roman"/>
          <w:sz w:val="24"/>
          <w:szCs w:val="24"/>
        </w:rPr>
        <w:t xml:space="preserve">individuals </w:t>
      </w:r>
      <w:r w:rsidRPr="00540E2D">
        <w:rPr>
          <w:rFonts w:ascii="Times New Roman" w:hAnsi="Times New Roman" w:cs="Times New Roman"/>
          <w:sz w:val="24"/>
          <w:szCs w:val="24"/>
        </w:rPr>
        <w:t xml:space="preserve">in the service and other branches represented </w:t>
      </w:r>
      <w:r w:rsidR="00C007DE" w:rsidRPr="00540E2D">
        <w:rPr>
          <w:rFonts w:ascii="Times New Roman" w:hAnsi="Times New Roman" w:cs="Times New Roman"/>
          <w:sz w:val="24"/>
          <w:szCs w:val="24"/>
        </w:rPr>
        <w:t>55.6</w:t>
      </w:r>
      <w:r w:rsidRPr="00540E2D">
        <w:rPr>
          <w:rFonts w:ascii="Times New Roman" w:hAnsi="Times New Roman" w:cs="Times New Roman"/>
          <w:sz w:val="24"/>
          <w:szCs w:val="24"/>
        </w:rPr>
        <w:t xml:space="preserve">% compared to </w:t>
      </w:r>
      <w:r w:rsidR="00C007DE" w:rsidRPr="00540E2D">
        <w:rPr>
          <w:rFonts w:ascii="Times New Roman" w:hAnsi="Times New Roman" w:cs="Times New Roman"/>
          <w:sz w:val="24"/>
          <w:szCs w:val="24"/>
        </w:rPr>
        <w:t>35.2</w:t>
      </w:r>
      <w:r w:rsidRPr="00540E2D">
        <w:rPr>
          <w:rFonts w:ascii="Times New Roman" w:hAnsi="Times New Roman" w:cs="Times New Roman"/>
          <w:sz w:val="24"/>
          <w:szCs w:val="24"/>
        </w:rPr>
        <w:t xml:space="preserve">% in the West Bank, whereas </w:t>
      </w:r>
      <w:r w:rsidR="00030149" w:rsidRPr="00540E2D">
        <w:rPr>
          <w:rFonts w:ascii="Times New Roman" w:hAnsi="Times New Roman" w:cs="Times New Roman"/>
          <w:snapToGrid w:val="0"/>
          <w:sz w:val="24"/>
          <w:szCs w:val="24"/>
        </w:rPr>
        <w:t>wholesale and retail trade</w:t>
      </w:r>
      <w:r w:rsidR="00030149" w:rsidRPr="00540E2D">
        <w:rPr>
          <w:rFonts w:ascii="Times New Roman" w:hAnsi="Times New Roman" w:cs="Times New Roman"/>
          <w:sz w:val="24"/>
          <w:szCs w:val="24"/>
        </w:rPr>
        <w:t xml:space="preserve"> </w:t>
      </w:r>
      <w:r w:rsidR="00904F9F" w:rsidRPr="00540E2D">
        <w:rPr>
          <w:rFonts w:ascii="Times New Roman" w:hAnsi="Times New Roman" w:cs="Times New Roman"/>
          <w:sz w:val="24"/>
          <w:szCs w:val="24"/>
        </w:rPr>
        <w:t>activitie</w:t>
      </w:r>
      <w:r w:rsidR="00C72F2F">
        <w:rPr>
          <w:rFonts w:ascii="Times New Roman" w:hAnsi="Times New Roman" w:cs="Times New Roman"/>
          <w:sz w:val="24"/>
          <w:szCs w:val="24"/>
        </w:rPr>
        <w:t xml:space="preserve">s </w:t>
      </w:r>
      <w:r w:rsidR="00904F9F" w:rsidRPr="00540E2D">
        <w:rPr>
          <w:rFonts w:ascii="Times New Roman" w:hAnsi="Times New Roman" w:cs="Times New Roman"/>
          <w:sz w:val="24"/>
          <w:szCs w:val="24"/>
        </w:rPr>
        <w:t>reached</w:t>
      </w:r>
      <w:r w:rsidRPr="00540E2D">
        <w:rPr>
          <w:rFonts w:ascii="Times New Roman" w:hAnsi="Times New Roman" w:cs="Times New Roman"/>
          <w:sz w:val="24"/>
          <w:szCs w:val="24"/>
        </w:rPr>
        <w:t xml:space="preserve"> </w:t>
      </w:r>
      <w:r w:rsidR="00C007DE" w:rsidRPr="00540E2D">
        <w:rPr>
          <w:rFonts w:ascii="Times New Roman" w:hAnsi="Times New Roman" w:cs="Times New Roman"/>
          <w:sz w:val="24"/>
          <w:szCs w:val="24"/>
        </w:rPr>
        <w:t>21.6</w:t>
      </w:r>
      <w:r w:rsidRPr="00540E2D">
        <w:rPr>
          <w:rFonts w:ascii="Times New Roman" w:hAnsi="Times New Roman" w:cs="Times New Roman"/>
          <w:sz w:val="24"/>
          <w:szCs w:val="24"/>
        </w:rPr>
        <w:t xml:space="preserve">% in the West Bank compared to </w:t>
      </w:r>
      <w:r w:rsidR="004A0E0B" w:rsidRPr="00540E2D">
        <w:rPr>
          <w:rFonts w:ascii="Times New Roman" w:hAnsi="Times New Roman" w:cs="Times New Roman"/>
          <w:sz w:val="24"/>
          <w:szCs w:val="24"/>
        </w:rPr>
        <w:t>18.</w:t>
      </w:r>
      <w:r w:rsidR="00C007DE" w:rsidRPr="00540E2D">
        <w:rPr>
          <w:rFonts w:ascii="Times New Roman" w:hAnsi="Times New Roman" w:cs="Times New Roman"/>
          <w:sz w:val="24"/>
          <w:szCs w:val="24"/>
        </w:rPr>
        <w:t>4</w:t>
      </w:r>
      <w:r w:rsidR="00030149" w:rsidRPr="00540E2D">
        <w:rPr>
          <w:rFonts w:ascii="Times New Roman" w:hAnsi="Times New Roman" w:cs="Times New Roman"/>
          <w:sz w:val="24"/>
          <w:szCs w:val="24"/>
        </w:rPr>
        <w:t>% in Gaza Strip</w:t>
      </w:r>
      <w:r w:rsidR="0042472C" w:rsidRPr="00540E2D">
        <w:rPr>
          <w:rFonts w:ascii="Times New Roman" w:hAnsi="Times New Roman" w:cs="Times New Roman"/>
          <w:sz w:val="24"/>
          <w:szCs w:val="24"/>
        </w:rPr>
        <w:t>. (See figure follow</w:t>
      </w:r>
      <w:r w:rsidRPr="00540E2D">
        <w:rPr>
          <w:rFonts w:ascii="Times New Roman" w:hAnsi="Times New Roman" w:cs="Times New Roman"/>
          <w:sz w:val="24"/>
          <w:szCs w:val="24"/>
        </w:rPr>
        <w:t>).</w:t>
      </w:r>
    </w:p>
    <w:p w:rsidR="00680053" w:rsidRPr="00540E2D" w:rsidRDefault="00680053" w:rsidP="00030149">
      <w:pPr>
        <w:spacing w:after="0" w:line="240" w:lineRule="auto"/>
        <w:jc w:val="both"/>
        <w:rPr>
          <w:rFonts w:ascii="Times New Roman" w:hAnsi="Times New Roman" w:cs="Times New Roman"/>
          <w:sz w:val="24"/>
          <w:szCs w:val="24"/>
        </w:rPr>
      </w:pPr>
    </w:p>
    <w:p w:rsidR="00926FF0" w:rsidRPr="00540E2D" w:rsidRDefault="00926FF0">
      <w:pPr>
        <w:rPr>
          <w:rFonts w:ascii="Arial" w:hAnsi="Arial" w:cs="Arial"/>
          <w:b/>
          <w:bCs/>
          <w:lang w:eastAsia="ar-SA"/>
        </w:rPr>
      </w:pPr>
    </w:p>
    <w:p w:rsidR="00C007DE" w:rsidRPr="00540E2D" w:rsidRDefault="00C007DE">
      <w:pPr>
        <w:rPr>
          <w:rFonts w:ascii="Arial" w:hAnsi="Arial" w:cs="Arial"/>
          <w:b/>
          <w:bCs/>
          <w:lang w:eastAsia="ar-SA"/>
        </w:rPr>
      </w:pPr>
    </w:p>
    <w:p w:rsidR="00C007DE" w:rsidRPr="00540E2D" w:rsidRDefault="00C007DE">
      <w:pPr>
        <w:rPr>
          <w:rFonts w:ascii="Arial" w:hAnsi="Arial" w:cs="Arial"/>
          <w:b/>
          <w:bCs/>
          <w:lang w:eastAsia="ar-SA"/>
        </w:rPr>
      </w:pPr>
    </w:p>
    <w:p w:rsidR="006B56E9" w:rsidRDefault="00CD4514" w:rsidP="006B56E9">
      <w:pPr>
        <w:spacing w:after="0" w:line="240" w:lineRule="auto"/>
        <w:jc w:val="center"/>
        <w:rPr>
          <w:rFonts w:ascii="Arial" w:hAnsi="Arial" w:cs="Arial"/>
          <w:b/>
          <w:bCs/>
          <w:lang w:eastAsia="ar-SA"/>
        </w:rPr>
      </w:pPr>
      <w:r w:rsidRPr="00540E2D">
        <w:rPr>
          <w:rFonts w:ascii="Arial" w:hAnsi="Arial" w:cs="Arial"/>
          <w:b/>
          <w:bCs/>
          <w:lang w:eastAsia="ar-SA"/>
        </w:rPr>
        <w:lastRenderedPageBreak/>
        <w:t xml:space="preserve">Percentage distribution of employed </w:t>
      </w:r>
      <w:r w:rsidR="00672746" w:rsidRPr="00540E2D">
        <w:rPr>
          <w:rFonts w:ascii="Arial" w:hAnsi="Arial" w:cs="Arial"/>
          <w:b/>
          <w:bCs/>
          <w:lang w:eastAsia="ar-SA"/>
        </w:rPr>
        <w:t>individuals</w:t>
      </w:r>
      <w:r w:rsidRPr="00540E2D">
        <w:rPr>
          <w:rFonts w:ascii="Arial" w:hAnsi="Arial" w:cs="Arial"/>
          <w:b/>
          <w:bCs/>
          <w:lang w:eastAsia="ar-SA"/>
        </w:rPr>
        <w:t>* by economic activity and</w:t>
      </w:r>
      <w:r w:rsidR="006B56E9">
        <w:rPr>
          <w:rFonts w:ascii="Arial" w:hAnsi="Arial" w:cs="Arial"/>
          <w:b/>
          <w:bCs/>
          <w:lang w:eastAsia="ar-SA"/>
        </w:rPr>
        <w:t xml:space="preserve"> </w:t>
      </w:r>
    </w:p>
    <w:p w:rsidR="00CD4514" w:rsidRPr="00540E2D" w:rsidRDefault="00CD4514" w:rsidP="006B56E9">
      <w:pPr>
        <w:spacing w:after="0" w:line="240" w:lineRule="auto"/>
        <w:jc w:val="center"/>
        <w:rPr>
          <w:rFonts w:ascii="Arial" w:hAnsi="Arial" w:cs="Arial"/>
          <w:b/>
          <w:bCs/>
          <w:lang w:eastAsia="ar-SA"/>
        </w:rPr>
      </w:pPr>
      <w:proofErr w:type="gramStart"/>
      <w:r w:rsidRPr="00540E2D">
        <w:rPr>
          <w:rFonts w:ascii="Arial" w:hAnsi="Arial" w:cs="Arial"/>
          <w:b/>
          <w:bCs/>
          <w:lang w:eastAsia="ar-SA"/>
        </w:rPr>
        <w:t>region</w:t>
      </w:r>
      <w:proofErr w:type="gramEnd"/>
      <w:r w:rsidRPr="00540E2D">
        <w:rPr>
          <w:rFonts w:ascii="Arial" w:hAnsi="Arial" w:cs="Arial"/>
          <w:b/>
          <w:bCs/>
          <w:lang w:eastAsia="ar-SA"/>
        </w:rPr>
        <w:t xml:space="preserve">, </w:t>
      </w:r>
      <w:r w:rsidR="00F411A0" w:rsidRPr="00540E2D">
        <w:rPr>
          <w:rFonts w:ascii="Arial" w:hAnsi="Arial" w:cs="Arial"/>
          <w:b/>
          <w:bCs/>
          <w:lang w:eastAsia="ar-SA"/>
        </w:rPr>
        <w:t>2021</w:t>
      </w:r>
    </w:p>
    <w:tbl>
      <w:tblPr>
        <w:tblStyle w:val="TableGrid"/>
        <w:tblW w:w="0" w:type="auto"/>
        <w:tblInd w:w="108" w:type="dxa"/>
        <w:tblLayout w:type="fixed"/>
        <w:tblLook w:val="04A0" w:firstRow="1" w:lastRow="0" w:firstColumn="1" w:lastColumn="0" w:noHBand="0" w:noVBand="1"/>
      </w:tblPr>
      <w:tblGrid>
        <w:gridCol w:w="9072"/>
      </w:tblGrid>
      <w:tr w:rsidR="00540E2D" w:rsidRPr="00540E2D" w:rsidTr="00A77491">
        <w:trPr>
          <w:trHeight w:val="3870"/>
        </w:trPr>
        <w:tc>
          <w:tcPr>
            <w:tcW w:w="9072" w:type="dxa"/>
          </w:tcPr>
          <w:p w:rsidR="00CD4514" w:rsidRPr="00540E2D" w:rsidRDefault="00CD4514" w:rsidP="00477F96">
            <w:pPr>
              <w:jc w:val="center"/>
              <w:rPr>
                <w:rFonts w:ascii="Times New Roman" w:hAnsi="Times New Roman" w:cs="Times New Roman"/>
                <w:b/>
                <w:bCs/>
                <w:lang w:eastAsia="ar-SA"/>
              </w:rPr>
            </w:pPr>
            <w:r w:rsidRPr="00540E2D">
              <w:rPr>
                <w:rFonts w:ascii="Times New Roman" w:hAnsi="Times New Roman" w:cs="Times New Roman"/>
                <w:b/>
                <w:bCs/>
                <w:noProof/>
              </w:rPr>
              <w:drawing>
                <wp:inline distT="0" distB="0" distL="0" distR="0">
                  <wp:extent cx="5562766" cy="2409245"/>
                  <wp:effectExtent l="0" t="0" r="0" b="0"/>
                  <wp:docPr id="19" name="Object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CD4514" w:rsidRPr="00540E2D" w:rsidRDefault="00CD4514" w:rsidP="00BD1E78">
      <w:pPr>
        <w:spacing w:after="0" w:line="240" w:lineRule="auto"/>
        <w:jc w:val="both"/>
        <w:rPr>
          <w:rFonts w:ascii="Times New Roman" w:hAnsi="Times New Roman" w:cs="Times New Roman"/>
          <w:sz w:val="18"/>
          <w:szCs w:val="18"/>
        </w:rPr>
      </w:pPr>
      <w:r w:rsidRPr="00540E2D">
        <w:rPr>
          <w:rFonts w:ascii="Times New Roman" w:hAnsi="Times New Roman" w:cs="Times New Roman"/>
          <w:sz w:val="18"/>
          <w:szCs w:val="18"/>
        </w:rPr>
        <w:t>* The da</w:t>
      </w:r>
      <w:r w:rsidR="00BD1E78">
        <w:rPr>
          <w:rFonts w:ascii="Times New Roman" w:hAnsi="Times New Roman" w:cs="Times New Roman"/>
          <w:sz w:val="18"/>
          <w:szCs w:val="18"/>
        </w:rPr>
        <w:t>ta does not</w:t>
      </w:r>
      <w:r w:rsidR="00CC7A70" w:rsidRPr="00540E2D">
        <w:rPr>
          <w:rFonts w:ascii="Times New Roman" w:hAnsi="Times New Roman" w:cs="Times New Roman"/>
          <w:sz w:val="18"/>
          <w:szCs w:val="18"/>
        </w:rPr>
        <w:t xml:space="preserve"> include the employed </w:t>
      </w:r>
      <w:r w:rsidR="00672746" w:rsidRPr="00540E2D">
        <w:rPr>
          <w:rFonts w:ascii="Times New Roman" w:hAnsi="Times New Roman" w:cs="Times New Roman"/>
          <w:sz w:val="18"/>
          <w:szCs w:val="18"/>
        </w:rPr>
        <w:t xml:space="preserve">individuals </w:t>
      </w:r>
      <w:r w:rsidR="00BD1E78">
        <w:rPr>
          <w:rFonts w:ascii="Times New Roman" w:hAnsi="Times New Roman" w:cs="Times New Roman"/>
          <w:sz w:val="18"/>
          <w:szCs w:val="18"/>
        </w:rPr>
        <w:t xml:space="preserve">in Israel, </w:t>
      </w:r>
      <w:r w:rsidR="00904F9F" w:rsidRPr="00540E2D">
        <w:rPr>
          <w:rFonts w:ascii="Times New Roman" w:hAnsi="Times New Roman" w:cs="Times New Roman"/>
          <w:sz w:val="18"/>
          <w:szCs w:val="18"/>
        </w:rPr>
        <w:t xml:space="preserve">Israeli </w:t>
      </w:r>
      <w:r w:rsidRPr="00540E2D">
        <w:rPr>
          <w:rFonts w:ascii="Times New Roman" w:hAnsi="Times New Roman" w:cs="Times New Roman"/>
          <w:sz w:val="18"/>
          <w:szCs w:val="18"/>
        </w:rPr>
        <w:t>settlements and abroad.</w:t>
      </w:r>
    </w:p>
    <w:p w:rsidR="00CD4514" w:rsidRPr="00540E2D" w:rsidRDefault="00CD4514" w:rsidP="00477F96">
      <w:pPr>
        <w:tabs>
          <w:tab w:val="left" w:pos="950"/>
        </w:tabs>
        <w:spacing w:after="0" w:line="240" w:lineRule="auto"/>
        <w:jc w:val="both"/>
        <w:rPr>
          <w:rFonts w:ascii="Times New Roman" w:hAnsi="Times New Roman" w:cs="Times New Roman"/>
          <w:sz w:val="28"/>
          <w:szCs w:val="28"/>
        </w:rPr>
      </w:pPr>
    </w:p>
    <w:p w:rsidR="00CD4514" w:rsidRPr="00540E2D" w:rsidRDefault="00FE4C48" w:rsidP="00672746">
      <w:pPr>
        <w:spacing w:after="0" w:line="240" w:lineRule="auto"/>
        <w:jc w:val="both"/>
        <w:rPr>
          <w:rFonts w:ascii="Times New Roman" w:hAnsi="Times New Roman" w:cs="Times New Roman"/>
          <w:b/>
          <w:bCs/>
          <w:sz w:val="24"/>
          <w:szCs w:val="24"/>
          <w:rtl/>
        </w:rPr>
      </w:pPr>
      <w:r w:rsidRPr="00540E2D">
        <w:rPr>
          <w:rFonts w:ascii="Times New Roman" w:hAnsi="Times New Roman" w:cs="Times New Roman"/>
          <w:b/>
          <w:bCs/>
          <w:sz w:val="24"/>
          <w:szCs w:val="24"/>
        </w:rPr>
        <w:t xml:space="preserve">1.2.4 </w:t>
      </w:r>
      <w:r w:rsidR="00C23C66" w:rsidRPr="00540E2D">
        <w:rPr>
          <w:rFonts w:ascii="Times New Roman" w:hAnsi="Times New Roman" w:cs="Times New Roman"/>
          <w:b/>
          <w:bCs/>
          <w:sz w:val="24"/>
          <w:szCs w:val="24"/>
        </w:rPr>
        <w:t xml:space="preserve">Wages for Employed </w:t>
      </w:r>
      <w:r w:rsidR="00672746" w:rsidRPr="00540E2D">
        <w:rPr>
          <w:rFonts w:ascii="Times New Roman" w:hAnsi="Times New Roman" w:cs="Times New Roman"/>
          <w:b/>
          <w:bCs/>
          <w:sz w:val="24"/>
          <w:szCs w:val="24"/>
        </w:rPr>
        <w:t xml:space="preserve">Individuals </w:t>
      </w:r>
      <w:r w:rsidR="00CD4514" w:rsidRPr="00540E2D">
        <w:rPr>
          <w:rFonts w:ascii="Times New Roman" w:hAnsi="Times New Roman" w:cs="Times New Roman"/>
          <w:b/>
          <w:bCs/>
          <w:sz w:val="24"/>
          <w:szCs w:val="24"/>
        </w:rPr>
        <w:t>from Palestine</w:t>
      </w:r>
    </w:p>
    <w:p w:rsidR="00CD4514" w:rsidRPr="00540E2D" w:rsidRDefault="00CD4514" w:rsidP="00BD1E78">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The average nominal and re</w:t>
      </w:r>
      <w:r w:rsidR="00C23C66" w:rsidRPr="00540E2D">
        <w:rPr>
          <w:rFonts w:ascii="Times New Roman" w:hAnsi="Times New Roman" w:cs="Times New Roman"/>
          <w:b/>
          <w:bCs/>
          <w:sz w:val="24"/>
          <w:szCs w:val="24"/>
        </w:rPr>
        <w:t xml:space="preserve">al daily wage for wage employed </w:t>
      </w:r>
      <w:r w:rsidR="00672746" w:rsidRPr="00540E2D">
        <w:rPr>
          <w:rFonts w:ascii="Times New Roman" w:hAnsi="Times New Roman" w:cs="Times New Roman"/>
          <w:b/>
          <w:bCs/>
          <w:sz w:val="24"/>
          <w:szCs w:val="24"/>
        </w:rPr>
        <w:t xml:space="preserve">Individuals </w:t>
      </w:r>
      <w:r w:rsidRPr="00540E2D">
        <w:rPr>
          <w:rFonts w:ascii="Times New Roman" w:hAnsi="Times New Roman" w:cs="Times New Roman"/>
          <w:b/>
          <w:bCs/>
          <w:sz w:val="24"/>
          <w:szCs w:val="24"/>
        </w:rPr>
        <w:t xml:space="preserve">from Palestine increased during </w:t>
      </w:r>
      <w:r w:rsidR="000B08CE" w:rsidRPr="00540E2D">
        <w:rPr>
          <w:rFonts w:ascii="Times New Roman" w:hAnsi="Times New Roman" w:cs="Times New Roman"/>
          <w:b/>
          <w:bCs/>
          <w:sz w:val="24"/>
          <w:szCs w:val="24"/>
        </w:rPr>
        <w:t>2021</w:t>
      </w:r>
      <w:r w:rsidR="008F1E75" w:rsidRPr="00540E2D">
        <w:rPr>
          <w:rFonts w:ascii="Times New Roman" w:hAnsi="Times New Roman" w:cs="Times New Roman"/>
          <w:b/>
          <w:bCs/>
          <w:sz w:val="24"/>
          <w:szCs w:val="24"/>
        </w:rPr>
        <w:t xml:space="preserve"> compared to </w:t>
      </w:r>
      <w:r w:rsidR="000B08CE"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where the average nominal daily wage grew by </w:t>
      </w:r>
      <w:r w:rsidR="008F1E75" w:rsidRPr="00540E2D">
        <w:rPr>
          <w:rFonts w:ascii="Times New Roman" w:hAnsi="Times New Roman" w:cs="Times New Roman"/>
          <w:b/>
          <w:bCs/>
          <w:sz w:val="24"/>
          <w:szCs w:val="24"/>
        </w:rPr>
        <w:t>2.</w:t>
      </w:r>
      <w:r w:rsidR="000B08CE" w:rsidRPr="00540E2D">
        <w:rPr>
          <w:rFonts w:ascii="Times New Roman" w:hAnsi="Times New Roman" w:cs="Times New Roman"/>
          <w:b/>
          <w:bCs/>
          <w:sz w:val="24"/>
          <w:szCs w:val="24"/>
        </w:rPr>
        <w:t>4</w:t>
      </w:r>
      <w:r w:rsidRPr="00540E2D">
        <w:rPr>
          <w:rFonts w:ascii="Times New Roman" w:hAnsi="Times New Roman" w:cs="Times New Roman"/>
          <w:b/>
          <w:bCs/>
          <w:sz w:val="24"/>
          <w:szCs w:val="24"/>
        </w:rPr>
        <w:t xml:space="preserve">% reaching NIS </w:t>
      </w:r>
      <w:r w:rsidR="000B08CE" w:rsidRPr="00540E2D">
        <w:rPr>
          <w:rFonts w:ascii="Times New Roman" w:hAnsi="Times New Roman" w:cs="Times New Roman"/>
          <w:b/>
          <w:bCs/>
          <w:sz w:val="24"/>
          <w:szCs w:val="24"/>
        </w:rPr>
        <w:t>128</w:t>
      </w:r>
      <w:r w:rsidR="00231914" w:rsidRPr="00540E2D">
        <w:rPr>
          <w:rFonts w:ascii="Times New Roman" w:hAnsi="Times New Roman" w:cs="Times New Roman"/>
          <w:b/>
          <w:bCs/>
          <w:sz w:val="24"/>
          <w:szCs w:val="24"/>
        </w:rPr>
        <w:t>.3</w:t>
      </w:r>
      <w:r w:rsidRPr="00540E2D">
        <w:rPr>
          <w:rFonts w:ascii="Times New Roman" w:hAnsi="Times New Roman" w:cs="Times New Roman"/>
          <w:b/>
          <w:bCs/>
          <w:sz w:val="24"/>
          <w:szCs w:val="24"/>
        </w:rPr>
        <w:t xml:space="preserve">, while </w:t>
      </w:r>
      <w:r w:rsidR="00BD1E78">
        <w:rPr>
          <w:rFonts w:ascii="Times New Roman" w:hAnsi="Times New Roman" w:cs="Times New Roman"/>
          <w:b/>
          <w:bCs/>
          <w:sz w:val="24"/>
          <w:szCs w:val="24"/>
        </w:rPr>
        <w:t xml:space="preserve">the </w:t>
      </w:r>
      <w:r w:rsidRPr="00540E2D">
        <w:rPr>
          <w:rFonts w:ascii="Times New Roman" w:hAnsi="Times New Roman" w:cs="Times New Roman"/>
          <w:b/>
          <w:bCs/>
          <w:sz w:val="24"/>
          <w:szCs w:val="24"/>
        </w:rPr>
        <w:t xml:space="preserve">average real daily wage increased by </w:t>
      </w:r>
      <w:r w:rsidR="00586C8D" w:rsidRPr="00540E2D">
        <w:rPr>
          <w:rFonts w:ascii="Times New Roman" w:hAnsi="Times New Roman" w:cs="Times New Roman"/>
          <w:b/>
          <w:bCs/>
          <w:sz w:val="24"/>
          <w:szCs w:val="24"/>
        </w:rPr>
        <w:t>1.1</w:t>
      </w:r>
      <w:r w:rsidRPr="00540E2D">
        <w:rPr>
          <w:rFonts w:ascii="Times New Roman" w:hAnsi="Times New Roman" w:cs="Times New Roman"/>
          <w:b/>
          <w:bCs/>
          <w:sz w:val="24"/>
          <w:szCs w:val="24"/>
        </w:rPr>
        <w:t xml:space="preserve">% reaching NIS </w:t>
      </w:r>
      <w:r w:rsidR="00586C8D" w:rsidRPr="00540E2D">
        <w:rPr>
          <w:rFonts w:ascii="Times New Roman" w:hAnsi="Times New Roman" w:cs="Times New Roman"/>
          <w:b/>
          <w:bCs/>
          <w:sz w:val="24"/>
          <w:szCs w:val="24"/>
        </w:rPr>
        <w:t>125.7</w:t>
      </w:r>
      <w:r w:rsidRPr="00540E2D">
        <w:rPr>
          <w:rFonts w:ascii="Times New Roman" w:hAnsi="Times New Roman" w:cs="Times New Roman"/>
          <w:b/>
          <w:bCs/>
          <w:sz w:val="24"/>
          <w:szCs w:val="24"/>
        </w:rPr>
        <w:t xml:space="preserve"> in the same p</w:t>
      </w:r>
      <w:r w:rsidR="00BD1E78">
        <w:rPr>
          <w:rFonts w:ascii="Times New Roman" w:hAnsi="Times New Roman" w:cs="Times New Roman"/>
          <w:b/>
          <w:bCs/>
          <w:sz w:val="24"/>
          <w:szCs w:val="24"/>
        </w:rPr>
        <w:t xml:space="preserve">eriod.  </w:t>
      </w:r>
      <w:r w:rsidR="00BD1E78" w:rsidRPr="00BD1E78">
        <w:rPr>
          <w:rFonts w:ascii="Times New Roman" w:hAnsi="Times New Roman" w:cs="Times New Roman"/>
          <w:sz w:val="24"/>
          <w:szCs w:val="24"/>
        </w:rPr>
        <w:t>Th</w:t>
      </w:r>
      <w:r w:rsidRPr="00BD1E78">
        <w:rPr>
          <w:rFonts w:ascii="Times New Roman" w:hAnsi="Times New Roman" w:cs="Times New Roman"/>
          <w:sz w:val="24"/>
          <w:szCs w:val="24"/>
        </w:rPr>
        <w:t>e</w:t>
      </w:r>
      <w:r w:rsidRPr="00540E2D">
        <w:rPr>
          <w:rFonts w:ascii="Times New Roman" w:hAnsi="Times New Roman" w:cs="Times New Roman"/>
          <w:sz w:val="24"/>
          <w:szCs w:val="24"/>
        </w:rPr>
        <w:t xml:space="preserve"> average nominal and real daily wage in the West Bank </w:t>
      </w:r>
      <w:r w:rsidR="00BD1E78">
        <w:rPr>
          <w:rFonts w:ascii="Times New Roman" w:hAnsi="Times New Roman" w:cs="Times New Roman"/>
          <w:sz w:val="24"/>
          <w:szCs w:val="24"/>
        </w:rPr>
        <w:t xml:space="preserve">reached </w:t>
      </w:r>
      <w:r w:rsidR="00B94DF1">
        <w:rPr>
          <w:rFonts w:ascii="Times New Roman" w:hAnsi="Times New Roman" w:cs="Times New Roman"/>
          <w:sz w:val="24"/>
          <w:szCs w:val="24"/>
        </w:rPr>
        <w:t>twice</w:t>
      </w:r>
      <w:r w:rsidR="00BD1E78">
        <w:rPr>
          <w:rFonts w:ascii="Times New Roman" w:hAnsi="Times New Roman" w:cs="Times New Roman"/>
          <w:sz w:val="24"/>
          <w:szCs w:val="24"/>
        </w:rPr>
        <w:t xml:space="preserve"> the rate</w:t>
      </w:r>
      <w:r w:rsidR="00B94DF1">
        <w:rPr>
          <w:rFonts w:ascii="Times New Roman" w:hAnsi="Times New Roman" w:cs="Times New Roman"/>
          <w:sz w:val="24"/>
          <w:szCs w:val="24"/>
        </w:rPr>
        <w:t xml:space="preserve"> </w:t>
      </w:r>
      <w:r w:rsidRPr="00540E2D">
        <w:rPr>
          <w:rFonts w:ascii="Times New Roman" w:hAnsi="Times New Roman" w:cs="Times New Roman"/>
          <w:sz w:val="24"/>
          <w:szCs w:val="24"/>
        </w:rPr>
        <w:t xml:space="preserve">in Gaza Strip.  Indeed, the average nominal daily wage in the West Bank stood at NIS </w:t>
      </w:r>
      <w:r w:rsidR="00AF7953" w:rsidRPr="00540E2D">
        <w:rPr>
          <w:rFonts w:ascii="Times New Roman" w:hAnsi="Times New Roman" w:cs="Times New Roman"/>
          <w:sz w:val="24"/>
          <w:szCs w:val="24"/>
        </w:rPr>
        <w:t>153.8</w:t>
      </w:r>
      <w:r w:rsidRPr="00540E2D">
        <w:rPr>
          <w:rFonts w:ascii="Times New Roman" w:hAnsi="Times New Roman" w:cs="Times New Roman"/>
          <w:sz w:val="24"/>
          <w:szCs w:val="24"/>
        </w:rPr>
        <w:t xml:space="preserve"> compared to NIS </w:t>
      </w:r>
      <w:r w:rsidR="00AF7953" w:rsidRPr="00540E2D">
        <w:rPr>
          <w:rFonts w:ascii="Times New Roman" w:hAnsi="Times New Roman" w:cs="Times New Roman"/>
          <w:sz w:val="24"/>
          <w:szCs w:val="24"/>
        </w:rPr>
        <w:t>60.6</w:t>
      </w:r>
      <w:r w:rsidRPr="00540E2D">
        <w:rPr>
          <w:rFonts w:ascii="Times New Roman" w:hAnsi="Times New Roman" w:cs="Times New Roman"/>
          <w:sz w:val="24"/>
          <w:szCs w:val="24"/>
        </w:rPr>
        <w:t xml:space="preserve"> in Gaza Strip.  As for the average real daily wage, it </w:t>
      </w:r>
      <w:r w:rsidR="00BD1E78">
        <w:rPr>
          <w:rFonts w:ascii="Times New Roman" w:hAnsi="Times New Roman" w:cs="Times New Roman"/>
          <w:sz w:val="24"/>
          <w:szCs w:val="24"/>
        </w:rPr>
        <w:t>reached</w:t>
      </w:r>
      <w:r w:rsidRPr="00540E2D">
        <w:rPr>
          <w:rFonts w:ascii="Times New Roman" w:hAnsi="Times New Roman" w:cs="Times New Roman"/>
          <w:sz w:val="24"/>
          <w:szCs w:val="24"/>
        </w:rPr>
        <w:t xml:space="preserve"> NIS </w:t>
      </w:r>
      <w:r w:rsidR="00AF7953" w:rsidRPr="00540E2D">
        <w:rPr>
          <w:rFonts w:ascii="Times New Roman" w:hAnsi="Times New Roman" w:cs="Times New Roman"/>
          <w:sz w:val="24"/>
          <w:szCs w:val="24"/>
        </w:rPr>
        <w:t>150.3</w:t>
      </w:r>
      <w:r w:rsidRPr="00540E2D">
        <w:rPr>
          <w:rFonts w:ascii="Times New Roman" w:hAnsi="Times New Roman" w:cs="Times New Roman"/>
          <w:sz w:val="24"/>
          <w:szCs w:val="24"/>
        </w:rPr>
        <w:t xml:space="preserve"> in the West Bank and NIS </w:t>
      </w:r>
      <w:r w:rsidR="00AF7953" w:rsidRPr="00540E2D">
        <w:rPr>
          <w:rFonts w:ascii="Times New Roman" w:hAnsi="Times New Roman" w:cs="Times New Roman"/>
          <w:sz w:val="24"/>
          <w:szCs w:val="24"/>
        </w:rPr>
        <w:t>60.5</w:t>
      </w:r>
      <w:r w:rsidRPr="00540E2D">
        <w:rPr>
          <w:rFonts w:ascii="Times New Roman" w:hAnsi="Times New Roman" w:cs="Times New Roman"/>
          <w:sz w:val="24"/>
          <w:szCs w:val="24"/>
        </w:rPr>
        <w:t xml:space="preserve"> in Gaza Strip. (See figure </w:t>
      </w:r>
      <w:r w:rsidR="00B84D02" w:rsidRPr="00540E2D">
        <w:rPr>
          <w:rFonts w:ascii="Times New Roman" w:hAnsi="Times New Roman" w:cs="Times New Roman"/>
          <w:sz w:val="24"/>
          <w:szCs w:val="24"/>
        </w:rPr>
        <w:t>below</w:t>
      </w:r>
      <w:r w:rsidRPr="00540E2D">
        <w:rPr>
          <w:rFonts w:ascii="Times New Roman" w:hAnsi="Times New Roman" w:cs="Times New Roman"/>
          <w:sz w:val="24"/>
          <w:szCs w:val="24"/>
        </w:rPr>
        <w:t>).</w:t>
      </w:r>
    </w:p>
    <w:p w:rsidR="000B08CE" w:rsidRPr="00540E2D" w:rsidRDefault="000B08CE" w:rsidP="00231914">
      <w:pPr>
        <w:spacing w:after="0" w:line="240" w:lineRule="auto"/>
        <w:jc w:val="both"/>
        <w:rPr>
          <w:rFonts w:ascii="Times New Roman" w:hAnsi="Times New Roman" w:cs="Times New Roman"/>
          <w:sz w:val="24"/>
          <w:szCs w:val="24"/>
        </w:rPr>
      </w:pPr>
    </w:p>
    <w:p w:rsidR="00CD4514" w:rsidRPr="00540E2D" w:rsidRDefault="00CD4514" w:rsidP="001E57EF">
      <w:pPr>
        <w:spacing w:after="0" w:line="240" w:lineRule="auto"/>
        <w:jc w:val="center"/>
        <w:rPr>
          <w:rFonts w:ascii="Arial" w:hAnsi="Arial" w:cs="Arial"/>
          <w:b/>
          <w:bCs/>
        </w:rPr>
      </w:pPr>
      <w:r w:rsidRPr="00540E2D">
        <w:rPr>
          <w:rFonts w:ascii="Arial" w:hAnsi="Arial" w:cs="Arial"/>
          <w:b/>
          <w:bCs/>
        </w:rPr>
        <w:t>Average nominal and real daily wage</w:t>
      </w:r>
      <w:r w:rsidR="00840591" w:rsidRPr="00540E2D">
        <w:rPr>
          <w:rFonts w:ascii="Arial" w:hAnsi="Arial" w:cs="Arial"/>
          <w:b/>
          <w:bCs/>
        </w:rPr>
        <w:t xml:space="preserve"> in </w:t>
      </w:r>
      <w:r w:rsidR="00904F9F" w:rsidRPr="00540E2D">
        <w:rPr>
          <w:rFonts w:ascii="Arial" w:hAnsi="Arial" w:cs="Arial"/>
          <w:b/>
          <w:bCs/>
        </w:rPr>
        <w:t>NIS</w:t>
      </w:r>
      <w:r w:rsidR="00840591" w:rsidRPr="00540E2D">
        <w:rPr>
          <w:rFonts w:ascii="Arial" w:hAnsi="Arial" w:cs="Arial"/>
          <w:b/>
          <w:bCs/>
        </w:rPr>
        <w:t xml:space="preserve"> for employed </w:t>
      </w:r>
      <w:r w:rsidR="00672746" w:rsidRPr="00540E2D">
        <w:rPr>
          <w:rFonts w:ascii="Arial" w:hAnsi="Arial" w:cs="Arial"/>
          <w:b/>
          <w:bCs/>
        </w:rPr>
        <w:t>individuals</w:t>
      </w:r>
      <w:r w:rsidRPr="00540E2D">
        <w:rPr>
          <w:rFonts w:ascii="Arial" w:hAnsi="Arial" w:cs="Arial"/>
          <w:b/>
          <w:bCs/>
        </w:rPr>
        <w:t>*</w:t>
      </w:r>
      <w:r w:rsidR="00EF105D" w:rsidRPr="00540E2D">
        <w:rPr>
          <w:rFonts w:ascii="Arial" w:hAnsi="Arial" w:cs="Arial"/>
          <w:b/>
          <w:bCs/>
        </w:rPr>
        <w:t xml:space="preserve"> from Palestine </w:t>
      </w:r>
      <w:r w:rsidR="001E57EF" w:rsidRPr="00540E2D">
        <w:rPr>
          <w:rFonts w:ascii="Arial" w:hAnsi="Arial" w:cs="Arial"/>
          <w:b/>
          <w:bCs/>
        </w:rPr>
        <w:t>2017</w:t>
      </w:r>
      <w:r w:rsidR="00EF105D" w:rsidRPr="00540E2D">
        <w:rPr>
          <w:rFonts w:ascii="Arial" w:hAnsi="Arial" w:cs="Arial"/>
          <w:b/>
          <w:bCs/>
        </w:rPr>
        <w:t>-</w:t>
      </w:r>
      <w:r w:rsidR="00AE5E8A" w:rsidRPr="00540E2D">
        <w:rPr>
          <w:rFonts w:ascii="Arial" w:hAnsi="Arial" w:cs="Arial"/>
          <w:b/>
          <w:bCs/>
        </w:rPr>
        <w:t xml:space="preserve"> </w:t>
      </w:r>
      <w:r w:rsidR="001E57EF" w:rsidRPr="00540E2D">
        <w:rPr>
          <w:rFonts w:ascii="Arial" w:hAnsi="Arial" w:cs="Arial"/>
          <w:b/>
          <w:bCs/>
        </w:rPr>
        <w:t>2021</w:t>
      </w:r>
      <w:r w:rsidR="00DA5AAC" w:rsidRPr="00540E2D">
        <w:rPr>
          <w:rFonts w:ascii="Arial" w:hAnsi="Arial" w:cs="Arial"/>
          <w:b/>
          <w:bCs/>
        </w:rPr>
        <w:t>: base year 2018</w:t>
      </w:r>
    </w:p>
    <w:tbl>
      <w:tblPr>
        <w:tblStyle w:val="TableGrid"/>
        <w:tblW w:w="0" w:type="auto"/>
        <w:tblInd w:w="108" w:type="dxa"/>
        <w:tblLayout w:type="fixed"/>
        <w:tblLook w:val="04A0" w:firstRow="1" w:lastRow="0" w:firstColumn="1" w:lastColumn="0" w:noHBand="0" w:noVBand="1"/>
      </w:tblPr>
      <w:tblGrid>
        <w:gridCol w:w="9072"/>
      </w:tblGrid>
      <w:tr w:rsidR="00540E2D" w:rsidRPr="00540E2D" w:rsidTr="00926FF0">
        <w:trPr>
          <w:trHeight w:val="3856"/>
        </w:trPr>
        <w:tc>
          <w:tcPr>
            <w:tcW w:w="9072" w:type="dxa"/>
            <w:shd w:val="clear" w:color="auto" w:fill="FFFFFF" w:themeFill="background1"/>
          </w:tcPr>
          <w:p w:rsidR="00CD4514" w:rsidRPr="00540E2D" w:rsidRDefault="00CD4514" w:rsidP="00477F96">
            <w:pPr>
              <w:jc w:val="center"/>
              <w:rPr>
                <w:rFonts w:ascii="Times New Roman" w:hAnsi="Times New Roman" w:cs="Times New Roman"/>
                <w:b/>
                <w:bCs/>
              </w:rPr>
            </w:pPr>
            <w:r w:rsidRPr="00540E2D">
              <w:rPr>
                <w:rFonts w:ascii="Times New Roman" w:hAnsi="Times New Roman" w:cs="Times New Roman"/>
                <w:b/>
                <w:bCs/>
                <w:noProof/>
              </w:rPr>
              <w:drawing>
                <wp:inline distT="0" distB="0" distL="0" distR="0">
                  <wp:extent cx="5573395" cy="2401294"/>
                  <wp:effectExtent l="0" t="0" r="0" b="0"/>
                  <wp:docPr id="20"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CD4514" w:rsidRPr="00540E2D" w:rsidRDefault="00CD4514" w:rsidP="00BD1E78">
      <w:pPr>
        <w:spacing w:after="0" w:line="240" w:lineRule="auto"/>
        <w:jc w:val="both"/>
        <w:rPr>
          <w:rFonts w:ascii="Times New Roman" w:hAnsi="Times New Roman" w:cs="Times New Roman"/>
          <w:sz w:val="18"/>
          <w:szCs w:val="18"/>
        </w:rPr>
      </w:pPr>
      <w:r w:rsidRPr="00540E2D">
        <w:rPr>
          <w:rFonts w:ascii="Times New Roman" w:hAnsi="Times New Roman" w:cs="Times New Roman"/>
          <w:sz w:val="18"/>
          <w:szCs w:val="18"/>
        </w:rPr>
        <w:t>* The data includes th</w:t>
      </w:r>
      <w:r w:rsidR="00CC7A70" w:rsidRPr="00540E2D">
        <w:rPr>
          <w:rFonts w:ascii="Times New Roman" w:hAnsi="Times New Roman" w:cs="Times New Roman"/>
          <w:sz w:val="18"/>
          <w:szCs w:val="18"/>
        </w:rPr>
        <w:t xml:space="preserve">e employed </w:t>
      </w:r>
      <w:r w:rsidR="003D350A" w:rsidRPr="00540E2D">
        <w:rPr>
          <w:rFonts w:ascii="Times New Roman" w:hAnsi="Times New Roman" w:cs="Times New Roman"/>
          <w:sz w:val="18"/>
          <w:szCs w:val="18"/>
        </w:rPr>
        <w:t xml:space="preserve">individuals </w:t>
      </w:r>
      <w:r w:rsidRPr="00540E2D">
        <w:rPr>
          <w:rFonts w:ascii="Times New Roman" w:hAnsi="Times New Roman" w:cs="Times New Roman"/>
          <w:sz w:val="18"/>
          <w:szCs w:val="18"/>
        </w:rPr>
        <w:t>in Israel</w:t>
      </w:r>
      <w:r w:rsidR="00BD1E78">
        <w:rPr>
          <w:rFonts w:ascii="Times New Roman" w:hAnsi="Times New Roman" w:cs="Times New Roman"/>
          <w:sz w:val="18"/>
          <w:szCs w:val="18"/>
        </w:rPr>
        <w:t>,</w:t>
      </w:r>
      <w:r w:rsidRPr="00540E2D">
        <w:rPr>
          <w:rFonts w:ascii="Times New Roman" w:hAnsi="Times New Roman" w:cs="Times New Roman"/>
          <w:sz w:val="18"/>
          <w:szCs w:val="18"/>
        </w:rPr>
        <w:t xml:space="preserve"> </w:t>
      </w:r>
      <w:r w:rsidR="00904F9F" w:rsidRPr="00540E2D">
        <w:rPr>
          <w:rFonts w:ascii="Times New Roman" w:hAnsi="Times New Roman" w:cs="Times New Roman"/>
          <w:sz w:val="18"/>
          <w:szCs w:val="18"/>
        </w:rPr>
        <w:t xml:space="preserve">Israeli </w:t>
      </w:r>
      <w:r w:rsidRPr="00540E2D">
        <w:rPr>
          <w:rFonts w:ascii="Times New Roman" w:hAnsi="Times New Roman" w:cs="Times New Roman"/>
          <w:sz w:val="18"/>
          <w:szCs w:val="18"/>
        </w:rPr>
        <w:t>settlements and abroad.</w:t>
      </w:r>
    </w:p>
    <w:p w:rsidR="00A77491" w:rsidRPr="00540E2D" w:rsidRDefault="00A77491" w:rsidP="00477F96">
      <w:pPr>
        <w:spacing w:after="0" w:line="240" w:lineRule="auto"/>
        <w:rPr>
          <w:rFonts w:ascii="Times New Roman" w:hAnsi="Times New Roman" w:cs="Times New Roman"/>
          <w:sz w:val="24"/>
          <w:szCs w:val="24"/>
        </w:rPr>
      </w:pPr>
    </w:p>
    <w:p w:rsidR="00CD4514" w:rsidRPr="00540E2D" w:rsidRDefault="00FE4C48" w:rsidP="00507247">
      <w:pPr>
        <w:spacing w:after="0" w:line="240" w:lineRule="auto"/>
        <w:rPr>
          <w:rFonts w:ascii="Times New Roman" w:hAnsi="Times New Roman" w:cs="Times New Roman"/>
          <w:sz w:val="24"/>
          <w:szCs w:val="24"/>
          <w:rtl/>
        </w:rPr>
      </w:pPr>
      <w:r w:rsidRPr="00540E2D">
        <w:rPr>
          <w:rFonts w:ascii="Times New Roman" w:hAnsi="Times New Roman" w:cs="Times New Roman"/>
          <w:b/>
          <w:bCs/>
          <w:sz w:val="24"/>
          <w:szCs w:val="24"/>
        </w:rPr>
        <w:t>1.2.5</w:t>
      </w:r>
      <w:r w:rsidR="006A1722" w:rsidRPr="00540E2D">
        <w:rPr>
          <w:rFonts w:ascii="Times New Roman" w:hAnsi="Times New Roman" w:cs="Times New Roman"/>
          <w:b/>
          <w:bCs/>
          <w:sz w:val="24"/>
          <w:szCs w:val="24"/>
        </w:rPr>
        <w:t xml:space="preserve"> </w:t>
      </w:r>
      <w:r w:rsidR="007C22AA" w:rsidRPr="00540E2D">
        <w:rPr>
          <w:rFonts w:ascii="Times New Roman" w:hAnsi="Times New Roman" w:cs="Times New Roman"/>
          <w:b/>
          <w:bCs/>
          <w:sz w:val="24"/>
          <w:szCs w:val="24"/>
        </w:rPr>
        <w:t xml:space="preserve">Wages for Employed </w:t>
      </w:r>
      <w:r w:rsidR="00507247" w:rsidRPr="00540E2D">
        <w:rPr>
          <w:rFonts w:ascii="Times New Roman" w:hAnsi="Times New Roman" w:cs="Times New Roman"/>
          <w:b/>
          <w:bCs/>
          <w:sz w:val="24"/>
          <w:szCs w:val="24"/>
        </w:rPr>
        <w:t>Individuals</w:t>
      </w:r>
      <w:r w:rsidR="00CD4514" w:rsidRPr="00540E2D">
        <w:rPr>
          <w:rFonts w:ascii="Times New Roman" w:hAnsi="Times New Roman" w:cs="Times New Roman"/>
          <w:b/>
          <w:bCs/>
          <w:sz w:val="24"/>
          <w:szCs w:val="24"/>
        </w:rPr>
        <w:t xml:space="preserve"> in Palestine</w:t>
      </w:r>
    </w:p>
    <w:p w:rsidR="00AC6AC2" w:rsidRPr="00540E2D" w:rsidRDefault="00CD4514" w:rsidP="00BD1E78">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average </w:t>
      </w:r>
      <w:r w:rsidRPr="00540E2D">
        <w:rPr>
          <w:rFonts w:asciiTheme="majorBidi" w:hAnsiTheme="majorBidi" w:cstheme="majorBidi"/>
          <w:b/>
          <w:bCs/>
          <w:sz w:val="24"/>
          <w:szCs w:val="24"/>
        </w:rPr>
        <w:t>re</w:t>
      </w:r>
      <w:r w:rsidR="00CB7DEE" w:rsidRPr="00540E2D">
        <w:rPr>
          <w:rFonts w:asciiTheme="majorBidi" w:hAnsiTheme="majorBidi" w:cstheme="majorBidi"/>
          <w:b/>
          <w:bCs/>
          <w:sz w:val="24"/>
          <w:szCs w:val="24"/>
        </w:rPr>
        <w:t xml:space="preserve">al daily wage for wage employed </w:t>
      </w:r>
      <w:r w:rsidR="00585CE7" w:rsidRPr="00540E2D">
        <w:rPr>
          <w:rFonts w:ascii="Times New Roman" w:hAnsi="Times New Roman" w:cs="Times New Roman"/>
          <w:b/>
          <w:bCs/>
          <w:sz w:val="24"/>
          <w:szCs w:val="24"/>
        </w:rPr>
        <w:t xml:space="preserve">Individuals </w:t>
      </w:r>
      <w:r w:rsidRPr="00540E2D">
        <w:rPr>
          <w:rFonts w:asciiTheme="majorBidi" w:hAnsiTheme="majorBidi" w:cstheme="majorBidi"/>
          <w:b/>
          <w:bCs/>
          <w:sz w:val="24"/>
          <w:szCs w:val="24"/>
        </w:rPr>
        <w:t xml:space="preserve">in Palestine in </w:t>
      </w:r>
      <w:r w:rsidR="00F4583E" w:rsidRPr="00540E2D">
        <w:rPr>
          <w:rFonts w:asciiTheme="majorBidi" w:hAnsiTheme="majorBidi" w:cstheme="majorBidi"/>
          <w:b/>
          <w:bCs/>
          <w:sz w:val="24"/>
          <w:szCs w:val="24"/>
        </w:rPr>
        <w:t>construction</w:t>
      </w:r>
      <w:r w:rsidR="0029737A" w:rsidRPr="00540E2D">
        <w:rPr>
          <w:rFonts w:asciiTheme="majorBidi" w:hAnsiTheme="majorBidi" w:cstheme="majorBidi"/>
          <w:b/>
          <w:bCs/>
          <w:sz w:val="24"/>
          <w:szCs w:val="24"/>
        </w:rPr>
        <w:t xml:space="preserve"> </w:t>
      </w:r>
      <w:r w:rsidRPr="00540E2D">
        <w:rPr>
          <w:rFonts w:asciiTheme="majorBidi" w:hAnsiTheme="majorBidi" w:cstheme="majorBidi"/>
          <w:b/>
          <w:bCs/>
          <w:sz w:val="24"/>
          <w:szCs w:val="24"/>
        </w:rPr>
        <w:t xml:space="preserve">activities increased by </w:t>
      </w:r>
      <w:r w:rsidR="00F4583E" w:rsidRPr="00540E2D">
        <w:rPr>
          <w:rFonts w:asciiTheme="majorBidi" w:hAnsiTheme="majorBidi" w:cstheme="majorBidi"/>
          <w:b/>
          <w:bCs/>
          <w:sz w:val="24"/>
          <w:szCs w:val="24"/>
        </w:rPr>
        <w:t>0.4</w:t>
      </w:r>
      <w:r w:rsidR="00BD1E78">
        <w:rPr>
          <w:rFonts w:asciiTheme="majorBidi" w:hAnsiTheme="majorBidi" w:cstheme="majorBidi"/>
          <w:b/>
          <w:bCs/>
          <w:sz w:val="24"/>
          <w:szCs w:val="24"/>
        </w:rPr>
        <w:t>%</w:t>
      </w:r>
      <w:r w:rsidRPr="00540E2D">
        <w:rPr>
          <w:rFonts w:asciiTheme="majorBidi" w:hAnsiTheme="majorBidi" w:cstheme="majorBidi"/>
          <w:b/>
          <w:bCs/>
          <w:sz w:val="24"/>
          <w:szCs w:val="24"/>
        </w:rPr>
        <w:t xml:space="preserve"> compared to </w:t>
      </w:r>
      <w:r w:rsidR="00F4583E" w:rsidRPr="00540E2D">
        <w:rPr>
          <w:rFonts w:asciiTheme="majorBidi" w:hAnsiTheme="majorBidi" w:cstheme="majorBidi"/>
          <w:b/>
          <w:bCs/>
          <w:sz w:val="24"/>
          <w:szCs w:val="24"/>
        </w:rPr>
        <w:t>2020</w:t>
      </w:r>
      <w:r w:rsidRPr="00540E2D">
        <w:rPr>
          <w:rFonts w:asciiTheme="majorBidi" w:hAnsiTheme="majorBidi" w:cstheme="majorBidi"/>
          <w:b/>
          <w:bCs/>
          <w:sz w:val="24"/>
          <w:szCs w:val="24"/>
        </w:rPr>
        <w:t xml:space="preserve">, reaching NIS </w:t>
      </w:r>
      <w:r w:rsidR="0029737A" w:rsidRPr="00540E2D">
        <w:rPr>
          <w:rFonts w:asciiTheme="majorBidi" w:hAnsiTheme="majorBidi" w:cstheme="majorBidi"/>
          <w:b/>
          <w:bCs/>
          <w:sz w:val="24"/>
          <w:szCs w:val="24"/>
        </w:rPr>
        <w:t>108.</w:t>
      </w:r>
      <w:r w:rsidR="00050837" w:rsidRPr="00540E2D">
        <w:rPr>
          <w:rFonts w:asciiTheme="majorBidi" w:hAnsiTheme="majorBidi" w:cstheme="majorBidi"/>
          <w:b/>
          <w:bCs/>
          <w:sz w:val="24"/>
          <w:szCs w:val="24"/>
        </w:rPr>
        <w:t>2</w:t>
      </w:r>
      <w:r w:rsidRPr="00540E2D">
        <w:rPr>
          <w:rFonts w:asciiTheme="majorBidi" w:hAnsiTheme="majorBidi" w:cstheme="majorBidi"/>
          <w:b/>
          <w:bCs/>
          <w:sz w:val="24"/>
          <w:szCs w:val="24"/>
        </w:rPr>
        <w:t xml:space="preserve">, </w:t>
      </w:r>
      <w:r w:rsidR="00BD1E78">
        <w:rPr>
          <w:rFonts w:asciiTheme="majorBidi" w:hAnsiTheme="majorBidi" w:cstheme="majorBidi"/>
          <w:b/>
          <w:bCs/>
          <w:sz w:val="24"/>
          <w:szCs w:val="24"/>
        </w:rPr>
        <w:t xml:space="preserve">making </w:t>
      </w:r>
      <w:r w:rsidRPr="00540E2D">
        <w:rPr>
          <w:rFonts w:asciiTheme="majorBidi" w:hAnsiTheme="majorBidi" w:cstheme="majorBidi"/>
          <w:b/>
          <w:bCs/>
          <w:sz w:val="24"/>
          <w:szCs w:val="24"/>
        </w:rPr>
        <w:t xml:space="preserve">this the highest in economic activities, </w:t>
      </w:r>
      <w:r w:rsidRPr="00540E2D">
        <w:rPr>
          <w:rFonts w:asciiTheme="majorBidi" w:hAnsiTheme="majorBidi" w:cstheme="majorBidi"/>
          <w:sz w:val="24"/>
          <w:szCs w:val="24"/>
        </w:rPr>
        <w:t>followed by average real daily wage for wage empl</w:t>
      </w:r>
      <w:r w:rsidR="00CB7DEE" w:rsidRPr="00540E2D">
        <w:rPr>
          <w:rFonts w:asciiTheme="majorBidi" w:hAnsiTheme="majorBidi" w:cstheme="majorBidi"/>
          <w:sz w:val="24"/>
          <w:szCs w:val="24"/>
        </w:rPr>
        <w:t xml:space="preserve">oyed </w:t>
      </w:r>
      <w:r w:rsidR="0029737A" w:rsidRPr="00540E2D">
        <w:rPr>
          <w:rFonts w:ascii="Times New Roman" w:hAnsi="Times New Roman" w:cs="Times New Roman"/>
          <w:sz w:val="24"/>
          <w:szCs w:val="24"/>
        </w:rPr>
        <w:t>i</w:t>
      </w:r>
      <w:r w:rsidR="00585CE7" w:rsidRPr="00540E2D">
        <w:rPr>
          <w:rFonts w:ascii="Times New Roman" w:hAnsi="Times New Roman" w:cs="Times New Roman"/>
          <w:sz w:val="24"/>
          <w:szCs w:val="24"/>
        </w:rPr>
        <w:t xml:space="preserve">ndividuals </w:t>
      </w:r>
      <w:r w:rsidRPr="00540E2D">
        <w:rPr>
          <w:rFonts w:asciiTheme="majorBidi" w:hAnsiTheme="majorBidi" w:cstheme="majorBidi"/>
          <w:sz w:val="24"/>
          <w:szCs w:val="24"/>
        </w:rPr>
        <w:t xml:space="preserve">in </w:t>
      </w:r>
      <w:r w:rsidR="00050837" w:rsidRPr="00540E2D">
        <w:rPr>
          <w:rFonts w:asciiTheme="majorBidi" w:hAnsiTheme="majorBidi" w:cstheme="majorBidi"/>
          <w:sz w:val="24"/>
          <w:szCs w:val="24"/>
        </w:rPr>
        <w:t xml:space="preserve">services and other branches </w:t>
      </w:r>
      <w:r w:rsidRPr="00540E2D">
        <w:rPr>
          <w:rFonts w:asciiTheme="majorBidi" w:hAnsiTheme="majorBidi" w:cstheme="majorBidi"/>
          <w:sz w:val="24"/>
          <w:szCs w:val="24"/>
        </w:rPr>
        <w:t xml:space="preserve">activities which increased to NIS </w:t>
      </w:r>
      <w:r w:rsidR="00050837" w:rsidRPr="00540E2D">
        <w:rPr>
          <w:rFonts w:asciiTheme="majorBidi" w:hAnsiTheme="majorBidi" w:cstheme="majorBidi"/>
          <w:sz w:val="24"/>
          <w:szCs w:val="24"/>
        </w:rPr>
        <w:t>105.9</w:t>
      </w:r>
      <w:r w:rsidRPr="00540E2D">
        <w:rPr>
          <w:rFonts w:asciiTheme="majorBidi" w:hAnsiTheme="majorBidi" w:cstheme="majorBidi"/>
          <w:sz w:val="24"/>
          <w:szCs w:val="24"/>
        </w:rPr>
        <w:t>.  The average re</w:t>
      </w:r>
      <w:r w:rsidR="00CB7DEE" w:rsidRPr="00540E2D">
        <w:rPr>
          <w:rFonts w:asciiTheme="majorBidi" w:hAnsiTheme="majorBidi" w:cstheme="majorBidi"/>
          <w:sz w:val="24"/>
          <w:szCs w:val="24"/>
        </w:rPr>
        <w:t xml:space="preserve">al daily wage for wage employed </w:t>
      </w:r>
      <w:r w:rsidR="00050837" w:rsidRPr="00540E2D">
        <w:rPr>
          <w:rFonts w:ascii="Times New Roman" w:hAnsi="Times New Roman" w:cs="Times New Roman"/>
          <w:sz w:val="24"/>
          <w:szCs w:val="24"/>
        </w:rPr>
        <w:t>i</w:t>
      </w:r>
      <w:r w:rsidR="00585CE7" w:rsidRPr="00540E2D">
        <w:rPr>
          <w:rFonts w:ascii="Times New Roman" w:hAnsi="Times New Roman" w:cs="Times New Roman"/>
          <w:sz w:val="24"/>
          <w:szCs w:val="24"/>
        </w:rPr>
        <w:t xml:space="preserve">ndividuals </w:t>
      </w:r>
      <w:r w:rsidRPr="00540E2D">
        <w:rPr>
          <w:rFonts w:asciiTheme="majorBidi" w:hAnsiTheme="majorBidi" w:cstheme="majorBidi"/>
          <w:sz w:val="24"/>
          <w:szCs w:val="24"/>
        </w:rPr>
        <w:t xml:space="preserve">varied between the West Bank and Gaza Strip </w:t>
      </w:r>
      <w:r w:rsidRPr="00540E2D">
        <w:rPr>
          <w:rFonts w:asciiTheme="majorBidi" w:hAnsiTheme="majorBidi" w:cstheme="majorBidi"/>
          <w:sz w:val="24"/>
          <w:szCs w:val="24"/>
        </w:rPr>
        <w:lastRenderedPageBreak/>
        <w:t xml:space="preserve">in </w:t>
      </w:r>
      <w:r w:rsidR="00050837" w:rsidRPr="00540E2D">
        <w:rPr>
          <w:rFonts w:asciiTheme="majorBidi" w:hAnsiTheme="majorBidi" w:cstheme="majorBidi"/>
          <w:sz w:val="24"/>
          <w:szCs w:val="24"/>
        </w:rPr>
        <w:t>2021</w:t>
      </w:r>
      <w:r w:rsidRPr="00540E2D">
        <w:rPr>
          <w:rFonts w:asciiTheme="majorBidi" w:hAnsiTheme="majorBidi" w:cstheme="majorBidi"/>
          <w:sz w:val="24"/>
          <w:szCs w:val="24"/>
        </w:rPr>
        <w:t xml:space="preserve">, </w:t>
      </w:r>
      <w:r w:rsidR="00BD1E78">
        <w:rPr>
          <w:rFonts w:asciiTheme="majorBidi" w:hAnsiTheme="majorBidi" w:cstheme="majorBidi"/>
          <w:sz w:val="24"/>
          <w:szCs w:val="24"/>
        </w:rPr>
        <w:t>reaching</w:t>
      </w:r>
      <w:r w:rsidRPr="00540E2D">
        <w:rPr>
          <w:rFonts w:asciiTheme="majorBidi" w:hAnsiTheme="majorBidi" w:cstheme="majorBidi"/>
          <w:sz w:val="24"/>
          <w:szCs w:val="24"/>
        </w:rPr>
        <w:t xml:space="preserve"> </w:t>
      </w:r>
      <w:r w:rsidR="00BD1E78" w:rsidRPr="00540E2D">
        <w:rPr>
          <w:rFonts w:asciiTheme="majorBidi" w:hAnsiTheme="majorBidi" w:cstheme="majorBidi"/>
          <w:sz w:val="24"/>
          <w:szCs w:val="24"/>
        </w:rPr>
        <w:t xml:space="preserve">NIS 115.6 </w:t>
      </w:r>
      <w:r w:rsidRPr="00540E2D">
        <w:rPr>
          <w:rFonts w:asciiTheme="majorBidi" w:hAnsiTheme="majorBidi" w:cstheme="majorBidi"/>
          <w:sz w:val="24"/>
          <w:szCs w:val="24"/>
        </w:rPr>
        <w:t xml:space="preserve">for </w:t>
      </w:r>
      <w:r w:rsidR="00050837" w:rsidRPr="00540E2D">
        <w:rPr>
          <w:rFonts w:asciiTheme="majorBidi" w:hAnsiTheme="majorBidi" w:cstheme="majorBidi"/>
          <w:sz w:val="24"/>
          <w:szCs w:val="24"/>
        </w:rPr>
        <w:t>construction</w:t>
      </w:r>
      <w:r w:rsidR="00C41855" w:rsidRPr="00540E2D">
        <w:rPr>
          <w:rFonts w:asciiTheme="majorBidi" w:hAnsiTheme="majorBidi" w:cstheme="majorBidi"/>
          <w:sz w:val="24"/>
          <w:szCs w:val="24"/>
        </w:rPr>
        <w:t xml:space="preserve"> </w:t>
      </w:r>
      <w:r w:rsidRPr="00540E2D">
        <w:rPr>
          <w:rFonts w:asciiTheme="majorBidi" w:hAnsiTheme="majorBidi" w:cstheme="majorBidi"/>
          <w:sz w:val="24"/>
          <w:szCs w:val="24"/>
        </w:rPr>
        <w:t xml:space="preserve">activities in the West Bank compared to NIS </w:t>
      </w:r>
      <w:r w:rsidR="00050837" w:rsidRPr="00540E2D">
        <w:rPr>
          <w:rFonts w:asciiTheme="majorBidi" w:hAnsiTheme="majorBidi" w:cstheme="majorBidi"/>
          <w:sz w:val="24"/>
          <w:szCs w:val="24"/>
        </w:rPr>
        <w:t xml:space="preserve">39.9 in Gaza Strip. </w:t>
      </w:r>
      <w:r w:rsidRPr="00540E2D">
        <w:rPr>
          <w:rFonts w:asciiTheme="majorBidi" w:hAnsiTheme="majorBidi" w:cstheme="majorBidi"/>
          <w:sz w:val="24"/>
          <w:szCs w:val="24"/>
        </w:rPr>
        <w:t>(See table</w:t>
      </w:r>
      <w:r w:rsidRPr="00540E2D">
        <w:rPr>
          <w:rFonts w:ascii="Times New Roman" w:hAnsi="Times New Roman" w:cs="Times New Roman"/>
          <w:sz w:val="24"/>
          <w:szCs w:val="24"/>
        </w:rPr>
        <w:t xml:space="preserve"> 5). </w:t>
      </w:r>
    </w:p>
    <w:p w:rsidR="00D1305C" w:rsidRPr="00540E2D" w:rsidRDefault="00D1305C" w:rsidP="00C41855">
      <w:pPr>
        <w:spacing w:after="0" w:line="240" w:lineRule="auto"/>
        <w:jc w:val="both"/>
        <w:rPr>
          <w:rFonts w:ascii="Times New Roman" w:hAnsi="Times New Roman" w:cs="Times New Roman"/>
          <w:sz w:val="24"/>
          <w:szCs w:val="24"/>
        </w:rPr>
      </w:pPr>
    </w:p>
    <w:p w:rsidR="00CD4514" w:rsidRPr="00540E2D" w:rsidRDefault="00CD4514" w:rsidP="001E57EF">
      <w:pPr>
        <w:spacing w:after="0" w:line="240" w:lineRule="auto"/>
        <w:jc w:val="center"/>
        <w:rPr>
          <w:rFonts w:ascii="Arial" w:hAnsi="Arial" w:cs="Arial"/>
          <w:b/>
          <w:bCs/>
        </w:rPr>
      </w:pPr>
      <w:r w:rsidRPr="00540E2D">
        <w:rPr>
          <w:rFonts w:ascii="Arial" w:hAnsi="Arial" w:cs="Arial"/>
          <w:b/>
          <w:bCs/>
        </w:rPr>
        <w:t>Table 5: Average real daily wage* by econ</w:t>
      </w:r>
      <w:r w:rsidR="00AE5E8A" w:rsidRPr="00540E2D">
        <w:rPr>
          <w:rFonts w:ascii="Arial" w:hAnsi="Arial" w:cs="Arial"/>
          <w:b/>
          <w:bCs/>
        </w:rPr>
        <w:t xml:space="preserve">omic activity and region </w:t>
      </w:r>
      <w:r w:rsidR="001E57EF" w:rsidRPr="00540E2D">
        <w:rPr>
          <w:rFonts w:ascii="Arial" w:hAnsi="Arial" w:cs="Arial"/>
          <w:b/>
          <w:bCs/>
        </w:rPr>
        <w:t>2017</w:t>
      </w:r>
      <w:r w:rsidR="00EF105D" w:rsidRPr="00540E2D">
        <w:rPr>
          <w:rFonts w:ascii="Arial" w:hAnsi="Arial" w:cs="Arial"/>
          <w:b/>
          <w:bCs/>
        </w:rPr>
        <w:t>-</w:t>
      </w:r>
      <w:r w:rsidR="00AE5E8A" w:rsidRPr="00540E2D">
        <w:rPr>
          <w:rFonts w:ascii="Arial" w:hAnsi="Arial" w:cs="Arial"/>
          <w:b/>
          <w:bCs/>
        </w:rPr>
        <w:t xml:space="preserve"> </w:t>
      </w:r>
      <w:r w:rsidR="001E57EF" w:rsidRPr="00540E2D">
        <w:rPr>
          <w:rFonts w:ascii="Arial" w:hAnsi="Arial" w:cs="Arial"/>
          <w:b/>
          <w:bCs/>
        </w:rPr>
        <w:t>2021</w:t>
      </w:r>
    </w:p>
    <w:p w:rsidR="00CD4514" w:rsidRPr="00540E2D" w:rsidRDefault="00CD4514" w:rsidP="00477F96">
      <w:pPr>
        <w:spacing w:after="0" w:line="240" w:lineRule="auto"/>
        <w:rPr>
          <w:rFonts w:ascii="Arial" w:hAnsi="Arial" w:cs="Arial"/>
          <w:b/>
          <w:bCs/>
          <w:sz w:val="10"/>
          <w:szCs w:val="10"/>
        </w:rPr>
      </w:pPr>
    </w:p>
    <w:p w:rsidR="00CD4514" w:rsidRPr="00540E2D" w:rsidRDefault="00CD4514" w:rsidP="00477F96">
      <w:pPr>
        <w:spacing w:after="0" w:line="240" w:lineRule="auto"/>
        <w:rPr>
          <w:rFonts w:ascii="Arial" w:hAnsi="Arial" w:cs="Arial"/>
          <w:b/>
          <w:bCs/>
        </w:rPr>
      </w:pPr>
      <w:r w:rsidRPr="00540E2D">
        <w:rPr>
          <w:rFonts w:ascii="Arial" w:hAnsi="Arial" w:cs="Arial"/>
          <w:sz w:val="18"/>
          <w:szCs w:val="18"/>
        </w:rPr>
        <w:t>Value in Israeli Shekel</w:t>
      </w:r>
    </w:p>
    <w:tbl>
      <w:tblPr>
        <w:tblW w:w="9072" w:type="dxa"/>
        <w:jc w:val="center"/>
        <w:tblBorders>
          <w:top w:val="single" w:sz="12" w:space="0" w:color="auto"/>
          <w:bottom w:val="single" w:sz="12" w:space="0" w:color="auto"/>
        </w:tblBorders>
        <w:tblLook w:val="04A0" w:firstRow="1" w:lastRow="0" w:firstColumn="1" w:lastColumn="0" w:noHBand="0" w:noVBand="1"/>
      </w:tblPr>
      <w:tblGrid>
        <w:gridCol w:w="3385"/>
        <w:gridCol w:w="1136"/>
        <w:gridCol w:w="1136"/>
        <w:gridCol w:w="1136"/>
        <w:gridCol w:w="1136"/>
        <w:gridCol w:w="1143"/>
      </w:tblGrid>
      <w:tr w:rsidR="00540E2D" w:rsidRPr="00540E2D" w:rsidTr="00926FF0">
        <w:trPr>
          <w:trHeight w:val="312"/>
          <w:jc w:val="center"/>
        </w:trPr>
        <w:tc>
          <w:tcPr>
            <w:tcW w:w="1866" w:type="pct"/>
            <w:tcBorders>
              <w:top w:val="single" w:sz="12" w:space="0" w:color="auto"/>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Pr>
              <w:t>Economic Activity</w:t>
            </w:r>
          </w:p>
        </w:tc>
        <w:tc>
          <w:tcPr>
            <w:tcW w:w="626" w:type="pct"/>
            <w:tcBorders>
              <w:top w:val="single" w:sz="12" w:space="0" w:color="auto"/>
              <w:bottom w:val="single" w:sz="12" w:space="0" w:color="auto"/>
            </w:tcBorders>
            <w:shd w:val="clear" w:color="auto" w:fill="auto"/>
            <w:vAlign w:val="center"/>
            <w:hideMark/>
          </w:tcPr>
          <w:p w:rsidR="001E57EF" w:rsidRPr="00540E2D" w:rsidRDefault="001E57EF" w:rsidP="001E57EF">
            <w:pPr>
              <w:pStyle w:val="BodyText3"/>
              <w:spacing w:after="0" w:line="240" w:lineRule="auto"/>
              <w:jc w:val="center"/>
              <w:rPr>
                <w:rFonts w:ascii="Arial" w:hAnsi="Arial" w:cs="Arial"/>
                <w:b/>
                <w:bCs/>
                <w:sz w:val="18"/>
                <w:szCs w:val="18"/>
              </w:rPr>
            </w:pPr>
            <w:r w:rsidRPr="00540E2D">
              <w:rPr>
                <w:rFonts w:ascii="Arial" w:hAnsi="Arial" w:cs="Arial"/>
                <w:b/>
                <w:bCs/>
                <w:sz w:val="18"/>
                <w:szCs w:val="18"/>
              </w:rPr>
              <w:t>2017</w:t>
            </w:r>
          </w:p>
        </w:tc>
        <w:tc>
          <w:tcPr>
            <w:tcW w:w="626" w:type="pct"/>
            <w:tcBorders>
              <w:top w:val="single" w:sz="12" w:space="0" w:color="auto"/>
              <w:bottom w:val="single" w:sz="12" w:space="0" w:color="auto"/>
            </w:tcBorders>
            <w:shd w:val="clear" w:color="auto" w:fill="auto"/>
            <w:vAlign w:val="center"/>
            <w:hideMark/>
          </w:tcPr>
          <w:p w:rsidR="001E57EF" w:rsidRPr="00540E2D" w:rsidRDefault="001E57EF" w:rsidP="001E57EF">
            <w:pPr>
              <w:pStyle w:val="BodyText3"/>
              <w:spacing w:after="0" w:line="240" w:lineRule="auto"/>
              <w:jc w:val="center"/>
              <w:rPr>
                <w:rFonts w:ascii="Arial" w:hAnsi="Arial" w:cs="Arial"/>
                <w:b/>
                <w:bCs/>
                <w:sz w:val="18"/>
                <w:szCs w:val="18"/>
              </w:rPr>
            </w:pPr>
            <w:r w:rsidRPr="00540E2D">
              <w:rPr>
                <w:rFonts w:ascii="Arial" w:hAnsi="Arial" w:cs="Arial"/>
                <w:b/>
                <w:bCs/>
                <w:sz w:val="18"/>
                <w:szCs w:val="18"/>
              </w:rPr>
              <w:t>2018</w:t>
            </w:r>
          </w:p>
        </w:tc>
        <w:tc>
          <w:tcPr>
            <w:tcW w:w="626" w:type="pct"/>
            <w:tcBorders>
              <w:top w:val="single" w:sz="12" w:space="0" w:color="auto"/>
              <w:bottom w:val="single" w:sz="12" w:space="0" w:color="auto"/>
            </w:tcBorders>
            <w:shd w:val="clear" w:color="auto" w:fill="auto"/>
            <w:vAlign w:val="center"/>
            <w:hideMark/>
          </w:tcPr>
          <w:p w:rsidR="001E57EF" w:rsidRPr="00540E2D" w:rsidRDefault="001E57EF" w:rsidP="001E57EF">
            <w:pPr>
              <w:pStyle w:val="BodyText3"/>
              <w:spacing w:after="0" w:line="240" w:lineRule="auto"/>
              <w:jc w:val="center"/>
              <w:rPr>
                <w:rFonts w:ascii="Arial" w:hAnsi="Arial" w:cs="Arial"/>
                <w:b/>
                <w:bCs/>
                <w:sz w:val="18"/>
                <w:szCs w:val="18"/>
              </w:rPr>
            </w:pPr>
            <w:r w:rsidRPr="00540E2D">
              <w:rPr>
                <w:rFonts w:ascii="Arial" w:hAnsi="Arial" w:cs="Arial"/>
                <w:b/>
                <w:bCs/>
                <w:sz w:val="18"/>
                <w:szCs w:val="18"/>
              </w:rPr>
              <w:t>2019</w:t>
            </w:r>
          </w:p>
        </w:tc>
        <w:tc>
          <w:tcPr>
            <w:tcW w:w="626" w:type="pct"/>
            <w:tcBorders>
              <w:top w:val="single" w:sz="12" w:space="0" w:color="auto"/>
              <w:bottom w:val="single" w:sz="12" w:space="0" w:color="auto"/>
            </w:tcBorders>
            <w:shd w:val="clear" w:color="auto" w:fill="auto"/>
            <w:vAlign w:val="center"/>
            <w:hideMark/>
          </w:tcPr>
          <w:p w:rsidR="001E57EF" w:rsidRPr="00540E2D" w:rsidRDefault="001E57EF" w:rsidP="001E57EF">
            <w:pPr>
              <w:pStyle w:val="BodyText3"/>
              <w:spacing w:after="0" w:line="240" w:lineRule="auto"/>
              <w:jc w:val="center"/>
              <w:rPr>
                <w:rFonts w:ascii="Arial" w:hAnsi="Arial" w:cs="Arial"/>
                <w:b/>
                <w:bCs/>
                <w:sz w:val="18"/>
                <w:szCs w:val="18"/>
              </w:rPr>
            </w:pPr>
            <w:r w:rsidRPr="00540E2D">
              <w:rPr>
                <w:rFonts w:ascii="Arial" w:hAnsi="Arial" w:cs="Arial"/>
                <w:b/>
                <w:bCs/>
                <w:sz w:val="18"/>
                <w:szCs w:val="18"/>
              </w:rPr>
              <w:t>2020</w:t>
            </w:r>
          </w:p>
        </w:tc>
        <w:tc>
          <w:tcPr>
            <w:tcW w:w="630" w:type="pct"/>
            <w:tcBorders>
              <w:top w:val="single" w:sz="12" w:space="0" w:color="auto"/>
              <w:bottom w:val="single" w:sz="12" w:space="0" w:color="auto"/>
            </w:tcBorders>
            <w:shd w:val="clear" w:color="auto" w:fill="auto"/>
            <w:vAlign w:val="center"/>
            <w:hideMark/>
          </w:tcPr>
          <w:p w:rsidR="001E57EF" w:rsidRPr="00540E2D" w:rsidRDefault="001E57EF" w:rsidP="001E57EF">
            <w:pPr>
              <w:pStyle w:val="BodyText3"/>
              <w:spacing w:after="0" w:line="240" w:lineRule="auto"/>
              <w:jc w:val="center"/>
              <w:rPr>
                <w:rFonts w:ascii="Arial" w:hAnsi="Arial" w:cs="Arial"/>
                <w:b/>
                <w:bCs/>
                <w:sz w:val="18"/>
                <w:szCs w:val="18"/>
              </w:rPr>
            </w:pPr>
            <w:r w:rsidRPr="00540E2D">
              <w:rPr>
                <w:rFonts w:ascii="Arial" w:hAnsi="Arial" w:cs="Arial"/>
                <w:b/>
                <w:bCs/>
                <w:sz w:val="18"/>
                <w:szCs w:val="18"/>
              </w:rPr>
              <w:t>2021</w:t>
            </w:r>
          </w:p>
        </w:tc>
      </w:tr>
      <w:tr w:rsidR="00540E2D" w:rsidRPr="00540E2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AC6AC2" w:rsidRPr="00540E2D" w:rsidRDefault="00AC6AC2" w:rsidP="00AC6AC2">
            <w:pPr>
              <w:pStyle w:val="Footer"/>
              <w:tabs>
                <w:tab w:val="clear" w:pos="4153"/>
                <w:tab w:val="clear" w:pos="8306"/>
              </w:tabs>
              <w:jc w:val="center"/>
              <w:rPr>
                <w:rFonts w:ascii="Arial" w:hAnsi="Arial" w:cs="Arial"/>
                <w:sz w:val="18"/>
                <w:szCs w:val="18"/>
              </w:rPr>
            </w:pPr>
            <w:r w:rsidRPr="00540E2D">
              <w:rPr>
                <w:rFonts w:ascii="Arial" w:hAnsi="Arial" w:cs="Arial"/>
                <w:b/>
                <w:bCs/>
                <w:sz w:val="18"/>
                <w:szCs w:val="18"/>
              </w:rPr>
              <w:t>Palestine</w:t>
            </w:r>
          </w:p>
        </w:tc>
      </w:tr>
      <w:tr w:rsidR="00540E2D" w:rsidRPr="00540E2D" w:rsidTr="00926FF0">
        <w:trPr>
          <w:trHeight w:val="312"/>
          <w:jc w:val="center"/>
        </w:trPr>
        <w:tc>
          <w:tcPr>
            <w:tcW w:w="186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Agriculture</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49.1</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52.1</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57.9</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59.2</w:t>
            </w:r>
          </w:p>
        </w:tc>
        <w:tc>
          <w:tcPr>
            <w:tcW w:w="630"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54.8</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Industry</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76.7</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80.9</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81.5</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90.2</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88.4</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Construction</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96.0</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105.4</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106.7</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107.8</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108.2</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Wholesale and Retail Trade</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58.7</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65.5</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67.1</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69.2</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66.9</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tl/>
              </w:rPr>
            </w:pPr>
            <w:r w:rsidRPr="00540E2D">
              <w:rPr>
                <w:rFonts w:ascii="Arial" w:hAnsi="Arial" w:cs="Arial"/>
                <w:sz w:val="18"/>
                <w:szCs w:val="18"/>
              </w:rPr>
              <w:t xml:space="preserve">Transportation and Storage </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42.5</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39.2</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41.5</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36.7</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31.2</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Information and Communications</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112.8</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134.3</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100.8</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106.7</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92.7</w:t>
            </w:r>
          </w:p>
        </w:tc>
      </w:tr>
      <w:tr w:rsidR="00540E2D" w:rsidRPr="00540E2D" w:rsidTr="00926FF0">
        <w:trPr>
          <w:trHeight w:val="312"/>
          <w:jc w:val="center"/>
        </w:trPr>
        <w:tc>
          <w:tcPr>
            <w:tcW w:w="1866"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 xml:space="preserve">Services and Other Branches**                                                                         </w:t>
            </w:r>
          </w:p>
        </w:tc>
        <w:tc>
          <w:tcPr>
            <w:tcW w:w="626"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99.6</w:t>
            </w:r>
          </w:p>
        </w:tc>
        <w:tc>
          <w:tcPr>
            <w:tcW w:w="626"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102.3</w:t>
            </w:r>
          </w:p>
        </w:tc>
        <w:tc>
          <w:tcPr>
            <w:tcW w:w="626"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102.6</w:t>
            </w:r>
          </w:p>
        </w:tc>
        <w:tc>
          <w:tcPr>
            <w:tcW w:w="626"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108.8</w:t>
            </w:r>
          </w:p>
        </w:tc>
        <w:tc>
          <w:tcPr>
            <w:tcW w:w="630"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105.9</w:t>
            </w:r>
          </w:p>
        </w:tc>
      </w:tr>
      <w:tr w:rsidR="00540E2D" w:rsidRPr="00540E2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AC6AC2" w:rsidRPr="00540E2D" w:rsidRDefault="00AC6AC2" w:rsidP="00AC6AC2">
            <w:pPr>
              <w:spacing w:after="0" w:line="240" w:lineRule="auto"/>
              <w:jc w:val="center"/>
              <w:rPr>
                <w:rFonts w:ascii="Arial" w:hAnsi="Arial" w:cs="Arial"/>
                <w:sz w:val="18"/>
                <w:szCs w:val="18"/>
              </w:rPr>
            </w:pPr>
            <w:r w:rsidRPr="00540E2D">
              <w:rPr>
                <w:rFonts w:ascii="Arial" w:hAnsi="Arial" w:cs="Arial"/>
                <w:b/>
                <w:bCs/>
                <w:sz w:val="18"/>
                <w:szCs w:val="18"/>
              </w:rPr>
              <w:t>West Bank</w:t>
            </w:r>
          </w:p>
        </w:tc>
      </w:tr>
      <w:tr w:rsidR="00540E2D" w:rsidRPr="00540E2D" w:rsidTr="00926FF0">
        <w:trPr>
          <w:trHeight w:val="312"/>
          <w:jc w:val="center"/>
        </w:trPr>
        <w:tc>
          <w:tcPr>
            <w:tcW w:w="186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Agriculture</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74.5</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83.5</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93.6</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105.0</w:t>
            </w:r>
          </w:p>
        </w:tc>
        <w:tc>
          <w:tcPr>
            <w:tcW w:w="630"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89.5</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Industry</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86.7</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90.4</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93.5</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102.9</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101.7</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Construction</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109.6</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113.7</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115.0</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115.7</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115.6</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Wholesale and Retail Trade</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78.4</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87.0</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89.3</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91.9</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90.3</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tl/>
              </w:rPr>
            </w:pPr>
            <w:r w:rsidRPr="00540E2D">
              <w:rPr>
                <w:rFonts w:ascii="Arial" w:hAnsi="Arial" w:cs="Arial"/>
                <w:sz w:val="18"/>
                <w:szCs w:val="18"/>
              </w:rPr>
              <w:t xml:space="preserve">Transportation and Storage </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97.4</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99.4</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103.8</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94.2</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80.2</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Information and Communications</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133.7</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151.6</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115.9</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119.0</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110.7</w:t>
            </w:r>
          </w:p>
        </w:tc>
      </w:tr>
      <w:tr w:rsidR="00540E2D" w:rsidRPr="00540E2D" w:rsidTr="00926FF0">
        <w:trPr>
          <w:trHeight w:val="312"/>
          <w:jc w:val="center"/>
        </w:trPr>
        <w:tc>
          <w:tcPr>
            <w:tcW w:w="1866"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 xml:space="preserve">Services and Other Branches**                                                                         </w:t>
            </w:r>
          </w:p>
        </w:tc>
        <w:tc>
          <w:tcPr>
            <w:tcW w:w="626"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111.2</w:t>
            </w:r>
          </w:p>
        </w:tc>
        <w:tc>
          <w:tcPr>
            <w:tcW w:w="626"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111.7</w:t>
            </w:r>
          </w:p>
        </w:tc>
        <w:tc>
          <w:tcPr>
            <w:tcW w:w="626"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114.4</w:t>
            </w:r>
          </w:p>
        </w:tc>
        <w:tc>
          <w:tcPr>
            <w:tcW w:w="626"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119.6</w:t>
            </w:r>
          </w:p>
        </w:tc>
        <w:tc>
          <w:tcPr>
            <w:tcW w:w="630" w:type="pct"/>
            <w:tcBorders>
              <w:bottom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119.3</w:t>
            </w:r>
          </w:p>
        </w:tc>
      </w:tr>
      <w:tr w:rsidR="00540E2D" w:rsidRPr="00540E2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AC6AC2" w:rsidRPr="00540E2D" w:rsidRDefault="00AC6AC2" w:rsidP="00AC6AC2">
            <w:pPr>
              <w:spacing w:after="0" w:line="240" w:lineRule="auto"/>
              <w:jc w:val="center"/>
              <w:rPr>
                <w:rFonts w:ascii="Arial" w:hAnsi="Arial" w:cs="Arial"/>
                <w:b/>
                <w:bCs/>
                <w:sz w:val="18"/>
                <w:szCs w:val="18"/>
              </w:rPr>
            </w:pPr>
            <w:r w:rsidRPr="00540E2D">
              <w:rPr>
                <w:rFonts w:ascii="Arial" w:hAnsi="Arial" w:cs="Arial"/>
                <w:b/>
                <w:bCs/>
                <w:sz w:val="18"/>
                <w:szCs w:val="18"/>
              </w:rPr>
              <w:t>Gaza Strip</w:t>
            </w:r>
          </w:p>
        </w:tc>
      </w:tr>
      <w:tr w:rsidR="00540E2D" w:rsidRPr="00540E2D" w:rsidTr="00926FF0">
        <w:trPr>
          <w:trHeight w:val="312"/>
          <w:jc w:val="center"/>
        </w:trPr>
        <w:tc>
          <w:tcPr>
            <w:tcW w:w="186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Agriculture</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24.7</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21.7</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21.1</w:t>
            </w:r>
          </w:p>
        </w:tc>
        <w:tc>
          <w:tcPr>
            <w:tcW w:w="626"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20.5</w:t>
            </w:r>
          </w:p>
        </w:tc>
        <w:tc>
          <w:tcPr>
            <w:tcW w:w="630" w:type="pct"/>
            <w:tcBorders>
              <w:top w:val="single" w:sz="12" w:space="0" w:color="auto"/>
            </w:tcBorders>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20.9</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Industry</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33.9</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31.2</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29.4</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hint="cs"/>
                <w:sz w:val="18"/>
                <w:szCs w:val="18"/>
                <w:rtl/>
              </w:rPr>
              <w:t>34.7</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35.3</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Construction</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42.9</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42.9</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40.8</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38.</w:t>
            </w:r>
            <w:r w:rsidRPr="00540E2D">
              <w:rPr>
                <w:rFonts w:ascii="Arial" w:hAnsi="Arial" w:cs="Arial" w:hint="cs"/>
                <w:sz w:val="18"/>
                <w:szCs w:val="18"/>
                <w:rtl/>
              </w:rPr>
              <w:t>6</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39.9</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Wholesale and Retail Trade</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30.3</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28.1</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28.5</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27.</w:t>
            </w:r>
            <w:r w:rsidRPr="00540E2D">
              <w:rPr>
                <w:rFonts w:ascii="Arial" w:hAnsi="Arial" w:cs="Arial" w:hint="cs"/>
                <w:sz w:val="18"/>
                <w:szCs w:val="18"/>
                <w:rtl/>
              </w:rPr>
              <w:t>8</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26.2</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tl/>
              </w:rPr>
            </w:pPr>
            <w:r w:rsidRPr="00540E2D">
              <w:rPr>
                <w:rFonts w:ascii="Arial" w:hAnsi="Arial" w:cs="Arial"/>
                <w:sz w:val="18"/>
                <w:szCs w:val="18"/>
              </w:rPr>
              <w:t xml:space="preserve">Transportation and Storage </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28.8</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25.0</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22.8</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22.2</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23.1</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Information and Communications</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67.9</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85.1</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73.6</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74.</w:t>
            </w:r>
            <w:r w:rsidRPr="00540E2D">
              <w:rPr>
                <w:rFonts w:ascii="Arial" w:hAnsi="Arial" w:cs="Arial" w:hint="cs"/>
                <w:sz w:val="18"/>
                <w:szCs w:val="18"/>
                <w:rtl/>
              </w:rPr>
              <w:t>9</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64.1</w:t>
            </w:r>
          </w:p>
        </w:tc>
      </w:tr>
      <w:tr w:rsidR="00540E2D" w:rsidRPr="00540E2D" w:rsidTr="00926FF0">
        <w:trPr>
          <w:trHeight w:val="312"/>
          <w:jc w:val="center"/>
        </w:trPr>
        <w:tc>
          <w:tcPr>
            <w:tcW w:w="1866" w:type="pct"/>
            <w:shd w:val="clear" w:color="auto" w:fill="auto"/>
            <w:vAlign w:val="center"/>
            <w:hideMark/>
          </w:tcPr>
          <w:p w:rsidR="001E57EF" w:rsidRPr="00540E2D" w:rsidRDefault="001E57EF" w:rsidP="001E57EF">
            <w:pPr>
              <w:pStyle w:val="Footer"/>
              <w:tabs>
                <w:tab w:val="clear" w:pos="4153"/>
                <w:tab w:val="clear" w:pos="8306"/>
              </w:tabs>
              <w:rPr>
                <w:rFonts w:ascii="Arial" w:hAnsi="Arial" w:cs="Arial"/>
                <w:sz w:val="18"/>
                <w:szCs w:val="18"/>
              </w:rPr>
            </w:pPr>
            <w:r w:rsidRPr="00540E2D">
              <w:rPr>
                <w:rFonts w:ascii="Arial" w:hAnsi="Arial" w:cs="Arial"/>
                <w:sz w:val="18"/>
                <w:szCs w:val="18"/>
              </w:rPr>
              <w:t xml:space="preserve">Services and Other Branches**                                                                         </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80.2</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86.3</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83.5</w:t>
            </w:r>
          </w:p>
        </w:tc>
        <w:tc>
          <w:tcPr>
            <w:tcW w:w="626"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tl/>
              </w:rPr>
              <w:t>89.3</w:t>
            </w:r>
          </w:p>
        </w:tc>
        <w:tc>
          <w:tcPr>
            <w:tcW w:w="630" w:type="pct"/>
            <w:shd w:val="clear" w:color="auto" w:fill="auto"/>
            <w:vAlign w:val="center"/>
            <w:hideMark/>
          </w:tcPr>
          <w:p w:rsidR="001E57EF" w:rsidRPr="00540E2D" w:rsidRDefault="001E57EF" w:rsidP="001E57EF">
            <w:pPr>
              <w:pStyle w:val="Footer"/>
              <w:tabs>
                <w:tab w:val="clear" w:pos="4153"/>
                <w:tab w:val="clear" w:pos="8306"/>
              </w:tabs>
              <w:jc w:val="right"/>
              <w:rPr>
                <w:rFonts w:ascii="Arial" w:hAnsi="Arial" w:cs="Arial"/>
                <w:sz w:val="18"/>
                <w:szCs w:val="18"/>
              </w:rPr>
            </w:pPr>
            <w:r w:rsidRPr="00540E2D">
              <w:rPr>
                <w:rFonts w:ascii="Arial" w:hAnsi="Arial" w:cs="Arial"/>
                <w:sz w:val="18"/>
                <w:szCs w:val="18"/>
              </w:rPr>
              <w:t>84.9</w:t>
            </w:r>
          </w:p>
        </w:tc>
      </w:tr>
    </w:tbl>
    <w:p w:rsidR="00CD4514" w:rsidRPr="00540E2D" w:rsidRDefault="00CD4514" w:rsidP="002B4103">
      <w:pPr>
        <w:shd w:val="clear" w:color="auto" w:fill="FFFFFF" w:themeFill="background1"/>
        <w:spacing w:after="0" w:line="240" w:lineRule="auto"/>
        <w:ind w:left="142" w:hanging="142"/>
        <w:jc w:val="both"/>
        <w:rPr>
          <w:rFonts w:ascii="Times New Roman" w:hAnsi="Times New Roman" w:cs="Times New Roman"/>
          <w:sz w:val="18"/>
          <w:szCs w:val="18"/>
        </w:rPr>
      </w:pPr>
      <w:r w:rsidRPr="00540E2D">
        <w:rPr>
          <w:rFonts w:ascii="Times New Roman" w:hAnsi="Times New Roman" w:cs="Times New Roman"/>
          <w:snapToGrid w:val="0"/>
          <w:sz w:val="18"/>
          <w:szCs w:val="18"/>
        </w:rPr>
        <w:t xml:space="preserve">  * </w:t>
      </w:r>
      <w:r w:rsidRPr="00540E2D">
        <w:rPr>
          <w:rFonts w:ascii="Times New Roman" w:hAnsi="Times New Roman" w:cs="Times New Roman"/>
          <w:sz w:val="18"/>
          <w:szCs w:val="18"/>
        </w:rPr>
        <w:t xml:space="preserve">Number of employed </w:t>
      </w:r>
      <w:r w:rsidR="00585CE7" w:rsidRPr="00540E2D">
        <w:rPr>
          <w:rFonts w:ascii="Times New Roman" w:hAnsi="Times New Roman" w:cs="Times New Roman"/>
          <w:sz w:val="18"/>
          <w:szCs w:val="18"/>
        </w:rPr>
        <w:t xml:space="preserve">individuals </w:t>
      </w:r>
      <w:r w:rsidRPr="00540E2D">
        <w:rPr>
          <w:rFonts w:ascii="Times New Roman" w:hAnsi="Times New Roman" w:cs="Times New Roman"/>
          <w:sz w:val="18"/>
          <w:szCs w:val="18"/>
        </w:rPr>
        <w:t>does</w:t>
      </w:r>
      <w:r w:rsidR="002B4103">
        <w:rPr>
          <w:rFonts w:ascii="Times New Roman" w:hAnsi="Times New Roman" w:cs="Times New Roman"/>
          <w:sz w:val="18"/>
          <w:szCs w:val="18"/>
        </w:rPr>
        <w:t xml:space="preserve"> not </w:t>
      </w:r>
      <w:r w:rsidRPr="00540E2D">
        <w:rPr>
          <w:rFonts w:ascii="Times New Roman" w:hAnsi="Times New Roman" w:cs="Times New Roman"/>
          <w:sz w:val="18"/>
          <w:szCs w:val="18"/>
        </w:rPr>
        <w:t>include employees in Israel</w:t>
      </w:r>
      <w:r w:rsidR="002B4103">
        <w:rPr>
          <w:rFonts w:ascii="Times New Roman" w:hAnsi="Times New Roman" w:cs="Times New Roman"/>
          <w:sz w:val="18"/>
          <w:szCs w:val="18"/>
        </w:rPr>
        <w:t xml:space="preserve">, </w:t>
      </w:r>
      <w:r w:rsidR="00904F9F" w:rsidRPr="00540E2D">
        <w:rPr>
          <w:rFonts w:ascii="Times New Roman" w:hAnsi="Times New Roman" w:cs="Times New Roman"/>
          <w:sz w:val="18"/>
          <w:szCs w:val="18"/>
        </w:rPr>
        <w:t xml:space="preserve">Israeli </w:t>
      </w:r>
      <w:r w:rsidR="002B4103">
        <w:rPr>
          <w:rFonts w:ascii="Times New Roman" w:hAnsi="Times New Roman" w:cs="Times New Roman"/>
          <w:sz w:val="18"/>
          <w:szCs w:val="18"/>
        </w:rPr>
        <w:t xml:space="preserve">settlements and abroad.  The </w:t>
      </w:r>
      <w:r w:rsidRPr="00540E2D">
        <w:rPr>
          <w:rFonts w:ascii="Times New Roman" w:hAnsi="Times New Roman" w:cs="Times New Roman"/>
          <w:sz w:val="18"/>
          <w:szCs w:val="18"/>
        </w:rPr>
        <w:t xml:space="preserve">nominal daily wage </w:t>
      </w:r>
      <w:proofErr w:type="gramStart"/>
      <w:r w:rsidRPr="00540E2D">
        <w:rPr>
          <w:rFonts w:ascii="Times New Roman" w:hAnsi="Times New Roman" w:cs="Times New Roman"/>
          <w:sz w:val="18"/>
          <w:szCs w:val="18"/>
        </w:rPr>
        <w:t>was linked</w:t>
      </w:r>
      <w:proofErr w:type="gramEnd"/>
      <w:r w:rsidRPr="00540E2D">
        <w:rPr>
          <w:rFonts w:ascii="Times New Roman" w:hAnsi="Times New Roman" w:cs="Times New Roman"/>
          <w:sz w:val="18"/>
          <w:szCs w:val="18"/>
        </w:rPr>
        <w:t xml:space="preserve"> to CPI to monitor the purchasing power of emp</w:t>
      </w:r>
      <w:r w:rsidR="00EC6DE9" w:rsidRPr="00540E2D">
        <w:rPr>
          <w:rFonts w:ascii="Times New Roman" w:hAnsi="Times New Roman" w:cs="Times New Roman"/>
          <w:sz w:val="18"/>
          <w:szCs w:val="18"/>
        </w:rPr>
        <w:t>loyees at constant prices (base year 2018</w:t>
      </w:r>
      <w:r w:rsidRPr="00540E2D">
        <w:rPr>
          <w:rFonts w:ascii="Times New Roman" w:hAnsi="Times New Roman" w:cs="Times New Roman"/>
          <w:sz w:val="18"/>
          <w:szCs w:val="18"/>
        </w:rPr>
        <w:t>).</w:t>
      </w:r>
    </w:p>
    <w:p w:rsidR="00CD4514" w:rsidRPr="00540E2D" w:rsidRDefault="00CD4514" w:rsidP="00A77491">
      <w:pPr>
        <w:shd w:val="clear" w:color="auto" w:fill="FFFFFF" w:themeFill="background1"/>
        <w:spacing w:after="0" w:line="240" w:lineRule="auto"/>
        <w:ind w:left="142" w:hanging="142"/>
        <w:jc w:val="both"/>
        <w:rPr>
          <w:rFonts w:ascii="Times New Roman" w:hAnsi="Times New Roman" w:cs="Times New Roman"/>
          <w:snapToGrid w:val="0"/>
          <w:sz w:val="18"/>
          <w:szCs w:val="18"/>
        </w:rPr>
      </w:pPr>
      <w:r w:rsidRPr="00540E2D">
        <w:rPr>
          <w:rFonts w:ascii="Times New Roman" w:hAnsi="Times New Roman" w:cs="Times New Roman"/>
          <w:sz w:val="18"/>
          <w:szCs w:val="18"/>
        </w:rPr>
        <w:t xml:space="preserve">  **</w:t>
      </w:r>
      <w:r w:rsidRPr="00540E2D">
        <w:rPr>
          <w:rFonts w:ascii="Times New Roman" w:hAnsi="Times New Roman" w:cs="Times New Roman"/>
          <w:b/>
          <w:bCs/>
          <w:sz w:val="24"/>
          <w:szCs w:val="24"/>
        </w:rPr>
        <w:t xml:space="preserve"> </w:t>
      </w:r>
      <w:r w:rsidRPr="00540E2D">
        <w:rPr>
          <w:rFonts w:ascii="Times New Roman" w:hAnsi="Times New Roman" w:cs="Times New Roman"/>
          <w:sz w:val="18"/>
          <w:szCs w:val="18"/>
        </w:rPr>
        <w:t>Including government employees</w:t>
      </w:r>
      <w:r w:rsidRPr="00540E2D">
        <w:rPr>
          <w:rFonts w:ascii="Times New Roman" w:hAnsi="Times New Roman" w:cs="Times New Roman"/>
          <w:snapToGrid w:val="0"/>
          <w:sz w:val="18"/>
          <w:szCs w:val="18"/>
        </w:rPr>
        <w:t xml:space="preserve">                                                         </w:t>
      </w:r>
      <w:r w:rsidRPr="00540E2D">
        <w:rPr>
          <w:rFonts w:ascii="Times New Roman" w:hAnsi="Times New Roman" w:cs="Times New Roman"/>
          <w:snapToGrid w:val="0"/>
          <w:sz w:val="18"/>
          <w:szCs w:val="18"/>
        </w:rPr>
        <w:tab/>
      </w:r>
    </w:p>
    <w:p w:rsidR="008A63DE" w:rsidRPr="00540E2D" w:rsidRDefault="008A63DE" w:rsidP="00477F96">
      <w:pPr>
        <w:spacing w:after="0" w:line="240" w:lineRule="auto"/>
        <w:jc w:val="both"/>
        <w:rPr>
          <w:rFonts w:ascii="Times New Roman" w:hAnsi="Times New Roman" w:cs="Times New Roman"/>
          <w:sz w:val="28"/>
          <w:szCs w:val="28"/>
        </w:rPr>
      </w:pPr>
    </w:p>
    <w:p w:rsidR="00CD4514" w:rsidRPr="00540E2D" w:rsidRDefault="00AF3DC3" w:rsidP="00585CE7">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1.2.6 </w:t>
      </w:r>
      <w:r w:rsidR="00CD4514" w:rsidRPr="00540E2D">
        <w:rPr>
          <w:rFonts w:ascii="Times New Roman" w:hAnsi="Times New Roman" w:cs="Times New Roman"/>
          <w:b/>
          <w:bCs/>
          <w:sz w:val="24"/>
          <w:szCs w:val="24"/>
        </w:rPr>
        <w:t xml:space="preserve">Average Value Added per Employed </w:t>
      </w:r>
      <w:r w:rsidR="00585CE7" w:rsidRPr="00540E2D">
        <w:rPr>
          <w:rFonts w:ascii="Times New Roman" w:hAnsi="Times New Roman" w:cs="Times New Roman"/>
          <w:b/>
          <w:bCs/>
          <w:sz w:val="24"/>
          <w:szCs w:val="24"/>
        </w:rPr>
        <w:t>Individual</w:t>
      </w:r>
    </w:p>
    <w:p w:rsidR="00CD4514" w:rsidRDefault="00CD4514" w:rsidP="00D33147">
      <w:pPr>
        <w:spacing w:after="0" w:line="240" w:lineRule="auto"/>
        <w:jc w:val="both"/>
        <w:rPr>
          <w:rFonts w:ascii="Times New Roman" w:hAnsi="Times New Roman" w:cs="Times New Roman"/>
          <w:sz w:val="24"/>
          <w:szCs w:val="24"/>
        </w:rPr>
      </w:pPr>
      <w:r w:rsidRPr="00540E2D">
        <w:rPr>
          <w:rFonts w:ascii="Times New Roman" w:hAnsi="Times New Roman" w:cs="Times New Roman"/>
          <w:sz w:val="24"/>
          <w:szCs w:val="24"/>
        </w:rPr>
        <w:t xml:space="preserve">Average value added per employed </w:t>
      </w:r>
      <w:r w:rsidR="00EF6ABF" w:rsidRPr="00540E2D">
        <w:rPr>
          <w:rFonts w:ascii="Times New Roman" w:hAnsi="Times New Roman" w:cs="Times New Roman"/>
          <w:sz w:val="24"/>
          <w:szCs w:val="24"/>
        </w:rPr>
        <w:t xml:space="preserve">individual </w:t>
      </w:r>
      <w:r w:rsidRPr="00540E2D">
        <w:rPr>
          <w:rFonts w:ascii="Times New Roman" w:hAnsi="Times New Roman" w:cs="Times New Roman"/>
          <w:sz w:val="24"/>
          <w:szCs w:val="24"/>
        </w:rPr>
        <w:t>is an important indicator to measure the efficiency and effectiveness of work in achieving a specific leve</w:t>
      </w:r>
      <w:r w:rsidR="00132344">
        <w:rPr>
          <w:rFonts w:ascii="Times New Roman" w:hAnsi="Times New Roman" w:cs="Times New Roman"/>
          <w:sz w:val="24"/>
          <w:szCs w:val="24"/>
        </w:rPr>
        <w:t>l of production process outputs</w:t>
      </w:r>
      <w:r w:rsidRPr="00540E2D">
        <w:rPr>
          <w:rFonts w:ascii="Times New Roman" w:hAnsi="Times New Roman" w:cs="Times New Roman"/>
          <w:sz w:val="24"/>
          <w:szCs w:val="24"/>
        </w:rPr>
        <w:t xml:space="preserve"> and the extent of exploitation of the technological component in the p</w:t>
      </w:r>
      <w:r w:rsidR="00132344">
        <w:rPr>
          <w:rFonts w:ascii="Times New Roman" w:hAnsi="Times New Roman" w:cs="Times New Roman"/>
          <w:sz w:val="24"/>
          <w:szCs w:val="24"/>
        </w:rPr>
        <w:t xml:space="preserve">roduction process.  </w:t>
      </w:r>
      <w:r w:rsidRPr="00540E2D">
        <w:rPr>
          <w:rFonts w:ascii="Times New Roman" w:hAnsi="Times New Roman" w:cs="Times New Roman"/>
          <w:sz w:val="24"/>
          <w:szCs w:val="24"/>
        </w:rPr>
        <w:t xml:space="preserve">Many factors affect the level of average value added per employed </w:t>
      </w:r>
      <w:r w:rsidR="00EF6ABF" w:rsidRPr="00540E2D">
        <w:rPr>
          <w:rFonts w:ascii="Times New Roman" w:hAnsi="Times New Roman" w:cs="Times New Roman"/>
          <w:sz w:val="24"/>
          <w:szCs w:val="24"/>
        </w:rPr>
        <w:t>individual</w:t>
      </w:r>
      <w:r w:rsidRPr="00540E2D">
        <w:rPr>
          <w:rFonts w:ascii="Times New Roman" w:hAnsi="Times New Roman" w:cs="Times New Roman"/>
          <w:sz w:val="24"/>
          <w:szCs w:val="24"/>
        </w:rPr>
        <w:t xml:space="preserve">, including the quality of the inputs of production, technology, education, </w:t>
      </w:r>
      <w:r w:rsidR="00132344">
        <w:rPr>
          <w:rFonts w:ascii="Times New Roman" w:hAnsi="Times New Roman" w:cs="Times New Roman"/>
          <w:sz w:val="24"/>
          <w:szCs w:val="24"/>
        </w:rPr>
        <w:t xml:space="preserve">and </w:t>
      </w:r>
      <w:r w:rsidRPr="00540E2D">
        <w:rPr>
          <w:rFonts w:ascii="Times New Roman" w:hAnsi="Times New Roman" w:cs="Times New Roman"/>
          <w:sz w:val="24"/>
          <w:szCs w:val="24"/>
        </w:rPr>
        <w:t xml:space="preserve">training, </w:t>
      </w:r>
      <w:r w:rsidR="00132344">
        <w:rPr>
          <w:rFonts w:ascii="Times New Roman" w:hAnsi="Times New Roman" w:cs="Times New Roman"/>
          <w:sz w:val="24"/>
          <w:szCs w:val="24"/>
        </w:rPr>
        <w:t xml:space="preserve">in addition to </w:t>
      </w:r>
      <w:r w:rsidRPr="00540E2D">
        <w:rPr>
          <w:rFonts w:ascii="Times New Roman" w:hAnsi="Times New Roman" w:cs="Times New Roman"/>
          <w:sz w:val="24"/>
          <w:szCs w:val="24"/>
        </w:rPr>
        <w:t xml:space="preserve">the work environment </w:t>
      </w:r>
      <w:r w:rsidR="00132344">
        <w:rPr>
          <w:rFonts w:ascii="Times New Roman" w:hAnsi="Times New Roman" w:cs="Times New Roman"/>
          <w:sz w:val="24"/>
          <w:szCs w:val="24"/>
        </w:rPr>
        <w:t xml:space="preserve">as pertaining to </w:t>
      </w:r>
      <w:r w:rsidRPr="00540E2D">
        <w:rPr>
          <w:rFonts w:ascii="Times New Roman" w:hAnsi="Times New Roman" w:cs="Times New Roman"/>
          <w:sz w:val="24"/>
          <w:szCs w:val="24"/>
        </w:rPr>
        <w:t xml:space="preserve">laws and regulations </w:t>
      </w:r>
      <w:r w:rsidR="00D33147">
        <w:rPr>
          <w:rFonts w:ascii="Times New Roman" w:hAnsi="Times New Roman" w:cs="Times New Roman"/>
          <w:sz w:val="24"/>
          <w:szCs w:val="24"/>
        </w:rPr>
        <w:t>in</w:t>
      </w:r>
      <w:r w:rsidRPr="00540E2D">
        <w:rPr>
          <w:rFonts w:ascii="Times New Roman" w:hAnsi="Times New Roman" w:cs="Times New Roman"/>
          <w:sz w:val="24"/>
          <w:szCs w:val="24"/>
        </w:rPr>
        <w:t xml:space="preserve"> the labor market and other domains.</w:t>
      </w:r>
    </w:p>
    <w:p w:rsidR="006B56E9" w:rsidRPr="00540E2D" w:rsidRDefault="006B56E9" w:rsidP="00EF6ABF">
      <w:pPr>
        <w:spacing w:after="0" w:line="240" w:lineRule="auto"/>
        <w:jc w:val="both"/>
        <w:rPr>
          <w:rFonts w:ascii="Times New Roman" w:hAnsi="Times New Roman" w:cs="Times New Roman"/>
          <w:sz w:val="24"/>
          <w:szCs w:val="24"/>
        </w:rPr>
      </w:pPr>
    </w:p>
    <w:p w:rsidR="00CD4514" w:rsidRPr="00540E2D" w:rsidRDefault="00CD4514" w:rsidP="00D33147">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Average value added per employed </w:t>
      </w:r>
      <w:r w:rsidR="00EF6ABF" w:rsidRPr="00540E2D">
        <w:rPr>
          <w:rFonts w:ascii="Times New Roman" w:hAnsi="Times New Roman" w:cs="Times New Roman"/>
          <w:b/>
          <w:bCs/>
          <w:sz w:val="24"/>
          <w:szCs w:val="24"/>
        </w:rPr>
        <w:t>individual</w:t>
      </w:r>
      <w:r w:rsidRPr="00540E2D">
        <w:rPr>
          <w:rFonts w:ascii="Times New Roman" w:hAnsi="Times New Roman" w:cs="Times New Roman"/>
          <w:b/>
          <w:bCs/>
          <w:sz w:val="24"/>
          <w:szCs w:val="24"/>
        </w:rPr>
        <w:t xml:space="preserve"> in Palestine </w:t>
      </w:r>
      <w:r w:rsidR="002D1CB7" w:rsidRPr="00540E2D">
        <w:rPr>
          <w:rFonts w:ascii="Times New Roman" w:hAnsi="Times New Roman" w:cs="Times New Roman"/>
          <w:b/>
          <w:bCs/>
          <w:sz w:val="24"/>
          <w:szCs w:val="24"/>
        </w:rPr>
        <w:t>decline</w:t>
      </w:r>
      <w:r w:rsidR="00D33147">
        <w:rPr>
          <w:rFonts w:ascii="Times New Roman" w:hAnsi="Times New Roman" w:cs="Times New Roman"/>
          <w:b/>
          <w:bCs/>
          <w:sz w:val="24"/>
          <w:szCs w:val="24"/>
        </w:rPr>
        <w:t>d</w:t>
      </w:r>
      <w:r w:rsidRPr="00540E2D">
        <w:rPr>
          <w:rFonts w:ascii="Times New Roman" w:hAnsi="Times New Roman" w:cs="Times New Roman"/>
          <w:b/>
          <w:bCs/>
          <w:sz w:val="24"/>
          <w:szCs w:val="24"/>
        </w:rPr>
        <w:t xml:space="preserve"> by </w:t>
      </w:r>
      <w:r w:rsidR="00540E2D" w:rsidRPr="00540E2D">
        <w:rPr>
          <w:rFonts w:ascii="Times New Roman" w:hAnsi="Times New Roman" w:cs="Times New Roman"/>
          <w:b/>
          <w:bCs/>
          <w:sz w:val="24"/>
          <w:szCs w:val="24"/>
        </w:rPr>
        <w:t>0.7</w:t>
      </w:r>
      <w:r w:rsidRPr="00540E2D">
        <w:rPr>
          <w:rFonts w:ascii="Times New Roman" w:hAnsi="Times New Roman" w:cs="Times New Roman"/>
          <w:b/>
          <w:bCs/>
          <w:sz w:val="24"/>
          <w:szCs w:val="24"/>
        </w:rPr>
        <w:t xml:space="preserve">% during the year </w:t>
      </w:r>
      <w:r w:rsidR="00050837"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compared to </w:t>
      </w:r>
      <w:r w:rsidR="00050837" w:rsidRPr="00540E2D">
        <w:rPr>
          <w:rFonts w:ascii="Times New Roman" w:hAnsi="Times New Roman" w:cs="Times New Roman"/>
          <w:b/>
          <w:bCs/>
          <w:sz w:val="24"/>
          <w:szCs w:val="24"/>
        </w:rPr>
        <w:t>2020</w:t>
      </w:r>
      <w:r w:rsidR="00D33147">
        <w:rPr>
          <w:rFonts w:ascii="Times New Roman" w:hAnsi="Times New Roman" w:cs="Times New Roman"/>
          <w:b/>
          <w:bCs/>
          <w:sz w:val="24"/>
          <w:szCs w:val="24"/>
        </w:rPr>
        <w:t xml:space="preserve"> </w:t>
      </w:r>
      <w:r w:rsidR="00D33147" w:rsidRPr="00D33147">
        <w:rPr>
          <w:rFonts w:ascii="Times New Roman" w:hAnsi="Times New Roman" w:cs="Times New Roman"/>
          <w:sz w:val="24"/>
          <w:szCs w:val="24"/>
        </w:rPr>
        <w:t>w</w:t>
      </w:r>
      <w:r w:rsidRPr="00540E2D">
        <w:rPr>
          <w:rFonts w:ascii="Times New Roman" w:hAnsi="Times New Roman" w:cs="Times New Roman"/>
          <w:sz w:val="24"/>
          <w:szCs w:val="24"/>
        </w:rPr>
        <w:t xml:space="preserve">here it reached with USD </w:t>
      </w:r>
      <w:r w:rsidR="00F00513" w:rsidRPr="00540E2D">
        <w:rPr>
          <w:rFonts w:ascii="Times New Roman" w:hAnsi="Times New Roman" w:cs="Times New Roman"/>
          <w:sz w:val="24"/>
          <w:szCs w:val="24"/>
        </w:rPr>
        <w:t>15.</w:t>
      </w:r>
      <w:r w:rsidR="00050837" w:rsidRPr="00540E2D">
        <w:rPr>
          <w:rFonts w:ascii="Times New Roman" w:hAnsi="Times New Roman" w:cs="Times New Roman"/>
          <w:sz w:val="24"/>
          <w:szCs w:val="24"/>
        </w:rPr>
        <w:t>1</w:t>
      </w:r>
      <w:r w:rsidR="002D1CB7" w:rsidRPr="00540E2D">
        <w:rPr>
          <w:rFonts w:ascii="Times New Roman" w:hAnsi="Times New Roman" w:cs="Times New Roman"/>
          <w:sz w:val="24"/>
          <w:szCs w:val="24"/>
        </w:rPr>
        <w:t xml:space="preserve"> thousand</w:t>
      </w:r>
      <w:r w:rsidRPr="00540E2D">
        <w:rPr>
          <w:rFonts w:ascii="Times New Roman" w:hAnsi="Times New Roman" w:cs="Times New Roman"/>
          <w:sz w:val="24"/>
          <w:szCs w:val="24"/>
        </w:rPr>
        <w:t xml:space="preserve"> per employed </w:t>
      </w:r>
      <w:r w:rsidR="00EF6ABF" w:rsidRPr="00540E2D">
        <w:rPr>
          <w:rFonts w:ascii="Times New Roman" w:hAnsi="Times New Roman" w:cs="Times New Roman"/>
          <w:sz w:val="24"/>
          <w:szCs w:val="24"/>
        </w:rPr>
        <w:t>individual</w:t>
      </w:r>
      <w:r w:rsidR="00D33147" w:rsidRPr="00D33147">
        <w:rPr>
          <w:rFonts w:ascii="Times New Roman" w:hAnsi="Times New Roman" w:cs="Times New Roman"/>
          <w:sz w:val="24"/>
          <w:szCs w:val="24"/>
        </w:rPr>
        <w:t xml:space="preserve"> </w:t>
      </w:r>
      <w:r w:rsidR="00D33147" w:rsidRPr="00540E2D">
        <w:rPr>
          <w:rFonts w:ascii="Times New Roman" w:hAnsi="Times New Roman" w:cs="Times New Roman"/>
          <w:sz w:val="24"/>
          <w:szCs w:val="24"/>
        </w:rPr>
        <w:t>in 2021</w:t>
      </w:r>
      <w:r w:rsidRPr="00540E2D">
        <w:rPr>
          <w:rFonts w:ascii="Times New Roman" w:hAnsi="Times New Roman" w:cs="Times New Roman"/>
          <w:sz w:val="24"/>
          <w:szCs w:val="24"/>
        </w:rPr>
        <w:t xml:space="preserve">.  The average value added per employed </w:t>
      </w:r>
      <w:r w:rsidR="00F43E37" w:rsidRPr="00540E2D">
        <w:rPr>
          <w:rFonts w:ascii="Times New Roman" w:hAnsi="Times New Roman" w:cs="Times New Roman"/>
          <w:sz w:val="24"/>
          <w:szCs w:val="24"/>
        </w:rPr>
        <w:t xml:space="preserve">individual </w:t>
      </w:r>
      <w:r w:rsidRPr="00540E2D">
        <w:rPr>
          <w:rFonts w:ascii="Times New Roman" w:hAnsi="Times New Roman" w:cs="Times New Roman"/>
          <w:sz w:val="24"/>
          <w:szCs w:val="24"/>
        </w:rPr>
        <w:t xml:space="preserve">varied between the West Bank and Gaza Strip in </w:t>
      </w:r>
      <w:r w:rsidR="00050837"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to represent USD </w:t>
      </w:r>
      <w:r w:rsidR="00F00513" w:rsidRPr="00540E2D">
        <w:rPr>
          <w:rFonts w:ascii="Times New Roman" w:hAnsi="Times New Roman" w:cs="Times New Roman"/>
          <w:sz w:val="24"/>
          <w:szCs w:val="24"/>
        </w:rPr>
        <w:t>17.</w:t>
      </w:r>
      <w:r w:rsidR="00050837" w:rsidRPr="00540E2D">
        <w:rPr>
          <w:rFonts w:ascii="Times New Roman" w:hAnsi="Times New Roman" w:cs="Times New Roman"/>
          <w:sz w:val="24"/>
          <w:szCs w:val="24"/>
        </w:rPr>
        <w:t>6</w:t>
      </w:r>
      <w:r w:rsidR="002D1CB7" w:rsidRPr="00540E2D">
        <w:rPr>
          <w:rFonts w:ascii="Times New Roman" w:hAnsi="Times New Roman" w:cs="Times New Roman"/>
          <w:sz w:val="24"/>
          <w:szCs w:val="24"/>
        </w:rPr>
        <w:t xml:space="preserve"> thousand</w:t>
      </w:r>
      <w:r w:rsidRPr="00540E2D">
        <w:rPr>
          <w:rFonts w:ascii="Times New Roman" w:hAnsi="Times New Roman" w:cs="Times New Roman"/>
          <w:sz w:val="24"/>
          <w:szCs w:val="24"/>
        </w:rPr>
        <w:t xml:space="preserve"> per employed </w:t>
      </w:r>
      <w:r w:rsidR="00F43E37" w:rsidRPr="00540E2D">
        <w:rPr>
          <w:rFonts w:ascii="Times New Roman" w:hAnsi="Times New Roman" w:cs="Times New Roman"/>
          <w:sz w:val="24"/>
          <w:szCs w:val="24"/>
        </w:rPr>
        <w:t xml:space="preserve">individual </w:t>
      </w:r>
      <w:r w:rsidRPr="00540E2D">
        <w:rPr>
          <w:rFonts w:ascii="Times New Roman" w:hAnsi="Times New Roman" w:cs="Times New Roman"/>
          <w:sz w:val="24"/>
          <w:szCs w:val="24"/>
        </w:rPr>
        <w:t xml:space="preserve">in the West Bank, compared to USD </w:t>
      </w:r>
      <w:r w:rsidR="00050837" w:rsidRPr="00540E2D">
        <w:rPr>
          <w:rFonts w:ascii="Times New Roman" w:hAnsi="Times New Roman" w:cs="Times New Roman"/>
          <w:sz w:val="24"/>
          <w:szCs w:val="24"/>
        </w:rPr>
        <w:t>9</w:t>
      </w:r>
      <w:r w:rsidR="002D1CB7" w:rsidRPr="00540E2D">
        <w:rPr>
          <w:rFonts w:ascii="Times New Roman" w:hAnsi="Times New Roman" w:cs="Times New Roman"/>
          <w:sz w:val="24"/>
          <w:szCs w:val="24"/>
        </w:rPr>
        <w:t>.</w:t>
      </w:r>
      <w:r w:rsidR="00F00513" w:rsidRPr="00540E2D">
        <w:rPr>
          <w:rFonts w:ascii="Times New Roman" w:hAnsi="Times New Roman" w:cs="Times New Roman"/>
          <w:sz w:val="24"/>
          <w:szCs w:val="24"/>
        </w:rPr>
        <w:t>3</w:t>
      </w:r>
      <w:r w:rsidR="002D1CB7" w:rsidRPr="00540E2D">
        <w:rPr>
          <w:rFonts w:ascii="Times New Roman" w:hAnsi="Times New Roman" w:cs="Times New Roman"/>
          <w:sz w:val="24"/>
          <w:szCs w:val="24"/>
        </w:rPr>
        <w:t xml:space="preserve"> </w:t>
      </w:r>
      <w:proofErr w:type="gramStart"/>
      <w:r w:rsidR="002D1CB7" w:rsidRPr="00540E2D">
        <w:rPr>
          <w:rFonts w:ascii="Times New Roman" w:hAnsi="Times New Roman" w:cs="Times New Roman"/>
          <w:sz w:val="24"/>
          <w:szCs w:val="24"/>
        </w:rPr>
        <w:t>thousand</w:t>
      </w:r>
      <w:proofErr w:type="gramEnd"/>
      <w:r w:rsidRPr="00540E2D">
        <w:rPr>
          <w:rFonts w:ascii="Times New Roman" w:hAnsi="Times New Roman" w:cs="Times New Roman"/>
          <w:sz w:val="24"/>
          <w:szCs w:val="24"/>
        </w:rPr>
        <w:t xml:space="preserve"> in Gaza Strip. (See figure </w:t>
      </w:r>
      <w:r w:rsidR="007F09EF">
        <w:rPr>
          <w:rFonts w:ascii="Times New Roman" w:hAnsi="Times New Roman" w:cs="Times New Roman"/>
          <w:sz w:val="24"/>
          <w:szCs w:val="24"/>
        </w:rPr>
        <w:t>follow</w:t>
      </w:r>
      <w:r w:rsidRPr="00540E2D">
        <w:rPr>
          <w:rFonts w:ascii="Times New Roman" w:hAnsi="Times New Roman" w:cs="Times New Roman"/>
          <w:sz w:val="24"/>
          <w:szCs w:val="24"/>
        </w:rPr>
        <w:t>).</w:t>
      </w:r>
    </w:p>
    <w:p w:rsidR="00CD4514" w:rsidRPr="00540E2D" w:rsidRDefault="00CD4514" w:rsidP="00F31AB5">
      <w:pPr>
        <w:spacing w:after="0" w:line="240" w:lineRule="auto"/>
        <w:jc w:val="center"/>
        <w:rPr>
          <w:rFonts w:ascii="Arial" w:hAnsi="Arial" w:cs="Arial"/>
          <w:b/>
          <w:bCs/>
        </w:rPr>
      </w:pPr>
      <w:r w:rsidRPr="00540E2D">
        <w:rPr>
          <w:rFonts w:ascii="Arial" w:hAnsi="Arial" w:cs="Arial"/>
          <w:b/>
          <w:bCs/>
        </w:rPr>
        <w:lastRenderedPageBreak/>
        <w:t xml:space="preserve">Average value added per employed* </w:t>
      </w:r>
      <w:r w:rsidR="00F43E37" w:rsidRPr="00540E2D">
        <w:rPr>
          <w:rFonts w:ascii="Arial" w:hAnsi="Arial" w:cs="Arial"/>
          <w:b/>
          <w:bCs/>
        </w:rPr>
        <w:t>individual</w:t>
      </w:r>
      <w:r w:rsidRPr="00540E2D">
        <w:rPr>
          <w:rFonts w:ascii="Arial" w:hAnsi="Arial" w:cs="Arial"/>
          <w:b/>
          <w:bCs/>
        </w:rPr>
        <w:t xml:space="preserve"> in Pales</w:t>
      </w:r>
      <w:r w:rsidR="00AE5E8A" w:rsidRPr="00540E2D">
        <w:rPr>
          <w:rFonts w:ascii="Arial" w:hAnsi="Arial" w:cs="Arial"/>
          <w:b/>
          <w:bCs/>
        </w:rPr>
        <w:t>tine</w:t>
      </w:r>
      <w:r w:rsidRPr="00540E2D">
        <w:rPr>
          <w:rFonts w:ascii="Arial" w:hAnsi="Arial" w:cs="Arial"/>
          <w:b/>
          <w:bCs/>
          <w:rtl/>
        </w:rPr>
        <w:t xml:space="preserve"> </w:t>
      </w:r>
      <w:r w:rsidR="00F31AB5" w:rsidRPr="00540E2D">
        <w:rPr>
          <w:rFonts w:ascii="Arial" w:hAnsi="Arial" w:cs="Arial"/>
          <w:b/>
          <w:bCs/>
        </w:rPr>
        <w:t>2017</w:t>
      </w:r>
      <w:r w:rsidR="00EF105D" w:rsidRPr="00540E2D">
        <w:rPr>
          <w:rFonts w:ascii="Arial" w:hAnsi="Arial" w:cs="Arial"/>
          <w:b/>
          <w:bCs/>
        </w:rPr>
        <w:t>-</w:t>
      </w:r>
      <w:r w:rsidR="00AE5E8A" w:rsidRPr="00540E2D">
        <w:rPr>
          <w:rFonts w:ascii="Arial" w:hAnsi="Arial" w:cs="Arial"/>
          <w:b/>
          <w:bCs/>
        </w:rPr>
        <w:t xml:space="preserve"> </w:t>
      </w:r>
      <w:r w:rsidR="00F31AB5" w:rsidRPr="00540E2D">
        <w:rPr>
          <w:rFonts w:ascii="Arial" w:hAnsi="Arial" w:cs="Arial"/>
          <w:b/>
          <w:bCs/>
        </w:rPr>
        <w:t>2021</w:t>
      </w:r>
    </w:p>
    <w:tbl>
      <w:tblPr>
        <w:tblStyle w:val="TableGrid"/>
        <w:tblW w:w="0" w:type="auto"/>
        <w:tblInd w:w="108" w:type="dxa"/>
        <w:tblLook w:val="04A0" w:firstRow="1" w:lastRow="0" w:firstColumn="1" w:lastColumn="0" w:noHBand="0" w:noVBand="1"/>
      </w:tblPr>
      <w:tblGrid>
        <w:gridCol w:w="8952"/>
      </w:tblGrid>
      <w:tr w:rsidR="00540E2D" w:rsidRPr="00540E2D" w:rsidTr="00926FF0">
        <w:trPr>
          <w:trHeight w:val="3907"/>
        </w:trPr>
        <w:tc>
          <w:tcPr>
            <w:tcW w:w="9107" w:type="dxa"/>
          </w:tcPr>
          <w:p w:rsidR="00CD4514" w:rsidRPr="00540E2D" w:rsidRDefault="00CD4514" w:rsidP="00477F96">
            <w:pPr>
              <w:jc w:val="center"/>
              <w:rPr>
                <w:rFonts w:ascii="Times New Roman" w:hAnsi="Times New Roman" w:cs="Times New Roman"/>
                <w:b/>
                <w:bCs/>
                <w:lang w:val="en-US"/>
              </w:rPr>
            </w:pPr>
            <w:r w:rsidRPr="00540E2D">
              <w:rPr>
                <w:rFonts w:ascii="Times New Roman" w:hAnsi="Times New Roman" w:cs="Times New Roman"/>
                <w:b/>
                <w:bCs/>
                <w:noProof/>
              </w:rPr>
              <w:drawing>
                <wp:inline distT="0" distB="0" distL="0" distR="0">
                  <wp:extent cx="5626100" cy="2425148"/>
                  <wp:effectExtent l="0" t="0" r="0" b="0"/>
                  <wp:docPr id="21"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CD4514" w:rsidRPr="00540E2D" w:rsidRDefault="00CD4514" w:rsidP="00AD4018">
      <w:pPr>
        <w:spacing w:after="0" w:line="240" w:lineRule="auto"/>
        <w:jc w:val="both"/>
        <w:rPr>
          <w:rFonts w:ascii="Times New Roman" w:hAnsi="Times New Roman" w:cs="Times New Roman"/>
          <w:sz w:val="18"/>
          <w:szCs w:val="18"/>
        </w:rPr>
      </w:pPr>
      <w:r w:rsidRPr="00540E2D">
        <w:rPr>
          <w:rFonts w:ascii="Times New Roman" w:hAnsi="Times New Roman" w:cs="Times New Roman"/>
          <w:sz w:val="18"/>
          <w:szCs w:val="18"/>
        </w:rPr>
        <w:t>* The da</w:t>
      </w:r>
      <w:r w:rsidR="00AD4018">
        <w:rPr>
          <w:rFonts w:ascii="Times New Roman" w:hAnsi="Times New Roman" w:cs="Times New Roman"/>
          <w:sz w:val="18"/>
          <w:szCs w:val="18"/>
        </w:rPr>
        <w:t>ta does not</w:t>
      </w:r>
      <w:r w:rsidR="000B2FA2" w:rsidRPr="00540E2D">
        <w:rPr>
          <w:rFonts w:ascii="Times New Roman" w:hAnsi="Times New Roman" w:cs="Times New Roman"/>
          <w:sz w:val="18"/>
          <w:szCs w:val="18"/>
        </w:rPr>
        <w:t xml:space="preserve"> include the employed </w:t>
      </w:r>
      <w:r w:rsidR="00F43E37" w:rsidRPr="00540E2D">
        <w:rPr>
          <w:rFonts w:ascii="Times New Roman" w:hAnsi="Times New Roman" w:cs="Times New Roman"/>
          <w:sz w:val="18"/>
          <w:szCs w:val="18"/>
        </w:rPr>
        <w:t>individuals</w:t>
      </w:r>
      <w:r w:rsidR="00AD4018">
        <w:rPr>
          <w:rFonts w:ascii="Times New Roman" w:hAnsi="Times New Roman" w:cs="Times New Roman"/>
          <w:sz w:val="18"/>
          <w:szCs w:val="18"/>
        </w:rPr>
        <w:t xml:space="preserve"> in Israel, </w:t>
      </w:r>
      <w:r w:rsidR="00B72040" w:rsidRPr="00540E2D">
        <w:rPr>
          <w:rFonts w:ascii="Times New Roman" w:hAnsi="Times New Roman" w:cs="Times New Roman"/>
          <w:sz w:val="18"/>
          <w:szCs w:val="18"/>
        </w:rPr>
        <w:t xml:space="preserve">Israeli </w:t>
      </w:r>
      <w:r w:rsidRPr="00540E2D">
        <w:rPr>
          <w:rFonts w:ascii="Times New Roman" w:hAnsi="Times New Roman" w:cs="Times New Roman"/>
          <w:sz w:val="18"/>
          <w:szCs w:val="18"/>
        </w:rPr>
        <w:t>settlements and abroad.</w:t>
      </w:r>
    </w:p>
    <w:p w:rsidR="00230AF6" w:rsidRPr="00540E2D" w:rsidRDefault="00230AF6" w:rsidP="00477F96">
      <w:pPr>
        <w:spacing w:after="0" w:line="240" w:lineRule="auto"/>
        <w:jc w:val="both"/>
        <w:rPr>
          <w:rFonts w:ascii="Times New Roman" w:hAnsi="Times New Roman" w:cs="Times New Roman"/>
          <w:sz w:val="24"/>
          <w:szCs w:val="24"/>
        </w:rPr>
      </w:pPr>
    </w:p>
    <w:p w:rsidR="00CD4514" w:rsidRPr="00540E2D" w:rsidRDefault="00AD4018" w:rsidP="00AD4018">
      <w:pPr>
        <w:spacing w:after="0" w:line="240" w:lineRule="auto"/>
        <w:jc w:val="both"/>
        <w:rPr>
          <w:rFonts w:ascii="Times New Roman" w:hAnsi="Times New Roman" w:cs="Times New Roman"/>
          <w:sz w:val="24"/>
          <w:szCs w:val="24"/>
        </w:rPr>
      </w:pPr>
      <w:r>
        <w:rPr>
          <w:rFonts w:ascii="Times New Roman" w:hAnsi="Times New Roman" w:cs="Times New Roman"/>
          <w:b/>
          <w:bCs/>
          <w:sz w:val="24"/>
          <w:szCs w:val="24"/>
        </w:rPr>
        <w:t>A</w:t>
      </w:r>
      <w:r w:rsidR="00CD4514" w:rsidRPr="00540E2D">
        <w:rPr>
          <w:rFonts w:ascii="Times New Roman" w:hAnsi="Times New Roman" w:cs="Times New Roman"/>
          <w:b/>
          <w:bCs/>
          <w:sz w:val="24"/>
          <w:szCs w:val="24"/>
        </w:rPr>
        <w:t xml:space="preserve">t the level of economic activities, the average value added per employed </w:t>
      </w:r>
      <w:r w:rsidR="00F43E37" w:rsidRPr="00540E2D">
        <w:rPr>
          <w:rFonts w:ascii="Times New Roman" w:hAnsi="Times New Roman" w:cs="Times New Roman"/>
          <w:b/>
          <w:bCs/>
          <w:sz w:val="24"/>
          <w:szCs w:val="24"/>
        </w:rPr>
        <w:t>individual</w:t>
      </w:r>
      <w:r w:rsidR="00CD4514" w:rsidRPr="00540E2D">
        <w:rPr>
          <w:rFonts w:ascii="Times New Roman" w:hAnsi="Times New Roman" w:cs="Times New Roman"/>
          <w:b/>
          <w:bCs/>
          <w:sz w:val="24"/>
          <w:szCs w:val="24"/>
        </w:rPr>
        <w:t xml:space="preserve"> for information and communications activities </w:t>
      </w:r>
      <w:r w:rsidR="008702DF" w:rsidRPr="00540E2D">
        <w:rPr>
          <w:rFonts w:ascii="Times New Roman" w:hAnsi="Times New Roman" w:cs="Times New Roman"/>
          <w:b/>
          <w:bCs/>
          <w:sz w:val="24"/>
          <w:szCs w:val="24"/>
        </w:rPr>
        <w:t>in</w:t>
      </w:r>
      <w:r w:rsidR="00BB2EA3" w:rsidRPr="00540E2D">
        <w:rPr>
          <w:rFonts w:ascii="Times New Roman" w:hAnsi="Times New Roman" w:cs="Times New Roman"/>
          <w:b/>
          <w:bCs/>
          <w:sz w:val="24"/>
          <w:szCs w:val="24"/>
        </w:rPr>
        <w:t>creased</w:t>
      </w:r>
      <w:r w:rsidR="00CD4514" w:rsidRPr="00540E2D">
        <w:rPr>
          <w:rFonts w:ascii="Times New Roman" w:hAnsi="Times New Roman" w:cs="Times New Roman"/>
          <w:b/>
          <w:bCs/>
          <w:sz w:val="24"/>
          <w:szCs w:val="24"/>
        </w:rPr>
        <w:t xml:space="preserve"> by </w:t>
      </w:r>
      <w:r w:rsidR="008702DF" w:rsidRPr="00540E2D">
        <w:rPr>
          <w:rFonts w:ascii="Times New Roman" w:hAnsi="Times New Roman" w:cs="Times New Roman"/>
          <w:b/>
          <w:bCs/>
          <w:sz w:val="24"/>
          <w:szCs w:val="24"/>
        </w:rPr>
        <w:t>1.7</w:t>
      </w:r>
      <w:r w:rsidR="00CD4514" w:rsidRPr="00540E2D">
        <w:rPr>
          <w:rFonts w:ascii="Times New Roman" w:hAnsi="Times New Roman" w:cs="Times New Roman"/>
          <w:b/>
          <w:bCs/>
          <w:sz w:val="24"/>
          <w:szCs w:val="24"/>
        </w:rPr>
        <w:t xml:space="preserve">% reaching USD </w:t>
      </w:r>
      <w:r w:rsidR="008702DF" w:rsidRPr="00540E2D">
        <w:rPr>
          <w:rFonts w:ascii="Times New Roman" w:hAnsi="Times New Roman" w:cs="Times New Roman"/>
          <w:b/>
          <w:bCs/>
          <w:sz w:val="24"/>
          <w:szCs w:val="24"/>
        </w:rPr>
        <w:t>41</w:t>
      </w:r>
      <w:r w:rsidR="00970DE2" w:rsidRPr="00540E2D">
        <w:rPr>
          <w:rFonts w:ascii="Times New Roman" w:hAnsi="Times New Roman" w:cs="Times New Roman"/>
          <w:b/>
          <w:bCs/>
          <w:sz w:val="24"/>
          <w:szCs w:val="24"/>
        </w:rPr>
        <w:t>.4</w:t>
      </w:r>
      <w:r w:rsidR="00BB2EA3" w:rsidRPr="00540E2D">
        <w:rPr>
          <w:rFonts w:ascii="Times New Roman" w:hAnsi="Times New Roman" w:cs="Times New Roman"/>
          <w:b/>
          <w:bCs/>
          <w:sz w:val="24"/>
          <w:szCs w:val="24"/>
        </w:rPr>
        <w:t xml:space="preserve"> thousand</w:t>
      </w:r>
      <w:r w:rsidR="00CD4514" w:rsidRPr="00540E2D">
        <w:rPr>
          <w:rFonts w:ascii="Times New Roman" w:hAnsi="Times New Roman" w:cs="Times New Roman"/>
          <w:b/>
          <w:bCs/>
          <w:sz w:val="24"/>
          <w:szCs w:val="24"/>
        </w:rPr>
        <w:t xml:space="preserve"> in </w:t>
      </w:r>
      <w:r w:rsidR="008702DF" w:rsidRPr="00540E2D">
        <w:rPr>
          <w:rFonts w:ascii="Times New Roman" w:hAnsi="Times New Roman" w:cs="Times New Roman"/>
          <w:b/>
          <w:bCs/>
          <w:sz w:val="24"/>
          <w:szCs w:val="24"/>
        </w:rPr>
        <w:t>2021</w:t>
      </w:r>
      <w:r>
        <w:rPr>
          <w:rFonts w:ascii="Times New Roman" w:hAnsi="Times New Roman" w:cs="Times New Roman"/>
          <w:b/>
          <w:bCs/>
          <w:sz w:val="24"/>
          <w:szCs w:val="24"/>
        </w:rPr>
        <w:t xml:space="preserve">.  </w:t>
      </w:r>
      <w:r w:rsidRPr="00AD4018">
        <w:rPr>
          <w:rFonts w:ascii="Times New Roman" w:hAnsi="Times New Roman" w:cs="Times New Roman"/>
          <w:sz w:val="24"/>
          <w:szCs w:val="24"/>
        </w:rPr>
        <w:t>Th</w:t>
      </w:r>
      <w:r w:rsidR="00CD4514" w:rsidRPr="00AD4018">
        <w:rPr>
          <w:rFonts w:ascii="Times New Roman" w:hAnsi="Times New Roman" w:cs="Times New Roman"/>
          <w:sz w:val="24"/>
          <w:szCs w:val="24"/>
        </w:rPr>
        <w:t>is</w:t>
      </w:r>
      <w:r w:rsidR="00CD4514" w:rsidRPr="00540E2D">
        <w:rPr>
          <w:rFonts w:ascii="Times New Roman" w:hAnsi="Times New Roman" w:cs="Times New Roman"/>
          <w:sz w:val="24"/>
          <w:szCs w:val="24"/>
        </w:rPr>
        <w:t xml:space="preserve"> activity </w:t>
      </w:r>
      <w:r>
        <w:rPr>
          <w:rFonts w:ascii="Times New Roman" w:hAnsi="Times New Roman" w:cs="Times New Roman"/>
          <w:sz w:val="24"/>
          <w:szCs w:val="24"/>
        </w:rPr>
        <w:t>ranks</w:t>
      </w:r>
      <w:r w:rsidR="00CD4514" w:rsidRPr="00540E2D">
        <w:rPr>
          <w:rFonts w:ascii="Times New Roman" w:hAnsi="Times New Roman" w:cs="Times New Roman"/>
          <w:sz w:val="24"/>
          <w:szCs w:val="24"/>
        </w:rPr>
        <w:t xml:space="preserve"> first in terms of the average value added per employed </w:t>
      </w:r>
      <w:r w:rsidR="00F43E37" w:rsidRPr="00540E2D">
        <w:rPr>
          <w:rFonts w:ascii="Times New Roman" w:hAnsi="Times New Roman" w:cs="Times New Roman"/>
          <w:sz w:val="24"/>
          <w:szCs w:val="24"/>
        </w:rPr>
        <w:t>individual</w:t>
      </w:r>
      <w:r w:rsidR="00CD4514" w:rsidRPr="00540E2D">
        <w:rPr>
          <w:rFonts w:ascii="Times New Roman" w:hAnsi="Times New Roman" w:cs="Times New Roman"/>
          <w:sz w:val="24"/>
          <w:szCs w:val="24"/>
        </w:rPr>
        <w:t xml:space="preserve">, followed by average value added per employed </w:t>
      </w:r>
      <w:r w:rsidR="00F43E37" w:rsidRPr="00540E2D">
        <w:rPr>
          <w:rFonts w:ascii="Times New Roman" w:hAnsi="Times New Roman" w:cs="Times New Roman"/>
          <w:sz w:val="24"/>
          <w:szCs w:val="24"/>
        </w:rPr>
        <w:t xml:space="preserve">individual </w:t>
      </w:r>
      <w:r w:rsidR="00CD4514" w:rsidRPr="00540E2D">
        <w:rPr>
          <w:rFonts w:ascii="Times New Roman" w:hAnsi="Times New Roman" w:cs="Times New Roman"/>
          <w:sz w:val="24"/>
          <w:szCs w:val="24"/>
        </w:rPr>
        <w:t xml:space="preserve">in </w:t>
      </w:r>
      <w:r w:rsidR="007D67E5" w:rsidRPr="00540E2D">
        <w:rPr>
          <w:rFonts w:ascii="Times New Roman" w:hAnsi="Times New Roman" w:cs="Times New Roman"/>
          <w:sz w:val="24"/>
          <w:szCs w:val="24"/>
        </w:rPr>
        <w:t>agriculture</w:t>
      </w:r>
      <w:r w:rsidR="00CD4514" w:rsidRPr="00540E2D">
        <w:rPr>
          <w:rFonts w:ascii="Times New Roman" w:hAnsi="Times New Roman" w:cs="Times New Roman"/>
          <w:sz w:val="24"/>
          <w:szCs w:val="24"/>
        </w:rPr>
        <w:t xml:space="preserve"> activities with USD </w:t>
      </w:r>
      <w:r w:rsidR="008702DF" w:rsidRPr="00540E2D">
        <w:rPr>
          <w:rFonts w:ascii="Times New Roman" w:hAnsi="Times New Roman" w:cs="Times New Roman"/>
          <w:sz w:val="24"/>
          <w:szCs w:val="24"/>
        </w:rPr>
        <w:t>16.4</w:t>
      </w:r>
      <w:r w:rsidR="00BB2EA3" w:rsidRPr="00540E2D">
        <w:rPr>
          <w:rFonts w:ascii="Times New Roman" w:hAnsi="Times New Roman" w:cs="Times New Roman"/>
          <w:sz w:val="24"/>
          <w:szCs w:val="24"/>
        </w:rPr>
        <w:t xml:space="preserve"> thousand</w:t>
      </w:r>
      <w:r w:rsidR="00CD4514" w:rsidRPr="00540E2D">
        <w:rPr>
          <w:rFonts w:ascii="Times New Roman" w:hAnsi="Times New Roman" w:cs="Times New Roman"/>
          <w:sz w:val="24"/>
          <w:szCs w:val="24"/>
        </w:rPr>
        <w:t xml:space="preserve"> in </w:t>
      </w:r>
      <w:r w:rsidR="008702DF" w:rsidRPr="00540E2D">
        <w:rPr>
          <w:rFonts w:ascii="Times New Roman" w:hAnsi="Times New Roman" w:cs="Times New Roman"/>
          <w:sz w:val="24"/>
          <w:szCs w:val="24"/>
        </w:rPr>
        <w:t>2021</w:t>
      </w:r>
      <w:r w:rsidR="00CD4514" w:rsidRPr="00540E2D">
        <w:rPr>
          <w:rFonts w:ascii="Times New Roman" w:hAnsi="Times New Roman" w:cs="Times New Roman"/>
          <w:b/>
          <w:bCs/>
          <w:sz w:val="24"/>
          <w:szCs w:val="24"/>
        </w:rPr>
        <w:t xml:space="preserve">.  </w:t>
      </w:r>
      <w:r w:rsidR="00CD4514" w:rsidRPr="00540E2D">
        <w:rPr>
          <w:rFonts w:ascii="Times New Roman" w:hAnsi="Times New Roman" w:cs="Times New Roman"/>
          <w:sz w:val="24"/>
          <w:szCs w:val="24"/>
        </w:rPr>
        <w:t xml:space="preserve">The average value added per employed </w:t>
      </w:r>
      <w:r w:rsidR="00F43E37" w:rsidRPr="00540E2D">
        <w:rPr>
          <w:rFonts w:ascii="Times New Roman" w:hAnsi="Times New Roman" w:cs="Times New Roman"/>
          <w:sz w:val="24"/>
          <w:szCs w:val="24"/>
        </w:rPr>
        <w:t xml:space="preserve">individual </w:t>
      </w:r>
      <w:r w:rsidR="00CD4514" w:rsidRPr="00540E2D">
        <w:rPr>
          <w:rFonts w:ascii="Times New Roman" w:hAnsi="Times New Roman" w:cs="Times New Roman"/>
          <w:sz w:val="24"/>
          <w:szCs w:val="24"/>
        </w:rPr>
        <w:t xml:space="preserve">varied between </w:t>
      </w:r>
      <w:r w:rsidR="00132878" w:rsidRPr="00540E2D">
        <w:rPr>
          <w:rFonts w:ascii="Times New Roman" w:hAnsi="Times New Roman" w:cs="Times New Roman"/>
          <w:sz w:val="24"/>
          <w:szCs w:val="24"/>
        </w:rPr>
        <w:t xml:space="preserve">the </w:t>
      </w:r>
      <w:r w:rsidR="00CD4514" w:rsidRPr="00540E2D">
        <w:rPr>
          <w:rFonts w:ascii="Times New Roman" w:hAnsi="Times New Roman" w:cs="Times New Roman"/>
          <w:sz w:val="24"/>
          <w:szCs w:val="24"/>
        </w:rPr>
        <w:t xml:space="preserve">West Bank and Gaza Strip for information and communications activities, the value in </w:t>
      </w:r>
      <w:r w:rsidR="00132878" w:rsidRPr="00540E2D">
        <w:rPr>
          <w:rFonts w:ascii="Times New Roman" w:hAnsi="Times New Roman" w:cs="Times New Roman"/>
          <w:sz w:val="24"/>
          <w:szCs w:val="24"/>
        </w:rPr>
        <w:t xml:space="preserve">the </w:t>
      </w:r>
      <w:r w:rsidR="00CD4514" w:rsidRPr="00540E2D">
        <w:rPr>
          <w:rFonts w:ascii="Times New Roman" w:hAnsi="Times New Roman" w:cs="Times New Roman"/>
          <w:sz w:val="24"/>
          <w:szCs w:val="24"/>
        </w:rPr>
        <w:t xml:space="preserve">West Bank </w:t>
      </w:r>
      <w:r>
        <w:rPr>
          <w:rFonts w:ascii="Times New Roman" w:hAnsi="Times New Roman" w:cs="Times New Roman"/>
          <w:sz w:val="24"/>
          <w:szCs w:val="24"/>
        </w:rPr>
        <w:t>reached</w:t>
      </w:r>
      <w:r w:rsidR="00CD4514" w:rsidRPr="00540E2D">
        <w:rPr>
          <w:rFonts w:ascii="Times New Roman" w:hAnsi="Times New Roman" w:cs="Times New Roman"/>
          <w:sz w:val="24"/>
          <w:szCs w:val="24"/>
        </w:rPr>
        <w:t xml:space="preserve"> USD </w:t>
      </w:r>
      <w:r w:rsidR="008702DF" w:rsidRPr="00540E2D">
        <w:rPr>
          <w:rFonts w:ascii="Times New Roman" w:hAnsi="Times New Roman" w:cs="Times New Roman"/>
          <w:sz w:val="24"/>
          <w:szCs w:val="24"/>
        </w:rPr>
        <w:t>59.4</w:t>
      </w:r>
      <w:r w:rsidR="00BB2EA3" w:rsidRPr="00540E2D">
        <w:rPr>
          <w:rFonts w:ascii="Times New Roman" w:hAnsi="Times New Roman" w:cs="Times New Roman"/>
          <w:sz w:val="24"/>
          <w:szCs w:val="24"/>
        </w:rPr>
        <w:t xml:space="preserve"> </w:t>
      </w:r>
      <w:proofErr w:type="gramStart"/>
      <w:r w:rsidR="00BB2EA3" w:rsidRPr="00540E2D">
        <w:rPr>
          <w:rFonts w:ascii="Times New Roman" w:hAnsi="Times New Roman" w:cs="Times New Roman"/>
          <w:sz w:val="24"/>
          <w:szCs w:val="24"/>
        </w:rPr>
        <w:t>thousand</w:t>
      </w:r>
      <w:proofErr w:type="gramEnd"/>
      <w:r w:rsidR="00CD4514" w:rsidRPr="00540E2D">
        <w:rPr>
          <w:rFonts w:ascii="Times New Roman" w:hAnsi="Times New Roman" w:cs="Times New Roman"/>
          <w:sz w:val="24"/>
          <w:szCs w:val="24"/>
          <w:rtl/>
        </w:rPr>
        <w:t xml:space="preserve"> </w:t>
      </w:r>
      <w:r w:rsidR="00CD4514" w:rsidRPr="00540E2D">
        <w:rPr>
          <w:rFonts w:ascii="Times New Roman" w:hAnsi="Times New Roman" w:cs="Times New Roman"/>
          <w:sz w:val="24"/>
          <w:szCs w:val="24"/>
        </w:rPr>
        <w:t>compared</w:t>
      </w:r>
      <w:r w:rsidR="000E7BAE" w:rsidRPr="00540E2D">
        <w:rPr>
          <w:rFonts w:ascii="Times New Roman" w:hAnsi="Times New Roman" w:cs="Times New Roman"/>
          <w:sz w:val="24"/>
          <w:szCs w:val="24"/>
        </w:rPr>
        <w:t xml:space="preserve"> </w:t>
      </w:r>
      <w:r w:rsidR="00743EF9" w:rsidRPr="00540E2D">
        <w:rPr>
          <w:rFonts w:ascii="Times New Roman" w:hAnsi="Times New Roman" w:cs="Times New Roman"/>
          <w:sz w:val="24"/>
          <w:szCs w:val="24"/>
        </w:rPr>
        <w:t xml:space="preserve">to USD </w:t>
      </w:r>
      <w:r w:rsidR="008702DF" w:rsidRPr="00540E2D">
        <w:rPr>
          <w:rFonts w:ascii="Times New Roman" w:hAnsi="Times New Roman" w:cs="Times New Roman"/>
          <w:sz w:val="24"/>
          <w:szCs w:val="24"/>
        </w:rPr>
        <w:t>4.6</w:t>
      </w:r>
      <w:r w:rsidR="00BB2EA3" w:rsidRPr="00540E2D">
        <w:rPr>
          <w:rFonts w:ascii="Times New Roman" w:hAnsi="Times New Roman" w:cs="Times New Roman"/>
          <w:sz w:val="24"/>
          <w:szCs w:val="24"/>
        </w:rPr>
        <w:t xml:space="preserve"> thousand</w:t>
      </w:r>
      <w:r w:rsidR="008702DF" w:rsidRPr="00540E2D">
        <w:rPr>
          <w:rFonts w:ascii="Times New Roman" w:hAnsi="Times New Roman" w:cs="Times New Roman"/>
          <w:sz w:val="24"/>
          <w:szCs w:val="24"/>
        </w:rPr>
        <w:t xml:space="preserve"> in Gaza Strip</w:t>
      </w:r>
      <w:r w:rsidR="008325B6" w:rsidRPr="00540E2D">
        <w:rPr>
          <w:rFonts w:ascii="Times New Roman" w:hAnsi="Times New Roman" w:cs="Times New Roman"/>
          <w:sz w:val="24"/>
          <w:szCs w:val="24"/>
        </w:rPr>
        <w:t>.</w:t>
      </w:r>
      <w:r w:rsidR="006A1722" w:rsidRPr="00540E2D">
        <w:rPr>
          <w:rFonts w:ascii="Times New Roman" w:hAnsi="Times New Roman" w:cs="Times New Roman"/>
          <w:sz w:val="24"/>
          <w:szCs w:val="24"/>
        </w:rPr>
        <w:t xml:space="preserve"> </w:t>
      </w:r>
      <w:r w:rsidR="00CD4514" w:rsidRPr="00540E2D">
        <w:rPr>
          <w:rFonts w:ascii="Times New Roman" w:hAnsi="Times New Roman" w:cs="Times New Roman"/>
          <w:sz w:val="24"/>
          <w:szCs w:val="24"/>
        </w:rPr>
        <w:t xml:space="preserve">(See table </w:t>
      </w:r>
      <w:r w:rsidR="00CD4514" w:rsidRPr="00540E2D">
        <w:rPr>
          <w:rFonts w:ascii="Times New Roman" w:hAnsi="Times New Roman" w:cs="Times New Roman"/>
          <w:sz w:val="24"/>
          <w:szCs w:val="24"/>
          <w:rtl/>
        </w:rPr>
        <w:t>6</w:t>
      </w:r>
      <w:r w:rsidR="00CD4514" w:rsidRPr="00540E2D">
        <w:rPr>
          <w:rFonts w:ascii="Times New Roman" w:hAnsi="Times New Roman" w:cs="Times New Roman"/>
          <w:sz w:val="24"/>
          <w:szCs w:val="24"/>
        </w:rPr>
        <w:t xml:space="preserve">).  </w:t>
      </w:r>
    </w:p>
    <w:p w:rsidR="00050837" w:rsidRPr="00540E2D" w:rsidRDefault="00050837" w:rsidP="000E7BAE">
      <w:pPr>
        <w:spacing w:after="0" w:line="240" w:lineRule="auto"/>
        <w:jc w:val="both"/>
        <w:rPr>
          <w:rFonts w:ascii="Times New Roman" w:hAnsi="Times New Roman" w:cs="Times New Roman"/>
          <w:sz w:val="24"/>
          <w:szCs w:val="24"/>
        </w:rPr>
      </w:pPr>
    </w:p>
    <w:p w:rsidR="006B56E9" w:rsidRDefault="006B56E9">
      <w:pPr>
        <w:rPr>
          <w:rFonts w:ascii="Arial" w:hAnsi="Arial" w:cs="Arial"/>
          <w:b/>
          <w:bCs/>
        </w:rPr>
      </w:pPr>
      <w:r>
        <w:rPr>
          <w:rFonts w:ascii="Arial" w:hAnsi="Arial" w:cs="Arial"/>
          <w:b/>
          <w:bCs/>
        </w:rPr>
        <w:br w:type="page"/>
      </w:r>
    </w:p>
    <w:p w:rsidR="00CD4514" w:rsidRPr="00540E2D" w:rsidRDefault="00CD4514" w:rsidP="00F31AB5">
      <w:pPr>
        <w:spacing w:after="0" w:line="240" w:lineRule="auto"/>
        <w:jc w:val="center"/>
        <w:rPr>
          <w:rFonts w:ascii="Arial" w:hAnsi="Arial" w:cs="Arial"/>
          <w:b/>
          <w:bCs/>
        </w:rPr>
      </w:pPr>
      <w:r w:rsidRPr="00540E2D">
        <w:rPr>
          <w:rFonts w:ascii="Arial" w:hAnsi="Arial" w:cs="Arial"/>
          <w:b/>
          <w:bCs/>
        </w:rPr>
        <w:lastRenderedPageBreak/>
        <w:t xml:space="preserve">Table 6: Average value added per employed </w:t>
      </w:r>
      <w:r w:rsidR="0017603A" w:rsidRPr="00540E2D">
        <w:rPr>
          <w:rFonts w:ascii="Arial" w:hAnsi="Arial" w:cs="Arial"/>
          <w:b/>
          <w:bCs/>
        </w:rPr>
        <w:t>individual</w:t>
      </w:r>
      <w:r w:rsidR="00C271AF" w:rsidRPr="00540E2D">
        <w:rPr>
          <w:rFonts w:ascii="Arial" w:hAnsi="Arial" w:cs="Arial"/>
          <w:b/>
          <w:bCs/>
        </w:rPr>
        <w:t>*</w:t>
      </w:r>
      <w:r w:rsidRPr="00540E2D">
        <w:rPr>
          <w:rFonts w:ascii="Arial" w:hAnsi="Arial" w:cs="Arial"/>
          <w:b/>
          <w:bCs/>
        </w:rPr>
        <w:t xml:space="preserve"> </w:t>
      </w:r>
      <w:r w:rsidR="00AE5E8A" w:rsidRPr="00540E2D">
        <w:rPr>
          <w:rFonts w:ascii="Arial" w:hAnsi="Arial" w:cs="Arial"/>
          <w:b/>
          <w:bCs/>
        </w:rPr>
        <w:t>by economic activity and region</w:t>
      </w:r>
      <w:r w:rsidRPr="00540E2D">
        <w:rPr>
          <w:rFonts w:ascii="Arial" w:hAnsi="Arial" w:cs="Arial"/>
          <w:b/>
          <w:bCs/>
          <w:rtl/>
        </w:rPr>
        <w:t xml:space="preserve"> </w:t>
      </w:r>
      <w:r w:rsidR="00F31AB5" w:rsidRPr="00540E2D">
        <w:rPr>
          <w:rFonts w:ascii="Arial" w:hAnsi="Arial" w:cs="Arial"/>
          <w:b/>
          <w:bCs/>
        </w:rPr>
        <w:t>2017</w:t>
      </w:r>
      <w:r w:rsidR="00EF105D" w:rsidRPr="00540E2D">
        <w:rPr>
          <w:rFonts w:ascii="Arial" w:hAnsi="Arial" w:cs="Arial"/>
          <w:b/>
          <w:bCs/>
        </w:rPr>
        <w:t>-</w:t>
      </w:r>
      <w:r w:rsidR="002D083B" w:rsidRPr="00540E2D">
        <w:rPr>
          <w:rFonts w:ascii="Arial" w:hAnsi="Arial" w:cs="Arial"/>
          <w:b/>
          <w:bCs/>
        </w:rPr>
        <w:t xml:space="preserve"> </w:t>
      </w:r>
      <w:r w:rsidR="00F31AB5" w:rsidRPr="00540E2D">
        <w:rPr>
          <w:rFonts w:ascii="Arial" w:hAnsi="Arial" w:cs="Arial"/>
          <w:b/>
          <w:bCs/>
        </w:rPr>
        <w:t>2021</w:t>
      </w:r>
    </w:p>
    <w:p w:rsidR="00CD4514" w:rsidRPr="00540E2D" w:rsidRDefault="00CD4514" w:rsidP="00477F96">
      <w:pPr>
        <w:spacing w:after="0" w:line="240" w:lineRule="auto"/>
        <w:jc w:val="center"/>
        <w:rPr>
          <w:rFonts w:ascii="Times New Roman" w:hAnsi="Times New Roman" w:cs="Times New Roman"/>
          <w:b/>
          <w:bCs/>
          <w:sz w:val="10"/>
          <w:szCs w:val="10"/>
        </w:rPr>
      </w:pPr>
    </w:p>
    <w:p w:rsidR="00CD4514" w:rsidRPr="00540E2D" w:rsidRDefault="00CD4514" w:rsidP="00477F96">
      <w:pPr>
        <w:spacing w:after="0" w:line="240" w:lineRule="auto"/>
        <w:rPr>
          <w:rFonts w:ascii="Arial" w:hAnsi="Arial" w:cs="Arial"/>
          <w:sz w:val="18"/>
          <w:szCs w:val="18"/>
          <w:rtl/>
        </w:rPr>
      </w:pPr>
      <w:r w:rsidRPr="00540E2D">
        <w:rPr>
          <w:rFonts w:ascii="Arial" w:hAnsi="Arial" w:cs="Arial"/>
          <w:sz w:val="18"/>
          <w:szCs w:val="18"/>
        </w:rPr>
        <w:t>Value in USD</w:t>
      </w:r>
      <w:r w:rsidR="008325B6" w:rsidRPr="00540E2D">
        <w:rPr>
          <w:rFonts w:ascii="Arial" w:hAnsi="Arial" w:cs="Arial"/>
          <w:sz w:val="18"/>
          <w:szCs w:val="18"/>
        </w:rPr>
        <w:t xml:space="preserve"> </w:t>
      </w:r>
      <w:proofErr w:type="gramStart"/>
      <w:r w:rsidR="008325B6" w:rsidRPr="00540E2D">
        <w:rPr>
          <w:rFonts w:ascii="Arial" w:hAnsi="Arial" w:cs="Arial"/>
          <w:sz w:val="18"/>
          <w:szCs w:val="18"/>
        </w:rPr>
        <w:t>thousand</w:t>
      </w:r>
      <w:proofErr w:type="gramEnd"/>
    </w:p>
    <w:tbl>
      <w:tblPr>
        <w:tblW w:w="9072" w:type="dxa"/>
        <w:jc w:val="center"/>
        <w:tblBorders>
          <w:top w:val="single" w:sz="12" w:space="0" w:color="auto"/>
          <w:bottom w:val="single" w:sz="12" w:space="0" w:color="auto"/>
        </w:tblBorders>
        <w:tblLook w:val="04A0" w:firstRow="1" w:lastRow="0" w:firstColumn="1" w:lastColumn="0" w:noHBand="0" w:noVBand="1"/>
      </w:tblPr>
      <w:tblGrid>
        <w:gridCol w:w="3398"/>
        <w:gridCol w:w="1134"/>
        <w:gridCol w:w="1136"/>
        <w:gridCol w:w="1134"/>
        <w:gridCol w:w="1136"/>
        <w:gridCol w:w="1134"/>
      </w:tblGrid>
      <w:tr w:rsidR="00540E2D" w:rsidRPr="00540E2D" w:rsidTr="00926FF0">
        <w:trPr>
          <w:trHeight w:val="312"/>
          <w:jc w:val="center"/>
        </w:trPr>
        <w:tc>
          <w:tcPr>
            <w:tcW w:w="1873" w:type="pct"/>
            <w:tcBorders>
              <w:top w:val="single" w:sz="12" w:space="0" w:color="auto"/>
              <w:bottom w:val="single" w:sz="12" w:space="0" w:color="auto"/>
            </w:tcBorders>
            <w:shd w:val="clear" w:color="auto" w:fill="auto"/>
            <w:vAlign w:val="center"/>
            <w:hideMark/>
          </w:tcPr>
          <w:p w:rsidR="009119C6" w:rsidRPr="00540E2D" w:rsidRDefault="009119C6" w:rsidP="008325B6">
            <w:pPr>
              <w:pStyle w:val="Footer"/>
              <w:tabs>
                <w:tab w:val="clear" w:pos="4153"/>
                <w:tab w:val="clear" w:pos="8306"/>
              </w:tabs>
              <w:jc w:val="center"/>
              <w:rPr>
                <w:rFonts w:ascii="Arial" w:hAnsi="Arial" w:cs="Arial"/>
                <w:b/>
                <w:bCs/>
                <w:sz w:val="18"/>
                <w:szCs w:val="18"/>
              </w:rPr>
            </w:pPr>
            <w:bookmarkStart w:id="1" w:name="OLE_LINK1"/>
            <w:r w:rsidRPr="00540E2D">
              <w:rPr>
                <w:rFonts w:ascii="Arial" w:hAnsi="Arial" w:cs="Arial"/>
                <w:b/>
                <w:bCs/>
                <w:sz w:val="18"/>
                <w:szCs w:val="18"/>
              </w:rPr>
              <w:t>Economic Activity</w:t>
            </w:r>
          </w:p>
        </w:tc>
        <w:tc>
          <w:tcPr>
            <w:tcW w:w="625" w:type="pct"/>
            <w:tcBorders>
              <w:top w:val="single" w:sz="12" w:space="0" w:color="auto"/>
              <w:bottom w:val="single" w:sz="12" w:space="0" w:color="auto"/>
            </w:tcBorders>
            <w:shd w:val="clear" w:color="auto" w:fill="auto"/>
            <w:vAlign w:val="center"/>
            <w:hideMark/>
          </w:tcPr>
          <w:p w:rsidR="009119C6" w:rsidRPr="00540E2D" w:rsidRDefault="00F31AB5" w:rsidP="0085500F">
            <w:pPr>
              <w:pStyle w:val="BodyText3"/>
              <w:spacing w:after="0" w:line="240" w:lineRule="auto"/>
              <w:jc w:val="center"/>
              <w:rPr>
                <w:rFonts w:ascii="Arial" w:hAnsi="Arial" w:cs="Arial"/>
                <w:b/>
                <w:bCs/>
                <w:sz w:val="18"/>
                <w:szCs w:val="18"/>
              </w:rPr>
            </w:pPr>
            <w:r w:rsidRPr="00540E2D">
              <w:rPr>
                <w:rFonts w:ascii="Arial" w:hAnsi="Arial" w:cs="Arial"/>
                <w:b/>
                <w:bCs/>
                <w:sz w:val="18"/>
                <w:szCs w:val="18"/>
              </w:rPr>
              <w:t>2017</w:t>
            </w:r>
          </w:p>
        </w:tc>
        <w:tc>
          <w:tcPr>
            <w:tcW w:w="626" w:type="pct"/>
            <w:tcBorders>
              <w:top w:val="single" w:sz="12" w:space="0" w:color="auto"/>
              <w:bottom w:val="single" w:sz="12" w:space="0" w:color="auto"/>
            </w:tcBorders>
            <w:shd w:val="clear" w:color="auto" w:fill="auto"/>
            <w:vAlign w:val="center"/>
            <w:hideMark/>
          </w:tcPr>
          <w:p w:rsidR="009119C6" w:rsidRPr="00540E2D" w:rsidRDefault="00F31AB5" w:rsidP="0085500F">
            <w:pPr>
              <w:pStyle w:val="BodyText3"/>
              <w:spacing w:after="0" w:line="240" w:lineRule="auto"/>
              <w:jc w:val="center"/>
              <w:rPr>
                <w:rFonts w:ascii="Arial" w:hAnsi="Arial" w:cs="Arial"/>
                <w:b/>
                <w:bCs/>
                <w:sz w:val="18"/>
                <w:szCs w:val="18"/>
              </w:rPr>
            </w:pPr>
            <w:r w:rsidRPr="00540E2D">
              <w:rPr>
                <w:rFonts w:ascii="Arial" w:hAnsi="Arial" w:cs="Arial"/>
                <w:b/>
                <w:bCs/>
                <w:sz w:val="18"/>
                <w:szCs w:val="18"/>
              </w:rPr>
              <w:t>2018</w:t>
            </w:r>
          </w:p>
        </w:tc>
        <w:tc>
          <w:tcPr>
            <w:tcW w:w="625" w:type="pct"/>
            <w:tcBorders>
              <w:top w:val="single" w:sz="12" w:space="0" w:color="auto"/>
              <w:bottom w:val="single" w:sz="12" w:space="0" w:color="auto"/>
            </w:tcBorders>
            <w:shd w:val="clear" w:color="auto" w:fill="auto"/>
            <w:vAlign w:val="center"/>
            <w:hideMark/>
          </w:tcPr>
          <w:p w:rsidR="009119C6" w:rsidRPr="00540E2D" w:rsidRDefault="00F31AB5" w:rsidP="0085500F">
            <w:pPr>
              <w:pStyle w:val="BodyText3"/>
              <w:spacing w:after="0" w:line="240" w:lineRule="auto"/>
              <w:jc w:val="center"/>
              <w:rPr>
                <w:rFonts w:ascii="Arial" w:hAnsi="Arial" w:cs="Arial"/>
                <w:b/>
                <w:bCs/>
                <w:sz w:val="18"/>
                <w:szCs w:val="18"/>
              </w:rPr>
            </w:pPr>
            <w:r w:rsidRPr="00540E2D">
              <w:rPr>
                <w:rFonts w:ascii="Arial" w:hAnsi="Arial" w:cs="Arial"/>
                <w:b/>
                <w:bCs/>
                <w:sz w:val="18"/>
                <w:szCs w:val="18"/>
              </w:rPr>
              <w:t>2019</w:t>
            </w:r>
          </w:p>
        </w:tc>
        <w:tc>
          <w:tcPr>
            <w:tcW w:w="626" w:type="pct"/>
            <w:tcBorders>
              <w:top w:val="single" w:sz="12" w:space="0" w:color="auto"/>
              <w:bottom w:val="single" w:sz="12" w:space="0" w:color="auto"/>
            </w:tcBorders>
            <w:shd w:val="clear" w:color="auto" w:fill="auto"/>
            <w:vAlign w:val="center"/>
            <w:hideMark/>
          </w:tcPr>
          <w:p w:rsidR="009119C6" w:rsidRPr="00540E2D" w:rsidRDefault="00F31AB5" w:rsidP="0085500F">
            <w:pPr>
              <w:pStyle w:val="BodyText3"/>
              <w:spacing w:after="0" w:line="240" w:lineRule="auto"/>
              <w:jc w:val="center"/>
              <w:rPr>
                <w:rFonts w:ascii="Arial" w:hAnsi="Arial" w:cs="Arial"/>
                <w:b/>
                <w:bCs/>
                <w:sz w:val="18"/>
                <w:szCs w:val="18"/>
              </w:rPr>
            </w:pPr>
            <w:r w:rsidRPr="00540E2D">
              <w:rPr>
                <w:rFonts w:ascii="Arial" w:hAnsi="Arial" w:cs="Arial"/>
                <w:b/>
                <w:bCs/>
                <w:sz w:val="18"/>
                <w:szCs w:val="18"/>
              </w:rPr>
              <w:t>2020</w:t>
            </w:r>
          </w:p>
        </w:tc>
        <w:tc>
          <w:tcPr>
            <w:tcW w:w="625" w:type="pct"/>
            <w:tcBorders>
              <w:top w:val="single" w:sz="12" w:space="0" w:color="auto"/>
              <w:bottom w:val="single" w:sz="12" w:space="0" w:color="auto"/>
            </w:tcBorders>
            <w:shd w:val="clear" w:color="auto" w:fill="auto"/>
            <w:vAlign w:val="center"/>
            <w:hideMark/>
          </w:tcPr>
          <w:p w:rsidR="009119C6" w:rsidRPr="00540E2D" w:rsidRDefault="00F31AB5" w:rsidP="008325B6">
            <w:pPr>
              <w:pStyle w:val="BodyText3"/>
              <w:spacing w:after="0" w:line="240" w:lineRule="auto"/>
              <w:jc w:val="center"/>
              <w:rPr>
                <w:rFonts w:ascii="Arial" w:hAnsi="Arial" w:cs="Arial"/>
                <w:b/>
                <w:bCs/>
                <w:sz w:val="18"/>
                <w:szCs w:val="18"/>
              </w:rPr>
            </w:pPr>
            <w:r w:rsidRPr="00540E2D">
              <w:rPr>
                <w:rFonts w:ascii="Arial" w:hAnsi="Arial" w:cs="Arial"/>
                <w:b/>
                <w:bCs/>
                <w:sz w:val="18"/>
                <w:szCs w:val="18"/>
              </w:rPr>
              <w:t>2021</w:t>
            </w:r>
          </w:p>
        </w:tc>
      </w:tr>
      <w:tr w:rsidR="00540E2D" w:rsidRPr="00540E2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8325B6" w:rsidRPr="00540E2D" w:rsidRDefault="008325B6" w:rsidP="008325B6">
            <w:pPr>
              <w:pStyle w:val="Footer"/>
              <w:tabs>
                <w:tab w:val="clear" w:pos="4153"/>
                <w:tab w:val="clear" w:pos="8306"/>
              </w:tabs>
              <w:jc w:val="center"/>
              <w:rPr>
                <w:rFonts w:ascii="Arial" w:hAnsi="Arial" w:cs="Arial"/>
                <w:sz w:val="18"/>
                <w:szCs w:val="18"/>
              </w:rPr>
            </w:pPr>
            <w:r w:rsidRPr="00540E2D">
              <w:rPr>
                <w:rFonts w:ascii="Arial" w:hAnsi="Arial" w:cs="Arial"/>
                <w:b/>
                <w:bCs/>
                <w:sz w:val="18"/>
                <w:szCs w:val="18"/>
              </w:rPr>
              <w:t>Palestine</w:t>
            </w:r>
          </w:p>
        </w:tc>
      </w:tr>
      <w:tr w:rsidR="00540E2D" w:rsidRPr="00540E2D" w:rsidTr="00926FF0">
        <w:trPr>
          <w:trHeight w:val="312"/>
          <w:jc w:val="center"/>
        </w:trPr>
        <w:tc>
          <w:tcPr>
            <w:tcW w:w="1873"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Agriculture</w:t>
            </w:r>
          </w:p>
        </w:tc>
        <w:tc>
          <w:tcPr>
            <w:tcW w:w="625"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19.8</w:t>
            </w:r>
          </w:p>
        </w:tc>
        <w:tc>
          <w:tcPr>
            <w:tcW w:w="626"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21.1</w:t>
            </w:r>
          </w:p>
        </w:tc>
        <w:tc>
          <w:tcPr>
            <w:tcW w:w="625"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20.7</w:t>
            </w:r>
          </w:p>
        </w:tc>
        <w:tc>
          <w:tcPr>
            <w:tcW w:w="626"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18.7</w:t>
            </w:r>
          </w:p>
        </w:tc>
        <w:tc>
          <w:tcPr>
            <w:tcW w:w="625"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16.4</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Industry</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19.5</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19.9</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20.5</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16.7</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16.3</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Construction</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9.5</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11.0</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10.8</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8.2</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7.6</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Wholesale and Retail Trade</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19.0</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20.4</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19.3</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17.1</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16.0</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tl/>
              </w:rPr>
            </w:pPr>
            <w:r w:rsidRPr="00540E2D">
              <w:rPr>
                <w:rFonts w:ascii="Arial" w:hAnsi="Arial" w:cs="Arial"/>
                <w:sz w:val="18"/>
                <w:szCs w:val="18"/>
              </w:rPr>
              <w:t xml:space="preserve">Transportation and Storage </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5.7</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6.4</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6.3</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5.6</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6.0</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Information and Communications</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48.1</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48.3</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51.5</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40.7</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41.4</w:t>
            </w:r>
          </w:p>
        </w:tc>
      </w:tr>
      <w:tr w:rsidR="00540E2D" w:rsidRPr="00540E2D" w:rsidTr="00926FF0">
        <w:trPr>
          <w:trHeight w:val="312"/>
          <w:jc w:val="center"/>
        </w:trPr>
        <w:tc>
          <w:tcPr>
            <w:tcW w:w="1873" w:type="pct"/>
            <w:tcBorders>
              <w:bottom w:val="nil"/>
            </w:tcBorders>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 xml:space="preserve">Services and Other Branches**                                                                         </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14.8</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14.9</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14.6</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15.2</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16.1</w:t>
            </w:r>
          </w:p>
        </w:tc>
      </w:tr>
      <w:tr w:rsidR="00540E2D" w:rsidRPr="00540E2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8325B6" w:rsidRPr="00540E2D" w:rsidRDefault="008325B6" w:rsidP="008325B6">
            <w:pPr>
              <w:spacing w:after="0" w:line="240" w:lineRule="auto"/>
              <w:jc w:val="center"/>
              <w:rPr>
                <w:rFonts w:ascii="Arial" w:hAnsi="Arial" w:cs="Arial"/>
                <w:sz w:val="18"/>
                <w:szCs w:val="18"/>
              </w:rPr>
            </w:pPr>
            <w:r w:rsidRPr="00540E2D">
              <w:rPr>
                <w:rFonts w:ascii="Arial" w:hAnsi="Arial" w:cs="Arial"/>
                <w:b/>
                <w:bCs/>
                <w:sz w:val="18"/>
                <w:szCs w:val="18"/>
              </w:rPr>
              <w:t>West Bank</w:t>
            </w:r>
          </w:p>
        </w:tc>
      </w:tr>
      <w:tr w:rsidR="00540E2D" w:rsidRPr="00540E2D" w:rsidTr="00926FF0">
        <w:trPr>
          <w:trHeight w:val="312"/>
          <w:jc w:val="center"/>
        </w:trPr>
        <w:tc>
          <w:tcPr>
            <w:tcW w:w="1873"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Agriculture</w:t>
            </w:r>
          </w:p>
        </w:tc>
        <w:tc>
          <w:tcPr>
            <w:tcW w:w="625"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19.0</w:t>
            </w:r>
          </w:p>
        </w:tc>
        <w:tc>
          <w:tcPr>
            <w:tcW w:w="626"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20.4</w:t>
            </w:r>
          </w:p>
        </w:tc>
        <w:tc>
          <w:tcPr>
            <w:tcW w:w="625"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18.7</w:t>
            </w:r>
          </w:p>
        </w:tc>
        <w:tc>
          <w:tcPr>
            <w:tcW w:w="626"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17.2</w:t>
            </w:r>
          </w:p>
        </w:tc>
        <w:tc>
          <w:tcPr>
            <w:tcW w:w="625"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16.3</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Industry</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19.2</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20.3</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21.6</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17.8</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17.8</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Construction</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9.5</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10.1</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9.8</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7.4</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7.0</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Wholesale and Retail Trade</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23.1</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24.2</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23.0</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19.9</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19.2</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tl/>
              </w:rPr>
            </w:pPr>
            <w:r w:rsidRPr="00540E2D">
              <w:rPr>
                <w:rFonts w:ascii="Arial" w:hAnsi="Arial" w:cs="Arial"/>
                <w:sz w:val="18"/>
                <w:szCs w:val="18"/>
              </w:rPr>
              <w:t xml:space="preserve">Transportation and Storage </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8.3</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9.6</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9.5</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7.7</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9.6</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Information and Communications</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69.3</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64.8</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78.8</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51.9</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59.4</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 xml:space="preserve">Services and Other Branches**                                                                         </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19.9</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19.2</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18.7</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18.5</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20.5</w:t>
            </w:r>
          </w:p>
        </w:tc>
      </w:tr>
      <w:tr w:rsidR="00540E2D" w:rsidRPr="00540E2D" w:rsidTr="00926FF0">
        <w:trPr>
          <w:trHeight w:val="312"/>
          <w:jc w:val="center"/>
        </w:trPr>
        <w:tc>
          <w:tcPr>
            <w:tcW w:w="5000" w:type="pct"/>
            <w:gridSpan w:val="6"/>
            <w:tcBorders>
              <w:top w:val="single" w:sz="12" w:space="0" w:color="auto"/>
            </w:tcBorders>
            <w:shd w:val="clear" w:color="auto" w:fill="BFBFBF" w:themeFill="background1" w:themeFillShade="BF"/>
            <w:vAlign w:val="center"/>
          </w:tcPr>
          <w:p w:rsidR="008325B6" w:rsidRPr="00540E2D" w:rsidRDefault="008325B6" w:rsidP="008325B6">
            <w:pPr>
              <w:spacing w:after="0" w:line="240" w:lineRule="auto"/>
              <w:jc w:val="center"/>
              <w:rPr>
                <w:rFonts w:ascii="Arial" w:hAnsi="Arial" w:cs="Arial"/>
                <w:b/>
                <w:bCs/>
                <w:sz w:val="18"/>
                <w:szCs w:val="18"/>
              </w:rPr>
            </w:pPr>
            <w:r w:rsidRPr="00540E2D">
              <w:rPr>
                <w:rFonts w:ascii="Arial" w:hAnsi="Arial" w:cs="Arial"/>
                <w:b/>
                <w:bCs/>
                <w:sz w:val="18"/>
                <w:szCs w:val="18"/>
              </w:rPr>
              <w:t>Gaza Strip</w:t>
            </w:r>
          </w:p>
        </w:tc>
      </w:tr>
      <w:tr w:rsidR="00540E2D" w:rsidRPr="00540E2D" w:rsidTr="00926FF0">
        <w:trPr>
          <w:trHeight w:val="312"/>
          <w:jc w:val="center"/>
        </w:trPr>
        <w:tc>
          <w:tcPr>
            <w:tcW w:w="1873"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Agriculture</w:t>
            </w:r>
          </w:p>
        </w:tc>
        <w:tc>
          <w:tcPr>
            <w:tcW w:w="625"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22.1</w:t>
            </w:r>
          </w:p>
        </w:tc>
        <w:tc>
          <w:tcPr>
            <w:tcW w:w="626"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23.1</w:t>
            </w:r>
          </w:p>
        </w:tc>
        <w:tc>
          <w:tcPr>
            <w:tcW w:w="625"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27.1</w:t>
            </w:r>
          </w:p>
        </w:tc>
        <w:tc>
          <w:tcPr>
            <w:tcW w:w="626"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23.8</w:t>
            </w:r>
          </w:p>
        </w:tc>
        <w:tc>
          <w:tcPr>
            <w:tcW w:w="625" w:type="pct"/>
            <w:tcBorders>
              <w:top w:val="single" w:sz="12" w:space="0" w:color="auto"/>
            </w:tcBorders>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16.7</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Industry</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20.8</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17.5</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14.6</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10.9</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9.4</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Construction</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9.5</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18.9</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19.9</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16.1</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12.0</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Wholesale and Retail Trade</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10.1</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11.3</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10.5</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9.1</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7.5</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tl/>
              </w:rPr>
            </w:pPr>
            <w:r w:rsidRPr="00540E2D">
              <w:rPr>
                <w:rFonts w:ascii="Arial" w:hAnsi="Arial" w:cs="Arial"/>
                <w:sz w:val="18"/>
                <w:szCs w:val="18"/>
              </w:rPr>
              <w:t xml:space="preserve">Transportation and Storage </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1.9</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2.1</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2.2</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2.3</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1.9</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Information and Communications</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4.5</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6.0</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4.9</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5.8</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4.6</w:t>
            </w:r>
          </w:p>
        </w:tc>
      </w:tr>
      <w:tr w:rsidR="00540E2D" w:rsidRPr="00540E2D" w:rsidTr="00926FF0">
        <w:trPr>
          <w:trHeight w:val="312"/>
          <w:jc w:val="center"/>
        </w:trPr>
        <w:tc>
          <w:tcPr>
            <w:tcW w:w="1873" w:type="pct"/>
            <w:shd w:val="clear" w:color="auto" w:fill="auto"/>
            <w:vAlign w:val="center"/>
            <w:hideMark/>
          </w:tcPr>
          <w:p w:rsidR="00F31AB5" w:rsidRPr="00540E2D" w:rsidRDefault="00F31AB5" w:rsidP="00F31AB5">
            <w:pPr>
              <w:pStyle w:val="Footer"/>
              <w:tabs>
                <w:tab w:val="clear" w:pos="4153"/>
                <w:tab w:val="clear" w:pos="8306"/>
              </w:tabs>
              <w:rPr>
                <w:rFonts w:ascii="Arial" w:hAnsi="Arial" w:cs="Arial"/>
                <w:sz w:val="18"/>
                <w:szCs w:val="18"/>
              </w:rPr>
            </w:pPr>
            <w:r w:rsidRPr="00540E2D">
              <w:rPr>
                <w:rFonts w:ascii="Arial" w:hAnsi="Arial" w:cs="Arial"/>
                <w:sz w:val="18"/>
                <w:szCs w:val="18"/>
              </w:rPr>
              <w:t xml:space="preserve">Services and Other Branches**                                                                         </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8.6</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tl/>
              </w:rPr>
            </w:pPr>
            <w:r w:rsidRPr="00540E2D">
              <w:rPr>
                <w:rFonts w:ascii="Arial" w:hAnsi="Arial" w:cs="Arial"/>
                <w:sz w:val="18"/>
                <w:szCs w:val="18"/>
              </w:rPr>
              <w:t>8.9</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8.9</w:t>
            </w:r>
          </w:p>
        </w:tc>
        <w:tc>
          <w:tcPr>
            <w:tcW w:w="626"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10.0</w:t>
            </w:r>
          </w:p>
        </w:tc>
        <w:tc>
          <w:tcPr>
            <w:tcW w:w="625" w:type="pct"/>
            <w:shd w:val="clear" w:color="auto" w:fill="auto"/>
            <w:vAlign w:val="center"/>
            <w:hideMark/>
          </w:tcPr>
          <w:p w:rsidR="00F31AB5" w:rsidRPr="00540E2D" w:rsidRDefault="00F31AB5" w:rsidP="00F31AB5">
            <w:pPr>
              <w:pStyle w:val="Footer"/>
              <w:tabs>
                <w:tab w:val="clear" w:pos="4153"/>
                <w:tab w:val="clear" w:pos="8306"/>
              </w:tabs>
              <w:jc w:val="right"/>
              <w:rPr>
                <w:rFonts w:ascii="Arial" w:hAnsi="Arial" w:cs="Arial"/>
                <w:sz w:val="18"/>
                <w:szCs w:val="18"/>
              </w:rPr>
            </w:pPr>
            <w:r w:rsidRPr="00540E2D">
              <w:rPr>
                <w:rFonts w:ascii="Arial" w:hAnsi="Arial" w:cs="Arial"/>
                <w:sz w:val="18"/>
                <w:szCs w:val="18"/>
              </w:rPr>
              <w:t>9.9</w:t>
            </w:r>
          </w:p>
        </w:tc>
      </w:tr>
    </w:tbl>
    <w:bookmarkEnd w:id="1"/>
    <w:p w:rsidR="00CD4514" w:rsidRPr="00540E2D" w:rsidRDefault="00CD4514" w:rsidP="00A440AE">
      <w:pPr>
        <w:shd w:val="clear" w:color="auto" w:fill="FFFFFF" w:themeFill="background1"/>
        <w:spacing w:after="0" w:line="240" w:lineRule="auto"/>
        <w:ind w:hanging="142"/>
        <w:jc w:val="both"/>
        <w:rPr>
          <w:rFonts w:ascii="Times New Roman" w:hAnsi="Times New Roman" w:cs="Times New Roman"/>
          <w:sz w:val="18"/>
          <w:szCs w:val="18"/>
        </w:rPr>
      </w:pPr>
      <w:r w:rsidRPr="00540E2D">
        <w:rPr>
          <w:rFonts w:ascii="Times New Roman" w:hAnsi="Times New Roman" w:cs="Times New Roman"/>
          <w:sz w:val="18"/>
          <w:szCs w:val="18"/>
        </w:rPr>
        <w:t xml:space="preserve">  </w:t>
      </w:r>
      <w:r w:rsidR="008869CE" w:rsidRPr="00540E2D">
        <w:rPr>
          <w:rFonts w:ascii="Times New Roman" w:hAnsi="Times New Roman" w:cs="Times New Roman"/>
          <w:sz w:val="18"/>
          <w:szCs w:val="18"/>
        </w:rPr>
        <w:t xml:space="preserve"> </w:t>
      </w:r>
      <w:r w:rsidRPr="00540E2D">
        <w:rPr>
          <w:rFonts w:ascii="Times New Roman" w:hAnsi="Times New Roman" w:cs="Times New Roman"/>
          <w:sz w:val="18"/>
          <w:szCs w:val="18"/>
        </w:rPr>
        <w:t xml:space="preserve">* Average value added per employed </w:t>
      </w:r>
      <w:r w:rsidR="00B070CD" w:rsidRPr="00540E2D">
        <w:rPr>
          <w:rFonts w:ascii="Times New Roman" w:hAnsi="Times New Roman" w:cs="Times New Roman"/>
          <w:sz w:val="18"/>
          <w:szCs w:val="18"/>
        </w:rPr>
        <w:t>individual</w:t>
      </w:r>
      <w:r w:rsidR="00A62925" w:rsidRPr="00540E2D">
        <w:rPr>
          <w:rFonts w:ascii="Times New Roman" w:hAnsi="Times New Roman" w:cs="Times New Roman"/>
          <w:sz w:val="18"/>
          <w:szCs w:val="18"/>
        </w:rPr>
        <w:t xml:space="preserve"> = value added / </w:t>
      </w:r>
      <w:r w:rsidRPr="00540E2D">
        <w:rPr>
          <w:rFonts w:ascii="Times New Roman" w:hAnsi="Times New Roman" w:cs="Times New Roman"/>
          <w:sz w:val="18"/>
          <w:szCs w:val="18"/>
        </w:rPr>
        <w:t xml:space="preserve">number of employed </w:t>
      </w:r>
      <w:r w:rsidR="00A62925" w:rsidRPr="00540E2D">
        <w:rPr>
          <w:rFonts w:ascii="Times New Roman" w:hAnsi="Times New Roman" w:cs="Times New Roman"/>
          <w:sz w:val="18"/>
          <w:szCs w:val="18"/>
        </w:rPr>
        <w:t>individuals</w:t>
      </w:r>
      <w:r w:rsidR="00A440AE">
        <w:rPr>
          <w:rFonts w:ascii="Times New Roman" w:hAnsi="Times New Roman" w:cs="Times New Roman"/>
          <w:sz w:val="18"/>
          <w:szCs w:val="18"/>
        </w:rPr>
        <w:t xml:space="preserve"> does not</w:t>
      </w:r>
      <w:r w:rsidR="00321527" w:rsidRPr="00540E2D">
        <w:rPr>
          <w:rFonts w:ascii="Times New Roman" w:hAnsi="Times New Roman" w:cs="Times New Roman"/>
          <w:sz w:val="18"/>
          <w:szCs w:val="18"/>
        </w:rPr>
        <w:t xml:space="preserve"> include the employed </w:t>
      </w:r>
      <w:r w:rsidR="00A62925" w:rsidRPr="00540E2D">
        <w:rPr>
          <w:rFonts w:ascii="Times New Roman" w:hAnsi="Times New Roman" w:cs="Times New Roman"/>
          <w:sz w:val="18"/>
          <w:szCs w:val="18"/>
        </w:rPr>
        <w:t xml:space="preserve">individuals </w:t>
      </w:r>
      <w:r w:rsidRPr="00540E2D">
        <w:rPr>
          <w:rFonts w:ascii="Times New Roman" w:hAnsi="Times New Roman" w:cs="Times New Roman"/>
          <w:sz w:val="18"/>
          <w:szCs w:val="18"/>
        </w:rPr>
        <w:t>in Israel</w:t>
      </w:r>
      <w:r w:rsidR="00A440AE">
        <w:rPr>
          <w:rFonts w:ascii="Times New Roman" w:hAnsi="Times New Roman" w:cs="Times New Roman"/>
          <w:sz w:val="18"/>
          <w:szCs w:val="18"/>
        </w:rPr>
        <w:t>,</w:t>
      </w:r>
      <w:r w:rsidRPr="00540E2D">
        <w:rPr>
          <w:rFonts w:ascii="Times New Roman" w:hAnsi="Times New Roman" w:cs="Times New Roman"/>
          <w:sz w:val="18"/>
          <w:szCs w:val="18"/>
        </w:rPr>
        <w:t xml:space="preserve"> </w:t>
      </w:r>
      <w:r w:rsidR="00B72040" w:rsidRPr="00540E2D">
        <w:rPr>
          <w:rFonts w:ascii="Times New Roman" w:hAnsi="Times New Roman" w:cs="Times New Roman"/>
          <w:sz w:val="18"/>
          <w:szCs w:val="18"/>
        </w:rPr>
        <w:t xml:space="preserve">Israeli </w:t>
      </w:r>
      <w:r w:rsidRPr="00540E2D">
        <w:rPr>
          <w:rFonts w:ascii="Times New Roman" w:hAnsi="Times New Roman" w:cs="Times New Roman"/>
          <w:sz w:val="18"/>
          <w:szCs w:val="18"/>
        </w:rPr>
        <w:t>settlements and abroad.</w:t>
      </w:r>
    </w:p>
    <w:p w:rsidR="00CD4514" w:rsidRPr="00540E2D" w:rsidRDefault="00CD4514" w:rsidP="00477F96">
      <w:pPr>
        <w:shd w:val="clear" w:color="auto" w:fill="FFFFFF" w:themeFill="background1"/>
        <w:spacing w:after="0" w:line="240" w:lineRule="auto"/>
        <w:ind w:hanging="142"/>
        <w:jc w:val="both"/>
        <w:rPr>
          <w:rFonts w:ascii="Times New Roman" w:hAnsi="Times New Roman" w:cs="Times New Roman"/>
          <w:snapToGrid w:val="0"/>
          <w:sz w:val="18"/>
          <w:szCs w:val="18"/>
        </w:rPr>
      </w:pPr>
      <w:r w:rsidRPr="00540E2D">
        <w:rPr>
          <w:rFonts w:ascii="Times New Roman" w:hAnsi="Times New Roman" w:cs="Times New Roman"/>
          <w:sz w:val="18"/>
          <w:szCs w:val="18"/>
        </w:rPr>
        <w:t xml:space="preserve"> </w:t>
      </w:r>
      <w:r w:rsidR="008869CE" w:rsidRPr="00540E2D">
        <w:rPr>
          <w:rFonts w:ascii="Times New Roman" w:hAnsi="Times New Roman" w:cs="Times New Roman"/>
          <w:sz w:val="18"/>
          <w:szCs w:val="18"/>
        </w:rPr>
        <w:t xml:space="preserve"> </w:t>
      </w:r>
      <w:r w:rsidRPr="00540E2D">
        <w:rPr>
          <w:rFonts w:ascii="Times New Roman" w:hAnsi="Times New Roman" w:cs="Times New Roman"/>
          <w:sz w:val="18"/>
          <w:szCs w:val="18"/>
        </w:rPr>
        <w:t xml:space="preserve"> **</w:t>
      </w:r>
      <w:r w:rsidRPr="00540E2D">
        <w:rPr>
          <w:rFonts w:ascii="Times New Roman" w:hAnsi="Times New Roman" w:cs="Times New Roman"/>
          <w:b/>
          <w:bCs/>
          <w:sz w:val="24"/>
          <w:szCs w:val="24"/>
        </w:rPr>
        <w:t xml:space="preserve"> </w:t>
      </w:r>
      <w:r w:rsidRPr="00540E2D">
        <w:rPr>
          <w:rFonts w:ascii="Times New Roman" w:hAnsi="Times New Roman" w:cs="Times New Roman"/>
          <w:sz w:val="18"/>
          <w:szCs w:val="18"/>
        </w:rPr>
        <w:t>Including government employees</w:t>
      </w:r>
      <w:r w:rsidRPr="00540E2D">
        <w:rPr>
          <w:rFonts w:ascii="Times New Roman" w:hAnsi="Times New Roman" w:cs="Times New Roman"/>
          <w:snapToGrid w:val="0"/>
          <w:sz w:val="18"/>
          <w:szCs w:val="18"/>
        </w:rPr>
        <w:t xml:space="preserve">.                                                        </w:t>
      </w:r>
      <w:r w:rsidRPr="00540E2D">
        <w:rPr>
          <w:rFonts w:ascii="Times New Roman" w:hAnsi="Times New Roman" w:cs="Times New Roman"/>
          <w:snapToGrid w:val="0"/>
          <w:sz w:val="18"/>
          <w:szCs w:val="18"/>
        </w:rPr>
        <w:tab/>
      </w:r>
    </w:p>
    <w:p w:rsidR="00B47329" w:rsidRPr="00540E2D" w:rsidRDefault="00B47329"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tl/>
        </w:rPr>
      </w:pPr>
    </w:p>
    <w:p w:rsidR="006D2DA7" w:rsidRPr="00540E2D" w:rsidRDefault="006D2DA7" w:rsidP="00477F96">
      <w:pPr>
        <w:shd w:val="clear" w:color="auto" w:fill="FFFFFF" w:themeFill="background1"/>
        <w:spacing w:after="0" w:line="240" w:lineRule="auto"/>
        <w:ind w:hanging="142"/>
        <w:jc w:val="both"/>
        <w:rPr>
          <w:rFonts w:ascii="Times New Roman" w:hAnsi="Times New Roman" w:cs="Times New Roman"/>
          <w:b/>
          <w:bCs/>
          <w:sz w:val="24"/>
          <w:szCs w:val="24"/>
        </w:rPr>
      </w:pPr>
    </w:p>
    <w:p w:rsidR="00CD4514" w:rsidRPr="00540E2D" w:rsidRDefault="00A714EA" w:rsidP="00477F96">
      <w:pPr>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lastRenderedPageBreak/>
        <w:t xml:space="preserve">1.3 </w:t>
      </w:r>
      <w:r w:rsidR="00CD4514" w:rsidRPr="00540E2D">
        <w:rPr>
          <w:rFonts w:ascii="Times New Roman" w:hAnsi="Times New Roman" w:cs="Times New Roman"/>
          <w:b/>
          <w:bCs/>
          <w:sz w:val="24"/>
          <w:szCs w:val="24"/>
        </w:rPr>
        <w:t>Prices and Purchasing Power</w:t>
      </w:r>
    </w:p>
    <w:p w:rsidR="00931B0A" w:rsidRPr="00540E2D" w:rsidRDefault="00CD4514" w:rsidP="00DF25CD">
      <w:pPr>
        <w:autoSpaceDE w:val="0"/>
        <w:autoSpaceDN w:val="0"/>
        <w:adjustRightInd w:val="0"/>
        <w:spacing w:after="0" w:line="240" w:lineRule="auto"/>
        <w:jc w:val="both"/>
        <w:rPr>
          <w:rFonts w:ascii="Times New Roman" w:eastAsiaTheme="minorHAnsi" w:hAnsi="Times New Roman" w:cs="Times New Roman"/>
          <w:sz w:val="24"/>
          <w:szCs w:val="24"/>
        </w:rPr>
      </w:pPr>
      <w:r w:rsidRPr="00540E2D">
        <w:rPr>
          <w:rFonts w:ascii="Times New Roman" w:eastAsiaTheme="minorHAnsi" w:hAnsi="Times New Roman" w:cs="Times New Roman"/>
          <w:sz w:val="24"/>
          <w:szCs w:val="24"/>
        </w:rPr>
        <w:t xml:space="preserve">The cost of living index (consumer price index - CPI) recorded </w:t>
      </w:r>
      <w:r w:rsidR="00773E40" w:rsidRPr="00540E2D">
        <w:rPr>
          <w:rFonts w:ascii="Times New Roman" w:eastAsiaTheme="minorHAnsi" w:hAnsi="Times New Roman" w:cs="Times New Roman"/>
          <w:sz w:val="24"/>
          <w:szCs w:val="24"/>
        </w:rPr>
        <w:t>a</w:t>
      </w:r>
      <w:r w:rsidR="00E851F4" w:rsidRPr="00540E2D">
        <w:rPr>
          <w:rFonts w:ascii="Times New Roman" w:eastAsiaTheme="minorHAnsi" w:hAnsi="Times New Roman" w:cs="Times New Roman"/>
          <w:sz w:val="24"/>
          <w:szCs w:val="24"/>
        </w:rPr>
        <w:t>n in</w:t>
      </w:r>
      <w:r w:rsidR="00B47329" w:rsidRPr="00540E2D">
        <w:rPr>
          <w:rFonts w:ascii="Times New Roman" w:eastAsiaTheme="minorHAnsi" w:hAnsi="Times New Roman" w:cs="Times New Roman"/>
          <w:sz w:val="24"/>
          <w:szCs w:val="24"/>
        </w:rPr>
        <w:t>crease</w:t>
      </w:r>
      <w:r w:rsidRPr="00540E2D">
        <w:rPr>
          <w:rFonts w:ascii="Times New Roman" w:eastAsiaTheme="minorHAnsi" w:hAnsi="Times New Roman" w:cs="Times New Roman"/>
          <w:sz w:val="24"/>
          <w:szCs w:val="24"/>
        </w:rPr>
        <w:t xml:space="preserve"> </w:t>
      </w:r>
      <w:r w:rsidR="00DF25CD">
        <w:rPr>
          <w:rFonts w:ascii="Times New Roman" w:eastAsiaTheme="minorHAnsi" w:hAnsi="Times New Roman" w:cs="Times New Roman"/>
          <w:sz w:val="24"/>
          <w:szCs w:val="24"/>
        </w:rPr>
        <w:t>of</w:t>
      </w:r>
      <w:r w:rsidRPr="00540E2D">
        <w:rPr>
          <w:rFonts w:ascii="Times New Roman" w:eastAsiaTheme="minorHAnsi" w:hAnsi="Times New Roman" w:cs="Times New Roman"/>
          <w:sz w:val="24"/>
          <w:szCs w:val="24"/>
        </w:rPr>
        <w:t xml:space="preserve"> </w:t>
      </w:r>
      <w:r w:rsidR="003D4DF3" w:rsidRPr="00540E2D">
        <w:rPr>
          <w:rFonts w:ascii="Times New Roman" w:eastAsiaTheme="minorHAnsi" w:hAnsi="Times New Roman" w:cs="Times New Roman"/>
          <w:sz w:val="24"/>
          <w:szCs w:val="24"/>
        </w:rPr>
        <w:t>1.24</w:t>
      </w:r>
      <w:r w:rsidRPr="00540E2D">
        <w:rPr>
          <w:rFonts w:ascii="Times New Roman" w:eastAsiaTheme="minorHAnsi" w:hAnsi="Times New Roman" w:cs="Times New Roman"/>
          <w:sz w:val="24"/>
          <w:szCs w:val="24"/>
        </w:rPr>
        <w:t xml:space="preserve">% in Palestine during </w:t>
      </w:r>
      <w:r w:rsidR="003D4DF3" w:rsidRPr="00540E2D">
        <w:rPr>
          <w:rFonts w:ascii="Times New Roman" w:eastAsiaTheme="minorHAnsi" w:hAnsi="Times New Roman" w:cs="Times New Roman"/>
          <w:sz w:val="24"/>
          <w:szCs w:val="24"/>
        </w:rPr>
        <w:t>2021</w:t>
      </w:r>
      <w:r w:rsidRPr="00540E2D">
        <w:rPr>
          <w:rFonts w:ascii="Times New Roman" w:eastAsiaTheme="minorHAnsi" w:hAnsi="Times New Roman" w:cs="Times New Roman"/>
          <w:sz w:val="24"/>
          <w:szCs w:val="24"/>
        </w:rPr>
        <w:t xml:space="preserve"> compared to </w:t>
      </w:r>
      <w:r w:rsidR="003D4DF3" w:rsidRPr="00540E2D">
        <w:rPr>
          <w:rFonts w:ascii="Times New Roman" w:eastAsiaTheme="minorHAnsi" w:hAnsi="Times New Roman" w:cs="Times New Roman"/>
          <w:sz w:val="24"/>
          <w:szCs w:val="24"/>
        </w:rPr>
        <w:t>2020</w:t>
      </w:r>
      <w:r w:rsidRPr="00540E2D">
        <w:rPr>
          <w:rFonts w:ascii="Times New Roman" w:eastAsiaTheme="minorHAnsi" w:hAnsi="Times New Roman" w:cs="Times New Roman"/>
          <w:sz w:val="24"/>
          <w:szCs w:val="24"/>
        </w:rPr>
        <w:t xml:space="preserve"> reaching </w:t>
      </w:r>
      <w:r w:rsidR="003D4DF3" w:rsidRPr="00540E2D">
        <w:rPr>
          <w:rFonts w:ascii="Times New Roman" w:eastAsiaTheme="minorHAnsi" w:hAnsi="Times New Roman" w:cs="Times New Roman"/>
          <w:sz w:val="24"/>
          <w:szCs w:val="24"/>
        </w:rPr>
        <w:t>102</w:t>
      </w:r>
      <w:r w:rsidR="00773E40" w:rsidRPr="00540E2D">
        <w:rPr>
          <w:rFonts w:ascii="Times New Roman" w:eastAsiaTheme="minorHAnsi" w:hAnsi="Times New Roman" w:cs="Times New Roman"/>
          <w:sz w:val="24"/>
          <w:szCs w:val="24"/>
        </w:rPr>
        <w:t>.</w:t>
      </w:r>
      <w:r w:rsidR="003D4DF3" w:rsidRPr="00540E2D">
        <w:rPr>
          <w:rFonts w:ascii="Times New Roman" w:eastAsiaTheme="minorHAnsi" w:hAnsi="Times New Roman" w:cs="Times New Roman"/>
          <w:sz w:val="24"/>
          <w:szCs w:val="24"/>
        </w:rPr>
        <w:t>08</w:t>
      </w:r>
      <w:r w:rsidRPr="00540E2D">
        <w:rPr>
          <w:rFonts w:ascii="Times New Roman" w:eastAsiaTheme="minorHAnsi" w:hAnsi="Times New Roman" w:cs="Times New Roman"/>
          <w:sz w:val="24"/>
          <w:szCs w:val="24"/>
        </w:rPr>
        <w:t xml:space="preserve"> (base year </w:t>
      </w:r>
      <w:r w:rsidR="00B47329" w:rsidRPr="00540E2D">
        <w:rPr>
          <w:rFonts w:ascii="Times New Roman" w:eastAsiaTheme="minorHAnsi" w:hAnsi="Times New Roman" w:cs="Times New Roman"/>
          <w:sz w:val="24"/>
          <w:szCs w:val="24"/>
        </w:rPr>
        <w:t>2018</w:t>
      </w:r>
      <w:r w:rsidRPr="00540E2D">
        <w:rPr>
          <w:rFonts w:ascii="Times New Roman" w:eastAsiaTheme="minorHAnsi" w:hAnsi="Times New Roman" w:cs="Times New Roman"/>
          <w:sz w:val="24"/>
          <w:szCs w:val="24"/>
        </w:rPr>
        <w:t xml:space="preserve">). (See figure below). </w:t>
      </w:r>
      <w:r w:rsidR="00773E40" w:rsidRPr="00540E2D">
        <w:rPr>
          <w:rFonts w:ascii="Times New Roman" w:eastAsiaTheme="minorHAnsi" w:hAnsi="Times New Roman" w:cs="Times New Roman"/>
          <w:sz w:val="24"/>
          <w:szCs w:val="24"/>
        </w:rPr>
        <w:t xml:space="preserve"> The main groups that have </w:t>
      </w:r>
      <w:r w:rsidR="00DF25CD">
        <w:rPr>
          <w:rFonts w:ascii="Times New Roman" w:eastAsiaTheme="minorHAnsi" w:hAnsi="Times New Roman" w:cs="Times New Roman"/>
          <w:sz w:val="24"/>
          <w:szCs w:val="24"/>
        </w:rPr>
        <w:t xml:space="preserve">a </w:t>
      </w:r>
      <w:r w:rsidR="00773E40" w:rsidRPr="00540E2D">
        <w:rPr>
          <w:rFonts w:ascii="Times New Roman" w:eastAsiaTheme="minorHAnsi" w:hAnsi="Times New Roman" w:cs="Times New Roman"/>
          <w:sz w:val="24"/>
          <w:szCs w:val="24"/>
        </w:rPr>
        <w:t xml:space="preserve">high relative weight and contributed </w:t>
      </w:r>
      <w:r w:rsidR="00DF25CD">
        <w:rPr>
          <w:rFonts w:ascii="Times New Roman" w:eastAsiaTheme="minorHAnsi" w:hAnsi="Times New Roman" w:cs="Times New Roman"/>
          <w:sz w:val="24"/>
          <w:szCs w:val="24"/>
        </w:rPr>
        <w:t xml:space="preserve">to </w:t>
      </w:r>
      <w:r w:rsidR="00655BB9" w:rsidRPr="00540E2D">
        <w:rPr>
          <w:rFonts w:ascii="Times New Roman" w:eastAsiaTheme="minorHAnsi" w:hAnsi="Times New Roman" w:cs="Times New Roman"/>
          <w:sz w:val="24"/>
          <w:szCs w:val="24"/>
        </w:rPr>
        <w:t>in</w:t>
      </w:r>
      <w:r w:rsidR="00773E40" w:rsidRPr="00540E2D">
        <w:rPr>
          <w:rFonts w:ascii="Times New Roman" w:eastAsiaTheme="minorHAnsi" w:hAnsi="Times New Roman" w:cs="Times New Roman"/>
          <w:sz w:val="24"/>
          <w:szCs w:val="24"/>
        </w:rPr>
        <w:t>cre</w:t>
      </w:r>
      <w:r w:rsidR="00931B0A" w:rsidRPr="00540E2D">
        <w:rPr>
          <w:rFonts w:ascii="Times New Roman" w:eastAsiaTheme="minorHAnsi" w:hAnsi="Times New Roman" w:cs="Times New Roman"/>
          <w:sz w:val="24"/>
          <w:szCs w:val="24"/>
        </w:rPr>
        <w:t>a</w:t>
      </w:r>
      <w:r w:rsidR="004C4821" w:rsidRPr="00540E2D">
        <w:rPr>
          <w:rFonts w:ascii="Times New Roman" w:eastAsiaTheme="minorHAnsi" w:hAnsi="Times New Roman" w:cs="Times New Roman"/>
          <w:sz w:val="24"/>
          <w:szCs w:val="24"/>
        </w:rPr>
        <w:t>s</w:t>
      </w:r>
      <w:r w:rsidR="00773E40" w:rsidRPr="00540E2D">
        <w:rPr>
          <w:rFonts w:ascii="Times New Roman" w:eastAsiaTheme="minorHAnsi" w:hAnsi="Times New Roman" w:cs="Times New Roman"/>
          <w:sz w:val="24"/>
          <w:szCs w:val="24"/>
        </w:rPr>
        <w:t>ing the index in this year</w:t>
      </w:r>
      <w:r w:rsidR="00DF25CD">
        <w:rPr>
          <w:rFonts w:ascii="Times New Roman" w:eastAsiaTheme="minorHAnsi" w:hAnsi="Times New Roman" w:cs="Times New Roman"/>
          <w:sz w:val="24"/>
          <w:szCs w:val="24"/>
        </w:rPr>
        <w:t xml:space="preserve"> include</w:t>
      </w:r>
      <w:r w:rsidRPr="00540E2D">
        <w:rPr>
          <w:rFonts w:ascii="Times New Roman" w:eastAsiaTheme="minorHAnsi" w:hAnsi="Times New Roman" w:cs="Times New Roman"/>
          <w:sz w:val="24"/>
          <w:szCs w:val="24"/>
        </w:rPr>
        <w:t xml:space="preserve"> the </w:t>
      </w:r>
      <w:r w:rsidR="003D4DF3" w:rsidRPr="00540E2D">
        <w:rPr>
          <w:rFonts w:ascii="Times New Roman" w:eastAsiaTheme="minorHAnsi" w:hAnsi="Times New Roman" w:cs="Times New Roman"/>
          <w:sz w:val="24"/>
          <w:szCs w:val="24"/>
        </w:rPr>
        <w:t xml:space="preserve">transport </w:t>
      </w:r>
      <w:r w:rsidRPr="00540E2D">
        <w:rPr>
          <w:rFonts w:ascii="Times New Roman" w:eastAsiaTheme="minorHAnsi" w:hAnsi="Times New Roman" w:cs="Times New Roman"/>
          <w:sz w:val="24"/>
          <w:szCs w:val="24"/>
        </w:rPr>
        <w:t xml:space="preserve">group by </w:t>
      </w:r>
      <w:r w:rsidR="003D4DF3" w:rsidRPr="00540E2D">
        <w:rPr>
          <w:rFonts w:ascii="Times New Roman" w:eastAsiaTheme="minorHAnsi" w:hAnsi="Times New Roman" w:cs="Times New Roman"/>
          <w:sz w:val="24"/>
          <w:szCs w:val="24"/>
        </w:rPr>
        <w:t>4.39</w:t>
      </w:r>
      <w:r w:rsidRPr="00540E2D">
        <w:rPr>
          <w:rFonts w:ascii="Times New Roman" w:eastAsiaTheme="minorHAnsi" w:hAnsi="Times New Roman" w:cs="Times New Roman"/>
          <w:sz w:val="24"/>
          <w:szCs w:val="24"/>
        </w:rPr>
        <w:t>%,</w:t>
      </w:r>
      <w:r w:rsidR="003D4DF3" w:rsidRPr="00540E2D">
        <w:rPr>
          <w:rFonts w:ascii="Times New Roman" w:eastAsiaTheme="minorHAnsi" w:hAnsi="Times New Roman" w:cs="Times New Roman"/>
          <w:sz w:val="24"/>
          <w:szCs w:val="24"/>
        </w:rPr>
        <w:t xml:space="preserve"> housing, water, electricity, gas and other fuels </w:t>
      </w:r>
      <w:r w:rsidR="00773E40" w:rsidRPr="00540E2D">
        <w:rPr>
          <w:rFonts w:ascii="Times New Roman" w:eastAsiaTheme="minorHAnsi" w:hAnsi="Times New Roman" w:cs="Times New Roman"/>
          <w:sz w:val="24"/>
          <w:szCs w:val="24"/>
        </w:rPr>
        <w:t xml:space="preserve">by </w:t>
      </w:r>
      <w:r w:rsidR="003D4DF3" w:rsidRPr="00540E2D">
        <w:rPr>
          <w:rFonts w:ascii="Times New Roman" w:eastAsiaTheme="minorHAnsi" w:hAnsi="Times New Roman" w:cs="Times New Roman"/>
          <w:sz w:val="24"/>
          <w:szCs w:val="24"/>
        </w:rPr>
        <w:t>3.65</w:t>
      </w:r>
      <w:r w:rsidR="00773E40" w:rsidRPr="00540E2D">
        <w:rPr>
          <w:rFonts w:ascii="Times New Roman" w:eastAsiaTheme="minorHAnsi" w:hAnsi="Times New Roman" w:cs="Times New Roman"/>
          <w:sz w:val="24"/>
          <w:szCs w:val="24"/>
        </w:rPr>
        <w:t xml:space="preserve">%, </w:t>
      </w:r>
      <w:r w:rsidR="00DF25CD">
        <w:rPr>
          <w:rFonts w:ascii="Times New Roman" w:eastAsiaTheme="minorHAnsi" w:hAnsi="Times New Roman" w:cs="Times New Roman"/>
          <w:sz w:val="24"/>
          <w:szCs w:val="24"/>
        </w:rPr>
        <w:t xml:space="preserve">and the </w:t>
      </w:r>
      <w:r w:rsidR="003D4DF3" w:rsidRPr="00540E2D">
        <w:rPr>
          <w:rFonts w:ascii="Times New Roman" w:eastAsiaTheme="minorHAnsi" w:hAnsi="Times New Roman" w:cs="Times New Roman"/>
          <w:sz w:val="24"/>
          <w:szCs w:val="24"/>
        </w:rPr>
        <w:t xml:space="preserve">food and non-alcoholic beverages </w:t>
      </w:r>
      <w:r w:rsidR="00A94362" w:rsidRPr="00540E2D">
        <w:rPr>
          <w:rFonts w:ascii="Times New Roman" w:eastAsiaTheme="minorHAnsi" w:hAnsi="Times New Roman" w:cs="Times New Roman"/>
          <w:sz w:val="24"/>
          <w:szCs w:val="24"/>
        </w:rPr>
        <w:t xml:space="preserve">group by </w:t>
      </w:r>
      <w:r w:rsidR="003D4DF3" w:rsidRPr="00540E2D">
        <w:rPr>
          <w:rFonts w:ascii="Times New Roman" w:eastAsiaTheme="minorHAnsi" w:hAnsi="Times New Roman" w:cs="Times New Roman"/>
          <w:sz w:val="24"/>
          <w:szCs w:val="24"/>
        </w:rPr>
        <w:t>0.86%.</w:t>
      </w:r>
    </w:p>
    <w:p w:rsidR="003D4DF3" w:rsidRPr="00540E2D" w:rsidRDefault="003D4DF3" w:rsidP="003D4DF3">
      <w:pPr>
        <w:autoSpaceDE w:val="0"/>
        <w:autoSpaceDN w:val="0"/>
        <w:adjustRightInd w:val="0"/>
        <w:spacing w:after="0" w:line="240" w:lineRule="auto"/>
        <w:jc w:val="both"/>
        <w:rPr>
          <w:rFonts w:ascii="Times New Roman" w:eastAsiaTheme="minorHAnsi" w:hAnsi="Times New Roman" w:cs="Times New Roman"/>
          <w:sz w:val="24"/>
          <w:szCs w:val="24"/>
        </w:rPr>
      </w:pPr>
    </w:p>
    <w:p w:rsidR="006078FB" w:rsidRPr="00540E2D" w:rsidRDefault="006078FB" w:rsidP="007F002E">
      <w:pPr>
        <w:spacing w:after="0" w:line="240" w:lineRule="auto"/>
        <w:jc w:val="center"/>
        <w:rPr>
          <w:rFonts w:ascii="Arial" w:hAnsi="Arial" w:cs="Arial"/>
          <w:b/>
          <w:bCs/>
        </w:rPr>
      </w:pPr>
      <w:r w:rsidRPr="00540E2D">
        <w:rPr>
          <w:rFonts w:ascii="Arial" w:hAnsi="Arial" w:cs="Arial"/>
          <w:b/>
          <w:bCs/>
        </w:rPr>
        <w:t>Trend in consumer price index (CPI) in Palestine, 2015-</w:t>
      </w:r>
      <w:r w:rsidR="005E419F" w:rsidRPr="00540E2D">
        <w:rPr>
          <w:rFonts w:ascii="Arial" w:hAnsi="Arial" w:cs="Arial"/>
          <w:b/>
          <w:bCs/>
        </w:rPr>
        <w:t xml:space="preserve"> </w:t>
      </w:r>
      <w:r w:rsidR="007F002E" w:rsidRPr="00540E2D">
        <w:rPr>
          <w:rFonts w:ascii="Arial" w:hAnsi="Arial" w:cs="Arial"/>
          <w:b/>
          <w:bCs/>
        </w:rPr>
        <w:t>2021</w:t>
      </w:r>
      <w:r w:rsidRPr="00540E2D">
        <w:rPr>
          <w:rFonts w:ascii="Arial" w:hAnsi="Arial" w:cs="Arial"/>
          <w:b/>
          <w:bCs/>
        </w:rPr>
        <w:t xml:space="preserve"> base year: 2018</w:t>
      </w:r>
      <w:r w:rsidR="005E419F" w:rsidRPr="00540E2D">
        <w:rPr>
          <w:rFonts w:ascii="Arial" w:hAnsi="Arial" w:cs="Arial"/>
          <w:b/>
          <w:bCs/>
        </w:rPr>
        <w:t>= 100</w:t>
      </w:r>
    </w:p>
    <w:tbl>
      <w:tblPr>
        <w:tblStyle w:val="TableGrid"/>
        <w:tblW w:w="0" w:type="auto"/>
        <w:jc w:val="center"/>
        <w:tblLayout w:type="fixed"/>
        <w:tblLook w:val="04A0" w:firstRow="1" w:lastRow="0" w:firstColumn="1" w:lastColumn="0" w:noHBand="0" w:noVBand="1"/>
      </w:tblPr>
      <w:tblGrid>
        <w:gridCol w:w="8751"/>
      </w:tblGrid>
      <w:tr w:rsidR="006078FB" w:rsidRPr="00540E2D" w:rsidTr="00926FF0">
        <w:trPr>
          <w:trHeight w:val="3857"/>
          <w:jc w:val="center"/>
        </w:trPr>
        <w:tc>
          <w:tcPr>
            <w:tcW w:w="8751" w:type="dxa"/>
          </w:tcPr>
          <w:p w:rsidR="006078FB" w:rsidRPr="00540E2D" w:rsidRDefault="006078FB" w:rsidP="004615BD">
            <w:pPr>
              <w:jc w:val="center"/>
              <w:rPr>
                <w:rFonts w:ascii="Times New Roman" w:hAnsi="Times New Roman" w:cs="Times New Roman"/>
                <w:b/>
                <w:bCs/>
                <w:sz w:val="24"/>
                <w:szCs w:val="24"/>
              </w:rPr>
            </w:pPr>
            <w:r w:rsidRPr="00540E2D">
              <w:rPr>
                <w:rFonts w:ascii="Times New Roman" w:hAnsi="Times New Roman" w:cs="Times New Roman"/>
                <w:b/>
                <w:bCs/>
                <w:noProof/>
                <w:sz w:val="24"/>
                <w:szCs w:val="24"/>
              </w:rPr>
              <w:drawing>
                <wp:inline distT="0" distB="0" distL="0" distR="0">
                  <wp:extent cx="4913713" cy="2437390"/>
                  <wp:effectExtent l="0" t="0" r="1270" b="1270"/>
                  <wp:docPr id="11" name="Object 1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D97CA4" w:rsidRPr="00540E2D" w:rsidRDefault="00D97CA4" w:rsidP="00477F96">
      <w:pPr>
        <w:autoSpaceDE w:val="0"/>
        <w:autoSpaceDN w:val="0"/>
        <w:adjustRightInd w:val="0"/>
        <w:spacing w:after="0" w:line="240" w:lineRule="auto"/>
        <w:jc w:val="both"/>
        <w:rPr>
          <w:rFonts w:ascii="Times New Roman" w:eastAsiaTheme="minorHAnsi" w:hAnsi="Times New Roman" w:cs="Times New Roman"/>
          <w:sz w:val="24"/>
          <w:szCs w:val="24"/>
        </w:rPr>
      </w:pPr>
    </w:p>
    <w:p w:rsidR="00931B0A" w:rsidRPr="00540E2D" w:rsidRDefault="00CD4514" w:rsidP="00B655B3">
      <w:pPr>
        <w:autoSpaceDE w:val="0"/>
        <w:autoSpaceDN w:val="0"/>
        <w:adjustRightInd w:val="0"/>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Changes in</w:t>
      </w:r>
      <w:r w:rsidR="00750B1A">
        <w:rPr>
          <w:rFonts w:ascii="Times New Roman" w:hAnsi="Times New Roman" w:cs="Times New Roman"/>
          <w:b/>
          <w:bCs/>
          <w:sz w:val="24"/>
          <w:szCs w:val="24"/>
        </w:rPr>
        <w:t xml:space="preserve"> the</w:t>
      </w:r>
      <w:r w:rsidRPr="00540E2D">
        <w:rPr>
          <w:rFonts w:ascii="Times New Roman" w:hAnsi="Times New Roman" w:cs="Times New Roman"/>
          <w:b/>
          <w:bCs/>
          <w:sz w:val="24"/>
          <w:szCs w:val="24"/>
        </w:rPr>
        <w:t xml:space="preserve"> consumer prices </w:t>
      </w:r>
      <w:r w:rsidR="005E419F" w:rsidRPr="00540E2D">
        <w:rPr>
          <w:rFonts w:ascii="Times New Roman" w:hAnsi="Times New Roman" w:cs="Times New Roman"/>
          <w:b/>
          <w:bCs/>
          <w:sz w:val="24"/>
          <w:szCs w:val="24"/>
        </w:rPr>
        <w:t xml:space="preserve">index </w:t>
      </w:r>
      <w:r w:rsidRPr="00540E2D">
        <w:rPr>
          <w:rFonts w:ascii="Times New Roman" w:hAnsi="Times New Roman" w:cs="Times New Roman"/>
          <w:b/>
          <w:bCs/>
          <w:sz w:val="24"/>
          <w:szCs w:val="24"/>
        </w:rPr>
        <w:t xml:space="preserve">varied by </w:t>
      </w:r>
      <w:r w:rsidR="00E364FF" w:rsidRPr="00540E2D">
        <w:rPr>
          <w:rFonts w:ascii="Times New Roman" w:hAnsi="Times New Roman" w:cs="Times New Roman"/>
          <w:b/>
          <w:bCs/>
          <w:sz w:val="24"/>
          <w:szCs w:val="24"/>
        </w:rPr>
        <w:t xml:space="preserve">Palestinian </w:t>
      </w:r>
      <w:r w:rsidRPr="00540E2D">
        <w:rPr>
          <w:rFonts w:ascii="Times New Roman" w:hAnsi="Times New Roman" w:cs="Times New Roman"/>
          <w:b/>
          <w:bCs/>
          <w:sz w:val="24"/>
          <w:szCs w:val="24"/>
        </w:rPr>
        <w:t>region</w:t>
      </w:r>
      <w:r w:rsidR="00E364FF" w:rsidRPr="00540E2D">
        <w:rPr>
          <w:rFonts w:ascii="Times New Roman" w:hAnsi="Times New Roman" w:cs="Times New Roman"/>
          <w:b/>
          <w:bCs/>
          <w:sz w:val="24"/>
          <w:szCs w:val="24"/>
        </w:rPr>
        <w:t>s</w:t>
      </w:r>
      <w:r w:rsidRPr="00540E2D">
        <w:rPr>
          <w:rFonts w:ascii="Times New Roman" w:hAnsi="Times New Roman" w:cs="Times New Roman"/>
          <w:b/>
          <w:bCs/>
          <w:sz w:val="24"/>
          <w:szCs w:val="24"/>
        </w:rPr>
        <w:t xml:space="preserve"> in </w:t>
      </w:r>
      <w:r w:rsidR="003D4DF3"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compared to the previous year; prices </w:t>
      </w:r>
      <w:r w:rsidR="003D4DF3"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by </w:t>
      </w:r>
      <w:r w:rsidR="003D4DF3" w:rsidRPr="00540E2D">
        <w:rPr>
          <w:rFonts w:ascii="Times New Roman" w:hAnsi="Times New Roman" w:cs="Times New Roman"/>
          <w:b/>
          <w:bCs/>
          <w:sz w:val="24"/>
          <w:szCs w:val="24"/>
        </w:rPr>
        <w:t>1.41</w:t>
      </w:r>
      <w:r w:rsidRPr="00540E2D">
        <w:rPr>
          <w:rFonts w:ascii="Times New Roman" w:hAnsi="Times New Roman" w:cs="Times New Roman"/>
          <w:b/>
          <w:bCs/>
          <w:sz w:val="24"/>
          <w:szCs w:val="24"/>
        </w:rPr>
        <w:t xml:space="preserve">% in </w:t>
      </w:r>
      <w:r w:rsidR="00D602DF" w:rsidRPr="00540E2D">
        <w:rPr>
          <w:rFonts w:ascii="Times New Roman" w:hAnsi="Times New Roman" w:cs="Times New Roman"/>
          <w:b/>
          <w:bCs/>
          <w:sz w:val="24"/>
          <w:szCs w:val="24"/>
        </w:rPr>
        <w:t>the West Bank</w:t>
      </w:r>
      <w:r w:rsidR="00D602DF" w:rsidRPr="00540E2D">
        <w:rPr>
          <w:rFonts w:ascii="Times New Roman" w:hAnsi="Times New Roman" w:cs="Times New Roman"/>
          <w:sz w:val="24"/>
          <w:szCs w:val="24"/>
          <w:vertAlign w:val="superscript"/>
        </w:rPr>
        <w:footnoteReference w:id="4"/>
      </w:r>
      <w:r w:rsidR="00D602DF" w:rsidRPr="00540E2D">
        <w:rPr>
          <w:rFonts w:ascii="Times New Roman" w:hAnsi="Times New Roman" w:cs="Times New Roman"/>
          <w:b/>
          <w:bCs/>
          <w:sz w:val="24"/>
          <w:szCs w:val="24"/>
        </w:rPr>
        <w:t>,</w:t>
      </w:r>
      <w:r w:rsidR="00D602DF" w:rsidRPr="00540E2D">
        <w:rPr>
          <w:rFonts w:ascii="Times New Roman" w:hAnsi="Times New Roman" w:cs="Times New Roman"/>
          <w:sz w:val="24"/>
          <w:szCs w:val="24"/>
          <w:vertAlign w:val="superscript"/>
        </w:rPr>
        <w:t xml:space="preserve"> </w:t>
      </w:r>
      <w:r w:rsidR="00E24DCD">
        <w:rPr>
          <w:rFonts w:ascii="Times New Roman" w:hAnsi="Times New Roman" w:cs="Times New Roman"/>
          <w:b/>
          <w:bCs/>
          <w:sz w:val="24"/>
          <w:szCs w:val="24"/>
        </w:rPr>
        <w:t>and</w:t>
      </w:r>
      <w:r w:rsidR="00D602DF" w:rsidRPr="00540E2D">
        <w:rPr>
          <w:rFonts w:ascii="Times New Roman" w:hAnsi="Times New Roman" w:cs="Times New Roman"/>
          <w:b/>
          <w:bCs/>
          <w:sz w:val="24"/>
          <w:szCs w:val="24"/>
        </w:rPr>
        <w:t xml:space="preserve"> by 0.</w:t>
      </w:r>
      <w:r w:rsidR="003D4DF3" w:rsidRPr="00540E2D">
        <w:rPr>
          <w:rFonts w:ascii="Times New Roman" w:hAnsi="Times New Roman" w:cs="Times New Roman"/>
          <w:b/>
          <w:bCs/>
          <w:sz w:val="24"/>
          <w:szCs w:val="24"/>
        </w:rPr>
        <w:t>27</w:t>
      </w:r>
      <w:r w:rsidR="00D602DF" w:rsidRPr="00540E2D">
        <w:rPr>
          <w:rFonts w:ascii="Times New Roman" w:hAnsi="Times New Roman" w:cs="Times New Roman"/>
          <w:b/>
          <w:bCs/>
          <w:sz w:val="24"/>
          <w:szCs w:val="24"/>
        </w:rPr>
        <w:t>%</w:t>
      </w:r>
      <w:r w:rsidR="00E24DCD">
        <w:rPr>
          <w:rFonts w:ascii="Times New Roman" w:hAnsi="Times New Roman" w:cs="Times New Roman"/>
          <w:b/>
          <w:bCs/>
          <w:sz w:val="24"/>
          <w:szCs w:val="24"/>
        </w:rPr>
        <w:t xml:space="preserve"> in Gaza Strip</w:t>
      </w:r>
      <w:r w:rsidR="001C5D95" w:rsidRPr="00540E2D">
        <w:rPr>
          <w:rFonts w:ascii="Times New Roman" w:hAnsi="Times New Roman" w:cs="Times New Roman"/>
          <w:b/>
          <w:bCs/>
          <w:sz w:val="24"/>
          <w:szCs w:val="24"/>
        </w:rPr>
        <w:t xml:space="preserve">.  </w:t>
      </w:r>
      <w:r w:rsidR="00E24DCD">
        <w:rPr>
          <w:rFonts w:ascii="Times New Roman" w:hAnsi="Times New Roman" w:cs="Times New Roman"/>
          <w:b/>
          <w:bCs/>
          <w:sz w:val="24"/>
          <w:szCs w:val="24"/>
        </w:rPr>
        <w:t>T</w:t>
      </w:r>
      <w:r w:rsidR="00AC4C7A" w:rsidRPr="00540E2D">
        <w:rPr>
          <w:rFonts w:ascii="Times New Roman" w:hAnsi="Times New Roman" w:cs="Times New Roman"/>
          <w:b/>
          <w:bCs/>
          <w:sz w:val="24"/>
          <w:szCs w:val="24"/>
        </w:rPr>
        <w:t>he consumer price index in Jerusalem (</w:t>
      </w:r>
      <w:proofErr w:type="spellStart"/>
      <w:r w:rsidR="00AC4C7A" w:rsidRPr="00540E2D">
        <w:rPr>
          <w:rFonts w:ascii="Times New Roman" w:hAnsi="Times New Roman" w:cs="Times New Roman"/>
          <w:b/>
          <w:bCs/>
          <w:sz w:val="24"/>
          <w:szCs w:val="24"/>
        </w:rPr>
        <w:t>J1</w:t>
      </w:r>
      <w:proofErr w:type="spellEnd"/>
      <w:r w:rsidR="00AC4C7A" w:rsidRPr="00540E2D">
        <w:rPr>
          <w:rStyle w:val="FootnoteReference"/>
          <w:rFonts w:ascii="Times New Roman" w:hAnsi="Times New Roman" w:cs="Times New Roman"/>
          <w:b/>
          <w:bCs/>
          <w:sz w:val="24"/>
          <w:szCs w:val="24"/>
        </w:rPr>
        <w:footnoteReference w:id="5"/>
      </w:r>
      <w:r w:rsidR="00AC4C7A" w:rsidRPr="00540E2D">
        <w:rPr>
          <w:rFonts w:ascii="Times New Roman" w:hAnsi="Times New Roman" w:cs="Times New Roman"/>
          <w:b/>
          <w:bCs/>
          <w:sz w:val="24"/>
          <w:szCs w:val="24"/>
        </w:rPr>
        <w:t xml:space="preserve">) </w:t>
      </w:r>
      <w:r w:rsidR="00FD3D8D" w:rsidRPr="00540E2D">
        <w:rPr>
          <w:rFonts w:ascii="Times New Roman" w:hAnsi="Times New Roman" w:cs="Times New Roman"/>
          <w:b/>
          <w:bCs/>
          <w:sz w:val="24"/>
          <w:szCs w:val="24"/>
        </w:rPr>
        <w:t xml:space="preserve">recorded an increase </w:t>
      </w:r>
      <w:r w:rsidR="00F575E3" w:rsidRPr="00540E2D">
        <w:rPr>
          <w:rFonts w:ascii="Times New Roman" w:hAnsi="Times New Roman" w:cs="Times New Roman"/>
          <w:b/>
          <w:bCs/>
          <w:sz w:val="24"/>
          <w:szCs w:val="24"/>
        </w:rPr>
        <w:t xml:space="preserve">of </w:t>
      </w:r>
      <w:r w:rsidR="003D4DF3" w:rsidRPr="00540E2D">
        <w:rPr>
          <w:rFonts w:ascii="Times New Roman" w:hAnsi="Times New Roman" w:cs="Times New Roman"/>
          <w:b/>
          <w:bCs/>
          <w:sz w:val="24"/>
          <w:szCs w:val="24"/>
        </w:rPr>
        <w:t>1.95</w:t>
      </w:r>
      <w:r w:rsidR="00F575E3" w:rsidRPr="00540E2D">
        <w:rPr>
          <w:rFonts w:ascii="Times New Roman" w:hAnsi="Times New Roman" w:cs="Times New Roman"/>
          <w:b/>
          <w:bCs/>
          <w:sz w:val="24"/>
          <w:szCs w:val="24"/>
        </w:rPr>
        <w:t xml:space="preserve">%.  </w:t>
      </w:r>
      <w:r w:rsidR="00F575E3" w:rsidRPr="00540E2D">
        <w:rPr>
          <w:rFonts w:ascii="Times New Roman" w:hAnsi="Times New Roman" w:cs="Times New Roman"/>
          <w:sz w:val="24"/>
          <w:szCs w:val="24"/>
        </w:rPr>
        <w:t>The</w:t>
      </w:r>
      <w:r w:rsidR="00FD3D8D" w:rsidRPr="00540E2D">
        <w:rPr>
          <w:rFonts w:ascii="Times New Roman" w:hAnsi="Times New Roman" w:cs="Times New Roman"/>
          <w:b/>
          <w:bCs/>
          <w:sz w:val="24"/>
          <w:szCs w:val="24"/>
        </w:rPr>
        <w:t xml:space="preserve"> </w:t>
      </w:r>
      <w:r w:rsidR="00F575E3" w:rsidRPr="00540E2D">
        <w:rPr>
          <w:rFonts w:ascii="Times New Roman" w:hAnsi="Times New Roman" w:cs="Times New Roman"/>
          <w:sz w:val="24"/>
          <w:szCs w:val="24"/>
        </w:rPr>
        <w:t>consumer prices</w:t>
      </w:r>
      <w:r w:rsidR="00E24DCD">
        <w:rPr>
          <w:rFonts w:ascii="Times New Roman" w:hAnsi="Times New Roman" w:cs="Times New Roman"/>
          <w:sz w:val="24"/>
          <w:szCs w:val="24"/>
        </w:rPr>
        <w:t xml:space="preserve"> increase</w:t>
      </w:r>
      <w:r w:rsidR="001F566E" w:rsidRPr="00540E2D">
        <w:rPr>
          <w:rFonts w:ascii="Times New Roman" w:hAnsi="Times New Roman" w:cs="Times New Roman"/>
          <w:sz w:val="24"/>
          <w:szCs w:val="24"/>
        </w:rPr>
        <w:t xml:space="preserve"> </w:t>
      </w:r>
      <w:r w:rsidRPr="00540E2D">
        <w:rPr>
          <w:rFonts w:ascii="Times New Roman" w:hAnsi="Times New Roman" w:cs="Times New Roman"/>
          <w:sz w:val="24"/>
          <w:szCs w:val="24"/>
        </w:rPr>
        <w:t xml:space="preserve">in </w:t>
      </w:r>
      <w:r w:rsidR="006A1722" w:rsidRPr="00540E2D">
        <w:rPr>
          <w:rFonts w:ascii="Times New Roman" w:hAnsi="Times New Roman" w:cs="Times New Roman"/>
          <w:sz w:val="24"/>
          <w:szCs w:val="24"/>
        </w:rPr>
        <w:t xml:space="preserve">the </w:t>
      </w:r>
      <w:r w:rsidR="00D602DF" w:rsidRPr="00540E2D">
        <w:rPr>
          <w:rFonts w:ascii="Times New Roman" w:hAnsi="Times New Roman" w:cs="Times New Roman"/>
          <w:sz w:val="24"/>
          <w:szCs w:val="24"/>
        </w:rPr>
        <w:t>West Bank</w:t>
      </w:r>
      <w:r w:rsidRPr="00540E2D">
        <w:rPr>
          <w:rFonts w:ascii="Times New Roman" w:hAnsi="Times New Roman" w:cs="Times New Roman"/>
          <w:sz w:val="24"/>
          <w:szCs w:val="24"/>
        </w:rPr>
        <w:t xml:space="preserve"> </w:t>
      </w:r>
      <w:proofErr w:type="gramStart"/>
      <w:r w:rsidR="00F575E3" w:rsidRPr="00540E2D">
        <w:rPr>
          <w:rFonts w:ascii="Times New Roman" w:hAnsi="Times New Roman" w:cs="Times New Roman"/>
          <w:sz w:val="24"/>
          <w:szCs w:val="24"/>
        </w:rPr>
        <w:t>is</w:t>
      </w:r>
      <w:r w:rsidRPr="00540E2D">
        <w:rPr>
          <w:rFonts w:ascii="Times New Roman" w:hAnsi="Times New Roman" w:cs="Times New Roman"/>
          <w:sz w:val="24"/>
          <w:szCs w:val="24"/>
        </w:rPr>
        <w:t xml:space="preserve"> triggered</w:t>
      </w:r>
      <w:proofErr w:type="gramEnd"/>
      <w:r w:rsidRPr="00540E2D">
        <w:rPr>
          <w:rFonts w:ascii="Times New Roman" w:hAnsi="Times New Roman" w:cs="Times New Roman"/>
          <w:sz w:val="24"/>
          <w:szCs w:val="24"/>
        </w:rPr>
        <w:t xml:space="preserve"> by the </w:t>
      </w:r>
      <w:r w:rsidR="00081C85"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 in the prices of </w:t>
      </w:r>
      <w:r w:rsidR="00B4165C" w:rsidRPr="00540E2D">
        <w:rPr>
          <w:rFonts w:ascii="Times New Roman" w:hAnsi="Times New Roman" w:cs="Times New Roman"/>
          <w:sz w:val="24"/>
          <w:szCs w:val="24"/>
        </w:rPr>
        <w:t>high relative weight groups</w:t>
      </w:r>
      <w:r w:rsidR="001F566E" w:rsidRPr="00540E2D">
        <w:rPr>
          <w:rFonts w:ascii="Times New Roman" w:hAnsi="Times New Roman" w:cs="Times New Roman"/>
          <w:sz w:val="24"/>
          <w:szCs w:val="24"/>
        </w:rPr>
        <w:t>,</w:t>
      </w:r>
      <w:r w:rsidR="00B4165C" w:rsidRPr="00540E2D">
        <w:rPr>
          <w:rFonts w:ascii="Times New Roman" w:hAnsi="Times New Roman" w:cs="Times New Roman"/>
          <w:sz w:val="24"/>
          <w:szCs w:val="24"/>
        </w:rPr>
        <w:t xml:space="preserve"> </w:t>
      </w:r>
      <w:r w:rsidR="00F575E3" w:rsidRPr="00540E2D">
        <w:rPr>
          <w:rFonts w:ascii="Times New Roman" w:hAnsi="Times New Roman" w:cs="Times New Roman"/>
          <w:sz w:val="24"/>
          <w:szCs w:val="24"/>
        </w:rPr>
        <w:t>such as</w:t>
      </w:r>
      <w:r w:rsidR="00081C85" w:rsidRPr="00540E2D">
        <w:rPr>
          <w:rFonts w:ascii="Times New Roman" w:hAnsi="Times New Roman" w:cs="Times New Roman"/>
          <w:sz w:val="24"/>
          <w:szCs w:val="24"/>
        </w:rPr>
        <w:t xml:space="preserve"> transport</w:t>
      </w:r>
      <w:r w:rsidR="00F575E3" w:rsidRPr="00540E2D">
        <w:rPr>
          <w:rFonts w:ascii="Times New Roman" w:hAnsi="Times New Roman" w:cs="Times New Roman"/>
          <w:sz w:val="24"/>
          <w:szCs w:val="24"/>
        </w:rPr>
        <w:t xml:space="preserve"> </w:t>
      </w:r>
      <w:r w:rsidRPr="00540E2D">
        <w:rPr>
          <w:rFonts w:ascii="Times New Roman" w:hAnsi="Times New Roman" w:cs="Times New Roman"/>
          <w:sz w:val="24"/>
          <w:szCs w:val="24"/>
        </w:rPr>
        <w:t xml:space="preserve">by </w:t>
      </w:r>
      <w:r w:rsidR="00081C85" w:rsidRPr="00540E2D">
        <w:rPr>
          <w:rFonts w:ascii="Times New Roman" w:hAnsi="Times New Roman" w:cs="Times New Roman"/>
          <w:sz w:val="24"/>
          <w:szCs w:val="24"/>
        </w:rPr>
        <w:t>4.58</w:t>
      </w:r>
      <w:r w:rsidRPr="00540E2D">
        <w:rPr>
          <w:rFonts w:ascii="Times New Roman" w:hAnsi="Times New Roman" w:cs="Times New Roman"/>
          <w:sz w:val="24"/>
          <w:szCs w:val="24"/>
        </w:rPr>
        <w:t xml:space="preserve">%, followed by </w:t>
      </w:r>
      <w:r w:rsidR="00E24DCD">
        <w:rPr>
          <w:rFonts w:ascii="Times New Roman" w:hAnsi="Times New Roman" w:cs="Times New Roman"/>
          <w:sz w:val="24"/>
          <w:szCs w:val="24"/>
        </w:rPr>
        <w:t xml:space="preserve">the </w:t>
      </w:r>
      <w:r w:rsidR="00BE5453" w:rsidRPr="00540E2D">
        <w:rPr>
          <w:rFonts w:ascii="Times New Roman" w:hAnsi="Times New Roman" w:cs="Times New Roman"/>
          <w:sz w:val="24"/>
          <w:szCs w:val="24"/>
        </w:rPr>
        <w:t xml:space="preserve">food and non-alcoholic beverages group </w:t>
      </w:r>
      <w:r w:rsidR="001F566E" w:rsidRPr="00540E2D">
        <w:rPr>
          <w:rFonts w:ascii="Times New Roman" w:hAnsi="Times New Roman" w:cs="Times New Roman"/>
          <w:sz w:val="24"/>
          <w:szCs w:val="24"/>
        </w:rPr>
        <w:t xml:space="preserve">by </w:t>
      </w:r>
      <w:r w:rsidR="00BE5453" w:rsidRPr="00540E2D">
        <w:rPr>
          <w:rFonts w:ascii="Times New Roman" w:hAnsi="Times New Roman" w:cs="Times New Roman"/>
          <w:sz w:val="24"/>
          <w:szCs w:val="24"/>
        </w:rPr>
        <w:t>0.76</w:t>
      </w:r>
      <w:r w:rsidR="001F566E" w:rsidRPr="00540E2D">
        <w:rPr>
          <w:rFonts w:ascii="Times New Roman" w:hAnsi="Times New Roman" w:cs="Times New Roman"/>
          <w:sz w:val="24"/>
          <w:szCs w:val="24"/>
        </w:rPr>
        <w:t xml:space="preserve">%, </w:t>
      </w:r>
      <w:r w:rsidR="00E24DCD">
        <w:rPr>
          <w:rFonts w:ascii="Times New Roman" w:hAnsi="Times New Roman" w:cs="Times New Roman"/>
          <w:sz w:val="24"/>
          <w:szCs w:val="24"/>
        </w:rPr>
        <w:t xml:space="preserve">and the </w:t>
      </w:r>
      <w:r w:rsidR="00BE5453" w:rsidRPr="00540E2D">
        <w:rPr>
          <w:rFonts w:ascii="Times New Roman" w:hAnsi="Times New Roman" w:cs="Times New Roman"/>
          <w:sz w:val="24"/>
          <w:szCs w:val="24"/>
        </w:rPr>
        <w:t xml:space="preserve">housing, water, electricity, gas and other fuels </w:t>
      </w:r>
      <w:r w:rsidR="001F566E" w:rsidRPr="00540E2D">
        <w:rPr>
          <w:rFonts w:ascii="Times New Roman" w:hAnsi="Times New Roman" w:cs="Times New Roman"/>
          <w:sz w:val="24"/>
          <w:szCs w:val="24"/>
        </w:rPr>
        <w:t xml:space="preserve">group by </w:t>
      </w:r>
      <w:r w:rsidR="00BE5453" w:rsidRPr="00540E2D">
        <w:rPr>
          <w:rFonts w:ascii="Times New Roman" w:hAnsi="Times New Roman" w:cs="Times New Roman"/>
          <w:sz w:val="24"/>
          <w:szCs w:val="24"/>
        </w:rPr>
        <w:t>2.75</w:t>
      </w:r>
      <w:r w:rsidR="001561F3" w:rsidRPr="00540E2D">
        <w:rPr>
          <w:rFonts w:ascii="Times New Roman" w:hAnsi="Times New Roman" w:cs="Times New Roman"/>
          <w:sz w:val="24"/>
          <w:szCs w:val="24"/>
        </w:rPr>
        <w:t xml:space="preserve">%.  </w:t>
      </w:r>
      <w:r w:rsidR="00F575E3" w:rsidRPr="00540E2D">
        <w:rPr>
          <w:rFonts w:ascii="Times New Roman" w:hAnsi="Times New Roman" w:cs="Times New Roman"/>
          <w:sz w:val="24"/>
          <w:szCs w:val="24"/>
        </w:rPr>
        <w:t>The</w:t>
      </w:r>
      <w:r w:rsidR="00ED4F78" w:rsidRPr="00540E2D">
        <w:rPr>
          <w:rFonts w:ascii="Times New Roman" w:hAnsi="Times New Roman" w:cs="Times New Roman"/>
          <w:sz w:val="24"/>
          <w:szCs w:val="24"/>
        </w:rPr>
        <w:t xml:space="preserve"> </w:t>
      </w:r>
      <w:r w:rsidR="001561F3" w:rsidRPr="00540E2D">
        <w:rPr>
          <w:rFonts w:ascii="Times New Roman" w:hAnsi="Times New Roman" w:cs="Times New Roman"/>
          <w:sz w:val="24"/>
          <w:szCs w:val="24"/>
        </w:rPr>
        <w:t>in</w:t>
      </w:r>
      <w:r w:rsidR="00ED4F78" w:rsidRPr="00540E2D">
        <w:rPr>
          <w:rFonts w:ascii="Times New Roman" w:hAnsi="Times New Roman" w:cs="Times New Roman"/>
          <w:sz w:val="24"/>
          <w:szCs w:val="24"/>
        </w:rPr>
        <w:t xml:space="preserve">crease </w:t>
      </w:r>
      <w:r w:rsidR="008B6A5F" w:rsidRPr="00540E2D">
        <w:rPr>
          <w:rFonts w:ascii="Times New Roman" w:hAnsi="Times New Roman" w:cs="Times New Roman"/>
          <w:sz w:val="24"/>
          <w:szCs w:val="24"/>
        </w:rPr>
        <w:t xml:space="preserve">in </w:t>
      </w:r>
      <w:r w:rsidRPr="00540E2D">
        <w:rPr>
          <w:rFonts w:ascii="Times New Roman" w:hAnsi="Times New Roman" w:cs="Times New Roman"/>
          <w:sz w:val="24"/>
          <w:szCs w:val="24"/>
        </w:rPr>
        <w:t xml:space="preserve">the consumer price index </w:t>
      </w:r>
      <w:r w:rsidR="008B6A5F" w:rsidRPr="00540E2D">
        <w:rPr>
          <w:rFonts w:ascii="Times New Roman" w:hAnsi="Times New Roman" w:cs="Times New Roman"/>
          <w:sz w:val="24"/>
          <w:szCs w:val="24"/>
        </w:rPr>
        <w:t xml:space="preserve">in Gaza Strip </w:t>
      </w:r>
      <w:r w:rsidR="00E24DCD">
        <w:rPr>
          <w:rFonts w:ascii="Times New Roman" w:hAnsi="Times New Roman" w:cs="Times New Roman"/>
          <w:sz w:val="24"/>
          <w:szCs w:val="24"/>
        </w:rPr>
        <w:t>is</w:t>
      </w:r>
      <w:r w:rsidRPr="00540E2D">
        <w:rPr>
          <w:rFonts w:ascii="Times New Roman" w:hAnsi="Times New Roman" w:cs="Times New Roman"/>
          <w:sz w:val="24"/>
          <w:szCs w:val="24"/>
        </w:rPr>
        <w:t xml:space="preserve"> </w:t>
      </w:r>
      <w:r w:rsidR="00E24DCD">
        <w:rPr>
          <w:rFonts w:ascii="Times New Roman" w:hAnsi="Times New Roman" w:cs="Times New Roman"/>
          <w:sz w:val="24"/>
          <w:szCs w:val="24"/>
        </w:rPr>
        <w:t>primarily</w:t>
      </w:r>
      <w:r w:rsidRPr="00540E2D">
        <w:rPr>
          <w:rFonts w:ascii="Times New Roman" w:hAnsi="Times New Roman" w:cs="Times New Roman"/>
          <w:sz w:val="24"/>
          <w:szCs w:val="24"/>
        </w:rPr>
        <w:t xml:space="preserve"> due to </w:t>
      </w:r>
      <w:r w:rsidR="00F575E3" w:rsidRPr="00540E2D">
        <w:rPr>
          <w:rFonts w:ascii="Times New Roman" w:hAnsi="Times New Roman" w:cs="Times New Roman"/>
          <w:sz w:val="24"/>
          <w:szCs w:val="24"/>
        </w:rPr>
        <w:t xml:space="preserve">the </w:t>
      </w:r>
      <w:r w:rsidR="001561F3"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 </w:t>
      </w:r>
      <w:r w:rsidR="00F575E3" w:rsidRPr="00540E2D">
        <w:rPr>
          <w:rFonts w:ascii="Times New Roman" w:hAnsi="Times New Roman" w:cs="Times New Roman"/>
          <w:sz w:val="24"/>
          <w:szCs w:val="24"/>
        </w:rPr>
        <w:t>in the price of</w:t>
      </w:r>
      <w:r w:rsidR="00E83E71" w:rsidRPr="00540E2D">
        <w:rPr>
          <w:rFonts w:ascii="Times New Roman" w:hAnsi="Times New Roman" w:cs="Times New Roman"/>
          <w:sz w:val="24"/>
          <w:szCs w:val="24"/>
        </w:rPr>
        <w:t xml:space="preserve"> high relative weight groups, </w:t>
      </w:r>
      <w:r w:rsidR="00F575E3" w:rsidRPr="00540E2D">
        <w:rPr>
          <w:rFonts w:ascii="Times New Roman" w:hAnsi="Times New Roman" w:cs="Times New Roman"/>
          <w:sz w:val="24"/>
          <w:szCs w:val="24"/>
        </w:rPr>
        <w:t xml:space="preserve">such as </w:t>
      </w:r>
      <w:r w:rsidR="005A7CA7" w:rsidRPr="00540E2D">
        <w:rPr>
          <w:rFonts w:ascii="Times New Roman" w:hAnsi="Times New Roman" w:cs="Times New Roman"/>
          <w:sz w:val="24"/>
          <w:szCs w:val="24"/>
        </w:rPr>
        <w:t>ho</w:t>
      </w:r>
      <w:r w:rsidR="001561F3" w:rsidRPr="00540E2D">
        <w:rPr>
          <w:rFonts w:ascii="Times New Roman" w:hAnsi="Times New Roman" w:cs="Times New Roman"/>
          <w:sz w:val="24"/>
          <w:szCs w:val="24"/>
        </w:rPr>
        <w:t xml:space="preserve">using, water, electricity, gas and other fuels </w:t>
      </w:r>
      <w:r w:rsidR="00E83E71" w:rsidRPr="00540E2D">
        <w:rPr>
          <w:rFonts w:ascii="Times New Roman" w:hAnsi="Times New Roman" w:cs="Times New Roman"/>
          <w:sz w:val="24"/>
          <w:szCs w:val="24"/>
        </w:rPr>
        <w:t xml:space="preserve">group by </w:t>
      </w:r>
      <w:r w:rsidR="001561F3" w:rsidRPr="00540E2D">
        <w:rPr>
          <w:rFonts w:ascii="Times New Roman" w:hAnsi="Times New Roman" w:cs="Times New Roman"/>
          <w:sz w:val="24"/>
          <w:szCs w:val="24"/>
        </w:rPr>
        <w:t>4.32</w:t>
      </w:r>
      <w:r w:rsidR="00E83E71" w:rsidRPr="00540E2D">
        <w:rPr>
          <w:rFonts w:ascii="Times New Roman" w:hAnsi="Times New Roman" w:cs="Times New Roman"/>
          <w:sz w:val="24"/>
          <w:szCs w:val="24"/>
        </w:rPr>
        <w:t xml:space="preserve">%, </w:t>
      </w:r>
      <w:r w:rsidR="00F03488" w:rsidRPr="00540E2D">
        <w:rPr>
          <w:rFonts w:ascii="Times New Roman" w:hAnsi="Times New Roman" w:cs="Times New Roman"/>
          <w:sz w:val="24"/>
          <w:szCs w:val="24"/>
        </w:rPr>
        <w:t>followed by</w:t>
      </w:r>
      <w:r w:rsidR="00E83E71" w:rsidRPr="00540E2D">
        <w:rPr>
          <w:rFonts w:ascii="Times New Roman" w:hAnsi="Times New Roman" w:cs="Times New Roman"/>
          <w:sz w:val="24"/>
          <w:szCs w:val="24"/>
        </w:rPr>
        <w:t xml:space="preserve"> </w:t>
      </w:r>
      <w:r w:rsidR="00E24DCD">
        <w:rPr>
          <w:rFonts w:ascii="Times New Roman" w:hAnsi="Times New Roman" w:cs="Times New Roman"/>
          <w:sz w:val="24"/>
          <w:szCs w:val="24"/>
        </w:rPr>
        <w:t xml:space="preserve">the </w:t>
      </w:r>
      <w:r w:rsidR="001561F3" w:rsidRPr="00540E2D">
        <w:rPr>
          <w:rFonts w:ascii="Times New Roman" w:hAnsi="Times New Roman" w:cs="Times New Roman"/>
          <w:sz w:val="24"/>
          <w:szCs w:val="24"/>
        </w:rPr>
        <w:t xml:space="preserve">food and non-alcoholic beverages </w:t>
      </w:r>
      <w:r w:rsidR="00E83E71" w:rsidRPr="00540E2D">
        <w:rPr>
          <w:rFonts w:ascii="Times New Roman" w:hAnsi="Times New Roman" w:cs="Times New Roman"/>
          <w:sz w:val="24"/>
          <w:szCs w:val="24"/>
        </w:rPr>
        <w:t xml:space="preserve">group by </w:t>
      </w:r>
      <w:r w:rsidR="001561F3" w:rsidRPr="00540E2D">
        <w:rPr>
          <w:rFonts w:ascii="Times New Roman" w:hAnsi="Times New Roman" w:cs="Times New Roman"/>
          <w:sz w:val="24"/>
          <w:szCs w:val="24"/>
        </w:rPr>
        <w:t>0.92</w:t>
      </w:r>
      <w:r w:rsidR="00E83E71" w:rsidRPr="00540E2D">
        <w:rPr>
          <w:rFonts w:ascii="Times New Roman" w:hAnsi="Times New Roman" w:cs="Times New Roman"/>
          <w:sz w:val="24"/>
          <w:szCs w:val="24"/>
        </w:rPr>
        <w:t>%</w:t>
      </w:r>
      <w:r w:rsidR="00F03488" w:rsidRPr="00540E2D">
        <w:rPr>
          <w:rFonts w:ascii="Times New Roman" w:hAnsi="Times New Roman" w:cs="Times New Roman"/>
          <w:sz w:val="24"/>
          <w:szCs w:val="24"/>
        </w:rPr>
        <w:t xml:space="preserve">, </w:t>
      </w:r>
      <w:r w:rsidR="001561F3" w:rsidRPr="00540E2D">
        <w:rPr>
          <w:rFonts w:ascii="Times New Roman" w:hAnsi="Times New Roman" w:cs="Times New Roman"/>
          <w:sz w:val="24"/>
          <w:szCs w:val="24"/>
        </w:rPr>
        <w:t xml:space="preserve">alcoholic beverages, tobacco and narcotics </w:t>
      </w:r>
      <w:r w:rsidR="00F03488" w:rsidRPr="00540E2D">
        <w:rPr>
          <w:rFonts w:ascii="Times New Roman" w:hAnsi="Times New Roman" w:cs="Times New Roman"/>
          <w:sz w:val="24"/>
          <w:szCs w:val="24"/>
        </w:rPr>
        <w:t xml:space="preserve">group by </w:t>
      </w:r>
      <w:r w:rsidR="001561F3" w:rsidRPr="00540E2D">
        <w:rPr>
          <w:rFonts w:ascii="Times New Roman" w:hAnsi="Times New Roman" w:cs="Times New Roman"/>
          <w:sz w:val="24"/>
          <w:szCs w:val="24"/>
        </w:rPr>
        <w:t xml:space="preserve">1.20%.  </w:t>
      </w:r>
      <w:r w:rsidR="00E24DCD">
        <w:rPr>
          <w:rFonts w:ascii="Times New Roman" w:hAnsi="Times New Roman" w:cs="Times New Roman"/>
          <w:sz w:val="24"/>
          <w:szCs w:val="24"/>
        </w:rPr>
        <w:t>I</w:t>
      </w:r>
      <w:r w:rsidR="002756EC" w:rsidRPr="00540E2D">
        <w:rPr>
          <w:rFonts w:ascii="Times New Roman" w:hAnsi="Times New Roman" w:cs="Times New Roman"/>
          <w:sz w:val="24"/>
          <w:szCs w:val="24"/>
        </w:rPr>
        <w:t>n Jerusalem (</w:t>
      </w:r>
      <w:proofErr w:type="spellStart"/>
      <w:r w:rsidR="002756EC" w:rsidRPr="00540E2D">
        <w:rPr>
          <w:rFonts w:ascii="Times New Roman" w:hAnsi="Times New Roman" w:cs="Times New Roman"/>
          <w:sz w:val="24"/>
          <w:szCs w:val="24"/>
        </w:rPr>
        <w:t>J1</w:t>
      </w:r>
      <w:proofErr w:type="spellEnd"/>
      <w:r w:rsidR="002756EC" w:rsidRPr="00540E2D">
        <w:rPr>
          <w:rFonts w:ascii="Times New Roman" w:hAnsi="Times New Roman" w:cs="Times New Roman"/>
          <w:sz w:val="24"/>
          <w:szCs w:val="24"/>
        </w:rPr>
        <w:t>)</w:t>
      </w:r>
      <w:r w:rsidR="009E6F33" w:rsidRPr="00540E2D">
        <w:rPr>
          <w:rFonts w:ascii="Times New Roman" w:hAnsi="Times New Roman" w:cs="Times New Roman"/>
          <w:sz w:val="24"/>
          <w:szCs w:val="24"/>
        </w:rPr>
        <w:t xml:space="preserve">, </w:t>
      </w:r>
      <w:r w:rsidR="002756EC" w:rsidRPr="00540E2D">
        <w:rPr>
          <w:rFonts w:ascii="Times New Roman" w:hAnsi="Times New Roman" w:cs="Times New Roman"/>
          <w:sz w:val="24"/>
          <w:szCs w:val="24"/>
        </w:rPr>
        <w:t>the increase</w:t>
      </w:r>
      <w:r w:rsidR="009E6F33" w:rsidRPr="00540E2D">
        <w:rPr>
          <w:rFonts w:ascii="Times New Roman" w:hAnsi="Times New Roman" w:cs="Times New Roman"/>
          <w:sz w:val="24"/>
          <w:szCs w:val="24"/>
        </w:rPr>
        <w:t xml:space="preserve"> </w:t>
      </w:r>
      <w:r w:rsidR="002756EC" w:rsidRPr="00540E2D">
        <w:rPr>
          <w:rFonts w:ascii="Times New Roman" w:hAnsi="Times New Roman" w:cs="Times New Roman"/>
          <w:sz w:val="24"/>
          <w:szCs w:val="24"/>
        </w:rPr>
        <w:t xml:space="preserve">in the consumer price index </w:t>
      </w:r>
      <w:r w:rsidR="00B655B3">
        <w:rPr>
          <w:rFonts w:ascii="Times New Roman" w:hAnsi="Times New Roman" w:cs="Times New Roman"/>
          <w:sz w:val="24"/>
          <w:szCs w:val="24"/>
        </w:rPr>
        <w:t>is</w:t>
      </w:r>
      <w:r w:rsidR="002756EC" w:rsidRPr="00540E2D">
        <w:rPr>
          <w:rFonts w:ascii="Times New Roman" w:hAnsi="Times New Roman" w:cs="Times New Roman"/>
          <w:sz w:val="24"/>
          <w:szCs w:val="24"/>
        </w:rPr>
        <w:t xml:space="preserve"> mainly due to </w:t>
      </w:r>
      <w:r w:rsidR="00F575E3" w:rsidRPr="00540E2D">
        <w:rPr>
          <w:rFonts w:ascii="Times New Roman" w:hAnsi="Times New Roman" w:cs="Times New Roman"/>
          <w:sz w:val="24"/>
          <w:szCs w:val="24"/>
        </w:rPr>
        <w:t xml:space="preserve">the increase in the </w:t>
      </w:r>
      <w:r w:rsidR="002756EC" w:rsidRPr="00540E2D">
        <w:rPr>
          <w:rFonts w:ascii="Times New Roman" w:hAnsi="Times New Roman" w:cs="Times New Roman"/>
          <w:sz w:val="24"/>
          <w:szCs w:val="24"/>
        </w:rPr>
        <w:t>price of high relative weight groups</w:t>
      </w:r>
      <w:r w:rsidR="00E24DCD">
        <w:rPr>
          <w:rFonts w:ascii="Times New Roman" w:hAnsi="Times New Roman" w:cs="Times New Roman"/>
          <w:sz w:val="24"/>
          <w:szCs w:val="24"/>
        </w:rPr>
        <w:t xml:space="preserve"> such as</w:t>
      </w:r>
      <w:r w:rsidR="00E24DCD" w:rsidRPr="00540E2D">
        <w:rPr>
          <w:rFonts w:ascii="Times New Roman" w:hAnsi="Times New Roman" w:cs="Times New Roman"/>
          <w:sz w:val="24"/>
          <w:szCs w:val="24"/>
        </w:rPr>
        <w:t xml:space="preserve"> </w:t>
      </w:r>
      <w:r w:rsidR="005A7CA7" w:rsidRPr="00540E2D">
        <w:rPr>
          <w:rFonts w:ascii="Times New Roman" w:hAnsi="Times New Roman" w:cs="Times New Roman"/>
          <w:sz w:val="24"/>
          <w:szCs w:val="24"/>
        </w:rPr>
        <w:t>transport</w:t>
      </w:r>
      <w:r w:rsidR="00D073F9" w:rsidRPr="00540E2D">
        <w:rPr>
          <w:rFonts w:ascii="Times New Roman" w:hAnsi="Times New Roman" w:cs="Times New Roman"/>
          <w:sz w:val="24"/>
          <w:szCs w:val="24"/>
        </w:rPr>
        <w:t xml:space="preserve"> group </w:t>
      </w:r>
      <w:r w:rsidR="005A7CA7" w:rsidRPr="00540E2D">
        <w:rPr>
          <w:rFonts w:ascii="Times New Roman" w:hAnsi="Times New Roman" w:cs="Times New Roman"/>
          <w:sz w:val="24"/>
          <w:szCs w:val="24"/>
        </w:rPr>
        <w:t>7.44</w:t>
      </w:r>
      <w:r w:rsidR="00D073F9" w:rsidRPr="00540E2D">
        <w:rPr>
          <w:rFonts w:ascii="Times New Roman" w:hAnsi="Times New Roman" w:cs="Times New Roman"/>
          <w:sz w:val="24"/>
          <w:szCs w:val="24"/>
        </w:rPr>
        <w:t xml:space="preserve">%, </w:t>
      </w:r>
      <w:r w:rsidR="005A7CA7" w:rsidRPr="00540E2D">
        <w:rPr>
          <w:rFonts w:ascii="Times New Roman" w:hAnsi="Times New Roman" w:cs="Times New Roman"/>
          <w:sz w:val="24"/>
          <w:szCs w:val="24"/>
        </w:rPr>
        <w:t xml:space="preserve">housing, water, electricity, gas and other fuels </w:t>
      </w:r>
      <w:r w:rsidRPr="00540E2D">
        <w:rPr>
          <w:rFonts w:ascii="Times New Roman" w:hAnsi="Times New Roman" w:cs="Times New Roman"/>
          <w:sz w:val="24"/>
          <w:szCs w:val="24"/>
        </w:rPr>
        <w:t xml:space="preserve">group by </w:t>
      </w:r>
      <w:r w:rsidR="005A7CA7" w:rsidRPr="00540E2D">
        <w:rPr>
          <w:rFonts w:ascii="Times New Roman" w:hAnsi="Times New Roman" w:cs="Times New Roman"/>
          <w:sz w:val="24"/>
          <w:szCs w:val="24"/>
        </w:rPr>
        <w:t>6.01</w:t>
      </w:r>
      <w:r w:rsidRPr="00540E2D">
        <w:rPr>
          <w:rFonts w:ascii="Times New Roman" w:hAnsi="Times New Roman" w:cs="Times New Roman"/>
          <w:sz w:val="24"/>
          <w:szCs w:val="24"/>
        </w:rPr>
        <w:t>%,</w:t>
      </w:r>
      <w:r w:rsidR="00D073F9" w:rsidRPr="00540E2D">
        <w:rPr>
          <w:rFonts w:ascii="Times New Roman" w:hAnsi="Times New Roman" w:cs="Times New Roman"/>
          <w:sz w:val="24"/>
          <w:szCs w:val="24"/>
        </w:rPr>
        <w:t xml:space="preserve"> </w:t>
      </w:r>
      <w:r w:rsidR="005A7CA7" w:rsidRPr="00540E2D">
        <w:rPr>
          <w:rFonts w:ascii="Times New Roman" w:hAnsi="Times New Roman" w:cs="Times New Roman"/>
          <w:sz w:val="24"/>
          <w:szCs w:val="24"/>
        </w:rPr>
        <w:t xml:space="preserve">and </w:t>
      </w:r>
      <w:r w:rsidR="00E24DCD">
        <w:rPr>
          <w:rFonts w:ascii="Times New Roman" w:hAnsi="Times New Roman" w:cs="Times New Roman"/>
          <w:sz w:val="24"/>
          <w:szCs w:val="24"/>
        </w:rPr>
        <w:t xml:space="preserve">the </w:t>
      </w:r>
      <w:r w:rsidR="005A7CA7" w:rsidRPr="00540E2D">
        <w:rPr>
          <w:rFonts w:ascii="Times New Roman" w:hAnsi="Times New Roman" w:cs="Times New Roman"/>
          <w:sz w:val="24"/>
          <w:szCs w:val="24"/>
        </w:rPr>
        <w:t xml:space="preserve">food and non-alcoholic beverages </w:t>
      </w:r>
      <w:r w:rsidR="00D073F9" w:rsidRPr="00540E2D">
        <w:rPr>
          <w:rFonts w:ascii="Times New Roman" w:hAnsi="Times New Roman" w:cs="Times New Roman"/>
          <w:sz w:val="24"/>
          <w:szCs w:val="24"/>
        </w:rPr>
        <w:t xml:space="preserve">group by </w:t>
      </w:r>
      <w:r w:rsidR="005A7CA7" w:rsidRPr="00540E2D">
        <w:rPr>
          <w:rFonts w:ascii="Times New Roman" w:hAnsi="Times New Roman" w:cs="Times New Roman"/>
          <w:sz w:val="24"/>
          <w:szCs w:val="24"/>
        </w:rPr>
        <w:t>1.31%.</w:t>
      </w:r>
    </w:p>
    <w:p w:rsidR="00CD4514" w:rsidRPr="00540E2D" w:rsidRDefault="00CD4514" w:rsidP="00477F96">
      <w:pPr>
        <w:spacing w:after="0" w:line="240" w:lineRule="auto"/>
        <w:jc w:val="both"/>
        <w:rPr>
          <w:rFonts w:ascii="Times New Roman" w:hAnsi="Times New Roman" w:cs="Times New Roman"/>
          <w:sz w:val="24"/>
          <w:szCs w:val="24"/>
        </w:rPr>
      </w:pPr>
    </w:p>
    <w:p w:rsidR="00CD4514" w:rsidRDefault="00CD4514" w:rsidP="00191639">
      <w:pPr>
        <w:tabs>
          <w:tab w:val="left" w:pos="3110"/>
        </w:tabs>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relative weight of main </w:t>
      </w:r>
      <w:r w:rsidR="00191639" w:rsidRPr="00540E2D">
        <w:rPr>
          <w:rFonts w:ascii="Times New Roman" w:hAnsi="Times New Roman" w:cs="Times New Roman"/>
          <w:b/>
          <w:bCs/>
          <w:sz w:val="24"/>
          <w:szCs w:val="24"/>
        </w:rPr>
        <w:t xml:space="preserve">expenditure </w:t>
      </w:r>
      <w:r w:rsidRPr="00540E2D">
        <w:rPr>
          <w:rFonts w:ascii="Times New Roman" w:hAnsi="Times New Roman" w:cs="Times New Roman"/>
          <w:b/>
          <w:bCs/>
          <w:sz w:val="24"/>
          <w:szCs w:val="24"/>
        </w:rPr>
        <w:t>groups that make up the consumer price index varies in Palestine.</w:t>
      </w:r>
      <w:r w:rsidRPr="00540E2D">
        <w:rPr>
          <w:rFonts w:ascii="Times New Roman" w:hAnsi="Times New Roman" w:cs="Times New Roman"/>
          <w:sz w:val="24"/>
          <w:szCs w:val="24"/>
        </w:rPr>
        <w:t xml:space="preserve">  As Table (7) shows, </w:t>
      </w:r>
      <w:r w:rsidR="00894A8A" w:rsidRPr="00540E2D">
        <w:rPr>
          <w:rFonts w:ascii="Times New Roman" w:hAnsi="Times New Roman" w:cs="Times New Roman"/>
          <w:sz w:val="24"/>
          <w:szCs w:val="24"/>
        </w:rPr>
        <w:t>the food and non-alcoholic beverages group has a higher relative weight in the consumer basket in Palestine since it constitutes 28.15% of total consumption. It is followed by transport 14.26%, personal care, social protection and miscellaneous goods and services 12.90</w:t>
      </w:r>
      <w:r w:rsidRPr="00540E2D">
        <w:rPr>
          <w:rFonts w:ascii="Times New Roman" w:hAnsi="Times New Roman" w:cs="Times New Roman"/>
          <w:sz w:val="24"/>
          <w:szCs w:val="24"/>
        </w:rPr>
        <w:t xml:space="preserve">%, </w:t>
      </w:r>
      <w:r w:rsidR="00C0647F" w:rsidRPr="00540E2D">
        <w:rPr>
          <w:rFonts w:ascii="Times New Roman" w:hAnsi="Times New Roman" w:cs="Times New Roman"/>
          <w:sz w:val="24"/>
          <w:szCs w:val="24"/>
        </w:rPr>
        <w:t xml:space="preserve">housing, water, electricity, gas and other fuels 9.07%, alcoholic beverages, tobacco and narcotics 5.31%, </w:t>
      </w:r>
      <w:r w:rsidR="006A1722" w:rsidRPr="00540E2D">
        <w:rPr>
          <w:rFonts w:ascii="Times New Roman" w:hAnsi="Times New Roman" w:cs="Times New Roman"/>
          <w:sz w:val="24"/>
          <w:szCs w:val="24"/>
        </w:rPr>
        <w:t>while</w:t>
      </w:r>
      <w:r w:rsidRPr="00540E2D">
        <w:rPr>
          <w:rFonts w:ascii="Times New Roman" w:hAnsi="Times New Roman" w:cs="Times New Roman"/>
          <w:sz w:val="24"/>
          <w:szCs w:val="24"/>
        </w:rPr>
        <w:t xml:space="preserve"> </w:t>
      </w:r>
      <w:r w:rsidR="00191639">
        <w:rPr>
          <w:rFonts w:ascii="Times New Roman" w:hAnsi="Times New Roman" w:cs="Times New Roman"/>
          <w:sz w:val="24"/>
          <w:szCs w:val="24"/>
        </w:rPr>
        <w:t xml:space="preserve">the </w:t>
      </w:r>
      <w:r w:rsidR="00894A8A" w:rsidRPr="00540E2D">
        <w:rPr>
          <w:rFonts w:ascii="Times New Roman" w:hAnsi="Times New Roman" w:cs="Times New Roman"/>
          <w:sz w:val="24"/>
          <w:szCs w:val="24"/>
        </w:rPr>
        <w:t xml:space="preserve">recreation, sport, culture, gardens and pets </w:t>
      </w:r>
      <w:r w:rsidR="00126D17" w:rsidRPr="00540E2D">
        <w:rPr>
          <w:rFonts w:ascii="Times New Roman" w:hAnsi="Times New Roman" w:cs="Times New Roman"/>
          <w:sz w:val="24"/>
          <w:szCs w:val="24"/>
        </w:rPr>
        <w:t>group</w:t>
      </w:r>
      <w:r w:rsidR="00191639">
        <w:rPr>
          <w:rFonts w:ascii="Times New Roman" w:hAnsi="Times New Roman" w:cs="Times New Roman"/>
          <w:sz w:val="24"/>
          <w:szCs w:val="24"/>
        </w:rPr>
        <w:t xml:space="preserve"> occupies</w:t>
      </w:r>
      <w:r w:rsidRPr="00540E2D">
        <w:rPr>
          <w:rFonts w:ascii="Times New Roman" w:hAnsi="Times New Roman" w:cs="Times New Roman"/>
          <w:sz w:val="24"/>
          <w:szCs w:val="24"/>
        </w:rPr>
        <w:t xml:space="preserve"> a lower proportion of the consumer basket</w:t>
      </w:r>
      <w:r w:rsidR="00191639">
        <w:rPr>
          <w:rFonts w:ascii="Times New Roman" w:hAnsi="Times New Roman" w:cs="Times New Roman"/>
          <w:sz w:val="24"/>
          <w:szCs w:val="24"/>
        </w:rPr>
        <w:t xml:space="preserve"> and has impact </w:t>
      </w:r>
      <w:r w:rsidRPr="00540E2D">
        <w:rPr>
          <w:rFonts w:ascii="Times New Roman" w:hAnsi="Times New Roman" w:cs="Times New Roman"/>
          <w:sz w:val="24"/>
          <w:szCs w:val="24"/>
        </w:rPr>
        <w:t>on the consumer price index.</w:t>
      </w:r>
    </w:p>
    <w:p w:rsidR="00F6674C" w:rsidRPr="00540E2D" w:rsidRDefault="00F6674C" w:rsidP="00C0647F">
      <w:pPr>
        <w:tabs>
          <w:tab w:val="left" w:pos="3110"/>
        </w:tabs>
        <w:spacing w:after="0" w:line="240" w:lineRule="auto"/>
        <w:jc w:val="both"/>
        <w:rPr>
          <w:rFonts w:ascii="Times New Roman" w:hAnsi="Times New Roman" w:cs="Times New Roman"/>
          <w:sz w:val="24"/>
          <w:szCs w:val="24"/>
        </w:rPr>
      </w:pPr>
    </w:p>
    <w:p w:rsidR="006B56E9" w:rsidRDefault="006B56E9">
      <w:pPr>
        <w:rPr>
          <w:rFonts w:ascii="Arial" w:hAnsi="Arial" w:cs="Arial"/>
          <w:b/>
          <w:bCs/>
        </w:rPr>
      </w:pPr>
      <w:r>
        <w:rPr>
          <w:rFonts w:ascii="Arial" w:hAnsi="Arial" w:cs="Arial"/>
          <w:b/>
          <w:bCs/>
        </w:rPr>
        <w:br w:type="page"/>
      </w:r>
    </w:p>
    <w:p w:rsidR="00CD4514" w:rsidRDefault="00CD4514" w:rsidP="006B56E9">
      <w:pPr>
        <w:spacing w:after="0" w:line="240" w:lineRule="auto"/>
        <w:jc w:val="center"/>
        <w:rPr>
          <w:rFonts w:ascii="Arial" w:hAnsi="Arial" w:cs="Arial"/>
          <w:b/>
          <w:bCs/>
          <w:lang w:eastAsia="ar-SA"/>
        </w:rPr>
      </w:pPr>
      <w:r w:rsidRPr="00540E2D">
        <w:rPr>
          <w:rFonts w:ascii="Arial" w:hAnsi="Arial" w:cs="Arial"/>
          <w:b/>
          <w:bCs/>
        </w:rPr>
        <w:lastRenderedPageBreak/>
        <w:t xml:space="preserve">Table 7: </w:t>
      </w:r>
      <w:r w:rsidRPr="00540E2D">
        <w:rPr>
          <w:rFonts w:ascii="Arial" w:hAnsi="Arial" w:cs="Arial"/>
          <w:b/>
          <w:bCs/>
          <w:lang w:eastAsia="ar-SA"/>
        </w:rPr>
        <w:t xml:space="preserve">Average consumer price Index numbers for </w:t>
      </w:r>
      <w:r w:rsidR="007F002E" w:rsidRPr="00540E2D">
        <w:rPr>
          <w:rFonts w:ascii="Arial" w:hAnsi="Arial" w:cs="Arial"/>
          <w:b/>
          <w:bCs/>
          <w:lang w:eastAsia="ar-SA"/>
        </w:rPr>
        <w:t>2021</w:t>
      </w:r>
      <w:r w:rsidRPr="00540E2D">
        <w:rPr>
          <w:rFonts w:ascii="Arial" w:hAnsi="Arial" w:cs="Arial"/>
          <w:b/>
          <w:bCs/>
          <w:lang w:eastAsia="ar-SA"/>
        </w:rPr>
        <w:t xml:space="preserve"> and relative weight by major groups of expenditure and region: base year </w:t>
      </w:r>
      <w:r w:rsidR="00291C28" w:rsidRPr="00540E2D">
        <w:rPr>
          <w:rFonts w:ascii="Arial" w:hAnsi="Arial" w:cs="Arial"/>
          <w:b/>
          <w:bCs/>
          <w:lang w:eastAsia="ar-SA"/>
        </w:rPr>
        <w:t>2018</w:t>
      </w:r>
      <w:r w:rsidRPr="00540E2D">
        <w:rPr>
          <w:rFonts w:ascii="Arial" w:hAnsi="Arial" w:cs="Arial"/>
          <w:b/>
          <w:bCs/>
          <w:lang w:eastAsia="ar-SA"/>
        </w:rPr>
        <w:t>=100</w:t>
      </w:r>
    </w:p>
    <w:p w:rsidR="006B56E9" w:rsidRPr="006B56E9" w:rsidRDefault="006B56E9" w:rsidP="006B56E9">
      <w:pPr>
        <w:spacing w:after="0" w:line="240" w:lineRule="auto"/>
        <w:jc w:val="center"/>
        <w:rPr>
          <w:rFonts w:ascii="Arial" w:hAnsi="Arial" w:cs="Arial"/>
          <w:b/>
          <w:bCs/>
          <w:sz w:val="12"/>
          <w:szCs w:val="12"/>
          <w:lang w:eastAsia="ar-SA"/>
        </w:rPr>
      </w:pPr>
    </w:p>
    <w:tbl>
      <w:tblPr>
        <w:tblW w:w="9499" w:type="dxa"/>
        <w:jc w:val="center"/>
        <w:tblBorders>
          <w:top w:val="single" w:sz="12" w:space="0" w:color="auto"/>
          <w:bottom w:val="single" w:sz="12" w:space="0" w:color="auto"/>
        </w:tblBorders>
        <w:tblLook w:val="04A0" w:firstRow="1" w:lastRow="0" w:firstColumn="1" w:lastColumn="0" w:noHBand="0" w:noVBand="1"/>
      </w:tblPr>
      <w:tblGrid>
        <w:gridCol w:w="1602"/>
        <w:gridCol w:w="947"/>
        <w:gridCol w:w="1026"/>
        <w:gridCol w:w="952"/>
        <w:gridCol w:w="1026"/>
        <w:gridCol w:w="947"/>
        <w:gridCol w:w="1026"/>
        <w:gridCol w:w="947"/>
        <w:gridCol w:w="1026"/>
      </w:tblGrid>
      <w:tr w:rsidR="00540E2D" w:rsidRPr="006B56E9" w:rsidTr="007F002E">
        <w:trPr>
          <w:trHeight w:val="312"/>
          <w:jc w:val="center"/>
        </w:trPr>
        <w:tc>
          <w:tcPr>
            <w:tcW w:w="878" w:type="pct"/>
            <w:tcBorders>
              <w:top w:val="single" w:sz="12" w:space="0" w:color="auto"/>
              <w:left w:val="nil"/>
              <w:bottom w:val="single" w:sz="12" w:space="0" w:color="auto"/>
              <w:right w:val="nil"/>
            </w:tcBorders>
            <w:vAlign w:val="center"/>
          </w:tcPr>
          <w:p w:rsidR="008024F3" w:rsidRPr="006B56E9" w:rsidRDefault="008024F3" w:rsidP="00931B0A">
            <w:pPr>
              <w:autoSpaceDE w:val="0"/>
              <w:autoSpaceDN w:val="0"/>
              <w:adjustRightInd w:val="0"/>
              <w:spacing w:after="0" w:line="240" w:lineRule="auto"/>
              <w:jc w:val="center"/>
              <w:rPr>
                <w:rFonts w:ascii="Arial" w:hAnsi="Arial" w:cs="Arial"/>
                <w:b/>
                <w:bCs/>
                <w:sz w:val="18"/>
                <w:szCs w:val="18"/>
              </w:rPr>
            </w:pPr>
            <w:r w:rsidRPr="006B56E9">
              <w:rPr>
                <w:rFonts w:ascii="Arial" w:hAnsi="Arial" w:cs="Arial"/>
                <w:b/>
                <w:bCs/>
                <w:sz w:val="18"/>
                <w:szCs w:val="18"/>
              </w:rPr>
              <w:tab/>
            </w:r>
          </w:p>
        </w:tc>
        <w:tc>
          <w:tcPr>
            <w:tcW w:w="1034" w:type="pct"/>
            <w:gridSpan w:val="2"/>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ind w:firstLineChars="100" w:firstLine="181"/>
              <w:jc w:val="center"/>
              <w:rPr>
                <w:rFonts w:ascii="Arial" w:hAnsi="Arial" w:cs="Arial"/>
                <w:b/>
                <w:bCs/>
                <w:sz w:val="18"/>
                <w:szCs w:val="18"/>
              </w:rPr>
            </w:pPr>
            <w:r w:rsidRPr="006B56E9">
              <w:rPr>
                <w:rFonts w:ascii="Arial" w:hAnsi="Arial" w:cs="Arial"/>
                <w:b/>
                <w:bCs/>
                <w:sz w:val="18"/>
                <w:szCs w:val="18"/>
              </w:rPr>
              <w:t>Palestine</w:t>
            </w:r>
          </w:p>
        </w:tc>
        <w:tc>
          <w:tcPr>
            <w:tcW w:w="1075" w:type="pct"/>
            <w:gridSpan w:val="2"/>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ind w:firstLineChars="100" w:firstLine="181"/>
              <w:jc w:val="center"/>
              <w:rPr>
                <w:rFonts w:ascii="Arial" w:hAnsi="Arial" w:cs="Arial"/>
                <w:b/>
                <w:bCs/>
                <w:sz w:val="18"/>
                <w:szCs w:val="18"/>
              </w:rPr>
            </w:pPr>
            <w:r w:rsidRPr="006B56E9">
              <w:rPr>
                <w:rFonts w:ascii="Arial" w:hAnsi="Arial" w:cs="Arial"/>
                <w:b/>
                <w:bCs/>
                <w:sz w:val="18"/>
                <w:szCs w:val="18"/>
              </w:rPr>
              <w:t>West Bank*</w:t>
            </w:r>
          </w:p>
        </w:tc>
        <w:tc>
          <w:tcPr>
            <w:tcW w:w="949" w:type="pct"/>
            <w:gridSpan w:val="2"/>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ind w:firstLineChars="100" w:firstLine="181"/>
              <w:jc w:val="center"/>
              <w:rPr>
                <w:rFonts w:ascii="Arial" w:eastAsia="Arial Unicode MS" w:hAnsi="Arial" w:cs="Arial"/>
                <w:b/>
                <w:bCs/>
                <w:sz w:val="18"/>
                <w:szCs w:val="18"/>
              </w:rPr>
            </w:pPr>
            <w:r w:rsidRPr="006B56E9">
              <w:rPr>
                <w:rFonts w:ascii="Arial" w:hAnsi="Arial" w:cs="Arial"/>
                <w:b/>
                <w:bCs/>
                <w:sz w:val="18"/>
                <w:szCs w:val="18"/>
              </w:rPr>
              <w:t>Gaza Strip</w:t>
            </w:r>
          </w:p>
        </w:tc>
        <w:tc>
          <w:tcPr>
            <w:tcW w:w="1063" w:type="pct"/>
            <w:gridSpan w:val="2"/>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ind w:firstLineChars="100" w:firstLine="181"/>
              <w:jc w:val="center"/>
              <w:rPr>
                <w:rFonts w:ascii="Arial" w:eastAsia="Arial Unicode MS" w:hAnsi="Arial" w:cs="Arial"/>
                <w:b/>
                <w:bCs/>
                <w:sz w:val="18"/>
                <w:szCs w:val="18"/>
              </w:rPr>
            </w:pPr>
            <w:r w:rsidRPr="006B56E9">
              <w:rPr>
                <w:rFonts w:ascii="Arial" w:hAnsi="Arial" w:cs="Arial"/>
                <w:b/>
                <w:bCs/>
                <w:sz w:val="18"/>
                <w:szCs w:val="18"/>
              </w:rPr>
              <w:t>Jerusalem (</w:t>
            </w:r>
            <w:proofErr w:type="spellStart"/>
            <w:r w:rsidRPr="006B56E9">
              <w:rPr>
                <w:rFonts w:ascii="Arial" w:hAnsi="Arial" w:cs="Arial"/>
                <w:b/>
                <w:bCs/>
                <w:sz w:val="18"/>
                <w:szCs w:val="18"/>
              </w:rPr>
              <w:t>J1</w:t>
            </w:r>
            <w:proofErr w:type="spellEnd"/>
            <w:r w:rsidRPr="006B56E9">
              <w:rPr>
                <w:rFonts w:ascii="Arial" w:hAnsi="Arial" w:cs="Arial"/>
                <w:b/>
                <w:bCs/>
                <w:sz w:val="18"/>
                <w:szCs w:val="18"/>
              </w:rPr>
              <w:t>)</w:t>
            </w:r>
            <w:r w:rsidRPr="006B56E9">
              <w:rPr>
                <w:rFonts w:ascii="Arial" w:eastAsia="Arial Unicode MS" w:hAnsi="Arial" w:cs="Arial"/>
                <w:b/>
                <w:bCs/>
                <w:sz w:val="18"/>
                <w:szCs w:val="18"/>
              </w:rPr>
              <w:t>**</w:t>
            </w:r>
          </w:p>
        </w:tc>
      </w:tr>
      <w:tr w:rsidR="00540E2D" w:rsidRPr="006B56E9" w:rsidTr="007F002E">
        <w:trPr>
          <w:trHeight w:val="312"/>
          <w:jc w:val="center"/>
        </w:trPr>
        <w:tc>
          <w:tcPr>
            <w:tcW w:w="878" w:type="pct"/>
            <w:tcBorders>
              <w:top w:val="single" w:sz="12" w:space="0" w:color="auto"/>
              <w:left w:val="nil"/>
              <w:bottom w:val="single" w:sz="12" w:space="0" w:color="auto"/>
              <w:right w:val="nil"/>
            </w:tcBorders>
            <w:vAlign w:val="center"/>
          </w:tcPr>
          <w:p w:rsidR="008024F3" w:rsidRPr="006B56E9" w:rsidRDefault="008024F3" w:rsidP="00931B0A">
            <w:pPr>
              <w:pStyle w:val="Footer"/>
              <w:tabs>
                <w:tab w:val="clear" w:pos="4153"/>
                <w:tab w:val="clear" w:pos="8306"/>
              </w:tabs>
              <w:jc w:val="center"/>
              <w:rPr>
                <w:rFonts w:ascii="Arial" w:hAnsi="Arial" w:cs="Arial"/>
                <w:b/>
                <w:bCs/>
                <w:sz w:val="18"/>
                <w:szCs w:val="18"/>
              </w:rPr>
            </w:pPr>
            <w:r w:rsidRPr="006B56E9">
              <w:rPr>
                <w:rFonts w:ascii="Arial" w:hAnsi="Arial" w:cs="Arial"/>
                <w:b/>
                <w:bCs/>
                <w:sz w:val="18"/>
                <w:szCs w:val="18"/>
              </w:rPr>
              <w:t>Main groups of Expenditure</w:t>
            </w:r>
          </w:p>
        </w:tc>
        <w:tc>
          <w:tcPr>
            <w:tcW w:w="494" w:type="pct"/>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jc w:val="center"/>
              <w:rPr>
                <w:rFonts w:ascii="Arial" w:hAnsi="Arial" w:cs="Arial"/>
                <w:b/>
                <w:bCs/>
                <w:sz w:val="18"/>
                <w:szCs w:val="18"/>
              </w:rPr>
            </w:pPr>
            <w:r w:rsidRPr="006B56E9">
              <w:rPr>
                <w:rFonts w:ascii="Arial" w:hAnsi="Arial" w:cs="Arial"/>
                <w:b/>
                <w:bCs/>
                <w:sz w:val="18"/>
                <w:szCs w:val="18"/>
              </w:rPr>
              <w:t>CPI</w:t>
            </w:r>
          </w:p>
          <w:p w:rsidR="008024F3" w:rsidRPr="006B56E9" w:rsidRDefault="008024F3" w:rsidP="00931B0A">
            <w:pPr>
              <w:spacing w:after="0" w:line="240" w:lineRule="auto"/>
              <w:jc w:val="center"/>
              <w:rPr>
                <w:rFonts w:ascii="Arial" w:hAnsi="Arial" w:cs="Arial"/>
                <w:b/>
                <w:bCs/>
                <w:sz w:val="18"/>
                <w:szCs w:val="18"/>
              </w:rPr>
            </w:pPr>
          </w:p>
        </w:tc>
        <w:tc>
          <w:tcPr>
            <w:tcW w:w="540" w:type="pct"/>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jc w:val="center"/>
              <w:rPr>
                <w:rFonts w:ascii="Arial" w:hAnsi="Arial" w:cs="Arial"/>
                <w:b/>
                <w:bCs/>
                <w:sz w:val="18"/>
                <w:szCs w:val="18"/>
              </w:rPr>
            </w:pPr>
            <w:r w:rsidRPr="006B56E9">
              <w:rPr>
                <w:rFonts w:ascii="Arial" w:eastAsia="Arial Unicode MS" w:hAnsi="Arial" w:cs="Arial"/>
                <w:b/>
                <w:bCs/>
                <w:sz w:val="18"/>
                <w:szCs w:val="18"/>
              </w:rPr>
              <w:t>Relative Weight***</w:t>
            </w:r>
          </w:p>
        </w:tc>
        <w:tc>
          <w:tcPr>
            <w:tcW w:w="535" w:type="pct"/>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jc w:val="center"/>
              <w:rPr>
                <w:rFonts w:ascii="Arial" w:hAnsi="Arial" w:cs="Arial"/>
                <w:b/>
                <w:bCs/>
                <w:sz w:val="18"/>
                <w:szCs w:val="18"/>
              </w:rPr>
            </w:pPr>
            <w:r w:rsidRPr="006B56E9">
              <w:rPr>
                <w:rFonts w:ascii="Arial" w:hAnsi="Arial" w:cs="Arial"/>
                <w:b/>
                <w:bCs/>
                <w:sz w:val="18"/>
                <w:szCs w:val="18"/>
              </w:rPr>
              <w:t>CPI</w:t>
            </w:r>
          </w:p>
          <w:p w:rsidR="008024F3" w:rsidRPr="006B56E9" w:rsidRDefault="008024F3" w:rsidP="00931B0A">
            <w:pPr>
              <w:spacing w:after="0" w:line="240" w:lineRule="auto"/>
              <w:jc w:val="center"/>
              <w:rPr>
                <w:rFonts w:ascii="Arial" w:hAnsi="Arial" w:cs="Arial"/>
                <w:b/>
                <w:bCs/>
                <w:sz w:val="18"/>
                <w:szCs w:val="18"/>
              </w:rPr>
            </w:pPr>
          </w:p>
        </w:tc>
        <w:tc>
          <w:tcPr>
            <w:tcW w:w="540" w:type="pct"/>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jc w:val="center"/>
              <w:rPr>
                <w:rFonts w:ascii="Arial" w:hAnsi="Arial" w:cs="Arial"/>
                <w:b/>
                <w:bCs/>
                <w:sz w:val="18"/>
                <w:szCs w:val="18"/>
              </w:rPr>
            </w:pPr>
            <w:r w:rsidRPr="006B56E9">
              <w:rPr>
                <w:rFonts w:ascii="Arial" w:eastAsia="Arial Unicode MS" w:hAnsi="Arial" w:cs="Arial"/>
                <w:b/>
                <w:bCs/>
                <w:sz w:val="18"/>
                <w:szCs w:val="18"/>
              </w:rPr>
              <w:t>Relative Weight***</w:t>
            </w:r>
          </w:p>
        </w:tc>
        <w:tc>
          <w:tcPr>
            <w:tcW w:w="465" w:type="pct"/>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jc w:val="center"/>
              <w:rPr>
                <w:rFonts w:ascii="Arial" w:hAnsi="Arial" w:cs="Arial"/>
                <w:b/>
                <w:bCs/>
                <w:sz w:val="18"/>
                <w:szCs w:val="18"/>
              </w:rPr>
            </w:pPr>
            <w:r w:rsidRPr="006B56E9">
              <w:rPr>
                <w:rFonts w:ascii="Arial" w:hAnsi="Arial" w:cs="Arial"/>
                <w:b/>
                <w:bCs/>
                <w:sz w:val="18"/>
                <w:szCs w:val="18"/>
              </w:rPr>
              <w:t>CPI</w:t>
            </w:r>
          </w:p>
          <w:p w:rsidR="008024F3" w:rsidRPr="006B56E9" w:rsidRDefault="008024F3" w:rsidP="00931B0A">
            <w:pPr>
              <w:spacing w:after="0" w:line="240" w:lineRule="auto"/>
              <w:jc w:val="center"/>
              <w:rPr>
                <w:rFonts w:ascii="Arial" w:hAnsi="Arial" w:cs="Arial"/>
                <w:b/>
                <w:bCs/>
                <w:sz w:val="18"/>
                <w:szCs w:val="18"/>
              </w:rPr>
            </w:pPr>
          </w:p>
        </w:tc>
        <w:tc>
          <w:tcPr>
            <w:tcW w:w="484" w:type="pct"/>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jc w:val="center"/>
              <w:rPr>
                <w:rFonts w:ascii="Arial" w:hAnsi="Arial" w:cs="Arial"/>
                <w:b/>
                <w:bCs/>
                <w:sz w:val="18"/>
                <w:szCs w:val="18"/>
              </w:rPr>
            </w:pPr>
            <w:r w:rsidRPr="006B56E9">
              <w:rPr>
                <w:rFonts w:ascii="Arial" w:eastAsia="Arial Unicode MS" w:hAnsi="Arial" w:cs="Arial"/>
                <w:b/>
                <w:bCs/>
                <w:sz w:val="18"/>
                <w:szCs w:val="18"/>
              </w:rPr>
              <w:t>Relative Weight***</w:t>
            </w:r>
          </w:p>
        </w:tc>
        <w:tc>
          <w:tcPr>
            <w:tcW w:w="490" w:type="pct"/>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jc w:val="center"/>
              <w:rPr>
                <w:rFonts w:ascii="Arial" w:hAnsi="Arial" w:cs="Arial"/>
                <w:b/>
                <w:bCs/>
                <w:sz w:val="18"/>
                <w:szCs w:val="18"/>
              </w:rPr>
            </w:pPr>
            <w:r w:rsidRPr="006B56E9">
              <w:rPr>
                <w:rFonts w:ascii="Arial" w:hAnsi="Arial" w:cs="Arial"/>
                <w:b/>
                <w:bCs/>
                <w:sz w:val="18"/>
                <w:szCs w:val="18"/>
              </w:rPr>
              <w:t>CPI</w:t>
            </w:r>
          </w:p>
          <w:p w:rsidR="008024F3" w:rsidRPr="006B56E9" w:rsidRDefault="008024F3" w:rsidP="00931B0A">
            <w:pPr>
              <w:spacing w:after="0" w:line="240" w:lineRule="auto"/>
              <w:jc w:val="center"/>
              <w:rPr>
                <w:rFonts w:ascii="Arial" w:hAnsi="Arial" w:cs="Arial"/>
                <w:b/>
                <w:bCs/>
                <w:sz w:val="18"/>
                <w:szCs w:val="18"/>
              </w:rPr>
            </w:pPr>
          </w:p>
        </w:tc>
        <w:tc>
          <w:tcPr>
            <w:tcW w:w="573" w:type="pct"/>
            <w:tcBorders>
              <w:top w:val="single" w:sz="12" w:space="0" w:color="auto"/>
              <w:left w:val="nil"/>
              <w:bottom w:val="single" w:sz="12" w:space="0" w:color="auto"/>
              <w:right w:val="nil"/>
            </w:tcBorders>
            <w:vAlign w:val="center"/>
          </w:tcPr>
          <w:p w:rsidR="008024F3" w:rsidRPr="006B56E9" w:rsidRDefault="008024F3" w:rsidP="00931B0A">
            <w:pPr>
              <w:spacing w:after="0" w:line="240" w:lineRule="auto"/>
              <w:jc w:val="center"/>
              <w:rPr>
                <w:rFonts w:ascii="Arial" w:hAnsi="Arial" w:cs="Arial"/>
                <w:b/>
                <w:bCs/>
                <w:sz w:val="18"/>
                <w:szCs w:val="18"/>
              </w:rPr>
            </w:pPr>
            <w:r w:rsidRPr="006B56E9">
              <w:rPr>
                <w:rFonts w:ascii="Arial" w:eastAsia="Arial Unicode MS" w:hAnsi="Arial" w:cs="Arial"/>
                <w:b/>
                <w:bCs/>
                <w:sz w:val="18"/>
                <w:szCs w:val="18"/>
              </w:rPr>
              <w:t>Relative Weight***</w:t>
            </w:r>
          </w:p>
        </w:tc>
      </w:tr>
      <w:tr w:rsidR="00540E2D" w:rsidRPr="006B56E9" w:rsidTr="006B56E9">
        <w:trPr>
          <w:trHeight w:val="312"/>
          <w:jc w:val="center"/>
        </w:trPr>
        <w:tc>
          <w:tcPr>
            <w:tcW w:w="878" w:type="pct"/>
            <w:tcBorders>
              <w:top w:val="single" w:sz="12" w:space="0" w:color="auto"/>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Food and Non-Alcoholic Beverages</w:t>
            </w:r>
          </w:p>
        </w:tc>
        <w:tc>
          <w:tcPr>
            <w:tcW w:w="494" w:type="pct"/>
            <w:tcBorders>
              <w:top w:val="single" w:sz="12" w:space="0" w:color="auto"/>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101.64</w:t>
            </w:r>
          </w:p>
        </w:tc>
        <w:tc>
          <w:tcPr>
            <w:tcW w:w="540" w:type="pct"/>
            <w:tcBorders>
              <w:top w:val="single" w:sz="12" w:space="0" w:color="auto"/>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28.15</w:t>
            </w:r>
          </w:p>
        </w:tc>
        <w:tc>
          <w:tcPr>
            <w:tcW w:w="535" w:type="pct"/>
            <w:tcBorders>
              <w:top w:val="single" w:sz="12" w:space="0" w:color="auto"/>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101.85</w:t>
            </w:r>
          </w:p>
        </w:tc>
        <w:tc>
          <w:tcPr>
            <w:tcW w:w="540" w:type="pct"/>
            <w:tcBorders>
              <w:top w:val="single" w:sz="12" w:space="0" w:color="auto"/>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27.79</w:t>
            </w:r>
          </w:p>
        </w:tc>
        <w:tc>
          <w:tcPr>
            <w:tcW w:w="465" w:type="pct"/>
            <w:tcBorders>
              <w:top w:val="single" w:sz="12" w:space="0" w:color="auto"/>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99.63</w:t>
            </w:r>
          </w:p>
        </w:tc>
        <w:tc>
          <w:tcPr>
            <w:tcW w:w="484" w:type="pct"/>
            <w:tcBorders>
              <w:top w:val="single" w:sz="12" w:space="0" w:color="auto"/>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32.98</w:t>
            </w:r>
          </w:p>
        </w:tc>
        <w:tc>
          <w:tcPr>
            <w:tcW w:w="490" w:type="pct"/>
            <w:tcBorders>
              <w:top w:val="single" w:sz="12" w:space="0" w:color="auto"/>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105.39</w:t>
            </w:r>
          </w:p>
        </w:tc>
        <w:tc>
          <w:tcPr>
            <w:tcW w:w="573" w:type="pct"/>
            <w:tcBorders>
              <w:top w:val="single" w:sz="12" w:space="0" w:color="auto"/>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21.95</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Alcoholic Beverages, Tobacco and Narcotics</w:t>
            </w: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102.15</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5.31</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100.82</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5.56</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110.42</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3.89</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99.72</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6.4</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Clothing and Footwear</w:t>
            </w: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tl/>
              </w:rPr>
            </w:pPr>
            <w:r w:rsidRPr="006B56E9">
              <w:rPr>
                <w:rFonts w:ascii="Arial" w:hAnsi="Arial" w:cs="Arial"/>
                <w:sz w:val="18"/>
                <w:szCs w:val="18"/>
              </w:rPr>
              <w:t>93.56</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4.89</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93.99</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4.83</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94.59</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5.18</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89.38</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4.74</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Housing, Water, Electricity, Gas and Other Fuels</w:t>
            </w:r>
          </w:p>
          <w:p w:rsidR="007F002E" w:rsidRPr="006B56E9" w:rsidRDefault="007F002E" w:rsidP="007F002E">
            <w:pPr>
              <w:autoSpaceDE w:val="0"/>
              <w:autoSpaceDN w:val="0"/>
              <w:adjustRightInd w:val="0"/>
              <w:spacing w:after="0" w:line="240" w:lineRule="auto"/>
              <w:rPr>
                <w:rFonts w:ascii="Arial" w:hAnsi="Arial" w:cs="Arial"/>
                <w:sz w:val="18"/>
                <w:szCs w:val="18"/>
              </w:rPr>
            </w:pP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tl/>
              </w:rPr>
            </w:pPr>
            <w:r w:rsidRPr="006B56E9">
              <w:rPr>
                <w:rFonts w:ascii="Arial" w:hAnsi="Arial" w:cs="Arial"/>
                <w:sz w:val="18"/>
                <w:szCs w:val="18"/>
              </w:rPr>
              <w:t>104.16</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9.07</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102.80</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8.28</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103.72</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10.15</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110.03</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11.35</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Furnishings, Household Equipment and Routine Household Maintenance</w:t>
            </w: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tl/>
              </w:rPr>
            </w:pPr>
            <w:r w:rsidRPr="006B56E9">
              <w:rPr>
                <w:rFonts w:ascii="Arial" w:hAnsi="Arial" w:cs="Arial"/>
                <w:sz w:val="18"/>
                <w:szCs w:val="18"/>
              </w:rPr>
              <w:t>100.03</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4.44</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100.78</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4.44</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99.11</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4.11</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97.84</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4.99</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Health</w:t>
            </w: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tl/>
              </w:rPr>
            </w:pPr>
            <w:r w:rsidRPr="006B56E9">
              <w:rPr>
                <w:rFonts w:ascii="Arial" w:hAnsi="Arial" w:cs="Arial"/>
                <w:sz w:val="18"/>
                <w:szCs w:val="18"/>
              </w:rPr>
              <w:t>98.84</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3.57</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101.27</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3.64</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89.62</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4.27</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109.07</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1.97</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 xml:space="preserve">Transport </w:t>
            </w: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tl/>
              </w:rPr>
            </w:pPr>
            <w:r w:rsidRPr="006B56E9">
              <w:rPr>
                <w:rFonts w:ascii="Arial" w:hAnsi="Arial" w:cs="Arial"/>
                <w:sz w:val="18"/>
                <w:szCs w:val="18"/>
              </w:rPr>
              <w:t>101.79</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14.26</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102.43</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16.36</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101.09</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7.67</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98.59</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14.39</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Information and communication</w:t>
            </w: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tl/>
              </w:rPr>
            </w:pPr>
            <w:r w:rsidRPr="006B56E9">
              <w:rPr>
                <w:rFonts w:ascii="Arial" w:hAnsi="Arial" w:cs="Arial"/>
                <w:sz w:val="18"/>
                <w:szCs w:val="18"/>
              </w:rPr>
              <w:t>94.03</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5.09</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93.30</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5.09</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95.88</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5.03</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94.73</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5.19</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Recreation, Sport, Culture, Gardens and Pets</w:t>
            </w: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tl/>
              </w:rPr>
            </w:pPr>
            <w:r w:rsidRPr="006B56E9">
              <w:rPr>
                <w:rFonts w:ascii="Arial" w:hAnsi="Arial" w:cs="Arial"/>
                <w:sz w:val="18"/>
                <w:szCs w:val="18"/>
              </w:rPr>
              <w:t>117.76</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1.69</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119.26</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1.65</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113.79</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1.72</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117.00</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1.85</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Education Services</w:t>
            </w: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tl/>
              </w:rPr>
            </w:pPr>
            <w:r w:rsidRPr="006B56E9">
              <w:rPr>
                <w:rFonts w:ascii="Arial" w:hAnsi="Arial" w:cs="Arial"/>
                <w:sz w:val="18"/>
                <w:szCs w:val="18"/>
              </w:rPr>
              <w:t>100.72</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3.56</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101.14</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3.70</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92.89</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3.49</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113.67</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2.93</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Restaurants' and Accommodations Services</w:t>
            </w:r>
          </w:p>
          <w:p w:rsidR="007F002E" w:rsidRPr="006B56E9" w:rsidRDefault="007F002E" w:rsidP="007F002E">
            <w:pPr>
              <w:autoSpaceDE w:val="0"/>
              <w:autoSpaceDN w:val="0"/>
              <w:adjustRightInd w:val="0"/>
              <w:spacing w:after="0" w:line="240" w:lineRule="auto"/>
              <w:rPr>
                <w:rFonts w:ascii="Arial" w:hAnsi="Arial" w:cs="Arial"/>
                <w:sz w:val="18"/>
                <w:szCs w:val="18"/>
              </w:rPr>
            </w:pP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tl/>
              </w:rPr>
            </w:pPr>
            <w:r w:rsidRPr="006B56E9">
              <w:rPr>
                <w:rFonts w:ascii="Arial" w:hAnsi="Arial" w:cs="Arial"/>
                <w:sz w:val="18"/>
                <w:szCs w:val="18"/>
              </w:rPr>
              <w:t>103.74</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2.79</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104.48</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2.84</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94.11</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2.89</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118.80</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2.38</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Insurance and Financial Services</w:t>
            </w:r>
          </w:p>
          <w:p w:rsidR="007F002E" w:rsidRPr="006B56E9" w:rsidRDefault="007F002E" w:rsidP="007F002E">
            <w:pPr>
              <w:autoSpaceDE w:val="0"/>
              <w:autoSpaceDN w:val="0"/>
              <w:adjustRightInd w:val="0"/>
              <w:spacing w:after="0" w:line="240" w:lineRule="auto"/>
              <w:rPr>
                <w:rFonts w:ascii="Arial" w:hAnsi="Arial" w:cs="Arial"/>
                <w:sz w:val="18"/>
                <w:szCs w:val="18"/>
              </w:rPr>
            </w:pP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tl/>
              </w:rPr>
            </w:pPr>
            <w:r w:rsidRPr="006B56E9">
              <w:rPr>
                <w:rFonts w:ascii="Arial" w:hAnsi="Arial" w:cs="Arial"/>
                <w:sz w:val="18"/>
                <w:szCs w:val="18"/>
              </w:rPr>
              <w:t>99.06</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4.28</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99.57</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3.31</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94.25</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6.36</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106.34</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5.86</w:t>
            </w:r>
          </w:p>
        </w:tc>
      </w:tr>
      <w:tr w:rsidR="00540E2D" w:rsidRPr="006B56E9" w:rsidTr="006B56E9">
        <w:trPr>
          <w:trHeight w:val="312"/>
          <w:jc w:val="center"/>
        </w:trPr>
        <w:tc>
          <w:tcPr>
            <w:tcW w:w="878" w:type="pct"/>
            <w:tcBorders>
              <w:top w:val="nil"/>
              <w:left w:val="nil"/>
              <w:bottom w:val="nil"/>
              <w:right w:val="nil"/>
            </w:tcBorders>
          </w:tcPr>
          <w:p w:rsidR="007F002E" w:rsidRPr="006B56E9" w:rsidRDefault="007F002E" w:rsidP="007F002E">
            <w:pPr>
              <w:autoSpaceDE w:val="0"/>
              <w:autoSpaceDN w:val="0"/>
              <w:adjustRightInd w:val="0"/>
              <w:spacing w:after="0" w:line="240" w:lineRule="auto"/>
              <w:rPr>
                <w:rFonts w:ascii="Arial" w:hAnsi="Arial" w:cs="Arial"/>
                <w:sz w:val="18"/>
                <w:szCs w:val="18"/>
              </w:rPr>
            </w:pPr>
            <w:r w:rsidRPr="006B56E9">
              <w:rPr>
                <w:rFonts w:ascii="Arial" w:hAnsi="Arial" w:cs="Arial"/>
                <w:sz w:val="18"/>
                <w:szCs w:val="18"/>
              </w:rPr>
              <w:t xml:space="preserve">Personal Care, Social Protection and Miscellaneous Goods and Services </w:t>
            </w:r>
          </w:p>
        </w:tc>
        <w:tc>
          <w:tcPr>
            <w:tcW w:w="49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108.85</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12.90</w:t>
            </w:r>
          </w:p>
        </w:tc>
        <w:tc>
          <w:tcPr>
            <w:tcW w:w="53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109.60</w:t>
            </w:r>
          </w:p>
        </w:tc>
        <w:tc>
          <w:tcPr>
            <w:tcW w:w="54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12.51</w:t>
            </w:r>
          </w:p>
        </w:tc>
        <w:tc>
          <w:tcPr>
            <w:tcW w:w="465"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107.53</w:t>
            </w:r>
          </w:p>
        </w:tc>
        <w:tc>
          <w:tcPr>
            <w:tcW w:w="484"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12.26</w:t>
            </w:r>
          </w:p>
        </w:tc>
        <w:tc>
          <w:tcPr>
            <w:tcW w:w="490"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107.47</w:t>
            </w:r>
          </w:p>
        </w:tc>
        <w:tc>
          <w:tcPr>
            <w:tcW w:w="573" w:type="pct"/>
            <w:tcBorders>
              <w:top w:val="nil"/>
              <w:left w:val="nil"/>
              <w:bottom w:val="nil"/>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tl/>
              </w:rPr>
              <w:t>15.99</w:t>
            </w:r>
          </w:p>
        </w:tc>
      </w:tr>
      <w:tr w:rsidR="00540E2D" w:rsidRPr="006B56E9" w:rsidTr="006B56E9">
        <w:trPr>
          <w:trHeight w:val="312"/>
          <w:jc w:val="center"/>
        </w:trPr>
        <w:tc>
          <w:tcPr>
            <w:tcW w:w="878" w:type="pct"/>
            <w:tcBorders>
              <w:top w:val="nil"/>
              <w:left w:val="nil"/>
              <w:bottom w:val="single" w:sz="12" w:space="0" w:color="auto"/>
              <w:right w:val="nil"/>
            </w:tcBorders>
          </w:tcPr>
          <w:p w:rsidR="007F002E" w:rsidRPr="006B56E9" w:rsidRDefault="007F002E" w:rsidP="007F002E">
            <w:pPr>
              <w:autoSpaceDE w:val="0"/>
              <w:autoSpaceDN w:val="0"/>
              <w:adjustRightInd w:val="0"/>
              <w:spacing w:after="0" w:line="240" w:lineRule="auto"/>
              <w:rPr>
                <w:rFonts w:ascii="Arial" w:hAnsi="Arial" w:cs="Arial"/>
                <w:b/>
                <w:bCs/>
                <w:sz w:val="18"/>
                <w:szCs w:val="18"/>
              </w:rPr>
            </w:pPr>
            <w:r w:rsidRPr="006B56E9">
              <w:rPr>
                <w:rFonts w:ascii="Arial" w:hAnsi="Arial" w:cs="Arial"/>
                <w:b/>
                <w:bCs/>
                <w:sz w:val="18"/>
                <w:szCs w:val="18"/>
              </w:rPr>
              <w:t>Consumer Price Index</w:t>
            </w:r>
          </w:p>
        </w:tc>
        <w:tc>
          <w:tcPr>
            <w:tcW w:w="494" w:type="pct"/>
            <w:tcBorders>
              <w:top w:val="nil"/>
              <w:left w:val="nil"/>
              <w:bottom w:val="single" w:sz="12" w:space="0" w:color="auto"/>
              <w:right w:val="nil"/>
            </w:tcBorders>
          </w:tcPr>
          <w:p w:rsidR="007F002E" w:rsidRPr="006B56E9" w:rsidRDefault="007F002E" w:rsidP="006B56E9">
            <w:pPr>
              <w:bidi/>
              <w:ind w:firstLineChars="100" w:firstLine="180"/>
              <w:rPr>
                <w:rFonts w:ascii="Arial" w:hAnsi="Arial" w:cs="Arial"/>
                <w:sz w:val="18"/>
                <w:szCs w:val="18"/>
                <w:rtl/>
              </w:rPr>
            </w:pPr>
            <w:r w:rsidRPr="006B56E9">
              <w:rPr>
                <w:rFonts w:ascii="Arial" w:hAnsi="Arial" w:cs="Arial"/>
                <w:sz w:val="18"/>
                <w:szCs w:val="18"/>
              </w:rPr>
              <w:t>102.08</w:t>
            </w:r>
          </w:p>
        </w:tc>
        <w:tc>
          <w:tcPr>
            <w:tcW w:w="540" w:type="pct"/>
            <w:tcBorders>
              <w:top w:val="nil"/>
              <w:left w:val="nil"/>
              <w:bottom w:val="single" w:sz="12" w:space="0" w:color="auto"/>
              <w:right w:val="nil"/>
            </w:tcBorders>
          </w:tcPr>
          <w:p w:rsidR="007F002E" w:rsidRPr="006B56E9" w:rsidRDefault="007F002E" w:rsidP="006B56E9">
            <w:pPr>
              <w:bidi/>
              <w:ind w:firstLineChars="100" w:firstLine="181"/>
              <w:rPr>
                <w:rFonts w:ascii="Arial" w:hAnsi="Arial" w:cs="Arial"/>
                <w:b/>
                <w:bCs/>
                <w:sz w:val="18"/>
                <w:szCs w:val="18"/>
              </w:rPr>
            </w:pPr>
            <w:r w:rsidRPr="006B56E9">
              <w:rPr>
                <w:rFonts w:ascii="Arial" w:hAnsi="Arial" w:cs="Arial"/>
                <w:b/>
                <w:bCs/>
                <w:sz w:val="18"/>
                <w:szCs w:val="18"/>
                <w:rtl/>
              </w:rPr>
              <w:t>100.00</w:t>
            </w:r>
          </w:p>
        </w:tc>
        <w:tc>
          <w:tcPr>
            <w:tcW w:w="535" w:type="pct"/>
            <w:tcBorders>
              <w:top w:val="nil"/>
              <w:left w:val="nil"/>
              <w:bottom w:val="single" w:sz="12" w:space="0" w:color="auto"/>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102.31</w:t>
            </w:r>
          </w:p>
        </w:tc>
        <w:tc>
          <w:tcPr>
            <w:tcW w:w="540" w:type="pct"/>
            <w:tcBorders>
              <w:top w:val="nil"/>
              <w:left w:val="nil"/>
              <w:bottom w:val="single" w:sz="12" w:space="0" w:color="auto"/>
              <w:right w:val="nil"/>
            </w:tcBorders>
          </w:tcPr>
          <w:p w:rsidR="007F002E" w:rsidRPr="006B56E9" w:rsidRDefault="007F002E" w:rsidP="006B56E9">
            <w:pPr>
              <w:bidi/>
              <w:ind w:firstLineChars="100" w:firstLine="181"/>
              <w:rPr>
                <w:rFonts w:ascii="Arial" w:hAnsi="Arial" w:cs="Arial"/>
                <w:b/>
                <w:bCs/>
                <w:sz w:val="18"/>
                <w:szCs w:val="18"/>
              </w:rPr>
            </w:pPr>
            <w:r w:rsidRPr="006B56E9">
              <w:rPr>
                <w:rFonts w:ascii="Arial" w:hAnsi="Arial" w:cs="Arial"/>
                <w:b/>
                <w:bCs/>
                <w:sz w:val="18"/>
                <w:szCs w:val="18"/>
                <w:rtl/>
              </w:rPr>
              <w:t>100.00</w:t>
            </w:r>
          </w:p>
        </w:tc>
        <w:tc>
          <w:tcPr>
            <w:tcW w:w="465" w:type="pct"/>
            <w:tcBorders>
              <w:top w:val="nil"/>
              <w:left w:val="nil"/>
              <w:bottom w:val="single" w:sz="12" w:space="0" w:color="auto"/>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100.15</w:t>
            </w:r>
          </w:p>
        </w:tc>
        <w:tc>
          <w:tcPr>
            <w:tcW w:w="484" w:type="pct"/>
            <w:tcBorders>
              <w:top w:val="nil"/>
              <w:left w:val="nil"/>
              <w:bottom w:val="single" w:sz="12" w:space="0" w:color="auto"/>
              <w:right w:val="nil"/>
            </w:tcBorders>
          </w:tcPr>
          <w:p w:rsidR="007F002E" w:rsidRPr="006B56E9" w:rsidRDefault="007F002E" w:rsidP="006B56E9">
            <w:pPr>
              <w:bidi/>
              <w:ind w:firstLineChars="100" w:firstLine="181"/>
              <w:rPr>
                <w:rFonts w:ascii="Arial" w:hAnsi="Arial" w:cs="Arial"/>
                <w:b/>
                <w:bCs/>
                <w:sz w:val="18"/>
                <w:szCs w:val="18"/>
              </w:rPr>
            </w:pPr>
            <w:r w:rsidRPr="006B56E9">
              <w:rPr>
                <w:rFonts w:ascii="Arial" w:hAnsi="Arial" w:cs="Arial"/>
                <w:b/>
                <w:bCs/>
                <w:sz w:val="18"/>
                <w:szCs w:val="18"/>
                <w:rtl/>
              </w:rPr>
              <w:t>100.00</w:t>
            </w:r>
          </w:p>
        </w:tc>
        <w:tc>
          <w:tcPr>
            <w:tcW w:w="490" w:type="pct"/>
            <w:tcBorders>
              <w:top w:val="nil"/>
              <w:left w:val="nil"/>
              <w:bottom w:val="single" w:sz="12" w:space="0" w:color="auto"/>
              <w:right w:val="nil"/>
            </w:tcBorders>
          </w:tcPr>
          <w:p w:rsidR="007F002E" w:rsidRPr="006B56E9" w:rsidRDefault="007F002E" w:rsidP="006B56E9">
            <w:pPr>
              <w:bidi/>
              <w:ind w:firstLineChars="100" w:firstLine="180"/>
              <w:rPr>
                <w:rFonts w:ascii="Arial" w:hAnsi="Arial" w:cs="Arial"/>
                <w:sz w:val="18"/>
                <w:szCs w:val="18"/>
              </w:rPr>
            </w:pPr>
            <w:r w:rsidRPr="006B56E9">
              <w:rPr>
                <w:rFonts w:ascii="Arial" w:hAnsi="Arial" w:cs="Arial"/>
                <w:sz w:val="18"/>
                <w:szCs w:val="18"/>
              </w:rPr>
              <w:t>104.12</w:t>
            </w:r>
          </w:p>
        </w:tc>
        <w:tc>
          <w:tcPr>
            <w:tcW w:w="573" w:type="pct"/>
            <w:tcBorders>
              <w:top w:val="nil"/>
              <w:left w:val="nil"/>
              <w:bottom w:val="single" w:sz="12" w:space="0" w:color="auto"/>
              <w:right w:val="nil"/>
            </w:tcBorders>
          </w:tcPr>
          <w:p w:rsidR="007F002E" w:rsidRPr="006B56E9" w:rsidRDefault="007F002E" w:rsidP="006B56E9">
            <w:pPr>
              <w:bidi/>
              <w:ind w:firstLineChars="100" w:firstLine="181"/>
              <w:rPr>
                <w:rFonts w:ascii="Arial" w:hAnsi="Arial" w:cs="Arial"/>
                <w:b/>
                <w:bCs/>
                <w:sz w:val="18"/>
                <w:szCs w:val="18"/>
              </w:rPr>
            </w:pPr>
            <w:r w:rsidRPr="006B56E9">
              <w:rPr>
                <w:rFonts w:ascii="Arial" w:hAnsi="Arial" w:cs="Arial"/>
                <w:b/>
                <w:bCs/>
                <w:sz w:val="18"/>
                <w:szCs w:val="18"/>
                <w:rtl/>
              </w:rPr>
              <w:t>100.00</w:t>
            </w:r>
          </w:p>
        </w:tc>
      </w:tr>
    </w:tbl>
    <w:p w:rsidR="00CD4514" w:rsidRPr="00540E2D" w:rsidRDefault="008759D8" w:rsidP="00F06231">
      <w:pPr>
        <w:spacing w:after="0" w:line="240" w:lineRule="auto"/>
        <w:ind w:left="-426" w:firstLine="142"/>
        <w:rPr>
          <w:rFonts w:ascii="Times New Roman" w:eastAsia="Times New Roman" w:hAnsi="Times New Roman" w:cs="Times New Roman"/>
          <w:noProof/>
          <w:sz w:val="18"/>
          <w:szCs w:val="18"/>
        </w:rPr>
      </w:pPr>
      <w:r w:rsidRPr="00540E2D">
        <w:rPr>
          <w:rFonts w:ascii="Times New Roman" w:hAnsi="Times New Roman" w:cs="Times New Roman"/>
          <w:sz w:val="18"/>
          <w:szCs w:val="18"/>
        </w:rPr>
        <w:t xml:space="preserve">   </w:t>
      </w:r>
      <w:r w:rsidR="00CD4514" w:rsidRPr="00540E2D">
        <w:rPr>
          <w:rFonts w:ascii="Times New Roman" w:hAnsi="Times New Roman" w:cs="Times New Roman"/>
          <w:sz w:val="18"/>
          <w:szCs w:val="18"/>
        </w:rPr>
        <w:t>*</w:t>
      </w:r>
      <w:r w:rsidR="00E249E2" w:rsidRPr="00540E2D">
        <w:rPr>
          <w:rFonts w:ascii="Times New Roman" w:eastAsia="Times New Roman" w:hAnsi="Times New Roman" w:cs="Times New Roman"/>
          <w:noProof/>
          <w:sz w:val="18"/>
          <w:szCs w:val="18"/>
        </w:rPr>
        <w:t xml:space="preserve"> The data exclude</w:t>
      </w:r>
      <w:r w:rsidR="00CD4514" w:rsidRPr="00540E2D">
        <w:rPr>
          <w:rFonts w:ascii="Times New Roman" w:eastAsia="Times New Roman" w:hAnsi="Times New Roman" w:cs="Times New Roman"/>
          <w:noProof/>
          <w:sz w:val="18"/>
          <w:szCs w:val="18"/>
        </w:rPr>
        <w:t xml:space="preserve"> those parts of Jerusalem which were annexed by Israeli occupation in 1967.</w:t>
      </w:r>
    </w:p>
    <w:p w:rsidR="00E249E2" w:rsidRPr="00540E2D" w:rsidRDefault="00E249E2" w:rsidP="00E249E2">
      <w:pPr>
        <w:spacing w:after="0" w:line="240" w:lineRule="auto"/>
        <w:ind w:left="-426" w:firstLine="142"/>
        <w:rPr>
          <w:rFonts w:ascii="Times New Roman" w:eastAsia="Times New Roman" w:hAnsi="Times New Roman" w:cs="Times New Roman"/>
          <w:noProof/>
          <w:sz w:val="18"/>
          <w:szCs w:val="18"/>
        </w:rPr>
      </w:pPr>
      <w:r w:rsidRPr="00540E2D">
        <w:rPr>
          <w:rFonts w:ascii="Times New Roman" w:hAnsi="Times New Roman" w:cs="Times New Roman"/>
          <w:sz w:val="18"/>
          <w:szCs w:val="18"/>
        </w:rPr>
        <w:t xml:space="preserve">   *</w:t>
      </w:r>
      <w:r w:rsidRPr="00540E2D">
        <w:rPr>
          <w:rFonts w:ascii="Times New Roman" w:eastAsia="Times New Roman" w:hAnsi="Times New Roman" w:cs="Times New Roman"/>
          <w:noProof/>
          <w:sz w:val="18"/>
          <w:szCs w:val="18"/>
        </w:rPr>
        <w:t xml:space="preserve"> The data include those parts of Jerusalem which were annexed by Israeli occupation in 1967.</w:t>
      </w:r>
    </w:p>
    <w:p w:rsidR="00E249E2" w:rsidRPr="00540E2D" w:rsidRDefault="008759D8" w:rsidP="00E249E2">
      <w:pPr>
        <w:spacing w:after="0" w:line="240" w:lineRule="auto"/>
        <w:ind w:right="-428" w:hanging="284"/>
        <w:rPr>
          <w:rFonts w:ascii="Times New Roman" w:hAnsi="Times New Roman" w:cs="Times New Roman"/>
          <w:sz w:val="18"/>
          <w:szCs w:val="18"/>
        </w:rPr>
      </w:pPr>
      <w:r w:rsidRPr="00540E2D">
        <w:rPr>
          <w:rFonts w:ascii="Times New Roman" w:hAnsi="Times New Roman" w:cs="Times New Roman"/>
          <w:sz w:val="18"/>
          <w:szCs w:val="18"/>
        </w:rPr>
        <w:t xml:space="preserve">   </w:t>
      </w:r>
      <w:r w:rsidR="00CD4514" w:rsidRPr="00540E2D">
        <w:rPr>
          <w:rFonts w:ascii="Times New Roman" w:hAnsi="Times New Roman" w:cs="Times New Roman"/>
          <w:sz w:val="18"/>
          <w:szCs w:val="18"/>
        </w:rPr>
        <w:t xml:space="preserve">** Relative distribution of the weights used in calculating the consumer prices index for the major groups of expenditure and region </w:t>
      </w:r>
      <w:r w:rsidR="00380F02">
        <w:rPr>
          <w:rFonts w:ascii="Times New Roman" w:hAnsi="Times New Roman" w:cs="Times New Roman"/>
          <w:sz w:val="18"/>
          <w:szCs w:val="18"/>
        </w:rPr>
        <w:t xml:space="preserve">is </w:t>
      </w:r>
      <w:r w:rsidR="00CD4514" w:rsidRPr="00540E2D">
        <w:rPr>
          <w:rFonts w:ascii="Times New Roman" w:hAnsi="Times New Roman" w:cs="Times New Roman"/>
          <w:sz w:val="18"/>
          <w:szCs w:val="18"/>
        </w:rPr>
        <w:t xml:space="preserve">based on the Palestinian Expenditure and Consumption Survey </w:t>
      </w:r>
      <w:r w:rsidR="00291C28" w:rsidRPr="00540E2D">
        <w:rPr>
          <w:rFonts w:ascii="Times New Roman" w:hAnsi="Times New Roman" w:cs="Times New Roman"/>
          <w:sz w:val="18"/>
          <w:szCs w:val="18"/>
        </w:rPr>
        <w:t>(2016-</w:t>
      </w:r>
      <w:r w:rsidR="00AE5E8A" w:rsidRPr="00540E2D">
        <w:rPr>
          <w:rFonts w:ascii="Times New Roman" w:hAnsi="Times New Roman" w:cs="Times New Roman"/>
          <w:sz w:val="18"/>
          <w:szCs w:val="18"/>
        </w:rPr>
        <w:t xml:space="preserve"> </w:t>
      </w:r>
      <w:r w:rsidR="00291C28" w:rsidRPr="00540E2D">
        <w:rPr>
          <w:rFonts w:ascii="Times New Roman" w:hAnsi="Times New Roman" w:cs="Times New Roman"/>
          <w:sz w:val="18"/>
          <w:szCs w:val="18"/>
        </w:rPr>
        <w:t>2017)</w:t>
      </w:r>
      <w:r w:rsidR="00CD4514" w:rsidRPr="00540E2D">
        <w:rPr>
          <w:rFonts w:ascii="Times New Roman" w:hAnsi="Times New Roman" w:cs="Times New Roman"/>
          <w:sz w:val="18"/>
          <w:szCs w:val="18"/>
        </w:rPr>
        <w:t>.</w:t>
      </w:r>
      <w:r w:rsidR="00CD4514" w:rsidRPr="00540E2D">
        <w:rPr>
          <w:rFonts w:ascii="Times New Roman" w:hAnsi="Times New Roman" w:cs="Times New Roman"/>
          <w:sz w:val="18"/>
          <w:szCs w:val="18"/>
        </w:rPr>
        <w:br/>
      </w:r>
      <w:r w:rsidR="00E249E2" w:rsidRPr="00540E2D">
        <w:rPr>
          <w:rFonts w:ascii="Times New Roman" w:hAnsi="Times New Roman" w:cs="Times New Roman"/>
          <w:sz w:val="18"/>
          <w:szCs w:val="18"/>
        </w:rPr>
        <w:br/>
        <w:t xml:space="preserve">  </w:t>
      </w:r>
    </w:p>
    <w:p w:rsidR="00CD4514" w:rsidRPr="00540E2D" w:rsidRDefault="00CD4514" w:rsidP="00F06231">
      <w:pPr>
        <w:spacing w:after="0" w:line="240" w:lineRule="auto"/>
        <w:ind w:right="-428" w:hanging="284"/>
        <w:rPr>
          <w:rFonts w:ascii="Times New Roman" w:hAnsi="Times New Roman" w:cs="Times New Roman"/>
          <w:sz w:val="18"/>
          <w:szCs w:val="18"/>
        </w:rPr>
      </w:pPr>
    </w:p>
    <w:p w:rsidR="00CD4514" w:rsidRPr="00540E2D" w:rsidRDefault="00CD4514" w:rsidP="00477F96">
      <w:pPr>
        <w:tabs>
          <w:tab w:val="left" w:pos="3578"/>
        </w:tabs>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tab/>
      </w:r>
    </w:p>
    <w:p w:rsidR="00CD4514" w:rsidRPr="00540E2D" w:rsidRDefault="00CD4514" w:rsidP="00477F96">
      <w:pPr>
        <w:spacing w:after="0" w:line="240" w:lineRule="auto"/>
        <w:jc w:val="both"/>
        <w:rPr>
          <w:rFonts w:ascii="Times New Roman" w:hAnsi="Times New Roman" w:cs="Times New Roman"/>
          <w:b/>
          <w:bCs/>
          <w:sz w:val="24"/>
          <w:szCs w:val="24"/>
        </w:rPr>
      </w:pPr>
    </w:p>
    <w:p w:rsidR="00CD4514" w:rsidRPr="00540E2D" w:rsidRDefault="00CD4514" w:rsidP="00477F96">
      <w:pPr>
        <w:spacing w:after="0" w:line="240" w:lineRule="auto"/>
        <w:jc w:val="both"/>
        <w:rPr>
          <w:rFonts w:ascii="Times New Roman" w:hAnsi="Times New Roman" w:cs="Times New Roman"/>
          <w:b/>
          <w:bCs/>
          <w:sz w:val="24"/>
          <w:szCs w:val="24"/>
        </w:rPr>
      </w:pPr>
    </w:p>
    <w:p w:rsidR="00CD4514" w:rsidRPr="00540E2D" w:rsidRDefault="00CD4514" w:rsidP="00477F96">
      <w:pPr>
        <w:spacing w:after="0" w:line="240" w:lineRule="auto"/>
        <w:jc w:val="both"/>
        <w:rPr>
          <w:rFonts w:ascii="Times New Roman" w:hAnsi="Times New Roman" w:cs="Times New Roman"/>
          <w:b/>
          <w:bCs/>
          <w:sz w:val="24"/>
          <w:szCs w:val="24"/>
        </w:rPr>
      </w:pPr>
    </w:p>
    <w:p w:rsidR="006B56E9" w:rsidRDefault="006B56E9">
      <w:pPr>
        <w:rPr>
          <w:rFonts w:ascii="Times New Roman" w:hAnsi="Times New Roman" w:cs="Times New Roman"/>
          <w:sz w:val="24"/>
          <w:szCs w:val="24"/>
        </w:rPr>
      </w:pPr>
      <w:r>
        <w:rPr>
          <w:rFonts w:ascii="Times New Roman" w:hAnsi="Times New Roman" w:cs="Times New Roman"/>
          <w:sz w:val="24"/>
          <w:szCs w:val="24"/>
        </w:rPr>
        <w:lastRenderedPageBreak/>
        <w:br w:type="page"/>
      </w:r>
    </w:p>
    <w:p w:rsidR="00CD4514" w:rsidRPr="00540E2D" w:rsidRDefault="00CD4514" w:rsidP="00F06231">
      <w:pPr>
        <w:jc w:val="center"/>
        <w:rPr>
          <w:rFonts w:ascii="Times New Roman" w:hAnsi="Times New Roman" w:cs="Times New Roman"/>
          <w:sz w:val="24"/>
          <w:szCs w:val="24"/>
        </w:rPr>
      </w:pPr>
      <w:r w:rsidRPr="00540E2D">
        <w:rPr>
          <w:rFonts w:ascii="Times New Roman" w:hAnsi="Times New Roman" w:cs="Times New Roman"/>
          <w:sz w:val="24"/>
          <w:szCs w:val="24"/>
        </w:rPr>
        <w:lastRenderedPageBreak/>
        <w:t>Second Chapter</w:t>
      </w:r>
    </w:p>
    <w:p w:rsidR="00CD4514" w:rsidRPr="00540E2D" w:rsidRDefault="00CD4514" w:rsidP="00477F96">
      <w:pPr>
        <w:spacing w:after="0" w:line="240" w:lineRule="auto"/>
        <w:jc w:val="center"/>
        <w:rPr>
          <w:rFonts w:ascii="Times New Roman" w:hAnsi="Times New Roman" w:cs="Times New Roman"/>
          <w:b/>
          <w:bCs/>
          <w:sz w:val="28"/>
          <w:szCs w:val="28"/>
        </w:rPr>
      </w:pPr>
    </w:p>
    <w:p w:rsidR="00CD4514" w:rsidRPr="00540E2D" w:rsidRDefault="00691329" w:rsidP="000800D3">
      <w:pPr>
        <w:spacing w:after="0" w:line="240" w:lineRule="auto"/>
        <w:jc w:val="center"/>
        <w:rPr>
          <w:rFonts w:ascii="Times New Roman" w:hAnsi="Times New Roman" w:cs="Times New Roman"/>
          <w:b/>
          <w:bCs/>
          <w:sz w:val="28"/>
          <w:szCs w:val="28"/>
        </w:rPr>
      </w:pPr>
      <w:r w:rsidRPr="00540E2D">
        <w:rPr>
          <w:rFonts w:ascii="Times New Roman" w:hAnsi="Times New Roman" w:cs="Times New Roman"/>
          <w:b/>
          <w:bCs/>
          <w:sz w:val="28"/>
          <w:szCs w:val="28"/>
        </w:rPr>
        <w:t xml:space="preserve">Fiscal Sector </w:t>
      </w:r>
      <w:r w:rsidR="000800D3" w:rsidRPr="00540E2D">
        <w:rPr>
          <w:rFonts w:ascii="Times New Roman" w:hAnsi="Times New Roman" w:cs="Times New Roman"/>
          <w:b/>
          <w:bCs/>
          <w:sz w:val="28"/>
          <w:szCs w:val="28"/>
        </w:rPr>
        <w:t>2021</w:t>
      </w:r>
      <w:r w:rsidR="00CD4514" w:rsidRPr="00540E2D">
        <w:rPr>
          <w:rStyle w:val="FootnoteReference"/>
          <w:rFonts w:ascii="Times New Roman" w:hAnsi="Times New Roman" w:cs="Times New Roman"/>
          <w:b/>
          <w:bCs/>
          <w:sz w:val="28"/>
          <w:szCs w:val="28"/>
        </w:rPr>
        <w:footnoteReference w:id="6"/>
      </w:r>
    </w:p>
    <w:p w:rsidR="00CD4514" w:rsidRPr="00540E2D" w:rsidRDefault="00CD4514" w:rsidP="00477F96">
      <w:pPr>
        <w:spacing w:after="0" w:line="240" w:lineRule="auto"/>
        <w:jc w:val="both"/>
        <w:rPr>
          <w:rFonts w:ascii="Times New Roman" w:hAnsi="Times New Roman" w:cs="Times New Roman"/>
          <w:b/>
          <w:bCs/>
          <w:sz w:val="28"/>
          <w:szCs w:val="28"/>
        </w:rPr>
      </w:pPr>
    </w:p>
    <w:p w:rsidR="00CD4514" w:rsidRPr="00540E2D" w:rsidRDefault="00CD4514" w:rsidP="00477F96">
      <w:pPr>
        <w:spacing w:after="0" w:line="240" w:lineRule="auto"/>
        <w:jc w:val="both"/>
        <w:rPr>
          <w:rFonts w:ascii="Times New Roman" w:hAnsi="Times New Roman" w:cs="Times New Roman"/>
          <w:b/>
          <w:bCs/>
          <w:sz w:val="28"/>
          <w:szCs w:val="28"/>
        </w:rPr>
      </w:pPr>
    </w:p>
    <w:p w:rsidR="00CD4514" w:rsidRPr="00540E2D" w:rsidRDefault="00C86EA6" w:rsidP="00477F96">
      <w:pPr>
        <w:spacing w:after="0" w:line="240" w:lineRule="auto"/>
        <w:ind w:left="1440"/>
        <w:jc w:val="both"/>
        <w:rPr>
          <w:rFonts w:ascii="Times New Roman" w:hAnsi="Times New Roman" w:cs="Times New Roman"/>
          <w:b/>
          <w:bCs/>
          <w:sz w:val="28"/>
          <w:szCs w:val="28"/>
        </w:rPr>
      </w:pPr>
      <w:r w:rsidRPr="00540E2D">
        <w:rPr>
          <w:rFonts w:ascii="Times New Roman" w:hAnsi="Times New Roman" w:cs="Times New Roman"/>
          <w:b/>
          <w:bCs/>
          <w:noProof/>
          <w:sz w:val="28"/>
          <w:szCs w:val="28"/>
        </w:rPr>
        <mc:AlternateContent>
          <mc:Choice Requires="wps">
            <w:drawing>
              <wp:anchor distT="0" distB="0" distL="114300" distR="114300" simplePos="0" relativeHeight="251651584" behindDoc="0" locked="0" layoutInCell="1" allowOverlap="1">
                <wp:simplePos x="0" y="0"/>
                <wp:positionH relativeFrom="column">
                  <wp:posOffset>1998345</wp:posOffset>
                </wp:positionH>
                <wp:positionV relativeFrom="paragraph">
                  <wp:posOffset>3729355</wp:posOffset>
                </wp:positionV>
                <wp:extent cx="2143125" cy="1788160"/>
                <wp:effectExtent l="22225" t="22860" r="15875" b="8255"/>
                <wp:wrapNone/>
                <wp:docPr id="17"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43125" cy="1788160"/>
                        </a:xfrm>
                        <a:prstGeom prst="triangle">
                          <a:avLst>
                            <a:gd name="adj" fmla="val 50000"/>
                          </a:avLst>
                        </a:prstGeom>
                        <a:solidFill>
                          <a:srgbClr val="FFC000"/>
                        </a:solidFill>
                        <a:ln w="9525">
                          <a:pattFill prst="pct5">
                            <a:fgClr>
                              <a:srgbClr val="6699FF"/>
                            </a:fgClr>
                            <a:bgClr>
                              <a:srgbClr val="FFFFFF"/>
                            </a:bgClr>
                          </a:pattFill>
                          <a:miter lim="800000"/>
                          <a:headEnd/>
                          <a:tailEnd/>
                        </a:ln>
                      </wps:spPr>
                      <wps:txbx>
                        <w:txbxContent>
                          <w:p w:rsidR="00E16D78" w:rsidRPr="005820B5" w:rsidRDefault="00E16D78" w:rsidP="00380F02">
                            <w:pPr>
                              <w:jc w:val="center"/>
                              <w:rPr>
                                <w:rFonts w:ascii="Arial" w:hAnsi="Arial" w:cs="Arial"/>
                                <w:b/>
                                <w:bCs/>
                                <w:color w:val="000000" w:themeColor="text1"/>
                                <w:sz w:val="18"/>
                                <w:szCs w:val="18"/>
                              </w:rPr>
                            </w:pPr>
                            <w:r w:rsidRPr="005820B5">
                              <w:rPr>
                                <w:rFonts w:ascii="Arial" w:hAnsi="Arial" w:cs="Arial"/>
                                <w:b/>
                                <w:bCs/>
                                <w:color w:val="000000" w:themeColor="text1"/>
                                <w:sz w:val="18"/>
                                <w:szCs w:val="18"/>
                              </w:rPr>
                              <w:t xml:space="preserve">Current </w:t>
                            </w:r>
                            <w:r>
                              <w:rPr>
                                <w:rFonts w:ascii="Arial" w:hAnsi="Arial" w:cs="Arial"/>
                                <w:b/>
                                <w:bCs/>
                                <w:color w:val="000000" w:themeColor="text1"/>
                                <w:sz w:val="18"/>
                                <w:szCs w:val="18"/>
                              </w:rPr>
                              <w:t>Deficit</w:t>
                            </w:r>
                            <w:r w:rsidRPr="005820B5">
                              <w:rPr>
                                <w:rFonts w:ascii="Arial" w:hAnsi="Arial" w:cs="Arial"/>
                                <w:b/>
                                <w:bCs/>
                                <w:color w:val="000000" w:themeColor="text1"/>
                                <w:sz w:val="18"/>
                                <w:szCs w:val="18"/>
                              </w:rPr>
                              <w:t xml:space="preserve"> USD </w:t>
                            </w:r>
                            <w:r>
                              <w:rPr>
                                <w:rFonts w:ascii="Arial" w:hAnsi="Arial" w:cs="Arial"/>
                                <w:b/>
                                <w:bCs/>
                                <w:color w:val="000000" w:themeColor="text1"/>
                                <w:sz w:val="18"/>
                                <w:szCs w:val="18"/>
                              </w:rPr>
                              <w:t xml:space="preserve">1,016 </w:t>
                            </w:r>
                            <w:proofErr w:type="gramStart"/>
                            <w:r w:rsidRPr="005820B5">
                              <w:rPr>
                                <w:rFonts w:ascii="Arial" w:hAnsi="Arial" w:cs="Arial"/>
                                <w:b/>
                                <w:bCs/>
                                <w:color w:val="000000" w:themeColor="text1"/>
                                <w:sz w:val="18"/>
                                <w:szCs w:val="18"/>
                              </w:rPr>
                              <w:t>million</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 o:spid="_x0000_s1037" type="#_x0000_t5" style="position:absolute;left:0;text-align:left;margin-left:157.35pt;margin-top:293.65pt;width:168.75pt;height:140.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3HaXAIAAMoEAAAOAAAAZHJzL2Uyb0RvYy54bWysVNtu2zAMfR+wfxD0vjpOczXqFEU6DwO6&#10;rUC3D5Al2dam2yQlTvb1o2QnTdc9DfODIErk0SEP6Zvbg5Joz50XRpc4v5pgxDU1TOi2xN++Vu9W&#10;GPlANCPSaF7iI/f4dvP2zU1vCz41nZGMOwQg2he9LXEXgi2yzNOOK+KvjOUaLhvjFAlgujZjjvSA&#10;rmQ2nUwWWW8cs85Q7j2c3g+XeJPwm4bT8KVpPA9Ilhi4hbS6tNZxzTY3pGgdsZ2gIw3yDywUERoe&#10;PUPdk0DQzolXUEpQZ7xpwhU1KjNNIyhPOUA2+eSPbJ46YnnKBYrj7blM/v/B0s/7R4cEA+2WGGmi&#10;QKO7XTDpaXQd69NbX4Dbk310MUNvHwz94ZE2247olt85Z/qOEwas8uifvQiIhodQVPefDAN0Auip&#10;VIfGqQgIRUCHpMjxrAg/BEThcJrPrvPpHCMKd/lytcoXSbOMFKdw63z4wI1CcVPi4ASwkrFspCD7&#10;Bx+SLGzMjbDvGDVKgsh7ItF8Al8ifXYG6BNkStdIwSohZTJcW2+lQxBa4qraPgf7SzepUV/i9RyI&#10;xyhLQogII0NLw3DetID1CnaxWK+rauR0dqn/6lulb/QdXSL/8cGIrUSAAZNClXgVkx1bPgr2XrPU&#10;/oEIOewhVupRwSjaIH441IehRZK+UdHasCNo6swwUPADgE1n3C+MehimEvufO+I4RvKjhr5Y57NZ&#10;nL5kzObLKRju8qa+vCGaAhRIidGw3YZhYnfWibaDl/JUV21ipzYinJpuYDXyh4GB3YuJvLST1/Mv&#10;aPMbAAD//wMAUEsDBBQABgAIAAAAIQBQ5R2W4wAAAAsBAAAPAAAAZHJzL2Rvd25yZXYueG1sTI9B&#10;TsMwEEX3SNzBGiQ2qHWatmkIcaqqoqILFtD2AG48JBHxOLLdxnB6zAqWo//0/5tyHXTPrmhdZ0jA&#10;bJoAQ6qN6qgRcDruJjkw5yUp2RtCAV/oYF3d3pSyUGakd7wefMNiCblCCmi9HwrOXd2ilm5qBqSY&#10;fRirpY+nbbiycozluudpkmRcy47iQisH3LZYfx4uWsDO6tdtslm82ZcwZvs6PD98u5MQ93dh8wTM&#10;Y/B/MPzqR3WootPZXEg51guYzxariApY5qs5sEhkyzQFdhaQZ/kj8Krk/3+ofgAAAP//AwBQSwEC&#10;LQAUAAYACAAAACEAtoM4kv4AAADhAQAAEwAAAAAAAAAAAAAAAAAAAAAAW0NvbnRlbnRfVHlwZXNd&#10;LnhtbFBLAQItABQABgAIAAAAIQA4/SH/1gAAAJQBAAALAAAAAAAAAAAAAAAAAC8BAABfcmVscy8u&#10;cmVsc1BLAQItABQABgAIAAAAIQBu13HaXAIAAMoEAAAOAAAAAAAAAAAAAAAAAC4CAABkcnMvZTJv&#10;RG9jLnhtbFBLAQItABQABgAIAAAAIQBQ5R2W4wAAAAsBAAAPAAAAAAAAAAAAAAAAALYEAABkcnMv&#10;ZG93bnJldi54bWxQSwUGAAAAAAQABADzAAAAxgUAAAAA&#10;" fillcolor="#ffc000" strokecolor="#69f">
                <v:stroke r:id="rId22" o:title="" filltype="pattern"/>
                <v:textbox>
                  <w:txbxContent>
                    <w:p w:rsidR="00E16D78" w:rsidRPr="005820B5" w:rsidRDefault="00E16D78" w:rsidP="00380F02">
                      <w:pPr>
                        <w:jc w:val="center"/>
                        <w:rPr>
                          <w:rFonts w:ascii="Arial" w:hAnsi="Arial" w:cs="Arial"/>
                          <w:b/>
                          <w:bCs/>
                          <w:color w:val="000000" w:themeColor="text1"/>
                          <w:sz w:val="18"/>
                          <w:szCs w:val="18"/>
                        </w:rPr>
                      </w:pPr>
                      <w:r w:rsidRPr="005820B5">
                        <w:rPr>
                          <w:rFonts w:ascii="Arial" w:hAnsi="Arial" w:cs="Arial"/>
                          <w:b/>
                          <w:bCs/>
                          <w:color w:val="000000" w:themeColor="text1"/>
                          <w:sz w:val="18"/>
                          <w:szCs w:val="18"/>
                        </w:rPr>
                        <w:t xml:space="preserve">Current </w:t>
                      </w:r>
                      <w:r>
                        <w:rPr>
                          <w:rFonts w:ascii="Arial" w:hAnsi="Arial" w:cs="Arial"/>
                          <w:b/>
                          <w:bCs/>
                          <w:color w:val="000000" w:themeColor="text1"/>
                          <w:sz w:val="18"/>
                          <w:szCs w:val="18"/>
                        </w:rPr>
                        <w:t>Deficit</w:t>
                      </w:r>
                      <w:r w:rsidRPr="005820B5">
                        <w:rPr>
                          <w:rFonts w:ascii="Arial" w:hAnsi="Arial" w:cs="Arial"/>
                          <w:b/>
                          <w:bCs/>
                          <w:color w:val="000000" w:themeColor="text1"/>
                          <w:sz w:val="18"/>
                          <w:szCs w:val="18"/>
                        </w:rPr>
                        <w:t xml:space="preserve"> USD </w:t>
                      </w:r>
                      <w:r>
                        <w:rPr>
                          <w:rFonts w:ascii="Arial" w:hAnsi="Arial" w:cs="Arial"/>
                          <w:b/>
                          <w:bCs/>
                          <w:color w:val="000000" w:themeColor="text1"/>
                          <w:sz w:val="18"/>
                          <w:szCs w:val="18"/>
                        </w:rPr>
                        <w:t xml:space="preserve">1,016 </w:t>
                      </w:r>
                      <w:proofErr w:type="gramStart"/>
                      <w:r w:rsidRPr="005820B5">
                        <w:rPr>
                          <w:rFonts w:ascii="Arial" w:hAnsi="Arial" w:cs="Arial"/>
                          <w:b/>
                          <w:bCs/>
                          <w:color w:val="000000" w:themeColor="text1"/>
                          <w:sz w:val="18"/>
                          <w:szCs w:val="18"/>
                        </w:rPr>
                        <w:t>million</w:t>
                      </w:r>
                      <w:proofErr w:type="gramEnd"/>
                    </w:p>
                  </w:txbxContent>
                </v:textbox>
              </v:shape>
            </w:pict>
          </mc:Fallback>
        </mc:AlternateContent>
      </w:r>
      <w:r w:rsidR="00CD4514" w:rsidRPr="00540E2D">
        <w:rPr>
          <w:rFonts w:ascii="Times New Roman" w:hAnsi="Times New Roman" w:cs="Times New Roman"/>
          <w:b/>
          <w:bCs/>
          <w:noProof/>
          <w:sz w:val="28"/>
          <w:szCs w:val="28"/>
        </w:rPr>
        <w:drawing>
          <wp:inline distT="0" distB="0" distL="0" distR="0">
            <wp:extent cx="4314825" cy="4419600"/>
            <wp:effectExtent l="0" t="0" r="0" b="0"/>
            <wp:docPr id="6"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rsidR="00CD4514" w:rsidRPr="00540E2D" w:rsidRDefault="00CD4514" w:rsidP="00477F96">
      <w:pPr>
        <w:spacing w:after="0" w:line="240" w:lineRule="auto"/>
        <w:jc w:val="both"/>
        <w:rPr>
          <w:rFonts w:ascii="Times New Roman" w:hAnsi="Times New Roman" w:cs="Times New Roman"/>
          <w:b/>
          <w:bCs/>
          <w:sz w:val="28"/>
          <w:szCs w:val="28"/>
        </w:rPr>
      </w:pPr>
    </w:p>
    <w:p w:rsidR="00CD4514" w:rsidRPr="00540E2D" w:rsidRDefault="00CD4514" w:rsidP="00477F96">
      <w:pPr>
        <w:spacing w:after="0" w:line="240" w:lineRule="auto"/>
        <w:jc w:val="both"/>
        <w:rPr>
          <w:rFonts w:ascii="Times New Roman" w:hAnsi="Times New Roman" w:cs="Times New Roman"/>
          <w:b/>
          <w:bCs/>
          <w:sz w:val="28"/>
          <w:szCs w:val="28"/>
        </w:rPr>
      </w:pPr>
    </w:p>
    <w:p w:rsidR="00CD4514" w:rsidRPr="00540E2D" w:rsidRDefault="00CD4514" w:rsidP="00477F96">
      <w:pPr>
        <w:spacing w:after="0" w:line="240" w:lineRule="auto"/>
        <w:jc w:val="both"/>
        <w:rPr>
          <w:rFonts w:ascii="Times New Roman" w:hAnsi="Times New Roman" w:cs="Times New Roman"/>
          <w:b/>
          <w:bCs/>
          <w:sz w:val="28"/>
          <w:szCs w:val="28"/>
        </w:rPr>
      </w:pPr>
    </w:p>
    <w:p w:rsidR="00CD4514" w:rsidRPr="00540E2D" w:rsidRDefault="00CD4514" w:rsidP="00477F96">
      <w:pPr>
        <w:spacing w:after="0" w:line="240" w:lineRule="auto"/>
        <w:jc w:val="both"/>
        <w:rPr>
          <w:rFonts w:ascii="Times New Roman" w:hAnsi="Times New Roman" w:cs="Times New Roman"/>
          <w:b/>
          <w:bCs/>
          <w:sz w:val="28"/>
          <w:szCs w:val="28"/>
        </w:rPr>
      </w:pPr>
    </w:p>
    <w:p w:rsidR="00CD4514" w:rsidRPr="00540E2D" w:rsidRDefault="00CD4514" w:rsidP="00477F96">
      <w:pPr>
        <w:spacing w:after="0" w:line="240" w:lineRule="auto"/>
        <w:jc w:val="both"/>
        <w:rPr>
          <w:rFonts w:ascii="Times New Roman" w:hAnsi="Times New Roman" w:cs="Times New Roman"/>
          <w:b/>
          <w:bCs/>
          <w:sz w:val="28"/>
          <w:szCs w:val="28"/>
        </w:rPr>
      </w:pPr>
    </w:p>
    <w:p w:rsidR="00663EA1" w:rsidRPr="00540E2D" w:rsidRDefault="00663EA1" w:rsidP="00477F96">
      <w:pPr>
        <w:spacing w:after="0" w:line="240" w:lineRule="auto"/>
        <w:jc w:val="both"/>
        <w:rPr>
          <w:rFonts w:ascii="Times New Roman" w:hAnsi="Times New Roman" w:cs="Times New Roman"/>
          <w:b/>
          <w:bCs/>
          <w:sz w:val="28"/>
          <w:szCs w:val="28"/>
        </w:rPr>
      </w:pPr>
    </w:p>
    <w:p w:rsidR="001E6EE9" w:rsidRPr="00540E2D" w:rsidRDefault="001E6EE9" w:rsidP="00477F96">
      <w:pPr>
        <w:spacing w:after="0" w:line="240" w:lineRule="auto"/>
        <w:jc w:val="both"/>
        <w:rPr>
          <w:rFonts w:ascii="Times New Roman" w:hAnsi="Times New Roman" w:cs="Times New Roman"/>
          <w:b/>
          <w:bCs/>
          <w:sz w:val="28"/>
          <w:szCs w:val="28"/>
        </w:rPr>
      </w:pPr>
    </w:p>
    <w:p w:rsidR="001E6EE9" w:rsidRPr="00540E2D" w:rsidRDefault="001E6EE9" w:rsidP="00477F96">
      <w:pPr>
        <w:spacing w:after="0" w:line="240" w:lineRule="auto"/>
        <w:jc w:val="both"/>
        <w:rPr>
          <w:rFonts w:ascii="Times New Roman" w:hAnsi="Times New Roman" w:cs="Times New Roman"/>
          <w:b/>
          <w:bCs/>
          <w:sz w:val="28"/>
          <w:szCs w:val="28"/>
        </w:rPr>
      </w:pPr>
    </w:p>
    <w:p w:rsidR="001E6EE9" w:rsidRPr="00540E2D" w:rsidRDefault="001E6EE9" w:rsidP="00477F96">
      <w:pPr>
        <w:spacing w:after="0" w:line="240" w:lineRule="auto"/>
        <w:jc w:val="both"/>
        <w:rPr>
          <w:rFonts w:ascii="Times New Roman" w:hAnsi="Times New Roman" w:cs="Times New Roman"/>
          <w:b/>
          <w:bCs/>
          <w:sz w:val="28"/>
          <w:szCs w:val="28"/>
        </w:rPr>
      </w:pPr>
    </w:p>
    <w:p w:rsidR="001E6EE9" w:rsidRPr="00540E2D" w:rsidRDefault="001E6EE9" w:rsidP="00477F96">
      <w:pPr>
        <w:spacing w:after="0" w:line="240" w:lineRule="auto"/>
        <w:jc w:val="both"/>
        <w:rPr>
          <w:rFonts w:ascii="Times New Roman" w:hAnsi="Times New Roman" w:cs="Times New Roman"/>
          <w:b/>
          <w:bCs/>
          <w:sz w:val="28"/>
          <w:szCs w:val="28"/>
        </w:rPr>
      </w:pPr>
    </w:p>
    <w:p w:rsidR="001E6EE9" w:rsidRPr="00540E2D" w:rsidRDefault="001E6EE9" w:rsidP="00477F96">
      <w:pPr>
        <w:spacing w:after="0" w:line="240" w:lineRule="auto"/>
        <w:jc w:val="both"/>
        <w:rPr>
          <w:rFonts w:ascii="Times New Roman" w:hAnsi="Times New Roman" w:cs="Times New Roman"/>
          <w:b/>
          <w:bCs/>
          <w:sz w:val="28"/>
          <w:szCs w:val="28"/>
        </w:rPr>
      </w:pPr>
    </w:p>
    <w:p w:rsidR="001E6EE9" w:rsidRPr="00540E2D" w:rsidRDefault="001E6EE9" w:rsidP="00477F96">
      <w:pPr>
        <w:spacing w:after="0" w:line="240" w:lineRule="auto"/>
        <w:jc w:val="both"/>
        <w:rPr>
          <w:rFonts w:ascii="Times New Roman" w:hAnsi="Times New Roman" w:cs="Times New Roman"/>
          <w:b/>
          <w:bCs/>
          <w:sz w:val="28"/>
          <w:szCs w:val="28"/>
        </w:rPr>
      </w:pPr>
    </w:p>
    <w:p w:rsidR="001E6EE9" w:rsidRPr="00540E2D" w:rsidRDefault="001E6EE9" w:rsidP="00477F96">
      <w:pPr>
        <w:spacing w:after="0" w:line="240" w:lineRule="auto"/>
        <w:jc w:val="both"/>
        <w:rPr>
          <w:rFonts w:ascii="Times New Roman" w:hAnsi="Times New Roman" w:cs="Times New Roman"/>
          <w:b/>
          <w:bCs/>
          <w:sz w:val="28"/>
          <w:szCs w:val="28"/>
        </w:rPr>
      </w:pPr>
    </w:p>
    <w:p w:rsidR="001E6EE9" w:rsidRPr="00540E2D" w:rsidRDefault="001E6EE9" w:rsidP="00477F96">
      <w:pPr>
        <w:spacing w:after="0" w:line="240" w:lineRule="auto"/>
        <w:jc w:val="both"/>
        <w:rPr>
          <w:rFonts w:ascii="Times New Roman" w:hAnsi="Times New Roman" w:cs="Times New Roman"/>
          <w:b/>
          <w:bCs/>
          <w:sz w:val="28"/>
          <w:szCs w:val="28"/>
        </w:rPr>
      </w:pPr>
    </w:p>
    <w:p w:rsidR="00CD4514" w:rsidRPr="00540E2D" w:rsidRDefault="00FC7573" w:rsidP="00477F96">
      <w:pPr>
        <w:pStyle w:val="BodyText3"/>
        <w:spacing w:after="0" w:line="240" w:lineRule="auto"/>
        <w:contextualSpacing/>
        <w:jc w:val="both"/>
        <w:rPr>
          <w:rFonts w:ascii="Times New Roman" w:hAnsi="Times New Roman" w:cs="Times New Roman"/>
          <w:b/>
          <w:bCs/>
          <w:sz w:val="24"/>
          <w:szCs w:val="24"/>
        </w:rPr>
      </w:pPr>
      <w:r w:rsidRPr="00540E2D">
        <w:rPr>
          <w:rFonts w:ascii="Times New Roman" w:hAnsi="Times New Roman" w:cs="Times New Roman"/>
          <w:b/>
          <w:bCs/>
          <w:sz w:val="24"/>
          <w:szCs w:val="24"/>
        </w:rPr>
        <w:lastRenderedPageBreak/>
        <w:t xml:space="preserve">2.1 </w:t>
      </w:r>
      <w:r w:rsidR="00CD4514" w:rsidRPr="00540E2D">
        <w:rPr>
          <w:rFonts w:ascii="Times New Roman" w:hAnsi="Times New Roman" w:cs="Times New Roman"/>
          <w:b/>
          <w:bCs/>
          <w:sz w:val="24"/>
          <w:szCs w:val="24"/>
        </w:rPr>
        <w:t>Current Balance (Deficit)</w:t>
      </w:r>
    </w:p>
    <w:p w:rsidR="00D20417" w:rsidRPr="00540E2D" w:rsidRDefault="00CD4514" w:rsidP="00AD476D">
      <w:pPr>
        <w:pStyle w:val="BodyText3"/>
        <w:spacing w:after="0" w:line="240" w:lineRule="auto"/>
        <w:contextualSpacing/>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current balance </w:t>
      </w:r>
      <w:r w:rsidR="00AD476D">
        <w:rPr>
          <w:rFonts w:ascii="Times New Roman" w:hAnsi="Times New Roman" w:cs="Times New Roman"/>
          <w:b/>
          <w:bCs/>
          <w:sz w:val="24"/>
          <w:szCs w:val="24"/>
        </w:rPr>
        <w:t xml:space="preserve">of the </w:t>
      </w:r>
      <w:r w:rsidRPr="00540E2D">
        <w:rPr>
          <w:rFonts w:ascii="Times New Roman" w:hAnsi="Times New Roman" w:cs="Times New Roman"/>
          <w:b/>
          <w:bCs/>
          <w:sz w:val="24"/>
          <w:szCs w:val="24"/>
        </w:rPr>
        <w:t xml:space="preserve">in Palestinian </w:t>
      </w:r>
      <w:r w:rsidR="00AD476D">
        <w:rPr>
          <w:rFonts w:ascii="Times New Roman" w:hAnsi="Times New Roman" w:cs="Times New Roman"/>
          <w:b/>
          <w:bCs/>
          <w:sz w:val="24"/>
          <w:szCs w:val="24"/>
        </w:rPr>
        <w:t>G</w:t>
      </w:r>
      <w:r w:rsidRPr="00540E2D">
        <w:rPr>
          <w:rFonts w:ascii="Times New Roman" w:hAnsi="Times New Roman" w:cs="Times New Roman"/>
          <w:b/>
          <w:bCs/>
          <w:sz w:val="24"/>
          <w:szCs w:val="24"/>
        </w:rPr>
        <w:t xml:space="preserve">overnment in </w:t>
      </w:r>
      <w:r w:rsidR="001E6EE9"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recorded a deficit of USD </w:t>
      </w:r>
      <w:r w:rsidR="00721F8E" w:rsidRPr="00540E2D">
        <w:rPr>
          <w:rFonts w:ascii="Times New Roman" w:hAnsi="Times New Roman" w:cs="Times New Roman"/>
          <w:b/>
          <w:bCs/>
          <w:sz w:val="24"/>
          <w:szCs w:val="24"/>
        </w:rPr>
        <w:t>1,</w:t>
      </w:r>
      <w:r w:rsidR="001E6EE9" w:rsidRPr="00540E2D">
        <w:rPr>
          <w:rFonts w:ascii="Times New Roman" w:hAnsi="Times New Roman" w:cs="Times New Roman"/>
          <w:b/>
          <w:bCs/>
          <w:sz w:val="24"/>
          <w:szCs w:val="24"/>
        </w:rPr>
        <w:t>015</w:t>
      </w:r>
      <w:r w:rsidR="00721F8E" w:rsidRPr="00540E2D">
        <w:rPr>
          <w:rFonts w:ascii="Times New Roman" w:hAnsi="Times New Roman" w:cs="Times New Roman"/>
          <w:b/>
          <w:bCs/>
          <w:sz w:val="24"/>
          <w:szCs w:val="24"/>
        </w:rPr>
        <w:t>.</w:t>
      </w:r>
      <w:r w:rsidR="001E6EE9" w:rsidRPr="00540E2D">
        <w:rPr>
          <w:rFonts w:ascii="Times New Roman" w:hAnsi="Times New Roman" w:cs="Times New Roman"/>
          <w:b/>
          <w:bCs/>
          <w:sz w:val="24"/>
          <w:szCs w:val="24"/>
        </w:rPr>
        <w:t>7</w:t>
      </w:r>
      <w:r w:rsidRPr="00540E2D">
        <w:rPr>
          <w:rFonts w:ascii="Times New Roman" w:hAnsi="Times New Roman" w:cs="Times New Roman"/>
          <w:b/>
          <w:bCs/>
          <w:sz w:val="24"/>
          <w:szCs w:val="24"/>
        </w:rPr>
        <w:t xml:space="preserve"> million compared to USD </w:t>
      </w:r>
      <w:r w:rsidR="001E6EE9" w:rsidRPr="00540E2D">
        <w:rPr>
          <w:rFonts w:ascii="Times New Roman" w:hAnsi="Times New Roman" w:cs="Times New Roman"/>
          <w:b/>
          <w:bCs/>
          <w:sz w:val="24"/>
          <w:szCs w:val="24"/>
        </w:rPr>
        <w:t xml:space="preserve">1,359.1 </w:t>
      </w:r>
      <w:r w:rsidRPr="00540E2D">
        <w:rPr>
          <w:rFonts w:ascii="Times New Roman" w:hAnsi="Times New Roman" w:cs="Times New Roman"/>
          <w:b/>
          <w:bCs/>
          <w:sz w:val="24"/>
          <w:szCs w:val="24"/>
        </w:rPr>
        <w:t xml:space="preserve">million in </w:t>
      </w:r>
      <w:r w:rsidR="001E6EE9"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w:t>
      </w:r>
      <w:r w:rsidR="00D20417" w:rsidRPr="00540E2D">
        <w:rPr>
          <w:rFonts w:ascii="Times New Roman" w:hAnsi="Times New Roman" w:cs="Times New Roman"/>
          <w:b/>
          <w:bCs/>
          <w:sz w:val="24"/>
          <w:szCs w:val="24"/>
        </w:rPr>
        <w:t>de</w:t>
      </w:r>
      <w:r w:rsidRPr="00540E2D">
        <w:rPr>
          <w:rFonts w:ascii="Times New Roman" w:hAnsi="Times New Roman" w:cs="Times New Roman"/>
          <w:b/>
          <w:bCs/>
          <w:sz w:val="24"/>
          <w:szCs w:val="24"/>
        </w:rPr>
        <w:t xml:space="preserve">creasing by </w:t>
      </w:r>
      <w:r w:rsidR="00D20417" w:rsidRPr="00540E2D">
        <w:rPr>
          <w:rFonts w:ascii="Times New Roman" w:hAnsi="Times New Roman" w:cs="Times New Roman"/>
          <w:b/>
          <w:bCs/>
          <w:sz w:val="24"/>
          <w:szCs w:val="24"/>
        </w:rPr>
        <w:t>25.3</w:t>
      </w:r>
      <w:r w:rsidRPr="00540E2D">
        <w:rPr>
          <w:rFonts w:ascii="Times New Roman" w:hAnsi="Times New Roman" w:cs="Times New Roman"/>
          <w:b/>
          <w:bCs/>
          <w:sz w:val="24"/>
          <w:szCs w:val="24"/>
        </w:rPr>
        <w:t xml:space="preserve">%.  </w:t>
      </w:r>
      <w:r w:rsidR="00D20417" w:rsidRPr="00540E2D">
        <w:rPr>
          <w:rFonts w:ascii="Times New Roman" w:hAnsi="Times New Roman" w:cs="Times New Roman"/>
          <w:sz w:val="24"/>
          <w:szCs w:val="24"/>
        </w:rPr>
        <w:t xml:space="preserve">This </w:t>
      </w:r>
      <w:proofErr w:type="gramStart"/>
      <w:r w:rsidR="00D20417" w:rsidRPr="00540E2D">
        <w:rPr>
          <w:rFonts w:ascii="Times New Roman" w:hAnsi="Times New Roman" w:cs="Times New Roman"/>
          <w:sz w:val="24"/>
          <w:szCs w:val="24"/>
        </w:rPr>
        <w:t xml:space="preserve">is </w:t>
      </w:r>
      <w:r w:rsidR="00ED7763" w:rsidRPr="00540E2D">
        <w:rPr>
          <w:rFonts w:ascii="Times New Roman" w:hAnsi="Times New Roman" w:cs="Times New Roman"/>
          <w:sz w:val="24"/>
          <w:szCs w:val="24"/>
        </w:rPr>
        <w:t>mainly explained</w:t>
      </w:r>
      <w:proofErr w:type="gramEnd"/>
      <w:r w:rsidR="00ED7763" w:rsidRPr="00540E2D">
        <w:rPr>
          <w:rFonts w:ascii="Times New Roman" w:hAnsi="Times New Roman" w:cs="Times New Roman"/>
          <w:sz w:val="24"/>
          <w:szCs w:val="24"/>
        </w:rPr>
        <w:t xml:space="preserve"> by an increase </w:t>
      </w:r>
      <w:r w:rsidRPr="00540E2D">
        <w:rPr>
          <w:rFonts w:ascii="Times New Roman" w:hAnsi="Times New Roman" w:cs="Times New Roman"/>
          <w:sz w:val="24"/>
          <w:szCs w:val="24"/>
        </w:rPr>
        <w:t>in</w:t>
      </w:r>
      <w:r w:rsidR="00AD476D">
        <w:rPr>
          <w:rFonts w:ascii="Times New Roman" w:hAnsi="Times New Roman" w:cs="Times New Roman"/>
          <w:sz w:val="24"/>
          <w:szCs w:val="24"/>
        </w:rPr>
        <w:t xml:space="preserve"> the</w:t>
      </w:r>
      <w:r w:rsidRPr="00540E2D">
        <w:rPr>
          <w:rFonts w:ascii="Times New Roman" w:hAnsi="Times New Roman" w:cs="Times New Roman"/>
          <w:sz w:val="24"/>
          <w:szCs w:val="24"/>
        </w:rPr>
        <w:t xml:space="preserve"> </w:t>
      </w:r>
      <w:r w:rsidR="00D20417" w:rsidRPr="00540E2D">
        <w:rPr>
          <w:rFonts w:ascii="Times New Roman" w:hAnsi="Times New Roman" w:cs="Times New Roman"/>
          <w:sz w:val="24"/>
          <w:szCs w:val="24"/>
        </w:rPr>
        <w:t xml:space="preserve">total net public revenues value by 22.7% </w:t>
      </w:r>
      <w:r w:rsidRPr="00540E2D">
        <w:rPr>
          <w:rFonts w:ascii="Times New Roman" w:hAnsi="Times New Roman" w:cs="Times New Roman"/>
          <w:sz w:val="24"/>
          <w:szCs w:val="24"/>
        </w:rPr>
        <w:t xml:space="preserve">compared to </w:t>
      </w:r>
      <w:r w:rsidR="00D20417" w:rsidRPr="00540E2D">
        <w:rPr>
          <w:rFonts w:ascii="Times New Roman" w:hAnsi="Times New Roman" w:cs="Times New Roman"/>
          <w:sz w:val="24"/>
          <w:szCs w:val="24"/>
        </w:rPr>
        <w:t>2020</w:t>
      </w:r>
      <w:r w:rsidRPr="00540E2D">
        <w:rPr>
          <w:rFonts w:ascii="Times New Roman" w:hAnsi="Times New Roman" w:cs="Times New Roman"/>
          <w:sz w:val="24"/>
          <w:szCs w:val="24"/>
        </w:rPr>
        <w:t xml:space="preserve">, </w:t>
      </w:r>
      <w:r w:rsidR="00D20417" w:rsidRPr="00540E2D">
        <w:rPr>
          <w:rFonts w:ascii="Times New Roman" w:hAnsi="Times New Roman" w:cs="Times New Roman"/>
          <w:sz w:val="24"/>
          <w:szCs w:val="24"/>
        </w:rPr>
        <w:t xml:space="preserve">despite the increase in current expenditures and net lending value by 9.2% </w:t>
      </w:r>
      <w:r w:rsidRPr="00540E2D">
        <w:rPr>
          <w:rFonts w:ascii="Times New Roman" w:hAnsi="Times New Roman" w:cs="Times New Roman"/>
          <w:sz w:val="24"/>
          <w:szCs w:val="24"/>
        </w:rPr>
        <w:t xml:space="preserve">compared to </w:t>
      </w:r>
      <w:r w:rsidR="00D20417" w:rsidRPr="00540E2D">
        <w:rPr>
          <w:rFonts w:ascii="Times New Roman" w:hAnsi="Times New Roman" w:cs="Times New Roman"/>
          <w:sz w:val="24"/>
          <w:szCs w:val="24"/>
        </w:rPr>
        <w:t>2020</w:t>
      </w:r>
      <w:r w:rsidRPr="00540E2D">
        <w:rPr>
          <w:rFonts w:ascii="Times New Roman" w:hAnsi="Times New Roman" w:cs="Times New Roman"/>
          <w:sz w:val="24"/>
          <w:szCs w:val="24"/>
        </w:rPr>
        <w:t>. (See figure below).</w:t>
      </w:r>
      <w:r w:rsidR="00D20417" w:rsidRPr="00540E2D">
        <w:rPr>
          <w:rFonts w:ascii="Times New Roman" w:hAnsi="Times New Roman" w:cs="Times New Roman"/>
          <w:sz w:val="24"/>
          <w:szCs w:val="24"/>
        </w:rPr>
        <w:t xml:space="preserve"> </w:t>
      </w:r>
    </w:p>
    <w:p w:rsidR="00CD4514" w:rsidRPr="00540E2D" w:rsidRDefault="00CD4514" w:rsidP="00477F96">
      <w:pPr>
        <w:pStyle w:val="BodyText3"/>
        <w:spacing w:after="0" w:line="240" w:lineRule="auto"/>
        <w:contextualSpacing/>
        <w:jc w:val="both"/>
        <w:rPr>
          <w:rFonts w:ascii="Times New Roman" w:hAnsi="Times New Roman" w:cs="Times New Roman"/>
          <w:sz w:val="24"/>
          <w:szCs w:val="24"/>
        </w:rPr>
      </w:pPr>
    </w:p>
    <w:p w:rsidR="00CD4514" w:rsidRPr="00540E2D" w:rsidRDefault="00060A56" w:rsidP="007F002E">
      <w:pPr>
        <w:pStyle w:val="BodyText3"/>
        <w:spacing w:after="0" w:line="240" w:lineRule="auto"/>
        <w:contextualSpacing/>
        <w:jc w:val="center"/>
        <w:rPr>
          <w:rFonts w:ascii="Arial" w:hAnsi="Arial" w:cs="Arial"/>
          <w:b/>
          <w:bCs/>
          <w:sz w:val="22"/>
          <w:szCs w:val="22"/>
        </w:rPr>
      </w:pPr>
      <w:r w:rsidRPr="00540E2D">
        <w:rPr>
          <w:rFonts w:ascii="Arial" w:hAnsi="Arial" w:cs="Arial"/>
          <w:b/>
          <w:bCs/>
          <w:sz w:val="22"/>
          <w:szCs w:val="22"/>
        </w:rPr>
        <w:t>Fiscal indicators for central government</w:t>
      </w:r>
      <w:r w:rsidR="00CD4514" w:rsidRPr="00540E2D">
        <w:rPr>
          <w:rFonts w:ascii="Arial" w:hAnsi="Arial" w:cs="Arial"/>
          <w:b/>
          <w:bCs/>
        </w:rPr>
        <w:t xml:space="preserve"> </w:t>
      </w:r>
      <w:r w:rsidR="00EF105D" w:rsidRPr="00540E2D">
        <w:rPr>
          <w:rFonts w:ascii="Arial" w:hAnsi="Arial" w:cs="Arial"/>
          <w:b/>
          <w:bCs/>
          <w:sz w:val="22"/>
          <w:szCs w:val="22"/>
        </w:rPr>
        <w:t xml:space="preserve">in Palestine </w:t>
      </w:r>
      <w:r w:rsidR="007F002E" w:rsidRPr="00540E2D">
        <w:rPr>
          <w:rFonts w:ascii="Arial" w:hAnsi="Arial" w:cs="Arial"/>
          <w:b/>
          <w:bCs/>
          <w:sz w:val="22"/>
          <w:szCs w:val="22"/>
        </w:rPr>
        <w:t>2017</w:t>
      </w:r>
      <w:r w:rsidR="00EF105D" w:rsidRPr="00540E2D">
        <w:rPr>
          <w:rFonts w:ascii="Arial" w:hAnsi="Arial" w:cs="Arial"/>
          <w:b/>
          <w:bCs/>
          <w:sz w:val="22"/>
          <w:szCs w:val="22"/>
        </w:rPr>
        <w:t>-</w:t>
      </w:r>
      <w:r w:rsidR="00802731" w:rsidRPr="00540E2D">
        <w:rPr>
          <w:rFonts w:ascii="Arial" w:hAnsi="Arial" w:cs="Arial"/>
          <w:b/>
          <w:bCs/>
          <w:sz w:val="22"/>
          <w:szCs w:val="22"/>
        </w:rPr>
        <w:t xml:space="preserve"> </w:t>
      </w:r>
      <w:r w:rsidR="007F002E" w:rsidRPr="00540E2D">
        <w:rPr>
          <w:rFonts w:ascii="Arial" w:hAnsi="Arial" w:cs="Arial"/>
          <w:b/>
          <w:bCs/>
          <w:sz w:val="22"/>
          <w:szCs w:val="22"/>
        </w:rPr>
        <w:t>2021</w:t>
      </w:r>
    </w:p>
    <w:tbl>
      <w:tblPr>
        <w:tblStyle w:val="TableGrid"/>
        <w:tblW w:w="0" w:type="auto"/>
        <w:tblInd w:w="108" w:type="dxa"/>
        <w:tblLayout w:type="fixed"/>
        <w:tblLook w:val="04A0" w:firstRow="1" w:lastRow="0" w:firstColumn="1" w:lastColumn="0" w:noHBand="0" w:noVBand="1"/>
      </w:tblPr>
      <w:tblGrid>
        <w:gridCol w:w="9072"/>
      </w:tblGrid>
      <w:tr w:rsidR="00540E2D" w:rsidRPr="00540E2D" w:rsidTr="00926FF0">
        <w:trPr>
          <w:trHeight w:val="4182"/>
        </w:trPr>
        <w:tc>
          <w:tcPr>
            <w:tcW w:w="9072" w:type="dxa"/>
          </w:tcPr>
          <w:p w:rsidR="00CD4514" w:rsidRPr="00540E2D" w:rsidRDefault="00CD4514" w:rsidP="00477F96">
            <w:pPr>
              <w:pStyle w:val="BodyText3"/>
              <w:spacing w:after="0"/>
              <w:contextualSpacing/>
              <w:jc w:val="center"/>
              <w:rPr>
                <w:rFonts w:ascii="Times New Roman" w:hAnsi="Times New Roman" w:cs="Times New Roman"/>
              </w:rPr>
            </w:pPr>
            <w:r w:rsidRPr="00540E2D">
              <w:rPr>
                <w:rFonts w:ascii="Times New Roman" w:hAnsi="Times New Roman" w:cs="Times New Roman"/>
                <w:noProof/>
              </w:rPr>
              <w:drawing>
                <wp:inline distT="0" distB="0" distL="0" distR="0">
                  <wp:extent cx="5641975" cy="2600076"/>
                  <wp:effectExtent l="0" t="0" r="0" b="0"/>
                  <wp:docPr id="27"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CD4514" w:rsidRPr="00540E2D" w:rsidRDefault="00CD4514" w:rsidP="00AD476D">
      <w:pPr>
        <w:pStyle w:val="BodyText3"/>
        <w:spacing w:after="0" w:line="240" w:lineRule="auto"/>
        <w:contextualSpacing/>
        <w:jc w:val="both"/>
        <w:rPr>
          <w:rFonts w:ascii="Times New Roman" w:hAnsi="Times New Roman" w:cs="Times New Roman"/>
          <w:sz w:val="24"/>
          <w:szCs w:val="24"/>
        </w:rPr>
      </w:pPr>
      <w:r w:rsidRPr="00540E2D">
        <w:rPr>
          <w:rFonts w:ascii="Times New Roman" w:hAnsi="Times New Roman" w:cs="Times New Roman"/>
          <w:sz w:val="24"/>
          <w:szCs w:val="24"/>
        </w:rPr>
        <w:br/>
      </w:r>
      <w:r w:rsidR="00AD476D">
        <w:rPr>
          <w:rFonts w:ascii="Times New Roman" w:hAnsi="Times New Roman" w:cs="Times New Roman"/>
          <w:b/>
          <w:bCs/>
          <w:sz w:val="24"/>
          <w:szCs w:val="24"/>
        </w:rPr>
        <w:t>In 2021, the c</w:t>
      </w:r>
      <w:r w:rsidR="006A1722" w:rsidRPr="00540E2D">
        <w:rPr>
          <w:rFonts w:ascii="Times New Roman" w:hAnsi="Times New Roman" w:cs="Times New Roman"/>
          <w:b/>
          <w:bCs/>
          <w:sz w:val="24"/>
          <w:szCs w:val="24"/>
        </w:rPr>
        <w:t xml:space="preserve">urrent deficit </w:t>
      </w:r>
      <w:r w:rsidR="003E52E9" w:rsidRPr="00540E2D">
        <w:rPr>
          <w:rFonts w:ascii="Times New Roman" w:hAnsi="Times New Roman" w:cs="Times New Roman"/>
          <w:b/>
          <w:bCs/>
          <w:sz w:val="24"/>
          <w:szCs w:val="24"/>
        </w:rPr>
        <w:t>percentage</w:t>
      </w:r>
      <w:r w:rsidRPr="00540E2D">
        <w:rPr>
          <w:rFonts w:ascii="Times New Roman" w:hAnsi="Times New Roman" w:cs="Times New Roman"/>
          <w:b/>
          <w:bCs/>
          <w:sz w:val="24"/>
          <w:szCs w:val="24"/>
        </w:rPr>
        <w:t xml:space="preserve"> to GDP </w:t>
      </w:r>
      <w:r w:rsidR="003A6E88" w:rsidRPr="00540E2D">
        <w:rPr>
          <w:rFonts w:ascii="Times New Roman" w:hAnsi="Times New Roman" w:cs="Times New Roman"/>
          <w:b/>
          <w:bCs/>
          <w:sz w:val="24"/>
          <w:szCs w:val="24"/>
        </w:rPr>
        <w:t>de</w:t>
      </w:r>
      <w:r w:rsidRPr="00540E2D">
        <w:rPr>
          <w:rFonts w:ascii="Times New Roman" w:hAnsi="Times New Roman" w:cs="Times New Roman"/>
          <w:b/>
          <w:bCs/>
          <w:sz w:val="24"/>
          <w:szCs w:val="24"/>
        </w:rPr>
        <w:t xml:space="preserve">creased to </w:t>
      </w:r>
      <w:r w:rsidR="003A6E88" w:rsidRPr="00540E2D">
        <w:rPr>
          <w:rFonts w:ascii="Times New Roman" w:hAnsi="Times New Roman" w:cs="Times New Roman"/>
          <w:b/>
          <w:bCs/>
          <w:sz w:val="24"/>
          <w:szCs w:val="24"/>
        </w:rPr>
        <w:t>5.6</w:t>
      </w:r>
      <w:r w:rsidRPr="00540E2D">
        <w:rPr>
          <w:rFonts w:ascii="Times New Roman" w:hAnsi="Times New Roman" w:cs="Times New Roman"/>
          <w:b/>
          <w:bCs/>
          <w:sz w:val="24"/>
          <w:szCs w:val="24"/>
        </w:rPr>
        <w:t xml:space="preserve">%, compared to </w:t>
      </w:r>
      <w:r w:rsidR="003A6E88" w:rsidRPr="00540E2D">
        <w:rPr>
          <w:rFonts w:ascii="Times New Roman" w:hAnsi="Times New Roman" w:cs="Times New Roman"/>
          <w:b/>
          <w:bCs/>
          <w:sz w:val="24"/>
          <w:szCs w:val="24"/>
        </w:rPr>
        <w:t>8.7</w:t>
      </w:r>
      <w:r w:rsidRPr="00540E2D">
        <w:rPr>
          <w:rFonts w:ascii="Times New Roman" w:hAnsi="Times New Roman" w:cs="Times New Roman"/>
          <w:b/>
          <w:bCs/>
          <w:sz w:val="24"/>
          <w:szCs w:val="24"/>
        </w:rPr>
        <w:t xml:space="preserve">% </w:t>
      </w:r>
      <w:r w:rsidR="006A1722" w:rsidRPr="00540E2D">
        <w:rPr>
          <w:rFonts w:ascii="Times New Roman" w:hAnsi="Times New Roman" w:cs="Times New Roman"/>
          <w:b/>
          <w:bCs/>
          <w:sz w:val="24"/>
          <w:szCs w:val="24"/>
        </w:rPr>
        <w:t xml:space="preserve">in </w:t>
      </w:r>
      <w:r w:rsidR="003A6E88"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due to </w:t>
      </w:r>
      <w:r w:rsidR="00AD476D" w:rsidRPr="00540E2D">
        <w:rPr>
          <w:rFonts w:ascii="Times New Roman" w:hAnsi="Times New Roman" w:cs="Times New Roman"/>
          <w:b/>
          <w:bCs/>
          <w:sz w:val="24"/>
          <w:szCs w:val="24"/>
        </w:rPr>
        <w:t>a</w:t>
      </w:r>
      <w:r w:rsidR="003A6E88" w:rsidRPr="00540E2D">
        <w:rPr>
          <w:rFonts w:ascii="Times New Roman" w:hAnsi="Times New Roman" w:cs="Times New Roman"/>
          <w:b/>
          <w:bCs/>
          <w:sz w:val="24"/>
          <w:szCs w:val="24"/>
        </w:rPr>
        <w:t xml:space="preserve"> de</w:t>
      </w:r>
      <w:r w:rsidRPr="00540E2D">
        <w:rPr>
          <w:rFonts w:ascii="Times New Roman" w:hAnsi="Times New Roman" w:cs="Times New Roman"/>
          <w:b/>
          <w:bCs/>
          <w:sz w:val="24"/>
          <w:szCs w:val="24"/>
        </w:rPr>
        <w:t xml:space="preserve">crease </w:t>
      </w:r>
      <w:r w:rsidR="00AD476D">
        <w:rPr>
          <w:rFonts w:ascii="Times New Roman" w:hAnsi="Times New Roman" w:cs="Times New Roman"/>
          <w:b/>
          <w:bCs/>
          <w:sz w:val="24"/>
          <w:szCs w:val="24"/>
        </w:rPr>
        <w:t>in</w:t>
      </w:r>
      <w:r w:rsidRPr="00540E2D">
        <w:rPr>
          <w:rFonts w:ascii="Times New Roman" w:hAnsi="Times New Roman" w:cs="Times New Roman"/>
          <w:b/>
          <w:bCs/>
          <w:sz w:val="24"/>
          <w:szCs w:val="24"/>
        </w:rPr>
        <w:t xml:space="preserve"> deficit value </w:t>
      </w:r>
      <w:r w:rsidR="00271CCD" w:rsidRPr="00540E2D">
        <w:rPr>
          <w:rFonts w:ascii="Times New Roman" w:hAnsi="Times New Roman" w:cs="Times New Roman"/>
          <w:b/>
          <w:bCs/>
          <w:sz w:val="24"/>
          <w:szCs w:val="24"/>
        </w:rPr>
        <w:t>and a</w:t>
      </w:r>
      <w:r w:rsidR="00AD476D">
        <w:rPr>
          <w:rFonts w:ascii="Times New Roman" w:hAnsi="Times New Roman" w:cs="Times New Roman"/>
          <w:b/>
          <w:bCs/>
          <w:sz w:val="24"/>
          <w:szCs w:val="24"/>
        </w:rPr>
        <w:t>n increase</w:t>
      </w:r>
      <w:r w:rsidR="00CA6603" w:rsidRPr="00540E2D">
        <w:rPr>
          <w:rFonts w:ascii="Times New Roman" w:hAnsi="Times New Roman" w:cs="Times New Roman"/>
          <w:b/>
          <w:bCs/>
          <w:sz w:val="24"/>
          <w:szCs w:val="24"/>
        </w:rPr>
        <w:t xml:space="preserve"> </w:t>
      </w:r>
      <w:r w:rsidR="00271CCD" w:rsidRPr="00540E2D">
        <w:rPr>
          <w:rFonts w:ascii="Times New Roman" w:hAnsi="Times New Roman" w:cs="Times New Roman"/>
          <w:b/>
          <w:bCs/>
          <w:sz w:val="24"/>
          <w:szCs w:val="24"/>
        </w:rPr>
        <w:t>in the GDP</w:t>
      </w:r>
      <w:r w:rsidRPr="00540E2D">
        <w:rPr>
          <w:rFonts w:ascii="Times New Roman" w:hAnsi="Times New Roman" w:cs="Times New Roman"/>
          <w:b/>
          <w:bCs/>
          <w:sz w:val="24"/>
          <w:szCs w:val="24"/>
        </w:rPr>
        <w:t xml:space="preserve">.  </w:t>
      </w:r>
      <w:r w:rsidRPr="00540E2D">
        <w:rPr>
          <w:rFonts w:ascii="Times New Roman" w:hAnsi="Times New Roman" w:cs="Times New Roman"/>
          <w:sz w:val="24"/>
          <w:szCs w:val="24"/>
        </w:rPr>
        <w:t xml:space="preserve">On the other hand, </w:t>
      </w:r>
      <w:r w:rsidR="00D80881">
        <w:rPr>
          <w:rFonts w:ascii="Times New Roman" w:hAnsi="Times New Roman" w:cs="Times New Roman"/>
          <w:sz w:val="24"/>
          <w:szCs w:val="24"/>
        </w:rPr>
        <w:t xml:space="preserve">the </w:t>
      </w:r>
      <w:r w:rsidRPr="00540E2D">
        <w:rPr>
          <w:rFonts w:ascii="Times New Roman" w:hAnsi="Times New Roman" w:cs="Times New Roman"/>
          <w:sz w:val="24"/>
          <w:szCs w:val="24"/>
        </w:rPr>
        <w:t xml:space="preserve">overall balance (before grants) was </w:t>
      </w:r>
      <w:r w:rsidR="00CA6603" w:rsidRPr="00540E2D">
        <w:rPr>
          <w:rFonts w:ascii="Times New Roman" w:hAnsi="Times New Roman" w:cs="Times New Roman"/>
          <w:sz w:val="24"/>
          <w:szCs w:val="24"/>
        </w:rPr>
        <w:t>7.0</w:t>
      </w:r>
      <w:r w:rsidRPr="00540E2D">
        <w:rPr>
          <w:rFonts w:ascii="Times New Roman" w:hAnsi="Times New Roman" w:cs="Times New Roman"/>
          <w:sz w:val="24"/>
          <w:szCs w:val="24"/>
        </w:rPr>
        <w:t>% of GDP, marking a</w:t>
      </w:r>
      <w:r w:rsidR="00CA6603" w:rsidRPr="00540E2D">
        <w:rPr>
          <w:rFonts w:ascii="Times New Roman" w:hAnsi="Times New Roman" w:cs="Times New Roman"/>
          <w:sz w:val="24"/>
          <w:szCs w:val="24"/>
        </w:rPr>
        <w:t xml:space="preserve"> de</w:t>
      </w:r>
      <w:r w:rsidRPr="00540E2D">
        <w:rPr>
          <w:rFonts w:ascii="Times New Roman" w:hAnsi="Times New Roman" w:cs="Times New Roman"/>
          <w:sz w:val="24"/>
          <w:szCs w:val="24"/>
        </w:rPr>
        <w:t xml:space="preserve">crease compared to </w:t>
      </w:r>
      <w:proofErr w:type="gramStart"/>
      <w:r w:rsidR="00CA6603" w:rsidRPr="00540E2D">
        <w:rPr>
          <w:rFonts w:ascii="Times New Roman" w:hAnsi="Times New Roman" w:cs="Times New Roman"/>
          <w:sz w:val="24"/>
          <w:szCs w:val="24"/>
        </w:rPr>
        <w:t>2020 which</w:t>
      </w:r>
      <w:proofErr w:type="gramEnd"/>
      <w:r w:rsidR="00CA6603" w:rsidRPr="00540E2D">
        <w:rPr>
          <w:rFonts w:ascii="Times New Roman" w:hAnsi="Times New Roman" w:cs="Times New Roman"/>
          <w:sz w:val="24"/>
          <w:szCs w:val="24"/>
        </w:rPr>
        <w:t xml:space="preserve"> </w:t>
      </w:r>
      <w:r w:rsidRPr="00540E2D">
        <w:rPr>
          <w:rFonts w:ascii="Times New Roman" w:hAnsi="Times New Roman" w:cs="Times New Roman"/>
          <w:sz w:val="24"/>
          <w:szCs w:val="24"/>
        </w:rPr>
        <w:t xml:space="preserve">was </w:t>
      </w:r>
      <w:r w:rsidR="00CA6603" w:rsidRPr="00540E2D">
        <w:rPr>
          <w:rFonts w:ascii="Times New Roman" w:hAnsi="Times New Roman" w:cs="Times New Roman"/>
          <w:sz w:val="24"/>
          <w:szCs w:val="24"/>
        </w:rPr>
        <w:t>10.5</w:t>
      </w:r>
      <w:r w:rsidRPr="00540E2D">
        <w:rPr>
          <w:rFonts w:ascii="Times New Roman" w:hAnsi="Times New Roman" w:cs="Times New Roman"/>
          <w:sz w:val="24"/>
          <w:szCs w:val="24"/>
        </w:rPr>
        <w:t xml:space="preserve">%.  The overall balance (after grants) was </w:t>
      </w:r>
      <w:r w:rsidR="00CA6603" w:rsidRPr="00540E2D">
        <w:rPr>
          <w:rFonts w:ascii="Times New Roman" w:hAnsi="Times New Roman" w:cs="Times New Roman"/>
          <w:sz w:val="24"/>
          <w:szCs w:val="24"/>
        </w:rPr>
        <w:t>5.2</w:t>
      </w:r>
      <w:r w:rsidRPr="00540E2D">
        <w:rPr>
          <w:rFonts w:ascii="Times New Roman" w:hAnsi="Times New Roman" w:cs="Times New Roman"/>
          <w:sz w:val="24"/>
          <w:szCs w:val="24"/>
        </w:rPr>
        <w:t xml:space="preserve">% of GDP during </w:t>
      </w:r>
      <w:r w:rsidR="00CA6603"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compared to </w:t>
      </w:r>
      <w:r w:rsidR="00CA6603" w:rsidRPr="00540E2D">
        <w:rPr>
          <w:rFonts w:ascii="Times New Roman" w:hAnsi="Times New Roman" w:cs="Times New Roman"/>
          <w:sz w:val="24"/>
          <w:szCs w:val="24"/>
        </w:rPr>
        <w:t>7.4</w:t>
      </w:r>
      <w:r w:rsidRPr="00540E2D">
        <w:rPr>
          <w:rFonts w:ascii="Times New Roman" w:hAnsi="Times New Roman" w:cs="Times New Roman"/>
          <w:sz w:val="24"/>
          <w:szCs w:val="24"/>
        </w:rPr>
        <w:t xml:space="preserve">% in </w:t>
      </w:r>
      <w:r w:rsidR="00CA6603" w:rsidRPr="00540E2D">
        <w:rPr>
          <w:rFonts w:ascii="Times New Roman" w:hAnsi="Times New Roman" w:cs="Times New Roman"/>
          <w:sz w:val="24"/>
          <w:szCs w:val="24"/>
        </w:rPr>
        <w:t>2020</w:t>
      </w:r>
      <w:r w:rsidRPr="00540E2D">
        <w:rPr>
          <w:rFonts w:ascii="Times New Roman" w:hAnsi="Times New Roman" w:cs="Times New Roman"/>
          <w:sz w:val="24"/>
          <w:szCs w:val="24"/>
        </w:rPr>
        <w:t>.</w:t>
      </w:r>
      <w:r w:rsidRPr="00540E2D">
        <w:rPr>
          <w:rFonts w:ascii="Times New Roman" w:hAnsi="Times New Roman" w:cs="Times New Roman"/>
          <w:sz w:val="24"/>
          <w:szCs w:val="24"/>
          <w:rtl/>
        </w:rPr>
        <w:t xml:space="preserve">  </w:t>
      </w:r>
      <w:r w:rsidRPr="00540E2D">
        <w:rPr>
          <w:rFonts w:ascii="Times New Roman" w:hAnsi="Times New Roman" w:cs="Times New Roman"/>
          <w:sz w:val="24"/>
          <w:szCs w:val="24"/>
        </w:rPr>
        <w:t>(See table 8).</w:t>
      </w:r>
    </w:p>
    <w:p w:rsidR="00CD4514" w:rsidRPr="00540E2D" w:rsidRDefault="00CD4514" w:rsidP="00477F96">
      <w:pPr>
        <w:spacing w:after="0" w:line="240" w:lineRule="auto"/>
        <w:rPr>
          <w:rFonts w:ascii="Times New Roman" w:hAnsi="Times New Roman" w:cs="Times New Roman"/>
          <w:b/>
          <w:bCs/>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A6603" w:rsidRPr="00540E2D" w:rsidRDefault="00CA6603" w:rsidP="00477F96">
      <w:pPr>
        <w:spacing w:after="0" w:line="240" w:lineRule="auto"/>
        <w:jc w:val="both"/>
        <w:rPr>
          <w:rFonts w:ascii="Times New Roman" w:hAnsi="Times New Roman" w:cs="Times New Roman"/>
          <w:sz w:val="24"/>
          <w:szCs w:val="24"/>
        </w:rPr>
      </w:pPr>
    </w:p>
    <w:p w:rsidR="00CA6603" w:rsidRPr="00540E2D" w:rsidRDefault="00CA6603" w:rsidP="00477F96">
      <w:pPr>
        <w:spacing w:after="0" w:line="240" w:lineRule="auto"/>
        <w:jc w:val="both"/>
        <w:rPr>
          <w:rFonts w:ascii="Times New Roman" w:hAnsi="Times New Roman" w:cs="Times New Roman"/>
          <w:sz w:val="24"/>
          <w:szCs w:val="24"/>
        </w:rPr>
      </w:pPr>
    </w:p>
    <w:p w:rsidR="00CA6603" w:rsidRPr="00540E2D" w:rsidRDefault="00CA6603" w:rsidP="00477F96">
      <w:pPr>
        <w:spacing w:after="0" w:line="240" w:lineRule="auto"/>
        <w:jc w:val="both"/>
        <w:rPr>
          <w:rFonts w:ascii="Times New Roman" w:hAnsi="Times New Roman" w:cs="Times New Roman"/>
          <w:sz w:val="24"/>
          <w:szCs w:val="24"/>
        </w:rPr>
      </w:pPr>
    </w:p>
    <w:p w:rsidR="00CA6603" w:rsidRPr="00540E2D" w:rsidRDefault="00CA6603" w:rsidP="00477F96">
      <w:pPr>
        <w:spacing w:after="0" w:line="240" w:lineRule="auto"/>
        <w:jc w:val="both"/>
        <w:rPr>
          <w:rFonts w:ascii="Times New Roman" w:hAnsi="Times New Roman" w:cs="Times New Roman"/>
          <w:sz w:val="24"/>
          <w:szCs w:val="24"/>
        </w:rPr>
      </w:pPr>
    </w:p>
    <w:p w:rsidR="00CA6603" w:rsidRPr="00540E2D" w:rsidRDefault="00CA6603" w:rsidP="00477F96">
      <w:pPr>
        <w:spacing w:after="0" w:line="240" w:lineRule="auto"/>
        <w:jc w:val="both"/>
        <w:rPr>
          <w:rFonts w:ascii="Times New Roman" w:hAnsi="Times New Roman" w:cs="Times New Roman"/>
          <w:sz w:val="24"/>
          <w:szCs w:val="24"/>
        </w:rPr>
      </w:pPr>
    </w:p>
    <w:p w:rsidR="00CA6603" w:rsidRPr="00540E2D" w:rsidRDefault="00CA6603" w:rsidP="00477F96">
      <w:pPr>
        <w:spacing w:after="0" w:line="240" w:lineRule="auto"/>
        <w:jc w:val="both"/>
        <w:rPr>
          <w:rFonts w:ascii="Times New Roman" w:hAnsi="Times New Roman" w:cs="Times New Roman"/>
          <w:sz w:val="24"/>
          <w:szCs w:val="24"/>
        </w:rPr>
      </w:pPr>
    </w:p>
    <w:p w:rsidR="00CA6603" w:rsidRPr="00540E2D" w:rsidRDefault="00CA6603" w:rsidP="00477F96">
      <w:pPr>
        <w:spacing w:after="0" w:line="240" w:lineRule="auto"/>
        <w:jc w:val="both"/>
        <w:rPr>
          <w:rFonts w:ascii="Times New Roman" w:hAnsi="Times New Roman" w:cs="Times New Roman"/>
          <w:sz w:val="24"/>
          <w:szCs w:val="24"/>
        </w:rPr>
      </w:pPr>
    </w:p>
    <w:p w:rsidR="00CA6603" w:rsidRPr="00540E2D" w:rsidRDefault="00CA6603"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1654D">
      <w:pPr>
        <w:spacing w:after="0" w:line="240" w:lineRule="auto"/>
        <w:jc w:val="center"/>
        <w:rPr>
          <w:rFonts w:ascii="Arial" w:hAnsi="Arial" w:cs="Arial"/>
          <w:b/>
          <w:bCs/>
        </w:rPr>
      </w:pPr>
      <w:r w:rsidRPr="00540E2D">
        <w:rPr>
          <w:rFonts w:ascii="Arial" w:hAnsi="Arial" w:cs="Arial"/>
          <w:b/>
          <w:bCs/>
        </w:rPr>
        <w:lastRenderedPageBreak/>
        <w:t xml:space="preserve">Table 8: Fiscal operations, revenues, expenditures and financing sources (commitment basis) </w:t>
      </w:r>
      <w:r w:rsidR="0041654D" w:rsidRPr="00540E2D">
        <w:rPr>
          <w:rFonts w:ascii="Arial" w:hAnsi="Arial" w:cs="Arial"/>
          <w:b/>
          <w:bCs/>
        </w:rPr>
        <w:t>2017</w:t>
      </w:r>
      <w:r w:rsidRPr="00540E2D">
        <w:rPr>
          <w:rFonts w:ascii="Arial" w:hAnsi="Arial" w:cs="Arial"/>
          <w:b/>
          <w:bCs/>
        </w:rPr>
        <w:t>-</w:t>
      </w:r>
      <w:r w:rsidR="00802731" w:rsidRPr="00540E2D">
        <w:rPr>
          <w:rFonts w:ascii="Arial" w:hAnsi="Arial" w:cs="Arial"/>
          <w:b/>
          <w:bCs/>
        </w:rPr>
        <w:t xml:space="preserve"> </w:t>
      </w:r>
      <w:r w:rsidR="0041654D" w:rsidRPr="00540E2D">
        <w:rPr>
          <w:rFonts w:ascii="Arial" w:hAnsi="Arial" w:cs="Arial"/>
          <w:b/>
          <w:bCs/>
        </w:rPr>
        <w:t>2021</w:t>
      </w:r>
    </w:p>
    <w:p w:rsidR="00CD4514" w:rsidRPr="00540E2D" w:rsidRDefault="00CD4514" w:rsidP="00477F96">
      <w:pPr>
        <w:spacing w:after="0" w:line="240" w:lineRule="auto"/>
        <w:jc w:val="center"/>
        <w:rPr>
          <w:rFonts w:ascii="Times New Roman" w:hAnsi="Times New Roman" w:cs="Times New Roman"/>
          <w:b/>
          <w:bCs/>
          <w:sz w:val="10"/>
          <w:szCs w:val="10"/>
        </w:rPr>
      </w:pPr>
    </w:p>
    <w:p w:rsidR="00CD4514" w:rsidRPr="00540E2D" w:rsidRDefault="00CD4514" w:rsidP="00477F96">
      <w:pPr>
        <w:tabs>
          <w:tab w:val="left" w:pos="2016"/>
          <w:tab w:val="left" w:pos="2595"/>
        </w:tabs>
        <w:spacing w:after="0" w:line="240" w:lineRule="auto"/>
        <w:ind w:hanging="142"/>
        <w:rPr>
          <w:rFonts w:ascii="Arial" w:hAnsi="Arial" w:cs="Arial"/>
        </w:rPr>
      </w:pPr>
      <w:r w:rsidRPr="00540E2D">
        <w:rPr>
          <w:rFonts w:ascii="Arial" w:hAnsi="Arial" w:cs="Arial"/>
          <w:sz w:val="18"/>
          <w:szCs w:val="18"/>
        </w:rPr>
        <w:t xml:space="preserve">Value in USD </w:t>
      </w:r>
      <w:proofErr w:type="gramStart"/>
      <w:r w:rsidRPr="00540E2D">
        <w:rPr>
          <w:rFonts w:ascii="Arial" w:hAnsi="Arial" w:cs="Arial"/>
          <w:sz w:val="18"/>
          <w:szCs w:val="18"/>
        </w:rPr>
        <w:t>million</w:t>
      </w:r>
      <w:proofErr w:type="gramEnd"/>
      <w:r w:rsidRPr="00540E2D">
        <w:rPr>
          <w:rFonts w:ascii="Arial" w:hAnsi="Arial" w:cs="Arial"/>
          <w:sz w:val="18"/>
          <w:szCs w:val="18"/>
        </w:rPr>
        <w:tab/>
      </w:r>
      <w:r w:rsidRPr="00540E2D">
        <w:rPr>
          <w:rFonts w:ascii="Arial" w:hAnsi="Arial" w:cs="Arial"/>
          <w:sz w:val="18"/>
          <w:szCs w:val="18"/>
        </w:rPr>
        <w:tab/>
      </w:r>
    </w:p>
    <w:tbl>
      <w:tblPr>
        <w:bidiVisual/>
        <w:tblW w:w="9129" w:type="dxa"/>
        <w:jc w:val="center"/>
        <w:tblBorders>
          <w:top w:val="single" w:sz="12" w:space="0" w:color="auto"/>
          <w:bottom w:val="single" w:sz="12" w:space="0" w:color="auto"/>
        </w:tblBorders>
        <w:tblLook w:val="0000" w:firstRow="0" w:lastRow="0" w:firstColumn="0" w:lastColumn="0" w:noHBand="0" w:noVBand="0"/>
      </w:tblPr>
      <w:tblGrid>
        <w:gridCol w:w="1149"/>
        <w:gridCol w:w="1045"/>
        <w:gridCol w:w="969"/>
        <w:gridCol w:w="969"/>
        <w:gridCol w:w="969"/>
        <w:gridCol w:w="4028"/>
      </w:tblGrid>
      <w:tr w:rsidR="00540E2D" w:rsidRPr="00540E2D" w:rsidTr="00926FF0">
        <w:trPr>
          <w:trHeight w:hRule="exact" w:val="312"/>
          <w:jc w:val="center"/>
        </w:trPr>
        <w:tc>
          <w:tcPr>
            <w:tcW w:w="629" w:type="pct"/>
            <w:tcBorders>
              <w:top w:val="single" w:sz="12" w:space="0" w:color="auto"/>
              <w:bottom w:val="single" w:sz="12" w:space="0" w:color="auto"/>
            </w:tcBorders>
            <w:vAlign w:val="center"/>
          </w:tcPr>
          <w:p w:rsidR="0041654D" w:rsidRPr="00540E2D" w:rsidRDefault="0041654D" w:rsidP="0041654D">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Pr>
              <w:t>2021</w:t>
            </w:r>
          </w:p>
        </w:tc>
        <w:tc>
          <w:tcPr>
            <w:tcW w:w="572" w:type="pct"/>
            <w:tcBorders>
              <w:top w:val="single" w:sz="12" w:space="0" w:color="auto"/>
              <w:bottom w:val="single" w:sz="12" w:space="0" w:color="auto"/>
            </w:tcBorders>
            <w:vAlign w:val="center"/>
          </w:tcPr>
          <w:p w:rsidR="0041654D" w:rsidRPr="00540E2D" w:rsidRDefault="0041654D" w:rsidP="0041654D">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Pr>
              <w:t>2020</w:t>
            </w:r>
          </w:p>
        </w:tc>
        <w:tc>
          <w:tcPr>
            <w:tcW w:w="531" w:type="pct"/>
            <w:tcBorders>
              <w:top w:val="single" w:sz="12" w:space="0" w:color="auto"/>
              <w:bottom w:val="single" w:sz="12" w:space="0" w:color="auto"/>
            </w:tcBorders>
            <w:vAlign w:val="center"/>
          </w:tcPr>
          <w:p w:rsidR="0041654D" w:rsidRPr="00540E2D" w:rsidRDefault="0041654D" w:rsidP="0041654D">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Pr>
              <w:t>2019</w:t>
            </w:r>
          </w:p>
        </w:tc>
        <w:tc>
          <w:tcPr>
            <w:tcW w:w="531" w:type="pct"/>
            <w:tcBorders>
              <w:top w:val="single" w:sz="12" w:space="0" w:color="auto"/>
              <w:bottom w:val="single" w:sz="12" w:space="0" w:color="auto"/>
            </w:tcBorders>
            <w:vAlign w:val="center"/>
          </w:tcPr>
          <w:p w:rsidR="0041654D" w:rsidRPr="00540E2D" w:rsidRDefault="0041654D" w:rsidP="0041654D">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Pr>
              <w:t>201</w:t>
            </w:r>
            <w:r w:rsidRPr="00540E2D">
              <w:rPr>
                <w:rFonts w:ascii="Arial" w:hAnsi="Arial" w:cs="Arial"/>
                <w:b/>
                <w:bCs/>
                <w:sz w:val="18"/>
                <w:szCs w:val="18"/>
                <w:rtl/>
              </w:rPr>
              <w:t>8</w:t>
            </w:r>
          </w:p>
        </w:tc>
        <w:tc>
          <w:tcPr>
            <w:tcW w:w="531" w:type="pct"/>
            <w:tcBorders>
              <w:top w:val="single" w:sz="12" w:space="0" w:color="auto"/>
              <w:bottom w:val="single" w:sz="12" w:space="0" w:color="auto"/>
            </w:tcBorders>
            <w:vAlign w:val="center"/>
          </w:tcPr>
          <w:p w:rsidR="0041654D" w:rsidRPr="00540E2D" w:rsidRDefault="0041654D" w:rsidP="0041654D">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tl/>
              </w:rPr>
              <w:t>2017</w:t>
            </w:r>
          </w:p>
        </w:tc>
        <w:tc>
          <w:tcPr>
            <w:tcW w:w="2206" w:type="pct"/>
            <w:tcBorders>
              <w:top w:val="single" w:sz="12" w:space="0" w:color="auto"/>
              <w:bottom w:val="single" w:sz="12" w:space="0" w:color="auto"/>
            </w:tcBorders>
            <w:vAlign w:val="center"/>
          </w:tcPr>
          <w:p w:rsidR="0041654D" w:rsidRPr="00540E2D" w:rsidRDefault="0041654D" w:rsidP="0041654D">
            <w:pPr>
              <w:pStyle w:val="Footer"/>
              <w:tabs>
                <w:tab w:val="clear" w:pos="4153"/>
                <w:tab w:val="clear" w:pos="8306"/>
              </w:tabs>
              <w:jc w:val="center"/>
              <w:rPr>
                <w:rFonts w:ascii="Arial" w:hAnsi="Arial" w:cs="Arial"/>
                <w:b/>
                <w:bCs/>
                <w:sz w:val="18"/>
                <w:szCs w:val="18"/>
                <w:rtl/>
              </w:rPr>
            </w:pPr>
            <w:r w:rsidRPr="00540E2D">
              <w:rPr>
                <w:rFonts w:ascii="Arial" w:hAnsi="Arial" w:cs="Arial"/>
                <w:b/>
                <w:bCs/>
                <w:sz w:val="18"/>
                <w:szCs w:val="18"/>
              </w:rPr>
              <w:t>Item</w:t>
            </w:r>
          </w:p>
        </w:tc>
      </w:tr>
      <w:tr w:rsidR="00540E2D" w:rsidRPr="00540E2D" w:rsidTr="00926FF0">
        <w:trPr>
          <w:trHeight w:hRule="exact" w:val="312"/>
          <w:jc w:val="center"/>
        </w:trPr>
        <w:tc>
          <w:tcPr>
            <w:tcW w:w="629" w:type="pct"/>
            <w:tcBorders>
              <w:top w:val="single" w:sz="12" w:space="0" w:color="auto"/>
            </w:tcBorders>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4,549.5</w:t>
            </w:r>
          </w:p>
        </w:tc>
        <w:tc>
          <w:tcPr>
            <w:tcW w:w="572" w:type="pct"/>
            <w:tcBorders>
              <w:top w:val="single" w:sz="12" w:space="0" w:color="auto"/>
            </w:tcBorders>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3,937.1</w:t>
            </w:r>
          </w:p>
        </w:tc>
        <w:tc>
          <w:tcPr>
            <w:tcW w:w="531" w:type="pct"/>
            <w:tcBorders>
              <w:top w:val="single" w:sz="12" w:space="0" w:color="auto"/>
            </w:tcBorders>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3,946.6</w:t>
            </w:r>
          </w:p>
        </w:tc>
        <w:tc>
          <w:tcPr>
            <w:tcW w:w="531" w:type="pct"/>
            <w:tcBorders>
              <w:top w:val="single" w:sz="12" w:space="0" w:color="auto"/>
            </w:tcBorders>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4,108.7</w:t>
            </w:r>
          </w:p>
        </w:tc>
        <w:tc>
          <w:tcPr>
            <w:tcW w:w="531" w:type="pct"/>
            <w:tcBorders>
              <w:top w:val="single" w:sz="12" w:space="0" w:color="auto"/>
            </w:tcBorders>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4,287.3</w:t>
            </w:r>
          </w:p>
        </w:tc>
        <w:tc>
          <w:tcPr>
            <w:tcW w:w="2206" w:type="pct"/>
            <w:tcBorders>
              <w:top w:val="single" w:sz="12" w:space="0" w:color="auto"/>
            </w:tcBorders>
          </w:tcPr>
          <w:p w:rsidR="0041654D" w:rsidRPr="00540E2D" w:rsidRDefault="0041654D" w:rsidP="0041654D">
            <w:pPr>
              <w:spacing w:after="0" w:line="240" w:lineRule="auto"/>
              <w:rPr>
                <w:rFonts w:ascii="Arial" w:hAnsi="Arial" w:cs="Arial"/>
                <w:b/>
                <w:bCs/>
                <w:sz w:val="18"/>
                <w:szCs w:val="18"/>
                <w:rtl/>
              </w:rPr>
            </w:pPr>
            <w:r w:rsidRPr="00540E2D">
              <w:rPr>
                <w:rFonts w:ascii="Arial" w:hAnsi="Arial" w:cs="Arial"/>
                <w:b/>
                <w:bCs/>
                <w:sz w:val="18"/>
                <w:szCs w:val="18"/>
              </w:rPr>
              <w:t xml:space="preserve">First: Total net public revenues and grants </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4,232.9</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3,449.6</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3,459.0</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3,433.2</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3,567.8</w:t>
            </w:r>
          </w:p>
        </w:tc>
        <w:tc>
          <w:tcPr>
            <w:tcW w:w="2206" w:type="pct"/>
          </w:tcPr>
          <w:p w:rsidR="0041654D" w:rsidRPr="00540E2D" w:rsidRDefault="0041654D" w:rsidP="0041654D">
            <w:pPr>
              <w:tabs>
                <w:tab w:val="left" w:pos="426"/>
              </w:tabs>
              <w:spacing w:after="0" w:line="240" w:lineRule="auto"/>
              <w:rPr>
                <w:rFonts w:ascii="Arial" w:hAnsi="Arial" w:cs="Arial"/>
                <w:b/>
                <w:bCs/>
                <w:sz w:val="18"/>
                <w:szCs w:val="18"/>
              </w:rPr>
            </w:pPr>
            <w:r w:rsidRPr="00540E2D">
              <w:rPr>
                <w:rFonts w:ascii="Arial" w:hAnsi="Arial" w:cs="Arial"/>
                <w:b/>
                <w:bCs/>
                <w:sz w:val="18"/>
                <w:szCs w:val="18"/>
              </w:rPr>
              <w:t xml:space="preserve">   1. Total net public revenues </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4,416.3</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3,563.8</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3,633.6</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3,604.3</w:t>
            </w:r>
          </w:p>
        </w:tc>
        <w:tc>
          <w:tcPr>
            <w:tcW w:w="531" w:type="pct"/>
            <w:vAlign w:val="center"/>
          </w:tcPr>
          <w:p w:rsidR="0041654D" w:rsidRPr="00540E2D" w:rsidRDefault="0041654D" w:rsidP="0041654D">
            <w:pPr>
              <w:bidi/>
              <w:rPr>
                <w:rFonts w:ascii="Arial" w:hAnsi="Arial" w:cs="Arial"/>
                <w:b/>
                <w:bCs/>
                <w:sz w:val="18"/>
                <w:szCs w:val="18"/>
                <w:rtl/>
              </w:rPr>
            </w:pPr>
            <w:r w:rsidRPr="00540E2D">
              <w:rPr>
                <w:rFonts w:ascii="Arial" w:hAnsi="Arial" w:cs="Arial"/>
                <w:b/>
                <w:bCs/>
                <w:sz w:val="18"/>
                <w:szCs w:val="18"/>
              </w:rPr>
              <w:t>3,640.2</w:t>
            </w:r>
          </w:p>
        </w:tc>
        <w:tc>
          <w:tcPr>
            <w:tcW w:w="2206" w:type="pct"/>
          </w:tcPr>
          <w:p w:rsidR="0041654D" w:rsidRPr="00540E2D" w:rsidRDefault="0041654D" w:rsidP="0041654D">
            <w:pPr>
              <w:spacing w:after="0" w:line="240" w:lineRule="auto"/>
              <w:rPr>
                <w:rFonts w:ascii="Arial" w:hAnsi="Arial" w:cs="Arial"/>
                <w:b/>
                <w:bCs/>
                <w:sz w:val="18"/>
                <w:szCs w:val="18"/>
                <w:rtl/>
              </w:rPr>
            </w:pPr>
            <w:r w:rsidRPr="00540E2D">
              <w:rPr>
                <w:rFonts w:ascii="Arial" w:hAnsi="Arial" w:cs="Arial"/>
                <w:b/>
                <w:bCs/>
                <w:sz w:val="18"/>
                <w:szCs w:val="18"/>
              </w:rPr>
              <w:t xml:space="preserve">  </w:t>
            </w:r>
            <w:r w:rsidRPr="00540E2D">
              <w:rPr>
                <w:rFonts w:ascii="Arial" w:hAnsi="Arial" w:cs="Arial"/>
                <w:b/>
                <w:bCs/>
                <w:sz w:val="18"/>
                <w:szCs w:val="18"/>
                <w:rtl/>
              </w:rPr>
              <w:t xml:space="preserve"> </w:t>
            </w:r>
            <w:r w:rsidRPr="00540E2D">
              <w:rPr>
                <w:rFonts w:ascii="Arial" w:hAnsi="Arial" w:cs="Arial"/>
                <w:b/>
                <w:bCs/>
                <w:sz w:val="18"/>
                <w:szCs w:val="18"/>
              </w:rPr>
              <w:t>1.1 Gross public revenues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1,537.0</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1,205.0</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1,211.3</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1,349.3</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1,224.1</w:t>
            </w:r>
          </w:p>
        </w:tc>
        <w:tc>
          <w:tcPr>
            <w:tcW w:w="2206" w:type="pct"/>
          </w:tcPr>
          <w:p w:rsidR="0041654D" w:rsidRPr="00540E2D" w:rsidRDefault="0041654D" w:rsidP="0041654D">
            <w:pPr>
              <w:spacing w:after="0" w:line="240" w:lineRule="auto"/>
              <w:rPr>
                <w:rFonts w:ascii="Arial" w:hAnsi="Arial" w:cs="Arial"/>
                <w:b/>
                <w:bCs/>
                <w:sz w:val="18"/>
                <w:szCs w:val="18"/>
              </w:rPr>
            </w:pPr>
            <w:r w:rsidRPr="00540E2D">
              <w:rPr>
                <w:rFonts w:ascii="Arial" w:hAnsi="Arial" w:cs="Arial"/>
                <w:b/>
                <w:bCs/>
                <w:sz w:val="18"/>
                <w:szCs w:val="18"/>
              </w:rPr>
              <w:t xml:space="preserve">   1.1.1 Gross domestic revenues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994.3</w:t>
            </w:r>
          </w:p>
        </w:tc>
        <w:tc>
          <w:tcPr>
            <w:tcW w:w="572"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735.7</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763.6</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839.6</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761.9</w:t>
            </w:r>
          </w:p>
        </w:tc>
        <w:tc>
          <w:tcPr>
            <w:tcW w:w="2206" w:type="pct"/>
          </w:tcPr>
          <w:p w:rsidR="0041654D" w:rsidRPr="00540E2D" w:rsidRDefault="0041654D" w:rsidP="0041654D">
            <w:pPr>
              <w:spacing w:after="0" w:line="240" w:lineRule="auto"/>
              <w:rPr>
                <w:rFonts w:ascii="Arial" w:hAnsi="Arial" w:cs="Arial"/>
                <w:sz w:val="18"/>
                <w:szCs w:val="18"/>
              </w:rPr>
            </w:pPr>
            <w:r w:rsidRPr="00540E2D">
              <w:rPr>
                <w:rFonts w:ascii="Arial" w:hAnsi="Arial" w:cs="Arial"/>
                <w:sz w:val="18"/>
                <w:szCs w:val="18"/>
              </w:rPr>
              <w:t xml:space="preserve">           Tax</w:t>
            </w:r>
            <w:r w:rsidRPr="00540E2D">
              <w:rPr>
                <w:rFonts w:ascii="Arial" w:hAnsi="Arial" w:cs="Arial"/>
                <w:sz w:val="18"/>
                <w:szCs w:val="18"/>
                <w:rtl/>
              </w:rPr>
              <w:t xml:space="preserve"> </w:t>
            </w:r>
            <w:r w:rsidRPr="00540E2D">
              <w:rPr>
                <w:rFonts w:ascii="Arial" w:hAnsi="Arial" w:cs="Arial"/>
                <w:sz w:val="18"/>
                <w:szCs w:val="18"/>
              </w:rPr>
              <w:t>revenues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401.3</w:t>
            </w:r>
          </w:p>
        </w:tc>
        <w:tc>
          <w:tcPr>
            <w:tcW w:w="572"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371.4</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356.3</w:t>
            </w:r>
          </w:p>
        </w:tc>
        <w:tc>
          <w:tcPr>
            <w:tcW w:w="531" w:type="pct"/>
            <w:vAlign w:val="center"/>
          </w:tcPr>
          <w:p w:rsidR="0041654D" w:rsidRPr="00540E2D" w:rsidRDefault="0041654D" w:rsidP="0041654D">
            <w:pPr>
              <w:bidi/>
              <w:rPr>
                <w:rFonts w:ascii="Arial" w:hAnsi="Arial" w:cs="Arial"/>
                <w:sz w:val="18"/>
                <w:szCs w:val="18"/>
                <w:rtl/>
              </w:rPr>
            </w:pPr>
            <w:r w:rsidRPr="00540E2D">
              <w:rPr>
                <w:rFonts w:ascii="Arial" w:hAnsi="Arial" w:cs="Arial"/>
                <w:sz w:val="18"/>
                <w:szCs w:val="18"/>
              </w:rPr>
              <w:t>432.8</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388.9</w:t>
            </w:r>
          </w:p>
        </w:tc>
        <w:tc>
          <w:tcPr>
            <w:tcW w:w="2206" w:type="pct"/>
          </w:tcPr>
          <w:p w:rsidR="0041654D" w:rsidRPr="00540E2D" w:rsidRDefault="0041654D" w:rsidP="0041654D">
            <w:pPr>
              <w:spacing w:after="0" w:line="240" w:lineRule="auto"/>
              <w:rPr>
                <w:rFonts w:ascii="Arial" w:hAnsi="Arial" w:cs="Arial"/>
                <w:sz w:val="18"/>
                <w:szCs w:val="18"/>
              </w:rPr>
            </w:pPr>
            <w:r w:rsidRPr="00540E2D">
              <w:rPr>
                <w:rFonts w:ascii="Arial" w:hAnsi="Arial" w:cs="Arial"/>
                <w:sz w:val="18"/>
                <w:szCs w:val="18"/>
              </w:rPr>
              <w:t xml:space="preserve">           Nontax revenues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141.4</w:t>
            </w:r>
          </w:p>
        </w:tc>
        <w:tc>
          <w:tcPr>
            <w:tcW w:w="572"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97.9</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91.4</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76.9</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73.3</w:t>
            </w:r>
          </w:p>
        </w:tc>
        <w:tc>
          <w:tcPr>
            <w:tcW w:w="2206" w:type="pct"/>
          </w:tcPr>
          <w:p w:rsidR="0041654D" w:rsidRPr="00540E2D" w:rsidRDefault="0041654D" w:rsidP="0041654D">
            <w:pPr>
              <w:spacing w:after="0" w:line="240" w:lineRule="auto"/>
              <w:rPr>
                <w:rFonts w:ascii="Arial" w:hAnsi="Arial" w:cs="Arial"/>
                <w:sz w:val="18"/>
                <w:szCs w:val="18"/>
              </w:rPr>
            </w:pPr>
            <w:r w:rsidRPr="00540E2D">
              <w:rPr>
                <w:rFonts w:ascii="Arial" w:hAnsi="Arial" w:cs="Arial"/>
                <w:sz w:val="18"/>
                <w:szCs w:val="18"/>
              </w:rPr>
              <w:t xml:space="preserve">           Earmarked collections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2,879.3</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2,358.8</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2,422.3</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2,255.0</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2,416.1</w:t>
            </w:r>
          </w:p>
        </w:tc>
        <w:tc>
          <w:tcPr>
            <w:tcW w:w="2206" w:type="pct"/>
          </w:tcPr>
          <w:p w:rsidR="0041654D" w:rsidRPr="00540E2D" w:rsidRDefault="0041654D" w:rsidP="0041654D">
            <w:pPr>
              <w:spacing w:after="0" w:line="240" w:lineRule="auto"/>
              <w:rPr>
                <w:rFonts w:ascii="Arial" w:hAnsi="Arial" w:cs="Arial"/>
                <w:b/>
                <w:bCs/>
                <w:sz w:val="18"/>
                <w:szCs w:val="18"/>
              </w:rPr>
            </w:pPr>
            <w:r w:rsidRPr="00540E2D">
              <w:rPr>
                <w:rFonts w:ascii="Arial" w:hAnsi="Arial" w:cs="Arial"/>
                <w:b/>
                <w:bCs/>
                <w:sz w:val="18"/>
                <w:szCs w:val="18"/>
              </w:rPr>
              <w:t xml:space="preserve">   1.1.2 Clearance revenues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183.4</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114.2</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174.6</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171.1</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72.4</w:t>
            </w:r>
          </w:p>
        </w:tc>
        <w:tc>
          <w:tcPr>
            <w:tcW w:w="2206" w:type="pct"/>
          </w:tcPr>
          <w:p w:rsidR="0041654D" w:rsidRPr="00540E2D" w:rsidRDefault="0041654D" w:rsidP="0041654D">
            <w:pPr>
              <w:spacing w:after="0" w:line="240" w:lineRule="auto"/>
              <w:rPr>
                <w:rFonts w:ascii="Arial" w:hAnsi="Arial" w:cs="Arial"/>
                <w:b/>
                <w:bCs/>
                <w:sz w:val="18"/>
                <w:szCs w:val="18"/>
              </w:rPr>
            </w:pPr>
            <w:r w:rsidRPr="00540E2D">
              <w:rPr>
                <w:rFonts w:ascii="Arial" w:hAnsi="Arial" w:cs="Arial"/>
                <w:b/>
                <w:bCs/>
                <w:sz w:val="18"/>
                <w:szCs w:val="18"/>
              </w:rPr>
              <w:t xml:space="preserve">   1.2 Tax refunds</w:t>
            </w:r>
            <w:r w:rsidRPr="00540E2D">
              <w:rPr>
                <w:rFonts w:ascii="Arial" w:hAnsi="Arial" w:cs="Arial"/>
                <w:b/>
                <w:bCs/>
                <w:sz w:val="18"/>
                <w:szCs w:val="18"/>
                <w:rtl/>
              </w:rPr>
              <w:t xml:space="preserve"> </w:t>
            </w:r>
            <w:r w:rsidRPr="00540E2D">
              <w:rPr>
                <w:rFonts w:ascii="Arial" w:hAnsi="Arial" w:cs="Arial"/>
                <w:b/>
                <w:bCs/>
                <w:sz w:val="18"/>
                <w:szCs w:val="18"/>
              </w:rPr>
              <w:t>(-)</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316.6</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487.5</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487.6</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675.5</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719.5</w:t>
            </w:r>
          </w:p>
        </w:tc>
        <w:tc>
          <w:tcPr>
            <w:tcW w:w="2206" w:type="pct"/>
          </w:tcPr>
          <w:p w:rsidR="0041654D" w:rsidRPr="00540E2D" w:rsidRDefault="0041654D" w:rsidP="0041654D">
            <w:pPr>
              <w:spacing w:after="0" w:line="240" w:lineRule="auto"/>
              <w:rPr>
                <w:rFonts w:ascii="Arial" w:hAnsi="Arial" w:cs="Arial"/>
                <w:b/>
                <w:bCs/>
                <w:sz w:val="18"/>
                <w:szCs w:val="18"/>
              </w:rPr>
            </w:pPr>
            <w:r w:rsidRPr="00540E2D">
              <w:rPr>
                <w:rFonts w:ascii="Arial" w:hAnsi="Arial" w:cs="Arial"/>
                <w:b/>
                <w:bCs/>
                <w:sz w:val="18"/>
                <w:szCs w:val="18"/>
              </w:rPr>
              <w:t xml:space="preserve">   2. Total external financing (grants)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185.6</w:t>
            </w:r>
          </w:p>
        </w:tc>
        <w:tc>
          <w:tcPr>
            <w:tcW w:w="572"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355.7</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496.2</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515.6</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544.5</w:t>
            </w:r>
          </w:p>
        </w:tc>
        <w:tc>
          <w:tcPr>
            <w:tcW w:w="2206" w:type="pct"/>
          </w:tcPr>
          <w:p w:rsidR="0041654D" w:rsidRPr="00540E2D" w:rsidRDefault="0041654D" w:rsidP="0041654D">
            <w:pPr>
              <w:spacing w:after="0" w:line="240" w:lineRule="auto"/>
              <w:rPr>
                <w:rFonts w:ascii="Arial" w:hAnsi="Arial" w:cs="Arial"/>
                <w:sz w:val="18"/>
                <w:szCs w:val="18"/>
              </w:rPr>
            </w:pPr>
            <w:r w:rsidRPr="00540E2D">
              <w:rPr>
                <w:rFonts w:ascii="Arial" w:hAnsi="Arial" w:cs="Arial"/>
                <w:sz w:val="18"/>
                <w:szCs w:val="18"/>
              </w:rPr>
              <w:t xml:space="preserve">       Budget support</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131.0</w:t>
            </w:r>
          </w:p>
        </w:tc>
        <w:tc>
          <w:tcPr>
            <w:tcW w:w="572"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131.8</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**-8.6</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159.9</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175.0</w:t>
            </w:r>
          </w:p>
        </w:tc>
        <w:tc>
          <w:tcPr>
            <w:tcW w:w="2206" w:type="pct"/>
          </w:tcPr>
          <w:p w:rsidR="0041654D" w:rsidRPr="00540E2D" w:rsidRDefault="0041654D" w:rsidP="0041654D">
            <w:pPr>
              <w:spacing w:after="0" w:line="240" w:lineRule="auto"/>
              <w:rPr>
                <w:rFonts w:ascii="Arial" w:hAnsi="Arial" w:cs="Arial"/>
                <w:sz w:val="18"/>
                <w:szCs w:val="18"/>
              </w:rPr>
            </w:pPr>
            <w:r w:rsidRPr="00540E2D">
              <w:rPr>
                <w:rFonts w:ascii="Arial" w:hAnsi="Arial" w:cs="Arial"/>
                <w:sz w:val="18"/>
                <w:szCs w:val="18"/>
              </w:rPr>
              <w:t xml:space="preserve">       Development financing</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5,489.5</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5,086.4</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4,710.8</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4,517.4</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4,796.6</w:t>
            </w:r>
          </w:p>
        </w:tc>
        <w:tc>
          <w:tcPr>
            <w:tcW w:w="2206" w:type="pct"/>
          </w:tcPr>
          <w:p w:rsidR="0041654D" w:rsidRPr="00540E2D" w:rsidRDefault="0041654D" w:rsidP="0041654D">
            <w:pPr>
              <w:spacing w:after="0" w:line="240" w:lineRule="auto"/>
              <w:rPr>
                <w:rFonts w:ascii="Arial" w:hAnsi="Arial" w:cs="Arial"/>
                <w:b/>
                <w:bCs/>
                <w:sz w:val="18"/>
                <w:szCs w:val="18"/>
              </w:rPr>
            </w:pPr>
            <w:r w:rsidRPr="00540E2D">
              <w:rPr>
                <w:rFonts w:ascii="Arial" w:hAnsi="Arial" w:cs="Arial"/>
                <w:b/>
                <w:bCs/>
                <w:sz w:val="18"/>
                <w:szCs w:val="18"/>
              </w:rPr>
              <w:t>Second: Total public expenditures</w:t>
            </w:r>
            <w:r w:rsidRPr="00540E2D">
              <w:rPr>
                <w:rFonts w:ascii="Arial" w:hAnsi="Arial" w:cs="Arial"/>
                <w:b/>
                <w:bCs/>
                <w:sz w:val="18"/>
                <w:szCs w:val="18"/>
                <w:rtl/>
              </w:rPr>
              <w:t xml:space="preserve"> </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5,248.6</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4,808.7</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4,371.4</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4,153.8</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4,430.6</w:t>
            </w:r>
          </w:p>
        </w:tc>
        <w:tc>
          <w:tcPr>
            <w:tcW w:w="2206" w:type="pct"/>
          </w:tcPr>
          <w:p w:rsidR="0041654D" w:rsidRPr="00540E2D" w:rsidRDefault="0041654D" w:rsidP="0041654D">
            <w:pPr>
              <w:tabs>
                <w:tab w:val="left" w:pos="426"/>
              </w:tabs>
              <w:spacing w:after="0" w:line="240" w:lineRule="auto"/>
              <w:rPr>
                <w:rFonts w:ascii="Arial" w:hAnsi="Arial" w:cs="Arial"/>
                <w:b/>
                <w:bCs/>
                <w:sz w:val="18"/>
                <w:szCs w:val="18"/>
              </w:rPr>
            </w:pPr>
            <w:r w:rsidRPr="00540E2D">
              <w:rPr>
                <w:rFonts w:ascii="Arial" w:hAnsi="Arial" w:cs="Arial"/>
                <w:b/>
                <w:bCs/>
                <w:sz w:val="18"/>
                <w:szCs w:val="18"/>
              </w:rPr>
              <w:t xml:space="preserve">    1. Current expenditures and net lending</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2,406.1</w:t>
            </w:r>
          </w:p>
        </w:tc>
        <w:tc>
          <w:tcPr>
            <w:tcW w:w="572"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2,007.8</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1,857.7</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1,799.3</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2,114.0</w:t>
            </w:r>
          </w:p>
        </w:tc>
        <w:tc>
          <w:tcPr>
            <w:tcW w:w="2206" w:type="pct"/>
          </w:tcPr>
          <w:p w:rsidR="0041654D" w:rsidRPr="00540E2D" w:rsidRDefault="0041654D" w:rsidP="0041654D">
            <w:pPr>
              <w:spacing w:after="0" w:line="240" w:lineRule="auto"/>
              <w:rPr>
                <w:rFonts w:ascii="Arial" w:hAnsi="Arial" w:cs="Arial"/>
                <w:sz w:val="18"/>
                <w:szCs w:val="18"/>
              </w:rPr>
            </w:pPr>
            <w:r w:rsidRPr="00540E2D">
              <w:rPr>
                <w:rFonts w:ascii="Arial" w:hAnsi="Arial" w:cs="Arial"/>
                <w:sz w:val="18"/>
                <w:szCs w:val="18"/>
              </w:rPr>
              <w:t xml:space="preserve">       Wages and salaries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2,328.4</w:t>
            </w:r>
          </w:p>
        </w:tc>
        <w:tc>
          <w:tcPr>
            <w:tcW w:w="572"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2,362.9</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2,104.3</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2,006.6</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1,977.5</w:t>
            </w:r>
          </w:p>
        </w:tc>
        <w:tc>
          <w:tcPr>
            <w:tcW w:w="2206" w:type="pct"/>
          </w:tcPr>
          <w:p w:rsidR="0041654D" w:rsidRPr="00540E2D" w:rsidRDefault="0041654D" w:rsidP="0041654D">
            <w:pPr>
              <w:spacing w:after="0" w:line="240" w:lineRule="auto"/>
              <w:rPr>
                <w:rFonts w:ascii="Arial" w:hAnsi="Arial" w:cs="Arial"/>
                <w:sz w:val="18"/>
                <w:szCs w:val="18"/>
              </w:rPr>
            </w:pPr>
            <w:r w:rsidRPr="00540E2D">
              <w:rPr>
                <w:rFonts w:ascii="Arial" w:hAnsi="Arial" w:cs="Arial"/>
                <w:sz w:val="18"/>
                <w:szCs w:val="18"/>
              </w:rPr>
              <w:t xml:space="preserve">       Non-wages expenditures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141.4</w:t>
            </w:r>
          </w:p>
        </w:tc>
        <w:tc>
          <w:tcPr>
            <w:tcW w:w="572"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97.9</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91.4</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76.9</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73.3</w:t>
            </w:r>
          </w:p>
        </w:tc>
        <w:tc>
          <w:tcPr>
            <w:tcW w:w="2206" w:type="pct"/>
          </w:tcPr>
          <w:p w:rsidR="0041654D" w:rsidRPr="00540E2D" w:rsidRDefault="0041654D" w:rsidP="0041654D">
            <w:pPr>
              <w:spacing w:after="0" w:line="240" w:lineRule="auto"/>
              <w:rPr>
                <w:rFonts w:ascii="Arial" w:hAnsi="Arial" w:cs="Arial"/>
                <w:sz w:val="18"/>
                <w:szCs w:val="18"/>
                <w:rtl/>
              </w:rPr>
            </w:pPr>
            <w:r w:rsidRPr="00540E2D">
              <w:rPr>
                <w:rFonts w:ascii="Arial" w:hAnsi="Arial" w:cs="Arial"/>
                <w:sz w:val="18"/>
                <w:szCs w:val="18"/>
              </w:rPr>
              <w:t xml:space="preserve">       Earmarked payments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372.7</w:t>
            </w:r>
          </w:p>
        </w:tc>
        <w:tc>
          <w:tcPr>
            <w:tcW w:w="572"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340.1</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318.0</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271.0</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265.8</w:t>
            </w:r>
          </w:p>
        </w:tc>
        <w:tc>
          <w:tcPr>
            <w:tcW w:w="2206" w:type="pct"/>
          </w:tcPr>
          <w:p w:rsidR="0041654D" w:rsidRPr="00540E2D" w:rsidRDefault="0041654D" w:rsidP="0041654D">
            <w:pPr>
              <w:spacing w:after="0" w:line="240" w:lineRule="auto"/>
              <w:rPr>
                <w:rFonts w:ascii="Arial" w:hAnsi="Arial" w:cs="Arial"/>
                <w:sz w:val="18"/>
                <w:szCs w:val="18"/>
                <w:rtl/>
              </w:rPr>
            </w:pPr>
            <w:r w:rsidRPr="00540E2D">
              <w:rPr>
                <w:rFonts w:ascii="Arial" w:hAnsi="Arial" w:cs="Arial"/>
                <w:sz w:val="18"/>
                <w:szCs w:val="18"/>
              </w:rPr>
              <w:t xml:space="preserve">       Net lending</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Times New Roman" w:hAnsi="Times New Roman" w:cs="Times New Roman"/>
                <w:sz w:val="24"/>
                <w:szCs w:val="24"/>
              </w:rPr>
            </w:pPr>
            <w:r w:rsidRPr="00540E2D">
              <w:rPr>
                <w:rFonts w:ascii="Arial" w:hAnsi="Arial" w:cs="Arial"/>
                <w:b/>
                <w:bCs/>
                <w:sz w:val="18"/>
                <w:szCs w:val="18"/>
              </w:rPr>
              <w:t>240.9</w:t>
            </w:r>
          </w:p>
        </w:tc>
        <w:tc>
          <w:tcPr>
            <w:tcW w:w="572" w:type="pct"/>
            <w:vAlign w:val="center"/>
          </w:tcPr>
          <w:p w:rsidR="0041654D" w:rsidRPr="00540E2D" w:rsidRDefault="0041654D" w:rsidP="0041654D">
            <w:pPr>
              <w:bidi/>
              <w:rPr>
                <w:rFonts w:ascii="Times New Roman" w:hAnsi="Times New Roman" w:cs="Times New Roman"/>
                <w:sz w:val="24"/>
                <w:szCs w:val="24"/>
              </w:rPr>
            </w:pPr>
            <w:r w:rsidRPr="00540E2D">
              <w:rPr>
                <w:rFonts w:ascii="Arial" w:hAnsi="Arial" w:cs="Arial"/>
                <w:b/>
                <w:bCs/>
                <w:sz w:val="18"/>
                <w:szCs w:val="18"/>
              </w:rPr>
              <w:t>277.7</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339.4</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363.6</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366.0</w:t>
            </w:r>
          </w:p>
        </w:tc>
        <w:tc>
          <w:tcPr>
            <w:tcW w:w="2206" w:type="pct"/>
          </w:tcPr>
          <w:p w:rsidR="0041654D" w:rsidRPr="00540E2D" w:rsidRDefault="0041654D" w:rsidP="0041654D">
            <w:pPr>
              <w:tabs>
                <w:tab w:val="left" w:pos="426"/>
              </w:tabs>
              <w:spacing w:after="0" w:line="240" w:lineRule="auto"/>
              <w:rPr>
                <w:rFonts w:ascii="Arial" w:hAnsi="Arial" w:cs="Arial"/>
                <w:b/>
                <w:bCs/>
                <w:sz w:val="18"/>
                <w:szCs w:val="18"/>
                <w:rtl/>
              </w:rPr>
            </w:pPr>
            <w:r w:rsidRPr="00540E2D">
              <w:rPr>
                <w:rFonts w:ascii="Arial" w:hAnsi="Arial" w:cs="Arial"/>
                <w:b/>
                <w:bCs/>
                <w:sz w:val="18"/>
                <w:szCs w:val="18"/>
              </w:rPr>
              <w:t xml:space="preserve">      2. Development Expenditures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109.9</w:t>
            </w:r>
          </w:p>
        </w:tc>
        <w:tc>
          <w:tcPr>
            <w:tcW w:w="572"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145.9</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348.0</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203.7</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191.0</w:t>
            </w:r>
          </w:p>
        </w:tc>
        <w:tc>
          <w:tcPr>
            <w:tcW w:w="2206" w:type="pct"/>
            <w:shd w:val="clear" w:color="auto" w:fill="auto"/>
          </w:tcPr>
          <w:p w:rsidR="0041654D" w:rsidRPr="00540E2D" w:rsidRDefault="0041654D" w:rsidP="0041654D">
            <w:pPr>
              <w:tabs>
                <w:tab w:val="left" w:pos="344"/>
              </w:tabs>
              <w:spacing w:after="0" w:line="240" w:lineRule="auto"/>
              <w:rPr>
                <w:rFonts w:ascii="Arial" w:hAnsi="Arial" w:cs="Arial"/>
                <w:sz w:val="18"/>
                <w:szCs w:val="18"/>
              </w:rPr>
            </w:pPr>
            <w:r w:rsidRPr="00540E2D">
              <w:rPr>
                <w:rFonts w:ascii="Arial" w:hAnsi="Arial" w:cs="Arial"/>
                <w:sz w:val="18"/>
                <w:szCs w:val="18"/>
              </w:rPr>
              <w:t xml:space="preserve">        Financed from budgetary</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131.0</w:t>
            </w:r>
          </w:p>
        </w:tc>
        <w:tc>
          <w:tcPr>
            <w:tcW w:w="572"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131.8</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-8.6</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159.9</w:t>
            </w:r>
          </w:p>
        </w:tc>
        <w:tc>
          <w:tcPr>
            <w:tcW w:w="531" w:type="pct"/>
            <w:vAlign w:val="center"/>
          </w:tcPr>
          <w:p w:rsidR="0041654D" w:rsidRPr="00540E2D" w:rsidRDefault="0041654D" w:rsidP="0041654D">
            <w:pPr>
              <w:bidi/>
              <w:rPr>
                <w:rFonts w:ascii="Arial" w:hAnsi="Arial" w:cs="Arial"/>
                <w:sz w:val="18"/>
                <w:szCs w:val="18"/>
              </w:rPr>
            </w:pPr>
            <w:r w:rsidRPr="00540E2D">
              <w:rPr>
                <w:rFonts w:ascii="Arial" w:hAnsi="Arial" w:cs="Arial"/>
                <w:sz w:val="18"/>
                <w:szCs w:val="18"/>
              </w:rPr>
              <w:t>175.0</w:t>
            </w:r>
          </w:p>
        </w:tc>
        <w:tc>
          <w:tcPr>
            <w:tcW w:w="2206" w:type="pct"/>
            <w:shd w:val="clear" w:color="auto" w:fill="auto"/>
          </w:tcPr>
          <w:p w:rsidR="0041654D" w:rsidRPr="00540E2D" w:rsidRDefault="0041654D" w:rsidP="0041654D">
            <w:pPr>
              <w:spacing w:after="0" w:line="240" w:lineRule="auto"/>
              <w:rPr>
                <w:rFonts w:ascii="Arial" w:hAnsi="Arial" w:cs="Arial"/>
                <w:sz w:val="18"/>
                <w:szCs w:val="18"/>
              </w:rPr>
            </w:pPr>
            <w:r w:rsidRPr="00540E2D">
              <w:rPr>
                <w:rFonts w:ascii="Arial" w:hAnsi="Arial" w:cs="Arial"/>
                <w:sz w:val="18"/>
                <w:szCs w:val="18"/>
              </w:rPr>
              <w:t xml:space="preserve">        Financed from grants</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-1,015.7</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-1,359.1</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-912.4</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-720.6</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-862.8</w:t>
            </w:r>
          </w:p>
        </w:tc>
        <w:tc>
          <w:tcPr>
            <w:tcW w:w="2206" w:type="pct"/>
          </w:tcPr>
          <w:p w:rsidR="0041654D" w:rsidRPr="00540E2D" w:rsidRDefault="0041654D" w:rsidP="0041654D">
            <w:pPr>
              <w:spacing w:after="0" w:line="240" w:lineRule="auto"/>
              <w:rPr>
                <w:rFonts w:ascii="Arial" w:hAnsi="Arial" w:cs="Arial"/>
                <w:b/>
                <w:bCs/>
                <w:sz w:val="18"/>
                <w:szCs w:val="18"/>
              </w:rPr>
            </w:pPr>
            <w:r w:rsidRPr="00540E2D">
              <w:rPr>
                <w:rFonts w:ascii="Arial" w:hAnsi="Arial" w:cs="Arial"/>
                <w:b/>
                <w:bCs/>
                <w:sz w:val="18"/>
                <w:szCs w:val="18"/>
              </w:rPr>
              <w:t>Third: Current balance (deficit/ surplus)</w:t>
            </w:r>
            <w:r w:rsidRPr="00540E2D">
              <w:rPr>
                <w:rFonts w:ascii="Arial" w:hAnsi="Arial" w:cs="Arial"/>
                <w:b/>
                <w:bCs/>
                <w:sz w:val="18"/>
                <w:szCs w:val="18"/>
                <w:rtl/>
              </w:rPr>
              <w:t xml:space="preserve"> </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-1,256.6</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-1,636.8</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-1,251.8</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-1,084.2</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-1,228.8</w:t>
            </w:r>
          </w:p>
        </w:tc>
        <w:tc>
          <w:tcPr>
            <w:tcW w:w="2206" w:type="pct"/>
          </w:tcPr>
          <w:p w:rsidR="0041654D" w:rsidRPr="00540E2D" w:rsidRDefault="0041654D" w:rsidP="0041654D">
            <w:pPr>
              <w:spacing w:after="0" w:line="240" w:lineRule="auto"/>
              <w:rPr>
                <w:rFonts w:ascii="Arial" w:hAnsi="Arial" w:cs="Arial"/>
                <w:b/>
                <w:bCs/>
                <w:sz w:val="18"/>
                <w:szCs w:val="18"/>
              </w:rPr>
            </w:pPr>
            <w:r w:rsidRPr="00540E2D">
              <w:rPr>
                <w:rFonts w:ascii="Arial" w:hAnsi="Arial" w:cs="Arial"/>
                <w:b/>
                <w:bCs/>
                <w:sz w:val="18"/>
                <w:szCs w:val="18"/>
              </w:rPr>
              <w:t>Fourth: Overall balance (before grants)</w:t>
            </w:r>
            <w:r w:rsidRPr="00540E2D">
              <w:rPr>
                <w:rFonts w:ascii="Arial" w:hAnsi="Arial" w:cs="Arial"/>
                <w:b/>
                <w:bCs/>
                <w:sz w:val="18"/>
                <w:szCs w:val="18"/>
                <w:rtl/>
              </w:rPr>
              <w:t xml:space="preserve"> </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-940.0</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-1,149.3</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-764.2</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-408.7</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-509.3</w:t>
            </w:r>
          </w:p>
        </w:tc>
        <w:tc>
          <w:tcPr>
            <w:tcW w:w="2206" w:type="pct"/>
          </w:tcPr>
          <w:p w:rsidR="0041654D" w:rsidRPr="00540E2D" w:rsidRDefault="0041654D" w:rsidP="0041654D">
            <w:pPr>
              <w:spacing w:after="0" w:line="240" w:lineRule="auto"/>
              <w:rPr>
                <w:rFonts w:ascii="Arial" w:hAnsi="Arial" w:cs="Arial"/>
                <w:b/>
                <w:bCs/>
                <w:sz w:val="18"/>
                <w:szCs w:val="18"/>
              </w:rPr>
            </w:pPr>
            <w:r w:rsidRPr="00540E2D">
              <w:rPr>
                <w:rFonts w:ascii="Arial" w:hAnsi="Arial" w:cs="Arial"/>
                <w:b/>
                <w:bCs/>
                <w:sz w:val="18"/>
                <w:szCs w:val="18"/>
              </w:rPr>
              <w:t>Fifth: Overall balance (after grants)</w:t>
            </w:r>
            <w:r w:rsidRPr="00540E2D">
              <w:rPr>
                <w:rFonts w:ascii="Arial" w:hAnsi="Arial" w:cs="Arial"/>
                <w:b/>
                <w:bCs/>
                <w:sz w:val="18"/>
                <w:szCs w:val="18"/>
                <w:rtl/>
              </w:rPr>
              <w:t xml:space="preserve"> </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88.0</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552.6</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501.5</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159.5</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85.0</w:t>
            </w:r>
          </w:p>
        </w:tc>
        <w:tc>
          <w:tcPr>
            <w:tcW w:w="2206" w:type="pct"/>
          </w:tcPr>
          <w:p w:rsidR="0041654D" w:rsidRPr="00540E2D" w:rsidRDefault="0041654D" w:rsidP="0041654D">
            <w:pPr>
              <w:spacing w:after="0" w:line="240" w:lineRule="auto"/>
              <w:rPr>
                <w:rFonts w:ascii="Arial" w:hAnsi="Arial" w:cs="Arial"/>
                <w:b/>
                <w:bCs/>
                <w:sz w:val="18"/>
                <w:szCs w:val="18"/>
              </w:rPr>
            </w:pPr>
            <w:r w:rsidRPr="00540E2D">
              <w:rPr>
                <w:rFonts w:ascii="Arial" w:hAnsi="Arial" w:cs="Arial"/>
                <w:b/>
                <w:bCs/>
                <w:sz w:val="18"/>
                <w:szCs w:val="18"/>
              </w:rPr>
              <w:t>Sixth: Net domestic bank</w:t>
            </w:r>
            <w:r w:rsidRPr="00540E2D">
              <w:rPr>
                <w:rFonts w:ascii="Arial" w:hAnsi="Arial" w:cs="Arial"/>
                <w:b/>
                <w:bCs/>
                <w:sz w:val="18"/>
                <w:szCs w:val="18"/>
                <w:rtl/>
              </w:rPr>
              <w:t xml:space="preserve"> </w:t>
            </w:r>
            <w:r w:rsidRPr="00540E2D">
              <w:rPr>
                <w:rFonts w:ascii="Arial" w:hAnsi="Arial" w:cs="Arial"/>
                <w:b/>
                <w:bCs/>
                <w:sz w:val="18"/>
                <w:szCs w:val="18"/>
              </w:rPr>
              <w:t>financing</w:t>
            </w:r>
          </w:p>
        </w:tc>
      </w:tr>
      <w:tr w:rsidR="00540E2D" w:rsidRPr="00540E2D" w:rsidTr="00926FF0">
        <w:trPr>
          <w:trHeight w:hRule="exact" w:val="312"/>
          <w:jc w:val="center"/>
        </w:trPr>
        <w:tc>
          <w:tcPr>
            <w:tcW w:w="629"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1,060.2</w:t>
            </w:r>
          </w:p>
        </w:tc>
        <w:tc>
          <w:tcPr>
            <w:tcW w:w="572"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625.4</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709.7</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215.4</w:t>
            </w:r>
          </w:p>
        </w:tc>
        <w:tc>
          <w:tcPr>
            <w:tcW w:w="531" w:type="pct"/>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289.4</w:t>
            </w:r>
          </w:p>
        </w:tc>
        <w:tc>
          <w:tcPr>
            <w:tcW w:w="2206" w:type="pct"/>
          </w:tcPr>
          <w:p w:rsidR="0041654D" w:rsidRPr="00540E2D" w:rsidRDefault="0041654D" w:rsidP="0041654D">
            <w:pPr>
              <w:spacing w:after="0" w:line="240" w:lineRule="auto"/>
              <w:rPr>
                <w:rFonts w:ascii="Arial" w:hAnsi="Arial" w:cs="Arial"/>
                <w:b/>
                <w:bCs/>
                <w:sz w:val="18"/>
                <w:szCs w:val="18"/>
              </w:rPr>
            </w:pPr>
            <w:r w:rsidRPr="00540E2D">
              <w:rPr>
                <w:rFonts w:ascii="Arial" w:hAnsi="Arial" w:cs="Arial"/>
                <w:b/>
                <w:bCs/>
                <w:sz w:val="18"/>
                <w:szCs w:val="18"/>
              </w:rPr>
              <w:t>Seventh: Other</w:t>
            </w:r>
          </w:p>
        </w:tc>
      </w:tr>
      <w:tr w:rsidR="00540E2D" w:rsidRPr="00540E2D" w:rsidTr="00926FF0">
        <w:trPr>
          <w:trHeight w:hRule="exact" w:val="312"/>
          <w:jc w:val="center"/>
        </w:trPr>
        <w:tc>
          <w:tcPr>
            <w:tcW w:w="629" w:type="pct"/>
            <w:tcBorders>
              <w:bottom w:val="dashSmallGap" w:sz="4" w:space="0" w:color="auto"/>
            </w:tcBorders>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0.7</w:t>
            </w:r>
          </w:p>
        </w:tc>
        <w:tc>
          <w:tcPr>
            <w:tcW w:w="572" w:type="pct"/>
            <w:tcBorders>
              <w:bottom w:val="dashSmallGap" w:sz="4" w:space="0" w:color="auto"/>
            </w:tcBorders>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-0.1</w:t>
            </w:r>
          </w:p>
        </w:tc>
        <w:tc>
          <w:tcPr>
            <w:tcW w:w="531" w:type="pct"/>
            <w:tcBorders>
              <w:bottom w:val="dashSmallGap" w:sz="4" w:space="0" w:color="auto"/>
            </w:tcBorders>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1.6</w:t>
            </w:r>
          </w:p>
        </w:tc>
        <w:tc>
          <w:tcPr>
            <w:tcW w:w="531" w:type="pct"/>
            <w:tcBorders>
              <w:bottom w:val="dashSmallGap" w:sz="4" w:space="0" w:color="auto"/>
            </w:tcBorders>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10.5</w:t>
            </w:r>
          </w:p>
        </w:tc>
        <w:tc>
          <w:tcPr>
            <w:tcW w:w="531" w:type="pct"/>
            <w:tcBorders>
              <w:bottom w:val="dashSmallGap" w:sz="4" w:space="0" w:color="auto"/>
            </w:tcBorders>
            <w:vAlign w:val="center"/>
          </w:tcPr>
          <w:p w:rsidR="0041654D" w:rsidRPr="00540E2D" w:rsidRDefault="0041654D" w:rsidP="0041654D">
            <w:pPr>
              <w:bidi/>
              <w:rPr>
                <w:rFonts w:ascii="Arial" w:hAnsi="Arial" w:cs="Arial"/>
                <w:b/>
                <w:bCs/>
                <w:sz w:val="18"/>
                <w:szCs w:val="18"/>
              </w:rPr>
            </w:pPr>
            <w:r w:rsidRPr="00540E2D">
              <w:rPr>
                <w:rFonts w:ascii="Arial" w:hAnsi="Arial" w:cs="Arial"/>
                <w:b/>
                <w:bCs/>
                <w:sz w:val="18"/>
                <w:szCs w:val="18"/>
              </w:rPr>
              <w:t>-0.5</w:t>
            </w:r>
          </w:p>
        </w:tc>
        <w:tc>
          <w:tcPr>
            <w:tcW w:w="2206" w:type="pct"/>
            <w:tcBorders>
              <w:bottom w:val="dashSmallGap" w:sz="4" w:space="0" w:color="auto"/>
            </w:tcBorders>
          </w:tcPr>
          <w:p w:rsidR="0041654D" w:rsidRPr="00540E2D" w:rsidRDefault="0041654D" w:rsidP="0041654D">
            <w:pPr>
              <w:spacing w:after="0" w:line="240" w:lineRule="auto"/>
              <w:rPr>
                <w:rFonts w:ascii="Arial" w:hAnsi="Arial" w:cs="Arial"/>
                <w:b/>
                <w:bCs/>
                <w:sz w:val="18"/>
                <w:szCs w:val="18"/>
              </w:rPr>
            </w:pPr>
            <w:r w:rsidRPr="00540E2D">
              <w:rPr>
                <w:rFonts w:ascii="Arial" w:hAnsi="Arial" w:cs="Arial"/>
                <w:b/>
                <w:bCs/>
                <w:sz w:val="18"/>
                <w:szCs w:val="18"/>
              </w:rPr>
              <w:t>Eighth: Residual balance</w:t>
            </w:r>
          </w:p>
        </w:tc>
      </w:tr>
      <w:tr w:rsidR="00540E2D" w:rsidRPr="00540E2D" w:rsidTr="00FE6436">
        <w:trPr>
          <w:trHeight w:hRule="exact" w:val="312"/>
          <w:jc w:val="center"/>
        </w:trPr>
        <w:tc>
          <w:tcPr>
            <w:tcW w:w="629" w:type="pct"/>
            <w:tcBorders>
              <w:top w:val="dashSmallGap" w:sz="4" w:space="0" w:color="auto"/>
              <w:bottom w:val="single" w:sz="12" w:space="0" w:color="auto"/>
            </w:tcBorders>
            <w:vAlign w:val="bottom"/>
          </w:tcPr>
          <w:p w:rsidR="00CA6603" w:rsidRPr="00540E2D" w:rsidRDefault="00FE6436" w:rsidP="00FE6436">
            <w:pPr>
              <w:jc w:val="right"/>
              <w:rPr>
                <w:rFonts w:ascii="Arial" w:hAnsi="Arial" w:cs="Arial"/>
                <w:b/>
                <w:bCs/>
                <w:sz w:val="18"/>
                <w:szCs w:val="18"/>
              </w:rPr>
            </w:pPr>
            <w:r w:rsidRPr="00540E2D">
              <w:rPr>
                <w:rFonts w:ascii="Arial" w:hAnsi="Arial" w:cs="Arial"/>
                <w:b/>
                <w:bCs/>
                <w:sz w:val="18"/>
                <w:szCs w:val="18"/>
              </w:rPr>
              <w:t>18,036.8</w:t>
            </w:r>
            <w:r w:rsidRPr="00540E2D">
              <w:rPr>
                <w:rFonts w:ascii="Arial" w:hAnsi="Arial" w:cs="Arial" w:hint="cs"/>
                <w:b/>
                <w:bCs/>
                <w:sz w:val="18"/>
                <w:szCs w:val="18"/>
                <w:rtl/>
              </w:rPr>
              <w:t>*</w:t>
            </w:r>
          </w:p>
        </w:tc>
        <w:tc>
          <w:tcPr>
            <w:tcW w:w="572" w:type="pct"/>
            <w:tcBorders>
              <w:top w:val="dashSmallGap" w:sz="4" w:space="0" w:color="auto"/>
              <w:bottom w:val="single" w:sz="12" w:space="0" w:color="auto"/>
            </w:tcBorders>
            <w:vAlign w:val="bottom"/>
          </w:tcPr>
          <w:p w:rsidR="00CA6603" w:rsidRPr="00540E2D" w:rsidRDefault="00FE6436" w:rsidP="00CA6603">
            <w:pPr>
              <w:jc w:val="right"/>
              <w:rPr>
                <w:rFonts w:ascii="Arial" w:hAnsi="Arial" w:cs="Arial"/>
                <w:b/>
                <w:bCs/>
                <w:sz w:val="18"/>
                <w:szCs w:val="18"/>
              </w:rPr>
            </w:pPr>
            <w:r w:rsidRPr="00540E2D">
              <w:rPr>
                <w:rFonts w:ascii="Arial" w:hAnsi="Arial" w:cs="Arial"/>
                <w:b/>
                <w:bCs/>
                <w:sz w:val="18"/>
                <w:szCs w:val="18"/>
              </w:rPr>
              <w:t>15,531.7</w:t>
            </w:r>
          </w:p>
        </w:tc>
        <w:tc>
          <w:tcPr>
            <w:tcW w:w="531" w:type="pct"/>
            <w:tcBorders>
              <w:top w:val="dashSmallGap" w:sz="4" w:space="0" w:color="auto"/>
              <w:bottom w:val="single" w:sz="12" w:space="0" w:color="auto"/>
            </w:tcBorders>
            <w:vAlign w:val="bottom"/>
          </w:tcPr>
          <w:p w:rsidR="00CA6603" w:rsidRPr="00540E2D" w:rsidRDefault="00CA6603" w:rsidP="00CA6603">
            <w:pPr>
              <w:bidi/>
              <w:rPr>
                <w:rFonts w:ascii="Arial" w:hAnsi="Arial" w:cs="Arial"/>
                <w:b/>
                <w:bCs/>
                <w:sz w:val="18"/>
                <w:szCs w:val="18"/>
              </w:rPr>
            </w:pPr>
            <w:r w:rsidRPr="00540E2D">
              <w:rPr>
                <w:rFonts w:ascii="Arial" w:hAnsi="Arial" w:cs="Arial"/>
                <w:b/>
                <w:bCs/>
                <w:sz w:val="18"/>
                <w:szCs w:val="18"/>
              </w:rPr>
              <w:t>17,133.5</w:t>
            </w:r>
          </w:p>
        </w:tc>
        <w:tc>
          <w:tcPr>
            <w:tcW w:w="531" w:type="pct"/>
            <w:tcBorders>
              <w:top w:val="dashSmallGap" w:sz="4" w:space="0" w:color="auto"/>
              <w:bottom w:val="single" w:sz="12" w:space="0" w:color="auto"/>
            </w:tcBorders>
            <w:vAlign w:val="bottom"/>
          </w:tcPr>
          <w:p w:rsidR="00CA6603" w:rsidRPr="00540E2D" w:rsidRDefault="00CA6603" w:rsidP="00CA6603">
            <w:pPr>
              <w:bidi/>
              <w:rPr>
                <w:rFonts w:ascii="Arial" w:hAnsi="Arial" w:cs="Arial"/>
                <w:b/>
                <w:bCs/>
                <w:sz w:val="18"/>
                <w:szCs w:val="18"/>
              </w:rPr>
            </w:pPr>
            <w:r w:rsidRPr="00540E2D">
              <w:rPr>
                <w:rFonts w:ascii="Arial" w:hAnsi="Arial" w:cs="Arial"/>
                <w:b/>
                <w:bCs/>
                <w:sz w:val="18"/>
                <w:szCs w:val="18"/>
              </w:rPr>
              <w:t>16,276.6</w:t>
            </w:r>
          </w:p>
        </w:tc>
        <w:tc>
          <w:tcPr>
            <w:tcW w:w="531" w:type="pct"/>
            <w:tcBorders>
              <w:top w:val="dashSmallGap" w:sz="4" w:space="0" w:color="auto"/>
              <w:bottom w:val="single" w:sz="12" w:space="0" w:color="auto"/>
            </w:tcBorders>
            <w:vAlign w:val="center"/>
          </w:tcPr>
          <w:p w:rsidR="00CA6603" w:rsidRPr="00540E2D" w:rsidRDefault="00CA6603" w:rsidP="0066046E">
            <w:pPr>
              <w:bidi/>
              <w:jc w:val="lowKashida"/>
              <w:rPr>
                <w:rFonts w:ascii="Arial" w:hAnsi="Arial" w:cs="Arial"/>
                <w:b/>
                <w:bCs/>
                <w:sz w:val="18"/>
                <w:szCs w:val="18"/>
              </w:rPr>
            </w:pPr>
            <w:r w:rsidRPr="00540E2D">
              <w:rPr>
                <w:rFonts w:ascii="Arial" w:hAnsi="Arial" w:cs="Arial"/>
                <w:b/>
                <w:bCs/>
                <w:sz w:val="18"/>
                <w:szCs w:val="18"/>
              </w:rPr>
              <w:t>16,128.0</w:t>
            </w:r>
          </w:p>
        </w:tc>
        <w:tc>
          <w:tcPr>
            <w:tcW w:w="2206" w:type="pct"/>
            <w:tcBorders>
              <w:top w:val="dashSmallGap" w:sz="4" w:space="0" w:color="auto"/>
              <w:bottom w:val="single" w:sz="12" w:space="0" w:color="auto"/>
            </w:tcBorders>
            <w:vAlign w:val="center"/>
          </w:tcPr>
          <w:p w:rsidR="00CA6603" w:rsidRPr="00540E2D" w:rsidRDefault="00CA6603" w:rsidP="00CA6603">
            <w:pPr>
              <w:spacing w:after="0" w:line="240" w:lineRule="auto"/>
              <w:rPr>
                <w:rFonts w:ascii="Arial" w:hAnsi="Arial" w:cs="Arial"/>
                <w:b/>
                <w:bCs/>
                <w:sz w:val="18"/>
                <w:szCs w:val="18"/>
              </w:rPr>
            </w:pPr>
            <w:r w:rsidRPr="00540E2D">
              <w:rPr>
                <w:rFonts w:ascii="Arial" w:hAnsi="Arial" w:cs="Arial"/>
                <w:b/>
                <w:bCs/>
                <w:sz w:val="18"/>
                <w:szCs w:val="18"/>
              </w:rPr>
              <w:t xml:space="preserve">GDP at Current Prices </w:t>
            </w:r>
          </w:p>
        </w:tc>
      </w:tr>
    </w:tbl>
    <w:p w:rsidR="00CD4514" w:rsidRPr="00540E2D" w:rsidRDefault="00CD4514" w:rsidP="00D80881">
      <w:pPr>
        <w:spacing w:after="0" w:line="240" w:lineRule="auto"/>
        <w:ind w:right="720"/>
        <w:jc w:val="both"/>
        <w:rPr>
          <w:rFonts w:ascii="Times New Roman" w:hAnsi="Times New Roman" w:cs="Times New Roman"/>
          <w:sz w:val="18"/>
          <w:szCs w:val="18"/>
        </w:rPr>
      </w:pPr>
      <w:r w:rsidRPr="00540E2D">
        <w:rPr>
          <w:rFonts w:ascii="Times New Roman" w:hAnsi="Times New Roman" w:cs="Times New Roman"/>
          <w:sz w:val="18"/>
          <w:szCs w:val="18"/>
        </w:rPr>
        <w:t xml:space="preserve">* Preliminary </w:t>
      </w:r>
      <w:r w:rsidR="00D80881">
        <w:rPr>
          <w:rFonts w:ascii="Times New Roman" w:hAnsi="Times New Roman" w:cs="Times New Roman"/>
          <w:sz w:val="18"/>
          <w:szCs w:val="18"/>
        </w:rPr>
        <w:t>d</w:t>
      </w:r>
      <w:r w:rsidRPr="00540E2D">
        <w:rPr>
          <w:rFonts w:ascii="Times New Roman" w:hAnsi="Times New Roman" w:cs="Times New Roman"/>
          <w:sz w:val="18"/>
          <w:szCs w:val="18"/>
        </w:rPr>
        <w:t>ata based on the quarterly estimates.</w:t>
      </w:r>
    </w:p>
    <w:p w:rsidR="004266EE" w:rsidRPr="00540E2D" w:rsidRDefault="004266EE" w:rsidP="001D6E46">
      <w:pPr>
        <w:spacing w:after="0" w:line="240" w:lineRule="auto"/>
        <w:jc w:val="both"/>
        <w:rPr>
          <w:rFonts w:ascii="Times New Roman" w:hAnsi="Times New Roman" w:cs="Times New Roman"/>
          <w:sz w:val="18"/>
          <w:szCs w:val="18"/>
        </w:rPr>
      </w:pPr>
      <w:r w:rsidRPr="00540E2D">
        <w:rPr>
          <w:rFonts w:ascii="Times New Roman" w:hAnsi="Times New Roman" w:cs="Times New Roman"/>
          <w:sz w:val="18"/>
          <w:szCs w:val="18"/>
        </w:rPr>
        <w:t xml:space="preserve">** The </w:t>
      </w:r>
      <w:r w:rsidR="00D80881">
        <w:rPr>
          <w:rFonts w:ascii="Times New Roman" w:hAnsi="Times New Roman" w:cs="Times New Roman"/>
          <w:sz w:val="18"/>
          <w:szCs w:val="18"/>
        </w:rPr>
        <w:t>explanation of</w:t>
      </w:r>
      <w:r w:rsidR="00777C6C" w:rsidRPr="00540E2D">
        <w:rPr>
          <w:rFonts w:ascii="Times New Roman" w:hAnsi="Times New Roman" w:cs="Times New Roman"/>
          <w:sz w:val="18"/>
          <w:szCs w:val="18"/>
        </w:rPr>
        <w:t xml:space="preserve"> why  the  development financing</w:t>
      </w:r>
      <w:r w:rsidR="00D80881">
        <w:rPr>
          <w:rFonts w:ascii="Times New Roman" w:hAnsi="Times New Roman" w:cs="Times New Roman"/>
          <w:sz w:val="18"/>
          <w:szCs w:val="18"/>
        </w:rPr>
        <w:t xml:space="preserve"> account for </w:t>
      </w:r>
      <w:r w:rsidRPr="00540E2D">
        <w:rPr>
          <w:rFonts w:ascii="Times New Roman" w:hAnsi="Times New Roman" w:cs="Times New Roman"/>
          <w:sz w:val="18"/>
          <w:szCs w:val="18"/>
        </w:rPr>
        <w:t xml:space="preserve">2019 is negative (which is the return of an amount estimated of </w:t>
      </w:r>
      <w:r w:rsidR="001D6E46">
        <w:rPr>
          <w:rFonts w:ascii="Times New Roman" w:hAnsi="Times New Roman" w:cs="Times New Roman"/>
          <w:sz w:val="18"/>
          <w:szCs w:val="18"/>
        </w:rPr>
        <w:t>at</w:t>
      </w:r>
      <w:r w:rsidRPr="00540E2D">
        <w:rPr>
          <w:rFonts w:ascii="Times New Roman" w:hAnsi="Times New Roman" w:cs="Times New Roman"/>
          <w:sz w:val="18"/>
          <w:szCs w:val="18"/>
        </w:rPr>
        <w:t xml:space="preserve"> USD 125 million to close the US Consulate account after the change in the US policy towards the Palestinian government in 2019) </w:t>
      </w:r>
    </w:p>
    <w:p w:rsidR="004266EE" w:rsidRPr="006B56E9" w:rsidRDefault="004266EE" w:rsidP="00CD1813">
      <w:pPr>
        <w:spacing w:after="0" w:line="240" w:lineRule="auto"/>
        <w:jc w:val="both"/>
        <w:rPr>
          <w:rFonts w:ascii="Times New Roman" w:hAnsi="Times New Roman" w:cs="Times New Roman"/>
          <w:sz w:val="24"/>
          <w:szCs w:val="24"/>
        </w:rPr>
      </w:pPr>
    </w:p>
    <w:p w:rsidR="00CD4514" w:rsidRPr="00540E2D" w:rsidRDefault="006178F1" w:rsidP="00364261">
      <w:pPr>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t xml:space="preserve">2.2 </w:t>
      </w:r>
      <w:r w:rsidR="00CD4514" w:rsidRPr="00540E2D">
        <w:rPr>
          <w:rFonts w:ascii="Times New Roman" w:hAnsi="Times New Roman" w:cs="Times New Roman"/>
          <w:b/>
          <w:bCs/>
          <w:sz w:val="24"/>
          <w:szCs w:val="24"/>
        </w:rPr>
        <w:t xml:space="preserve">Total </w:t>
      </w:r>
      <w:r w:rsidR="00364261" w:rsidRPr="00540E2D">
        <w:rPr>
          <w:rFonts w:ascii="Times New Roman" w:hAnsi="Times New Roman" w:cs="Times New Roman"/>
          <w:b/>
          <w:bCs/>
          <w:sz w:val="24"/>
          <w:szCs w:val="24"/>
        </w:rPr>
        <w:t>Net Public Revenues and Grants</w:t>
      </w:r>
    </w:p>
    <w:p w:rsidR="00CD4514" w:rsidRPr="00540E2D" w:rsidRDefault="00CD4514" w:rsidP="001D6E46">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Total net public revenues value and grants </w:t>
      </w:r>
      <w:r w:rsidR="002C2926"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in </w:t>
      </w:r>
      <w:r w:rsidR="002C2926"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by </w:t>
      </w:r>
      <w:r w:rsidR="002C2926" w:rsidRPr="00540E2D">
        <w:rPr>
          <w:rFonts w:ascii="Times New Roman" w:hAnsi="Times New Roman" w:cs="Times New Roman"/>
          <w:b/>
          <w:bCs/>
          <w:sz w:val="24"/>
          <w:szCs w:val="24"/>
        </w:rPr>
        <w:t>15.6</w:t>
      </w:r>
      <w:r w:rsidRPr="00540E2D">
        <w:rPr>
          <w:rFonts w:ascii="Times New Roman" w:hAnsi="Times New Roman" w:cs="Times New Roman"/>
          <w:b/>
          <w:bCs/>
          <w:sz w:val="24"/>
          <w:szCs w:val="24"/>
        </w:rPr>
        <w:t xml:space="preserve">%, compared to </w:t>
      </w:r>
      <w:r w:rsidR="00280FEB"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reaching USD </w:t>
      </w:r>
      <w:r w:rsidR="00280FEB" w:rsidRPr="00540E2D">
        <w:rPr>
          <w:rFonts w:ascii="Times New Roman" w:hAnsi="Times New Roman" w:cs="Times New Roman"/>
          <w:b/>
          <w:bCs/>
          <w:sz w:val="24"/>
          <w:szCs w:val="24"/>
        </w:rPr>
        <w:t>4</w:t>
      </w:r>
      <w:r w:rsidRPr="00540E2D">
        <w:rPr>
          <w:rFonts w:ascii="Times New Roman" w:hAnsi="Times New Roman" w:cs="Times New Roman"/>
          <w:b/>
          <w:bCs/>
          <w:sz w:val="24"/>
          <w:szCs w:val="24"/>
        </w:rPr>
        <w:t>,</w:t>
      </w:r>
      <w:r w:rsidR="00280FEB" w:rsidRPr="00540E2D">
        <w:rPr>
          <w:rFonts w:ascii="Times New Roman" w:hAnsi="Times New Roman" w:cs="Times New Roman"/>
          <w:b/>
          <w:bCs/>
          <w:sz w:val="24"/>
          <w:szCs w:val="24"/>
        </w:rPr>
        <w:t>549</w:t>
      </w:r>
      <w:r w:rsidRPr="00540E2D">
        <w:rPr>
          <w:rFonts w:ascii="Times New Roman" w:hAnsi="Times New Roman" w:cs="Times New Roman"/>
          <w:b/>
          <w:bCs/>
          <w:sz w:val="24"/>
          <w:szCs w:val="24"/>
        </w:rPr>
        <w:t>.</w:t>
      </w:r>
      <w:r w:rsidR="00280FEB" w:rsidRPr="00540E2D">
        <w:rPr>
          <w:rFonts w:ascii="Times New Roman" w:hAnsi="Times New Roman" w:cs="Times New Roman"/>
          <w:b/>
          <w:bCs/>
          <w:sz w:val="24"/>
          <w:szCs w:val="24"/>
        </w:rPr>
        <w:t>5</w:t>
      </w:r>
      <w:r w:rsidRPr="00540E2D">
        <w:rPr>
          <w:rFonts w:ascii="Times New Roman" w:hAnsi="Times New Roman" w:cs="Times New Roman"/>
          <w:b/>
          <w:bCs/>
          <w:sz w:val="24"/>
          <w:szCs w:val="24"/>
        </w:rPr>
        <w:t xml:space="preserve"> million</w:t>
      </w:r>
      <w:r w:rsidRPr="00540E2D">
        <w:rPr>
          <w:rFonts w:ascii="Times New Roman" w:hAnsi="Times New Roman" w:cs="Times New Roman"/>
          <w:sz w:val="24"/>
          <w:szCs w:val="24"/>
        </w:rPr>
        <w:t xml:space="preserve"> due to a</w:t>
      </w:r>
      <w:r w:rsidR="001D6E46">
        <w:rPr>
          <w:rFonts w:ascii="Times New Roman" w:hAnsi="Times New Roman" w:cs="Times New Roman"/>
          <w:sz w:val="24"/>
          <w:szCs w:val="24"/>
        </w:rPr>
        <w:t>n increase</w:t>
      </w:r>
      <w:r w:rsidRPr="00540E2D">
        <w:rPr>
          <w:rFonts w:ascii="Times New Roman" w:hAnsi="Times New Roman" w:cs="Times New Roman"/>
          <w:sz w:val="24"/>
          <w:szCs w:val="24"/>
        </w:rPr>
        <w:t xml:space="preserve"> </w:t>
      </w:r>
      <w:r w:rsidR="00BE2777" w:rsidRPr="00540E2D">
        <w:rPr>
          <w:rFonts w:ascii="Times New Roman" w:hAnsi="Times New Roman" w:cs="Times New Roman"/>
          <w:sz w:val="24"/>
          <w:szCs w:val="24"/>
        </w:rPr>
        <w:t>of</w:t>
      </w:r>
      <w:r w:rsidRPr="00540E2D">
        <w:rPr>
          <w:rFonts w:ascii="Times New Roman" w:hAnsi="Times New Roman" w:cs="Times New Roman"/>
          <w:sz w:val="24"/>
          <w:szCs w:val="24"/>
        </w:rPr>
        <w:t xml:space="preserve"> </w:t>
      </w:r>
      <w:r w:rsidR="00076EB5" w:rsidRPr="00540E2D">
        <w:rPr>
          <w:rFonts w:ascii="Times New Roman" w:hAnsi="Times New Roman" w:cs="Times New Roman"/>
          <w:sz w:val="24"/>
          <w:szCs w:val="24"/>
        </w:rPr>
        <w:t>27.6</w:t>
      </w:r>
      <w:r w:rsidRPr="00540E2D">
        <w:rPr>
          <w:rFonts w:ascii="Times New Roman" w:hAnsi="Times New Roman" w:cs="Times New Roman"/>
          <w:sz w:val="24"/>
          <w:szCs w:val="24"/>
        </w:rPr>
        <w:t xml:space="preserve">% in </w:t>
      </w:r>
      <w:r w:rsidR="00BE2777" w:rsidRPr="00540E2D">
        <w:rPr>
          <w:rFonts w:ascii="Times New Roman" w:hAnsi="Times New Roman" w:cs="Times New Roman"/>
          <w:sz w:val="24"/>
          <w:szCs w:val="24"/>
        </w:rPr>
        <w:t>g</w:t>
      </w:r>
      <w:r w:rsidR="00CD63E0" w:rsidRPr="00540E2D">
        <w:rPr>
          <w:rFonts w:ascii="Times New Roman" w:hAnsi="Times New Roman" w:cs="Times New Roman"/>
          <w:sz w:val="24"/>
          <w:szCs w:val="24"/>
        </w:rPr>
        <w:t xml:space="preserve">ross domestic revenues </w:t>
      </w:r>
      <w:r w:rsidR="001D6E46">
        <w:rPr>
          <w:rFonts w:ascii="Times New Roman" w:hAnsi="Times New Roman" w:cs="Times New Roman"/>
          <w:sz w:val="24"/>
          <w:szCs w:val="24"/>
        </w:rPr>
        <w:t>value</w:t>
      </w:r>
      <w:r w:rsidR="00B54DDC" w:rsidRPr="00540E2D">
        <w:rPr>
          <w:rFonts w:ascii="Times New Roman" w:hAnsi="Times New Roman" w:cs="Times New Roman"/>
          <w:sz w:val="24"/>
          <w:szCs w:val="24"/>
        </w:rPr>
        <w:t xml:space="preserve"> and a</w:t>
      </w:r>
      <w:r w:rsidR="001D6E46">
        <w:rPr>
          <w:rFonts w:ascii="Times New Roman" w:hAnsi="Times New Roman" w:cs="Times New Roman"/>
          <w:sz w:val="24"/>
          <w:szCs w:val="24"/>
        </w:rPr>
        <w:t>n increase</w:t>
      </w:r>
      <w:r w:rsidR="00076EB5" w:rsidRPr="00540E2D">
        <w:rPr>
          <w:rFonts w:ascii="Times New Roman" w:hAnsi="Times New Roman" w:cs="Times New Roman"/>
          <w:sz w:val="24"/>
          <w:szCs w:val="24"/>
        </w:rPr>
        <w:t xml:space="preserve"> </w:t>
      </w:r>
      <w:r w:rsidR="00BE2777" w:rsidRPr="00540E2D">
        <w:rPr>
          <w:rFonts w:ascii="Times New Roman" w:hAnsi="Times New Roman" w:cs="Times New Roman"/>
          <w:sz w:val="24"/>
          <w:szCs w:val="24"/>
        </w:rPr>
        <w:t xml:space="preserve">in </w:t>
      </w:r>
      <w:r w:rsidR="00CD63E0" w:rsidRPr="00540E2D">
        <w:rPr>
          <w:rFonts w:ascii="Times New Roman" w:hAnsi="Times New Roman" w:cs="Times New Roman"/>
          <w:sz w:val="24"/>
          <w:szCs w:val="24"/>
        </w:rPr>
        <w:t>clearance</w:t>
      </w:r>
      <w:r w:rsidRPr="00540E2D">
        <w:rPr>
          <w:rFonts w:ascii="Times New Roman" w:hAnsi="Times New Roman" w:cs="Times New Roman"/>
          <w:sz w:val="24"/>
          <w:szCs w:val="24"/>
        </w:rPr>
        <w:t xml:space="preserve"> revenues value by </w:t>
      </w:r>
      <w:r w:rsidR="00076EB5" w:rsidRPr="00540E2D">
        <w:rPr>
          <w:rFonts w:ascii="Times New Roman" w:hAnsi="Times New Roman" w:cs="Times New Roman"/>
          <w:sz w:val="24"/>
          <w:szCs w:val="24"/>
        </w:rPr>
        <w:t>22.1</w:t>
      </w:r>
      <w:r w:rsidRPr="00540E2D">
        <w:rPr>
          <w:rFonts w:ascii="Times New Roman" w:hAnsi="Times New Roman" w:cs="Times New Roman"/>
          <w:sz w:val="24"/>
          <w:szCs w:val="24"/>
        </w:rPr>
        <w:t xml:space="preserve">%.  </w:t>
      </w:r>
      <w:r w:rsidR="001D6E46">
        <w:rPr>
          <w:rFonts w:ascii="Times New Roman" w:hAnsi="Times New Roman" w:cs="Times New Roman"/>
          <w:sz w:val="24"/>
          <w:szCs w:val="24"/>
        </w:rPr>
        <w:t>The t</w:t>
      </w:r>
      <w:r w:rsidRPr="00540E2D">
        <w:rPr>
          <w:rFonts w:ascii="Times New Roman" w:hAnsi="Times New Roman" w:cs="Times New Roman"/>
          <w:sz w:val="24"/>
          <w:szCs w:val="24"/>
        </w:rPr>
        <w:t xml:space="preserve">otal net public revenues and grants value </w:t>
      </w:r>
      <w:r w:rsidR="00234D58" w:rsidRPr="00540E2D">
        <w:rPr>
          <w:rFonts w:ascii="Times New Roman" w:hAnsi="Times New Roman" w:cs="Times New Roman"/>
          <w:sz w:val="24"/>
          <w:szCs w:val="24"/>
        </w:rPr>
        <w:t>reached</w:t>
      </w:r>
      <w:r w:rsidRPr="00540E2D">
        <w:rPr>
          <w:rFonts w:ascii="Times New Roman" w:hAnsi="Times New Roman" w:cs="Times New Roman"/>
          <w:sz w:val="24"/>
          <w:szCs w:val="24"/>
        </w:rPr>
        <w:t xml:space="preserve"> </w:t>
      </w:r>
      <w:r w:rsidR="00076EB5" w:rsidRPr="00540E2D">
        <w:rPr>
          <w:rFonts w:ascii="Times New Roman" w:hAnsi="Times New Roman" w:cs="Times New Roman"/>
          <w:sz w:val="24"/>
          <w:szCs w:val="24"/>
        </w:rPr>
        <w:t>25.2</w:t>
      </w:r>
      <w:r w:rsidRPr="00540E2D">
        <w:rPr>
          <w:rFonts w:ascii="Times New Roman" w:hAnsi="Times New Roman" w:cs="Times New Roman"/>
          <w:sz w:val="24"/>
          <w:szCs w:val="24"/>
        </w:rPr>
        <w:t xml:space="preserve">% of GDP at current prices for the year </w:t>
      </w:r>
      <w:r w:rsidR="00076EB5"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compared to </w:t>
      </w:r>
      <w:r w:rsidR="00076EB5" w:rsidRPr="00540E2D">
        <w:rPr>
          <w:rFonts w:ascii="Times New Roman" w:hAnsi="Times New Roman" w:cs="Times New Roman"/>
          <w:sz w:val="24"/>
          <w:szCs w:val="24"/>
        </w:rPr>
        <w:t>25.3</w:t>
      </w:r>
      <w:r w:rsidRPr="00540E2D">
        <w:rPr>
          <w:rFonts w:ascii="Times New Roman" w:hAnsi="Times New Roman" w:cs="Times New Roman"/>
          <w:sz w:val="24"/>
          <w:szCs w:val="24"/>
        </w:rPr>
        <w:t xml:space="preserve">% in </w:t>
      </w:r>
      <w:r w:rsidR="00076EB5" w:rsidRPr="00540E2D">
        <w:rPr>
          <w:rFonts w:ascii="Times New Roman" w:hAnsi="Times New Roman" w:cs="Times New Roman"/>
          <w:sz w:val="24"/>
          <w:szCs w:val="24"/>
        </w:rPr>
        <w:t>2020</w:t>
      </w:r>
      <w:r w:rsidRPr="00540E2D">
        <w:rPr>
          <w:rFonts w:ascii="Times New Roman" w:hAnsi="Times New Roman" w:cs="Times New Roman"/>
          <w:sz w:val="24"/>
          <w:szCs w:val="24"/>
        </w:rPr>
        <w:t xml:space="preserve"> (See table 8).</w:t>
      </w:r>
    </w:p>
    <w:p w:rsidR="00CD4514" w:rsidRPr="00540E2D" w:rsidRDefault="00CD4514" w:rsidP="00477F96">
      <w:pPr>
        <w:spacing w:after="0" w:line="240" w:lineRule="auto"/>
        <w:jc w:val="both"/>
        <w:rPr>
          <w:rFonts w:ascii="Times New Roman" w:hAnsi="Times New Roman" w:cs="Times New Roman"/>
          <w:sz w:val="24"/>
          <w:szCs w:val="24"/>
        </w:rPr>
      </w:pPr>
    </w:p>
    <w:p w:rsidR="0056313A" w:rsidRPr="00540E2D" w:rsidRDefault="0056313A" w:rsidP="00477F96">
      <w:pPr>
        <w:spacing w:after="0" w:line="240" w:lineRule="auto"/>
        <w:jc w:val="both"/>
        <w:rPr>
          <w:rFonts w:ascii="Times New Roman" w:hAnsi="Times New Roman" w:cs="Times New Roman"/>
          <w:sz w:val="24"/>
          <w:szCs w:val="24"/>
        </w:rPr>
      </w:pPr>
    </w:p>
    <w:p w:rsidR="0056313A" w:rsidRPr="00540E2D" w:rsidRDefault="0056313A" w:rsidP="00477F96">
      <w:pPr>
        <w:spacing w:after="0" w:line="240" w:lineRule="auto"/>
        <w:jc w:val="both"/>
        <w:rPr>
          <w:rFonts w:ascii="Times New Roman" w:hAnsi="Times New Roman" w:cs="Times New Roman"/>
          <w:sz w:val="24"/>
          <w:szCs w:val="24"/>
        </w:rPr>
      </w:pPr>
    </w:p>
    <w:p w:rsidR="0056313A" w:rsidRPr="00540E2D" w:rsidRDefault="0056313A" w:rsidP="00477F96">
      <w:pPr>
        <w:spacing w:after="0" w:line="240" w:lineRule="auto"/>
        <w:jc w:val="both"/>
        <w:rPr>
          <w:rFonts w:ascii="Times New Roman" w:hAnsi="Times New Roman" w:cs="Times New Roman"/>
          <w:sz w:val="24"/>
          <w:szCs w:val="24"/>
        </w:rPr>
      </w:pPr>
    </w:p>
    <w:p w:rsidR="00CD4514" w:rsidRPr="00540E2D" w:rsidRDefault="006178F1" w:rsidP="006178F1">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lastRenderedPageBreak/>
        <w:t xml:space="preserve">2.2.1 </w:t>
      </w:r>
      <w:r w:rsidR="00CD4514" w:rsidRPr="00540E2D">
        <w:rPr>
          <w:rFonts w:ascii="Times New Roman" w:hAnsi="Times New Roman" w:cs="Times New Roman"/>
          <w:b/>
          <w:bCs/>
          <w:sz w:val="24"/>
          <w:szCs w:val="24"/>
        </w:rPr>
        <w:t>Gross Domestic Revenues</w:t>
      </w:r>
    </w:p>
    <w:p w:rsidR="00CD4514" w:rsidRPr="00540E2D" w:rsidRDefault="00CD4514" w:rsidP="00E64F2F">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Gross domestic revenues value constituted </w:t>
      </w:r>
      <w:r w:rsidR="0056313A" w:rsidRPr="00540E2D">
        <w:rPr>
          <w:rFonts w:ascii="Times New Roman" w:hAnsi="Times New Roman" w:cs="Times New Roman"/>
          <w:b/>
          <w:bCs/>
          <w:sz w:val="24"/>
          <w:szCs w:val="24"/>
        </w:rPr>
        <w:t>36.3</w:t>
      </w:r>
      <w:r w:rsidRPr="00540E2D">
        <w:rPr>
          <w:rFonts w:ascii="Times New Roman" w:hAnsi="Times New Roman" w:cs="Times New Roman"/>
          <w:b/>
          <w:bCs/>
          <w:sz w:val="24"/>
          <w:szCs w:val="24"/>
        </w:rPr>
        <w:t>% of the total net public revenues value, reaching USD 1,</w:t>
      </w:r>
      <w:r w:rsidR="0056313A" w:rsidRPr="00540E2D">
        <w:rPr>
          <w:rFonts w:ascii="Times New Roman" w:hAnsi="Times New Roman" w:cs="Times New Roman"/>
          <w:b/>
          <w:bCs/>
          <w:sz w:val="24"/>
          <w:szCs w:val="24"/>
        </w:rPr>
        <w:t>537</w:t>
      </w:r>
      <w:r w:rsidR="00D70ADF" w:rsidRPr="00540E2D">
        <w:rPr>
          <w:rFonts w:ascii="Times New Roman" w:hAnsi="Times New Roman" w:cs="Times New Roman"/>
          <w:b/>
          <w:bCs/>
          <w:sz w:val="24"/>
          <w:szCs w:val="24"/>
        </w:rPr>
        <w:t>.0</w:t>
      </w:r>
      <w:r w:rsidR="005311B1" w:rsidRPr="00540E2D">
        <w:rPr>
          <w:rFonts w:ascii="Times New Roman" w:hAnsi="Times New Roman" w:cs="Times New Roman"/>
          <w:b/>
          <w:bCs/>
          <w:sz w:val="24"/>
          <w:szCs w:val="24"/>
        </w:rPr>
        <w:t xml:space="preserve"> </w:t>
      </w:r>
      <w:r w:rsidRPr="00540E2D">
        <w:rPr>
          <w:rFonts w:ascii="Times New Roman" w:hAnsi="Times New Roman" w:cs="Times New Roman"/>
          <w:b/>
          <w:bCs/>
          <w:sz w:val="24"/>
          <w:szCs w:val="24"/>
        </w:rPr>
        <w:t xml:space="preserve">million in </w:t>
      </w:r>
      <w:r w:rsidR="0056313A" w:rsidRPr="00540E2D">
        <w:rPr>
          <w:rFonts w:ascii="Times New Roman" w:hAnsi="Times New Roman" w:cs="Times New Roman"/>
          <w:b/>
          <w:bCs/>
          <w:sz w:val="24"/>
          <w:szCs w:val="24"/>
        </w:rPr>
        <w:t>2021</w:t>
      </w:r>
      <w:r w:rsidR="00493F3D">
        <w:rPr>
          <w:rFonts w:ascii="Times New Roman" w:hAnsi="Times New Roman" w:cs="Times New Roman"/>
          <w:b/>
          <w:bCs/>
          <w:sz w:val="24"/>
          <w:szCs w:val="24"/>
        </w:rPr>
        <w:t>,</w:t>
      </w:r>
      <w:r w:rsidR="005311B1" w:rsidRPr="00540E2D">
        <w:rPr>
          <w:rFonts w:ascii="Times New Roman" w:hAnsi="Times New Roman" w:cs="Times New Roman"/>
          <w:b/>
          <w:bCs/>
          <w:sz w:val="24"/>
          <w:szCs w:val="24"/>
        </w:rPr>
        <w:t xml:space="preserve"> a</w:t>
      </w:r>
      <w:r w:rsidR="0056313A" w:rsidRPr="00540E2D">
        <w:rPr>
          <w:rFonts w:ascii="Times New Roman" w:hAnsi="Times New Roman" w:cs="Times New Roman"/>
          <w:b/>
          <w:bCs/>
          <w:sz w:val="24"/>
          <w:szCs w:val="24"/>
        </w:rPr>
        <w:t xml:space="preserve">n increase </w:t>
      </w:r>
      <w:r w:rsidR="00493F3D">
        <w:rPr>
          <w:rFonts w:ascii="Times New Roman" w:hAnsi="Times New Roman" w:cs="Times New Roman"/>
          <w:b/>
          <w:bCs/>
          <w:sz w:val="24"/>
          <w:szCs w:val="24"/>
        </w:rPr>
        <w:t>of</w:t>
      </w:r>
      <w:r w:rsidRPr="00540E2D">
        <w:rPr>
          <w:rFonts w:ascii="Times New Roman" w:hAnsi="Times New Roman" w:cs="Times New Roman"/>
          <w:b/>
          <w:bCs/>
          <w:sz w:val="24"/>
          <w:szCs w:val="24"/>
        </w:rPr>
        <w:t xml:space="preserve"> </w:t>
      </w:r>
      <w:r w:rsidR="0056313A" w:rsidRPr="00540E2D">
        <w:rPr>
          <w:rFonts w:ascii="Times New Roman" w:hAnsi="Times New Roman" w:cs="Times New Roman"/>
          <w:b/>
          <w:bCs/>
          <w:sz w:val="24"/>
          <w:szCs w:val="24"/>
        </w:rPr>
        <w:t>27.6</w:t>
      </w:r>
      <w:r w:rsidRPr="00540E2D">
        <w:rPr>
          <w:rFonts w:ascii="Times New Roman" w:hAnsi="Times New Roman" w:cs="Times New Roman"/>
          <w:b/>
          <w:bCs/>
          <w:sz w:val="24"/>
          <w:szCs w:val="24"/>
        </w:rPr>
        <w:t xml:space="preserve">% compared with </w:t>
      </w:r>
      <w:r w:rsidR="0056313A" w:rsidRPr="00540E2D">
        <w:rPr>
          <w:rFonts w:ascii="Times New Roman" w:hAnsi="Times New Roman" w:cs="Times New Roman"/>
          <w:b/>
          <w:bCs/>
          <w:sz w:val="24"/>
          <w:szCs w:val="24"/>
        </w:rPr>
        <w:t>2020</w:t>
      </w:r>
      <w:r w:rsidR="00493F3D">
        <w:rPr>
          <w:rFonts w:ascii="Times New Roman" w:hAnsi="Times New Roman" w:cs="Times New Roman"/>
          <w:b/>
          <w:bCs/>
          <w:sz w:val="24"/>
          <w:szCs w:val="24"/>
        </w:rPr>
        <w:t xml:space="preserve"> </w:t>
      </w:r>
      <w:r w:rsidR="00493F3D" w:rsidRPr="00493F3D">
        <w:rPr>
          <w:rFonts w:ascii="Times New Roman" w:hAnsi="Times New Roman" w:cs="Times New Roman"/>
          <w:sz w:val="24"/>
          <w:szCs w:val="24"/>
        </w:rPr>
        <w:t>due to an</w:t>
      </w:r>
      <w:r w:rsidR="00493F3D">
        <w:rPr>
          <w:rFonts w:ascii="Times New Roman" w:hAnsi="Times New Roman" w:cs="Times New Roman"/>
          <w:b/>
          <w:bCs/>
          <w:sz w:val="24"/>
          <w:szCs w:val="24"/>
        </w:rPr>
        <w:t xml:space="preserve"> </w:t>
      </w:r>
      <w:r w:rsidR="0056313A" w:rsidRPr="00540E2D">
        <w:rPr>
          <w:rFonts w:ascii="Times New Roman" w:hAnsi="Times New Roman" w:cs="Times New Roman"/>
          <w:sz w:val="24"/>
          <w:szCs w:val="24"/>
        </w:rPr>
        <w:t>increase</w:t>
      </w:r>
      <w:r w:rsidRPr="00540E2D">
        <w:rPr>
          <w:rFonts w:ascii="Times New Roman" w:hAnsi="Times New Roman" w:cs="Times New Roman"/>
          <w:sz w:val="24"/>
          <w:szCs w:val="24"/>
        </w:rPr>
        <w:t xml:space="preserve"> in the </w:t>
      </w:r>
      <w:r w:rsidR="004B1ABC" w:rsidRPr="00540E2D">
        <w:rPr>
          <w:rFonts w:ascii="Times New Roman" w:hAnsi="Times New Roman" w:cs="Times New Roman"/>
          <w:sz w:val="24"/>
          <w:szCs w:val="24"/>
        </w:rPr>
        <w:t xml:space="preserve">value of tax revenues </w:t>
      </w:r>
      <w:r w:rsidRPr="00540E2D">
        <w:rPr>
          <w:rFonts w:ascii="Times New Roman" w:hAnsi="Times New Roman" w:cs="Times New Roman"/>
          <w:sz w:val="24"/>
          <w:szCs w:val="24"/>
        </w:rPr>
        <w:t xml:space="preserve">by </w:t>
      </w:r>
      <w:r w:rsidR="0056313A" w:rsidRPr="00540E2D">
        <w:rPr>
          <w:rFonts w:ascii="Times New Roman" w:hAnsi="Times New Roman" w:cs="Times New Roman"/>
          <w:sz w:val="24"/>
          <w:szCs w:val="24"/>
        </w:rPr>
        <w:t>35.2</w:t>
      </w:r>
      <w:r w:rsidRPr="00540E2D">
        <w:rPr>
          <w:rFonts w:ascii="Times New Roman" w:hAnsi="Times New Roman" w:cs="Times New Roman"/>
          <w:sz w:val="24"/>
          <w:szCs w:val="24"/>
        </w:rPr>
        <w:t xml:space="preserve">%, reaching USD </w:t>
      </w:r>
      <w:r w:rsidR="0056313A" w:rsidRPr="00540E2D">
        <w:rPr>
          <w:rFonts w:ascii="Times New Roman" w:hAnsi="Times New Roman" w:cs="Times New Roman"/>
          <w:sz w:val="24"/>
          <w:szCs w:val="24"/>
        </w:rPr>
        <w:t>994.3</w:t>
      </w:r>
      <w:r w:rsidRPr="00540E2D">
        <w:rPr>
          <w:rFonts w:ascii="Times New Roman" w:hAnsi="Times New Roman" w:cs="Times New Roman"/>
          <w:sz w:val="24"/>
          <w:szCs w:val="24"/>
        </w:rPr>
        <w:t xml:space="preserve"> </w:t>
      </w:r>
      <w:proofErr w:type="gramStart"/>
      <w:r w:rsidRPr="00540E2D">
        <w:rPr>
          <w:rFonts w:ascii="Times New Roman" w:hAnsi="Times New Roman" w:cs="Times New Roman"/>
          <w:sz w:val="24"/>
          <w:szCs w:val="24"/>
        </w:rPr>
        <w:t>million</w:t>
      </w:r>
      <w:proofErr w:type="gramEnd"/>
      <w:r w:rsidRPr="00540E2D">
        <w:rPr>
          <w:rFonts w:ascii="Times New Roman" w:hAnsi="Times New Roman" w:cs="Times New Roman"/>
          <w:sz w:val="24"/>
          <w:szCs w:val="24"/>
        </w:rPr>
        <w:t xml:space="preserve">, </w:t>
      </w:r>
      <w:r w:rsidR="00493F3D">
        <w:rPr>
          <w:rFonts w:ascii="Times New Roman" w:hAnsi="Times New Roman" w:cs="Times New Roman"/>
          <w:sz w:val="24"/>
          <w:szCs w:val="24"/>
        </w:rPr>
        <w:t>as</w:t>
      </w:r>
      <w:r w:rsidRPr="00540E2D">
        <w:rPr>
          <w:rFonts w:ascii="Times New Roman" w:hAnsi="Times New Roman" w:cs="Times New Roman"/>
          <w:sz w:val="24"/>
          <w:szCs w:val="24"/>
        </w:rPr>
        <w:t xml:space="preserve"> its contribution </w:t>
      </w:r>
      <w:r w:rsidR="0056313A"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creased </w:t>
      </w:r>
      <w:r w:rsidR="005311B1" w:rsidRPr="00540E2D">
        <w:rPr>
          <w:rFonts w:ascii="Times New Roman" w:hAnsi="Times New Roman" w:cs="Times New Roman"/>
          <w:sz w:val="24"/>
          <w:szCs w:val="24"/>
        </w:rPr>
        <w:t>to</w:t>
      </w:r>
      <w:r w:rsidRPr="00540E2D">
        <w:rPr>
          <w:rFonts w:ascii="Times New Roman" w:hAnsi="Times New Roman" w:cs="Times New Roman"/>
          <w:sz w:val="24"/>
          <w:szCs w:val="24"/>
        </w:rPr>
        <w:t xml:space="preserve"> </w:t>
      </w:r>
      <w:r w:rsidR="0056313A" w:rsidRPr="00540E2D">
        <w:rPr>
          <w:rFonts w:ascii="Times New Roman" w:hAnsi="Times New Roman" w:cs="Times New Roman"/>
          <w:sz w:val="24"/>
          <w:szCs w:val="24"/>
        </w:rPr>
        <w:t>23.5</w:t>
      </w:r>
      <w:r w:rsidRPr="00540E2D">
        <w:rPr>
          <w:rFonts w:ascii="Times New Roman" w:hAnsi="Times New Roman" w:cs="Times New Roman"/>
          <w:sz w:val="24"/>
          <w:szCs w:val="24"/>
        </w:rPr>
        <w:t xml:space="preserve">% of the total net public revenues value in </w:t>
      </w:r>
      <w:r w:rsidR="0056313A" w:rsidRPr="00540E2D">
        <w:rPr>
          <w:rFonts w:ascii="Times New Roman" w:hAnsi="Times New Roman" w:cs="Times New Roman"/>
          <w:sz w:val="24"/>
          <w:szCs w:val="24"/>
        </w:rPr>
        <w:t>2021</w:t>
      </w:r>
      <w:r w:rsidR="00493F3D">
        <w:rPr>
          <w:rFonts w:ascii="Times New Roman" w:hAnsi="Times New Roman" w:cs="Times New Roman"/>
          <w:sz w:val="24"/>
          <w:szCs w:val="24"/>
        </w:rPr>
        <w:t>.  N</w:t>
      </w:r>
      <w:r w:rsidR="00767D8E" w:rsidRPr="00540E2D">
        <w:rPr>
          <w:rFonts w:ascii="Times New Roman" w:hAnsi="Times New Roman" w:cs="Times New Roman"/>
          <w:sz w:val="24"/>
          <w:szCs w:val="24"/>
        </w:rPr>
        <w:t>on-</w:t>
      </w:r>
      <w:r w:rsidRPr="00540E2D">
        <w:rPr>
          <w:rFonts w:ascii="Times New Roman" w:hAnsi="Times New Roman" w:cs="Times New Roman"/>
          <w:sz w:val="24"/>
          <w:szCs w:val="24"/>
        </w:rPr>
        <w:t xml:space="preserve">tax revenues value </w:t>
      </w:r>
      <w:r w:rsidR="00767D8E"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creased by </w:t>
      </w:r>
      <w:r w:rsidR="0056313A" w:rsidRPr="00540E2D">
        <w:rPr>
          <w:rFonts w:ascii="Times New Roman" w:hAnsi="Times New Roman" w:cs="Times New Roman"/>
          <w:sz w:val="24"/>
          <w:szCs w:val="24"/>
        </w:rPr>
        <w:t>8.1</w:t>
      </w:r>
      <w:r w:rsidRPr="00540E2D">
        <w:rPr>
          <w:rFonts w:ascii="Times New Roman" w:hAnsi="Times New Roman" w:cs="Times New Roman"/>
          <w:sz w:val="24"/>
          <w:szCs w:val="24"/>
        </w:rPr>
        <w:t xml:space="preserve">%, reaching USD </w:t>
      </w:r>
      <w:r w:rsidR="0056313A" w:rsidRPr="00540E2D">
        <w:rPr>
          <w:rFonts w:ascii="Times New Roman" w:hAnsi="Times New Roman" w:cs="Times New Roman"/>
          <w:sz w:val="24"/>
          <w:szCs w:val="24"/>
        </w:rPr>
        <w:t xml:space="preserve">401.3 </w:t>
      </w:r>
      <w:proofErr w:type="gramStart"/>
      <w:r w:rsidRPr="00540E2D">
        <w:rPr>
          <w:rFonts w:ascii="Times New Roman" w:hAnsi="Times New Roman" w:cs="Times New Roman"/>
          <w:sz w:val="24"/>
          <w:szCs w:val="24"/>
        </w:rPr>
        <w:t>million</w:t>
      </w:r>
      <w:proofErr w:type="gramEnd"/>
      <w:r w:rsidR="00493F3D">
        <w:rPr>
          <w:rFonts w:ascii="Times New Roman" w:hAnsi="Times New Roman" w:cs="Times New Roman"/>
          <w:sz w:val="24"/>
          <w:szCs w:val="24"/>
        </w:rPr>
        <w:t xml:space="preserve"> and</w:t>
      </w:r>
      <w:r w:rsidRPr="00540E2D">
        <w:rPr>
          <w:rFonts w:ascii="Times New Roman" w:hAnsi="Times New Roman" w:cs="Times New Roman"/>
          <w:sz w:val="24"/>
          <w:szCs w:val="24"/>
        </w:rPr>
        <w:t xml:space="preserve"> its contribution </w:t>
      </w:r>
      <w:r w:rsidR="0056313A" w:rsidRPr="00540E2D">
        <w:rPr>
          <w:rFonts w:ascii="Times New Roman" w:hAnsi="Times New Roman" w:cs="Times New Roman"/>
          <w:sz w:val="24"/>
          <w:szCs w:val="24"/>
        </w:rPr>
        <w:t>de</w:t>
      </w:r>
      <w:r w:rsidR="00530266" w:rsidRPr="00540E2D">
        <w:rPr>
          <w:rFonts w:ascii="Times New Roman" w:hAnsi="Times New Roman" w:cs="Times New Roman"/>
          <w:sz w:val="24"/>
          <w:szCs w:val="24"/>
        </w:rPr>
        <w:t>creased</w:t>
      </w:r>
      <w:r w:rsidRPr="00540E2D">
        <w:rPr>
          <w:rFonts w:ascii="Times New Roman" w:hAnsi="Times New Roman" w:cs="Times New Roman"/>
          <w:sz w:val="24"/>
          <w:szCs w:val="24"/>
        </w:rPr>
        <w:t xml:space="preserve"> </w:t>
      </w:r>
      <w:r w:rsidR="005311B1" w:rsidRPr="00540E2D">
        <w:rPr>
          <w:rFonts w:ascii="Times New Roman" w:hAnsi="Times New Roman" w:cs="Times New Roman"/>
          <w:sz w:val="24"/>
          <w:szCs w:val="24"/>
        </w:rPr>
        <w:t>to</w:t>
      </w:r>
      <w:r w:rsidRPr="00540E2D">
        <w:rPr>
          <w:rFonts w:ascii="Times New Roman" w:hAnsi="Times New Roman" w:cs="Times New Roman"/>
          <w:sz w:val="24"/>
          <w:szCs w:val="24"/>
        </w:rPr>
        <w:t xml:space="preserve"> </w:t>
      </w:r>
      <w:r w:rsidR="0056313A" w:rsidRPr="00540E2D">
        <w:rPr>
          <w:rFonts w:ascii="Times New Roman" w:hAnsi="Times New Roman" w:cs="Times New Roman"/>
          <w:sz w:val="24"/>
          <w:szCs w:val="24"/>
        </w:rPr>
        <w:t>9.5</w:t>
      </w:r>
      <w:r w:rsidRPr="00540E2D">
        <w:rPr>
          <w:rFonts w:ascii="Times New Roman" w:hAnsi="Times New Roman" w:cs="Times New Roman"/>
          <w:sz w:val="24"/>
          <w:szCs w:val="24"/>
        </w:rPr>
        <w:t xml:space="preserve">% of the total net public revenues value in </w:t>
      </w:r>
      <w:r w:rsidR="0056313A" w:rsidRPr="00540E2D">
        <w:rPr>
          <w:rFonts w:ascii="Times New Roman" w:hAnsi="Times New Roman" w:cs="Times New Roman"/>
          <w:sz w:val="24"/>
          <w:szCs w:val="24"/>
        </w:rPr>
        <w:t>2021</w:t>
      </w:r>
      <w:r w:rsidR="00E64F2F">
        <w:rPr>
          <w:rFonts w:ascii="Times New Roman" w:hAnsi="Times New Roman" w:cs="Times New Roman"/>
          <w:sz w:val="24"/>
          <w:szCs w:val="24"/>
        </w:rPr>
        <w:t>.  E</w:t>
      </w:r>
      <w:r w:rsidRPr="00540E2D">
        <w:rPr>
          <w:rFonts w:ascii="Times New Roman" w:hAnsi="Times New Roman" w:cs="Times New Roman"/>
          <w:sz w:val="24"/>
          <w:szCs w:val="24"/>
        </w:rPr>
        <w:t xml:space="preserve">armarked collections </w:t>
      </w:r>
      <w:r w:rsidR="004661CD" w:rsidRPr="00540E2D">
        <w:rPr>
          <w:rFonts w:ascii="Times New Roman" w:hAnsi="Times New Roman" w:cs="Times New Roman"/>
          <w:sz w:val="24"/>
          <w:szCs w:val="24"/>
        </w:rPr>
        <w:t xml:space="preserve">increased to </w:t>
      </w:r>
      <w:r w:rsidRPr="00540E2D">
        <w:rPr>
          <w:rFonts w:ascii="Times New Roman" w:hAnsi="Times New Roman" w:cs="Times New Roman"/>
          <w:sz w:val="24"/>
          <w:szCs w:val="24"/>
        </w:rPr>
        <w:t xml:space="preserve">USD </w:t>
      </w:r>
      <w:r w:rsidR="0056313A" w:rsidRPr="00540E2D">
        <w:rPr>
          <w:rFonts w:ascii="Times New Roman" w:hAnsi="Times New Roman" w:cs="Times New Roman"/>
          <w:sz w:val="24"/>
          <w:szCs w:val="24"/>
        </w:rPr>
        <w:t>141.4</w:t>
      </w:r>
      <w:r w:rsidR="00E64F2F">
        <w:rPr>
          <w:rFonts w:ascii="Times New Roman" w:hAnsi="Times New Roman" w:cs="Times New Roman"/>
          <w:sz w:val="24"/>
          <w:szCs w:val="24"/>
        </w:rPr>
        <w:t xml:space="preserve"> million, increasing contributions </w:t>
      </w:r>
      <w:r w:rsidRPr="00540E2D">
        <w:rPr>
          <w:rFonts w:ascii="Times New Roman" w:hAnsi="Times New Roman" w:cs="Times New Roman"/>
          <w:sz w:val="24"/>
          <w:szCs w:val="24"/>
        </w:rPr>
        <w:t xml:space="preserve">by </w:t>
      </w:r>
      <w:r w:rsidR="0056313A" w:rsidRPr="00540E2D">
        <w:rPr>
          <w:rFonts w:ascii="Times New Roman" w:hAnsi="Times New Roman" w:cs="Times New Roman"/>
          <w:sz w:val="24"/>
          <w:szCs w:val="24"/>
        </w:rPr>
        <w:t>3.3</w:t>
      </w:r>
      <w:r w:rsidRPr="00540E2D">
        <w:rPr>
          <w:rFonts w:ascii="Times New Roman" w:hAnsi="Times New Roman" w:cs="Times New Roman"/>
          <w:sz w:val="24"/>
          <w:szCs w:val="24"/>
        </w:rPr>
        <w:t xml:space="preserve">% of the total net public revenues value </w:t>
      </w:r>
      <w:r w:rsidR="00926FF0" w:rsidRPr="00540E2D">
        <w:rPr>
          <w:rFonts w:ascii="Times New Roman" w:hAnsi="Times New Roman" w:cs="Times New Roman"/>
          <w:sz w:val="24"/>
          <w:szCs w:val="24"/>
        </w:rPr>
        <w:t xml:space="preserve">  </w:t>
      </w:r>
      <w:r w:rsidRPr="00540E2D">
        <w:rPr>
          <w:rFonts w:ascii="Times New Roman" w:hAnsi="Times New Roman" w:cs="Times New Roman"/>
          <w:sz w:val="24"/>
          <w:szCs w:val="24"/>
        </w:rPr>
        <w:t xml:space="preserve">in </w:t>
      </w:r>
      <w:r w:rsidR="0056313A"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w:t>
      </w:r>
    </w:p>
    <w:p w:rsidR="00CD4514" w:rsidRPr="006B56E9" w:rsidRDefault="00CD4514" w:rsidP="006178F1">
      <w:pPr>
        <w:spacing w:after="0" w:line="240" w:lineRule="auto"/>
        <w:jc w:val="both"/>
        <w:rPr>
          <w:rFonts w:ascii="Times New Roman" w:hAnsi="Times New Roman" w:cs="Times New Roman"/>
          <w:sz w:val="24"/>
          <w:szCs w:val="24"/>
          <w:rtl/>
        </w:rPr>
      </w:pPr>
    </w:p>
    <w:p w:rsidR="00CD4514" w:rsidRPr="00540E2D" w:rsidRDefault="006178F1" w:rsidP="006178F1">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2.2.2 </w:t>
      </w:r>
      <w:r w:rsidR="00CD4514" w:rsidRPr="00540E2D">
        <w:rPr>
          <w:rFonts w:ascii="Times New Roman" w:hAnsi="Times New Roman" w:cs="Times New Roman"/>
          <w:b/>
          <w:bCs/>
          <w:sz w:val="24"/>
          <w:szCs w:val="24"/>
        </w:rPr>
        <w:t>Clearance Revenues</w:t>
      </w:r>
    </w:p>
    <w:p w:rsidR="00CD4514" w:rsidRPr="00540E2D" w:rsidRDefault="00CD4514" w:rsidP="002A521D">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Clearance revenues value recorded a</w:t>
      </w:r>
      <w:r w:rsidR="00C0011E" w:rsidRPr="00540E2D">
        <w:rPr>
          <w:rFonts w:ascii="Times New Roman" w:hAnsi="Times New Roman" w:cs="Times New Roman"/>
          <w:b/>
          <w:bCs/>
          <w:sz w:val="24"/>
          <w:szCs w:val="24"/>
        </w:rPr>
        <w:t>n in</w:t>
      </w:r>
      <w:r w:rsidR="00280B98" w:rsidRPr="00540E2D">
        <w:rPr>
          <w:rFonts w:ascii="Times New Roman" w:hAnsi="Times New Roman" w:cs="Times New Roman"/>
          <w:b/>
          <w:bCs/>
          <w:sz w:val="24"/>
          <w:szCs w:val="24"/>
        </w:rPr>
        <w:t xml:space="preserve">crease </w:t>
      </w:r>
      <w:r w:rsidR="007B0008">
        <w:rPr>
          <w:rFonts w:ascii="Times New Roman" w:hAnsi="Times New Roman" w:cs="Times New Roman"/>
          <w:b/>
          <w:bCs/>
          <w:sz w:val="24"/>
          <w:szCs w:val="24"/>
        </w:rPr>
        <w:t xml:space="preserve">of </w:t>
      </w:r>
      <w:r w:rsidR="00C0011E" w:rsidRPr="00540E2D">
        <w:rPr>
          <w:rFonts w:ascii="Times New Roman" w:hAnsi="Times New Roman" w:cs="Times New Roman"/>
          <w:b/>
          <w:bCs/>
          <w:sz w:val="24"/>
          <w:szCs w:val="24"/>
        </w:rPr>
        <w:t>22.1</w:t>
      </w:r>
      <w:r w:rsidRPr="00540E2D">
        <w:rPr>
          <w:rFonts w:ascii="Times New Roman" w:hAnsi="Times New Roman" w:cs="Times New Roman"/>
          <w:b/>
          <w:bCs/>
          <w:sz w:val="24"/>
          <w:szCs w:val="24"/>
        </w:rPr>
        <w:t xml:space="preserve">% compared with </w:t>
      </w:r>
      <w:r w:rsidR="00C0011E"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reaching USD </w:t>
      </w:r>
      <w:r w:rsidR="00C0011E" w:rsidRPr="00540E2D">
        <w:rPr>
          <w:rFonts w:ascii="Times New Roman" w:hAnsi="Times New Roman" w:cs="Times New Roman"/>
          <w:b/>
          <w:bCs/>
          <w:sz w:val="24"/>
          <w:szCs w:val="24"/>
        </w:rPr>
        <w:t>2,879.3</w:t>
      </w:r>
      <w:r w:rsidR="00C0011E" w:rsidRPr="00540E2D">
        <w:rPr>
          <w:rFonts w:ascii="Times New Roman" w:hAnsi="Times New Roman" w:cs="Times New Roman"/>
          <w:b/>
          <w:bCs/>
          <w:sz w:val="24"/>
          <w:szCs w:val="24"/>
          <w:rtl/>
        </w:rPr>
        <w:t xml:space="preserve"> </w:t>
      </w:r>
      <w:r w:rsidRPr="00540E2D">
        <w:rPr>
          <w:rFonts w:ascii="Times New Roman" w:hAnsi="Times New Roman" w:cs="Times New Roman"/>
          <w:b/>
          <w:bCs/>
          <w:sz w:val="24"/>
          <w:szCs w:val="24"/>
        </w:rPr>
        <w:t xml:space="preserve">million, </w:t>
      </w:r>
      <w:r w:rsidR="007B0008">
        <w:rPr>
          <w:rFonts w:ascii="Times New Roman" w:hAnsi="Times New Roman" w:cs="Times New Roman"/>
          <w:b/>
          <w:bCs/>
          <w:sz w:val="24"/>
          <w:szCs w:val="24"/>
        </w:rPr>
        <w:t>contributing</w:t>
      </w:r>
      <w:r w:rsidRPr="00540E2D">
        <w:rPr>
          <w:rFonts w:ascii="Times New Roman" w:hAnsi="Times New Roman" w:cs="Times New Roman"/>
          <w:b/>
          <w:bCs/>
          <w:sz w:val="24"/>
          <w:szCs w:val="24"/>
        </w:rPr>
        <w:t xml:space="preserve"> </w:t>
      </w:r>
      <w:r w:rsidR="00F42F20" w:rsidRPr="00540E2D">
        <w:rPr>
          <w:rFonts w:ascii="Times New Roman" w:hAnsi="Times New Roman" w:cs="Times New Roman"/>
          <w:b/>
          <w:bCs/>
          <w:sz w:val="24"/>
          <w:szCs w:val="24"/>
        </w:rPr>
        <w:t>68.</w:t>
      </w:r>
      <w:r w:rsidR="00C0011E" w:rsidRPr="00540E2D">
        <w:rPr>
          <w:rFonts w:ascii="Times New Roman" w:hAnsi="Times New Roman" w:cs="Times New Roman"/>
          <w:b/>
          <w:bCs/>
          <w:sz w:val="24"/>
          <w:szCs w:val="24"/>
        </w:rPr>
        <w:t>0</w:t>
      </w:r>
      <w:r w:rsidRPr="00540E2D">
        <w:rPr>
          <w:rFonts w:ascii="Times New Roman" w:hAnsi="Times New Roman" w:cs="Times New Roman"/>
          <w:b/>
          <w:bCs/>
          <w:sz w:val="24"/>
          <w:szCs w:val="24"/>
        </w:rPr>
        <w:t>% of the total net public revenues value</w:t>
      </w:r>
      <w:r w:rsidRPr="00540E2D">
        <w:rPr>
          <w:rFonts w:ascii="Times New Roman" w:hAnsi="Times New Roman" w:cs="Times New Roman"/>
          <w:sz w:val="24"/>
          <w:szCs w:val="24"/>
        </w:rPr>
        <w:t>.</w:t>
      </w:r>
      <w:r w:rsidR="006A1722" w:rsidRPr="00540E2D">
        <w:rPr>
          <w:rFonts w:ascii="Times New Roman" w:hAnsi="Times New Roman" w:cs="Times New Roman"/>
          <w:sz w:val="24"/>
          <w:szCs w:val="24"/>
        </w:rPr>
        <w:t xml:space="preserve">  </w:t>
      </w:r>
      <w:r w:rsidRPr="00540E2D">
        <w:rPr>
          <w:rFonts w:ascii="Times New Roman" w:hAnsi="Times New Roman" w:cs="Times New Roman"/>
          <w:sz w:val="24"/>
          <w:szCs w:val="24"/>
        </w:rPr>
        <w:t>Clea</w:t>
      </w:r>
      <w:r w:rsidR="00DF177E">
        <w:rPr>
          <w:rFonts w:ascii="Times New Roman" w:hAnsi="Times New Roman" w:cs="Times New Roman"/>
          <w:sz w:val="24"/>
          <w:szCs w:val="24"/>
        </w:rPr>
        <w:t>rance revenues value contributed</w:t>
      </w:r>
      <w:r w:rsidRPr="00540E2D">
        <w:rPr>
          <w:rFonts w:ascii="Times New Roman" w:hAnsi="Times New Roman" w:cs="Times New Roman"/>
          <w:sz w:val="24"/>
          <w:szCs w:val="24"/>
        </w:rPr>
        <w:t xml:space="preserve"> </w:t>
      </w:r>
      <w:r w:rsidR="00DF177E">
        <w:rPr>
          <w:rFonts w:ascii="Times New Roman" w:hAnsi="Times New Roman" w:cs="Times New Roman"/>
          <w:sz w:val="24"/>
          <w:szCs w:val="24"/>
        </w:rPr>
        <w:t>to</w:t>
      </w:r>
      <w:r w:rsidRPr="00540E2D">
        <w:rPr>
          <w:rFonts w:ascii="Times New Roman" w:hAnsi="Times New Roman" w:cs="Times New Roman"/>
          <w:sz w:val="24"/>
          <w:szCs w:val="24"/>
        </w:rPr>
        <w:t xml:space="preserve"> covering the current expenditures and net lending </w:t>
      </w:r>
      <w:r w:rsidR="00DF177E">
        <w:rPr>
          <w:rFonts w:ascii="Times New Roman" w:hAnsi="Times New Roman" w:cs="Times New Roman"/>
          <w:sz w:val="24"/>
          <w:szCs w:val="24"/>
        </w:rPr>
        <w:t>by</w:t>
      </w:r>
      <w:r w:rsidRPr="00540E2D">
        <w:rPr>
          <w:rFonts w:ascii="Times New Roman" w:hAnsi="Times New Roman" w:cs="Times New Roman"/>
          <w:sz w:val="24"/>
          <w:szCs w:val="24"/>
        </w:rPr>
        <w:t xml:space="preserve"> </w:t>
      </w:r>
      <w:r w:rsidR="00C0011E" w:rsidRPr="00540E2D">
        <w:rPr>
          <w:rFonts w:ascii="Times New Roman" w:hAnsi="Times New Roman" w:cs="Times New Roman"/>
          <w:sz w:val="24"/>
          <w:szCs w:val="24"/>
        </w:rPr>
        <w:t>54.9</w:t>
      </w:r>
      <w:r w:rsidRPr="00540E2D">
        <w:rPr>
          <w:rFonts w:ascii="Times New Roman" w:hAnsi="Times New Roman" w:cs="Times New Roman"/>
          <w:sz w:val="24"/>
          <w:szCs w:val="24"/>
        </w:rPr>
        <w:t xml:space="preserve">% in </w:t>
      </w:r>
      <w:r w:rsidR="00C0011E"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in addition to </w:t>
      </w:r>
      <w:r w:rsidR="00234D58" w:rsidRPr="00540E2D">
        <w:rPr>
          <w:rFonts w:ascii="Times New Roman" w:hAnsi="Times New Roman" w:cs="Times New Roman"/>
          <w:sz w:val="24"/>
          <w:szCs w:val="24"/>
        </w:rPr>
        <w:t>percentage</w:t>
      </w:r>
      <w:r w:rsidRPr="00540E2D">
        <w:rPr>
          <w:rFonts w:ascii="Times New Roman" w:hAnsi="Times New Roman" w:cs="Times New Roman"/>
          <w:sz w:val="24"/>
          <w:szCs w:val="24"/>
        </w:rPr>
        <w:t xml:space="preserve"> </w:t>
      </w:r>
      <w:r w:rsidR="00234D58" w:rsidRPr="00540E2D">
        <w:rPr>
          <w:rFonts w:ascii="Times New Roman" w:hAnsi="Times New Roman" w:cs="Times New Roman"/>
          <w:sz w:val="24"/>
          <w:szCs w:val="24"/>
        </w:rPr>
        <w:t>to</w:t>
      </w:r>
      <w:r w:rsidRPr="00540E2D">
        <w:rPr>
          <w:rFonts w:ascii="Times New Roman" w:hAnsi="Times New Roman" w:cs="Times New Roman"/>
          <w:sz w:val="24"/>
          <w:szCs w:val="24"/>
        </w:rPr>
        <w:t xml:space="preserve"> GDP at current prices </w:t>
      </w:r>
      <w:r w:rsidR="00DF177E">
        <w:rPr>
          <w:rFonts w:ascii="Times New Roman" w:hAnsi="Times New Roman" w:cs="Times New Roman"/>
          <w:sz w:val="24"/>
          <w:szCs w:val="24"/>
        </w:rPr>
        <w:t xml:space="preserve">reaching </w:t>
      </w:r>
      <w:r w:rsidR="00C0011E" w:rsidRPr="00540E2D">
        <w:rPr>
          <w:rFonts w:ascii="Times New Roman" w:hAnsi="Times New Roman" w:cs="Times New Roman"/>
          <w:sz w:val="24"/>
          <w:szCs w:val="24"/>
        </w:rPr>
        <w:t>16.0</w:t>
      </w:r>
      <w:proofErr w:type="gramStart"/>
      <w:r w:rsidR="00DF177E">
        <w:rPr>
          <w:rFonts w:ascii="Times New Roman" w:hAnsi="Times New Roman" w:cs="Times New Roman"/>
          <w:sz w:val="24"/>
          <w:szCs w:val="24"/>
        </w:rPr>
        <w:t>% which</w:t>
      </w:r>
      <w:proofErr w:type="gramEnd"/>
      <w:r w:rsidR="00DF177E">
        <w:rPr>
          <w:rFonts w:ascii="Times New Roman" w:hAnsi="Times New Roman" w:cs="Times New Roman"/>
          <w:sz w:val="24"/>
          <w:szCs w:val="24"/>
        </w:rPr>
        <w:t xml:space="preserve"> reflects the impact </w:t>
      </w:r>
      <w:r w:rsidRPr="00540E2D">
        <w:rPr>
          <w:rFonts w:ascii="Times New Roman" w:hAnsi="Times New Roman" w:cs="Times New Roman"/>
          <w:sz w:val="24"/>
          <w:szCs w:val="24"/>
        </w:rPr>
        <w:t xml:space="preserve">of Israeli control of a large proportion </w:t>
      </w:r>
      <w:r w:rsidR="002A521D">
        <w:rPr>
          <w:rFonts w:ascii="Times New Roman" w:hAnsi="Times New Roman" w:cs="Times New Roman"/>
          <w:sz w:val="24"/>
          <w:szCs w:val="24"/>
        </w:rPr>
        <w:t xml:space="preserve">of </w:t>
      </w:r>
      <w:r w:rsidRPr="00540E2D">
        <w:rPr>
          <w:rFonts w:ascii="Times New Roman" w:hAnsi="Times New Roman" w:cs="Times New Roman"/>
          <w:sz w:val="24"/>
          <w:szCs w:val="24"/>
        </w:rPr>
        <w:t xml:space="preserve">Palestinian </w:t>
      </w:r>
      <w:r w:rsidR="002A521D">
        <w:rPr>
          <w:rFonts w:ascii="Times New Roman" w:hAnsi="Times New Roman" w:cs="Times New Roman"/>
          <w:sz w:val="24"/>
          <w:szCs w:val="24"/>
        </w:rPr>
        <w:t>G</w:t>
      </w:r>
      <w:r w:rsidRPr="00540E2D">
        <w:rPr>
          <w:rFonts w:ascii="Times New Roman" w:hAnsi="Times New Roman" w:cs="Times New Roman"/>
          <w:sz w:val="24"/>
          <w:szCs w:val="24"/>
        </w:rPr>
        <w:t>overnment</w:t>
      </w:r>
      <w:r w:rsidR="002A521D">
        <w:rPr>
          <w:rFonts w:ascii="Times New Roman" w:hAnsi="Times New Roman" w:cs="Times New Roman"/>
          <w:sz w:val="24"/>
          <w:szCs w:val="24"/>
        </w:rPr>
        <w:t>’s</w:t>
      </w:r>
      <w:r w:rsidR="002A521D" w:rsidRPr="00540E2D">
        <w:rPr>
          <w:rFonts w:ascii="Times New Roman" w:hAnsi="Times New Roman" w:cs="Times New Roman"/>
          <w:sz w:val="24"/>
          <w:szCs w:val="24"/>
        </w:rPr>
        <w:t xml:space="preserve"> revenues</w:t>
      </w:r>
      <w:r w:rsidR="002A521D">
        <w:rPr>
          <w:rFonts w:ascii="Times New Roman" w:hAnsi="Times New Roman" w:cs="Times New Roman"/>
          <w:sz w:val="24"/>
          <w:szCs w:val="24"/>
        </w:rPr>
        <w:t>.</w:t>
      </w:r>
      <w:r w:rsidR="002A521D" w:rsidRPr="00540E2D">
        <w:rPr>
          <w:rFonts w:ascii="Times New Roman" w:hAnsi="Times New Roman" w:cs="Times New Roman"/>
          <w:sz w:val="24"/>
          <w:szCs w:val="24"/>
        </w:rPr>
        <w:t xml:space="preserve"> </w:t>
      </w:r>
      <w:r w:rsidRPr="00540E2D">
        <w:rPr>
          <w:rFonts w:ascii="Times New Roman" w:hAnsi="Times New Roman" w:cs="Times New Roman"/>
          <w:sz w:val="24"/>
          <w:szCs w:val="24"/>
        </w:rPr>
        <w:t xml:space="preserve">(See figure below). </w:t>
      </w:r>
    </w:p>
    <w:p w:rsidR="00CD4514" w:rsidRPr="00540E2D" w:rsidRDefault="00CD4514" w:rsidP="00477F96">
      <w:pPr>
        <w:spacing w:after="0" w:line="240" w:lineRule="auto"/>
        <w:jc w:val="both"/>
        <w:rPr>
          <w:rFonts w:ascii="Times New Roman" w:hAnsi="Times New Roman" w:cs="Times New Roman"/>
          <w:b/>
          <w:bCs/>
          <w:sz w:val="24"/>
          <w:szCs w:val="24"/>
        </w:rPr>
      </w:pPr>
    </w:p>
    <w:p w:rsidR="00CD4514" w:rsidRPr="00540E2D" w:rsidRDefault="00CD4514" w:rsidP="00D94FEB">
      <w:pPr>
        <w:spacing w:after="0" w:line="240" w:lineRule="auto"/>
        <w:jc w:val="center"/>
        <w:rPr>
          <w:rFonts w:ascii="Arial" w:hAnsi="Arial" w:cs="Arial"/>
          <w:b/>
          <w:bCs/>
        </w:rPr>
      </w:pPr>
      <w:r w:rsidRPr="00540E2D">
        <w:rPr>
          <w:rFonts w:ascii="Arial" w:hAnsi="Arial" w:cs="Arial"/>
          <w:b/>
          <w:bCs/>
        </w:rPr>
        <w:t>Distribution of public revenue</w:t>
      </w:r>
      <w:r w:rsidR="006F51A6" w:rsidRPr="00540E2D">
        <w:rPr>
          <w:rFonts w:ascii="Arial" w:hAnsi="Arial" w:cs="Arial"/>
          <w:b/>
          <w:bCs/>
        </w:rPr>
        <w:t>s by source in Palestine</w:t>
      </w:r>
      <w:r w:rsidR="00EF105D" w:rsidRPr="00540E2D">
        <w:rPr>
          <w:rFonts w:ascii="Arial" w:hAnsi="Arial" w:cs="Arial"/>
          <w:b/>
          <w:bCs/>
        </w:rPr>
        <w:t xml:space="preserve"> </w:t>
      </w:r>
      <w:r w:rsidR="00D94FEB" w:rsidRPr="00540E2D">
        <w:rPr>
          <w:rFonts w:ascii="Arial" w:hAnsi="Arial" w:cs="Arial"/>
          <w:b/>
          <w:bCs/>
        </w:rPr>
        <w:t>2017</w:t>
      </w:r>
      <w:r w:rsidR="00EF105D" w:rsidRPr="00540E2D">
        <w:rPr>
          <w:rFonts w:ascii="Arial" w:hAnsi="Arial" w:cs="Arial"/>
          <w:b/>
          <w:bCs/>
        </w:rPr>
        <w:t>-</w:t>
      </w:r>
      <w:r w:rsidR="006F51A6" w:rsidRPr="00540E2D">
        <w:rPr>
          <w:rFonts w:ascii="Arial" w:hAnsi="Arial" w:cs="Arial"/>
          <w:b/>
          <w:bCs/>
        </w:rPr>
        <w:t xml:space="preserve"> </w:t>
      </w:r>
      <w:r w:rsidR="00D94FEB" w:rsidRPr="00540E2D">
        <w:rPr>
          <w:rFonts w:ascii="Arial" w:hAnsi="Arial" w:cs="Arial"/>
          <w:b/>
          <w:bCs/>
        </w:rPr>
        <w:t>2021</w:t>
      </w:r>
    </w:p>
    <w:tbl>
      <w:tblPr>
        <w:tblStyle w:val="TableGrid"/>
        <w:tblW w:w="0" w:type="auto"/>
        <w:jc w:val="center"/>
        <w:tblLayout w:type="fixed"/>
        <w:tblLook w:val="04A0" w:firstRow="1" w:lastRow="0" w:firstColumn="1" w:lastColumn="0" w:noHBand="0" w:noVBand="1"/>
      </w:tblPr>
      <w:tblGrid>
        <w:gridCol w:w="8818"/>
      </w:tblGrid>
      <w:tr w:rsidR="00540E2D" w:rsidRPr="00540E2D" w:rsidTr="006B56E9">
        <w:trPr>
          <w:trHeight w:val="3984"/>
          <w:jc w:val="center"/>
        </w:trPr>
        <w:tc>
          <w:tcPr>
            <w:tcW w:w="8818" w:type="dxa"/>
          </w:tcPr>
          <w:p w:rsidR="00CD4514" w:rsidRPr="00540E2D" w:rsidRDefault="00CD4514" w:rsidP="00477F96">
            <w:pPr>
              <w:jc w:val="center"/>
              <w:rPr>
                <w:rFonts w:ascii="Times New Roman" w:hAnsi="Times New Roman" w:cs="Times New Roman"/>
                <w:b/>
                <w:bCs/>
              </w:rPr>
            </w:pPr>
            <w:r w:rsidRPr="00540E2D">
              <w:rPr>
                <w:rFonts w:ascii="Times New Roman" w:hAnsi="Times New Roman" w:cs="Times New Roman"/>
                <w:b/>
                <w:bCs/>
                <w:noProof/>
              </w:rPr>
              <w:drawing>
                <wp:inline distT="0" distB="0" distL="0" distR="0">
                  <wp:extent cx="5395595" cy="2537254"/>
                  <wp:effectExtent l="0" t="0" r="0" b="0"/>
                  <wp:docPr id="28" name="Object 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DA1B7C" w:rsidRPr="006B56E9" w:rsidRDefault="00926FF0" w:rsidP="00926FF0">
      <w:pPr>
        <w:tabs>
          <w:tab w:val="left" w:pos="250"/>
        </w:tabs>
        <w:spacing w:after="0" w:line="240" w:lineRule="auto"/>
        <w:rPr>
          <w:rFonts w:ascii="Times New Roman" w:hAnsi="Times New Roman" w:cs="Times New Roman"/>
          <w:b/>
          <w:bCs/>
          <w:sz w:val="24"/>
          <w:szCs w:val="24"/>
        </w:rPr>
      </w:pPr>
      <w:r w:rsidRPr="00540E2D">
        <w:rPr>
          <w:rFonts w:ascii="Times New Roman" w:hAnsi="Times New Roman" w:cs="Times New Roman"/>
          <w:b/>
          <w:bCs/>
          <w:sz w:val="24"/>
          <w:szCs w:val="24"/>
        </w:rPr>
        <w:tab/>
      </w:r>
    </w:p>
    <w:p w:rsidR="00CD4514" w:rsidRPr="00540E2D" w:rsidRDefault="000007BA" w:rsidP="009D3235">
      <w:pPr>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t xml:space="preserve">2.2.3 </w:t>
      </w:r>
      <w:r w:rsidR="009D3235" w:rsidRPr="00540E2D">
        <w:rPr>
          <w:rFonts w:ascii="Times New Roman" w:hAnsi="Times New Roman" w:cs="Times New Roman"/>
          <w:b/>
          <w:bCs/>
          <w:sz w:val="24"/>
          <w:szCs w:val="24"/>
        </w:rPr>
        <w:t>Total e</w:t>
      </w:r>
      <w:r w:rsidR="00CD4514" w:rsidRPr="00540E2D">
        <w:rPr>
          <w:rFonts w:ascii="Times New Roman" w:hAnsi="Times New Roman" w:cs="Times New Roman"/>
          <w:b/>
          <w:bCs/>
          <w:sz w:val="24"/>
          <w:szCs w:val="24"/>
        </w:rPr>
        <w:t>xternal Financing (Grants)</w:t>
      </w:r>
    </w:p>
    <w:p w:rsidR="00CD4514" w:rsidRPr="00540E2D" w:rsidRDefault="00CD4514" w:rsidP="008E528C">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Regarding grants,</w:t>
      </w:r>
      <w:r w:rsidRPr="00540E2D">
        <w:rPr>
          <w:rFonts w:ascii="Times New Roman" w:hAnsi="Times New Roman" w:cs="Times New Roman"/>
          <w:b/>
          <w:bCs/>
          <w:sz w:val="24"/>
          <w:szCs w:val="24"/>
          <w:rtl/>
        </w:rPr>
        <w:t xml:space="preserve"> </w:t>
      </w:r>
      <w:r w:rsidRPr="00540E2D">
        <w:rPr>
          <w:rFonts w:ascii="Times New Roman" w:hAnsi="Times New Roman" w:cs="Times New Roman"/>
          <w:b/>
          <w:bCs/>
          <w:sz w:val="24"/>
          <w:szCs w:val="24"/>
        </w:rPr>
        <w:t>th</w:t>
      </w:r>
      <w:r w:rsidR="008E528C">
        <w:rPr>
          <w:rFonts w:ascii="Times New Roman" w:hAnsi="Times New Roman" w:cs="Times New Roman"/>
          <w:b/>
          <w:bCs/>
          <w:sz w:val="24"/>
          <w:szCs w:val="24"/>
        </w:rPr>
        <w:t>is</w:t>
      </w:r>
      <w:r w:rsidRPr="00540E2D">
        <w:rPr>
          <w:rFonts w:ascii="Times New Roman" w:hAnsi="Times New Roman" w:cs="Times New Roman"/>
          <w:b/>
          <w:bCs/>
          <w:sz w:val="24"/>
          <w:szCs w:val="24"/>
        </w:rPr>
        <w:t xml:space="preserve"> value </w:t>
      </w:r>
      <w:r w:rsidR="003D06CA" w:rsidRPr="00540E2D">
        <w:rPr>
          <w:rFonts w:ascii="Times New Roman" w:hAnsi="Times New Roman" w:cs="Times New Roman"/>
          <w:b/>
          <w:bCs/>
          <w:sz w:val="24"/>
          <w:szCs w:val="24"/>
        </w:rPr>
        <w:t>recorded a</w:t>
      </w:r>
      <w:r w:rsidR="001273BC" w:rsidRPr="00540E2D">
        <w:rPr>
          <w:rFonts w:ascii="Times New Roman" w:hAnsi="Times New Roman" w:cs="Times New Roman"/>
          <w:b/>
          <w:bCs/>
          <w:sz w:val="24"/>
          <w:szCs w:val="24"/>
        </w:rPr>
        <w:t xml:space="preserve"> decrease</w:t>
      </w:r>
      <w:r w:rsidR="0019568B" w:rsidRPr="00540E2D">
        <w:rPr>
          <w:rFonts w:ascii="Times New Roman" w:hAnsi="Times New Roman" w:cs="Times New Roman"/>
          <w:b/>
          <w:bCs/>
          <w:sz w:val="24"/>
          <w:szCs w:val="24"/>
        </w:rPr>
        <w:t xml:space="preserve"> </w:t>
      </w:r>
      <w:r w:rsidRPr="00540E2D">
        <w:rPr>
          <w:rFonts w:ascii="Times New Roman" w:hAnsi="Times New Roman" w:cs="Times New Roman"/>
          <w:b/>
          <w:bCs/>
          <w:sz w:val="24"/>
          <w:szCs w:val="24"/>
        </w:rPr>
        <w:t xml:space="preserve">in </w:t>
      </w:r>
      <w:r w:rsidR="001273BC"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compared to </w:t>
      </w:r>
      <w:r w:rsidR="001273BC"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reaching USD </w:t>
      </w:r>
      <w:r w:rsidR="001273BC" w:rsidRPr="00540E2D">
        <w:rPr>
          <w:rFonts w:ascii="Times New Roman" w:hAnsi="Times New Roman" w:cs="Times New Roman"/>
          <w:b/>
          <w:bCs/>
          <w:sz w:val="24"/>
          <w:szCs w:val="24"/>
        </w:rPr>
        <w:t>316.6</w:t>
      </w:r>
      <w:r w:rsidR="00497243" w:rsidRPr="00540E2D">
        <w:rPr>
          <w:rFonts w:ascii="Times New Roman" w:hAnsi="Times New Roman" w:cs="Times New Roman"/>
          <w:b/>
          <w:bCs/>
          <w:sz w:val="24"/>
          <w:szCs w:val="24"/>
        </w:rPr>
        <w:t xml:space="preserve"> </w:t>
      </w:r>
      <w:proofErr w:type="gramStart"/>
      <w:r w:rsidR="00497243" w:rsidRPr="00540E2D">
        <w:rPr>
          <w:rFonts w:ascii="Times New Roman" w:hAnsi="Times New Roman" w:cs="Times New Roman"/>
          <w:b/>
          <w:bCs/>
          <w:sz w:val="24"/>
          <w:szCs w:val="24"/>
        </w:rPr>
        <w:t>million</w:t>
      </w:r>
      <w:proofErr w:type="gramEnd"/>
      <w:r w:rsidR="00497243" w:rsidRPr="00540E2D">
        <w:rPr>
          <w:rFonts w:ascii="Times New Roman" w:hAnsi="Times New Roman" w:cs="Times New Roman"/>
          <w:b/>
          <w:bCs/>
          <w:sz w:val="24"/>
          <w:szCs w:val="24"/>
        </w:rPr>
        <w:t xml:space="preserve">.  </w:t>
      </w:r>
      <w:r w:rsidR="00497243" w:rsidRPr="00540E2D">
        <w:rPr>
          <w:rFonts w:ascii="Times New Roman" w:hAnsi="Times New Roman" w:cs="Times New Roman"/>
          <w:sz w:val="24"/>
          <w:szCs w:val="24"/>
        </w:rPr>
        <w:t>This is</w:t>
      </w:r>
      <w:r w:rsidRPr="00540E2D">
        <w:rPr>
          <w:rFonts w:ascii="Times New Roman" w:hAnsi="Times New Roman" w:cs="Times New Roman"/>
          <w:sz w:val="24"/>
          <w:szCs w:val="24"/>
        </w:rPr>
        <w:t xml:space="preserve"> due to </w:t>
      </w:r>
      <w:r w:rsidR="008E528C">
        <w:rPr>
          <w:rFonts w:ascii="Times New Roman" w:hAnsi="Times New Roman" w:cs="Times New Roman"/>
          <w:sz w:val="24"/>
          <w:szCs w:val="24"/>
        </w:rPr>
        <w:t>a</w:t>
      </w:r>
      <w:r w:rsidRPr="00540E2D">
        <w:rPr>
          <w:rFonts w:ascii="Times New Roman" w:hAnsi="Times New Roman" w:cs="Times New Roman"/>
          <w:sz w:val="24"/>
          <w:szCs w:val="24"/>
        </w:rPr>
        <w:t xml:space="preserve"> </w:t>
      </w:r>
      <w:r w:rsidR="001273BC" w:rsidRPr="00540E2D">
        <w:rPr>
          <w:rFonts w:ascii="Times New Roman" w:hAnsi="Times New Roman" w:cs="Times New Roman"/>
          <w:sz w:val="24"/>
          <w:szCs w:val="24"/>
        </w:rPr>
        <w:t>decline</w:t>
      </w:r>
      <w:r w:rsidR="0019568B" w:rsidRPr="00540E2D">
        <w:rPr>
          <w:rFonts w:ascii="Times New Roman" w:hAnsi="Times New Roman" w:cs="Times New Roman"/>
          <w:sz w:val="24"/>
          <w:szCs w:val="24"/>
        </w:rPr>
        <w:t xml:space="preserve"> </w:t>
      </w:r>
      <w:r w:rsidRPr="00540E2D">
        <w:rPr>
          <w:rFonts w:ascii="Times New Roman" w:hAnsi="Times New Roman" w:cs="Times New Roman"/>
          <w:sz w:val="24"/>
          <w:szCs w:val="24"/>
        </w:rPr>
        <w:t xml:space="preserve">in </w:t>
      </w:r>
      <w:r w:rsidR="008E528C">
        <w:rPr>
          <w:rFonts w:ascii="Times New Roman" w:hAnsi="Times New Roman" w:cs="Times New Roman"/>
          <w:sz w:val="24"/>
          <w:szCs w:val="24"/>
        </w:rPr>
        <w:t xml:space="preserve">the </w:t>
      </w:r>
      <w:r w:rsidR="008E528C" w:rsidRPr="00540E2D">
        <w:rPr>
          <w:rFonts w:ascii="Times New Roman" w:hAnsi="Times New Roman" w:cs="Times New Roman"/>
          <w:sz w:val="24"/>
          <w:szCs w:val="24"/>
        </w:rPr>
        <w:t>value</w:t>
      </w:r>
      <w:r w:rsidR="008E528C">
        <w:rPr>
          <w:rFonts w:ascii="Times New Roman" w:hAnsi="Times New Roman" w:cs="Times New Roman"/>
          <w:sz w:val="24"/>
          <w:szCs w:val="24"/>
        </w:rPr>
        <w:t xml:space="preserve"> of</w:t>
      </w:r>
      <w:r w:rsidR="008E528C" w:rsidRPr="00540E2D">
        <w:rPr>
          <w:rFonts w:ascii="Times New Roman" w:hAnsi="Times New Roman" w:cs="Times New Roman"/>
          <w:sz w:val="24"/>
          <w:szCs w:val="24"/>
        </w:rPr>
        <w:t xml:space="preserve"> </w:t>
      </w:r>
      <w:r w:rsidRPr="00540E2D">
        <w:rPr>
          <w:rFonts w:ascii="Times New Roman" w:hAnsi="Times New Roman" w:cs="Times New Roman"/>
          <w:sz w:val="24"/>
          <w:szCs w:val="24"/>
        </w:rPr>
        <w:t>g</w:t>
      </w:r>
      <w:r w:rsidR="009D3235" w:rsidRPr="00540E2D">
        <w:rPr>
          <w:rFonts w:ascii="Times New Roman" w:hAnsi="Times New Roman" w:cs="Times New Roman"/>
          <w:sz w:val="24"/>
          <w:szCs w:val="24"/>
        </w:rPr>
        <w:t xml:space="preserve">rants </w:t>
      </w:r>
      <w:r w:rsidR="001273BC" w:rsidRPr="00540E2D">
        <w:rPr>
          <w:rFonts w:ascii="Times New Roman" w:hAnsi="Times New Roman" w:cs="Times New Roman"/>
          <w:sz w:val="24"/>
          <w:szCs w:val="24"/>
        </w:rPr>
        <w:t xml:space="preserve">to finance budget support by 47.8%, reaching USD 185.6 </w:t>
      </w:r>
      <w:proofErr w:type="gramStart"/>
      <w:r w:rsidR="001273BC" w:rsidRPr="00540E2D">
        <w:rPr>
          <w:rFonts w:ascii="Times New Roman" w:hAnsi="Times New Roman" w:cs="Times New Roman"/>
          <w:sz w:val="24"/>
          <w:szCs w:val="24"/>
        </w:rPr>
        <w:t>million</w:t>
      </w:r>
      <w:proofErr w:type="gramEnd"/>
      <w:r w:rsidR="001273BC" w:rsidRPr="00540E2D">
        <w:rPr>
          <w:rFonts w:ascii="Times New Roman" w:hAnsi="Times New Roman" w:cs="Times New Roman"/>
          <w:sz w:val="24"/>
          <w:szCs w:val="24"/>
        </w:rPr>
        <w:t xml:space="preserve"> and a stability in </w:t>
      </w:r>
      <w:r w:rsidR="008E528C">
        <w:rPr>
          <w:rFonts w:ascii="Times New Roman" w:hAnsi="Times New Roman" w:cs="Times New Roman"/>
          <w:sz w:val="24"/>
          <w:szCs w:val="24"/>
        </w:rPr>
        <w:t xml:space="preserve">the </w:t>
      </w:r>
      <w:r w:rsidR="001273BC" w:rsidRPr="00540E2D">
        <w:rPr>
          <w:rFonts w:ascii="Times New Roman" w:hAnsi="Times New Roman" w:cs="Times New Roman"/>
          <w:sz w:val="24"/>
          <w:szCs w:val="24"/>
        </w:rPr>
        <w:t xml:space="preserve">value of </w:t>
      </w:r>
      <w:r w:rsidR="0019568B" w:rsidRPr="00540E2D">
        <w:rPr>
          <w:rFonts w:ascii="Times New Roman" w:hAnsi="Times New Roman" w:cs="Times New Roman"/>
          <w:sz w:val="24"/>
          <w:szCs w:val="24"/>
        </w:rPr>
        <w:t>developing finance,</w:t>
      </w:r>
      <w:r w:rsidRPr="00540E2D">
        <w:rPr>
          <w:rFonts w:ascii="Times New Roman" w:hAnsi="Times New Roman" w:cs="Times New Roman"/>
          <w:sz w:val="24"/>
          <w:szCs w:val="24"/>
        </w:rPr>
        <w:t xml:space="preserve"> reaching USD </w:t>
      </w:r>
      <w:r w:rsidR="0019568B" w:rsidRPr="00540E2D">
        <w:rPr>
          <w:rFonts w:ascii="Times New Roman" w:hAnsi="Times New Roman" w:cs="Times New Roman"/>
          <w:sz w:val="24"/>
          <w:szCs w:val="24"/>
        </w:rPr>
        <w:t>131.</w:t>
      </w:r>
      <w:r w:rsidR="001273BC" w:rsidRPr="00540E2D">
        <w:rPr>
          <w:rFonts w:ascii="Times New Roman" w:hAnsi="Times New Roman" w:cs="Times New Roman"/>
          <w:sz w:val="24"/>
          <w:szCs w:val="24"/>
        </w:rPr>
        <w:t>0 million in 2021</w:t>
      </w:r>
      <w:r w:rsidR="008E65F7" w:rsidRPr="00540E2D">
        <w:rPr>
          <w:rFonts w:ascii="Times New Roman" w:hAnsi="Times New Roman" w:cs="Times New Roman"/>
          <w:sz w:val="24"/>
          <w:szCs w:val="24"/>
        </w:rPr>
        <w:t xml:space="preserve">. </w:t>
      </w:r>
      <w:r w:rsidRPr="00540E2D">
        <w:rPr>
          <w:rFonts w:ascii="Times New Roman" w:hAnsi="Times New Roman" w:cs="Times New Roman"/>
          <w:sz w:val="24"/>
          <w:szCs w:val="24"/>
        </w:rPr>
        <w:t xml:space="preserve">(See figure </w:t>
      </w:r>
      <w:r w:rsidR="002432FB" w:rsidRPr="00540E2D">
        <w:rPr>
          <w:rFonts w:ascii="Times New Roman" w:hAnsi="Times New Roman" w:cs="Times New Roman"/>
          <w:sz w:val="24"/>
          <w:szCs w:val="24"/>
        </w:rPr>
        <w:t>follow</w:t>
      </w:r>
      <w:r w:rsidRPr="00540E2D">
        <w:rPr>
          <w:rFonts w:ascii="Times New Roman" w:hAnsi="Times New Roman" w:cs="Times New Roman"/>
          <w:sz w:val="24"/>
          <w:szCs w:val="24"/>
        </w:rPr>
        <w:t>).</w:t>
      </w:r>
    </w:p>
    <w:p w:rsidR="006103A1" w:rsidRPr="00540E2D" w:rsidRDefault="006103A1" w:rsidP="00AC6DC1">
      <w:pPr>
        <w:spacing w:after="0" w:line="240" w:lineRule="auto"/>
        <w:jc w:val="both"/>
        <w:rPr>
          <w:rFonts w:ascii="Times New Roman" w:hAnsi="Times New Roman" w:cs="Times New Roman"/>
          <w:sz w:val="18"/>
          <w:szCs w:val="18"/>
        </w:rPr>
      </w:pPr>
    </w:p>
    <w:p w:rsidR="006B56E9" w:rsidRDefault="006B56E9">
      <w:pPr>
        <w:rPr>
          <w:rFonts w:ascii="Arial" w:hAnsi="Arial" w:cs="Arial"/>
          <w:b/>
          <w:bCs/>
        </w:rPr>
      </w:pPr>
      <w:r>
        <w:rPr>
          <w:rFonts w:ascii="Arial" w:hAnsi="Arial" w:cs="Arial"/>
          <w:b/>
          <w:bCs/>
        </w:rPr>
        <w:br w:type="page"/>
      </w:r>
    </w:p>
    <w:p w:rsidR="00CD4514" w:rsidRPr="00540E2D" w:rsidRDefault="009D3235" w:rsidP="00D94FEB">
      <w:pPr>
        <w:spacing w:after="0" w:line="240" w:lineRule="auto"/>
        <w:jc w:val="center"/>
        <w:rPr>
          <w:rFonts w:ascii="Arial" w:hAnsi="Arial" w:cs="Arial"/>
          <w:b/>
          <w:bCs/>
        </w:rPr>
      </w:pPr>
      <w:r w:rsidRPr="00540E2D">
        <w:rPr>
          <w:rFonts w:ascii="Arial" w:hAnsi="Arial" w:cs="Arial"/>
          <w:b/>
          <w:bCs/>
        </w:rPr>
        <w:lastRenderedPageBreak/>
        <w:t>Total e</w:t>
      </w:r>
      <w:r w:rsidR="00CD4514" w:rsidRPr="00540E2D">
        <w:rPr>
          <w:rFonts w:ascii="Arial" w:hAnsi="Arial" w:cs="Arial"/>
          <w:b/>
          <w:bCs/>
        </w:rPr>
        <w:t>xternal financi</w:t>
      </w:r>
      <w:r w:rsidR="00B726F6" w:rsidRPr="00540E2D">
        <w:rPr>
          <w:rFonts w:ascii="Arial" w:hAnsi="Arial" w:cs="Arial"/>
          <w:b/>
          <w:bCs/>
        </w:rPr>
        <w:t>ng (grants) in Palestine</w:t>
      </w:r>
      <w:r w:rsidR="00EF105D" w:rsidRPr="00540E2D">
        <w:rPr>
          <w:rFonts w:ascii="Arial" w:hAnsi="Arial" w:cs="Arial"/>
          <w:b/>
          <w:bCs/>
        </w:rPr>
        <w:t xml:space="preserve"> </w:t>
      </w:r>
      <w:r w:rsidR="00D94FEB" w:rsidRPr="00540E2D">
        <w:rPr>
          <w:rFonts w:ascii="Arial" w:hAnsi="Arial" w:cs="Arial"/>
          <w:b/>
          <w:bCs/>
        </w:rPr>
        <w:t>2017</w:t>
      </w:r>
      <w:r w:rsidR="00EF105D" w:rsidRPr="00540E2D">
        <w:rPr>
          <w:rFonts w:ascii="Arial" w:hAnsi="Arial" w:cs="Arial"/>
          <w:b/>
          <w:bCs/>
        </w:rPr>
        <w:t>-</w:t>
      </w:r>
      <w:r w:rsidR="00B726F6" w:rsidRPr="00540E2D">
        <w:rPr>
          <w:rFonts w:ascii="Arial" w:hAnsi="Arial" w:cs="Arial"/>
          <w:b/>
          <w:bCs/>
        </w:rPr>
        <w:t xml:space="preserve"> </w:t>
      </w:r>
      <w:r w:rsidR="00D94FEB" w:rsidRPr="00540E2D">
        <w:rPr>
          <w:rFonts w:ascii="Arial" w:hAnsi="Arial" w:cs="Arial"/>
          <w:b/>
          <w:bCs/>
        </w:rPr>
        <w:t>2021</w:t>
      </w:r>
    </w:p>
    <w:tbl>
      <w:tblPr>
        <w:tblStyle w:val="TableGrid"/>
        <w:tblW w:w="8862" w:type="dxa"/>
        <w:jc w:val="center"/>
        <w:tblLayout w:type="fixed"/>
        <w:tblLook w:val="04A0" w:firstRow="1" w:lastRow="0" w:firstColumn="1" w:lastColumn="0" w:noHBand="0" w:noVBand="1"/>
      </w:tblPr>
      <w:tblGrid>
        <w:gridCol w:w="8862"/>
      </w:tblGrid>
      <w:tr w:rsidR="00CD4514" w:rsidRPr="00540E2D" w:rsidTr="006B56E9">
        <w:trPr>
          <w:trHeight w:val="3710"/>
          <w:jc w:val="center"/>
        </w:trPr>
        <w:tc>
          <w:tcPr>
            <w:tcW w:w="8862" w:type="dxa"/>
          </w:tcPr>
          <w:p w:rsidR="00CD4514" w:rsidRPr="00540E2D" w:rsidRDefault="00CD4514" w:rsidP="00477F96">
            <w:pPr>
              <w:jc w:val="center"/>
              <w:rPr>
                <w:rFonts w:ascii="Times New Roman" w:hAnsi="Times New Roman" w:cs="Times New Roman"/>
                <w:b/>
                <w:bCs/>
              </w:rPr>
            </w:pPr>
            <w:r w:rsidRPr="00540E2D">
              <w:rPr>
                <w:rFonts w:ascii="Times New Roman" w:hAnsi="Times New Roman" w:cs="Times New Roman"/>
                <w:b/>
                <w:bCs/>
                <w:noProof/>
              </w:rPr>
              <w:drawing>
                <wp:inline distT="0" distB="0" distL="0" distR="0">
                  <wp:extent cx="5094982" cy="2238751"/>
                  <wp:effectExtent l="0" t="0" r="0" b="0"/>
                  <wp:docPr id="49"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A05BC3" w:rsidRPr="00540E2D" w:rsidRDefault="00A05BC3" w:rsidP="00477F96">
      <w:pPr>
        <w:spacing w:after="0" w:line="240" w:lineRule="auto"/>
        <w:rPr>
          <w:rFonts w:ascii="Times New Roman" w:hAnsi="Times New Roman" w:cs="Times New Roman"/>
          <w:b/>
          <w:bCs/>
          <w:sz w:val="24"/>
          <w:szCs w:val="24"/>
        </w:rPr>
      </w:pPr>
    </w:p>
    <w:p w:rsidR="00CD4514" w:rsidRPr="00540E2D" w:rsidRDefault="000007BA" w:rsidP="00477F96">
      <w:pPr>
        <w:spacing w:after="0" w:line="240" w:lineRule="auto"/>
        <w:rPr>
          <w:rFonts w:ascii="Times New Roman" w:hAnsi="Times New Roman" w:cs="Times New Roman"/>
          <w:b/>
          <w:bCs/>
          <w:sz w:val="24"/>
          <w:szCs w:val="24"/>
        </w:rPr>
      </w:pPr>
      <w:r w:rsidRPr="00540E2D">
        <w:rPr>
          <w:rFonts w:ascii="Times New Roman" w:hAnsi="Times New Roman" w:cs="Times New Roman"/>
          <w:b/>
          <w:bCs/>
          <w:sz w:val="24"/>
          <w:szCs w:val="24"/>
        </w:rPr>
        <w:t xml:space="preserve">2.3 </w:t>
      </w:r>
      <w:r w:rsidR="00CD4514" w:rsidRPr="00540E2D">
        <w:rPr>
          <w:rFonts w:ascii="Times New Roman" w:hAnsi="Times New Roman" w:cs="Times New Roman"/>
          <w:b/>
          <w:bCs/>
          <w:sz w:val="24"/>
          <w:szCs w:val="24"/>
        </w:rPr>
        <w:t>Total Public Expenditures</w:t>
      </w:r>
    </w:p>
    <w:p w:rsidR="00CD4514" w:rsidRPr="00540E2D" w:rsidRDefault="00CD4514" w:rsidP="00E33012">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Total public expenditures value</w:t>
      </w:r>
      <w:r w:rsidRPr="00540E2D">
        <w:rPr>
          <w:rFonts w:ascii="Times New Roman" w:hAnsi="Times New Roman" w:cs="Times New Roman"/>
          <w:b/>
          <w:bCs/>
          <w:sz w:val="24"/>
          <w:szCs w:val="24"/>
          <w:rtl/>
        </w:rPr>
        <w:t xml:space="preserve"> </w:t>
      </w:r>
      <w:r w:rsidR="00526320"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in </w:t>
      </w:r>
      <w:r w:rsidR="00F34DA4"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by </w:t>
      </w:r>
      <w:r w:rsidR="00F34DA4" w:rsidRPr="00540E2D">
        <w:rPr>
          <w:rFonts w:ascii="Times New Roman" w:hAnsi="Times New Roman" w:cs="Times New Roman"/>
          <w:b/>
          <w:bCs/>
          <w:sz w:val="24"/>
          <w:szCs w:val="24"/>
        </w:rPr>
        <w:t>7.9</w:t>
      </w:r>
      <w:r w:rsidRPr="00540E2D">
        <w:rPr>
          <w:rFonts w:ascii="Times New Roman" w:hAnsi="Times New Roman" w:cs="Times New Roman"/>
          <w:b/>
          <w:bCs/>
          <w:sz w:val="24"/>
          <w:szCs w:val="24"/>
        </w:rPr>
        <w:t xml:space="preserve">%, compared to </w:t>
      </w:r>
      <w:r w:rsidR="00F34DA4"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reaching USD </w:t>
      </w:r>
      <w:r w:rsidR="00F34DA4" w:rsidRPr="00540E2D">
        <w:rPr>
          <w:rFonts w:ascii="Times New Roman" w:hAnsi="Times New Roman" w:cs="Times New Roman"/>
          <w:b/>
          <w:bCs/>
          <w:sz w:val="24"/>
          <w:szCs w:val="24"/>
        </w:rPr>
        <w:t>5,489.5</w:t>
      </w:r>
      <w:r w:rsidR="00F34DA4" w:rsidRPr="00540E2D">
        <w:rPr>
          <w:rFonts w:ascii="Times New Roman" w:hAnsi="Times New Roman" w:cs="Times New Roman"/>
          <w:b/>
          <w:bCs/>
          <w:sz w:val="24"/>
          <w:szCs w:val="24"/>
          <w:rtl/>
        </w:rPr>
        <w:t xml:space="preserve"> </w:t>
      </w:r>
      <w:r w:rsidRPr="00540E2D">
        <w:rPr>
          <w:rFonts w:ascii="Times New Roman" w:hAnsi="Times New Roman" w:cs="Times New Roman"/>
          <w:b/>
          <w:bCs/>
          <w:sz w:val="24"/>
          <w:szCs w:val="24"/>
        </w:rPr>
        <w:t>million</w:t>
      </w:r>
      <w:r w:rsidR="00F34DA4" w:rsidRPr="00540E2D">
        <w:rPr>
          <w:rFonts w:ascii="Times New Roman" w:hAnsi="Times New Roman" w:cs="Times New Roman"/>
          <w:sz w:val="24"/>
          <w:szCs w:val="24"/>
        </w:rPr>
        <w:t xml:space="preserve">, </w:t>
      </w:r>
      <w:r w:rsidR="00034EC4">
        <w:rPr>
          <w:rFonts w:ascii="Times New Roman" w:hAnsi="Times New Roman" w:cs="Times New Roman"/>
          <w:sz w:val="24"/>
          <w:szCs w:val="24"/>
        </w:rPr>
        <w:t xml:space="preserve">due to </w:t>
      </w:r>
      <w:r w:rsidRPr="00540E2D">
        <w:rPr>
          <w:rFonts w:ascii="Times New Roman" w:hAnsi="Times New Roman" w:cs="Times New Roman"/>
          <w:sz w:val="24"/>
          <w:szCs w:val="24"/>
        </w:rPr>
        <w:t xml:space="preserve">the </w:t>
      </w:r>
      <w:r w:rsidR="00526320"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 in </w:t>
      </w:r>
      <w:r w:rsidR="007C1E8D" w:rsidRPr="00540E2D">
        <w:rPr>
          <w:rFonts w:ascii="Times New Roman" w:hAnsi="Times New Roman" w:cs="Times New Roman"/>
          <w:sz w:val="24"/>
          <w:szCs w:val="24"/>
        </w:rPr>
        <w:t xml:space="preserve">the </w:t>
      </w:r>
      <w:r w:rsidRPr="00540E2D">
        <w:rPr>
          <w:rFonts w:ascii="Times New Roman" w:hAnsi="Times New Roman" w:cs="Times New Roman"/>
          <w:sz w:val="24"/>
          <w:szCs w:val="24"/>
        </w:rPr>
        <w:t xml:space="preserve">current expenditures and net lending value by </w:t>
      </w:r>
      <w:r w:rsidR="00F34DA4" w:rsidRPr="00540E2D">
        <w:rPr>
          <w:rFonts w:ascii="Times New Roman" w:hAnsi="Times New Roman" w:cs="Times New Roman"/>
          <w:sz w:val="24"/>
          <w:szCs w:val="24"/>
        </w:rPr>
        <w:t>9.2</w:t>
      </w:r>
      <w:r w:rsidRPr="00540E2D">
        <w:rPr>
          <w:rFonts w:ascii="Times New Roman" w:hAnsi="Times New Roman" w:cs="Times New Roman"/>
          <w:sz w:val="24"/>
          <w:szCs w:val="24"/>
        </w:rPr>
        <w:t xml:space="preserve">%, </w:t>
      </w:r>
      <w:r w:rsidR="00354E27" w:rsidRPr="00540E2D">
        <w:rPr>
          <w:rFonts w:ascii="Times New Roman" w:hAnsi="Times New Roman" w:cs="Times New Roman"/>
          <w:sz w:val="24"/>
          <w:szCs w:val="24"/>
        </w:rPr>
        <w:t xml:space="preserve">despite </w:t>
      </w:r>
      <w:r w:rsidR="00E33012">
        <w:rPr>
          <w:rFonts w:ascii="Times New Roman" w:hAnsi="Times New Roman" w:cs="Times New Roman"/>
          <w:sz w:val="24"/>
          <w:szCs w:val="24"/>
        </w:rPr>
        <w:t>a fall in</w:t>
      </w:r>
      <w:r w:rsidR="00354E27" w:rsidRPr="00540E2D">
        <w:rPr>
          <w:rFonts w:ascii="Times New Roman" w:hAnsi="Times New Roman" w:cs="Times New Roman"/>
          <w:sz w:val="24"/>
          <w:szCs w:val="24"/>
        </w:rPr>
        <w:t xml:space="preserve"> </w:t>
      </w:r>
      <w:r w:rsidRPr="00540E2D">
        <w:rPr>
          <w:rFonts w:ascii="Times New Roman" w:hAnsi="Times New Roman" w:cs="Times New Roman"/>
          <w:sz w:val="24"/>
          <w:szCs w:val="24"/>
        </w:rPr>
        <w:t xml:space="preserve">development expenditures value by </w:t>
      </w:r>
      <w:r w:rsidR="00F34DA4" w:rsidRPr="00540E2D">
        <w:rPr>
          <w:rFonts w:ascii="Times New Roman" w:hAnsi="Times New Roman" w:cs="Times New Roman"/>
          <w:sz w:val="24"/>
          <w:szCs w:val="24"/>
        </w:rPr>
        <w:t>13.3</w:t>
      </w:r>
      <w:r w:rsidR="00354E27" w:rsidRPr="00540E2D">
        <w:rPr>
          <w:rFonts w:ascii="Times New Roman" w:hAnsi="Times New Roman" w:cs="Times New Roman"/>
          <w:sz w:val="24"/>
          <w:szCs w:val="24"/>
        </w:rPr>
        <w:t>% in</w:t>
      </w:r>
      <w:r w:rsidRPr="00540E2D">
        <w:rPr>
          <w:rFonts w:ascii="Times New Roman" w:hAnsi="Times New Roman" w:cs="Times New Roman"/>
          <w:sz w:val="24"/>
          <w:szCs w:val="24"/>
        </w:rPr>
        <w:t xml:space="preserve"> </w:t>
      </w:r>
      <w:r w:rsidR="00F34DA4"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compared with </w:t>
      </w:r>
      <w:r w:rsidR="00F34DA4" w:rsidRPr="00540E2D">
        <w:rPr>
          <w:rFonts w:ascii="Times New Roman" w:hAnsi="Times New Roman" w:cs="Times New Roman"/>
          <w:sz w:val="24"/>
          <w:szCs w:val="24"/>
        </w:rPr>
        <w:t>2020</w:t>
      </w:r>
      <w:r w:rsidR="00354E27" w:rsidRPr="00540E2D">
        <w:rPr>
          <w:rFonts w:ascii="Times New Roman" w:hAnsi="Times New Roman" w:cs="Times New Roman"/>
          <w:sz w:val="24"/>
          <w:szCs w:val="24"/>
        </w:rPr>
        <w:t xml:space="preserve">. </w:t>
      </w:r>
      <w:r w:rsidRPr="00540E2D">
        <w:rPr>
          <w:rFonts w:ascii="Times New Roman" w:hAnsi="Times New Roman" w:cs="Times New Roman"/>
          <w:sz w:val="24"/>
          <w:szCs w:val="24"/>
        </w:rPr>
        <w:t>(See table 8).</w:t>
      </w:r>
    </w:p>
    <w:p w:rsidR="00F34DA4" w:rsidRPr="00540E2D" w:rsidRDefault="00F34DA4" w:rsidP="00354E27">
      <w:pPr>
        <w:spacing w:after="0" w:line="240" w:lineRule="auto"/>
        <w:jc w:val="both"/>
        <w:rPr>
          <w:rFonts w:ascii="Times New Roman" w:hAnsi="Times New Roman" w:cs="Times New Roman"/>
          <w:sz w:val="24"/>
          <w:szCs w:val="24"/>
        </w:rPr>
      </w:pPr>
    </w:p>
    <w:p w:rsidR="00CD4514" w:rsidRPr="00540E2D" w:rsidRDefault="000007BA" w:rsidP="00477F96">
      <w:pPr>
        <w:pStyle w:val="Heading7"/>
        <w:spacing w:before="0" w:line="240" w:lineRule="auto"/>
        <w:rPr>
          <w:rFonts w:ascii="Times New Roman" w:eastAsiaTheme="minorEastAsia" w:hAnsi="Times New Roman" w:cs="Times New Roman"/>
          <w:b/>
          <w:bCs/>
          <w:i w:val="0"/>
          <w:iCs w:val="0"/>
          <w:color w:val="auto"/>
          <w:sz w:val="24"/>
          <w:szCs w:val="24"/>
        </w:rPr>
      </w:pPr>
      <w:r w:rsidRPr="00540E2D">
        <w:rPr>
          <w:rFonts w:ascii="Times New Roman" w:eastAsiaTheme="minorEastAsia" w:hAnsi="Times New Roman" w:cs="Times New Roman"/>
          <w:b/>
          <w:bCs/>
          <w:i w:val="0"/>
          <w:iCs w:val="0"/>
          <w:color w:val="auto"/>
          <w:sz w:val="24"/>
          <w:szCs w:val="24"/>
        </w:rPr>
        <w:t xml:space="preserve">2.3.1 </w:t>
      </w:r>
      <w:r w:rsidR="00CD4514" w:rsidRPr="00540E2D">
        <w:rPr>
          <w:rFonts w:ascii="Times New Roman" w:eastAsiaTheme="minorEastAsia" w:hAnsi="Times New Roman" w:cs="Times New Roman"/>
          <w:b/>
          <w:bCs/>
          <w:i w:val="0"/>
          <w:iCs w:val="0"/>
          <w:color w:val="auto"/>
          <w:sz w:val="24"/>
          <w:szCs w:val="24"/>
        </w:rPr>
        <w:t>Current Expenditures and Net Lending</w:t>
      </w:r>
    </w:p>
    <w:p w:rsidR="00CD4514" w:rsidRPr="00540E2D" w:rsidRDefault="00CD4514" w:rsidP="00AF5C8A">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As for current expendi</w:t>
      </w:r>
      <w:r w:rsidR="00B71399">
        <w:rPr>
          <w:rFonts w:ascii="Times New Roman" w:hAnsi="Times New Roman" w:cs="Times New Roman"/>
          <w:b/>
          <w:bCs/>
          <w:sz w:val="24"/>
          <w:szCs w:val="24"/>
        </w:rPr>
        <w:t>tures and net lending, this</w:t>
      </w:r>
      <w:r w:rsidRPr="00540E2D">
        <w:rPr>
          <w:rFonts w:ascii="Times New Roman" w:hAnsi="Times New Roman" w:cs="Times New Roman"/>
          <w:b/>
          <w:bCs/>
          <w:sz w:val="24"/>
          <w:szCs w:val="24"/>
        </w:rPr>
        <w:t xml:space="preserve"> value recorded a</w:t>
      </w:r>
      <w:r w:rsidR="006B428A" w:rsidRPr="00540E2D">
        <w:rPr>
          <w:rFonts w:ascii="Times New Roman" w:hAnsi="Times New Roman" w:cs="Times New Roman"/>
          <w:b/>
          <w:bCs/>
          <w:sz w:val="24"/>
          <w:szCs w:val="24"/>
        </w:rPr>
        <w:t>n in</w:t>
      </w:r>
      <w:r w:rsidRPr="00540E2D">
        <w:rPr>
          <w:rFonts w:ascii="Times New Roman" w:hAnsi="Times New Roman" w:cs="Times New Roman"/>
          <w:b/>
          <w:bCs/>
          <w:sz w:val="24"/>
          <w:szCs w:val="24"/>
        </w:rPr>
        <w:t xml:space="preserve">crease by </w:t>
      </w:r>
      <w:r w:rsidR="00FF1C98" w:rsidRPr="00540E2D">
        <w:rPr>
          <w:rFonts w:ascii="Times New Roman" w:hAnsi="Times New Roman" w:cs="Times New Roman"/>
          <w:b/>
          <w:bCs/>
          <w:sz w:val="24"/>
          <w:szCs w:val="24"/>
        </w:rPr>
        <w:t>9.2</w:t>
      </w:r>
      <w:r w:rsidRPr="00540E2D">
        <w:rPr>
          <w:rFonts w:ascii="Times New Roman" w:hAnsi="Times New Roman" w:cs="Times New Roman"/>
          <w:b/>
          <w:bCs/>
          <w:sz w:val="24"/>
          <w:szCs w:val="24"/>
        </w:rPr>
        <w:t xml:space="preserve">% in </w:t>
      </w:r>
      <w:r w:rsidR="00FF1C98"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compared with </w:t>
      </w:r>
      <w:r w:rsidR="00FF1C98" w:rsidRPr="00540E2D">
        <w:rPr>
          <w:rFonts w:ascii="Times New Roman" w:hAnsi="Times New Roman" w:cs="Times New Roman"/>
          <w:b/>
          <w:bCs/>
          <w:sz w:val="24"/>
          <w:szCs w:val="24"/>
        </w:rPr>
        <w:t>2020</w:t>
      </w:r>
      <w:r w:rsidRPr="00540E2D">
        <w:rPr>
          <w:rFonts w:ascii="Times New Roman" w:hAnsi="Times New Roman" w:cs="Times New Roman"/>
          <w:b/>
          <w:bCs/>
          <w:sz w:val="24"/>
          <w:szCs w:val="24"/>
        </w:rPr>
        <w:t>,</w:t>
      </w:r>
      <w:r w:rsidRPr="00540E2D">
        <w:rPr>
          <w:rFonts w:ascii="Times New Roman" w:hAnsi="Times New Roman" w:cs="Times New Roman"/>
          <w:sz w:val="24"/>
          <w:szCs w:val="24"/>
        </w:rPr>
        <w:t xml:space="preserve"> reaching USD </w:t>
      </w:r>
      <w:r w:rsidR="00FF1C98" w:rsidRPr="00540E2D">
        <w:rPr>
          <w:rFonts w:ascii="Times New Roman" w:hAnsi="Times New Roman" w:cs="Times New Roman"/>
          <w:sz w:val="24"/>
          <w:szCs w:val="24"/>
        </w:rPr>
        <w:t xml:space="preserve">5,248.6 </w:t>
      </w:r>
      <w:r w:rsidR="00B71399">
        <w:rPr>
          <w:rFonts w:ascii="Times New Roman" w:hAnsi="Times New Roman" w:cs="Times New Roman"/>
          <w:sz w:val="24"/>
          <w:szCs w:val="24"/>
        </w:rPr>
        <w:t xml:space="preserve">million due to </w:t>
      </w:r>
      <w:r w:rsidR="006B428A"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creasing the wages and salaries value by </w:t>
      </w:r>
      <w:r w:rsidR="00FF1C98" w:rsidRPr="00540E2D">
        <w:rPr>
          <w:rFonts w:ascii="Times New Roman" w:hAnsi="Times New Roman" w:cs="Times New Roman"/>
          <w:sz w:val="24"/>
          <w:szCs w:val="24"/>
        </w:rPr>
        <w:t>19.8</w:t>
      </w:r>
      <w:r w:rsidRPr="00540E2D">
        <w:rPr>
          <w:rFonts w:ascii="Times New Roman" w:hAnsi="Times New Roman" w:cs="Times New Roman"/>
          <w:sz w:val="24"/>
          <w:szCs w:val="24"/>
        </w:rPr>
        <w:t xml:space="preserve">%, which reached USD </w:t>
      </w:r>
      <w:r w:rsidR="0073130A" w:rsidRPr="00540E2D">
        <w:rPr>
          <w:rFonts w:ascii="Times New Roman" w:hAnsi="Times New Roman" w:cs="Times New Roman"/>
          <w:sz w:val="24"/>
          <w:szCs w:val="24"/>
        </w:rPr>
        <w:t>2</w:t>
      </w:r>
      <w:r w:rsidRPr="00540E2D">
        <w:rPr>
          <w:rFonts w:ascii="Times New Roman" w:hAnsi="Times New Roman" w:cs="Times New Roman"/>
          <w:sz w:val="24"/>
          <w:szCs w:val="24"/>
        </w:rPr>
        <w:t>,</w:t>
      </w:r>
      <w:r w:rsidR="00FF1C98" w:rsidRPr="00540E2D">
        <w:rPr>
          <w:rFonts w:ascii="Times New Roman" w:hAnsi="Times New Roman" w:cs="Times New Roman"/>
          <w:sz w:val="24"/>
          <w:szCs w:val="24"/>
        </w:rPr>
        <w:t>406</w:t>
      </w:r>
      <w:r w:rsidRPr="00540E2D">
        <w:rPr>
          <w:rFonts w:ascii="Times New Roman" w:hAnsi="Times New Roman" w:cs="Times New Roman"/>
          <w:sz w:val="24"/>
          <w:szCs w:val="24"/>
        </w:rPr>
        <w:t>.</w:t>
      </w:r>
      <w:r w:rsidR="00FF1C98" w:rsidRPr="00540E2D">
        <w:rPr>
          <w:rFonts w:ascii="Times New Roman" w:hAnsi="Times New Roman" w:cs="Times New Roman"/>
          <w:sz w:val="24"/>
          <w:szCs w:val="24"/>
        </w:rPr>
        <w:t>1</w:t>
      </w:r>
      <w:r w:rsidR="00453B85">
        <w:rPr>
          <w:rFonts w:ascii="Times New Roman" w:hAnsi="Times New Roman" w:cs="Times New Roman"/>
          <w:sz w:val="24"/>
          <w:szCs w:val="24"/>
        </w:rPr>
        <w:t xml:space="preserve"> million thereby</w:t>
      </w:r>
      <w:r w:rsidRPr="00540E2D">
        <w:rPr>
          <w:rFonts w:ascii="Times New Roman" w:hAnsi="Times New Roman" w:cs="Times New Roman"/>
          <w:sz w:val="24"/>
          <w:szCs w:val="24"/>
        </w:rPr>
        <w:t xml:space="preserve"> constituting </w:t>
      </w:r>
      <w:r w:rsidR="00FF1C98" w:rsidRPr="00540E2D">
        <w:rPr>
          <w:rFonts w:ascii="Times New Roman" w:hAnsi="Times New Roman" w:cs="Times New Roman"/>
          <w:sz w:val="24"/>
          <w:szCs w:val="24"/>
        </w:rPr>
        <w:t>45</w:t>
      </w:r>
      <w:r w:rsidR="0073130A" w:rsidRPr="00540E2D">
        <w:rPr>
          <w:rFonts w:ascii="Times New Roman" w:hAnsi="Times New Roman" w:cs="Times New Roman"/>
          <w:sz w:val="24"/>
          <w:szCs w:val="24"/>
        </w:rPr>
        <w:t>.8</w:t>
      </w:r>
      <w:r w:rsidRPr="00540E2D">
        <w:rPr>
          <w:rFonts w:ascii="Times New Roman" w:hAnsi="Times New Roman" w:cs="Times New Roman"/>
          <w:sz w:val="24"/>
          <w:szCs w:val="24"/>
        </w:rPr>
        <w:t>% of the current expen</w:t>
      </w:r>
      <w:r w:rsidR="00FF1C98" w:rsidRPr="00540E2D">
        <w:rPr>
          <w:rFonts w:ascii="Times New Roman" w:hAnsi="Times New Roman" w:cs="Times New Roman"/>
          <w:sz w:val="24"/>
          <w:szCs w:val="24"/>
        </w:rPr>
        <w:t xml:space="preserve">ditures and net lending value. </w:t>
      </w:r>
      <w:r w:rsidR="002432FB" w:rsidRPr="00540E2D">
        <w:rPr>
          <w:rFonts w:ascii="Times New Roman" w:hAnsi="Times New Roman" w:cs="Times New Roman"/>
          <w:sz w:val="24"/>
          <w:szCs w:val="24"/>
        </w:rPr>
        <w:t>Whereas</w:t>
      </w:r>
      <w:r w:rsidRPr="00540E2D">
        <w:rPr>
          <w:rFonts w:ascii="Times New Roman" w:hAnsi="Times New Roman" w:cs="Times New Roman"/>
          <w:sz w:val="24"/>
          <w:szCs w:val="24"/>
        </w:rPr>
        <w:t xml:space="preserve">, non-wages expenditures value </w:t>
      </w:r>
      <w:r w:rsidR="00FF1C98" w:rsidRPr="00540E2D">
        <w:rPr>
          <w:rFonts w:ascii="Times New Roman" w:hAnsi="Times New Roman" w:cs="Times New Roman"/>
          <w:sz w:val="24"/>
          <w:szCs w:val="24"/>
        </w:rPr>
        <w:t>de</w:t>
      </w:r>
      <w:r w:rsidRPr="00540E2D">
        <w:rPr>
          <w:rFonts w:ascii="Times New Roman" w:hAnsi="Times New Roman" w:cs="Times New Roman"/>
          <w:sz w:val="24"/>
          <w:szCs w:val="24"/>
        </w:rPr>
        <w:t xml:space="preserve">creased by </w:t>
      </w:r>
      <w:r w:rsidR="00FF1C98" w:rsidRPr="00540E2D">
        <w:rPr>
          <w:rFonts w:ascii="Times New Roman" w:hAnsi="Times New Roman" w:cs="Times New Roman"/>
          <w:sz w:val="24"/>
          <w:szCs w:val="24"/>
        </w:rPr>
        <w:t>1.5</w:t>
      </w:r>
      <w:r w:rsidRPr="00540E2D">
        <w:rPr>
          <w:rFonts w:ascii="Times New Roman" w:hAnsi="Times New Roman" w:cs="Times New Roman"/>
          <w:sz w:val="24"/>
          <w:szCs w:val="24"/>
        </w:rPr>
        <w:t>%, reaching USD 2,</w:t>
      </w:r>
      <w:r w:rsidR="00FF1C98" w:rsidRPr="00540E2D">
        <w:rPr>
          <w:rFonts w:ascii="Times New Roman" w:hAnsi="Times New Roman" w:cs="Times New Roman"/>
          <w:sz w:val="24"/>
          <w:szCs w:val="24"/>
        </w:rPr>
        <w:t>328</w:t>
      </w:r>
      <w:r w:rsidR="0073130A" w:rsidRPr="00540E2D">
        <w:rPr>
          <w:rFonts w:ascii="Times New Roman" w:hAnsi="Times New Roman" w:cs="Times New Roman"/>
          <w:sz w:val="24"/>
          <w:szCs w:val="24"/>
        </w:rPr>
        <w:t>.</w:t>
      </w:r>
      <w:r w:rsidR="00FF1C98" w:rsidRPr="00540E2D">
        <w:rPr>
          <w:rFonts w:ascii="Times New Roman" w:hAnsi="Times New Roman" w:cs="Times New Roman"/>
          <w:sz w:val="24"/>
          <w:szCs w:val="24"/>
        </w:rPr>
        <w:t>4</w:t>
      </w:r>
      <w:r w:rsidRPr="00540E2D">
        <w:rPr>
          <w:rFonts w:ascii="Times New Roman" w:hAnsi="Times New Roman" w:cs="Times New Roman"/>
          <w:sz w:val="24"/>
          <w:szCs w:val="24"/>
        </w:rPr>
        <w:t xml:space="preserve"> million </w:t>
      </w:r>
      <w:r w:rsidR="00453B85">
        <w:rPr>
          <w:rFonts w:ascii="Times New Roman" w:hAnsi="Times New Roman" w:cs="Times New Roman"/>
          <w:sz w:val="24"/>
          <w:szCs w:val="24"/>
        </w:rPr>
        <w:t xml:space="preserve">thus </w:t>
      </w:r>
      <w:r w:rsidRPr="00540E2D">
        <w:rPr>
          <w:rFonts w:ascii="Times New Roman" w:hAnsi="Times New Roman" w:cs="Times New Roman"/>
          <w:sz w:val="24"/>
          <w:szCs w:val="24"/>
        </w:rPr>
        <w:t xml:space="preserve">contributing </w:t>
      </w:r>
      <w:r w:rsidR="0057708F" w:rsidRPr="00540E2D">
        <w:rPr>
          <w:rFonts w:ascii="Times New Roman" w:hAnsi="Times New Roman" w:cs="Times New Roman"/>
          <w:sz w:val="24"/>
          <w:szCs w:val="24"/>
        </w:rPr>
        <w:t>44.4</w:t>
      </w:r>
      <w:r w:rsidRPr="00540E2D">
        <w:rPr>
          <w:rFonts w:ascii="Times New Roman" w:hAnsi="Times New Roman" w:cs="Times New Roman"/>
          <w:sz w:val="24"/>
          <w:szCs w:val="24"/>
        </w:rPr>
        <w:t xml:space="preserve">% of current expenditures and net lending value in </w:t>
      </w:r>
      <w:r w:rsidR="0057708F" w:rsidRPr="00540E2D">
        <w:rPr>
          <w:rFonts w:ascii="Times New Roman" w:hAnsi="Times New Roman" w:cs="Times New Roman"/>
          <w:sz w:val="24"/>
          <w:szCs w:val="24"/>
        </w:rPr>
        <w:t>2021</w:t>
      </w:r>
      <w:r w:rsidR="00FA77F3">
        <w:rPr>
          <w:rFonts w:ascii="Times New Roman" w:hAnsi="Times New Roman" w:cs="Times New Roman"/>
          <w:sz w:val="24"/>
          <w:szCs w:val="24"/>
        </w:rPr>
        <w:t xml:space="preserve">.  In addition, </w:t>
      </w:r>
      <w:r w:rsidRPr="00540E2D">
        <w:rPr>
          <w:rFonts w:ascii="Times New Roman" w:hAnsi="Times New Roman" w:cs="Times New Roman"/>
          <w:sz w:val="24"/>
          <w:szCs w:val="24"/>
        </w:rPr>
        <w:t xml:space="preserve">the value of net lending grew by </w:t>
      </w:r>
      <w:r w:rsidR="0057708F" w:rsidRPr="00540E2D">
        <w:rPr>
          <w:rFonts w:ascii="Times New Roman" w:hAnsi="Times New Roman" w:cs="Times New Roman"/>
          <w:sz w:val="24"/>
          <w:szCs w:val="24"/>
        </w:rPr>
        <w:t>9.6</w:t>
      </w:r>
      <w:r w:rsidRPr="00540E2D">
        <w:rPr>
          <w:rFonts w:ascii="Times New Roman" w:hAnsi="Times New Roman" w:cs="Times New Roman"/>
          <w:sz w:val="24"/>
          <w:szCs w:val="24"/>
        </w:rPr>
        <w:t xml:space="preserve">%, reaching USD </w:t>
      </w:r>
      <w:r w:rsidR="0057708F" w:rsidRPr="00540E2D">
        <w:rPr>
          <w:rFonts w:ascii="Times New Roman" w:hAnsi="Times New Roman" w:cs="Times New Roman"/>
          <w:sz w:val="24"/>
          <w:szCs w:val="24"/>
        </w:rPr>
        <w:t>372.7</w:t>
      </w:r>
      <w:r w:rsidRPr="00540E2D">
        <w:rPr>
          <w:rFonts w:ascii="Times New Roman" w:hAnsi="Times New Roman" w:cs="Times New Roman"/>
          <w:sz w:val="24"/>
          <w:szCs w:val="24"/>
        </w:rPr>
        <w:t xml:space="preserve"> million in </w:t>
      </w:r>
      <w:r w:rsidR="0057708F" w:rsidRPr="00540E2D">
        <w:rPr>
          <w:rFonts w:ascii="Times New Roman" w:hAnsi="Times New Roman" w:cs="Times New Roman"/>
          <w:sz w:val="24"/>
          <w:szCs w:val="24"/>
        </w:rPr>
        <w:t>2021</w:t>
      </w:r>
      <w:r w:rsidR="00EB6287">
        <w:rPr>
          <w:rFonts w:ascii="Times New Roman" w:hAnsi="Times New Roman" w:cs="Times New Roman"/>
          <w:sz w:val="24"/>
          <w:szCs w:val="24"/>
        </w:rPr>
        <w:t xml:space="preserve"> while</w:t>
      </w:r>
      <w:r w:rsidRPr="00540E2D">
        <w:rPr>
          <w:rFonts w:ascii="Times New Roman" w:hAnsi="Times New Roman" w:cs="Times New Roman"/>
          <w:sz w:val="24"/>
          <w:szCs w:val="24"/>
        </w:rPr>
        <w:t xml:space="preserve"> earmarked payments increased in value by </w:t>
      </w:r>
      <w:r w:rsidR="0057708F" w:rsidRPr="00540E2D">
        <w:rPr>
          <w:rFonts w:ascii="Times New Roman" w:hAnsi="Times New Roman" w:cs="Times New Roman"/>
          <w:sz w:val="24"/>
          <w:szCs w:val="24"/>
        </w:rPr>
        <w:t>44.4</w:t>
      </w:r>
      <w:r w:rsidRPr="00540E2D">
        <w:rPr>
          <w:rFonts w:ascii="Times New Roman" w:hAnsi="Times New Roman" w:cs="Times New Roman"/>
          <w:sz w:val="24"/>
          <w:szCs w:val="24"/>
        </w:rPr>
        <w:t xml:space="preserve">%, reaching USD </w:t>
      </w:r>
      <w:r w:rsidR="0057708F" w:rsidRPr="00540E2D">
        <w:rPr>
          <w:rFonts w:ascii="Times New Roman" w:hAnsi="Times New Roman" w:cs="Times New Roman"/>
          <w:sz w:val="24"/>
          <w:szCs w:val="24"/>
        </w:rPr>
        <w:t>141.4</w:t>
      </w:r>
      <w:r w:rsidRPr="00540E2D">
        <w:rPr>
          <w:rFonts w:ascii="Times New Roman" w:hAnsi="Times New Roman" w:cs="Times New Roman"/>
          <w:sz w:val="24"/>
          <w:szCs w:val="24"/>
        </w:rPr>
        <w:t xml:space="preserve"> million in </w:t>
      </w:r>
      <w:r w:rsidR="0057708F"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(See </w:t>
      </w:r>
      <w:r w:rsidR="00264792" w:rsidRPr="00540E2D">
        <w:rPr>
          <w:rFonts w:ascii="Times New Roman" w:hAnsi="Times New Roman" w:cs="Times New Roman"/>
          <w:sz w:val="24"/>
          <w:szCs w:val="24"/>
        </w:rPr>
        <w:t>figure</w:t>
      </w:r>
      <w:r w:rsidR="00497243" w:rsidRPr="00540E2D">
        <w:rPr>
          <w:rFonts w:ascii="Times New Roman" w:hAnsi="Times New Roman" w:cs="Times New Roman"/>
          <w:sz w:val="24"/>
          <w:szCs w:val="24"/>
        </w:rPr>
        <w:t xml:space="preserve"> </w:t>
      </w:r>
      <w:r w:rsidR="00B868A9" w:rsidRPr="00540E2D">
        <w:rPr>
          <w:rFonts w:ascii="Times New Roman" w:hAnsi="Times New Roman" w:cs="Times New Roman"/>
          <w:sz w:val="24"/>
          <w:szCs w:val="24"/>
        </w:rPr>
        <w:t>below</w:t>
      </w:r>
      <w:r w:rsidRPr="00540E2D">
        <w:rPr>
          <w:rFonts w:ascii="Times New Roman" w:hAnsi="Times New Roman" w:cs="Times New Roman"/>
          <w:sz w:val="24"/>
          <w:szCs w:val="24"/>
        </w:rPr>
        <w:t xml:space="preserve">). </w:t>
      </w:r>
    </w:p>
    <w:p w:rsidR="00FF1C98" w:rsidRPr="00540E2D" w:rsidRDefault="00FF1C98" w:rsidP="0073130A">
      <w:pPr>
        <w:spacing w:after="0" w:line="240" w:lineRule="auto"/>
        <w:jc w:val="both"/>
        <w:rPr>
          <w:rFonts w:ascii="Times New Roman" w:hAnsi="Times New Roman" w:cs="Times New Roman"/>
          <w:sz w:val="24"/>
          <w:szCs w:val="24"/>
        </w:rPr>
      </w:pPr>
    </w:p>
    <w:p w:rsidR="00CD4514" w:rsidRPr="00540E2D" w:rsidRDefault="00CD4514" w:rsidP="00D94FEB">
      <w:pPr>
        <w:pStyle w:val="Heading7"/>
        <w:spacing w:before="0" w:line="240" w:lineRule="auto"/>
        <w:jc w:val="center"/>
        <w:rPr>
          <w:rFonts w:ascii="Arial" w:hAnsi="Arial" w:cs="Arial"/>
          <w:b/>
          <w:bCs/>
          <w:i w:val="0"/>
          <w:iCs w:val="0"/>
          <w:color w:val="auto"/>
        </w:rPr>
      </w:pPr>
      <w:r w:rsidRPr="00540E2D">
        <w:rPr>
          <w:rFonts w:ascii="Arial" w:hAnsi="Arial" w:cs="Arial"/>
          <w:b/>
          <w:bCs/>
          <w:i w:val="0"/>
          <w:iCs w:val="0"/>
          <w:color w:val="auto"/>
        </w:rPr>
        <w:t>Structure of current expenditures</w:t>
      </w:r>
      <w:r w:rsidRPr="00540E2D">
        <w:rPr>
          <w:rFonts w:ascii="Arial" w:eastAsia="SimSun" w:hAnsi="Arial" w:cs="Arial"/>
          <w:b/>
          <w:bCs/>
          <w:i w:val="0"/>
          <w:iCs w:val="0"/>
          <w:color w:val="auto"/>
        </w:rPr>
        <w:t xml:space="preserve"> </w:t>
      </w:r>
      <w:r w:rsidRPr="00540E2D">
        <w:rPr>
          <w:rFonts w:ascii="Arial" w:hAnsi="Arial" w:cs="Arial"/>
          <w:b/>
          <w:bCs/>
          <w:i w:val="0"/>
          <w:iCs w:val="0"/>
          <w:color w:val="auto"/>
        </w:rPr>
        <w:t xml:space="preserve">and net lending in Palestine, </w:t>
      </w:r>
      <w:r w:rsidR="00D94FEB" w:rsidRPr="00540E2D">
        <w:rPr>
          <w:rFonts w:ascii="Arial" w:hAnsi="Arial" w:cs="Arial"/>
          <w:b/>
          <w:bCs/>
          <w:i w:val="0"/>
          <w:iCs w:val="0"/>
          <w:color w:val="auto"/>
        </w:rPr>
        <w:t>2021</w:t>
      </w:r>
    </w:p>
    <w:tbl>
      <w:tblPr>
        <w:tblStyle w:val="TableGrid"/>
        <w:tblW w:w="0" w:type="auto"/>
        <w:jc w:val="center"/>
        <w:tblLayout w:type="fixed"/>
        <w:tblLook w:val="04A0" w:firstRow="1" w:lastRow="0" w:firstColumn="1" w:lastColumn="0" w:noHBand="0" w:noVBand="1"/>
      </w:tblPr>
      <w:tblGrid>
        <w:gridCol w:w="8789"/>
      </w:tblGrid>
      <w:tr w:rsidR="00CD4514" w:rsidRPr="00540E2D" w:rsidTr="001C031E">
        <w:trPr>
          <w:jc w:val="center"/>
        </w:trPr>
        <w:tc>
          <w:tcPr>
            <w:tcW w:w="8789" w:type="dxa"/>
            <w:vAlign w:val="center"/>
          </w:tcPr>
          <w:p w:rsidR="00CD4514" w:rsidRPr="00540E2D" w:rsidRDefault="00CD4514" w:rsidP="006B56E9">
            <w:pPr>
              <w:rPr>
                <w:rFonts w:ascii="Times New Roman" w:hAnsi="Times New Roman" w:cs="Times New Roman"/>
              </w:rPr>
            </w:pPr>
            <w:r w:rsidRPr="00540E2D">
              <w:rPr>
                <w:rFonts w:ascii="Times New Roman" w:hAnsi="Times New Roman" w:cs="Times New Roman"/>
                <w:noProof/>
              </w:rPr>
              <w:drawing>
                <wp:inline distT="0" distB="0" distL="0" distR="0">
                  <wp:extent cx="4810898" cy="2400935"/>
                  <wp:effectExtent l="0" t="0" r="8890" b="0"/>
                  <wp:docPr id="30"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CD4514" w:rsidRPr="00540E2D" w:rsidRDefault="00CD4514" w:rsidP="00477F96">
      <w:pPr>
        <w:spacing w:after="0" w:line="240" w:lineRule="auto"/>
        <w:jc w:val="center"/>
        <w:rPr>
          <w:rFonts w:ascii="Times New Roman" w:hAnsi="Times New Roman" w:cs="Times New Roman"/>
          <w:b/>
          <w:bCs/>
          <w:sz w:val="24"/>
          <w:szCs w:val="24"/>
        </w:rPr>
      </w:pPr>
    </w:p>
    <w:p w:rsidR="00D01054" w:rsidRPr="00540E2D" w:rsidRDefault="00D01054" w:rsidP="00477F96">
      <w:pPr>
        <w:spacing w:after="0" w:line="240" w:lineRule="auto"/>
        <w:jc w:val="center"/>
        <w:rPr>
          <w:rFonts w:ascii="Times New Roman" w:hAnsi="Times New Roman" w:cs="Times New Roman"/>
          <w:b/>
          <w:bCs/>
          <w:sz w:val="24"/>
          <w:szCs w:val="24"/>
        </w:rPr>
      </w:pPr>
    </w:p>
    <w:p w:rsidR="00D01054" w:rsidRPr="00540E2D" w:rsidRDefault="00D01054" w:rsidP="00477F96">
      <w:pPr>
        <w:spacing w:after="0" w:line="240" w:lineRule="auto"/>
        <w:jc w:val="center"/>
        <w:rPr>
          <w:rFonts w:ascii="Times New Roman" w:hAnsi="Times New Roman" w:cs="Times New Roman"/>
          <w:b/>
          <w:bCs/>
          <w:sz w:val="24"/>
          <w:szCs w:val="24"/>
        </w:rPr>
      </w:pPr>
    </w:p>
    <w:p w:rsidR="00D01054" w:rsidRPr="00540E2D" w:rsidRDefault="00D01054" w:rsidP="00477F96">
      <w:pPr>
        <w:spacing w:after="0" w:line="240" w:lineRule="auto"/>
        <w:jc w:val="center"/>
        <w:rPr>
          <w:rFonts w:ascii="Times New Roman" w:hAnsi="Times New Roman" w:cs="Times New Roman"/>
          <w:b/>
          <w:bCs/>
          <w:sz w:val="24"/>
          <w:szCs w:val="24"/>
        </w:rPr>
      </w:pPr>
    </w:p>
    <w:p w:rsidR="00CD4514" w:rsidRPr="00540E2D" w:rsidRDefault="000007BA" w:rsidP="00477F96">
      <w:pPr>
        <w:spacing w:after="0" w:line="240" w:lineRule="auto"/>
        <w:rPr>
          <w:rFonts w:ascii="Times New Roman" w:hAnsi="Times New Roman" w:cs="Times New Roman"/>
          <w:b/>
          <w:bCs/>
          <w:sz w:val="24"/>
          <w:szCs w:val="24"/>
        </w:rPr>
      </w:pPr>
      <w:r w:rsidRPr="00540E2D">
        <w:rPr>
          <w:rFonts w:ascii="Times New Roman" w:hAnsi="Times New Roman" w:cs="Times New Roman"/>
          <w:b/>
          <w:bCs/>
          <w:sz w:val="24"/>
          <w:szCs w:val="24"/>
        </w:rPr>
        <w:lastRenderedPageBreak/>
        <w:t xml:space="preserve">2.3.2 </w:t>
      </w:r>
      <w:r w:rsidR="00CD4514" w:rsidRPr="00540E2D">
        <w:rPr>
          <w:rFonts w:ascii="Times New Roman" w:hAnsi="Times New Roman" w:cs="Times New Roman"/>
          <w:b/>
          <w:bCs/>
          <w:sz w:val="24"/>
          <w:szCs w:val="24"/>
        </w:rPr>
        <w:t>Development Expenditures</w:t>
      </w:r>
    </w:p>
    <w:p w:rsidR="00CD4514" w:rsidRPr="00540E2D" w:rsidRDefault="004A47AC" w:rsidP="00AF5C8A">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Regarding development expenditures </w:t>
      </w:r>
      <w:r w:rsidR="00CD4514" w:rsidRPr="00540E2D">
        <w:rPr>
          <w:rFonts w:ascii="Times New Roman" w:hAnsi="Times New Roman" w:cs="Times New Roman"/>
          <w:b/>
          <w:bCs/>
          <w:sz w:val="24"/>
          <w:szCs w:val="24"/>
        </w:rPr>
        <w:t>values</w:t>
      </w:r>
      <w:r w:rsidRPr="00540E2D">
        <w:rPr>
          <w:rFonts w:ascii="Times New Roman" w:hAnsi="Times New Roman" w:cs="Times New Roman"/>
          <w:b/>
          <w:bCs/>
          <w:sz w:val="24"/>
          <w:szCs w:val="24"/>
        </w:rPr>
        <w:t>, they</w:t>
      </w:r>
      <w:r w:rsidR="00CD4514" w:rsidRPr="00540E2D">
        <w:rPr>
          <w:rFonts w:ascii="Times New Roman" w:hAnsi="Times New Roman" w:cs="Times New Roman"/>
          <w:b/>
          <w:bCs/>
          <w:sz w:val="24"/>
          <w:szCs w:val="24"/>
        </w:rPr>
        <w:t xml:space="preserve"> recorded a decrease</w:t>
      </w:r>
      <w:r w:rsidRPr="00540E2D">
        <w:rPr>
          <w:rFonts w:ascii="Times New Roman" w:hAnsi="Times New Roman" w:cs="Times New Roman"/>
          <w:b/>
          <w:bCs/>
          <w:sz w:val="24"/>
          <w:szCs w:val="24"/>
        </w:rPr>
        <w:t xml:space="preserve"> of</w:t>
      </w:r>
      <w:r w:rsidR="00CD4514" w:rsidRPr="00540E2D">
        <w:rPr>
          <w:rFonts w:ascii="Times New Roman" w:hAnsi="Times New Roman" w:cs="Times New Roman"/>
          <w:b/>
          <w:bCs/>
          <w:sz w:val="24"/>
          <w:szCs w:val="24"/>
        </w:rPr>
        <w:t xml:space="preserve"> </w:t>
      </w:r>
      <w:r w:rsidR="004F7F52" w:rsidRPr="00540E2D">
        <w:rPr>
          <w:rFonts w:ascii="Times New Roman" w:hAnsi="Times New Roman" w:cs="Times New Roman"/>
          <w:b/>
          <w:bCs/>
          <w:sz w:val="24"/>
          <w:szCs w:val="24"/>
        </w:rPr>
        <w:t>13.3</w:t>
      </w:r>
      <w:r w:rsidRPr="00540E2D">
        <w:rPr>
          <w:rFonts w:ascii="Times New Roman" w:hAnsi="Times New Roman" w:cs="Times New Roman"/>
          <w:b/>
          <w:bCs/>
          <w:sz w:val="24"/>
          <w:szCs w:val="24"/>
        </w:rPr>
        <w:t xml:space="preserve">% </w:t>
      </w:r>
      <w:r w:rsidR="00CD4514" w:rsidRPr="00540E2D">
        <w:rPr>
          <w:rFonts w:ascii="Times New Roman" w:hAnsi="Times New Roman" w:cs="Times New Roman"/>
          <w:b/>
          <w:bCs/>
          <w:sz w:val="24"/>
          <w:szCs w:val="24"/>
        </w:rPr>
        <w:t xml:space="preserve">in </w:t>
      </w:r>
      <w:r w:rsidR="004F7F52" w:rsidRPr="00540E2D">
        <w:rPr>
          <w:rFonts w:ascii="Times New Roman" w:hAnsi="Times New Roman" w:cs="Times New Roman"/>
          <w:b/>
          <w:bCs/>
          <w:sz w:val="24"/>
          <w:szCs w:val="24"/>
        </w:rPr>
        <w:t>2021</w:t>
      </w:r>
      <w:r w:rsidR="00CD4514" w:rsidRPr="00540E2D">
        <w:rPr>
          <w:rFonts w:ascii="Times New Roman" w:hAnsi="Times New Roman" w:cs="Times New Roman"/>
          <w:b/>
          <w:bCs/>
          <w:sz w:val="24"/>
          <w:szCs w:val="24"/>
        </w:rPr>
        <w:t xml:space="preserve"> compared to </w:t>
      </w:r>
      <w:r w:rsidR="004F7F52" w:rsidRPr="00540E2D">
        <w:rPr>
          <w:rFonts w:ascii="Times New Roman" w:hAnsi="Times New Roman" w:cs="Times New Roman"/>
          <w:b/>
          <w:bCs/>
          <w:sz w:val="24"/>
          <w:szCs w:val="24"/>
        </w:rPr>
        <w:t>2020</w:t>
      </w:r>
      <w:r w:rsidR="00CD4514" w:rsidRPr="00540E2D">
        <w:rPr>
          <w:rFonts w:ascii="Times New Roman" w:hAnsi="Times New Roman" w:cs="Times New Roman"/>
          <w:b/>
          <w:bCs/>
          <w:sz w:val="24"/>
          <w:szCs w:val="24"/>
        </w:rPr>
        <w:t xml:space="preserve">, reaching USD </w:t>
      </w:r>
      <w:r w:rsidR="004F7F52" w:rsidRPr="00540E2D">
        <w:rPr>
          <w:rFonts w:ascii="Times New Roman" w:hAnsi="Times New Roman" w:cs="Times New Roman"/>
          <w:b/>
          <w:bCs/>
          <w:sz w:val="24"/>
          <w:szCs w:val="24"/>
        </w:rPr>
        <w:t>240.9</w:t>
      </w:r>
      <w:r w:rsidRPr="00540E2D">
        <w:rPr>
          <w:rFonts w:ascii="Times New Roman" w:hAnsi="Times New Roman" w:cs="Times New Roman"/>
          <w:b/>
          <w:bCs/>
          <w:sz w:val="24"/>
          <w:szCs w:val="24"/>
        </w:rPr>
        <w:t xml:space="preserve"> </w:t>
      </w:r>
      <w:proofErr w:type="gramStart"/>
      <w:r w:rsidRPr="00540E2D">
        <w:rPr>
          <w:rFonts w:ascii="Times New Roman" w:hAnsi="Times New Roman" w:cs="Times New Roman"/>
          <w:b/>
          <w:bCs/>
          <w:sz w:val="24"/>
          <w:szCs w:val="24"/>
        </w:rPr>
        <w:t>million</w:t>
      </w:r>
      <w:proofErr w:type="gramEnd"/>
      <w:r w:rsidRPr="00540E2D">
        <w:rPr>
          <w:rFonts w:ascii="Times New Roman" w:hAnsi="Times New Roman" w:cs="Times New Roman"/>
          <w:b/>
          <w:bCs/>
          <w:sz w:val="24"/>
          <w:szCs w:val="24"/>
        </w:rPr>
        <w:t xml:space="preserve">.  </w:t>
      </w:r>
      <w:r w:rsidRPr="00540E2D">
        <w:rPr>
          <w:rFonts w:ascii="Times New Roman" w:hAnsi="Times New Roman" w:cs="Times New Roman"/>
          <w:sz w:val="24"/>
          <w:szCs w:val="24"/>
        </w:rPr>
        <w:t>This</w:t>
      </w:r>
      <w:r w:rsidR="00AF5C8A">
        <w:rPr>
          <w:rFonts w:ascii="Times New Roman" w:hAnsi="Times New Roman" w:cs="Times New Roman"/>
          <w:sz w:val="24"/>
          <w:szCs w:val="24"/>
        </w:rPr>
        <w:t xml:space="preserve"> decrease </w:t>
      </w:r>
      <w:proofErr w:type="gramStart"/>
      <w:r w:rsidRPr="00AF5C8A">
        <w:rPr>
          <w:rFonts w:ascii="Times New Roman" w:hAnsi="Times New Roman" w:cs="Times New Roman"/>
          <w:sz w:val="24"/>
          <w:szCs w:val="24"/>
        </w:rPr>
        <w:t xml:space="preserve">is </w:t>
      </w:r>
      <w:r w:rsidR="00AF5C8A" w:rsidRPr="00AF5C8A">
        <w:rPr>
          <w:rFonts w:ascii="Times New Roman" w:hAnsi="Times New Roman" w:cs="Times New Roman"/>
          <w:sz w:val="24"/>
          <w:szCs w:val="24"/>
        </w:rPr>
        <w:t>attributed</w:t>
      </w:r>
      <w:proofErr w:type="gramEnd"/>
      <w:r w:rsidR="00AF5C8A">
        <w:rPr>
          <w:rFonts w:ascii="Times New Roman" w:hAnsi="Times New Roman" w:cs="Times New Roman"/>
          <w:b/>
          <w:bCs/>
          <w:sz w:val="24"/>
          <w:szCs w:val="24"/>
        </w:rPr>
        <w:t xml:space="preserve"> </w:t>
      </w:r>
      <w:r w:rsidR="004D0A83" w:rsidRPr="00540E2D">
        <w:rPr>
          <w:rFonts w:ascii="Times New Roman" w:hAnsi="Times New Roman" w:cs="Times New Roman"/>
          <w:sz w:val="24"/>
          <w:szCs w:val="24"/>
        </w:rPr>
        <w:t>to</w:t>
      </w:r>
      <w:r w:rsidRPr="00540E2D">
        <w:rPr>
          <w:rFonts w:ascii="Times New Roman" w:hAnsi="Times New Roman" w:cs="Times New Roman"/>
          <w:sz w:val="24"/>
          <w:szCs w:val="24"/>
        </w:rPr>
        <w:t xml:space="preserve"> the </w:t>
      </w:r>
      <w:r w:rsidR="00F95775" w:rsidRPr="00540E2D">
        <w:rPr>
          <w:rFonts w:ascii="Times New Roman" w:hAnsi="Times New Roman" w:cs="Times New Roman"/>
          <w:sz w:val="24"/>
          <w:szCs w:val="24"/>
        </w:rPr>
        <w:t>decline</w:t>
      </w:r>
      <w:r w:rsidR="004D0A83" w:rsidRPr="00540E2D">
        <w:rPr>
          <w:rFonts w:ascii="Times New Roman" w:hAnsi="Times New Roman" w:cs="Times New Roman"/>
          <w:sz w:val="24"/>
          <w:szCs w:val="24"/>
        </w:rPr>
        <w:t xml:space="preserve"> </w:t>
      </w:r>
      <w:r w:rsidR="00EE1E7E" w:rsidRPr="00540E2D">
        <w:rPr>
          <w:rFonts w:ascii="Times New Roman" w:hAnsi="Times New Roman" w:cs="Times New Roman"/>
          <w:sz w:val="24"/>
          <w:szCs w:val="24"/>
        </w:rPr>
        <w:t>in</w:t>
      </w:r>
      <w:r w:rsidR="004D0A83" w:rsidRPr="00540E2D">
        <w:rPr>
          <w:rFonts w:ascii="Times New Roman" w:hAnsi="Times New Roman" w:cs="Times New Roman"/>
          <w:sz w:val="24"/>
          <w:szCs w:val="24"/>
        </w:rPr>
        <w:t xml:space="preserve"> the </w:t>
      </w:r>
      <w:r w:rsidR="00CD4514" w:rsidRPr="00540E2D">
        <w:rPr>
          <w:rFonts w:ascii="Times New Roman" w:hAnsi="Times New Roman" w:cs="Times New Roman"/>
          <w:sz w:val="24"/>
          <w:szCs w:val="24"/>
        </w:rPr>
        <w:t xml:space="preserve">value of development expenditures financed </w:t>
      </w:r>
      <w:r w:rsidRPr="00540E2D">
        <w:rPr>
          <w:rFonts w:ascii="Times New Roman" w:hAnsi="Times New Roman" w:cs="Times New Roman"/>
          <w:sz w:val="24"/>
          <w:szCs w:val="24"/>
        </w:rPr>
        <w:t>by</w:t>
      </w:r>
      <w:r w:rsidR="00F95775" w:rsidRPr="00540E2D">
        <w:rPr>
          <w:rFonts w:ascii="Times New Roman" w:hAnsi="Times New Roman" w:cs="Times New Roman"/>
          <w:sz w:val="24"/>
          <w:szCs w:val="24"/>
        </w:rPr>
        <w:t xml:space="preserve"> the treasury</w:t>
      </w:r>
      <w:r w:rsidR="00CD4514" w:rsidRPr="00540E2D">
        <w:rPr>
          <w:rFonts w:ascii="Times New Roman" w:hAnsi="Times New Roman" w:cs="Times New Roman"/>
          <w:sz w:val="24"/>
          <w:szCs w:val="24"/>
        </w:rPr>
        <w:t xml:space="preserve"> </w:t>
      </w:r>
      <w:r w:rsidR="00F95775" w:rsidRPr="00540E2D">
        <w:rPr>
          <w:rFonts w:ascii="Times New Roman" w:hAnsi="Times New Roman" w:cs="Times New Roman"/>
          <w:sz w:val="24"/>
          <w:szCs w:val="24"/>
        </w:rPr>
        <w:t xml:space="preserve">by </w:t>
      </w:r>
      <w:r w:rsidR="004F7F52" w:rsidRPr="00540E2D">
        <w:rPr>
          <w:rFonts w:ascii="Times New Roman" w:hAnsi="Times New Roman" w:cs="Times New Roman"/>
          <w:sz w:val="24"/>
          <w:szCs w:val="24"/>
        </w:rPr>
        <w:t>24.7</w:t>
      </w:r>
      <w:r w:rsidR="00F95775" w:rsidRPr="00540E2D">
        <w:rPr>
          <w:rFonts w:ascii="Times New Roman" w:hAnsi="Times New Roman" w:cs="Times New Roman"/>
          <w:sz w:val="24"/>
          <w:szCs w:val="24"/>
        </w:rPr>
        <w:t xml:space="preserve">% compared to </w:t>
      </w:r>
      <w:r w:rsidR="004F7F52" w:rsidRPr="00540E2D">
        <w:rPr>
          <w:rFonts w:ascii="Times New Roman" w:hAnsi="Times New Roman" w:cs="Times New Roman"/>
          <w:sz w:val="24"/>
          <w:szCs w:val="24"/>
        </w:rPr>
        <w:t>2020</w:t>
      </w:r>
      <w:r w:rsidR="00F95775" w:rsidRPr="00540E2D">
        <w:rPr>
          <w:rFonts w:ascii="Times New Roman" w:hAnsi="Times New Roman" w:cs="Times New Roman"/>
          <w:sz w:val="24"/>
          <w:szCs w:val="24"/>
        </w:rPr>
        <w:t xml:space="preserve">, reaching to USD </w:t>
      </w:r>
      <w:r w:rsidR="004F7F52" w:rsidRPr="00540E2D">
        <w:rPr>
          <w:rFonts w:ascii="Times New Roman" w:hAnsi="Times New Roman" w:cs="Times New Roman"/>
          <w:sz w:val="24"/>
          <w:szCs w:val="24"/>
        </w:rPr>
        <w:t>109</w:t>
      </w:r>
      <w:r w:rsidR="00F95775" w:rsidRPr="00540E2D">
        <w:rPr>
          <w:rFonts w:ascii="Times New Roman" w:hAnsi="Times New Roman" w:cs="Times New Roman"/>
          <w:sz w:val="24"/>
          <w:szCs w:val="24"/>
        </w:rPr>
        <w:t>.9 million</w:t>
      </w:r>
      <w:r w:rsidR="00A4668A" w:rsidRPr="00540E2D">
        <w:rPr>
          <w:rFonts w:ascii="Times New Roman" w:hAnsi="Times New Roman" w:cs="Times New Roman"/>
          <w:sz w:val="24"/>
          <w:szCs w:val="24"/>
        </w:rPr>
        <w:t xml:space="preserve"> </w:t>
      </w:r>
      <w:r w:rsidR="004F7F52" w:rsidRPr="00540E2D">
        <w:rPr>
          <w:rFonts w:ascii="Times New Roman" w:hAnsi="Times New Roman" w:cs="Times New Roman"/>
          <w:sz w:val="24"/>
          <w:szCs w:val="24"/>
        </w:rPr>
        <w:t>and</w:t>
      </w:r>
      <w:r w:rsidR="00AF5C8A">
        <w:rPr>
          <w:rFonts w:ascii="Times New Roman" w:hAnsi="Times New Roman" w:cs="Times New Roman"/>
          <w:sz w:val="24"/>
          <w:szCs w:val="24"/>
        </w:rPr>
        <w:t xml:space="preserve"> the</w:t>
      </w:r>
      <w:r w:rsidR="004F7F52" w:rsidRPr="00540E2D">
        <w:rPr>
          <w:rFonts w:ascii="Times New Roman" w:hAnsi="Times New Roman" w:cs="Times New Roman"/>
          <w:sz w:val="24"/>
          <w:szCs w:val="24"/>
        </w:rPr>
        <w:t xml:space="preserve"> stability</w:t>
      </w:r>
      <w:r w:rsidR="00AF5C8A">
        <w:rPr>
          <w:rFonts w:ascii="Times New Roman" w:hAnsi="Times New Roman" w:cs="Times New Roman"/>
          <w:sz w:val="24"/>
          <w:szCs w:val="24"/>
        </w:rPr>
        <w:t xml:space="preserve"> of</w:t>
      </w:r>
      <w:r w:rsidR="004F7F52" w:rsidRPr="00540E2D">
        <w:rPr>
          <w:rFonts w:ascii="Times New Roman" w:hAnsi="Times New Roman" w:cs="Times New Roman"/>
          <w:sz w:val="24"/>
          <w:szCs w:val="24"/>
        </w:rPr>
        <w:t xml:space="preserve"> </w:t>
      </w:r>
      <w:r w:rsidR="00A4668A" w:rsidRPr="00540E2D">
        <w:rPr>
          <w:rFonts w:ascii="Times New Roman" w:hAnsi="Times New Roman" w:cs="Times New Roman"/>
          <w:sz w:val="24"/>
          <w:szCs w:val="24"/>
        </w:rPr>
        <w:t xml:space="preserve">the value of development expenditures funded </w:t>
      </w:r>
      <w:r w:rsidR="00076A6D" w:rsidRPr="00540E2D">
        <w:rPr>
          <w:rFonts w:ascii="Times New Roman" w:hAnsi="Times New Roman" w:cs="Times New Roman"/>
          <w:sz w:val="24"/>
          <w:szCs w:val="24"/>
        </w:rPr>
        <w:t>by</w:t>
      </w:r>
      <w:r w:rsidR="00A4668A" w:rsidRPr="00540E2D">
        <w:rPr>
          <w:rFonts w:ascii="Times New Roman" w:hAnsi="Times New Roman" w:cs="Times New Roman"/>
          <w:sz w:val="24"/>
          <w:szCs w:val="24"/>
        </w:rPr>
        <w:t xml:space="preserve"> the </w:t>
      </w:r>
      <w:r w:rsidR="00CF1CA5" w:rsidRPr="00540E2D">
        <w:rPr>
          <w:rFonts w:ascii="Times New Roman" w:hAnsi="Times New Roman" w:cs="Times New Roman"/>
          <w:sz w:val="24"/>
          <w:szCs w:val="24"/>
        </w:rPr>
        <w:t>grants</w:t>
      </w:r>
      <w:r w:rsidR="00CD4514" w:rsidRPr="00540E2D">
        <w:rPr>
          <w:rFonts w:ascii="Times New Roman" w:hAnsi="Times New Roman" w:cs="Times New Roman"/>
          <w:sz w:val="24"/>
          <w:szCs w:val="24"/>
        </w:rPr>
        <w:t xml:space="preserve">, reaching USD </w:t>
      </w:r>
      <w:r w:rsidR="00CF1CA5" w:rsidRPr="00540E2D">
        <w:rPr>
          <w:rFonts w:ascii="Times New Roman" w:hAnsi="Times New Roman" w:cs="Times New Roman"/>
          <w:sz w:val="24"/>
          <w:szCs w:val="24"/>
        </w:rPr>
        <w:t>131.</w:t>
      </w:r>
      <w:r w:rsidR="00F83D31" w:rsidRPr="00540E2D">
        <w:rPr>
          <w:rFonts w:ascii="Times New Roman" w:hAnsi="Times New Roman" w:cs="Times New Roman"/>
          <w:sz w:val="24"/>
          <w:szCs w:val="24"/>
        </w:rPr>
        <w:t>0</w:t>
      </w:r>
      <w:r w:rsidR="00CD4514" w:rsidRPr="00540E2D">
        <w:rPr>
          <w:rFonts w:ascii="Times New Roman" w:hAnsi="Times New Roman" w:cs="Times New Roman"/>
          <w:sz w:val="24"/>
          <w:szCs w:val="24"/>
        </w:rPr>
        <w:t xml:space="preserve"> million</w:t>
      </w:r>
      <w:r w:rsidR="00A4668A" w:rsidRPr="00540E2D">
        <w:rPr>
          <w:rFonts w:ascii="Times New Roman" w:hAnsi="Times New Roman" w:cs="Times New Roman"/>
          <w:sz w:val="24"/>
          <w:szCs w:val="24"/>
        </w:rPr>
        <w:t>.</w:t>
      </w:r>
      <w:r w:rsidR="00CD4514" w:rsidRPr="00540E2D">
        <w:rPr>
          <w:rFonts w:ascii="Times New Roman" w:hAnsi="Times New Roman" w:cs="Times New Roman"/>
          <w:sz w:val="24"/>
          <w:szCs w:val="24"/>
        </w:rPr>
        <w:t xml:space="preserve"> (See figure </w:t>
      </w:r>
      <w:r w:rsidR="002432FB" w:rsidRPr="00540E2D">
        <w:rPr>
          <w:rFonts w:ascii="Times New Roman" w:hAnsi="Times New Roman" w:cs="Times New Roman"/>
          <w:sz w:val="24"/>
          <w:szCs w:val="24"/>
        </w:rPr>
        <w:t>be</w:t>
      </w:r>
      <w:r w:rsidR="007C1EB4" w:rsidRPr="00540E2D">
        <w:rPr>
          <w:rFonts w:ascii="Times New Roman" w:hAnsi="Times New Roman" w:cs="Times New Roman"/>
          <w:sz w:val="24"/>
          <w:szCs w:val="24"/>
        </w:rPr>
        <w:t>low</w:t>
      </w:r>
      <w:r w:rsidR="00CD4514" w:rsidRPr="00540E2D">
        <w:rPr>
          <w:rFonts w:ascii="Times New Roman" w:hAnsi="Times New Roman" w:cs="Times New Roman"/>
          <w:sz w:val="24"/>
          <w:szCs w:val="24"/>
        </w:rPr>
        <w:t>).</w:t>
      </w:r>
    </w:p>
    <w:p w:rsidR="00672BFB" w:rsidRPr="00540E2D" w:rsidRDefault="00672BFB">
      <w:pPr>
        <w:rPr>
          <w:rFonts w:ascii="Arial" w:hAnsi="Arial" w:cs="Arial"/>
          <w:b/>
          <w:bCs/>
        </w:rPr>
      </w:pPr>
    </w:p>
    <w:p w:rsidR="00CD4514" w:rsidRPr="00540E2D" w:rsidRDefault="00CD4514" w:rsidP="00D94FEB">
      <w:pPr>
        <w:spacing w:after="0" w:line="240" w:lineRule="auto"/>
        <w:jc w:val="center"/>
        <w:rPr>
          <w:rFonts w:ascii="Arial" w:hAnsi="Arial" w:cs="Arial"/>
          <w:b/>
          <w:bCs/>
        </w:rPr>
      </w:pPr>
      <w:r w:rsidRPr="00540E2D">
        <w:rPr>
          <w:rFonts w:ascii="Arial" w:hAnsi="Arial" w:cs="Arial"/>
          <w:b/>
          <w:bCs/>
        </w:rPr>
        <w:t xml:space="preserve">Development expenditures in Palestine, </w:t>
      </w:r>
      <w:r w:rsidR="00D94FEB" w:rsidRPr="00540E2D">
        <w:rPr>
          <w:rFonts w:ascii="Arial" w:hAnsi="Arial" w:cs="Arial"/>
          <w:b/>
          <w:bCs/>
        </w:rPr>
        <w:t>2017</w:t>
      </w:r>
      <w:r w:rsidR="00EF105D" w:rsidRPr="00540E2D">
        <w:rPr>
          <w:rFonts w:ascii="Arial" w:hAnsi="Arial" w:cs="Arial"/>
          <w:b/>
          <w:bCs/>
        </w:rPr>
        <w:t>-</w:t>
      </w:r>
      <w:r w:rsidR="00996D81" w:rsidRPr="00540E2D">
        <w:rPr>
          <w:rFonts w:ascii="Arial" w:hAnsi="Arial" w:cs="Arial"/>
          <w:b/>
          <w:bCs/>
        </w:rPr>
        <w:t xml:space="preserve"> </w:t>
      </w:r>
      <w:r w:rsidR="00D94FEB" w:rsidRPr="00540E2D">
        <w:rPr>
          <w:rFonts w:ascii="Arial" w:hAnsi="Arial" w:cs="Arial"/>
          <w:b/>
          <w:bCs/>
        </w:rPr>
        <w:t>2021</w:t>
      </w:r>
    </w:p>
    <w:tbl>
      <w:tblPr>
        <w:tblStyle w:val="TableGrid"/>
        <w:tblW w:w="0" w:type="auto"/>
        <w:jc w:val="center"/>
        <w:tblLayout w:type="fixed"/>
        <w:tblLook w:val="04A0" w:firstRow="1" w:lastRow="0" w:firstColumn="1" w:lastColumn="0" w:noHBand="0" w:noVBand="1"/>
      </w:tblPr>
      <w:tblGrid>
        <w:gridCol w:w="8703"/>
      </w:tblGrid>
      <w:tr w:rsidR="00CD4514" w:rsidRPr="00540E2D" w:rsidTr="00672BFB">
        <w:trPr>
          <w:trHeight w:val="3715"/>
          <w:jc w:val="center"/>
        </w:trPr>
        <w:tc>
          <w:tcPr>
            <w:tcW w:w="8703" w:type="dxa"/>
          </w:tcPr>
          <w:p w:rsidR="00CD4514" w:rsidRPr="00540E2D" w:rsidRDefault="00CD4514" w:rsidP="00477F96">
            <w:pPr>
              <w:jc w:val="center"/>
              <w:rPr>
                <w:rFonts w:ascii="Times New Roman" w:hAnsi="Times New Roman" w:cs="Times New Roman"/>
                <w:b/>
                <w:bCs/>
              </w:rPr>
            </w:pPr>
            <w:r w:rsidRPr="00540E2D">
              <w:rPr>
                <w:rFonts w:ascii="Times New Roman" w:hAnsi="Times New Roman" w:cs="Times New Roman"/>
                <w:b/>
                <w:bCs/>
                <w:noProof/>
              </w:rPr>
              <w:drawing>
                <wp:inline distT="0" distB="0" distL="0" distR="0">
                  <wp:extent cx="5132070" cy="2321781"/>
                  <wp:effectExtent l="0" t="0" r="0" b="0"/>
                  <wp:docPr id="31" name="Objec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A4668A" w:rsidRPr="00540E2D" w:rsidRDefault="00A4668A" w:rsidP="00477F96">
      <w:pPr>
        <w:spacing w:after="0" w:line="240" w:lineRule="auto"/>
        <w:jc w:val="center"/>
        <w:rPr>
          <w:rFonts w:ascii="Times New Roman" w:hAnsi="Times New Roman" w:cs="Times New Roman"/>
          <w:b/>
          <w:bCs/>
          <w:sz w:val="24"/>
          <w:szCs w:val="24"/>
        </w:rPr>
      </w:pPr>
    </w:p>
    <w:p w:rsidR="00CD4514" w:rsidRPr="00540E2D" w:rsidRDefault="00EE45BF" w:rsidP="00477F96">
      <w:pPr>
        <w:spacing w:after="0" w:line="240" w:lineRule="auto"/>
        <w:rPr>
          <w:rFonts w:ascii="Times New Roman" w:hAnsi="Times New Roman" w:cs="Times New Roman"/>
          <w:b/>
          <w:bCs/>
          <w:sz w:val="24"/>
          <w:szCs w:val="24"/>
        </w:rPr>
      </w:pPr>
      <w:r w:rsidRPr="00540E2D">
        <w:rPr>
          <w:rFonts w:ascii="Times New Roman" w:hAnsi="Times New Roman" w:cs="Times New Roman"/>
          <w:b/>
          <w:bCs/>
          <w:sz w:val="24"/>
          <w:szCs w:val="24"/>
        </w:rPr>
        <w:t xml:space="preserve">2.4 </w:t>
      </w:r>
      <w:r w:rsidR="00CD4514" w:rsidRPr="00540E2D">
        <w:rPr>
          <w:rFonts w:ascii="Times New Roman" w:hAnsi="Times New Roman" w:cs="Times New Roman"/>
          <w:b/>
          <w:bCs/>
          <w:sz w:val="24"/>
          <w:szCs w:val="24"/>
        </w:rPr>
        <w:t>Total Public Debt</w:t>
      </w:r>
    </w:p>
    <w:p w:rsidR="00CD4514" w:rsidRPr="00540E2D" w:rsidRDefault="00AF5C8A" w:rsidP="00AE114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P</w:t>
      </w:r>
      <w:r w:rsidR="00CD4514" w:rsidRPr="00540E2D">
        <w:rPr>
          <w:rFonts w:ascii="Times New Roman" w:hAnsi="Times New Roman" w:cs="Times New Roman"/>
          <w:sz w:val="24"/>
          <w:szCs w:val="24"/>
        </w:rPr>
        <w:t xml:space="preserve">ublic debt </w:t>
      </w:r>
      <w:proofErr w:type="gramStart"/>
      <w:r w:rsidR="00CD4514" w:rsidRPr="00540E2D">
        <w:rPr>
          <w:rFonts w:ascii="Times New Roman" w:hAnsi="Times New Roman" w:cs="Times New Roman"/>
          <w:sz w:val="24"/>
          <w:szCs w:val="24"/>
        </w:rPr>
        <w:t>is divided</w:t>
      </w:r>
      <w:proofErr w:type="gramEnd"/>
      <w:r w:rsidR="00CD4514" w:rsidRPr="00540E2D">
        <w:rPr>
          <w:rFonts w:ascii="Times New Roman" w:hAnsi="Times New Roman" w:cs="Times New Roman"/>
          <w:sz w:val="24"/>
          <w:szCs w:val="24"/>
        </w:rPr>
        <w:t xml:space="preserve"> into two </w:t>
      </w:r>
      <w:r>
        <w:rPr>
          <w:rFonts w:ascii="Times New Roman" w:hAnsi="Times New Roman" w:cs="Times New Roman"/>
          <w:sz w:val="24"/>
          <w:szCs w:val="24"/>
        </w:rPr>
        <w:t>components</w:t>
      </w:r>
      <w:r w:rsidR="00CD4514" w:rsidRPr="00540E2D">
        <w:rPr>
          <w:rFonts w:ascii="Times New Roman" w:hAnsi="Times New Roman" w:cs="Times New Roman"/>
          <w:sz w:val="24"/>
          <w:szCs w:val="24"/>
        </w:rPr>
        <w:t>, domestic and external public debt</w:t>
      </w:r>
      <w:r w:rsidR="00AE1145">
        <w:rPr>
          <w:rFonts w:ascii="Times New Roman" w:hAnsi="Times New Roman" w:cs="Times New Roman"/>
          <w:sz w:val="24"/>
          <w:szCs w:val="24"/>
        </w:rPr>
        <w:t>.  The</w:t>
      </w:r>
      <w:r w:rsidR="00CD4514" w:rsidRPr="00540E2D">
        <w:rPr>
          <w:rFonts w:ascii="Times New Roman" w:hAnsi="Times New Roman" w:cs="Times New Roman"/>
          <w:sz w:val="24"/>
          <w:szCs w:val="24"/>
        </w:rPr>
        <w:t xml:space="preserve"> </w:t>
      </w:r>
      <w:r w:rsidR="00AE1145">
        <w:rPr>
          <w:rFonts w:ascii="Times New Roman" w:hAnsi="Times New Roman" w:cs="Times New Roman"/>
          <w:sz w:val="24"/>
          <w:szCs w:val="24"/>
        </w:rPr>
        <w:t>t</w:t>
      </w:r>
      <w:r w:rsidR="00CD4514" w:rsidRPr="00540E2D">
        <w:rPr>
          <w:rFonts w:ascii="Times New Roman" w:hAnsi="Times New Roman" w:cs="Times New Roman"/>
          <w:sz w:val="24"/>
          <w:szCs w:val="24"/>
        </w:rPr>
        <w:t xml:space="preserve">able </w:t>
      </w:r>
      <w:r w:rsidR="00264792" w:rsidRPr="00540E2D">
        <w:rPr>
          <w:rFonts w:ascii="Times New Roman" w:hAnsi="Times New Roman" w:cs="Times New Roman"/>
          <w:sz w:val="24"/>
          <w:szCs w:val="24"/>
        </w:rPr>
        <w:t>below</w:t>
      </w:r>
      <w:r w:rsidR="00CD4514" w:rsidRPr="00540E2D">
        <w:rPr>
          <w:rFonts w:ascii="Times New Roman" w:hAnsi="Times New Roman" w:cs="Times New Roman"/>
          <w:sz w:val="24"/>
          <w:szCs w:val="24"/>
        </w:rPr>
        <w:t xml:space="preserve"> highlights the direction of </w:t>
      </w:r>
      <w:r w:rsidR="00AE1145" w:rsidRPr="00540E2D">
        <w:rPr>
          <w:rFonts w:ascii="Times New Roman" w:hAnsi="Times New Roman" w:cs="Times New Roman"/>
          <w:sz w:val="24"/>
          <w:szCs w:val="24"/>
        </w:rPr>
        <w:t>Palestine</w:t>
      </w:r>
      <w:r w:rsidR="00AE1145">
        <w:rPr>
          <w:rFonts w:ascii="Times New Roman" w:hAnsi="Times New Roman" w:cs="Times New Roman"/>
          <w:sz w:val="24"/>
          <w:szCs w:val="24"/>
        </w:rPr>
        <w:t>’s</w:t>
      </w:r>
      <w:r w:rsidR="00AE1145" w:rsidRPr="00540E2D">
        <w:rPr>
          <w:rFonts w:ascii="Times New Roman" w:hAnsi="Times New Roman" w:cs="Times New Roman"/>
          <w:sz w:val="24"/>
          <w:szCs w:val="24"/>
        </w:rPr>
        <w:t xml:space="preserve"> </w:t>
      </w:r>
      <w:r w:rsidR="00CD4514" w:rsidRPr="00540E2D">
        <w:rPr>
          <w:rFonts w:ascii="Times New Roman" w:hAnsi="Times New Roman" w:cs="Times New Roman"/>
          <w:sz w:val="24"/>
          <w:szCs w:val="24"/>
        </w:rPr>
        <w:t xml:space="preserve">public debt during the period </w:t>
      </w:r>
      <w:r w:rsidR="00D94FEB" w:rsidRPr="00540E2D">
        <w:rPr>
          <w:rFonts w:ascii="Times New Roman" w:hAnsi="Times New Roman" w:cs="Times New Roman"/>
          <w:sz w:val="24"/>
          <w:szCs w:val="24"/>
        </w:rPr>
        <w:t>2017</w:t>
      </w:r>
      <w:r w:rsidR="00CD4514" w:rsidRPr="00540E2D">
        <w:rPr>
          <w:rFonts w:ascii="Times New Roman" w:hAnsi="Times New Roman" w:cs="Times New Roman"/>
          <w:sz w:val="24"/>
          <w:szCs w:val="24"/>
        </w:rPr>
        <w:t>-</w:t>
      </w:r>
      <w:r w:rsidR="00C62B3A" w:rsidRPr="00540E2D">
        <w:rPr>
          <w:rFonts w:ascii="Times New Roman" w:hAnsi="Times New Roman" w:cs="Times New Roman"/>
          <w:sz w:val="24"/>
          <w:szCs w:val="24"/>
        </w:rPr>
        <w:t xml:space="preserve"> </w:t>
      </w:r>
      <w:r w:rsidR="00D94FEB" w:rsidRPr="00540E2D">
        <w:rPr>
          <w:rFonts w:ascii="Times New Roman" w:hAnsi="Times New Roman" w:cs="Times New Roman"/>
          <w:sz w:val="24"/>
          <w:szCs w:val="24"/>
        </w:rPr>
        <w:t>2021</w:t>
      </w:r>
      <w:r w:rsidR="00CD4514" w:rsidRPr="00540E2D">
        <w:rPr>
          <w:rFonts w:ascii="Times New Roman" w:hAnsi="Times New Roman" w:cs="Times New Roman"/>
          <w:sz w:val="24"/>
          <w:szCs w:val="24"/>
        </w:rPr>
        <w:t>.</w:t>
      </w:r>
    </w:p>
    <w:p w:rsidR="00CD4514" w:rsidRPr="00540E2D" w:rsidRDefault="00CD4514" w:rsidP="00477F96">
      <w:pPr>
        <w:spacing w:after="0" w:line="240" w:lineRule="auto"/>
        <w:jc w:val="center"/>
        <w:rPr>
          <w:rFonts w:ascii="Times New Roman" w:hAnsi="Times New Roman" w:cs="Times New Roman"/>
          <w:b/>
          <w:bCs/>
          <w:sz w:val="24"/>
          <w:szCs w:val="24"/>
        </w:rPr>
      </w:pPr>
    </w:p>
    <w:p w:rsidR="00CD4514" w:rsidRPr="00540E2D" w:rsidRDefault="00CD4514" w:rsidP="00D94FEB">
      <w:pPr>
        <w:spacing w:after="0" w:line="240" w:lineRule="auto"/>
        <w:jc w:val="center"/>
        <w:rPr>
          <w:rFonts w:ascii="Arial" w:hAnsi="Arial" w:cs="Arial"/>
          <w:b/>
          <w:bCs/>
        </w:rPr>
      </w:pPr>
      <w:r w:rsidRPr="00540E2D">
        <w:rPr>
          <w:rFonts w:ascii="Arial" w:hAnsi="Arial" w:cs="Arial"/>
          <w:b/>
          <w:bCs/>
        </w:rPr>
        <w:t>Table 9: Total public debt of Palestine</w:t>
      </w:r>
      <w:r w:rsidR="00EF105D" w:rsidRPr="00540E2D">
        <w:rPr>
          <w:rFonts w:ascii="Arial" w:hAnsi="Arial" w:cs="Arial"/>
          <w:b/>
          <w:bCs/>
        </w:rPr>
        <w:t xml:space="preserve"> at the end of the years </w:t>
      </w:r>
      <w:r w:rsidR="00D94FEB" w:rsidRPr="00540E2D">
        <w:rPr>
          <w:rFonts w:ascii="Arial" w:hAnsi="Arial" w:cs="Arial"/>
          <w:b/>
          <w:bCs/>
        </w:rPr>
        <w:t>2017</w:t>
      </w:r>
      <w:r w:rsidR="00EF105D" w:rsidRPr="00540E2D">
        <w:rPr>
          <w:rFonts w:ascii="Arial" w:hAnsi="Arial" w:cs="Arial"/>
          <w:b/>
          <w:bCs/>
        </w:rPr>
        <w:t>-</w:t>
      </w:r>
      <w:r w:rsidR="002E078E" w:rsidRPr="00540E2D">
        <w:rPr>
          <w:rFonts w:ascii="Arial" w:hAnsi="Arial" w:cs="Arial"/>
          <w:b/>
          <w:bCs/>
        </w:rPr>
        <w:t xml:space="preserve"> </w:t>
      </w:r>
      <w:r w:rsidR="00D94FEB" w:rsidRPr="00540E2D">
        <w:rPr>
          <w:rFonts w:ascii="Arial" w:hAnsi="Arial" w:cs="Arial"/>
          <w:b/>
          <w:bCs/>
        </w:rPr>
        <w:t>2021</w:t>
      </w:r>
    </w:p>
    <w:p w:rsidR="00CD4514" w:rsidRPr="00540E2D" w:rsidRDefault="00CD4514" w:rsidP="00477F96">
      <w:pPr>
        <w:spacing w:after="0" w:line="240" w:lineRule="auto"/>
        <w:jc w:val="center"/>
        <w:rPr>
          <w:rFonts w:ascii="Times New Roman" w:hAnsi="Times New Roman" w:cs="Times New Roman"/>
          <w:b/>
          <w:bCs/>
          <w:sz w:val="10"/>
          <w:szCs w:val="10"/>
        </w:rPr>
      </w:pPr>
    </w:p>
    <w:p w:rsidR="00CD4514" w:rsidRPr="00540E2D" w:rsidRDefault="00CD4514" w:rsidP="00477F96">
      <w:pPr>
        <w:tabs>
          <w:tab w:val="left" w:pos="2962"/>
        </w:tabs>
        <w:spacing w:after="0" w:line="240" w:lineRule="auto"/>
        <w:jc w:val="both"/>
        <w:rPr>
          <w:rFonts w:ascii="Arial" w:hAnsi="Arial" w:cs="Arial"/>
          <w:sz w:val="18"/>
          <w:szCs w:val="18"/>
        </w:rPr>
      </w:pPr>
      <w:r w:rsidRPr="00540E2D">
        <w:rPr>
          <w:rFonts w:ascii="Arial" w:hAnsi="Arial" w:cs="Arial"/>
          <w:sz w:val="18"/>
          <w:szCs w:val="18"/>
        </w:rPr>
        <w:t xml:space="preserve">Value in USD </w:t>
      </w:r>
      <w:proofErr w:type="gramStart"/>
      <w:r w:rsidRPr="00540E2D">
        <w:rPr>
          <w:rFonts w:ascii="Arial" w:hAnsi="Arial" w:cs="Arial"/>
          <w:sz w:val="18"/>
          <w:szCs w:val="18"/>
        </w:rPr>
        <w:t>million</w:t>
      </w:r>
      <w:proofErr w:type="gramEnd"/>
      <w:r w:rsidRPr="00540E2D">
        <w:rPr>
          <w:rFonts w:ascii="Arial" w:hAnsi="Arial" w:cs="Arial"/>
          <w:sz w:val="18"/>
          <w:szCs w:val="18"/>
        </w:rPr>
        <w:tab/>
      </w:r>
    </w:p>
    <w:tbl>
      <w:tblPr>
        <w:tblStyle w:val="TableGrid"/>
        <w:tblW w:w="9072" w:type="dxa"/>
        <w:jc w:val="center"/>
        <w:tblLook w:val="04A0" w:firstRow="1" w:lastRow="0" w:firstColumn="1" w:lastColumn="0" w:noHBand="0" w:noVBand="1"/>
      </w:tblPr>
      <w:tblGrid>
        <w:gridCol w:w="4122"/>
        <w:gridCol w:w="969"/>
        <w:gridCol w:w="971"/>
        <w:gridCol w:w="969"/>
        <w:gridCol w:w="976"/>
        <w:gridCol w:w="1065"/>
      </w:tblGrid>
      <w:tr w:rsidR="00540E2D" w:rsidRPr="00540E2D" w:rsidTr="00672BFB">
        <w:trPr>
          <w:trHeight w:val="323"/>
          <w:jc w:val="center"/>
        </w:trPr>
        <w:tc>
          <w:tcPr>
            <w:tcW w:w="2272" w:type="pct"/>
            <w:tcBorders>
              <w:top w:val="single" w:sz="12" w:space="0" w:color="auto"/>
              <w:left w:val="nil"/>
              <w:bottom w:val="single" w:sz="12" w:space="0" w:color="auto"/>
              <w:right w:val="nil"/>
            </w:tcBorders>
            <w:vAlign w:val="center"/>
          </w:tcPr>
          <w:p w:rsidR="00D94FEB" w:rsidRPr="00540E2D" w:rsidRDefault="00D94FEB" w:rsidP="00D94FEB">
            <w:pPr>
              <w:pStyle w:val="Footer"/>
              <w:tabs>
                <w:tab w:val="clear" w:pos="4153"/>
                <w:tab w:val="clear" w:pos="8306"/>
              </w:tabs>
              <w:rPr>
                <w:rFonts w:ascii="Arial" w:hAnsi="Arial" w:cs="Arial"/>
                <w:b/>
                <w:bCs/>
                <w:sz w:val="18"/>
                <w:szCs w:val="18"/>
              </w:rPr>
            </w:pPr>
            <w:r w:rsidRPr="00540E2D">
              <w:rPr>
                <w:rFonts w:ascii="Arial" w:hAnsi="Arial" w:cs="Arial"/>
                <w:b/>
                <w:bCs/>
                <w:sz w:val="18"/>
                <w:szCs w:val="18"/>
              </w:rPr>
              <w:t>Indicator</w:t>
            </w:r>
          </w:p>
        </w:tc>
        <w:tc>
          <w:tcPr>
            <w:tcW w:w="534" w:type="pct"/>
            <w:tcBorders>
              <w:top w:val="single" w:sz="12" w:space="0" w:color="auto"/>
              <w:left w:val="nil"/>
              <w:bottom w:val="single" w:sz="12" w:space="0" w:color="auto"/>
              <w:right w:val="nil"/>
            </w:tcBorders>
            <w:vAlign w:val="center"/>
          </w:tcPr>
          <w:p w:rsidR="00D94FEB" w:rsidRPr="00540E2D" w:rsidRDefault="00D94FEB" w:rsidP="00D94FEB">
            <w:pPr>
              <w:jc w:val="center"/>
              <w:rPr>
                <w:rFonts w:ascii="Arial" w:hAnsi="Arial" w:cs="Arial"/>
                <w:b/>
                <w:bCs/>
                <w:sz w:val="18"/>
                <w:szCs w:val="18"/>
              </w:rPr>
            </w:pPr>
            <w:r w:rsidRPr="00540E2D">
              <w:rPr>
                <w:rFonts w:ascii="Arial" w:hAnsi="Arial" w:cs="Arial"/>
                <w:b/>
                <w:bCs/>
                <w:sz w:val="18"/>
                <w:szCs w:val="18"/>
              </w:rPr>
              <w:t>2017</w:t>
            </w:r>
          </w:p>
        </w:tc>
        <w:tc>
          <w:tcPr>
            <w:tcW w:w="535" w:type="pct"/>
            <w:tcBorders>
              <w:top w:val="single" w:sz="12" w:space="0" w:color="auto"/>
              <w:left w:val="nil"/>
              <w:bottom w:val="single" w:sz="12" w:space="0" w:color="auto"/>
              <w:right w:val="nil"/>
            </w:tcBorders>
            <w:vAlign w:val="center"/>
          </w:tcPr>
          <w:p w:rsidR="00D94FEB" w:rsidRPr="00540E2D" w:rsidRDefault="00D94FEB" w:rsidP="00D94FEB">
            <w:pPr>
              <w:jc w:val="center"/>
              <w:rPr>
                <w:rFonts w:ascii="Arial" w:hAnsi="Arial" w:cs="Arial"/>
                <w:b/>
                <w:bCs/>
                <w:sz w:val="18"/>
                <w:szCs w:val="18"/>
              </w:rPr>
            </w:pPr>
            <w:r w:rsidRPr="00540E2D">
              <w:rPr>
                <w:rFonts w:ascii="Arial" w:hAnsi="Arial" w:cs="Arial"/>
                <w:b/>
                <w:bCs/>
                <w:sz w:val="18"/>
                <w:szCs w:val="18"/>
              </w:rPr>
              <w:t>2018</w:t>
            </w:r>
          </w:p>
        </w:tc>
        <w:tc>
          <w:tcPr>
            <w:tcW w:w="534" w:type="pct"/>
            <w:tcBorders>
              <w:top w:val="single" w:sz="12" w:space="0" w:color="auto"/>
              <w:left w:val="nil"/>
              <w:bottom w:val="single" w:sz="12" w:space="0" w:color="auto"/>
              <w:right w:val="nil"/>
            </w:tcBorders>
            <w:vAlign w:val="center"/>
          </w:tcPr>
          <w:p w:rsidR="00D94FEB" w:rsidRPr="00540E2D" w:rsidRDefault="00D94FEB" w:rsidP="00D94FEB">
            <w:pPr>
              <w:jc w:val="center"/>
              <w:rPr>
                <w:rFonts w:ascii="Arial" w:hAnsi="Arial" w:cs="Arial"/>
                <w:b/>
                <w:bCs/>
                <w:sz w:val="18"/>
                <w:szCs w:val="18"/>
              </w:rPr>
            </w:pPr>
            <w:r w:rsidRPr="00540E2D">
              <w:rPr>
                <w:rFonts w:ascii="Arial" w:hAnsi="Arial" w:cs="Arial"/>
                <w:b/>
                <w:bCs/>
                <w:sz w:val="18"/>
                <w:szCs w:val="18"/>
              </w:rPr>
              <w:t>2019</w:t>
            </w:r>
          </w:p>
        </w:tc>
        <w:tc>
          <w:tcPr>
            <w:tcW w:w="538" w:type="pct"/>
            <w:tcBorders>
              <w:top w:val="single" w:sz="12" w:space="0" w:color="auto"/>
              <w:left w:val="nil"/>
              <w:bottom w:val="single" w:sz="12" w:space="0" w:color="auto"/>
              <w:right w:val="nil"/>
            </w:tcBorders>
            <w:vAlign w:val="center"/>
          </w:tcPr>
          <w:p w:rsidR="00D94FEB" w:rsidRPr="00540E2D" w:rsidRDefault="00D94FEB" w:rsidP="00D94FEB">
            <w:pPr>
              <w:jc w:val="center"/>
              <w:rPr>
                <w:rFonts w:ascii="Arial" w:hAnsi="Arial" w:cs="Arial"/>
                <w:b/>
                <w:bCs/>
                <w:sz w:val="18"/>
                <w:szCs w:val="18"/>
              </w:rPr>
            </w:pPr>
            <w:r w:rsidRPr="00540E2D">
              <w:rPr>
                <w:rFonts w:ascii="Arial" w:hAnsi="Arial" w:cs="Arial"/>
                <w:b/>
                <w:bCs/>
                <w:sz w:val="18"/>
                <w:szCs w:val="18"/>
              </w:rPr>
              <w:t>2020</w:t>
            </w:r>
          </w:p>
        </w:tc>
        <w:tc>
          <w:tcPr>
            <w:tcW w:w="587" w:type="pct"/>
            <w:tcBorders>
              <w:top w:val="single" w:sz="12" w:space="0" w:color="auto"/>
              <w:left w:val="nil"/>
              <w:bottom w:val="single" w:sz="12" w:space="0" w:color="auto"/>
              <w:right w:val="nil"/>
            </w:tcBorders>
            <w:vAlign w:val="center"/>
          </w:tcPr>
          <w:p w:rsidR="00D94FEB" w:rsidRPr="00540E2D" w:rsidRDefault="00D94FEB" w:rsidP="00D94FEB">
            <w:pPr>
              <w:jc w:val="center"/>
              <w:rPr>
                <w:rFonts w:ascii="Arial" w:hAnsi="Arial" w:cs="Arial"/>
                <w:b/>
                <w:bCs/>
                <w:sz w:val="18"/>
                <w:szCs w:val="18"/>
              </w:rPr>
            </w:pPr>
            <w:r w:rsidRPr="00540E2D">
              <w:rPr>
                <w:rFonts w:ascii="Arial" w:hAnsi="Arial" w:cs="Arial"/>
                <w:b/>
                <w:bCs/>
                <w:sz w:val="18"/>
                <w:szCs w:val="18"/>
              </w:rPr>
              <w:t>2021*</w:t>
            </w:r>
          </w:p>
        </w:tc>
      </w:tr>
      <w:tr w:rsidR="00540E2D" w:rsidRPr="00540E2D" w:rsidTr="00672BFB">
        <w:trPr>
          <w:trHeight w:val="323"/>
          <w:jc w:val="center"/>
        </w:trPr>
        <w:tc>
          <w:tcPr>
            <w:tcW w:w="2272" w:type="pct"/>
            <w:tcBorders>
              <w:top w:val="single" w:sz="12" w:space="0" w:color="auto"/>
              <w:left w:val="nil"/>
              <w:bottom w:val="nil"/>
              <w:right w:val="nil"/>
            </w:tcBorders>
            <w:vAlign w:val="center"/>
          </w:tcPr>
          <w:p w:rsidR="00D94FEB" w:rsidRPr="00540E2D" w:rsidRDefault="00D94FEB" w:rsidP="00D94FEB">
            <w:pPr>
              <w:rPr>
                <w:rStyle w:val="hps"/>
                <w:rFonts w:ascii="Arial" w:hAnsi="Arial" w:cs="Arial"/>
              </w:rPr>
            </w:pPr>
            <w:r w:rsidRPr="00540E2D">
              <w:rPr>
                <w:rStyle w:val="hps"/>
                <w:rFonts w:ascii="Arial" w:hAnsi="Arial" w:cs="Arial"/>
                <w:sz w:val="18"/>
                <w:szCs w:val="18"/>
              </w:rPr>
              <w:t>Total Domestic Public Debt</w:t>
            </w:r>
          </w:p>
        </w:tc>
        <w:tc>
          <w:tcPr>
            <w:tcW w:w="534" w:type="pct"/>
            <w:tcBorders>
              <w:top w:val="single" w:sz="12" w:space="0" w:color="auto"/>
              <w:left w:val="nil"/>
              <w:bottom w:val="nil"/>
              <w:right w:val="nil"/>
            </w:tcBorders>
            <w:vAlign w:val="center"/>
          </w:tcPr>
          <w:p w:rsidR="00D94FEB" w:rsidRPr="00540E2D" w:rsidRDefault="00D94FEB" w:rsidP="00D94FEB">
            <w:pPr>
              <w:ind w:firstLine="152"/>
              <w:rPr>
                <w:rFonts w:ascii="Arial" w:hAnsi="Arial" w:cs="Arial"/>
                <w:sz w:val="18"/>
                <w:szCs w:val="18"/>
              </w:rPr>
            </w:pPr>
            <w:r w:rsidRPr="00540E2D">
              <w:rPr>
                <w:rFonts w:ascii="Arial" w:hAnsi="Arial" w:cs="Arial"/>
                <w:sz w:val="18"/>
                <w:szCs w:val="18"/>
                <w:rtl/>
              </w:rPr>
              <w:t>1,501.1</w:t>
            </w:r>
          </w:p>
        </w:tc>
        <w:tc>
          <w:tcPr>
            <w:tcW w:w="535" w:type="pct"/>
            <w:tcBorders>
              <w:top w:val="single" w:sz="12" w:space="0" w:color="auto"/>
              <w:left w:val="nil"/>
              <w:bottom w:val="nil"/>
              <w:right w:val="nil"/>
            </w:tcBorders>
            <w:vAlign w:val="center"/>
          </w:tcPr>
          <w:p w:rsidR="00D94FEB" w:rsidRPr="00540E2D" w:rsidRDefault="00D94FEB" w:rsidP="00D94FEB">
            <w:pPr>
              <w:ind w:firstLine="152"/>
              <w:rPr>
                <w:rFonts w:ascii="Arial" w:hAnsi="Arial" w:cs="Arial"/>
                <w:sz w:val="18"/>
                <w:szCs w:val="18"/>
              </w:rPr>
            </w:pPr>
            <w:r w:rsidRPr="00540E2D">
              <w:rPr>
                <w:rFonts w:ascii="Arial" w:hAnsi="Arial" w:cs="Arial"/>
                <w:sz w:val="18"/>
                <w:szCs w:val="18"/>
                <w:rtl/>
              </w:rPr>
              <w:t>1,337.8</w:t>
            </w:r>
          </w:p>
        </w:tc>
        <w:tc>
          <w:tcPr>
            <w:tcW w:w="534" w:type="pct"/>
            <w:tcBorders>
              <w:top w:val="single" w:sz="12" w:space="0" w:color="auto"/>
              <w:left w:val="nil"/>
              <w:bottom w:val="nil"/>
              <w:right w:val="nil"/>
            </w:tcBorders>
            <w:vAlign w:val="center"/>
          </w:tcPr>
          <w:p w:rsidR="00D94FEB" w:rsidRPr="00540E2D" w:rsidRDefault="00D94FEB" w:rsidP="00D94FEB">
            <w:pPr>
              <w:ind w:firstLine="152"/>
              <w:rPr>
                <w:rFonts w:ascii="Arial" w:hAnsi="Arial" w:cs="Arial"/>
                <w:sz w:val="18"/>
                <w:szCs w:val="18"/>
              </w:rPr>
            </w:pPr>
            <w:r w:rsidRPr="00540E2D">
              <w:rPr>
                <w:rFonts w:ascii="Arial" w:hAnsi="Arial" w:cs="Arial"/>
                <w:sz w:val="18"/>
                <w:szCs w:val="18"/>
                <w:rtl/>
              </w:rPr>
              <w:t>1,5</w:t>
            </w:r>
            <w:r w:rsidRPr="00540E2D">
              <w:rPr>
                <w:rFonts w:ascii="Arial" w:hAnsi="Arial" w:cs="Arial" w:hint="cs"/>
                <w:sz w:val="18"/>
                <w:szCs w:val="18"/>
                <w:rtl/>
              </w:rPr>
              <w:t>77.2</w:t>
            </w:r>
          </w:p>
        </w:tc>
        <w:tc>
          <w:tcPr>
            <w:tcW w:w="538" w:type="pct"/>
            <w:tcBorders>
              <w:top w:val="single" w:sz="12" w:space="0" w:color="auto"/>
              <w:left w:val="nil"/>
              <w:bottom w:val="nil"/>
              <w:right w:val="nil"/>
            </w:tcBorders>
            <w:vAlign w:val="center"/>
          </w:tcPr>
          <w:p w:rsidR="00D94FEB" w:rsidRPr="00540E2D" w:rsidRDefault="00D94FEB" w:rsidP="00D94FEB">
            <w:pPr>
              <w:bidi/>
              <w:ind w:firstLine="152"/>
              <w:rPr>
                <w:rFonts w:ascii="Arial" w:hAnsi="Arial" w:cs="Arial"/>
                <w:sz w:val="18"/>
                <w:szCs w:val="18"/>
              </w:rPr>
            </w:pPr>
            <w:r w:rsidRPr="00540E2D">
              <w:rPr>
                <w:rFonts w:ascii="Arial" w:hAnsi="Arial" w:cs="Arial"/>
                <w:sz w:val="18"/>
                <w:szCs w:val="18"/>
                <w:rtl/>
              </w:rPr>
              <w:t>2,324.6</w:t>
            </w:r>
          </w:p>
        </w:tc>
        <w:tc>
          <w:tcPr>
            <w:tcW w:w="587" w:type="pct"/>
            <w:tcBorders>
              <w:top w:val="single" w:sz="12" w:space="0" w:color="auto"/>
              <w:left w:val="nil"/>
              <w:bottom w:val="nil"/>
              <w:right w:val="nil"/>
            </w:tcBorders>
            <w:vAlign w:val="center"/>
          </w:tcPr>
          <w:p w:rsidR="00D94FEB" w:rsidRPr="00540E2D" w:rsidRDefault="00D94FEB" w:rsidP="00D94FEB">
            <w:pPr>
              <w:bidi/>
              <w:ind w:firstLine="152"/>
              <w:rPr>
                <w:rFonts w:ascii="Arial" w:hAnsi="Arial" w:cs="Arial"/>
                <w:sz w:val="18"/>
                <w:szCs w:val="18"/>
              </w:rPr>
            </w:pPr>
            <w:r w:rsidRPr="00540E2D">
              <w:rPr>
                <w:rFonts w:ascii="Arial" w:hAnsi="Arial" w:cs="Arial"/>
                <w:sz w:val="18"/>
                <w:szCs w:val="18"/>
                <w:rtl/>
              </w:rPr>
              <w:t>2,528.5</w:t>
            </w:r>
          </w:p>
        </w:tc>
      </w:tr>
      <w:tr w:rsidR="00540E2D" w:rsidRPr="00540E2D" w:rsidTr="00672BFB">
        <w:trPr>
          <w:trHeight w:val="323"/>
          <w:jc w:val="center"/>
        </w:trPr>
        <w:tc>
          <w:tcPr>
            <w:tcW w:w="2272" w:type="pct"/>
            <w:tcBorders>
              <w:top w:val="nil"/>
              <w:left w:val="nil"/>
              <w:bottom w:val="nil"/>
              <w:right w:val="nil"/>
            </w:tcBorders>
            <w:vAlign w:val="center"/>
          </w:tcPr>
          <w:p w:rsidR="00D94FEB" w:rsidRPr="00540E2D" w:rsidRDefault="00D94FEB" w:rsidP="00D94FEB">
            <w:pPr>
              <w:rPr>
                <w:rStyle w:val="hps"/>
                <w:rFonts w:ascii="Arial" w:hAnsi="Arial" w:cs="Arial"/>
              </w:rPr>
            </w:pPr>
            <w:r w:rsidRPr="00540E2D">
              <w:rPr>
                <w:rStyle w:val="hps"/>
                <w:rFonts w:ascii="Arial" w:hAnsi="Arial" w:cs="Arial"/>
                <w:sz w:val="18"/>
                <w:szCs w:val="18"/>
              </w:rPr>
              <w:t>Total External Public Debt</w:t>
            </w:r>
          </w:p>
        </w:tc>
        <w:tc>
          <w:tcPr>
            <w:tcW w:w="534" w:type="pct"/>
            <w:tcBorders>
              <w:top w:val="nil"/>
              <w:left w:val="nil"/>
              <w:bottom w:val="nil"/>
              <w:right w:val="nil"/>
            </w:tcBorders>
            <w:vAlign w:val="center"/>
          </w:tcPr>
          <w:p w:rsidR="00D94FEB" w:rsidRPr="00540E2D" w:rsidRDefault="00D94FEB" w:rsidP="00D94FEB">
            <w:pPr>
              <w:ind w:firstLine="152"/>
              <w:rPr>
                <w:rFonts w:ascii="Arial" w:hAnsi="Arial" w:cs="Arial"/>
                <w:sz w:val="18"/>
                <w:szCs w:val="18"/>
              </w:rPr>
            </w:pPr>
            <w:r w:rsidRPr="00540E2D">
              <w:rPr>
                <w:rFonts w:ascii="Arial" w:hAnsi="Arial" w:cs="Arial"/>
                <w:sz w:val="18"/>
                <w:szCs w:val="18"/>
                <w:rtl/>
              </w:rPr>
              <w:t>1,</w:t>
            </w:r>
            <w:r w:rsidRPr="00540E2D">
              <w:rPr>
                <w:rFonts w:ascii="Arial" w:hAnsi="Arial" w:cs="Arial" w:hint="cs"/>
                <w:sz w:val="18"/>
                <w:szCs w:val="18"/>
                <w:rtl/>
              </w:rPr>
              <w:t>042.0</w:t>
            </w:r>
          </w:p>
        </w:tc>
        <w:tc>
          <w:tcPr>
            <w:tcW w:w="535" w:type="pct"/>
            <w:tcBorders>
              <w:top w:val="nil"/>
              <w:left w:val="nil"/>
              <w:bottom w:val="nil"/>
              <w:right w:val="nil"/>
            </w:tcBorders>
            <w:vAlign w:val="center"/>
          </w:tcPr>
          <w:p w:rsidR="00D94FEB" w:rsidRPr="00540E2D" w:rsidRDefault="00D94FEB" w:rsidP="00D94FEB">
            <w:pPr>
              <w:ind w:firstLine="152"/>
              <w:rPr>
                <w:rFonts w:ascii="Arial" w:hAnsi="Arial" w:cs="Arial"/>
                <w:sz w:val="18"/>
                <w:szCs w:val="18"/>
              </w:rPr>
            </w:pPr>
            <w:r w:rsidRPr="00540E2D">
              <w:rPr>
                <w:rFonts w:ascii="Arial" w:hAnsi="Arial" w:cs="Arial"/>
                <w:sz w:val="18"/>
                <w:szCs w:val="18"/>
                <w:rtl/>
              </w:rPr>
              <w:t>1,031.7</w:t>
            </w:r>
          </w:p>
        </w:tc>
        <w:tc>
          <w:tcPr>
            <w:tcW w:w="534" w:type="pct"/>
            <w:tcBorders>
              <w:top w:val="nil"/>
              <w:left w:val="nil"/>
              <w:bottom w:val="nil"/>
              <w:right w:val="nil"/>
            </w:tcBorders>
            <w:vAlign w:val="center"/>
          </w:tcPr>
          <w:p w:rsidR="00D94FEB" w:rsidRPr="00540E2D" w:rsidRDefault="00D94FEB" w:rsidP="00D94FEB">
            <w:pPr>
              <w:ind w:firstLine="152"/>
              <w:rPr>
                <w:rFonts w:ascii="Arial" w:hAnsi="Arial" w:cs="Arial"/>
                <w:sz w:val="18"/>
                <w:szCs w:val="18"/>
              </w:rPr>
            </w:pPr>
            <w:r w:rsidRPr="00540E2D">
              <w:rPr>
                <w:rFonts w:ascii="Arial" w:hAnsi="Arial" w:cs="Arial"/>
                <w:sz w:val="18"/>
                <w:szCs w:val="18"/>
                <w:rtl/>
              </w:rPr>
              <w:t>1,</w:t>
            </w:r>
            <w:r w:rsidRPr="00540E2D">
              <w:rPr>
                <w:rFonts w:ascii="Arial" w:hAnsi="Arial" w:cs="Arial" w:hint="cs"/>
                <w:sz w:val="18"/>
                <w:szCs w:val="18"/>
                <w:rtl/>
              </w:rPr>
              <w:t>218.0</w:t>
            </w:r>
          </w:p>
        </w:tc>
        <w:tc>
          <w:tcPr>
            <w:tcW w:w="538" w:type="pct"/>
            <w:tcBorders>
              <w:top w:val="nil"/>
              <w:left w:val="nil"/>
              <w:bottom w:val="nil"/>
              <w:right w:val="nil"/>
            </w:tcBorders>
            <w:vAlign w:val="center"/>
          </w:tcPr>
          <w:p w:rsidR="00D94FEB" w:rsidRPr="00540E2D" w:rsidRDefault="00D94FEB" w:rsidP="00D94FEB">
            <w:pPr>
              <w:bidi/>
              <w:ind w:firstLine="152"/>
              <w:rPr>
                <w:rFonts w:ascii="Arial" w:hAnsi="Arial" w:cs="Arial"/>
                <w:sz w:val="18"/>
                <w:szCs w:val="18"/>
              </w:rPr>
            </w:pPr>
            <w:r w:rsidRPr="00540E2D">
              <w:rPr>
                <w:rFonts w:ascii="Arial" w:hAnsi="Arial" w:cs="Arial"/>
                <w:sz w:val="18"/>
                <w:szCs w:val="18"/>
                <w:rtl/>
              </w:rPr>
              <w:t>1,324.7</w:t>
            </w:r>
          </w:p>
        </w:tc>
        <w:tc>
          <w:tcPr>
            <w:tcW w:w="587" w:type="pct"/>
            <w:tcBorders>
              <w:top w:val="nil"/>
              <w:left w:val="nil"/>
              <w:bottom w:val="nil"/>
              <w:right w:val="nil"/>
            </w:tcBorders>
            <w:vAlign w:val="center"/>
          </w:tcPr>
          <w:p w:rsidR="00D94FEB" w:rsidRPr="00540E2D" w:rsidRDefault="00D94FEB" w:rsidP="00D94FEB">
            <w:pPr>
              <w:bidi/>
              <w:ind w:firstLine="152"/>
              <w:rPr>
                <w:rFonts w:ascii="Arial" w:hAnsi="Arial" w:cs="Arial"/>
                <w:sz w:val="18"/>
                <w:szCs w:val="18"/>
              </w:rPr>
            </w:pPr>
            <w:r w:rsidRPr="00540E2D">
              <w:rPr>
                <w:rFonts w:ascii="Arial" w:hAnsi="Arial" w:cs="Arial"/>
                <w:sz w:val="18"/>
                <w:szCs w:val="18"/>
                <w:rtl/>
              </w:rPr>
              <w:t>1,319.6</w:t>
            </w:r>
          </w:p>
        </w:tc>
      </w:tr>
      <w:tr w:rsidR="00540E2D" w:rsidRPr="00540E2D" w:rsidTr="00672BFB">
        <w:trPr>
          <w:trHeight w:val="323"/>
          <w:jc w:val="center"/>
        </w:trPr>
        <w:tc>
          <w:tcPr>
            <w:tcW w:w="2272" w:type="pct"/>
            <w:tcBorders>
              <w:top w:val="nil"/>
              <w:left w:val="nil"/>
              <w:bottom w:val="single" w:sz="12" w:space="0" w:color="auto"/>
              <w:right w:val="nil"/>
            </w:tcBorders>
            <w:vAlign w:val="center"/>
          </w:tcPr>
          <w:p w:rsidR="00D94FEB" w:rsidRPr="00540E2D" w:rsidRDefault="00D94FEB" w:rsidP="00D94FEB">
            <w:pPr>
              <w:rPr>
                <w:rStyle w:val="hps"/>
                <w:rFonts w:ascii="Arial" w:hAnsi="Arial" w:cs="Arial"/>
                <w:b/>
                <w:bCs/>
              </w:rPr>
            </w:pPr>
            <w:r w:rsidRPr="00540E2D">
              <w:rPr>
                <w:rStyle w:val="hps"/>
                <w:rFonts w:ascii="Arial" w:hAnsi="Arial" w:cs="Arial"/>
                <w:b/>
                <w:bCs/>
                <w:sz w:val="18"/>
                <w:szCs w:val="18"/>
              </w:rPr>
              <w:t>Total Public Debt</w:t>
            </w:r>
          </w:p>
        </w:tc>
        <w:tc>
          <w:tcPr>
            <w:tcW w:w="534" w:type="pct"/>
            <w:tcBorders>
              <w:top w:val="nil"/>
              <w:left w:val="nil"/>
              <w:bottom w:val="single" w:sz="12" w:space="0" w:color="auto"/>
              <w:right w:val="nil"/>
            </w:tcBorders>
            <w:vAlign w:val="center"/>
          </w:tcPr>
          <w:p w:rsidR="00D94FEB" w:rsidRPr="00540E2D" w:rsidRDefault="00D94FEB" w:rsidP="00D94FEB">
            <w:pPr>
              <w:ind w:firstLine="152"/>
              <w:rPr>
                <w:rFonts w:ascii="Arial" w:hAnsi="Arial" w:cs="Arial"/>
                <w:b/>
                <w:bCs/>
                <w:sz w:val="18"/>
                <w:szCs w:val="18"/>
              </w:rPr>
            </w:pPr>
            <w:r w:rsidRPr="00540E2D">
              <w:rPr>
                <w:rFonts w:ascii="Arial" w:hAnsi="Arial" w:cs="Arial"/>
                <w:b/>
                <w:bCs/>
                <w:sz w:val="18"/>
                <w:szCs w:val="18"/>
              </w:rPr>
              <w:t>2,543.1</w:t>
            </w:r>
          </w:p>
        </w:tc>
        <w:tc>
          <w:tcPr>
            <w:tcW w:w="535" w:type="pct"/>
            <w:tcBorders>
              <w:top w:val="nil"/>
              <w:left w:val="nil"/>
              <w:bottom w:val="single" w:sz="12" w:space="0" w:color="auto"/>
              <w:right w:val="nil"/>
            </w:tcBorders>
            <w:vAlign w:val="center"/>
          </w:tcPr>
          <w:p w:rsidR="00D94FEB" w:rsidRPr="00540E2D" w:rsidRDefault="00D94FEB" w:rsidP="00D94FEB">
            <w:pPr>
              <w:ind w:firstLine="152"/>
              <w:rPr>
                <w:rFonts w:ascii="Arial" w:hAnsi="Arial" w:cs="Arial"/>
                <w:b/>
                <w:bCs/>
                <w:sz w:val="18"/>
                <w:szCs w:val="18"/>
              </w:rPr>
            </w:pPr>
            <w:r w:rsidRPr="00540E2D">
              <w:rPr>
                <w:rFonts w:ascii="Arial" w:hAnsi="Arial" w:cs="Arial"/>
                <w:b/>
                <w:bCs/>
                <w:sz w:val="18"/>
                <w:szCs w:val="18"/>
              </w:rPr>
              <w:t>2,369.5</w:t>
            </w:r>
          </w:p>
        </w:tc>
        <w:tc>
          <w:tcPr>
            <w:tcW w:w="534" w:type="pct"/>
            <w:tcBorders>
              <w:top w:val="nil"/>
              <w:left w:val="nil"/>
              <w:bottom w:val="single" w:sz="12" w:space="0" w:color="auto"/>
              <w:right w:val="nil"/>
            </w:tcBorders>
            <w:vAlign w:val="center"/>
          </w:tcPr>
          <w:p w:rsidR="00D94FEB" w:rsidRPr="00540E2D" w:rsidRDefault="00D94FEB" w:rsidP="00D94FEB">
            <w:pPr>
              <w:ind w:firstLine="152"/>
              <w:rPr>
                <w:rFonts w:ascii="Arial" w:hAnsi="Arial" w:cs="Arial"/>
                <w:b/>
                <w:bCs/>
                <w:sz w:val="18"/>
                <w:szCs w:val="18"/>
              </w:rPr>
            </w:pPr>
            <w:r w:rsidRPr="00540E2D">
              <w:rPr>
                <w:rFonts w:ascii="Arial" w:hAnsi="Arial" w:cs="Arial"/>
                <w:b/>
                <w:bCs/>
                <w:sz w:val="18"/>
                <w:szCs w:val="18"/>
              </w:rPr>
              <w:t>2,795.2</w:t>
            </w:r>
          </w:p>
        </w:tc>
        <w:tc>
          <w:tcPr>
            <w:tcW w:w="538" w:type="pct"/>
            <w:tcBorders>
              <w:top w:val="nil"/>
              <w:left w:val="nil"/>
              <w:bottom w:val="single" w:sz="12" w:space="0" w:color="auto"/>
              <w:right w:val="nil"/>
            </w:tcBorders>
            <w:vAlign w:val="center"/>
          </w:tcPr>
          <w:p w:rsidR="00D94FEB" w:rsidRPr="00540E2D" w:rsidRDefault="00D94FEB" w:rsidP="00D94FEB">
            <w:pPr>
              <w:bidi/>
              <w:ind w:firstLine="152"/>
              <w:rPr>
                <w:rFonts w:ascii="Arial" w:hAnsi="Arial" w:cs="Arial"/>
                <w:b/>
                <w:bCs/>
                <w:sz w:val="18"/>
                <w:szCs w:val="18"/>
              </w:rPr>
            </w:pPr>
            <w:r w:rsidRPr="00540E2D">
              <w:rPr>
                <w:rFonts w:ascii="Arial" w:hAnsi="Arial" w:cs="Arial"/>
                <w:b/>
                <w:bCs/>
                <w:sz w:val="18"/>
                <w:szCs w:val="18"/>
              </w:rPr>
              <w:t>3,649.3</w:t>
            </w:r>
          </w:p>
        </w:tc>
        <w:tc>
          <w:tcPr>
            <w:tcW w:w="587" w:type="pct"/>
            <w:tcBorders>
              <w:top w:val="nil"/>
              <w:left w:val="nil"/>
              <w:bottom w:val="single" w:sz="12" w:space="0" w:color="auto"/>
              <w:right w:val="nil"/>
            </w:tcBorders>
            <w:vAlign w:val="center"/>
          </w:tcPr>
          <w:p w:rsidR="00D94FEB" w:rsidRPr="00540E2D" w:rsidRDefault="00D94FEB" w:rsidP="00D94FEB">
            <w:pPr>
              <w:bidi/>
              <w:ind w:firstLine="152"/>
              <w:rPr>
                <w:rFonts w:ascii="Arial" w:hAnsi="Arial" w:cs="Arial"/>
                <w:b/>
                <w:bCs/>
                <w:sz w:val="18"/>
                <w:szCs w:val="18"/>
              </w:rPr>
            </w:pPr>
            <w:r w:rsidRPr="00540E2D">
              <w:rPr>
                <w:rFonts w:ascii="Arial" w:hAnsi="Arial" w:cs="Arial"/>
                <w:b/>
                <w:bCs/>
                <w:sz w:val="18"/>
                <w:szCs w:val="18"/>
              </w:rPr>
              <w:t>3,848.1</w:t>
            </w:r>
          </w:p>
        </w:tc>
      </w:tr>
    </w:tbl>
    <w:p w:rsidR="00CD4514" w:rsidRPr="00540E2D" w:rsidRDefault="00114BB8" w:rsidP="00D94FEB">
      <w:pPr>
        <w:tabs>
          <w:tab w:val="left" w:pos="1833"/>
        </w:tabs>
        <w:spacing w:after="0" w:line="240" w:lineRule="auto"/>
        <w:ind w:left="-113" w:right="-57"/>
        <w:rPr>
          <w:rFonts w:ascii="Arial" w:hAnsi="Arial" w:cs="Arial"/>
          <w:sz w:val="18"/>
          <w:szCs w:val="18"/>
        </w:rPr>
      </w:pPr>
      <w:r w:rsidRPr="00540E2D">
        <w:rPr>
          <w:rFonts w:ascii="Arial" w:hAnsi="Arial" w:cs="Arial"/>
          <w:sz w:val="18"/>
          <w:szCs w:val="18"/>
        </w:rPr>
        <w:t xml:space="preserve">  </w:t>
      </w:r>
      <w:r w:rsidR="00CD4514" w:rsidRPr="00540E2D">
        <w:rPr>
          <w:rFonts w:ascii="Arial" w:hAnsi="Arial" w:cs="Arial"/>
          <w:sz w:val="18"/>
          <w:szCs w:val="18"/>
        </w:rPr>
        <w:t xml:space="preserve">*Represents the data </w:t>
      </w:r>
      <w:r w:rsidR="00E7271F" w:rsidRPr="00540E2D">
        <w:rPr>
          <w:rFonts w:ascii="Arial" w:hAnsi="Arial" w:cs="Arial"/>
          <w:sz w:val="18"/>
          <w:szCs w:val="18"/>
        </w:rPr>
        <w:t xml:space="preserve">for </w:t>
      </w:r>
      <w:r w:rsidR="00AE1145">
        <w:rPr>
          <w:rFonts w:ascii="Arial" w:hAnsi="Arial" w:cs="Arial"/>
          <w:sz w:val="18"/>
          <w:szCs w:val="18"/>
        </w:rPr>
        <w:t xml:space="preserve">the </w:t>
      </w:r>
      <w:r w:rsidR="00E7271F" w:rsidRPr="00540E2D">
        <w:rPr>
          <w:rFonts w:ascii="Arial" w:hAnsi="Arial" w:cs="Arial"/>
          <w:sz w:val="18"/>
          <w:szCs w:val="18"/>
        </w:rPr>
        <w:t xml:space="preserve">end </w:t>
      </w:r>
      <w:r w:rsidR="00CD4514" w:rsidRPr="00540E2D">
        <w:rPr>
          <w:rFonts w:ascii="Arial" w:hAnsi="Arial" w:cs="Arial"/>
          <w:sz w:val="18"/>
          <w:szCs w:val="18"/>
        </w:rPr>
        <w:t xml:space="preserve">of fourth quarter </w:t>
      </w:r>
      <w:r w:rsidR="00AE1145">
        <w:rPr>
          <w:rFonts w:ascii="Arial" w:hAnsi="Arial" w:cs="Arial"/>
          <w:sz w:val="18"/>
          <w:szCs w:val="18"/>
        </w:rPr>
        <w:t xml:space="preserve">of </w:t>
      </w:r>
      <w:r w:rsidR="00D94FEB" w:rsidRPr="00540E2D">
        <w:rPr>
          <w:rFonts w:ascii="Arial" w:hAnsi="Arial" w:cs="Arial"/>
          <w:sz w:val="18"/>
          <w:szCs w:val="18"/>
        </w:rPr>
        <w:t>2021</w:t>
      </w:r>
      <w:r w:rsidR="00CD4514" w:rsidRPr="00540E2D">
        <w:rPr>
          <w:rFonts w:ascii="Arial" w:hAnsi="Arial" w:cs="Arial"/>
          <w:sz w:val="18"/>
          <w:szCs w:val="18"/>
        </w:rPr>
        <w:tab/>
      </w:r>
    </w:p>
    <w:p w:rsidR="00CD4514" w:rsidRPr="00540E2D" w:rsidRDefault="00CD4514" w:rsidP="00477F96">
      <w:pPr>
        <w:spacing w:after="0" w:line="240" w:lineRule="auto"/>
        <w:jc w:val="both"/>
        <w:rPr>
          <w:rFonts w:ascii="Times New Roman" w:hAnsi="Times New Roman" w:cs="Times New Roman"/>
          <w:b/>
          <w:bCs/>
          <w:sz w:val="24"/>
          <w:szCs w:val="24"/>
        </w:rPr>
      </w:pPr>
    </w:p>
    <w:p w:rsidR="00CD4514" w:rsidRPr="00540E2D" w:rsidRDefault="005F30E2" w:rsidP="005F30E2">
      <w:pPr>
        <w:spacing w:after="0" w:line="240" w:lineRule="auto"/>
        <w:jc w:val="both"/>
        <w:rPr>
          <w:rFonts w:ascii="Times New Roman" w:hAnsi="Times New Roman" w:cs="Times New Roman"/>
          <w:sz w:val="24"/>
          <w:szCs w:val="24"/>
          <w:rtl/>
        </w:rPr>
      </w:pPr>
      <w:r w:rsidRPr="00540E2D">
        <w:rPr>
          <w:rFonts w:ascii="Times New Roman" w:hAnsi="Times New Roman" w:cs="Times New Roman"/>
          <w:b/>
          <w:bCs/>
          <w:sz w:val="24"/>
          <w:szCs w:val="24"/>
        </w:rPr>
        <w:t>Palestine</w:t>
      </w:r>
      <w:r>
        <w:rPr>
          <w:rFonts w:ascii="Times New Roman" w:hAnsi="Times New Roman" w:cs="Times New Roman"/>
          <w:b/>
          <w:bCs/>
          <w:sz w:val="24"/>
          <w:szCs w:val="24"/>
        </w:rPr>
        <w:t>’s</w:t>
      </w:r>
      <w:r w:rsidRPr="00540E2D">
        <w:rPr>
          <w:rFonts w:ascii="Times New Roman" w:hAnsi="Times New Roman" w:cs="Times New Roman"/>
          <w:b/>
          <w:bCs/>
          <w:sz w:val="24"/>
          <w:szCs w:val="24"/>
        </w:rPr>
        <w:t xml:space="preserve"> </w:t>
      </w:r>
      <w:r w:rsidR="00CD4514" w:rsidRPr="00540E2D">
        <w:rPr>
          <w:rFonts w:ascii="Times New Roman" w:hAnsi="Times New Roman" w:cs="Times New Roman"/>
          <w:b/>
          <w:bCs/>
          <w:sz w:val="24"/>
          <w:szCs w:val="24"/>
        </w:rPr>
        <w:t xml:space="preserve">total public debt value fluctuated during the period </w:t>
      </w:r>
      <w:r w:rsidR="00A82B49" w:rsidRPr="00540E2D">
        <w:rPr>
          <w:rFonts w:ascii="Times New Roman" w:hAnsi="Times New Roman" w:cs="Times New Roman" w:hint="cs"/>
          <w:b/>
          <w:bCs/>
          <w:sz w:val="24"/>
          <w:szCs w:val="24"/>
          <w:rtl/>
        </w:rPr>
        <w:t>2017</w:t>
      </w:r>
      <w:r w:rsidR="00CD4514" w:rsidRPr="00540E2D">
        <w:rPr>
          <w:rFonts w:ascii="Times New Roman" w:hAnsi="Times New Roman" w:cs="Times New Roman"/>
          <w:b/>
          <w:bCs/>
          <w:sz w:val="24"/>
          <w:szCs w:val="24"/>
        </w:rPr>
        <w:t>-</w:t>
      </w:r>
      <w:r w:rsidR="00A82B49" w:rsidRPr="00540E2D">
        <w:rPr>
          <w:rFonts w:ascii="Times New Roman" w:hAnsi="Times New Roman" w:cs="Times New Roman" w:hint="cs"/>
          <w:b/>
          <w:bCs/>
          <w:sz w:val="24"/>
          <w:szCs w:val="24"/>
          <w:rtl/>
        </w:rPr>
        <w:t>2021</w:t>
      </w:r>
      <w:r w:rsidR="00CD4514" w:rsidRPr="00540E2D">
        <w:rPr>
          <w:rFonts w:ascii="Times New Roman" w:hAnsi="Times New Roman" w:cs="Times New Roman"/>
          <w:b/>
          <w:bCs/>
          <w:sz w:val="24"/>
          <w:szCs w:val="24"/>
        </w:rPr>
        <w:t xml:space="preserve">, reaching USD </w:t>
      </w:r>
      <w:r w:rsidR="00A82B49" w:rsidRPr="00540E2D">
        <w:rPr>
          <w:rFonts w:ascii="Times New Roman" w:hAnsi="Times New Roman" w:cs="Times New Roman"/>
          <w:b/>
          <w:bCs/>
          <w:sz w:val="24"/>
          <w:szCs w:val="24"/>
        </w:rPr>
        <w:t>3,848.1</w:t>
      </w:r>
      <w:r w:rsidR="00A82B49" w:rsidRPr="00540E2D">
        <w:rPr>
          <w:rFonts w:ascii="Times New Roman" w:hAnsi="Times New Roman" w:cs="Times New Roman"/>
          <w:b/>
          <w:bCs/>
          <w:sz w:val="24"/>
          <w:szCs w:val="24"/>
          <w:rtl/>
        </w:rPr>
        <w:t xml:space="preserve"> </w:t>
      </w:r>
      <w:r w:rsidR="00CD4514" w:rsidRPr="00540E2D">
        <w:rPr>
          <w:rFonts w:ascii="Times New Roman" w:hAnsi="Times New Roman" w:cs="Times New Roman"/>
          <w:b/>
          <w:bCs/>
          <w:sz w:val="24"/>
          <w:szCs w:val="24"/>
        </w:rPr>
        <w:t xml:space="preserve">million at the end of </w:t>
      </w:r>
      <w:r w:rsidR="00A82B49" w:rsidRPr="00540E2D">
        <w:rPr>
          <w:rFonts w:ascii="Times New Roman" w:hAnsi="Times New Roman" w:cs="Times New Roman" w:hint="cs"/>
          <w:b/>
          <w:bCs/>
          <w:sz w:val="24"/>
          <w:szCs w:val="24"/>
          <w:rtl/>
        </w:rPr>
        <w:t>2021</w:t>
      </w:r>
      <w:r w:rsidR="00CD4514" w:rsidRPr="00540E2D">
        <w:rPr>
          <w:rFonts w:ascii="Times New Roman" w:hAnsi="Times New Roman" w:cs="Times New Roman"/>
          <w:b/>
          <w:bCs/>
          <w:sz w:val="24"/>
          <w:szCs w:val="24"/>
        </w:rPr>
        <w:t xml:space="preserve"> </w:t>
      </w:r>
      <w:r w:rsidR="00162A64" w:rsidRPr="00540E2D">
        <w:rPr>
          <w:rFonts w:ascii="Times New Roman" w:hAnsi="Times New Roman" w:cs="Times New Roman"/>
          <w:b/>
          <w:bCs/>
          <w:sz w:val="24"/>
          <w:szCs w:val="24"/>
        </w:rPr>
        <w:t>in</w:t>
      </w:r>
      <w:r>
        <w:rPr>
          <w:rFonts w:ascii="Times New Roman" w:hAnsi="Times New Roman" w:cs="Times New Roman"/>
          <w:b/>
          <w:bCs/>
          <w:sz w:val="24"/>
          <w:szCs w:val="24"/>
        </w:rPr>
        <w:t>creasing</w:t>
      </w:r>
      <w:r w:rsidR="00CD4514" w:rsidRPr="00540E2D">
        <w:rPr>
          <w:rFonts w:ascii="Times New Roman" w:hAnsi="Times New Roman" w:cs="Times New Roman"/>
          <w:b/>
          <w:bCs/>
          <w:sz w:val="24"/>
          <w:szCs w:val="24"/>
        </w:rPr>
        <w:t xml:space="preserve"> by </w:t>
      </w:r>
      <w:r w:rsidR="00A82B49" w:rsidRPr="00540E2D">
        <w:rPr>
          <w:rFonts w:ascii="Times New Roman" w:hAnsi="Times New Roman" w:cs="Times New Roman" w:hint="cs"/>
          <w:b/>
          <w:bCs/>
          <w:sz w:val="24"/>
          <w:szCs w:val="24"/>
          <w:rtl/>
        </w:rPr>
        <w:t>5.4</w:t>
      </w:r>
      <w:r w:rsidR="00CD4514" w:rsidRPr="00540E2D">
        <w:rPr>
          <w:rFonts w:ascii="Times New Roman" w:hAnsi="Times New Roman" w:cs="Times New Roman"/>
          <w:b/>
          <w:bCs/>
          <w:sz w:val="24"/>
          <w:szCs w:val="24"/>
        </w:rPr>
        <w:t xml:space="preserve">%, compared to </w:t>
      </w:r>
      <w:r w:rsidR="00A82B49" w:rsidRPr="00540E2D">
        <w:rPr>
          <w:rFonts w:ascii="Times New Roman" w:hAnsi="Times New Roman" w:cs="Times New Roman" w:hint="cs"/>
          <w:b/>
          <w:bCs/>
          <w:sz w:val="24"/>
          <w:szCs w:val="24"/>
          <w:rtl/>
        </w:rPr>
        <w:t>2020</w:t>
      </w:r>
      <w:r>
        <w:rPr>
          <w:rFonts w:ascii="Times New Roman" w:hAnsi="Times New Roman" w:cs="Times New Roman"/>
          <w:b/>
          <w:bCs/>
          <w:sz w:val="24"/>
          <w:szCs w:val="24"/>
        </w:rPr>
        <w:t xml:space="preserve">.  </w:t>
      </w:r>
      <w:r w:rsidRPr="005F30E2">
        <w:rPr>
          <w:rFonts w:ascii="Times New Roman" w:hAnsi="Times New Roman" w:cs="Times New Roman"/>
          <w:sz w:val="24"/>
          <w:szCs w:val="24"/>
        </w:rPr>
        <w:t>T</w:t>
      </w:r>
      <w:r w:rsidR="00CD4514" w:rsidRPr="00540E2D">
        <w:rPr>
          <w:rFonts w:ascii="Times New Roman" w:hAnsi="Times New Roman" w:cs="Times New Roman"/>
          <w:sz w:val="24"/>
          <w:szCs w:val="24"/>
        </w:rPr>
        <w:t>he</w:t>
      </w:r>
      <w:r w:rsidR="00CD4514" w:rsidRPr="00540E2D">
        <w:rPr>
          <w:rFonts w:ascii="Times New Roman" w:hAnsi="Times New Roman" w:cs="Times New Roman"/>
          <w:b/>
          <w:bCs/>
          <w:sz w:val="24"/>
          <w:szCs w:val="24"/>
        </w:rPr>
        <w:t xml:space="preserve"> </w:t>
      </w:r>
      <w:r w:rsidR="00CD4514" w:rsidRPr="00540E2D">
        <w:rPr>
          <w:rFonts w:ascii="Times New Roman" w:hAnsi="Times New Roman" w:cs="Times New Roman"/>
          <w:sz w:val="24"/>
          <w:szCs w:val="24"/>
        </w:rPr>
        <w:t>total domestic public</w:t>
      </w:r>
      <w:r w:rsidR="00DE04CD" w:rsidRPr="00540E2D">
        <w:rPr>
          <w:rFonts w:ascii="Times New Roman" w:hAnsi="Times New Roman" w:cs="Times New Roman"/>
          <w:sz w:val="24"/>
          <w:szCs w:val="24"/>
        </w:rPr>
        <w:t xml:space="preserve"> debt</w:t>
      </w:r>
      <w:r w:rsidR="00CD4514" w:rsidRPr="00540E2D">
        <w:rPr>
          <w:rFonts w:ascii="Times New Roman" w:hAnsi="Times New Roman" w:cs="Times New Roman"/>
          <w:sz w:val="24"/>
          <w:szCs w:val="24"/>
        </w:rPr>
        <w:t xml:space="preserve"> amounted to USD </w:t>
      </w:r>
      <w:r w:rsidR="00A82B49" w:rsidRPr="00540E2D">
        <w:rPr>
          <w:rFonts w:ascii="Times New Roman" w:hAnsi="Times New Roman" w:cs="Times New Roman"/>
          <w:sz w:val="24"/>
          <w:szCs w:val="24"/>
        </w:rPr>
        <w:t>2,528.5</w:t>
      </w:r>
      <w:r w:rsidR="00A82B49" w:rsidRPr="00540E2D">
        <w:rPr>
          <w:rFonts w:ascii="Times New Roman" w:hAnsi="Times New Roman" w:cs="Times New Roman" w:hint="cs"/>
          <w:sz w:val="24"/>
          <w:szCs w:val="24"/>
          <w:rtl/>
        </w:rPr>
        <w:t xml:space="preserve"> </w:t>
      </w:r>
      <w:r w:rsidR="00CD4514" w:rsidRPr="00540E2D">
        <w:rPr>
          <w:rFonts w:ascii="Times New Roman" w:hAnsi="Times New Roman" w:cs="Times New Roman"/>
          <w:sz w:val="24"/>
          <w:szCs w:val="24"/>
        </w:rPr>
        <w:t xml:space="preserve">million representing </w:t>
      </w:r>
      <w:r w:rsidR="00A82B49" w:rsidRPr="00540E2D">
        <w:rPr>
          <w:rFonts w:ascii="Times New Roman" w:hAnsi="Times New Roman" w:cs="Times New Roman" w:hint="cs"/>
          <w:sz w:val="24"/>
          <w:szCs w:val="24"/>
          <w:rtl/>
        </w:rPr>
        <w:t>65</w:t>
      </w:r>
      <w:r w:rsidR="00CD1F2D" w:rsidRPr="00540E2D">
        <w:rPr>
          <w:rFonts w:ascii="Times New Roman" w:hAnsi="Times New Roman" w:cs="Times New Roman"/>
          <w:sz w:val="24"/>
          <w:szCs w:val="24"/>
        </w:rPr>
        <w:t>.7</w:t>
      </w:r>
      <w:r w:rsidR="00CD4514" w:rsidRPr="00540E2D">
        <w:rPr>
          <w:rFonts w:ascii="Times New Roman" w:hAnsi="Times New Roman" w:cs="Times New Roman"/>
          <w:sz w:val="24"/>
          <w:szCs w:val="24"/>
        </w:rPr>
        <w:t xml:space="preserve">% of total public debt value which </w:t>
      </w:r>
      <w:r w:rsidR="00530266" w:rsidRPr="00540E2D">
        <w:rPr>
          <w:rFonts w:ascii="Times New Roman" w:hAnsi="Times New Roman" w:cs="Times New Roman"/>
          <w:sz w:val="24"/>
          <w:szCs w:val="24"/>
        </w:rPr>
        <w:t>in</w:t>
      </w:r>
      <w:r w:rsidR="00CD4514" w:rsidRPr="00540E2D">
        <w:rPr>
          <w:rFonts w:ascii="Times New Roman" w:hAnsi="Times New Roman" w:cs="Times New Roman"/>
          <w:sz w:val="24"/>
          <w:szCs w:val="24"/>
        </w:rPr>
        <w:t xml:space="preserve">creased by </w:t>
      </w:r>
      <w:r w:rsidR="00A82B49" w:rsidRPr="00540E2D">
        <w:rPr>
          <w:rFonts w:ascii="Times New Roman" w:hAnsi="Times New Roman" w:cs="Times New Roman" w:hint="cs"/>
          <w:sz w:val="24"/>
          <w:szCs w:val="24"/>
          <w:rtl/>
        </w:rPr>
        <w:t>8.8</w:t>
      </w:r>
      <w:r w:rsidR="00CD4514" w:rsidRPr="00540E2D">
        <w:rPr>
          <w:rFonts w:ascii="Times New Roman" w:hAnsi="Times New Roman" w:cs="Times New Roman"/>
          <w:sz w:val="24"/>
          <w:szCs w:val="24"/>
        </w:rPr>
        <w:t xml:space="preserve">% compared to </w:t>
      </w:r>
      <w:r w:rsidR="00A82B49" w:rsidRPr="00540E2D">
        <w:rPr>
          <w:rFonts w:ascii="Times New Roman" w:hAnsi="Times New Roman" w:cs="Times New Roman" w:hint="cs"/>
          <w:sz w:val="24"/>
          <w:szCs w:val="24"/>
          <w:rtl/>
        </w:rPr>
        <w:t>2020</w:t>
      </w:r>
      <w:r>
        <w:rPr>
          <w:rFonts w:ascii="Times New Roman" w:hAnsi="Times New Roman" w:cs="Times New Roman"/>
          <w:sz w:val="24"/>
          <w:szCs w:val="24"/>
        </w:rPr>
        <w:t xml:space="preserve"> </w:t>
      </w:r>
      <w:r w:rsidR="00CD4514" w:rsidRPr="00540E2D">
        <w:rPr>
          <w:rFonts w:ascii="Times New Roman" w:hAnsi="Times New Roman" w:cs="Times New Roman"/>
          <w:sz w:val="24"/>
          <w:szCs w:val="24"/>
        </w:rPr>
        <w:t xml:space="preserve">and the total external public debt amounted to USD </w:t>
      </w:r>
      <w:r w:rsidR="00CD4514" w:rsidRPr="00540E2D">
        <w:rPr>
          <w:rFonts w:ascii="Times New Roman" w:hAnsi="Times New Roman" w:cs="Times New Roman"/>
          <w:sz w:val="24"/>
          <w:szCs w:val="24"/>
          <w:rtl/>
        </w:rPr>
        <w:t>1,</w:t>
      </w:r>
      <w:r w:rsidR="00A82B49" w:rsidRPr="00540E2D">
        <w:rPr>
          <w:rFonts w:ascii="Times New Roman" w:hAnsi="Times New Roman" w:cs="Times New Roman" w:hint="cs"/>
          <w:sz w:val="24"/>
          <w:szCs w:val="24"/>
          <w:rtl/>
        </w:rPr>
        <w:t>319</w:t>
      </w:r>
      <w:r w:rsidR="00CD1F2D" w:rsidRPr="00540E2D">
        <w:rPr>
          <w:rFonts w:ascii="Times New Roman" w:hAnsi="Times New Roman" w:cs="Times New Roman" w:hint="cs"/>
          <w:sz w:val="24"/>
          <w:szCs w:val="24"/>
          <w:rtl/>
        </w:rPr>
        <w:t>.</w:t>
      </w:r>
      <w:r w:rsidR="00A82B49" w:rsidRPr="00540E2D">
        <w:rPr>
          <w:rFonts w:ascii="Times New Roman" w:hAnsi="Times New Roman" w:cs="Times New Roman" w:hint="cs"/>
          <w:sz w:val="24"/>
          <w:szCs w:val="24"/>
          <w:rtl/>
        </w:rPr>
        <w:t>6</w:t>
      </w:r>
      <w:r w:rsidR="00CD4514" w:rsidRPr="00540E2D">
        <w:rPr>
          <w:rFonts w:ascii="Times New Roman" w:hAnsi="Times New Roman" w:cs="Times New Roman"/>
          <w:sz w:val="24"/>
          <w:szCs w:val="24"/>
        </w:rPr>
        <w:t xml:space="preserve"> million representing </w:t>
      </w:r>
      <w:r w:rsidR="00A82B49" w:rsidRPr="00540E2D">
        <w:rPr>
          <w:rFonts w:ascii="Times New Roman" w:hAnsi="Times New Roman" w:cs="Times New Roman" w:hint="cs"/>
          <w:sz w:val="24"/>
          <w:szCs w:val="24"/>
          <w:rtl/>
        </w:rPr>
        <w:t>34</w:t>
      </w:r>
      <w:r w:rsidR="00751469" w:rsidRPr="00540E2D">
        <w:rPr>
          <w:rFonts w:ascii="Times New Roman" w:hAnsi="Times New Roman" w:cs="Times New Roman" w:hint="cs"/>
          <w:sz w:val="24"/>
          <w:szCs w:val="24"/>
          <w:rtl/>
        </w:rPr>
        <w:t>.3</w:t>
      </w:r>
      <w:r w:rsidR="00CD4514" w:rsidRPr="00540E2D">
        <w:rPr>
          <w:rFonts w:ascii="Times New Roman" w:hAnsi="Times New Roman" w:cs="Times New Roman"/>
          <w:sz w:val="24"/>
          <w:szCs w:val="24"/>
        </w:rPr>
        <w:t xml:space="preserve">% of total public debt value which </w:t>
      </w:r>
      <w:r w:rsidR="00A82B49" w:rsidRPr="00540E2D">
        <w:rPr>
          <w:rFonts w:ascii="Times New Roman" w:hAnsi="Times New Roman" w:cs="Times New Roman"/>
          <w:sz w:val="24"/>
          <w:szCs w:val="24"/>
        </w:rPr>
        <w:t>de</w:t>
      </w:r>
      <w:r w:rsidR="00CD4514" w:rsidRPr="00540E2D">
        <w:rPr>
          <w:rFonts w:ascii="Times New Roman" w:hAnsi="Times New Roman" w:cs="Times New Roman"/>
          <w:sz w:val="24"/>
          <w:szCs w:val="24"/>
        </w:rPr>
        <w:t xml:space="preserve">creased by </w:t>
      </w:r>
      <w:r w:rsidR="00A82B49" w:rsidRPr="00540E2D">
        <w:rPr>
          <w:rFonts w:ascii="Times New Roman" w:hAnsi="Times New Roman" w:cs="Times New Roman"/>
          <w:sz w:val="24"/>
          <w:szCs w:val="24"/>
        </w:rPr>
        <w:t>0.4</w:t>
      </w:r>
      <w:r w:rsidR="00CD4514" w:rsidRPr="00540E2D">
        <w:rPr>
          <w:rFonts w:ascii="Times New Roman" w:hAnsi="Times New Roman" w:cs="Times New Roman"/>
          <w:sz w:val="24"/>
          <w:szCs w:val="24"/>
        </w:rPr>
        <w:t xml:space="preserve">% compared to </w:t>
      </w:r>
      <w:r w:rsidR="00A82B49" w:rsidRPr="00540E2D">
        <w:rPr>
          <w:rFonts w:ascii="Times New Roman" w:hAnsi="Times New Roman" w:cs="Times New Roman"/>
          <w:sz w:val="24"/>
          <w:szCs w:val="24"/>
        </w:rPr>
        <w:t>2020</w:t>
      </w:r>
      <w:r w:rsidR="00CD4514" w:rsidRPr="00540E2D">
        <w:rPr>
          <w:rFonts w:ascii="Times New Roman" w:hAnsi="Times New Roman" w:cs="Times New Roman"/>
          <w:sz w:val="24"/>
          <w:szCs w:val="24"/>
        </w:rPr>
        <w:t xml:space="preserve">. (See figure </w:t>
      </w:r>
      <w:r w:rsidR="002432FB" w:rsidRPr="00540E2D">
        <w:rPr>
          <w:rFonts w:ascii="Times New Roman" w:hAnsi="Times New Roman" w:cs="Times New Roman"/>
          <w:sz w:val="24"/>
          <w:szCs w:val="24"/>
        </w:rPr>
        <w:t>fol</w:t>
      </w:r>
      <w:r w:rsidR="00B868A9" w:rsidRPr="00540E2D">
        <w:rPr>
          <w:rFonts w:ascii="Times New Roman" w:hAnsi="Times New Roman" w:cs="Times New Roman"/>
          <w:sz w:val="24"/>
          <w:szCs w:val="24"/>
        </w:rPr>
        <w:t>low</w:t>
      </w:r>
      <w:r w:rsidR="00CD4514" w:rsidRPr="00540E2D">
        <w:rPr>
          <w:rFonts w:ascii="Times New Roman" w:hAnsi="Times New Roman" w:cs="Times New Roman"/>
          <w:sz w:val="24"/>
          <w:szCs w:val="24"/>
        </w:rPr>
        <w:t xml:space="preserve">). </w:t>
      </w:r>
    </w:p>
    <w:p w:rsidR="00A82B49" w:rsidRPr="00540E2D" w:rsidRDefault="00A82B49" w:rsidP="005622E9">
      <w:pPr>
        <w:spacing w:after="0" w:line="240" w:lineRule="auto"/>
        <w:jc w:val="both"/>
        <w:rPr>
          <w:rFonts w:ascii="Times New Roman" w:hAnsi="Times New Roman" w:cs="Times New Roman"/>
          <w:sz w:val="24"/>
          <w:szCs w:val="24"/>
          <w:rtl/>
        </w:rPr>
      </w:pPr>
    </w:p>
    <w:p w:rsidR="00A82B49" w:rsidRPr="00540E2D" w:rsidRDefault="00A82B49" w:rsidP="005622E9">
      <w:pPr>
        <w:spacing w:after="0" w:line="240" w:lineRule="auto"/>
        <w:jc w:val="both"/>
        <w:rPr>
          <w:rFonts w:ascii="Times New Roman" w:hAnsi="Times New Roman" w:cs="Times New Roman"/>
          <w:sz w:val="24"/>
          <w:szCs w:val="24"/>
          <w:rtl/>
        </w:rPr>
      </w:pPr>
    </w:p>
    <w:p w:rsidR="007D09DB" w:rsidRPr="00540E2D" w:rsidRDefault="007D09DB" w:rsidP="00530266">
      <w:pPr>
        <w:spacing w:after="0" w:line="240" w:lineRule="auto"/>
        <w:jc w:val="both"/>
        <w:rPr>
          <w:rFonts w:ascii="Times New Roman" w:hAnsi="Times New Roman" w:cs="Times New Roman"/>
          <w:sz w:val="24"/>
          <w:szCs w:val="24"/>
        </w:rPr>
      </w:pPr>
    </w:p>
    <w:p w:rsidR="00A82B49" w:rsidRPr="00540E2D" w:rsidRDefault="00A82B49" w:rsidP="00530266">
      <w:pPr>
        <w:spacing w:after="0" w:line="240" w:lineRule="auto"/>
        <w:jc w:val="both"/>
        <w:rPr>
          <w:rFonts w:ascii="Times New Roman" w:hAnsi="Times New Roman" w:cs="Times New Roman"/>
          <w:sz w:val="24"/>
          <w:szCs w:val="24"/>
        </w:rPr>
      </w:pPr>
    </w:p>
    <w:p w:rsidR="00A82B49" w:rsidRPr="00540E2D" w:rsidRDefault="00A82B49" w:rsidP="00530266">
      <w:pPr>
        <w:spacing w:after="0" w:line="240" w:lineRule="auto"/>
        <w:jc w:val="both"/>
        <w:rPr>
          <w:rFonts w:ascii="Times New Roman" w:hAnsi="Times New Roman" w:cs="Times New Roman"/>
          <w:sz w:val="24"/>
          <w:szCs w:val="24"/>
        </w:rPr>
      </w:pPr>
    </w:p>
    <w:p w:rsidR="00A82B49" w:rsidRPr="00540E2D" w:rsidRDefault="00A82B49" w:rsidP="00530266">
      <w:pPr>
        <w:spacing w:after="0" w:line="240" w:lineRule="auto"/>
        <w:jc w:val="both"/>
        <w:rPr>
          <w:rFonts w:ascii="Times New Roman" w:hAnsi="Times New Roman" w:cs="Times New Roman"/>
          <w:sz w:val="24"/>
          <w:szCs w:val="24"/>
        </w:rPr>
      </w:pPr>
    </w:p>
    <w:p w:rsidR="00A82B49" w:rsidRPr="00540E2D" w:rsidRDefault="00A82B49" w:rsidP="00530266">
      <w:pPr>
        <w:spacing w:after="0" w:line="240" w:lineRule="auto"/>
        <w:jc w:val="both"/>
        <w:rPr>
          <w:rFonts w:ascii="Times New Roman" w:hAnsi="Times New Roman" w:cs="Times New Roman"/>
          <w:sz w:val="24"/>
          <w:szCs w:val="24"/>
          <w:rtl/>
        </w:rPr>
      </w:pPr>
    </w:p>
    <w:p w:rsidR="00CD4514" w:rsidRPr="00540E2D" w:rsidRDefault="00CD4514" w:rsidP="00CD3B60">
      <w:pPr>
        <w:pStyle w:val="BodyText3"/>
        <w:spacing w:after="0" w:line="240" w:lineRule="auto"/>
        <w:contextualSpacing/>
        <w:jc w:val="center"/>
        <w:rPr>
          <w:rFonts w:ascii="Arial" w:hAnsi="Arial" w:cs="Arial"/>
          <w:b/>
          <w:bCs/>
          <w:sz w:val="22"/>
          <w:szCs w:val="22"/>
        </w:rPr>
      </w:pPr>
      <w:r w:rsidRPr="00540E2D">
        <w:rPr>
          <w:rFonts w:ascii="Arial" w:hAnsi="Arial" w:cs="Arial"/>
          <w:b/>
          <w:bCs/>
          <w:sz w:val="22"/>
          <w:szCs w:val="22"/>
        </w:rPr>
        <w:lastRenderedPageBreak/>
        <w:t>Trend of total domestic and external public debt of Palestine</w:t>
      </w:r>
      <w:r w:rsidR="002E078E" w:rsidRPr="00540E2D">
        <w:rPr>
          <w:rFonts w:ascii="Arial" w:hAnsi="Arial" w:cs="Arial"/>
          <w:b/>
          <w:bCs/>
          <w:sz w:val="22"/>
          <w:szCs w:val="22"/>
        </w:rPr>
        <w:t xml:space="preserve"> at the end of the years</w:t>
      </w:r>
      <w:r w:rsidR="00EF105D" w:rsidRPr="00540E2D">
        <w:rPr>
          <w:rFonts w:ascii="Arial" w:hAnsi="Arial" w:cs="Arial"/>
          <w:b/>
          <w:bCs/>
          <w:sz w:val="22"/>
          <w:szCs w:val="22"/>
        </w:rPr>
        <w:t xml:space="preserve"> </w:t>
      </w:r>
      <w:r w:rsidR="00CD3B60" w:rsidRPr="00540E2D">
        <w:rPr>
          <w:rFonts w:ascii="Arial" w:hAnsi="Arial" w:cs="Arial"/>
          <w:b/>
          <w:bCs/>
          <w:sz w:val="22"/>
          <w:szCs w:val="22"/>
        </w:rPr>
        <w:t>2017</w:t>
      </w:r>
      <w:r w:rsidR="00EF105D" w:rsidRPr="00540E2D">
        <w:rPr>
          <w:rFonts w:ascii="Arial" w:hAnsi="Arial" w:cs="Arial"/>
          <w:b/>
          <w:bCs/>
          <w:sz w:val="22"/>
          <w:szCs w:val="22"/>
        </w:rPr>
        <w:t>-</w:t>
      </w:r>
      <w:r w:rsidR="002E078E" w:rsidRPr="00540E2D">
        <w:rPr>
          <w:rFonts w:ascii="Arial" w:hAnsi="Arial" w:cs="Arial"/>
          <w:b/>
          <w:bCs/>
          <w:sz w:val="22"/>
          <w:szCs w:val="22"/>
        </w:rPr>
        <w:t xml:space="preserve"> </w:t>
      </w:r>
      <w:r w:rsidR="00CD3B60" w:rsidRPr="00540E2D">
        <w:rPr>
          <w:rFonts w:ascii="Arial" w:hAnsi="Arial" w:cs="Arial"/>
          <w:b/>
          <w:bCs/>
          <w:sz w:val="22"/>
          <w:szCs w:val="22"/>
        </w:rPr>
        <w:t>2021</w:t>
      </w:r>
    </w:p>
    <w:tbl>
      <w:tblPr>
        <w:tblStyle w:val="TableGrid"/>
        <w:tblW w:w="0" w:type="auto"/>
        <w:jc w:val="center"/>
        <w:tblLayout w:type="fixed"/>
        <w:tblLook w:val="04A0" w:firstRow="1" w:lastRow="0" w:firstColumn="1" w:lastColumn="0" w:noHBand="0" w:noVBand="1"/>
      </w:tblPr>
      <w:tblGrid>
        <w:gridCol w:w="9072"/>
      </w:tblGrid>
      <w:tr w:rsidR="00E9469D" w:rsidRPr="00540E2D" w:rsidTr="00672BFB">
        <w:trPr>
          <w:trHeight w:val="3645"/>
          <w:jc w:val="center"/>
        </w:trPr>
        <w:tc>
          <w:tcPr>
            <w:tcW w:w="9072" w:type="dxa"/>
            <w:vAlign w:val="center"/>
          </w:tcPr>
          <w:p w:rsidR="00CD4514" w:rsidRPr="00540E2D" w:rsidRDefault="00CD4514" w:rsidP="00672BFB">
            <w:pPr>
              <w:pStyle w:val="BodyText3"/>
              <w:spacing w:after="0"/>
              <w:contextualSpacing/>
              <w:jc w:val="center"/>
              <w:rPr>
                <w:rFonts w:ascii="Times New Roman" w:hAnsi="Times New Roman" w:cs="Times New Roman"/>
              </w:rPr>
            </w:pPr>
            <w:r w:rsidRPr="00540E2D">
              <w:rPr>
                <w:rFonts w:ascii="Times New Roman" w:hAnsi="Times New Roman" w:cs="Times New Roman"/>
                <w:noProof/>
              </w:rPr>
              <w:drawing>
                <wp:inline distT="0" distB="0" distL="0" distR="0">
                  <wp:extent cx="5430741" cy="2251710"/>
                  <wp:effectExtent l="0" t="0" r="0" b="0"/>
                  <wp:docPr id="32"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F6248A" w:rsidRPr="00540E2D" w:rsidRDefault="00F6248A" w:rsidP="006755D7">
      <w:pPr>
        <w:spacing w:after="0" w:line="240" w:lineRule="auto"/>
        <w:jc w:val="both"/>
        <w:rPr>
          <w:rFonts w:ascii="Times New Roman" w:hAnsi="Times New Roman" w:cs="Times New Roman"/>
          <w:b/>
          <w:bCs/>
          <w:sz w:val="24"/>
          <w:szCs w:val="24"/>
        </w:rPr>
      </w:pPr>
    </w:p>
    <w:p w:rsidR="00CD4514" w:rsidRPr="001C031E" w:rsidRDefault="00CD4514" w:rsidP="004F062A">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percentage of the total public debt to the GDP (at current prices) in Palestine fluctuated during the years </w:t>
      </w:r>
      <w:r w:rsidR="00F6248A" w:rsidRPr="00540E2D">
        <w:rPr>
          <w:rFonts w:ascii="Times New Roman" w:hAnsi="Times New Roman" w:cs="Times New Roman"/>
          <w:b/>
          <w:bCs/>
          <w:sz w:val="24"/>
          <w:szCs w:val="24"/>
        </w:rPr>
        <w:t>2017</w:t>
      </w:r>
      <w:r w:rsidR="002E0FC2" w:rsidRPr="00540E2D">
        <w:rPr>
          <w:rFonts w:ascii="Times New Roman" w:hAnsi="Times New Roman" w:cs="Times New Roman"/>
          <w:b/>
          <w:bCs/>
          <w:sz w:val="24"/>
          <w:szCs w:val="24"/>
        </w:rPr>
        <w:t xml:space="preserve">- </w:t>
      </w:r>
      <w:r w:rsidR="00F6248A"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w:t>
      </w:r>
      <w:r w:rsidR="000B4A30">
        <w:rPr>
          <w:rFonts w:ascii="Times New Roman" w:hAnsi="Times New Roman" w:cs="Times New Roman"/>
          <w:b/>
          <w:bCs/>
          <w:sz w:val="24"/>
          <w:szCs w:val="24"/>
        </w:rPr>
        <w:t>dropping</w:t>
      </w:r>
      <w:r w:rsidRPr="00540E2D">
        <w:rPr>
          <w:rFonts w:ascii="Times New Roman" w:hAnsi="Times New Roman" w:cs="Times New Roman"/>
          <w:b/>
          <w:bCs/>
          <w:sz w:val="24"/>
          <w:szCs w:val="24"/>
        </w:rPr>
        <w:t xml:space="preserve"> </w:t>
      </w:r>
      <w:r w:rsidR="00763FE7" w:rsidRPr="00540E2D">
        <w:rPr>
          <w:rFonts w:ascii="Times New Roman" w:hAnsi="Times New Roman" w:cs="Times New Roman"/>
          <w:b/>
          <w:bCs/>
          <w:sz w:val="24"/>
          <w:szCs w:val="24"/>
        </w:rPr>
        <w:t xml:space="preserve">from </w:t>
      </w:r>
      <w:r w:rsidR="00F6248A" w:rsidRPr="00540E2D">
        <w:rPr>
          <w:rFonts w:ascii="Times New Roman" w:hAnsi="Times New Roman" w:cs="Times New Roman"/>
          <w:b/>
          <w:bCs/>
          <w:sz w:val="24"/>
          <w:szCs w:val="24"/>
        </w:rPr>
        <w:t>15.8</w:t>
      </w:r>
      <w:r w:rsidR="00763FE7" w:rsidRPr="00540E2D">
        <w:rPr>
          <w:rFonts w:ascii="Times New Roman" w:hAnsi="Times New Roman" w:cs="Times New Roman"/>
          <w:b/>
          <w:bCs/>
          <w:sz w:val="24"/>
          <w:szCs w:val="24"/>
        </w:rPr>
        <w:t xml:space="preserve">% in </w:t>
      </w:r>
      <w:r w:rsidR="00F6248A" w:rsidRPr="00540E2D">
        <w:rPr>
          <w:rFonts w:ascii="Times New Roman" w:hAnsi="Times New Roman" w:cs="Times New Roman"/>
          <w:b/>
          <w:bCs/>
          <w:sz w:val="24"/>
          <w:szCs w:val="24"/>
        </w:rPr>
        <w:t>2017</w:t>
      </w:r>
      <w:r w:rsidR="00763FE7" w:rsidRPr="00540E2D">
        <w:rPr>
          <w:rFonts w:ascii="Times New Roman" w:hAnsi="Times New Roman" w:cs="Times New Roman"/>
          <w:b/>
          <w:bCs/>
          <w:sz w:val="24"/>
          <w:szCs w:val="24"/>
        </w:rPr>
        <w:t xml:space="preserve"> to </w:t>
      </w:r>
      <w:r w:rsidR="00F6248A" w:rsidRPr="00540E2D">
        <w:rPr>
          <w:rFonts w:ascii="Times New Roman" w:hAnsi="Times New Roman" w:cs="Times New Roman"/>
          <w:b/>
          <w:bCs/>
          <w:sz w:val="24"/>
          <w:szCs w:val="24"/>
        </w:rPr>
        <w:t>14.6</w:t>
      </w:r>
      <w:r w:rsidR="00763FE7" w:rsidRPr="00540E2D">
        <w:rPr>
          <w:rFonts w:ascii="Times New Roman" w:hAnsi="Times New Roman" w:cs="Times New Roman"/>
          <w:b/>
          <w:bCs/>
          <w:sz w:val="24"/>
          <w:szCs w:val="24"/>
        </w:rPr>
        <w:t xml:space="preserve">% in </w:t>
      </w:r>
      <w:r w:rsidR="00F6248A" w:rsidRPr="00540E2D">
        <w:rPr>
          <w:rFonts w:ascii="Times New Roman" w:hAnsi="Times New Roman" w:cs="Times New Roman"/>
          <w:b/>
          <w:bCs/>
          <w:sz w:val="24"/>
          <w:szCs w:val="24"/>
        </w:rPr>
        <w:t>2018</w:t>
      </w:r>
      <w:r w:rsidR="00763FE7" w:rsidRPr="00540E2D">
        <w:rPr>
          <w:rFonts w:ascii="Times New Roman" w:hAnsi="Times New Roman" w:cs="Times New Roman"/>
          <w:b/>
          <w:bCs/>
          <w:sz w:val="24"/>
          <w:szCs w:val="24"/>
        </w:rPr>
        <w:t xml:space="preserve"> and </w:t>
      </w:r>
      <w:r w:rsidR="004F062A">
        <w:rPr>
          <w:rFonts w:ascii="Times New Roman" w:hAnsi="Times New Roman" w:cs="Times New Roman"/>
          <w:b/>
          <w:bCs/>
          <w:sz w:val="24"/>
          <w:szCs w:val="24"/>
        </w:rPr>
        <w:t>increasing</w:t>
      </w:r>
      <w:r w:rsidR="00763FE7" w:rsidRPr="00540E2D">
        <w:rPr>
          <w:rFonts w:ascii="Times New Roman" w:hAnsi="Times New Roman" w:cs="Times New Roman"/>
          <w:b/>
          <w:bCs/>
          <w:sz w:val="24"/>
          <w:szCs w:val="24"/>
        </w:rPr>
        <w:t xml:space="preserve"> to </w:t>
      </w:r>
      <w:r w:rsidR="00F6248A" w:rsidRPr="00540E2D">
        <w:rPr>
          <w:rFonts w:ascii="Times New Roman" w:hAnsi="Times New Roman" w:cs="Times New Roman"/>
          <w:b/>
          <w:bCs/>
          <w:sz w:val="24"/>
          <w:szCs w:val="24"/>
        </w:rPr>
        <w:t>23.5</w:t>
      </w:r>
      <w:r w:rsidR="00763FE7" w:rsidRPr="00540E2D">
        <w:rPr>
          <w:rFonts w:ascii="Times New Roman" w:hAnsi="Times New Roman" w:cs="Times New Roman"/>
          <w:b/>
          <w:bCs/>
          <w:sz w:val="24"/>
          <w:szCs w:val="24"/>
        </w:rPr>
        <w:t xml:space="preserve">% in </w:t>
      </w:r>
      <w:r w:rsidR="00F6248A"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w:t>
      </w:r>
      <w:r w:rsidRPr="001C031E">
        <w:rPr>
          <w:rFonts w:ascii="Times New Roman" w:hAnsi="Times New Roman" w:cs="Times New Roman"/>
          <w:sz w:val="24"/>
          <w:szCs w:val="24"/>
        </w:rPr>
        <w:t xml:space="preserve">before </w:t>
      </w:r>
      <w:r w:rsidR="004F062A">
        <w:rPr>
          <w:rFonts w:ascii="Times New Roman" w:hAnsi="Times New Roman" w:cs="Times New Roman"/>
          <w:sz w:val="24"/>
          <w:szCs w:val="24"/>
        </w:rPr>
        <w:t>declining</w:t>
      </w:r>
      <w:r w:rsidRPr="001C031E">
        <w:rPr>
          <w:rFonts w:ascii="Times New Roman" w:hAnsi="Times New Roman" w:cs="Times New Roman"/>
          <w:sz w:val="24"/>
          <w:szCs w:val="24"/>
        </w:rPr>
        <w:t xml:space="preserve"> again in </w:t>
      </w:r>
      <w:r w:rsidR="00F6248A" w:rsidRPr="001C031E">
        <w:rPr>
          <w:rFonts w:ascii="Times New Roman" w:hAnsi="Times New Roman" w:cs="Times New Roman"/>
          <w:sz w:val="24"/>
          <w:szCs w:val="24"/>
        </w:rPr>
        <w:t>2021</w:t>
      </w:r>
      <w:r w:rsidRPr="001C031E">
        <w:rPr>
          <w:rFonts w:ascii="Times New Roman" w:hAnsi="Times New Roman" w:cs="Times New Roman"/>
          <w:sz w:val="24"/>
          <w:szCs w:val="24"/>
        </w:rPr>
        <w:t xml:space="preserve"> </w:t>
      </w:r>
      <w:r w:rsidR="00F80AD9" w:rsidRPr="001C031E">
        <w:rPr>
          <w:rFonts w:ascii="Times New Roman" w:hAnsi="Times New Roman" w:cs="Times New Roman"/>
          <w:sz w:val="24"/>
          <w:szCs w:val="24"/>
        </w:rPr>
        <w:t>to</w:t>
      </w:r>
      <w:r w:rsidR="00576BFB" w:rsidRPr="001C031E">
        <w:rPr>
          <w:rFonts w:ascii="Times New Roman" w:hAnsi="Times New Roman" w:cs="Times New Roman"/>
          <w:sz w:val="24"/>
          <w:szCs w:val="24"/>
        </w:rPr>
        <w:t xml:space="preserve"> reach</w:t>
      </w:r>
      <w:r w:rsidRPr="001C031E">
        <w:rPr>
          <w:rFonts w:ascii="Times New Roman" w:hAnsi="Times New Roman" w:cs="Times New Roman"/>
          <w:sz w:val="24"/>
          <w:szCs w:val="24"/>
        </w:rPr>
        <w:t xml:space="preserve"> </w:t>
      </w:r>
      <w:r w:rsidR="00F6248A" w:rsidRPr="001C031E">
        <w:rPr>
          <w:rFonts w:ascii="Times New Roman" w:hAnsi="Times New Roman" w:cs="Times New Roman"/>
          <w:sz w:val="24"/>
          <w:szCs w:val="24"/>
        </w:rPr>
        <w:t>21.3</w:t>
      </w:r>
      <w:r w:rsidR="002E0FC2" w:rsidRPr="001C031E">
        <w:rPr>
          <w:rFonts w:ascii="Times New Roman" w:hAnsi="Times New Roman" w:cs="Times New Roman"/>
          <w:sz w:val="24"/>
          <w:szCs w:val="24"/>
        </w:rPr>
        <w:t>%</w:t>
      </w:r>
      <w:r w:rsidRPr="001C031E">
        <w:rPr>
          <w:rFonts w:ascii="Times New Roman" w:hAnsi="Times New Roman" w:cs="Times New Roman"/>
          <w:sz w:val="24"/>
          <w:szCs w:val="24"/>
        </w:rPr>
        <w:t xml:space="preserve">. (See figure </w:t>
      </w:r>
      <w:r w:rsidR="006755D7" w:rsidRPr="001C031E">
        <w:rPr>
          <w:rFonts w:ascii="Times New Roman" w:hAnsi="Times New Roman" w:cs="Times New Roman"/>
          <w:sz w:val="24"/>
          <w:szCs w:val="24"/>
        </w:rPr>
        <w:t>below</w:t>
      </w:r>
      <w:r w:rsidRPr="001C031E">
        <w:rPr>
          <w:rFonts w:ascii="Times New Roman" w:hAnsi="Times New Roman" w:cs="Times New Roman"/>
          <w:sz w:val="24"/>
          <w:szCs w:val="24"/>
        </w:rPr>
        <w:t>).</w:t>
      </w:r>
    </w:p>
    <w:p w:rsidR="00E7271F" w:rsidRPr="00540E2D" w:rsidRDefault="00E7271F" w:rsidP="002673DF">
      <w:pPr>
        <w:spacing w:after="0" w:line="240" w:lineRule="auto"/>
        <w:jc w:val="center"/>
        <w:rPr>
          <w:rFonts w:ascii="Times New Roman" w:hAnsi="Times New Roman" w:cs="Times New Roman"/>
          <w:sz w:val="24"/>
          <w:szCs w:val="24"/>
          <w:rtl/>
        </w:rPr>
      </w:pPr>
    </w:p>
    <w:p w:rsidR="00CD4514" w:rsidRPr="00540E2D" w:rsidRDefault="00CD4514" w:rsidP="00B565C5">
      <w:pPr>
        <w:bidi/>
        <w:spacing w:after="0" w:line="240" w:lineRule="auto"/>
        <w:jc w:val="center"/>
        <w:rPr>
          <w:rFonts w:ascii="Arial" w:eastAsia="Times New Roman" w:hAnsi="Arial" w:cs="Arial"/>
          <w:b/>
          <w:bCs/>
          <w:lang w:eastAsia="ar-SA"/>
        </w:rPr>
      </w:pPr>
      <w:r w:rsidRPr="00540E2D">
        <w:rPr>
          <w:rFonts w:ascii="Arial" w:eastAsia="Times New Roman" w:hAnsi="Arial" w:cs="Arial"/>
          <w:b/>
          <w:bCs/>
          <w:lang w:eastAsia="ar-SA"/>
        </w:rPr>
        <w:t xml:space="preserve">Trend of </w:t>
      </w:r>
      <w:r w:rsidRPr="00540E2D">
        <w:rPr>
          <w:rFonts w:ascii="Arial" w:hAnsi="Arial" w:cs="Arial"/>
          <w:b/>
          <w:bCs/>
        </w:rPr>
        <w:t>percentage of total public debt to the GDP (at current prices) in Palestine</w:t>
      </w:r>
      <w:r w:rsidR="00EF105D" w:rsidRPr="00540E2D">
        <w:rPr>
          <w:rFonts w:ascii="Arial" w:eastAsia="Times New Roman" w:hAnsi="Arial" w:cs="Arial"/>
          <w:b/>
          <w:bCs/>
          <w:lang w:eastAsia="ar-SA"/>
        </w:rPr>
        <w:t xml:space="preserve"> </w:t>
      </w:r>
      <w:r w:rsidR="00B565C5" w:rsidRPr="00540E2D">
        <w:rPr>
          <w:rFonts w:ascii="Arial" w:eastAsia="Times New Roman" w:hAnsi="Arial" w:cs="Arial"/>
          <w:b/>
          <w:bCs/>
          <w:lang w:eastAsia="ar-SA"/>
        </w:rPr>
        <w:t>2017</w:t>
      </w:r>
      <w:r w:rsidR="00EF105D" w:rsidRPr="00540E2D">
        <w:rPr>
          <w:rFonts w:ascii="Arial" w:eastAsia="Times New Roman" w:hAnsi="Arial" w:cs="Arial"/>
          <w:b/>
          <w:bCs/>
          <w:lang w:eastAsia="ar-SA"/>
        </w:rPr>
        <w:t>-</w:t>
      </w:r>
      <w:r w:rsidR="002E0FC2" w:rsidRPr="00540E2D">
        <w:rPr>
          <w:rFonts w:ascii="Arial" w:eastAsia="Times New Roman" w:hAnsi="Arial" w:cs="Arial"/>
          <w:b/>
          <w:bCs/>
          <w:lang w:eastAsia="ar-SA"/>
        </w:rPr>
        <w:t xml:space="preserve"> </w:t>
      </w:r>
      <w:r w:rsidR="00B565C5" w:rsidRPr="00540E2D">
        <w:rPr>
          <w:rFonts w:ascii="Arial" w:eastAsia="Times New Roman" w:hAnsi="Arial" w:cs="Arial"/>
          <w:b/>
          <w:bCs/>
          <w:lang w:eastAsia="ar-SA"/>
        </w:rPr>
        <w:t>2021</w:t>
      </w:r>
    </w:p>
    <w:tbl>
      <w:tblPr>
        <w:tblStyle w:val="TableGrid"/>
        <w:bidiVisual/>
        <w:tblW w:w="0" w:type="auto"/>
        <w:tblInd w:w="106" w:type="dxa"/>
        <w:tblLayout w:type="fixed"/>
        <w:tblLook w:val="04A0" w:firstRow="1" w:lastRow="0" w:firstColumn="1" w:lastColumn="0" w:noHBand="0" w:noVBand="1"/>
      </w:tblPr>
      <w:tblGrid>
        <w:gridCol w:w="9072"/>
      </w:tblGrid>
      <w:tr w:rsidR="00CD4514" w:rsidRPr="00540E2D" w:rsidTr="006B56E9">
        <w:trPr>
          <w:trHeight w:val="4050"/>
        </w:trPr>
        <w:tc>
          <w:tcPr>
            <w:tcW w:w="9072" w:type="dxa"/>
            <w:vAlign w:val="center"/>
          </w:tcPr>
          <w:p w:rsidR="00CD4514" w:rsidRPr="00540E2D" w:rsidRDefault="00CD4514" w:rsidP="006B56E9">
            <w:pPr>
              <w:bidi/>
              <w:jc w:val="center"/>
              <w:rPr>
                <w:rFonts w:ascii="Times New Roman" w:eastAsia="Times New Roman" w:hAnsi="Times New Roman" w:cs="Times New Roman"/>
                <w:b/>
                <w:bCs/>
                <w:rtl/>
                <w:lang w:eastAsia="ar-SA"/>
              </w:rPr>
            </w:pPr>
            <w:r w:rsidRPr="00540E2D">
              <w:rPr>
                <w:rFonts w:ascii="Times New Roman" w:eastAsia="Times New Roman" w:hAnsi="Times New Roman" w:cs="Times New Roman"/>
                <w:b/>
                <w:bCs/>
                <w:noProof/>
                <w:rtl/>
              </w:rPr>
              <w:drawing>
                <wp:inline distT="0" distB="0" distL="0" distR="0">
                  <wp:extent cx="5394668" cy="2393950"/>
                  <wp:effectExtent l="0" t="0" r="0" b="6350"/>
                  <wp:docPr id="35" name="Objec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CD4514" w:rsidRPr="00540E2D" w:rsidRDefault="00CD4514" w:rsidP="00477F96">
      <w:pPr>
        <w:bidi/>
        <w:spacing w:after="0" w:line="240" w:lineRule="auto"/>
        <w:jc w:val="center"/>
        <w:rPr>
          <w:rFonts w:ascii="Times New Roman" w:eastAsia="Times New Roman" w:hAnsi="Times New Roman" w:cs="Times New Roman"/>
          <w:b/>
          <w:bCs/>
          <w:lang w:eastAsia="ar-SA"/>
        </w:rPr>
      </w:pPr>
    </w:p>
    <w:p w:rsidR="00CD4514" w:rsidRPr="00540E2D" w:rsidRDefault="00CD4514" w:rsidP="00477F96">
      <w:pPr>
        <w:spacing w:after="0" w:line="240" w:lineRule="auto"/>
        <w:jc w:val="lowKashida"/>
        <w:rPr>
          <w:rFonts w:ascii="Times New Roman" w:hAnsi="Times New Roman" w:cs="Times New Roman"/>
          <w:b/>
          <w:bCs/>
          <w:rtl/>
        </w:rPr>
      </w:pPr>
    </w:p>
    <w:p w:rsidR="00CD4514" w:rsidRPr="00540E2D" w:rsidRDefault="00CD4514" w:rsidP="00477F96">
      <w:pPr>
        <w:spacing w:after="0" w:line="240" w:lineRule="auto"/>
        <w:rPr>
          <w:rFonts w:ascii="Times New Roman" w:hAnsi="Times New Roman" w:cs="Times New Roman"/>
          <w:b/>
          <w:bCs/>
          <w:sz w:val="28"/>
          <w:szCs w:val="28"/>
        </w:rPr>
      </w:pPr>
    </w:p>
    <w:p w:rsidR="00CD4514" w:rsidRPr="00540E2D" w:rsidRDefault="00CD4514" w:rsidP="00477F96">
      <w:pPr>
        <w:spacing w:after="0" w:line="240" w:lineRule="auto"/>
        <w:rPr>
          <w:rFonts w:ascii="Times New Roman" w:hAnsi="Times New Roman" w:cs="Times New Roman"/>
          <w:b/>
          <w:bCs/>
          <w:sz w:val="28"/>
          <w:szCs w:val="28"/>
        </w:rPr>
      </w:pPr>
    </w:p>
    <w:p w:rsidR="00CD4514" w:rsidRPr="00540E2D" w:rsidRDefault="00CD4514" w:rsidP="00477F96">
      <w:pPr>
        <w:spacing w:after="0" w:line="240" w:lineRule="auto"/>
        <w:rPr>
          <w:rFonts w:ascii="Times New Roman" w:hAnsi="Times New Roman" w:cs="Times New Roman"/>
          <w:b/>
          <w:bCs/>
          <w:sz w:val="28"/>
          <w:szCs w:val="28"/>
        </w:rPr>
      </w:pPr>
    </w:p>
    <w:p w:rsidR="00CD4514" w:rsidRPr="00540E2D" w:rsidRDefault="00CD4514"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tl/>
        </w:rPr>
      </w:pPr>
    </w:p>
    <w:p w:rsidR="008D3031" w:rsidRPr="00540E2D" w:rsidRDefault="008D3031" w:rsidP="00477F96">
      <w:pPr>
        <w:spacing w:after="0" w:line="240" w:lineRule="auto"/>
        <w:rPr>
          <w:rFonts w:ascii="Times New Roman" w:hAnsi="Times New Roman" w:cs="Times New Roman"/>
          <w:b/>
          <w:bCs/>
          <w:sz w:val="28"/>
          <w:szCs w:val="28"/>
        </w:rPr>
      </w:pPr>
    </w:p>
    <w:p w:rsidR="00CD4514" w:rsidRPr="00540E2D" w:rsidRDefault="00CD4514" w:rsidP="00477F96">
      <w:pPr>
        <w:spacing w:after="0" w:line="240" w:lineRule="auto"/>
        <w:rPr>
          <w:rFonts w:ascii="Times New Roman" w:hAnsi="Times New Roman" w:cs="Times New Roman"/>
          <w:b/>
          <w:bCs/>
          <w:sz w:val="28"/>
          <w:szCs w:val="28"/>
        </w:rPr>
      </w:pPr>
    </w:p>
    <w:p w:rsidR="00CD4514" w:rsidRPr="00540E2D" w:rsidRDefault="00CD4514" w:rsidP="00477F96">
      <w:pPr>
        <w:spacing w:after="0" w:line="240" w:lineRule="auto"/>
        <w:rPr>
          <w:rFonts w:ascii="Times New Roman" w:hAnsi="Times New Roman" w:cs="Times New Roman"/>
          <w:b/>
          <w:bCs/>
          <w:sz w:val="28"/>
          <w:szCs w:val="28"/>
        </w:rPr>
      </w:pPr>
    </w:p>
    <w:p w:rsidR="00452BDB" w:rsidRPr="00540E2D" w:rsidRDefault="00452BDB">
      <w:pPr>
        <w:rPr>
          <w:rFonts w:ascii="Times New Roman" w:hAnsi="Times New Roman" w:cs="Times New Roman"/>
          <w:sz w:val="24"/>
          <w:szCs w:val="24"/>
        </w:rPr>
      </w:pPr>
      <w:r w:rsidRPr="00540E2D">
        <w:rPr>
          <w:rFonts w:ascii="Times New Roman" w:hAnsi="Times New Roman" w:cs="Times New Roman"/>
          <w:sz w:val="24"/>
          <w:szCs w:val="24"/>
        </w:rPr>
        <w:br w:type="page"/>
      </w:r>
    </w:p>
    <w:p w:rsidR="00CD4514" w:rsidRPr="00540E2D" w:rsidRDefault="00CD4514" w:rsidP="00477F96">
      <w:pPr>
        <w:spacing w:after="0" w:line="240" w:lineRule="auto"/>
        <w:jc w:val="center"/>
        <w:rPr>
          <w:rFonts w:ascii="Times New Roman" w:hAnsi="Times New Roman" w:cs="Times New Roman"/>
          <w:sz w:val="24"/>
          <w:szCs w:val="24"/>
        </w:rPr>
      </w:pPr>
      <w:r w:rsidRPr="00540E2D">
        <w:rPr>
          <w:rFonts w:ascii="Times New Roman" w:hAnsi="Times New Roman" w:cs="Times New Roman"/>
          <w:sz w:val="24"/>
          <w:szCs w:val="24"/>
        </w:rPr>
        <w:lastRenderedPageBreak/>
        <w:t>Chapter Three</w:t>
      </w:r>
    </w:p>
    <w:p w:rsidR="008D0B75" w:rsidRPr="00540E2D" w:rsidRDefault="008D0B75" w:rsidP="00477F96">
      <w:pPr>
        <w:spacing w:after="0" w:line="240" w:lineRule="auto"/>
        <w:jc w:val="center"/>
        <w:rPr>
          <w:rFonts w:ascii="Times New Roman" w:hAnsi="Times New Roman" w:cs="Times New Roman"/>
          <w:sz w:val="24"/>
          <w:szCs w:val="24"/>
        </w:rPr>
      </w:pPr>
    </w:p>
    <w:p w:rsidR="00CD4514" w:rsidRPr="00540E2D" w:rsidRDefault="00CD4514" w:rsidP="00090742">
      <w:pPr>
        <w:spacing w:after="0" w:line="240" w:lineRule="auto"/>
        <w:jc w:val="center"/>
        <w:rPr>
          <w:rFonts w:ascii="Times New Roman" w:hAnsi="Times New Roman" w:cs="Times New Roman"/>
          <w:b/>
          <w:bCs/>
          <w:sz w:val="28"/>
          <w:szCs w:val="28"/>
        </w:rPr>
      </w:pPr>
      <w:r w:rsidRPr="00540E2D">
        <w:rPr>
          <w:rFonts w:ascii="Times New Roman" w:hAnsi="Times New Roman" w:cs="Times New Roman"/>
          <w:b/>
          <w:bCs/>
          <w:sz w:val="28"/>
          <w:szCs w:val="28"/>
        </w:rPr>
        <w:t>Financial Sector</w:t>
      </w:r>
      <w:r w:rsidR="00076A6D" w:rsidRPr="00540E2D">
        <w:rPr>
          <w:rFonts w:ascii="Times New Roman" w:hAnsi="Times New Roman" w:cs="Times New Roman"/>
          <w:b/>
          <w:bCs/>
          <w:sz w:val="28"/>
          <w:szCs w:val="28"/>
        </w:rPr>
        <w:t xml:space="preserve"> </w:t>
      </w:r>
      <w:r w:rsidR="00090742" w:rsidRPr="00540E2D">
        <w:rPr>
          <w:rFonts w:ascii="Times New Roman" w:hAnsi="Times New Roman" w:cs="Times New Roman"/>
          <w:b/>
          <w:bCs/>
          <w:sz w:val="28"/>
          <w:szCs w:val="28"/>
        </w:rPr>
        <w:t>2021</w:t>
      </w:r>
      <w:r w:rsidR="008F6512" w:rsidRPr="00540E2D">
        <w:rPr>
          <w:rStyle w:val="FootnoteReference"/>
          <w:rFonts w:ascii="Times New Roman" w:hAnsi="Times New Roman" w:cs="Times New Roman"/>
          <w:b/>
          <w:bCs/>
          <w:sz w:val="28"/>
          <w:szCs w:val="28"/>
        </w:rPr>
        <w:footnoteReference w:id="7"/>
      </w:r>
    </w:p>
    <w:p w:rsidR="008D0B75" w:rsidRPr="00540E2D" w:rsidRDefault="008D0B75" w:rsidP="00906302">
      <w:pPr>
        <w:spacing w:after="0" w:line="240" w:lineRule="auto"/>
        <w:jc w:val="center"/>
        <w:rPr>
          <w:rFonts w:ascii="Times New Roman" w:hAnsi="Times New Roman" w:cs="Times New Roman"/>
          <w:b/>
          <w:bCs/>
          <w:sz w:val="28"/>
          <w:szCs w:val="28"/>
        </w:rPr>
      </w:pPr>
    </w:p>
    <w:p w:rsidR="00CD4514" w:rsidRPr="00540E2D" w:rsidRDefault="00CD4514" w:rsidP="00477F96">
      <w:pPr>
        <w:spacing w:after="0" w:line="240" w:lineRule="auto"/>
        <w:jc w:val="center"/>
        <w:rPr>
          <w:rFonts w:ascii="Times New Roman" w:hAnsi="Times New Roman" w:cs="Times New Roman"/>
          <w:b/>
          <w:bCs/>
          <w:sz w:val="28"/>
          <w:szCs w:val="28"/>
        </w:rPr>
      </w:pPr>
      <w:r w:rsidRPr="00540E2D">
        <w:rPr>
          <w:rFonts w:ascii="Times New Roman" w:hAnsi="Times New Roman" w:cs="Times New Roman"/>
          <w:b/>
          <w:bCs/>
          <w:noProof/>
          <w:sz w:val="28"/>
          <w:szCs w:val="28"/>
        </w:rPr>
        <w:drawing>
          <wp:inline distT="0" distB="0" distL="0" distR="0">
            <wp:extent cx="6045200" cy="3825875"/>
            <wp:effectExtent l="0" t="0" r="0" b="22225"/>
            <wp:docPr id="3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rsidR="00CD4514" w:rsidRPr="00540E2D" w:rsidRDefault="00CD4514" w:rsidP="00477F96">
      <w:pPr>
        <w:spacing w:after="0" w:line="240" w:lineRule="auto"/>
        <w:jc w:val="center"/>
        <w:rPr>
          <w:rFonts w:ascii="Times New Roman" w:hAnsi="Times New Roman" w:cs="Times New Roman"/>
          <w:b/>
          <w:bCs/>
          <w:sz w:val="28"/>
          <w:szCs w:val="28"/>
        </w:rPr>
      </w:pPr>
    </w:p>
    <w:p w:rsidR="00CD4514" w:rsidRPr="00540E2D" w:rsidRDefault="00CD4514" w:rsidP="00477F96">
      <w:pPr>
        <w:spacing w:after="0" w:line="240" w:lineRule="auto"/>
        <w:jc w:val="center"/>
        <w:rPr>
          <w:rFonts w:ascii="Times New Roman" w:hAnsi="Times New Roman" w:cs="Times New Roman"/>
          <w:b/>
          <w:bCs/>
          <w:sz w:val="28"/>
          <w:szCs w:val="28"/>
        </w:rPr>
      </w:pPr>
      <w:r w:rsidRPr="00540E2D">
        <w:rPr>
          <w:rFonts w:ascii="Times New Roman" w:hAnsi="Times New Roman" w:cs="Times New Roman"/>
          <w:b/>
          <w:bCs/>
          <w:noProof/>
          <w:sz w:val="28"/>
          <w:szCs w:val="28"/>
        </w:rPr>
        <w:drawing>
          <wp:inline distT="0" distB="0" distL="0" distR="0">
            <wp:extent cx="5486400" cy="2286000"/>
            <wp:effectExtent l="0" t="0" r="0" b="19050"/>
            <wp:docPr id="7"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r w:rsidRPr="00540E2D">
        <w:rPr>
          <w:rFonts w:ascii="Times New Roman" w:hAnsi="Times New Roman" w:cs="Times New Roman"/>
          <w:b/>
          <w:bCs/>
          <w:sz w:val="28"/>
          <w:szCs w:val="28"/>
        </w:rPr>
        <w:br w:type="page"/>
      </w:r>
    </w:p>
    <w:p w:rsidR="00CD4514" w:rsidRPr="00540E2D" w:rsidRDefault="00CD4514" w:rsidP="00BA7E48">
      <w:pPr>
        <w:spacing w:after="0" w:line="240" w:lineRule="auto"/>
        <w:jc w:val="both"/>
        <w:rPr>
          <w:rFonts w:ascii="Times New Roman" w:hAnsi="Times New Roman" w:cs="Times New Roman"/>
          <w:sz w:val="24"/>
          <w:szCs w:val="24"/>
        </w:rPr>
      </w:pPr>
      <w:r w:rsidRPr="00540E2D">
        <w:rPr>
          <w:rFonts w:ascii="Times New Roman" w:hAnsi="Times New Roman" w:cs="Times New Roman"/>
          <w:sz w:val="24"/>
          <w:szCs w:val="24"/>
        </w:rPr>
        <w:lastRenderedPageBreak/>
        <w:t>An effective and diversified financial system is essential to economic growth. Economic growth depends on the production of goods and services, which must grow over time. The</w:t>
      </w:r>
      <w:r w:rsidR="00334296">
        <w:rPr>
          <w:rFonts w:ascii="Times New Roman" w:hAnsi="Times New Roman" w:cs="Times New Roman"/>
          <w:sz w:val="24"/>
          <w:szCs w:val="24"/>
        </w:rPr>
        <w:t xml:space="preserve"> financial sector is considered </w:t>
      </w:r>
      <w:r w:rsidRPr="00540E2D">
        <w:rPr>
          <w:rFonts w:ascii="Times New Roman" w:hAnsi="Times New Roman" w:cs="Times New Roman"/>
          <w:sz w:val="24"/>
          <w:szCs w:val="24"/>
        </w:rPr>
        <w:t xml:space="preserve">one of the main sectors of the Palestinian economy for its contribution to the GDP </w:t>
      </w:r>
      <w:r w:rsidR="00BA7E48">
        <w:rPr>
          <w:rFonts w:ascii="Times New Roman" w:hAnsi="Times New Roman" w:cs="Times New Roman"/>
          <w:sz w:val="24"/>
          <w:szCs w:val="24"/>
        </w:rPr>
        <w:t>and</w:t>
      </w:r>
      <w:r w:rsidRPr="00540E2D">
        <w:rPr>
          <w:rFonts w:ascii="Times New Roman" w:hAnsi="Times New Roman" w:cs="Times New Roman"/>
          <w:sz w:val="24"/>
          <w:szCs w:val="24"/>
        </w:rPr>
        <w:t xml:space="preserve"> the employment of </w:t>
      </w:r>
      <w:proofErr w:type="gramStart"/>
      <w:r w:rsidRPr="00540E2D">
        <w:rPr>
          <w:rFonts w:ascii="Times New Roman" w:hAnsi="Times New Roman" w:cs="Times New Roman"/>
          <w:sz w:val="24"/>
          <w:szCs w:val="24"/>
        </w:rPr>
        <w:t>manpower</w:t>
      </w:r>
      <w:proofErr w:type="gramEnd"/>
      <w:r w:rsidRPr="00540E2D">
        <w:rPr>
          <w:rFonts w:ascii="Times New Roman" w:hAnsi="Times New Roman" w:cs="Times New Roman"/>
          <w:sz w:val="24"/>
          <w:szCs w:val="24"/>
        </w:rPr>
        <w:t xml:space="preserve">. It </w:t>
      </w:r>
      <w:proofErr w:type="gramStart"/>
      <w:r w:rsidRPr="00540E2D">
        <w:rPr>
          <w:rFonts w:ascii="Times New Roman" w:hAnsi="Times New Roman" w:cs="Times New Roman"/>
          <w:sz w:val="24"/>
          <w:szCs w:val="24"/>
        </w:rPr>
        <w:t>is also considered</w:t>
      </w:r>
      <w:proofErr w:type="gramEnd"/>
      <w:r w:rsidRPr="00540E2D">
        <w:rPr>
          <w:rFonts w:ascii="Times New Roman" w:hAnsi="Times New Roman" w:cs="Times New Roman"/>
          <w:sz w:val="24"/>
          <w:szCs w:val="24"/>
        </w:rPr>
        <w:t xml:space="preserve"> an intermediary </w:t>
      </w:r>
      <w:r w:rsidR="00BA7E48">
        <w:rPr>
          <w:rFonts w:ascii="Times New Roman" w:hAnsi="Times New Roman" w:cs="Times New Roman"/>
          <w:sz w:val="24"/>
          <w:szCs w:val="24"/>
        </w:rPr>
        <w:t>by facilitating</w:t>
      </w:r>
      <w:r w:rsidRPr="00540E2D">
        <w:rPr>
          <w:rFonts w:ascii="Times New Roman" w:hAnsi="Times New Roman" w:cs="Times New Roman"/>
          <w:sz w:val="24"/>
          <w:szCs w:val="24"/>
        </w:rPr>
        <w:t xml:space="preserve"> the provision of capital for investment projects that support economic development.</w:t>
      </w:r>
    </w:p>
    <w:p w:rsidR="00166190" w:rsidRPr="00540E2D" w:rsidRDefault="00166190" w:rsidP="00477F96">
      <w:pPr>
        <w:spacing w:after="0" w:line="240" w:lineRule="auto"/>
        <w:jc w:val="both"/>
        <w:rPr>
          <w:rFonts w:ascii="Times New Roman" w:hAnsi="Times New Roman" w:cs="Times New Roman"/>
          <w:sz w:val="24"/>
          <w:szCs w:val="24"/>
        </w:rPr>
      </w:pPr>
    </w:p>
    <w:p w:rsidR="00CD4514" w:rsidRPr="00540E2D" w:rsidRDefault="00CD4514" w:rsidP="00BA7E48">
      <w:pPr>
        <w:spacing w:after="0" w:line="240" w:lineRule="auto"/>
        <w:jc w:val="both"/>
        <w:rPr>
          <w:rFonts w:ascii="Times New Roman" w:hAnsi="Times New Roman" w:cs="Times New Roman"/>
          <w:sz w:val="24"/>
          <w:szCs w:val="24"/>
        </w:rPr>
      </w:pPr>
      <w:r w:rsidRPr="00540E2D">
        <w:rPr>
          <w:rFonts w:ascii="Times New Roman" w:hAnsi="Times New Roman" w:cs="Times New Roman"/>
          <w:sz w:val="24"/>
          <w:szCs w:val="24"/>
        </w:rPr>
        <w:t xml:space="preserve">The financial sector is one of the sectors </w:t>
      </w:r>
      <w:r w:rsidR="00BA7E48">
        <w:rPr>
          <w:rFonts w:ascii="Times New Roman" w:hAnsi="Times New Roman" w:cs="Times New Roman"/>
          <w:sz w:val="24"/>
          <w:szCs w:val="24"/>
        </w:rPr>
        <w:t>that is</w:t>
      </w:r>
      <w:r w:rsidRPr="00540E2D">
        <w:rPr>
          <w:rFonts w:ascii="Times New Roman" w:hAnsi="Times New Roman" w:cs="Times New Roman"/>
          <w:sz w:val="24"/>
          <w:szCs w:val="24"/>
        </w:rPr>
        <w:t xml:space="preserve"> </w:t>
      </w:r>
      <w:r w:rsidR="00BA7E48" w:rsidRPr="00540E2D">
        <w:rPr>
          <w:rFonts w:ascii="Times New Roman" w:hAnsi="Times New Roman" w:cs="Times New Roman"/>
          <w:sz w:val="24"/>
          <w:szCs w:val="24"/>
        </w:rPr>
        <w:t xml:space="preserve">sensitive </w:t>
      </w:r>
      <w:r w:rsidR="00BA7E48">
        <w:rPr>
          <w:rFonts w:ascii="Times New Roman" w:hAnsi="Times New Roman" w:cs="Times New Roman"/>
          <w:sz w:val="24"/>
          <w:szCs w:val="24"/>
        </w:rPr>
        <w:t xml:space="preserve">to </w:t>
      </w:r>
      <w:r w:rsidRPr="00540E2D">
        <w:rPr>
          <w:rFonts w:ascii="Times New Roman" w:hAnsi="Times New Roman" w:cs="Times New Roman"/>
          <w:sz w:val="24"/>
          <w:szCs w:val="24"/>
        </w:rPr>
        <w:t xml:space="preserve">the political situation, and therefore political stability helps attract investments from </w:t>
      </w:r>
      <w:proofErr w:type="gramStart"/>
      <w:r w:rsidRPr="00540E2D">
        <w:rPr>
          <w:rFonts w:ascii="Times New Roman" w:hAnsi="Times New Roman" w:cs="Times New Roman"/>
          <w:sz w:val="24"/>
          <w:szCs w:val="24"/>
        </w:rPr>
        <w:t>abroad</w:t>
      </w:r>
      <w:r w:rsidR="00BA7E48">
        <w:rPr>
          <w:rFonts w:ascii="Times New Roman" w:hAnsi="Times New Roman" w:cs="Times New Roman"/>
          <w:sz w:val="24"/>
          <w:szCs w:val="24"/>
        </w:rPr>
        <w:t xml:space="preserve"> which</w:t>
      </w:r>
      <w:proofErr w:type="gramEnd"/>
      <w:r w:rsidR="00BA7E48">
        <w:rPr>
          <w:rFonts w:ascii="Times New Roman" w:hAnsi="Times New Roman" w:cs="Times New Roman"/>
          <w:sz w:val="24"/>
          <w:szCs w:val="24"/>
        </w:rPr>
        <w:t xml:space="preserve"> </w:t>
      </w:r>
      <w:r w:rsidRPr="00540E2D">
        <w:rPr>
          <w:rFonts w:ascii="Times New Roman" w:hAnsi="Times New Roman" w:cs="Times New Roman"/>
          <w:sz w:val="24"/>
          <w:szCs w:val="24"/>
        </w:rPr>
        <w:t xml:space="preserve">supports economic growth and stimulates domestic production. </w:t>
      </w:r>
      <w:r w:rsidR="00BA7E48">
        <w:rPr>
          <w:rFonts w:ascii="Times New Roman" w:hAnsi="Times New Roman" w:cs="Times New Roman"/>
          <w:sz w:val="24"/>
          <w:szCs w:val="24"/>
        </w:rPr>
        <w:t>F</w:t>
      </w:r>
      <w:r w:rsidRPr="00540E2D">
        <w:rPr>
          <w:rFonts w:ascii="Times New Roman" w:hAnsi="Times New Roman" w:cs="Times New Roman"/>
          <w:sz w:val="24"/>
          <w:szCs w:val="24"/>
        </w:rPr>
        <w:t xml:space="preserve">inancial intermediation activity in Palestine has </w:t>
      </w:r>
      <w:r w:rsidR="00BA7E48" w:rsidRPr="00540E2D">
        <w:rPr>
          <w:rFonts w:ascii="Times New Roman" w:hAnsi="Times New Roman" w:cs="Times New Roman"/>
          <w:sz w:val="24"/>
          <w:szCs w:val="24"/>
        </w:rPr>
        <w:t xml:space="preserve">significantly </w:t>
      </w:r>
      <w:r w:rsidRPr="00540E2D">
        <w:rPr>
          <w:rFonts w:ascii="Times New Roman" w:hAnsi="Times New Roman" w:cs="Times New Roman"/>
          <w:sz w:val="24"/>
          <w:szCs w:val="24"/>
        </w:rPr>
        <w:t>increased in recent years.</w:t>
      </w:r>
    </w:p>
    <w:p w:rsidR="00CD4514" w:rsidRPr="00540E2D" w:rsidRDefault="00CD4514" w:rsidP="00477F96">
      <w:pPr>
        <w:tabs>
          <w:tab w:val="left" w:pos="1193"/>
          <w:tab w:val="left" w:pos="1470"/>
          <w:tab w:val="left" w:pos="1530"/>
          <w:tab w:val="left" w:pos="1967"/>
        </w:tabs>
        <w:spacing w:after="0" w:line="240" w:lineRule="auto"/>
        <w:rPr>
          <w:rFonts w:ascii="Times New Roman" w:hAnsi="Times New Roman" w:cs="Times New Roman"/>
          <w:sz w:val="28"/>
          <w:szCs w:val="28"/>
        </w:rPr>
      </w:pPr>
      <w:r w:rsidRPr="00540E2D">
        <w:rPr>
          <w:rFonts w:ascii="Times New Roman" w:hAnsi="Times New Roman" w:cs="Times New Roman"/>
          <w:sz w:val="28"/>
          <w:szCs w:val="28"/>
        </w:rPr>
        <w:tab/>
      </w:r>
      <w:r w:rsidRPr="00540E2D">
        <w:rPr>
          <w:rFonts w:ascii="Times New Roman" w:hAnsi="Times New Roman" w:cs="Times New Roman"/>
          <w:sz w:val="28"/>
          <w:szCs w:val="28"/>
        </w:rPr>
        <w:tab/>
      </w:r>
      <w:r w:rsidRPr="00540E2D">
        <w:rPr>
          <w:rFonts w:ascii="Times New Roman" w:hAnsi="Times New Roman" w:cs="Times New Roman"/>
          <w:sz w:val="36"/>
          <w:szCs w:val="36"/>
        </w:rPr>
        <w:tab/>
      </w:r>
      <w:r w:rsidRPr="00540E2D">
        <w:rPr>
          <w:rFonts w:ascii="Times New Roman" w:hAnsi="Times New Roman" w:cs="Times New Roman"/>
          <w:sz w:val="28"/>
          <w:szCs w:val="28"/>
        </w:rPr>
        <w:tab/>
      </w:r>
    </w:p>
    <w:p w:rsidR="00CD4514" w:rsidRPr="00540E2D" w:rsidRDefault="00CD4514" w:rsidP="00CD3B60">
      <w:pPr>
        <w:spacing w:after="0" w:line="240" w:lineRule="auto"/>
        <w:jc w:val="center"/>
        <w:rPr>
          <w:rFonts w:ascii="Arial" w:hAnsi="Arial" w:cs="Arial"/>
          <w:b/>
          <w:bCs/>
        </w:rPr>
      </w:pPr>
      <w:r w:rsidRPr="00540E2D">
        <w:rPr>
          <w:rFonts w:ascii="Arial" w:hAnsi="Arial" w:cs="Arial"/>
          <w:b/>
          <w:bCs/>
        </w:rPr>
        <w:t>Table 10: Main indicators of ban</w:t>
      </w:r>
      <w:r w:rsidR="002E078E" w:rsidRPr="00540E2D">
        <w:rPr>
          <w:rFonts w:ascii="Arial" w:hAnsi="Arial" w:cs="Arial"/>
          <w:b/>
          <w:bCs/>
        </w:rPr>
        <w:t>king sector in Palestine</w:t>
      </w:r>
      <w:r w:rsidR="00EF105D" w:rsidRPr="00540E2D">
        <w:rPr>
          <w:rFonts w:ascii="Arial" w:hAnsi="Arial" w:cs="Arial"/>
          <w:b/>
          <w:bCs/>
        </w:rPr>
        <w:t xml:space="preserve"> </w:t>
      </w:r>
      <w:r w:rsidR="00CD3B60" w:rsidRPr="00540E2D">
        <w:rPr>
          <w:rFonts w:ascii="Arial" w:hAnsi="Arial" w:cs="Arial"/>
          <w:b/>
          <w:bCs/>
        </w:rPr>
        <w:t>2017</w:t>
      </w:r>
      <w:r w:rsidR="00EF105D" w:rsidRPr="00540E2D">
        <w:rPr>
          <w:rFonts w:ascii="Arial" w:hAnsi="Arial" w:cs="Arial"/>
          <w:b/>
          <w:bCs/>
        </w:rPr>
        <w:t>-</w:t>
      </w:r>
      <w:r w:rsidR="002E078E" w:rsidRPr="00540E2D">
        <w:rPr>
          <w:rFonts w:ascii="Arial" w:hAnsi="Arial" w:cs="Arial"/>
          <w:b/>
          <w:bCs/>
        </w:rPr>
        <w:t xml:space="preserve"> </w:t>
      </w:r>
      <w:r w:rsidR="00CD3B60" w:rsidRPr="00540E2D">
        <w:rPr>
          <w:rFonts w:ascii="Arial" w:hAnsi="Arial" w:cs="Arial"/>
          <w:b/>
          <w:bCs/>
        </w:rPr>
        <w:t>2021</w:t>
      </w:r>
    </w:p>
    <w:p w:rsidR="00CD4514" w:rsidRPr="00540E2D" w:rsidRDefault="00CD4514" w:rsidP="00477F96">
      <w:pPr>
        <w:spacing w:after="0" w:line="240" w:lineRule="auto"/>
        <w:jc w:val="center"/>
        <w:rPr>
          <w:rFonts w:ascii="Times New Roman" w:hAnsi="Times New Roman" w:cs="Times New Roman"/>
          <w:b/>
          <w:bCs/>
          <w:sz w:val="10"/>
          <w:szCs w:val="10"/>
        </w:rPr>
      </w:pPr>
    </w:p>
    <w:p w:rsidR="00CD4514" w:rsidRPr="00540E2D" w:rsidRDefault="00CD4514" w:rsidP="00477F96">
      <w:pPr>
        <w:spacing w:after="0" w:line="240" w:lineRule="auto"/>
        <w:jc w:val="both"/>
        <w:rPr>
          <w:rFonts w:ascii="Arial" w:hAnsi="Arial" w:cs="Arial"/>
          <w:sz w:val="18"/>
          <w:szCs w:val="18"/>
        </w:rPr>
      </w:pPr>
      <w:r w:rsidRPr="00540E2D">
        <w:rPr>
          <w:rFonts w:ascii="Arial" w:hAnsi="Arial" w:cs="Arial"/>
          <w:sz w:val="18"/>
          <w:szCs w:val="18"/>
        </w:rPr>
        <w:t xml:space="preserve">Value in USD </w:t>
      </w:r>
      <w:proofErr w:type="gramStart"/>
      <w:r w:rsidRPr="00540E2D">
        <w:rPr>
          <w:rFonts w:ascii="Arial" w:hAnsi="Arial" w:cs="Arial"/>
          <w:sz w:val="18"/>
          <w:szCs w:val="18"/>
        </w:rPr>
        <w:t>million</w:t>
      </w:r>
      <w:proofErr w:type="gramEnd"/>
    </w:p>
    <w:tbl>
      <w:tblPr>
        <w:tblStyle w:val="TableGrid"/>
        <w:tblW w:w="9079" w:type="dxa"/>
        <w:jc w:val="center"/>
        <w:tblLayout w:type="fixed"/>
        <w:tblLook w:val="04A0" w:firstRow="1" w:lastRow="0" w:firstColumn="1" w:lastColumn="0" w:noHBand="0" w:noVBand="1"/>
      </w:tblPr>
      <w:tblGrid>
        <w:gridCol w:w="4233"/>
        <w:gridCol w:w="968"/>
        <w:gridCol w:w="970"/>
        <w:gridCol w:w="970"/>
        <w:gridCol w:w="970"/>
        <w:gridCol w:w="968"/>
      </w:tblGrid>
      <w:tr w:rsidR="00540E2D" w:rsidRPr="00540E2D" w:rsidTr="00570008">
        <w:trPr>
          <w:trHeight w:val="312"/>
          <w:jc w:val="center"/>
        </w:trPr>
        <w:tc>
          <w:tcPr>
            <w:tcW w:w="2331" w:type="pct"/>
            <w:tcBorders>
              <w:top w:val="single" w:sz="12" w:space="0" w:color="auto"/>
              <w:left w:val="nil"/>
              <w:bottom w:val="single" w:sz="12" w:space="0" w:color="auto"/>
              <w:right w:val="nil"/>
            </w:tcBorders>
            <w:vAlign w:val="center"/>
          </w:tcPr>
          <w:p w:rsidR="00CD3B60" w:rsidRPr="00540E2D" w:rsidRDefault="00CD3B60" w:rsidP="00CD3B60">
            <w:pPr>
              <w:pStyle w:val="Footer"/>
              <w:tabs>
                <w:tab w:val="clear" w:pos="4153"/>
                <w:tab w:val="clear" w:pos="8306"/>
              </w:tabs>
              <w:jc w:val="center"/>
              <w:rPr>
                <w:rFonts w:ascii="Arial" w:hAnsi="Arial" w:cs="Arial"/>
                <w:b/>
                <w:bCs/>
                <w:sz w:val="16"/>
                <w:szCs w:val="16"/>
              </w:rPr>
            </w:pPr>
            <w:r w:rsidRPr="00540E2D">
              <w:rPr>
                <w:rFonts w:ascii="Arial" w:hAnsi="Arial" w:cs="Arial"/>
                <w:b/>
                <w:bCs/>
                <w:sz w:val="16"/>
                <w:szCs w:val="16"/>
              </w:rPr>
              <w:t>Indicator</w:t>
            </w:r>
          </w:p>
        </w:tc>
        <w:tc>
          <w:tcPr>
            <w:tcW w:w="533" w:type="pct"/>
            <w:tcBorders>
              <w:top w:val="single" w:sz="12" w:space="0" w:color="auto"/>
              <w:left w:val="nil"/>
              <w:bottom w:val="single" w:sz="12" w:space="0" w:color="auto"/>
              <w:right w:val="nil"/>
            </w:tcBorders>
            <w:vAlign w:val="center"/>
          </w:tcPr>
          <w:p w:rsidR="00CD3B60" w:rsidRPr="00540E2D" w:rsidRDefault="00CD3B60" w:rsidP="00CD3B60">
            <w:pPr>
              <w:jc w:val="center"/>
              <w:rPr>
                <w:rFonts w:ascii="Arial" w:hAnsi="Arial" w:cs="Arial"/>
                <w:b/>
                <w:bCs/>
                <w:sz w:val="18"/>
                <w:szCs w:val="18"/>
                <w:rtl/>
              </w:rPr>
            </w:pPr>
            <w:r w:rsidRPr="00540E2D">
              <w:rPr>
                <w:rFonts w:ascii="Arial" w:hAnsi="Arial" w:cs="Arial"/>
                <w:b/>
                <w:bCs/>
                <w:sz w:val="18"/>
                <w:szCs w:val="18"/>
              </w:rPr>
              <w:t>2017</w:t>
            </w:r>
          </w:p>
        </w:tc>
        <w:tc>
          <w:tcPr>
            <w:tcW w:w="534" w:type="pct"/>
            <w:tcBorders>
              <w:top w:val="single" w:sz="12" w:space="0" w:color="auto"/>
              <w:left w:val="nil"/>
              <w:bottom w:val="single" w:sz="12" w:space="0" w:color="auto"/>
              <w:right w:val="nil"/>
            </w:tcBorders>
            <w:vAlign w:val="center"/>
          </w:tcPr>
          <w:p w:rsidR="00CD3B60" w:rsidRPr="00540E2D" w:rsidRDefault="00CD3B60" w:rsidP="00CD3B60">
            <w:pPr>
              <w:jc w:val="center"/>
              <w:rPr>
                <w:rFonts w:ascii="Arial" w:hAnsi="Arial" w:cs="Arial"/>
                <w:b/>
                <w:bCs/>
                <w:sz w:val="18"/>
                <w:szCs w:val="18"/>
                <w:rtl/>
              </w:rPr>
            </w:pPr>
            <w:r w:rsidRPr="00540E2D">
              <w:rPr>
                <w:rFonts w:ascii="Arial" w:hAnsi="Arial" w:cs="Arial"/>
                <w:b/>
                <w:bCs/>
                <w:sz w:val="18"/>
                <w:szCs w:val="18"/>
              </w:rPr>
              <w:t>2018</w:t>
            </w:r>
          </w:p>
        </w:tc>
        <w:tc>
          <w:tcPr>
            <w:tcW w:w="534" w:type="pct"/>
            <w:tcBorders>
              <w:top w:val="single" w:sz="12" w:space="0" w:color="auto"/>
              <w:left w:val="nil"/>
              <w:bottom w:val="single" w:sz="12" w:space="0" w:color="auto"/>
              <w:right w:val="nil"/>
            </w:tcBorders>
            <w:vAlign w:val="center"/>
          </w:tcPr>
          <w:p w:rsidR="00CD3B60" w:rsidRPr="00540E2D" w:rsidRDefault="00CD3B60" w:rsidP="00CD3B60">
            <w:pPr>
              <w:jc w:val="center"/>
              <w:rPr>
                <w:rFonts w:ascii="Arial" w:hAnsi="Arial" w:cs="Arial"/>
                <w:b/>
                <w:bCs/>
                <w:sz w:val="18"/>
                <w:szCs w:val="18"/>
                <w:rtl/>
              </w:rPr>
            </w:pPr>
            <w:r w:rsidRPr="00540E2D">
              <w:rPr>
                <w:rFonts w:ascii="Arial" w:hAnsi="Arial" w:cs="Arial"/>
                <w:b/>
                <w:bCs/>
                <w:sz w:val="18"/>
                <w:szCs w:val="18"/>
              </w:rPr>
              <w:t>2019</w:t>
            </w:r>
          </w:p>
        </w:tc>
        <w:tc>
          <w:tcPr>
            <w:tcW w:w="534" w:type="pct"/>
            <w:tcBorders>
              <w:top w:val="single" w:sz="12" w:space="0" w:color="auto"/>
              <w:left w:val="nil"/>
              <w:bottom w:val="single" w:sz="12" w:space="0" w:color="auto"/>
              <w:right w:val="nil"/>
            </w:tcBorders>
            <w:vAlign w:val="center"/>
          </w:tcPr>
          <w:p w:rsidR="00CD3B60" w:rsidRPr="00540E2D" w:rsidRDefault="00CD3B60" w:rsidP="00CD3B60">
            <w:pPr>
              <w:jc w:val="center"/>
              <w:rPr>
                <w:rFonts w:ascii="Arial" w:hAnsi="Arial" w:cs="Arial"/>
                <w:b/>
                <w:bCs/>
                <w:sz w:val="18"/>
                <w:szCs w:val="18"/>
                <w:rtl/>
              </w:rPr>
            </w:pPr>
            <w:r w:rsidRPr="00540E2D">
              <w:rPr>
                <w:rFonts w:ascii="Arial" w:hAnsi="Arial" w:cs="Arial"/>
                <w:b/>
                <w:bCs/>
                <w:sz w:val="18"/>
                <w:szCs w:val="18"/>
              </w:rPr>
              <w:t>2020</w:t>
            </w:r>
          </w:p>
        </w:tc>
        <w:tc>
          <w:tcPr>
            <w:tcW w:w="533" w:type="pct"/>
            <w:tcBorders>
              <w:top w:val="single" w:sz="12" w:space="0" w:color="auto"/>
              <w:left w:val="nil"/>
              <w:bottom w:val="single" w:sz="12" w:space="0" w:color="auto"/>
              <w:right w:val="nil"/>
            </w:tcBorders>
            <w:vAlign w:val="center"/>
          </w:tcPr>
          <w:p w:rsidR="00CD3B60" w:rsidRPr="00540E2D" w:rsidRDefault="00CD3B60" w:rsidP="00CD3B60">
            <w:pPr>
              <w:jc w:val="center"/>
              <w:rPr>
                <w:rFonts w:ascii="Arial" w:hAnsi="Arial" w:cs="Arial"/>
                <w:b/>
                <w:bCs/>
                <w:sz w:val="18"/>
                <w:szCs w:val="18"/>
                <w:rtl/>
              </w:rPr>
            </w:pPr>
            <w:r w:rsidRPr="00540E2D">
              <w:rPr>
                <w:rFonts w:ascii="Arial" w:hAnsi="Arial" w:cs="Arial"/>
                <w:b/>
                <w:bCs/>
                <w:sz w:val="18"/>
                <w:szCs w:val="18"/>
              </w:rPr>
              <w:t>2021</w:t>
            </w:r>
          </w:p>
        </w:tc>
      </w:tr>
      <w:tr w:rsidR="00540E2D" w:rsidRPr="00540E2D" w:rsidTr="00570008">
        <w:trPr>
          <w:trHeight w:val="312"/>
          <w:jc w:val="center"/>
        </w:trPr>
        <w:tc>
          <w:tcPr>
            <w:tcW w:w="2331" w:type="pct"/>
            <w:tcBorders>
              <w:top w:val="single" w:sz="12" w:space="0" w:color="auto"/>
              <w:left w:val="nil"/>
              <w:bottom w:val="nil"/>
              <w:right w:val="nil"/>
            </w:tcBorders>
            <w:vAlign w:val="center"/>
          </w:tcPr>
          <w:p w:rsidR="00C80359" w:rsidRPr="00540E2D" w:rsidRDefault="00C80359" w:rsidP="00C80359">
            <w:pPr>
              <w:rPr>
                <w:rStyle w:val="hps"/>
                <w:rFonts w:ascii="Arial" w:hAnsi="Arial" w:cs="Arial"/>
                <w:b/>
                <w:bCs/>
                <w:sz w:val="16"/>
                <w:szCs w:val="16"/>
              </w:rPr>
            </w:pPr>
            <w:r w:rsidRPr="00540E2D">
              <w:rPr>
                <w:rStyle w:val="hps"/>
                <w:rFonts w:ascii="Arial" w:hAnsi="Arial" w:cs="Arial"/>
                <w:b/>
                <w:bCs/>
                <w:sz w:val="16"/>
                <w:szCs w:val="16"/>
              </w:rPr>
              <w:t>Total credit facilities</w:t>
            </w:r>
          </w:p>
        </w:tc>
        <w:tc>
          <w:tcPr>
            <w:tcW w:w="533" w:type="pct"/>
            <w:tcBorders>
              <w:top w:val="single" w:sz="12" w:space="0" w:color="auto"/>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8,026.0</w:t>
            </w:r>
          </w:p>
        </w:tc>
        <w:tc>
          <w:tcPr>
            <w:tcW w:w="534" w:type="pct"/>
            <w:tcBorders>
              <w:top w:val="single" w:sz="12" w:space="0" w:color="auto"/>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8,432.3</w:t>
            </w:r>
          </w:p>
        </w:tc>
        <w:tc>
          <w:tcPr>
            <w:tcW w:w="534" w:type="pct"/>
            <w:tcBorders>
              <w:top w:val="single" w:sz="12" w:space="0" w:color="auto"/>
              <w:left w:val="nil"/>
              <w:bottom w:val="nil"/>
              <w:right w:val="nil"/>
            </w:tcBorders>
            <w:vAlign w:val="center"/>
          </w:tcPr>
          <w:p w:rsidR="00C80359" w:rsidRPr="00540E2D" w:rsidRDefault="00C80359" w:rsidP="00C80359">
            <w:pPr>
              <w:bidi/>
              <w:rPr>
                <w:rFonts w:ascii="Arial" w:hAnsi="Arial" w:cs="Arial"/>
                <w:b/>
                <w:bCs/>
                <w:sz w:val="18"/>
                <w:szCs w:val="18"/>
                <w:rtl/>
              </w:rPr>
            </w:pPr>
            <w:r w:rsidRPr="00540E2D">
              <w:rPr>
                <w:rFonts w:ascii="Arial" w:hAnsi="Arial" w:cs="Arial"/>
                <w:b/>
                <w:bCs/>
                <w:sz w:val="18"/>
                <w:szCs w:val="18"/>
              </w:rPr>
              <w:t>9,035.2</w:t>
            </w:r>
          </w:p>
        </w:tc>
        <w:tc>
          <w:tcPr>
            <w:tcW w:w="534" w:type="pct"/>
            <w:tcBorders>
              <w:top w:val="single" w:sz="12" w:space="0" w:color="auto"/>
              <w:left w:val="nil"/>
              <w:bottom w:val="nil"/>
              <w:right w:val="nil"/>
            </w:tcBorders>
            <w:vAlign w:val="center"/>
          </w:tcPr>
          <w:p w:rsidR="00C80359" w:rsidRPr="00540E2D" w:rsidRDefault="00C80359" w:rsidP="00C80359">
            <w:pPr>
              <w:bidi/>
              <w:rPr>
                <w:rFonts w:ascii="Arial" w:hAnsi="Arial" w:cs="Arial"/>
                <w:b/>
                <w:bCs/>
                <w:sz w:val="18"/>
                <w:szCs w:val="18"/>
                <w:rtl/>
              </w:rPr>
            </w:pPr>
            <w:r w:rsidRPr="00540E2D">
              <w:rPr>
                <w:rFonts w:ascii="Arial" w:hAnsi="Arial" w:cs="Arial"/>
                <w:b/>
                <w:bCs/>
                <w:sz w:val="18"/>
                <w:szCs w:val="18"/>
              </w:rPr>
              <w:t>10,078.7</w:t>
            </w:r>
          </w:p>
        </w:tc>
        <w:tc>
          <w:tcPr>
            <w:tcW w:w="533" w:type="pct"/>
            <w:tcBorders>
              <w:top w:val="single" w:sz="12" w:space="0" w:color="auto"/>
              <w:left w:val="nil"/>
              <w:bottom w:val="nil"/>
              <w:right w:val="nil"/>
            </w:tcBorders>
            <w:vAlign w:val="center"/>
          </w:tcPr>
          <w:p w:rsidR="00C80359" w:rsidRPr="00540E2D" w:rsidRDefault="00C80359" w:rsidP="00C80359">
            <w:pPr>
              <w:bidi/>
              <w:rPr>
                <w:rFonts w:ascii="Arial" w:hAnsi="Arial" w:cs="Arial"/>
                <w:b/>
                <w:bCs/>
                <w:sz w:val="18"/>
                <w:szCs w:val="18"/>
                <w:rtl/>
              </w:rPr>
            </w:pPr>
            <w:r w:rsidRPr="00540E2D">
              <w:rPr>
                <w:rFonts w:ascii="Arial" w:hAnsi="Arial" w:cs="Arial"/>
                <w:b/>
                <w:bCs/>
                <w:sz w:val="18"/>
                <w:szCs w:val="18"/>
              </w:rPr>
              <w:t>10,747.2</w:t>
            </w:r>
          </w:p>
        </w:tc>
      </w:tr>
      <w:tr w:rsidR="00540E2D" w:rsidRPr="00540E2D" w:rsidTr="00570008">
        <w:trPr>
          <w:trHeight w:val="312"/>
          <w:jc w:val="center"/>
        </w:trPr>
        <w:tc>
          <w:tcPr>
            <w:tcW w:w="2331" w:type="pct"/>
            <w:tcBorders>
              <w:top w:val="nil"/>
              <w:left w:val="nil"/>
              <w:bottom w:val="nil"/>
              <w:right w:val="nil"/>
            </w:tcBorders>
            <w:vAlign w:val="center"/>
          </w:tcPr>
          <w:p w:rsidR="00C80359" w:rsidRPr="00540E2D" w:rsidRDefault="00C80359" w:rsidP="00C80359">
            <w:pPr>
              <w:rPr>
                <w:rStyle w:val="hps"/>
                <w:rFonts w:ascii="Arial" w:hAnsi="Arial" w:cs="Arial"/>
                <w:sz w:val="16"/>
                <w:szCs w:val="16"/>
              </w:rPr>
            </w:pPr>
            <w:r w:rsidRPr="00540E2D">
              <w:rPr>
                <w:rStyle w:val="hps"/>
                <w:rFonts w:ascii="Arial" w:hAnsi="Arial" w:cs="Arial"/>
                <w:sz w:val="16"/>
                <w:szCs w:val="16"/>
              </w:rPr>
              <w:t xml:space="preserve"> - Credit provided to the public sector</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1,476.0</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1,316.8</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1,557.4</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2,205.4</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2,466.9</w:t>
            </w:r>
          </w:p>
        </w:tc>
      </w:tr>
      <w:tr w:rsidR="00540E2D" w:rsidRPr="00540E2D" w:rsidTr="00570008">
        <w:trPr>
          <w:trHeight w:val="312"/>
          <w:jc w:val="center"/>
        </w:trPr>
        <w:tc>
          <w:tcPr>
            <w:tcW w:w="2331" w:type="pct"/>
            <w:tcBorders>
              <w:top w:val="nil"/>
              <w:left w:val="nil"/>
              <w:bottom w:val="nil"/>
              <w:right w:val="nil"/>
            </w:tcBorders>
            <w:vAlign w:val="center"/>
          </w:tcPr>
          <w:p w:rsidR="00C80359" w:rsidRPr="00540E2D" w:rsidRDefault="00C80359" w:rsidP="00C80359">
            <w:pPr>
              <w:rPr>
                <w:rStyle w:val="hps"/>
                <w:rFonts w:ascii="Arial" w:hAnsi="Arial" w:cs="Arial"/>
                <w:sz w:val="16"/>
                <w:szCs w:val="16"/>
              </w:rPr>
            </w:pPr>
            <w:r w:rsidRPr="00540E2D">
              <w:rPr>
                <w:rStyle w:val="hps"/>
                <w:rFonts w:ascii="Arial" w:hAnsi="Arial" w:cs="Arial"/>
                <w:sz w:val="16"/>
                <w:szCs w:val="16"/>
              </w:rPr>
              <w:t xml:space="preserve"> - Credit provided to finance consumption loans</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1,399.2</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1,324.7</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tl/>
              </w:rPr>
            </w:pPr>
            <w:r w:rsidRPr="00540E2D">
              <w:rPr>
                <w:rFonts w:ascii="Arial" w:hAnsi="Arial" w:cs="Arial"/>
                <w:sz w:val="18"/>
                <w:szCs w:val="18"/>
              </w:rPr>
              <w:t>1,368.1</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tl/>
              </w:rPr>
            </w:pPr>
            <w:r w:rsidRPr="00540E2D">
              <w:rPr>
                <w:rFonts w:ascii="Arial" w:hAnsi="Arial" w:cs="Arial"/>
                <w:sz w:val="18"/>
                <w:szCs w:val="18"/>
              </w:rPr>
              <w:t>1,415.0</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tl/>
              </w:rPr>
            </w:pPr>
            <w:r w:rsidRPr="00540E2D">
              <w:rPr>
                <w:rFonts w:ascii="Arial" w:hAnsi="Arial" w:cs="Arial"/>
                <w:sz w:val="18"/>
                <w:szCs w:val="18"/>
              </w:rPr>
              <w:t>1,425.6</w:t>
            </w:r>
          </w:p>
        </w:tc>
      </w:tr>
      <w:tr w:rsidR="00540E2D" w:rsidRPr="00540E2D" w:rsidTr="00570008">
        <w:trPr>
          <w:trHeight w:val="312"/>
          <w:jc w:val="center"/>
        </w:trPr>
        <w:tc>
          <w:tcPr>
            <w:tcW w:w="2331" w:type="pct"/>
            <w:tcBorders>
              <w:top w:val="nil"/>
              <w:left w:val="nil"/>
              <w:bottom w:val="nil"/>
              <w:right w:val="nil"/>
            </w:tcBorders>
            <w:vAlign w:val="center"/>
          </w:tcPr>
          <w:p w:rsidR="00C80359" w:rsidRPr="00540E2D" w:rsidRDefault="00C80359" w:rsidP="00C80359">
            <w:pPr>
              <w:rPr>
                <w:rStyle w:val="hps"/>
                <w:rFonts w:ascii="Arial" w:hAnsi="Arial" w:cs="Arial"/>
                <w:sz w:val="16"/>
                <w:szCs w:val="16"/>
                <w:lang w:val="en-US"/>
              </w:rPr>
            </w:pPr>
            <w:r w:rsidRPr="00540E2D">
              <w:rPr>
                <w:rStyle w:val="hps"/>
                <w:rFonts w:ascii="Arial" w:hAnsi="Arial" w:cs="Arial"/>
                <w:sz w:val="16"/>
                <w:szCs w:val="16"/>
              </w:rPr>
              <w:t xml:space="preserve"> - Credit provided to finance cars and vehicles</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292.9</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302.9</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hint="cs"/>
                <w:sz w:val="18"/>
                <w:szCs w:val="18"/>
                <w:rtl/>
              </w:rPr>
              <w:t>369.7</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405.3</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415.5</w:t>
            </w:r>
          </w:p>
        </w:tc>
      </w:tr>
      <w:tr w:rsidR="00540E2D" w:rsidRPr="00540E2D" w:rsidTr="00570008">
        <w:trPr>
          <w:trHeight w:val="312"/>
          <w:jc w:val="center"/>
        </w:trPr>
        <w:tc>
          <w:tcPr>
            <w:tcW w:w="2331" w:type="pct"/>
            <w:tcBorders>
              <w:top w:val="nil"/>
              <w:left w:val="nil"/>
              <w:bottom w:val="nil"/>
              <w:right w:val="nil"/>
            </w:tcBorders>
            <w:vAlign w:val="center"/>
          </w:tcPr>
          <w:p w:rsidR="00C80359" w:rsidRPr="00540E2D" w:rsidRDefault="00C80359" w:rsidP="00C80359">
            <w:pPr>
              <w:rPr>
                <w:rStyle w:val="hps"/>
                <w:rFonts w:ascii="Arial" w:hAnsi="Arial" w:cs="Arial"/>
                <w:sz w:val="16"/>
                <w:szCs w:val="16"/>
                <w:lang w:val="en-US"/>
              </w:rPr>
            </w:pPr>
            <w:r w:rsidRPr="00540E2D">
              <w:rPr>
                <w:rStyle w:val="hps"/>
                <w:rFonts w:ascii="Arial" w:hAnsi="Arial" w:cs="Arial"/>
                <w:sz w:val="16"/>
                <w:szCs w:val="16"/>
              </w:rPr>
              <w:t xml:space="preserve"> - Credit provided to finance other sectors</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tl/>
              </w:rPr>
              <w:t>4,857.9</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tl/>
              </w:rPr>
              <w:t>5,4</w:t>
            </w:r>
            <w:r w:rsidRPr="00540E2D">
              <w:rPr>
                <w:rFonts w:ascii="Arial" w:hAnsi="Arial" w:cs="Arial" w:hint="cs"/>
                <w:sz w:val="18"/>
                <w:szCs w:val="18"/>
                <w:rtl/>
              </w:rPr>
              <w:t>87.9</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tl/>
              </w:rPr>
              <w:t>5,</w:t>
            </w:r>
            <w:r w:rsidRPr="00540E2D">
              <w:rPr>
                <w:rFonts w:ascii="Arial" w:hAnsi="Arial" w:cs="Arial" w:hint="cs"/>
                <w:sz w:val="18"/>
                <w:szCs w:val="18"/>
                <w:rtl/>
              </w:rPr>
              <w:t>740.0</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hint="cs"/>
                <w:sz w:val="18"/>
                <w:szCs w:val="18"/>
                <w:rtl/>
              </w:rPr>
              <w:t>6</w:t>
            </w:r>
            <w:r w:rsidRPr="00540E2D">
              <w:rPr>
                <w:rFonts w:ascii="Arial" w:hAnsi="Arial" w:cs="Arial"/>
                <w:sz w:val="18"/>
                <w:szCs w:val="18"/>
                <w:rtl/>
              </w:rPr>
              <w:t>,</w:t>
            </w:r>
            <w:r w:rsidRPr="00540E2D">
              <w:rPr>
                <w:rFonts w:ascii="Arial" w:hAnsi="Arial" w:cs="Arial" w:hint="cs"/>
                <w:sz w:val="18"/>
                <w:szCs w:val="18"/>
                <w:rtl/>
              </w:rPr>
              <w:t>053.0</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hint="cs"/>
                <w:sz w:val="18"/>
                <w:szCs w:val="18"/>
                <w:rtl/>
              </w:rPr>
              <w:t>6</w:t>
            </w:r>
            <w:r w:rsidRPr="00540E2D">
              <w:rPr>
                <w:rFonts w:ascii="Arial" w:hAnsi="Arial" w:cs="Arial"/>
                <w:sz w:val="18"/>
                <w:szCs w:val="18"/>
                <w:rtl/>
              </w:rPr>
              <w:t>,</w:t>
            </w:r>
            <w:r w:rsidRPr="00540E2D">
              <w:rPr>
                <w:rFonts w:ascii="Arial" w:hAnsi="Arial" w:cs="Arial" w:hint="cs"/>
                <w:sz w:val="18"/>
                <w:szCs w:val="18"/>
                <w:rtl/>
              </w:rPr>
              <w:t>439.2</w:t>
            </w:r>
          </w:p>
        </w:tc>
      </w:tr>
      <w:tr w:rsidR="00540E2D" w:rsidRPr="00540E2D" w:rsidTr="00570008">
        <w:trPr>
          <w:trHeight w:val="312"/>
          <w:jc w:val="center"/>
        </w:trPr>
        <w:tc>
          <w:tcPr>
            <w:tcW w:w="2331" w:type="pct"/>
            <w:tcBorders>
              <w:top w:val="nil"/>
              <w:left w:val="nil"/>
              <w:bottom w:val="nil"/>
              <w:right w:val="nil"/>
            </w:tcBorders>
            <w:vAlign w:val="center"/>
          </w:tcPr>
          <w:p w:rsidR="00C80359" w:rsidRPr="00540E2D" w:rsidRDefault="00C80359" w:rsidP="00C80359">
            <w:pPr>
              <w:rPr>
                <w:rStyle w:val="hps"/>
                <w:rFonts w:ascii="Arial" w:hAnsi="Arial" w:cs="Arial"/>
                <w:b/>
                <w:bCs/>
                <w:sz w:val="16"/>
                <w:szCs w:val="16"/>
              </w:rPr>
            </w:pPr>
            <w:r w:rsidRPr="00540E2D">
              <w:rPr>
                <w:rStyle w:val="hps"/>
                <w:rFonts w:ascii="Arial" w:hAnsi="Arial" w:cs="Arial"/>
                <w:b/>
                <w:bCs/>
                <w:sz w:val="16"/>
                <w:szCs w:val="16"/>
              </w:rPr>
              <w:t>Total deposits</w:t>
            </w:r>
          </w:p>
        </w:tc>
        <w:tc>
          <w:tcPr>
            <w:tcW w:w="533"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11,982.5</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12,227.3</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13,384.7</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15,138.3</w:t>
            </w:r>
          </w:p>
        </w:tc>
        <w:tc>
          <w:tcPr>
            <w:tcW w:w="533"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16,518.1</w:t>
            </w:r>
          </w:p>
        </w:tc>
      </w:tr>
      <w:tr w:rsidR="00540E2D" w:rsidRPr="00540E2D" w:rsidTr="00570008">
        <w:trPr>
          <w:trHeight w:val="312"/>
          <w:jc w:val="center"/>
        </w:trPr>
        <w:tc>
          <w:tcPr>
            <w:tcW w:w="2331" w:type="pct"/>
            <w:tcBorders>
              <w:top w:val="nil"/>
              <w:left w:val="nil"/>
              <w:bottom w:val="nil"/>
              <w:right w:val="nil"/>
            </w:tcBorders>
            <w:vAlign w:val="center"/>
          </w:tcPr>
          <w:p w:rsidR="00C80359" w:rsidRPr="00540E2D" w:rsidRDefault="00C80359" w:rsidP="00C80359">
            <w:pPr>
              <w:rPr>
                <w:rStyle w:val="hps"/>
                <w:rFonts w:ascii="Arial" w:hAnsi="Arial" w:cs="Arial"/>
                <w:sz w:val="16"/>
                <w:szCs w:val="16"/>
              </w:rPr>
            </w:pPr>
            <w:r w:rsidRPr="00540E2D">
              <w:rPr>
                <w:rStyle w:val="hps"/>
                <w:rFonts w:ascii="Arial" w:hAnsi="Arial" w:cs="Arial"/>
                <w:sz w:val="16"/>
                <w:szCs w:val="16"/>
              </w:rPr>
              <w:t xml:space="preserve"> - Deposits of resident individuals</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8,035.3</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8,654.1</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9,494.0</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10,831.3</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11,645.7</w:t>
            </w:r>
          </w:p>
        </w:tc>
      </w:tr>
      <w:tr w:rsidR="00540E2D" w:rsidRPr="00540E2D" w:rsidTr="00570008">
        <w:trPr>
          <w:trHeight w:val="312"/>
          <w:jc w:val="center"/>
        </w:trPr>
        <w:tc>
          <w:tcPr>
            <w:tcW w:w="2331" w:type="pct"/>
            <w:tcBorders>
              <w:top w:val="nil"/>
              <w:left w:val="nil"/>
              <w:bottom w:val="nil"/>
              <w:right w:val="nil"/>
            </w:tcBorders>
            <w:vAlign w:val="center"/>
          </w:tcPr>
          <w:p w:rsidR="00C80359" w:rsidRPr="00540E2D" w:rsidRDefault="00C80359" w:rsidP="00C80359">
            <w:pPr>
              <w:rPr>
                <w:rStyle w:val="hps"/>
                <w:rFonts w:ascii="Arial" w:hAnsi="Arial" w:cs="Arial"/>
                <w:sz w:val="16"/>
                <w:szCs w:val="16"/>
              </w:rPr>
            </w:pPr>
            <w:r w:rsidRPr="00540E2D">
              <w:rPr>
                <w:rStyle w:val="hps"/>
                <w:rFonts w:ascii="Arial" w:hAnsi="Arial" w:cs="Arial"/>
                <w:sz w:val="16"/>
                <w:szCs w:val="16"/>
              </w:rPr>
              <w:t xml:space="preserve"> - Deposits of Palestinian Central Government</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599.1</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464.2</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hint="cs"/>
                <w:sz w:val="18"/>
                <w:szCs w:val="18"/>
                <w:rtl/>
              </w:rPr>
              <w:t>330.1</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hint="cs"/>
                <w:sz w:val="18"/>
                <w:szCs w:val="18"/>
                <w:rtl/>
              </w:rPr>
              <w:t>323.0</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465.7</w:t>
            </w:r>
          </w:p>
        </w:tc>
      </w:tr>
      <w:tr w:rsidR="00540E2D" w:rsidRPr="00540E2D" w:rsidTr="00570008">
        <w:trPr>
          <w:trHeight w:val="312"/>
          <w:jc w:val="center"/>
        </w:trPr>
        <w:tc>
          <w:tcPr>
            <w:tcW w:w="2331" w:type="pct"/>
            <w:tcBorders>
              <w:top w:val="nil"/>
              <w:left w:val="nil"/>
              <w:bottom w:val="nil"/>
              <w:right w:val="nil"/>
            </w:tcBorders>
            <w:vAlign w:val="center"/>
          </w:tcPr>
          <w:p w:rsidR="00C80359" w:rsidRPr="00540E2D" w:rsidRDefault="00C80359" w:rsidP="00C80359">
            <w:pPr>
              <w:rPr>
                <w:rStyle w:val="hps"/>
                <w:rFonts w:ascii="Arial" w:hAnsi="Arial" w:cs="Arial"/>
                <w:sz w:val="16"/>
                <w:szCs w:val="16"/>
              </w:rPr>
            </w:pPr>
            <w:r w:rsidRPr="00540E2D">
              <w:rPr>
                <w:rStyle w:val="hps"/>
                <w:rFonts w:ascii="Arial" w:hAnsi="Arial" w:cs="Arial"/>
                <w:sz w:val="16"/>
                <w:szCs w:val="16"/>
              </w:rPr>
              <w:t xml:space="preserve"> - Deposits of other parties</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tl/>
              </w:rPr>
              <w:t>3,348.1</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tl/>
              </w:rPr>
              <w:t>3,</w:t>
            </w:r>
            <w:r w:rsidRPr="00540E2D">
              <w:rPr>
                <w:rFonts w:ascii="Arial" w:hAnsi="Arial" w:cs="Arial" w:hint="cs"/>
                <w:sz w:val="18"/>
                <w:szCs w:val="18"/>
                <w:rtl/>
              </w:rPr>
              <w:t>109</w:t>
            </w:r>
            <w:r w:rsidRPr="00540E2D">
              <w:rPr>
                <w:rFonts w:ascii="Arial" w:hAnsi="Arial" w:cs="Arial"/>
                <w:sz w:val="18"/>
                <w:szCs w:val="18"/>
                <w:rtl/>
              </w:rPr>
              <w:t>.</w:t>
            </w:r>
            <w:r w:rsidRPr="00540E2D">
              <w:rPr>
                <w:rFonts w:ascii="Arial" w:hAnsi="Arial" w:cs="Arial" w:hint="cs"/>
                <w:sz w:val="18"/>
                <w:szCs w:val="18"/>
                <w:rtl/>
              </w:rPr>
              <w:t>0</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3,560.6</w:t>
            </w:r>
          </w:p>
        </w:tc>
        <w:tc>
          <w:tcPr>
            <w:tcW w:w="534"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3,984.0</w:t>
            </w:r>
          </w:p>
        </w:tc>
        <w:tc>
          <w:tcPr>
            <w:tcW w:w="533" w:type="pct"/>
            <w:tcBorders>
              <w:top w:val="nil"/>
              <w:left w:val="nil"/>
              <w:bottom w:val="nil"/>
              <w:right w:val="nil"/>
            </w:tcBorders>
            <w:vAlign w:val="center"/>
          </w:tcPr>
          <w:p w:rsidR="00C80359" w:rsidRPr="00540E2D" w:rsidRDefault="00C80359" w:rsidP="00C80359">
            <w:pPr>
              <w:bidi/>
              <w:rPr>
                <w:rFonts w:ascii="Arial" w:hAnsi="Arial" w:cs="Arial"/>
                <w:sz w:val="18"/>
                <w:szCs w:val="18"/>
              </w:rPr>
            </w:pPr>
            <w:r w:rsidRPr="00540E2D">
              <w:rPr>
                <w:rFonts w:ascii="Arial" w:hAnsi="Arial" w:cs="Arial"/>
                <w:sz w:val="18"/>
                <w:szCs w:val="18"/>
              </w:rPr>
              <w:t>4,406.7</w:t>
            </w:r>
          </w:p>
        </w:tc>
      </w:tr>
      <w:tr w:rsidR="00540E2D" w:rsidRPr="00540E2D" w:rsidTr="00570008">
        <w:trPr>
          <w:trHeight w:val="312"/>
          <w:jc w:val="center"/>
        </w:trPr>
        <w:tc>
          <w:tcPr>
            <w:tcW w:w="2331" w:type="pct"/>
            <w:tcBorders>
              <w:top w:val="nil"/>
              <w:left w:val="nil"/>
              <w:bottom w:val="nil"/>
              <w:right w:val="nil"/>
            </w:tcBorders>
            <w:vAlign w:val="center"/>
          </w:tcPr>
          <w:p w:rsidR="00C80359" w:rsidRPr="00540E2D" w:rsidRDefault="00C80359" w:rsidP="00C80359">
            <w:pPr>
              <w:rPr>
                <w:rStyle w:val="hps"/>
                <w:rFonts w:ascii="Arial" w:hAnsi="Arial" w:cs="Arial"/>
                <w:b/>
                <w:bCs/>
                <w:sz w:val="16"/>
                <w:szCs w:val="16"/>
              </w:rPr>
            </w:pPr>
            <w:r w:rsidRPr="00540E2D">
              <w:rPr>
                <w:rStyle w:val="hps"/>
                <w:rFonts w:ascii="Arial" w:hAnsi="Arial" w:cs="Arial"/>
                <w:b/>
                <w:bCs/>
                <w:sz w:val="16"/>
                <w:szCs w:val="16"/>
              </w:rPr>
              <w:t xml:space="preserve"> Interest rate on USD loans </w:t>
            </w:r>
          </w:p>
        </w:tc>
        <w:tc>
          <w:tcPr>
            <w:tcW w:w="533"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5.79</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tl/>
              </w:rPr>
              <w:t>5.87</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5.93</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5.52</w:t>
            </w:r>
          </w:p>
        </w:tc>
        <w:tc>
          <w:tcPr>
            <w:tcW w:w="533"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5.56</w:t>
            </w:r>
          </w:p>
        </w:tc>
      </w:tr>
      <w:tr w:rsidR="00540E2D" w:rsidRPr="00540E2D" w:rsidTr="00570008">
        <w:trPr>
          <w:trHeight w:val="312"/>
          <w:jc w:val="center"/>
        </w:trPr>
        <w:tc>
          <w:tcPr>
            <w:tcW w:w="2331" w:type="pct"/>
            <w:tcBorders>
              <w:top w:val="nil"/>
              <w:left w:val="nil"/>
              <w:bottom w:val="nil"/>
              <w:right w:val="nil"/>
            </w:tcBorders>
            <w:vAlign w:val="center"/>
          </w:tcPr>
          <w:p w:rsidR="00C80359" w:rsidRPr="00540E2D" w:rsidRDefault="00C80359" w:rsidP="00C80359">
            <w:pPr>
              <w:rPr>
                <w:rStyle w:val="hps"/>
                <w:rFonts w:ascii="Arial" w:hAnsi="Arial" w:cs="Arial"/>
                <w:b/>
                <w:bCs/>
                <w:sz w:val="16"/>
                <w:szCs w:val="16"/>
              </w:rPr>
            </w:pPr>
            <w:r w:rsidRPr="00540E2D">
              <w:rPr>
                <w:rStyle w:val="hps"/>
                <w:rFonts w:ascii="Arial" w:hAnsi="Arial" w:cs="Arial"/>
                <w:b/>
                <w:bCs/>
                <w:sz w:val="16"/>
                <w:szCs w:val="16"/>
              </w:rPr>
              <w:t xml:space="preserve"> Interest rate on USD deposits </w:t>
            </w:r>
          </w:p>
        </w:tc>
        <w:tc>
          <w:tcPr>
            <w:tcW w:w="533"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1.39</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tl/>
              </w:rPr>
              <w:t>2.27</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2.85</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2.43</w:t>
            </w:r>
          </w:p>
        </w:tc>
        <w:tc>
          <w:tcPr>
            <w:tcW w:w="533"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2.24</w:t>
            </w:r>
          </w:p>
        </w:tc>
      </w:tr>
      <w:tr w:rsidR="00540E2D" w:rsidRPr="00540E2D" w:rsidTr="00570008">
        <w:trPr>
          <w:trHeight w:val="312"/>
          <w:jc w:val="center"/>
        </w:trPr>
        <w:tc>
          <w:tcPr>
            <w:tcW w:w="2331" w:type="pct"/>
            <w:tcBorders>
              <w:top w:val="nil"/>
              <w:left w:val="nil"/>
              <w:bottom w:val="nil"/>
              <w:right w:val="nil"/>
            </w:tcBorders>
            <w:vAlign w:val="center"/>
          </w:tcPr>
          <w:p w:rsidR="00C80359" w:rsidRPr="00540E2D" w:rsidRDefault="00BA7E48" w:rsidP="00BA7E48">
            <w:pPr>
              <w:rPr>
                <w:rStyle w:val="hps"/>
                <w:rFonts w:ascii="Arial" w:hAnsi="Arial" w:cs="Arial"/>
                <w:b/>
                <w:bCs/>
                <w:sz w:val="16"/>
                <w:szCs w:val="16"/>
              </w:rPr>
            </w:pPr>
            <w:r>
              <w:rPr>
                <w:rStyle w:val="hps"/>
                <w:rFonts w:ascii="Arial" w:hAnsi="Arial" w:cs="Arial"/>
                <w:b/>
                <w:bCs/>
                <w:sz w:val="16"/>
                <w:szCs w:val="16"/>
              </w:rPr>
              <w:t>Checks</w:t>
            </w:r>
            <w:r w:rsidR="00C80359" w:rsidRPr="00540E2D">
              <w:rPr>
                <w:rStyle w:val="hps"/>
                <w:rFonts w:ascii="Arial" w:hAnsi="Arial" w:cs="Arial"/>
                <w:b/>
                <w:bCs/>
                <w:sz w:val="16"/>
                <w:szCs w:val="16"/>
              </w:rPr>
              <w:t xml:space="preserve"> </w:t>
            </w:r>
            <w:r>
              <w:rPr>
                <w:rStyle w:val="hps"/>
                <w:rFonts w:ascii="Arial" w:hAnsi="Arial" w:cs="Arial"/>
                <w:b/>
                <w:bCs/>
                <w:sz w:val="16"/>
                <w:szCs w:val="16"/>
              </w:rPr>
              <w:t>presented for c</w:t>
            </w:r>
            <w:r w:rsidR="00C80359" w:rsidRPr="00540E2D">
              <w:rPr>
                <w:rStyle w:val="hps"/>
                <w:rFonts w:ascii="Arial" w:hAnsi="Arial" w:cs="Arial"/>
                <w:b/>
                <w:bCs/>
                <w:sz w:val="16"/>
                <w:szCs w:val="16"/>
              </w:rPr>
              <w:t>learing</w:t>
            </w:r>
          </w:p>
        </w:tc>
        <w:tc>
          <w:tcPr>
            <w:tcW w:w="533"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15,072.8</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12,730.0</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12,763.0</w:t>
            </w:r>
          </w:p>
        </w:tc>
        <w:tc>
          <w:tcPr>
            <w:tcW w:w="534"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10,390.8</w:t>
            </w:r>
          </w:p>
        </w:tc>
        <w:tc>
          <w:tcPr>
            <w:tcW w:w="533" w:type="pct"/>
            <w:tcBorders>
              <w:top w:val="nil"/>
              <w:left w:val="nil"/>
              <w:bottom w:val="nil"/>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12,582.2</w:t>
            </w:r>
          </w:p>
        </w:tc>
      </w:tr>
      <w:tr w:rsidR="00C80359" w:rsidRPr="00540E2D" w:rsidTr="00570008">
        <w:trPr>
          <w:trHeight w:val="312"/>
          <w:jc w:val="center"/>
        </w:trPr>
        <w:tc>
          <w:tcPr>
            <w:tcW w:w="2331" w:type="pct"/>
            <w:tcBorders>
              <w:top w:val="nil"/>
              <w:left w:val="nil"/>
              <w:bottom w:val="single" w:sz="12" w:space="0" w:color="auto"/>
              <w:right w:val="nil"/>
            </w:tcBorders>
            <w:vAlign w:val="center"/>
          </w:tcPr>
          <w:p w:rsidR="00C80359" w:rsidRPr="00540E2D" w:rsidRDefault="00BA7E48" w:rsidP="00C80359">
            <w:pPr>
              <w:rPr>
                <w:rStyle w:val="hps"/>
                <w:rFonts w:ascii="Arial" w:hAnsi="Arial" w:cs="Arial"/>
                <w:b/>
                <w:bCs/>
                <w:sz w:val="16"/>
                <w:szCs w:val="16"/>
              </w:rPr>
            </w:pPr>
            <w:r>
              <w:rPr>
                <w:rStyle w:val="hps"/>
                <w:rFonts w:ascii="Arial" w:hAnsi="Arial" w:cs="Arial"/>
                <w:b/>
                <w:bCs/>
                <w:sz w:val="16"/>
                <w:szCs w:val="16"/>
              </w:rPr>
              <w:t>Bounced Checks</w:t>
            </w:r>
          </w:p>
        </w:tc>
        <w:tc>
          <w:tcPr>
            <w:tcW w:w="533" w:type="pct"/>
            <w:tcBorders>
              <w:top w:val="nil"/>
              <w:left w:val="nil"/>
              <w:bottom w:val="single" w:sz="12" w:space="0" w:color="auto"/>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1,154.2</w:t>
            </w:r>
          </w:p>
        </w:tc>
        <w:tc>
          <w:tcPr>
            <w:tcW w:w="534" w:type="pct"/>
            <w:tcBorders>
              <w:top w:val="nil"/>
              <w:left w:val="nil"/>
              <w:bottom w:val="single" w:sz="12" w:space="0" w:color="auto"/>
              <w:right w:val="nil"/>
            </w:tcBorders>
            <w:vAlign w:val="center"/>
          </w:tcPr>
          <w:p w:rsidR="00C80359" w:rsidRPr="00540E2D" w:rsidRDefault="00C80359" w:rsidP="00C80359">
            <w:pPr>
              <w:bidi/>
              <w:rPr>
                <w:rFonts w:ascii="Arial" w:hAnsi="Arial" w:cs="Arial"/>
                <w:b/>
                <w:bCs/>
                <w:sz w:val="18"/>
                <w:szCs w:val="18"/>
              </w:rPr>
            </w:pPr>
            <w:r w:rsidRPr="00540E2D">
              <w:rPr>
                <w:rFonts w:ascii="Arial" w:hAnsi="Arial" w:cs="Arial"/>
                <w:b/>
                <w:bCs/>
                <w:sz w:val="18"/>
                <w:szCs w:val="18"/>
              </w:rPr>
              <w:t>1,125.5</w:t>
            </w:r>
          </w:p>
        </w:tc>
        <w:tc>
          <w:tcPr>
            <w:tcW w:w="534" w:type="pct"/>
            <w:tcBorders>
              <w:top w:val="nil"/>
              <w:left w:val="nil"/>
              <w:bottom w:val="single" w:sz="12" w:space="0" w:color="auto"/>
              <w:right w:val="nil"/>
            </w:tcBorders>
            <w:vAlign w:val="center"/>
          </w:tcPr>
          <w:p w:rsidR="00C80359" w:rsidRPr="00540E2D" w:rsidRDefault="00C80359" w:rsidP="00C80359">
            <w:pPr>
              <w:bidi/>
              <w:rPr>
                <w:rFonts w:ascii="Arial" w:hAnsi="Arial" w:cs="Arial"/>
                <w:b/>
                <w:bCs/>
                <w:sz w:val="18"/>
                <w:szCs w:val="18"/>
                <w:rtl/>
              </w:rPr>
            </w:pPr>
            <w:r w:rsidRPr="00540E2D">
              <w:rPr>
                <w:rFonts w:ascii="Arial" w:hAnsi="Arial" w:cs="Arial"/>
                <w:b/>
                <w:bCs/>
                <w:sz w:val="18"/>
                <w:szCs w:val="18"/>
              </w:rPr>
              <w:t>1,277.4</w:t>
            </w:r>
          </w:p>
        </w:tc>
        <w:tc>
          <w:tcPr>
            <w:tcW w:w="534" w:type="pct"/>
            <w:tcBorders>
              <w:top w:val="nil"/>
              <w:left w:val="nil"/>
              <w:bottom w:val="single" w:sz="12" w:space="0" w:color="auto"/>
              <w:right w:val="nil"/>
            </w:tcBorders>
            <w:vAlign w:val="center"/>
          </w:tcPr>
          <w:p w:rsidR="00C80359" w:rsidRPr="00540E2D" w:rsidRDefault="00C80359" w:rsidP="00C80359">
            <w:pPr>
              <w:bidi/>
              <w:rPr>
                <w:rFonts w:ascii="Arial" w:hAnsi="Arial" w:cs="Arial"/>
                <w:b/>
                <w:bCs/>
                <w:sz w:val="18"/>
                <w:szCs w:val="18"/>
                <w:rtl/>
              </w:rPr>
            </w:pPr>
            <w:r w:rsidRPr="00540E2D">
              <w:rPr>
                <w:rFonts w:ascii="Arial" w:hAnsi="Arial" w:cs="Arial"/>
                <w:b/>
                <w:bCs/>
                <w:sz w:val="18"/>
                <w:szCs w:val="18"/>
              </w:rPr>
              <w:t>1,632.6</w:t>
            </w:r>
          </w:p>
        </w:tc>
        <w:tc>
          <w:tcPr>
            <w:tcW w:w="533" w:type="pct"/>
            <w:tcBorders>
              <w:top w:val="nil"/>
              <w:left w:val="nil"/>
              <w:bottom w:val="single" w:sz="12" w:space="0" w:color="auto"/>
              <w:right w:val="nil"/>
            </w:tcBorders>
            <w:vAlign w:val="center"/>
          </w:tcPr>
          <w:p w:rsidR="00C80359" w:rsidRPr="00540E2D" w:rsidRDefault="00C80359" w:rsidP="00C80359">
            <w:pPr>
              <w:bidi/>
              <w:rPr>
                <w:rFonts w:ascii="Arial" w:hAnsi="Arial" w:cs="Arial"/>
                <w:b/>
                <w:bCs/>
                <w:sz w:val="18"/>
                <w:szCs w:val="18"/>
                <w:rtl/>
              </w:rPr>
            </w:pPr>
            <w:r w:rsidRPr="00540E2D">
              <w:rPr>
                <w:rFonts w:ascii="Arial" w:hAnsi="Arial" w:cs="Arial"/>
                <w:b/>
                <w:bCs/>
                <w:sz w:val="18"/>
                <w:szCs w:val="18"/>
              </w:rPr>
              <w:t>1,207.9</w:t>
            </w:r>
          </w:p>
        </w:tc>
      </w:tr>
    </w:tbl>
    <w:p w:rsidR="00CD4514" w:rsidRPr="00540E2D" w:rsidRDefault="00CD4514" w:rsidP="00477F96">
      <w:pPr>
        <w:tabs>
          <w:tab w:val="left" w:pos="3731"/>
          <w:tab w:val="center" w:pos="4535"/>
        </w:tabs>
        <w:spacing w:after="0" w:line="240" w:lineRule="auto"/>
        <w:jc w:val="both"/>
        <w:rPr>
          <w:rFonts w:ascii="Times New Roman" w:hAnsi="Times New Roman" w:cs="Times New Roman"/>
          <w:sz w:val="24"/>
          <w:szCs w:val="24"/>
        </w:rPr>
      </w:pPr>
    </w:p>
    <w:p w:rsidR="00A024C2" w:rsidRPr="00540E2D" w:rsidRDefault="00297841" w:rsidP="00A024C2">
      <w:pPr>
        <w:tabs>
          <w:tab w:val="left" w:pos="3731"/>
          <w:tab w:val="center" w:pos="4535"/>
        </w:tabs>
        <w:spacing w:after="0" w:line="240" w:lineRule="auto"/>
        <w:rPr>
          <w:rFonts w:ascii="Times New Roman" w:hAnsi="Times New Roman" w:cs="Times New Roman"/>
          <w:b/>
          <w:bCs/>
          <w:sz w:val="24"/>
          <w:szCs w:val="24"/>
        </w:rPr>
      </w:pPr>
      <w:r w:rsidRPr="00540E2D">
        <w:rPr>
          <w:rFonts w:ascii="Times New Roman" w:hAnsi="Times New Roman" w:cs="Times New Roman"/>
          <w:b/>
          <w:bCs/>
          <w:sz w:val="24"/>
          <w:szCs w:val="24"/>
        </w:rPr>
        <w:t xml:space="preserve">3.1 </w:t>
      </w:r>
      <w:r w:rsidR="00CD4514" w:rsidRPr="00540E2D">
        <w:rPr>
          <w:rFonts w:ascii="Times New Roman" w:hAnsi="Times New Roman" w:cs="Times New Roman"/>
          <w:b/>
          <w:bCs/>
          <w:sz w:val="24"/>
          <w:szCs w:val="24"/>
        </w:rPr>
        <w:t>Deposits</w:t>
      </w:r>
    </w:p>
    <w:p w:rsidR="00CD4514" w:rsidRPr="00540E2D" w:rsidRDefault="00CD4514" w:rsidP="00C711BB">
      <w:pPr>
        <w:tabs>
          <w:tab w:val="left" w:pos="3731"/>
          <w:tab w:val="center" w:pos="4535"/>
        </w:tabs>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value of total </w:t>
      </w:r>
      <w:r w:rsidR="00BB534F" w:rsidRPr="00540E2D">
        <w:rPr>
          <w:rFonts w:ascii="Times New Roman" w:hAnsi="Times New Roman" w:cs="Times New Roman"/>
          <w:b/>
          <w:bCs/>
          <w:sz w:val="24"/>
          <w:szCs w:val="24"/>
        </w:rPr>
        <w:t xml:space="preserve">customer </w:t>
      </w:r>
      <w:r w:rsidRPr="00540E2D">
        <w:rPr>
          <w:rFonts w:ascii="Times New Roman" w:hAnsi="Times New Roman" w:cs="Times New Roman"/>
          <w:b/>
          <w:bCs/>
          <w:sz w:val="24"/>
          <w:szCs w:val="24"/>
        </w:rPr>
        <w:t xml:space="preserve">deposits in </w:t>
      </w:r>
      <w:r w:rsidR="00BA7E48">
        <w:rPr>
          <w:rFonts w:ascii="Times New Roman" w:hAnsi="Times New Roman" w:cs="Times New Roman"/>
          <w:b/>
          <w:bCs/>
          <w:sz w:val="24"/>
          <w:szCs w:val="24"/>
        </w:rPr>
        <w:t xml:space="preserve">the </w:t>
      </w:r>
      <w:r w:rsidRPr="00540E2D">
        <w:rPr>
          <w:rFonts w:ascii="Times New Roman" w:hAnsi="Times New Roman" w:cs="Times New Roman"/>
          <w:b/>
          <w:bCs/>
          <w:sz w:val="24"/>
          <w:szCs w:val="24"/>
        </w:rPr>
        <w:t xml:space="preserve">banking sector during </w:t>
      </w:r>
      <w:r w:rsidR="003F780A"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recorded an increase by </w:t>
      </w:r>
      <w:r w:rsidR="003F780A" w:rsidRPr="00540E2D">
        <w:rPr>
          <w:rFonts w:ascii="Times New Roman" w:hAnsi="Times New Roman" w:cs="Times New Roman" w:hint="cs"/>
          <w:b/>
          <w:bCs/>
          <w:sz w:val="24"/>
          <w:szCs w:val="24"/>
          <w:rtl/>
        </w:rPr>
        <w:t>9</w:t>
      </w:r>
      <w:r w:rsidR="00A17BAE" w:rsidRPr="00540E2D">
        <w:rPr>
          <w:rFonts w:ascii="Times New Roman" w:hAnsi="Times New Roman" w:cs="Times New Roman"/>
          <w:b/>
          <w:bCs/>
          <w:sz w:val="24"/>
          <w:szCs w:val="24"/>
        </w:rPr>
        <w:t>.1</w:t>
      </w:r>
      <w:r w:rsidRPr="00540E2D">
        <w:rPr>
          <w:rFonts w:ascii="Times New Roman" w:hAnsi="Times New Roman" w:cs="Times New Roman"/>
          <w:b/>
          <w:bCs/>
          <w:sz w:val="24"/>
          <w:szCs w:val="24"/>
        </w:rPr>
        <w:t xml:space="preserve">% compared to </w:t>
      </w:r>
      <w:r w:rsidR="003F780A" w:rsidRPr="00540E2D">
        <w:rPr>
          <w:rFonts w:ascii="Times New Roman" w:hAnsi="Times New Roman" w:cs="Times New Roman" w:hint="cs"/>
          <w:b/>
          <w:bCs/>
          <w:sz w:val="24"/>
          <w:szCs w:val="24"/>
          <w:rtl/>
        </w:rPr>
        <w:t>2020</w:t>
      </w:r>
      <w:r w:rsidRPr="00540E2D">
        <w:rPr>
          <w:rFonts w:ascii="Times New Roman" w:hAnsi="Times New Roman" w:cs="Times New Roman"/>
          <w:b/>
          <w:bCs/>
          <w:sz w:val="24"/>
          <w:szCs w:val="24"/>
        </w:rPr>
        <w:t xml:space="preserve"> and reached USD </w:t>
      </w:r>
      <w:r w:rsidR="003F780A" w:rsidRPr="00540E2D">
        <w:rPr>
          <w:rFonts w:ascii="Times New Roman" w:hAnsi="Times New Roman" w:cs="Times New Roman"/>
          <w:b/>
          <w:bCs/>
          <w:sz w:val="24"/>
          <w:szCs w:val="24"/>
        </w:rPr>
        <w:t>16,518.1</w:t>
      </w:r>
      <w:r w:rsidR="003F780A" w:rsidRPr="00540E2D">
        <w:rPr>
          <w:rFonts w:ascii="Times New Roman" w:hAnsi="Times New Roman" w:cs="Times New Roman" w:hint="cs"/>
          <w:b/>
          <w:bCs/>
          <w:sz w:val="24"/>
          <w:szCs w:val="24"/>
          <w:rtl/>
        </w:rPr>
        <w:t xml:space="preserve"> </w:t>
      </w:r>
      <w:proofErr w:type="gramStart"/>
      <w:r w:rsidRPr="00540E2D">
        <w:rPr>
          <w:rFonts w:ascii="Times New Roman" w:hAnsi="Times New Roman" w:cs="Times New Roman"/>
          <w:b/>
          <w:bCs/>
          <w:sz w:val="24"/>
          <w:szCs w:val="24"/>
        </w:rPr>
        <w:t>million</w:t>
      </w:r>
      <w:proofErr w:type="gramEnd"/>
      <w:r w:rsidRPr="00540E2D">
        <w:rPr>
          <w:rFonts w:ascii="Times New Roman" w:hAnsi="Times New Roman" w:cs="Times New Roman"/>
          <w:b/>
          <w:bCs/>
          <w:sz w:val="24"/>
          <w:szCs w:val="24"/>
        </w:rPr>
        <w:t xml:space="preserve">.  </w:t>
      </w:r>
      <w:r w:rsidRPr="00540E2D">
        <w:rPr>
          <w:rFonts w:ascii="Times New Roman" w:hAnsi="Times New Roman" w:cs="Times New Roman"/>
          <w:sz w:val="24"/>
          <w:szCs w:val="24"/>
        </w:rPr>
        <w:t xml:space="preserve">The value of deposits of resident individuals </w:t>
      </w:r>
      <w:r w:rsidR="00EB03F4">
        <w:rPr>
          <w:rFonts w:ascii="Times New Roman" w:hAnsi="Times New Roman" w:cs="Times New Roman"/>
          <w:sz w:val="24"/>
          <w:szCs w:val="24"/>
        </w:rPr>
        <w:t>reached</w:t>
      </w:r>
      <w:r w:rsidRPr="00540E2D">
        <w:rPr>
          <w:rFonts w:ascii="Times New Roman" w:hAnsi="Times New Roman" w:cs="Times New Roman"/>
          <w:sz w:val="24"/>
          <w:szCs w:val="24"/>
        </w:rPr>
        <w:t xml:space="preserve"> USD </w:t>
      </w:r>
      <w:r w:rsidR="003F780A" w:rsidRPr="00540E2D">
        <w:rPr>
          <w:rFonts w:ascii="Times New Roman" w:hAnsi="Times New Roman" w:cs="Times New Roman"/>
          <w:sz w:val="24"/>
          <w:szCs w:val="24"/>
        </w:rPr>
        <w:t>11,645.7</w:t>
      </w:r>
      <w:r w:rsidR="003F780A" w:rsidRPr="00540E2D">
        <w:rPr>
          <w:rFonts w:ascii="Times New Roman" w:hAnsi="Times New Roman" w:cs="Times New Roman" w:hint="cs"/>
          <w:sz w:val="24"/>
          <w:szCs w:val="24"/>
          <w:rtl/>
        </w:rPr>
        <w:t xml:space="preserve"> </w:t>
      </w:r>
      <w:r w:rsidRPr="00540E2D">
        <w:rPr>
          <w:rFonts w:ascii="Times New Roman" w:hAnsi="Times New Roman" w:cs="Times New Roman"/>
          <w:sz w:val="24"/>
          <w:szCs w:val="24"/>
        </w:rPr>
        <w:t>mi</w:t>
      </w:r>
      <w:r w:rsidR="00EB03F4">
        <w:rPr>
          <w:rFonts w:ascii="Times New Roman" w:hAnsi="Times New Roman" w:cs="Times New Roman"/>
          <w:sz w:val="24"/>
          <w:szCs w:val="24"/>
        </w:rPr>
        <w:t>llion, which accounts</w:t>
      </w:r>
      <w:r w:rsidRPr="00540E2D">
        <w:rPr>
          <w:rFonts w:ascii="Times New Roman" w:hAnsi="Times New Roman" w:cs="Times New Roman"/>
          <w:sz w:val="24"/>
          <w:szCs w:val="24"/>
        </w:rPr>
        <w:t xml:space="preserve"> for </w:t>
      </w:r>
      <w:r w:rsidR="003F780A" w:rsidRPr="00540E2D">
        <w:rPr>
          <w:rFonts w:ascii="Times New Roman" w:hAnsi="Times New Roman" w:cs="Times New Roman" w:hint="cs"/>
          <w:sz w:val="24"/>
          <w:szCs w:val="24"/>
          <w:rtl/>
        </w:rPr>
        <w:t>70.5</w:t>
      </w:r>
      <w:r w:rsidRPr="00540E2D">
        <w:rPr>
          <w:rFonts w:ascii="Times New Roman" w:hAnsi="Times New Roman" w:cs="Times New Roman"/>
          <w:sz w:val="24"/>
          <w:szCs w:val="24"/>
        </w:rPr>
        <w:t xml:space="preserve">% of the </w:t>
      </w:r>
      <w:r w:rsidR="009E07CE" w:rsidRPr="00540E2D">
        <w:rPr>
          <w:rFonts w:ascii="Times New Roman" w:hAnsi="Times New Roman" w:cs="Times New Roman"/>
          <w:sz w:val="24"/>
          <w:szCs w:val="24"/>
        </w:rPr>
        <w:t xml:space="preserve">value of </w:t>
      </w:r>
      <w:r w:rsidRPr="00540E2D">
        <w:rPr>
          <w:rFonts w:ascii="Times New Roman" w:hAnsi="Times New Roman" w:cs="Times New Roman"/>
          <w:sz w:val="24"/>
          <w:szCs w:val="24"/>
        </w:rPr>
        <w:t xml:space="preserve">total deposits in </w:t>
      </w:r>
      <w:r w:rsidR="003F780A" w:rsidRPr="00540E2D">
        <w:rPr>
          <w:rFonts w:ascii="Times New Roman" w:hAnsi="Times New Roman" w:cs="Times New Roman" w:hint="cs"/>
          <w:sz w:val="24"/>
          <w:szCs w:val="24"/>
          <w:rtl/>
        </w:rPr>
        <w:t>2021</w:t>
      </w:r>
      <w:r w:rsidRPr="00540E2D">
        <w:rPr>
          <w:rFonts w:ascii="Times New Roman" w:hAnsi="Times New Roman" w:cs="Times New Roman"/>
          <w:sz w:val="24"/>
          <w:szCs w:val="24"/>
        </w:rPr>
        <w:t xml:space="preserve">, an increase </w:t>
      </w:r>
      <w:r w:rsidR="00EB03F4">
        <w:rPr>
          <w:rFonts w:ascii="Times New Roman" w:hAnsi="Times New Roman" w:cs="Times New Roman"/>
          <w:sz w:val="24"/>
          <w:szCs w:val="24"/>
        </w:rPr>
        <w:t>of</w:t>
      </w:r>
      <w:r w:rsidRPr="00540E2D">
        <w:rPr>
          <w:rFonts w:ascii="Times New Roman" w:hAnsi="Times New Roman" w:cs="Times New Roman"/>
          <w:sz w:val="24"/>
          <w:szCs w:val="24"/>
        </w:rPr>
        <w:t xml:space="preserve"> </w:t>
      </w:r>
      <w:r w:rsidR="003F780A" w:rsidRPr="00540E2D">
        <w:rPr>
          <w:rFonts w:ascii="Times New Roman" w:hAnsi="Times New Roman" w:cs="Times New Roman" w:hint="cs"/>
          <w:sz w:val="24"/>
          <w:szCs w:val="24"/>
          <w:rtl/>
        </w:rPr>
        <w:t>7.5</w:t>
      </w:r>
      <w:r w:rsidRPr="00540E2D">
        <w:rPr>
          <w:rFonts w:ascii="Times New Roman" w:hAnsi="Times New Roman" w:cs="Times New Roman"/>
          <w:sz w:val="24"/>
          <w:szCs w:val="24"/>
        </w:rPr>
        <w:t xml:space="preserve">% compared to </w:t>
      </w:r>
      <w:r w:rsidR="003F780A" w:rsidRPr="00540E2D">
        <w:rPr>
          <w:rFonts w:ascii="Times New Roman" w:hAnsi="Times New Roman" w:cs="Times New Roman" w:hint="cs"/>
          <w:sz w:val="24"/>
          <w:szCs w:val="24"/>
          <w:rtl/>
        </w:rPr>
        <w:t>2020</w:t>
      </w:r>
      <w:r w:rsidRPr="00540E2D">
        <w:rPr>
          <w:rFonts w:ascii="Times New Roman" w:hAnsi="Times New Roman" w:cs="Times New Roman"/>
          <w:sz w:val="24"/>
          <w:szCs w:val="24"/>
        </w:rPr>
        <w:t xml:space="preserve">. </w:t>
      </w:r>
      <w:r w:rsidR="003F780A" w:rsidRPr="00540E2D">
        <w:rPr>
          <w:rFonts w:ascii="Times New Roman" w:hAnsi="Times New Roman" w:cs="Times New Roman" w:hint="cs"/>
          <w:sz w:val="24"/>
          <w:szCs w:val="24"/>
          <w:rtl/>
        </w:rPr>
        <w:t xml:space="preserve"> </w:t>
      </w:r>
      <w:r w:rsidRPr="00540E2D">
        <w:rPr>
          <w:rFonts w:ascii="Times New Roman" w:hAnsi="Times New Roman" w:cs="Times New Roman"/>
          <w:sz w:val="24"/>
          <w:szCs w:val="24"/>
        </w:rPr>
        <w:t xml:space="preserve">While </w:t>
      </w:r>
      <w:r w:rsidR="00BB534F" w:rsidRPr="00540E2D">
        <w:rPr>
          <w:rFonts w:ascii="Times New Roman" w:hAnsi="Times New Roman" w:cs="Times New Roman"/>
          <w:sz w:val="24"/>
          <w:szCs w:val="24"/>
        </w:rPr>
        <w:t xml:space="preserve">the value of </w:t>
      </w:r>
      <w:r w:rsidRPr="00540E2D">
        <w:rPr>
          <w:rFonts w:ascii="Times New Roman" w:hAnsi="Times New Roman" w:cs="Times New Roman"/>
          <w:sz w:val="24"/>
          <w:szCs w:val="24"/>
        </w:rPr>
        <w:t xml:space="preserve">deposits </w:t>
      </w:r>
      <w:r w:rsidR="00C711BB">
        <w:rPr>
          <w:rFonts w:ascii="Times New Roman" w:hAnsi="Times New Roman" w:cs="Times New Roman"/>
          <w:sz w:val="24"/>
          <w:szCs w:val="24"/>
        </w:rPr>
        <w:t xml:space="preserve">by </w:t>
      </w:r>
      <w:r w:rsidRPr="00540E2D">
        <w:rPr>
          <w:rFonts w:ascii="Times New Roman" w:hAnsi="Times New Roman" w:cs="Times New Roman"/>
          <w:sz w:val="24"/>
          <w:szCs w:val="24"/>
        </w:rPr>
        <w:t xml:space="preserve">the Palestinian Central Government reached USD </w:t>
      </w:r>
      <w:r w:rsidR="003F780A" w:rsidRPr="00540E2D">
        <w:rPr>
          <w:rFonts w:ascii="Times New Roman" w:hAnsi="Times New Roman" w:cs="Times New Roman" w:hint="cs"/>
          <w:sz w:val="24"/>
          <w:szCs w:val="24"/>
          <w:rtl/>
        </w:rPr>
        <w:t>465.7</w:t>
      </w:r>
      <w:r w:rsidRPr="00540E2D">
        <w:rPr>
          <w:rFonts w:ascii="Times New Roman" w:hAnsi="Times New Roman" w:cs="Times New Roman"/>
          <w:sz w:val="24"/>
          <w:szCs w:val="24"/>
        </w:rPr>
        <w:t xml:space="preserve"> </w:t>
      </w:r>
      <w:proofErr w:type="gramStart"/>
      <w:r w:rsidRPr="00540E2D">
        <w:rPr>
          <w:rFonts w:ascii="Times New Roman" w:hAnsi="Times New Roman" w:cs="Times New Roman"/>
          <w:sz w:val="24"/>
          <w:szCs w:val="24"/>
        </w:rPr>
        <w:t>million</w:t>
      </w:r>
      <w:proofErr w:type="gramEnd"/>
      <w:r w:rsidRPr="00540E2D">
        <w:rPr>
          <w:rFonts w:ascii="Times New Roman" w:hAnsi="Times New Roman" w:cs="Times New Roman"/>
          <w:sz w:val="24"/>
          <w:szCs w:val="24"/>
        </w:rPr>
        <w:t xml:space="preserve">, representing </w:t>
      </w:r>
      <w:r w:rsidR="00E56F6A" w:rsidRPr="00540E2D">
        <w:rPr>
          <w:rFonts w:ascii="Times New Roman" w:hAnsi="Times New Roman" w:cs="Times New Roman" w:hint="cs"/>
          <w:sz w:val="24"/>
          <w:szCs w:val="24"/>
          <w:rtl/>
        </w:rPr>
        <w:t>3.8</w:t>
      </w:r>
      <w:r w:rsidRPr="00540E2D">
        <w:rPr>
          <w:rFonts w:ascii="Times New Roman" w:hAnsi="Times New Roman" w:cs="Times New Roman"/>
          <w:sz w:val="24"/>
          <w:szCs w:val="24"/>
        </w:rPr>
        <w:t xml:space="preserve">% of the </w:t>
      </w:r>
      <w:r w:rsidR="009E07CE" w:rsidRPr="00540E2D">
        <w:rPr>
          <w:rFonts w:ascii="Times New Roman" w:hAnsi="Times New Roman" w:cs="Times New Roman"/>
          <w:sz w:val="24"/>
          <w:szCs w:val="24"/>
        </w:rPr>
        <w:t xml:space="preserve">value of </w:t>
      </w:r>
      <w:r w:rsidRPr="00540E2D">
        <w:rPr>
          <w:rFonts w:ascii="Times New Roman" w:hAnsi="Times New Roman" w:cs="Times New Roman"/>
          <w:sz w:val="24"/>
          <w:szCs w:val="24"/>
        </w:rPr>
        <w:t>total deposits. (See figure follow).</w:t>
      </w:r>
    </w:p>
    <w:p w:rsidR="003E5D65" w:rsidRPr="00540E2D" w:rsidRDefault="003E5D65" w:rsidP="009E07CE">
      <w:pPr>
        <w:tabs>
          <w:tab w:val="left" w:pos="3731"/>
          <w:tab w:val="center" w:pos="4535"/>
        </w:tabs>
        <w:spacing w:after="0" w:line="240" w:lineRule="auto"/>
        <w:jc w:val="both"/>
        <w:rPr>
          <w:rFonts w:ascii="Times New Roman" w:hAnsi="Times New Roman" w:cs="Times New Roman"/>
          <w:sz w:val="24"/>
          <w:szCs w:val="24"/>
        </w:rPr>
      </w:pPr>
    </w:p>
    <w:p w:rsidR="00FE5CD0" w:rsidRPr="00540E2D" w:rsidRDefault="00FE5CD0" w:rsidP="00A17BAE">
      <w:pPr>
        <w:tabs>
          <w:tab w:val="left" w:pos="3731"/>
          <w:tab w:val="center" w:pos="4535"/>
        </w:tabs>
        <w:spacing w:after="0" w:line="240" w:lineRule="auto"/>
        <w:jc w:val="both"/>
        <w:rPr>
          <w:rFonts w:ascii="Times New Roman" w:hAnsi="Times New Roman" w:cs="Times New Roman"/>
          <w:sz w:val="24"/>
          <w:szCs w:val="24"/>
        </w:rPr>
      </w:pPr>
    </w:p>
    <w:p w:rsidR="00570008" w:rsidRPr="00540E2D" w:rsidRDefault="00570008">
      <w:pPr>
        <w:rPr>
          <w:rFonts w:ascii="Arial" w:hAnsi="Arial" w:cs="Arial"/>
          <w:b/>
          <w:bCs/>
        </w:rPr>
      </w:pPr>
      <w:r w:rsidRPr="00540E2D">
        <w:rPr>
          <w:rFonts w:ascii="Arial" w:hAnsi="Arial" w:cs="Arial"/>
          <w:b/>
          <w:bCs/>
        </w:rPr>
        <w:br w:type="page"/>
      </w:r>
    </w:p>
    <w:p w:rsidR="00CD4514" w:rsidRPr="00540E2D" w:rsidRDefault="00CD4514" w:rsidP="00A3003D">
      <w:pPr>
        <w:tabs>
          <w:tab w:val="left" w:pos="3731"/>
          <w:tab w:val="center" w:pos="4535"/>
        </w:tabs>
        <w:spacing w:after="0" w:line="240" w:lineRule="auto"/>
        <w:jc w:val="center"/>
        <w:rPr>
          <w:rFonts w:ascii="Arial" w:hAnsi="Arial" w:cs="Arial"/>
          <w:b/>
          <w:bCs/>
        </w:rPr>
      </w:pPr>
      <w:r w:rsidRPr="00540E2D">
        <w:rPr>
          <w:rFonts w:ascii="Arial" w:hAnsi="Arial" w:cs="Arial"/>
          <w:b/>
          <w:bCs/>
        </w:rPr>
        <w:lastRenderedPageBreak/>
        <w:t xml:space="preserve">Distribution of customer deposits by depositing party in Palestine, </w:t>
      </w:r>
      <w:r w:rsidR="00A3003D" w:rsidRPr="00540E2D">
        <w:rPr>
          <w:rFonts w:ascii="Arial" w:hAnsi="Arial" w:cs="Arial"/>
          <w:b/>
          <w:bCs/>
        </w:rPr>
        <w:t>2017</w:t>
      </w:r>
      <w:r w:rsidR="008D263F" w:rsidRPr="00540E2D">
        <w:rPr>
          <w:rFonts w:ascii="Arial" w:hAnsi="Arial" w:cs="Arial"/>
          <w:b/>
          <w:bCs/>
        </w:rPr>
        <w:t xml:space="preserve"> -</w:t>
      </w:r>
      <w:r w:rsidR="00A3003D" w:rsidRPr="00540E2D">
        <w:rPr>
          <w:rFonts w:ascii="Arial" w:hAnsi="Arial" w:cs="Arial"/>
          <w:b/>
          <w:bCs/>
        </w:rPr>
        <w:t>2021</w:t>
      </w:r>
    </w:p>
    <w:tbl>
      <w:tblPr>
        <w:tblStyle w:val="TableGrid"/>
        <w:tblW w:w="0" w:type="auto"/>
        <w:jc w:val="center"/>
        <w:tblLook w:val="04A0" w:firstRow="1" w:lastRow="0" w:firstColumn="1" w:lastColumn="0" w:noHBand="0" w:noVBand="1"/>
      </w:tblPr>
      <w:tblGrid>
        <w:gridCol w:w="9060"/>
      </w:tblGrid>
      <w:tr w:rsidR="00CD4514" w:rsidRPr="00540E2D" w:rsidTr="00114BB8">
        <w:trPr>
          <w:jc w:val="center"/>
        </w:trPr>
        <w:tc>
          <w:tcPr>
            <w:tcW w:w="8823" w:type="dxa"/>
          </w:tcPr>
          <w:p w:rsidR="00CD4514" w:rsidRPr="00540E2D" w:rsidRDefault="00CD4514" w:rsidP="00477F96">
            <w:pPr>
              <w:tabs>
                <w:tab w:val="left" w:pos="3731"/>
                <w:tab w:val="center" w:pos="4535"/>
              </w:tabs>
              <w:jc w:val="center"/>
              <w:rPr>
                <w:rFonts w:ascii="Times New Roman" w:hAnsi="Times New Roman" w:cs="Times New Roman"/>
                <w:b/>
                <w:bCs/>
              </w:rPr>
            </w:pPr>
            <w:r w:rsidRPr="00540E2D">
              <w:rPr>
                <w:rFonts w:ascii="Times New Roman" w:hAnsi="Times New Roman" w:cs="Times New Roman"/>
                <w:b/>
                <w:bCs/>
                <w:noProof/>
              </w:rPr>
              <w:drawing>
                <wp:inline distT="0" distB="0" distL="0" distR="0">
                  <wp:extent cx="5626100" cy="2613547"/>
                  <wp:effectExtent l="0" t="0" r="0" b="0"/>
                  <wp:docPr id="3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rsidR="00CD4514" w:rsidRPr="00540E2D" w:rsidRDefault="00CD4514" w:rsidP="00477F96">
      <w:pPr>
        <w:tabs>
          <w:tab w:val="left" w:pos="3163"/>
        </w:tabs>
        <w:spacing w:after="0" w:line="240" w:lineRule="auto"/>
        <w:jc w:val="both"/>
        <w:rPr>
          <w:rFonts w:ascii="Times New Roman" w:hAnsi="Times New Roman" w:cs="Times New Roman"/>
          <w:b/>
          <w:bCs/>
          <w:sz w:val="28"/>
          <w:szCs w:val="28"/>
        </w:rPr>
      </w:pPr>
    </w:p>
    <w:p w:rsidR="00FE2233" w:rsidRPr="00540E2D" w:rsidRDefault="00297841" w:rsidP="00477F96">
      <w:pPr>
        <w:tabs>
          <w:tab w:val="left" w:pos="3163"/>
        </w:tabs>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t xml:space="preserve">3.2 </w:t>
      </w:r>
      <w:r w:rsidR="00CD4514" w:rsidRPr="00540E2D">
        <w:rPr>
          <w:rFonts w:ascii="Times New Roman" w:hAnsi="Times New Roman" w:cs="Times New Roman"/>
          <w:b/>
          <w:bCs/>
          <w:sz w:val="24"/>
          <w:szCs w:val="24"/>
        </w:rPr>
        <w:t>Credit Facilities</w:t>
      </w:r>
    </w:p>
    <w:p w:rsidR="00CD4514" w:rsidRPr="00540E2D" w:rsidRDefault="00CD4514" w:rsidP="007256D1">
      <w:pPr>
        <w:spacing w:after="0" w:line="240" w:lineRule="auto"/>
        <w:jc w:val="both"/>
        <w:rPr>
          <w:rFonts w:ascii="Times New Roman" w:hAnsi="Times New Roman" w:cs="Times New Roman"/>
          <w:sz w:val="24"/>
          <w:szCs w:val="24"/>
          <w:rtl/>
        </w:rPr>
      </w:pPr>
      <w:r w:rsidRPr="00540E2D">
        <w:rPr>
          <w:rFonts w:ascii="Times New Roman" w:hAnsi="Times New Roman" w:cs="Times New Roman"/>
          <w:b/>
          <w:bCs/>
          <w:sz w:val="24"/>
          <w:szCs w:val="24"/>
        </w:rPr>
        <w:t>The value of total credit facilities, provided by the banking sector</w:t>
      </w:r>
      <w:r w:rsidR="0077336E" w:rsidRPr="00540E2D">
        <w:rPr>
          <w:rFonts w:ascii="Times New Roman" w:hAnsi="Times New Roman" w:cs="Times New Roman"/>
          <w:b/>
          <w:bCs/>
          <w:sz w:val="24"/>
          <w:szCs w:val="24"/>
        </w:rPr>
        <w:t xml:space="preserve"> in </w:t>
      </w:r>
      <w:r w:rsidR="0005324B" w:rsidRPr="00540E2D">
        <w:rPr>
          <w:rFonts w:ascii="Times New Roman" w:hAnsi="Times New Roman" w:cs="Times New Roman" w:hint="cs"/>
          <w:b/>
          <w:bCs/>
          <w:sz w:val="24"/>
          <w:szCs w:val="24"/>
          <w:rtl/>
        </w:rPr>
        <w:t>2021</w:t>
      </w:r>
      <w:r w:rsidRPr="00540E2D">
        <w:rPr>
          <w:rFonts w:ascii="Times New Roman" w:hAnsi="Times New Roman" w:cs="Times New Roman"/>
          <w:b/>
          <w:bCs/>
          <w:sz w:val="24"/>
          <w:szCs w:val="24"/>
        </w:rPr>
        <w:t xml:space="preserve">, stood at USD </w:t>
      </w:r>
      <w:r w:rsidR="000D5075" w:rsidRPr="00540E2D">
        <w:rPr>
          <w:rFonts w:ascii="Times New Roman" w:hAnsi="Times New Roman" w:cs="Times New Roman"/>
          <w:b/>
          <w:bCs/>
          <w:sz w:val="24"/>
          <w:szCs w:val="24"/>
        </w:rPr>
        <w:t>10,</w:t>
      </w:r>
      <w:r w:rsidR="0005324B" w:rsidRPr="00540E2D">
        <w:rPr>
          <w:rFonts w:ascii="Times New Roman" w:hAnsi="Times New Roman" w:cs="Times New Roman" w:hint="cs"/>
          <w:b/>
          <w:bCs/>
          <w:sz w:val="24"/>
          <w:szCs w:val="24"/>
          <w:rtl/>
        </w:rPr>
        <w:t>747.2</w:t>
      </w:r>
      <w:r w:rsidRPr="00540E2D">
        <w:rPr>
          <w:rFonts w:ascii="Times New Roman" w:hAnsi="Times New Roman" w:cs="Times New Roman"/>
          <w:b/>
          <w:bCs/>
          <w:sz w:val="24"/>
          <w:szCs w:val="24"/>
        </w:rPr>
        <w:t xml:space="preserve"> </w:t>
      </w:r>
      <w:proofErr w:type="gramStart"/>
      <w:r w:rsidRPr="00540E2D">
        <w:rPr>
          <w:rFonts w:ascii="Times New Roman" w:hAnsi="Times New Roman" w:cs="Times New Roman"/>
          <w:b/>
          <w:bCs/>
          <w:sz w:val="24"/>
          <w:szCs w:val="24"/>
        </w:rPr>
        <w:t>million</w:t>
      </w:r>
      <w:proofErr w:type="gramEnd"/>
      <w:r w:rsidRPr="00540E2D">
        <w:rPr>
          <w:rFonts w:ascii="Times New Roman" w:hAnsi="Times New Roman" w:cs="Times New Roman"/>
          <w:b/>
          <w:bCs/>
          <w:sz w:val="24"/>
          <w:szCs w:val="24"/>
        </w:rPr>
        <w:t xml:space="preserve">, showing an increase by </w:t>
      </w:r>
      <w:r w:rsidR="0005324B" w:rsidRPr="00540E2D">
        <w:rPr>
          <w:rFonts w:ascii="Times New Roman" w:hAnsi="Times New Roman" w:cs="Times New Roman" w:hint="cs"/>
          <w:b/>
          <w:bCs/>
          <w:sz w:val="24"/>
          <w:szCs w:val="24"/>
          <w:rtl/>
        </w:rPr>
        <w:t>6.6</w:t>
      </w:r>
      <w:r w:rsidRPr="00540E2D">
        <w:rPr>
          <w:rFonts w:ascii="Times New Roman" w:hAnsi="Times New Roman" w:cs="Times New Roman"/>
          <w:b/>
          <w:bCs/>
          <w:sz w:val="24"/>
          <w:szCs w:val="24"/>
        </w:rPr>
        <w:t xml:space="preserve">% compared to </w:t>
      </w:r>
      <w:r w:rsidR="0005324B" w:rsidRPr="00540E2D">
        <w:rPr>
          <w:rFonts w:ascii="Times New Roman" w:hAnsi="Times New Roman" w:cs="Times New Roman" w:hint="cs"/>
          <w:b/>
          <w:bCs/>
          <w:sz w:val="24"/>
          <w:szCs w:val="24"/>
          <w:rtl/>
        </w:rPr>
        <w:t>2020</w:t>
      </w:r>
      <w:r w:rsidRPr="00540E2D">
        <w:rPr>
          <w:rFonts w:ascii="Times New Roman" w:hAnsi="Times New Roman" w:cs="Times New Roman"/>
          <w:b/>
          <w:bCs/>
          <w:sz w:val="24"/>
          <w:szCs w:val="24"/>
        </w:rPr>
        <w:t>.</w:t>
      </w:r>
      <w:r w:rsidR="001E0A8F">
        <w:rPr>
          <w:rFonts w:ascii="Times New Roman" w:hAnsi="Times New Roman" w:cs="Times New Roman"/>
          <w:sz w:val="24"/>
          <w:szCs w:val="24"/>
        </w:rPr>
        <w:t xml:space="preserve">  C</w:t>
      </w:r>
      <w:r w:rsidRPr="00540E2D">
        <w:rPr>
          <w:rFonts w:ascii="Times New Roman" w:hAnsi="Times New Roman" w:cs="Times New Roman"/>
          <w:sz w:val="24"/>
          <w:szCs w:val="24"/>
        </w:rPr>
        <w:t>redit facilities provid</w:t>
      </w:r>
      <w:r w:rsidR="00B438E0">
        <w:rPr>
          <w:rFonts w:ascii="Times New Roman" w:hAnsi="Times New Roman" w:cs="Times New Roman"/>
          <w:sz w:val="24"/>
          <w:szCs w:val="24"/>
        </w:rPr>
        <w:t>ed to the public sector amounts</w:t>
      </w:r>
      <w:r w:rsidRPr="00540E2D">
        <w:rPr>
          <w:rFonts w:ascii="Times New Roman" w:hAnsi="Times New Roman" w:cs="Times New Roman"/>
          <w:sz w:val="24"/>
          <w:szCs w:val="24"/>
        </w:rPr>
        <w:t xml:space="preserve"> to USD </w:t>
      </w:r>
      <w:r w:rsidR="000D5075" w:rsidRPr="00540E2D">
        <w:rPr>
          <w:rFonts w:ascii="Times New Roman" w:hAnsi="Times New Roman" w:cs="Times New Roman"/>
          <w:sz w:val="24"/>
          <w:szCs w:val="24"/>
        </w:rPr>
        <w:t>2,</w:t>
      </w:r>
      <w:r w:rsidR="00CF2BB6" w:rsidRPr="00540E2D">
        <w:rPr>
          <w:rFonts w:ascii="Times New Roman" w:hAnsi="Times New Roman" w:cs="Times New Roman" w:hint="cs"/>
          <w:sz w:val="24"/>
          <w:szCs w:val="24"/>
          <w:rtl/>
        </w:rPr>
        <w:t>466</w:t>
      </w:r>
      <w:r w:rsidR="000D5075" w:rsidRPr="00540E2D">
        <w:rPr>
          <w:rFonts w:ascii="Times New Roman" w:hAnsi="Times New Roman" w:cs="Times New Roman"/>
          <w:sz w:val="24"/>
          <w:szCs w:val="24"/>
        </w:rPr>
        <w:t>.</w:t>
      </w:r>
      <w:r w:rsidR="00CF2BB6" w:rsidRPr="00540E2D">
        <w:rPr>
          <w:rFonts w:ascii="Times New Roman" w:hAnsi="Times New Roman" w:cs="Times New Roman" w:hint="cs"/>
          <w:sz w:val="24"/>
          <w:szCs w:val="24"/>
          <w:rtl/>
        </w:rPr>
        <w:t>9</w:t>
      </w:r>
      <w:r w:rsidRPr="00540E2D">
        <w:rPr>
          <w:rFonts w:ascii="Times New Roman" w:hAnsi="Times New Roman" w:cs="Times New Roman"/>
          <w:sz w:val="24"/>
          <w:szCs w:val="24"/>
        </w:rPr>
        <w:t xml:space="preserve"> million, representing </w:t>
      </w:r>
      <w:r w:rsidR="00A109EA" w:rsidRPr="00540E2D">
        <w:rPr>
          <w:rFonts w:ascii="Times New Roman" w:hAnsi="Times New Roman" w:cs="Times New Roman" w:hint="cs"/>
          <w:sz w:val="24"/>
          <w:szCs w:val="24"/>
          <w:rtl/>
        </w:rPr>
        <w:t>23.0</w:t>
      </w:r>
      <w:r w:rsidRPr="00540E2D">
        <w:rPr>
          <w:rFonts w:ascii="Times New Roman" w:hAnsi="Times New Roman" w:cs="Times New Roman"/>
          <w:sz w:val="24"/>
          <w:szCs w:val="24"/>
        </w:rPr>
        <w:t xml:space="preserve">% of the </w:t>
      </w:r>
      <w:r w:rsidR="00A01E32" w:rsidRPr="00540E2D">
        <w:rPr>
          <w:rFonts w:ascii="Times New Roman" w:hAnsi="Times New Roman" w:cs="Times New Roman"/>
          <w:sz w:val="24"/>
          <w:szCs w:val="24"/>
        </w:rPr>
        <w:t xml:space="preserve">value of </w:t>
      </w:r>
      <w:r w:rsidRPr="00540E2D">
        <w:rPr>
          <w:rFonts w:ascii="Times New Roman" w:hAnsi="Times New Roman" w:cs="Times New Roman"/>
          <w:sz w:val="24"/>
          <w:szCs w:val="24"/>
        </w:rPr>
        <w:t xml:space="preserve">total credit facilities provided by </w:t>
      </w:r>
      <w:r w:rsidR="00B438E0">
        <w:rPr>
          <w:rFonts w:ascii="Times New Roman" w:hAnsi="Times New Roman" w:cs="Times New Roman"/>
          <w:sz w:val="24"/>
          <w:szCs w:val="24"/>
        </w:rPr>
        <w:t xml:space="preserve">the </w:t>
      </w:r>
      <w:r w:rsidRPr="00540E2D">
        <w:rPr>
          <w:rFonts w:ascii="Times New Roman" w:hAnsi="Times New Roman" w:cs="Times New Roman"/>
          <w:sz w:val="24"/>
          <w:szCs w:val="24"/>
        </w:rPr>
        <w:t xml:space="preserve">banking sector in </w:t>
      </w:r>
      <w:r w:rsidR="00A109EA" w:rsidRPr="00540E2D">
        <w:rPr>
          <w:rFonts w:ascii="Times New Roman" w:hAnsi="Times New Roman" w:cs="Times New Roman" w:hint="cs"/>
          <w:sz w:val="24"/>
          <w:szCs w:val="24"/>
          <w:rtl/>
        </w:rPr>
        <w:t>2021</w:t>
      </w:r>
      <w:r w:rsidRPr="00540E2D">
        <w:rPr>
          <w:rFonts w:ascii="Times New Roman" w:hAnsi="Times New Roman" w:cs="Times New Roman"/>
          <w:sz w:val="24"/>
          <w:szCs w:val="24"/>
        </w:rPr>
        <w:t>, which indicates a</w:t>
      </w:r>
      <w:r w:rsidR="0077336E" w:rsidRPr="00540E2D">
        <w:rPr>
          <w:rFonts w:ascii="Times New Roman" w:hAnsi="Times New Roman" w:cs="Times New Roman"/>
          <w:sz w:val="24"/>
          <w:szCs w:val="24"/>
        </w:rPr>
        <w:t>n</w:t>
      </w:r>
      <w:r w:rsidRPr="00540E2D">
        <w:rPr>
          <w:rFonts w:ascii="Times New Roman" w:hAnsi="Times New Roman" w:cs="Times New Roman"/>
          <w:sz w:val="24"/>
          <w:szCs w:val="24"/>
        </w:rPr>
        <w:t xml:space="preserve"> </w:t>
      </w:r>
      <w:r w:rsidR="0077336E"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 </w:t>
      </w:r>
      <w:r w:rsidR="00F97273">
        <w:rPr>
          <w:rFonts w:ascii="Times New Roman" w:hAnsi="Times New Roman" w:cs="Times New Roman"/>
          <w:sz w:val="24"/>
          <w:szCs w:val="24"/>
        </w:rPr>
        <w:t>of</w:t>
      </w:r>
      <w:r w:rsidRPr="00540E2D">
        <w:rPr>
          <w:rFonts w:ascii="Times New Roman" w:hAnsi="Times New Roman" w:cs="Times New Roman"/>
          <w:sz w:val="24"/>
          <w:szCs w:val="24"/>
        </w:rPr>
        <w:t xml:space="preserve"> </w:t>
      </w:r>
      <w:r w:rsidR="00A109EA" w:rsidRPr="00540E2D">
        <w:rPr>
          <w:rFonts w:ascii="Times New Roman" w:hAnsi="Times New Roman" w:cs="Times New Roman" w:hint="cs"/>
          <w:sz w:val="24"/>
          <w:szCs w:val="24"/>
          <w:rtl/>
        </w:rPr>
        <w:t>11.9</w:t>
      </w:r>
      <w:r w:rsidRPr="00540E2D">
        <w:rPr>
          <w:rFonts w:ascii="Times New Roman" w:hAnsi="Times New Roman" w:cs="Times New Roman"/>
          <w:sz w:val="24"/>
          <w:szCs w:val="24"/>
        </w:rPr>
        <w:t xml:space="preserve">% compared to </w:t>
      </w:r>
      <w:r w:rsidR="006F7F94" w:rsidRPr="00540E2D">
        <w:rPr>
          <w:rFonts w:ascii="Times New Roman" w:hAnsi="Times New Roman" w:cs="Times New Roman" w:hint="cs"/>
          <w:sz w:val="24"/>
          <w:szCs w:val="24"/>
          <w:rtl/>
        </w:rPr>
        <w:t>2020</w:t>
      </w:r>
      <w:r w:rsidRPr="00540E2D">
        <w:rPr>
          <w:rFonts w:ascii="Times New Roman" w:hAnsi="Times New Roman" w:cs="Times New Roman"/>
          <w:sz w:val="24"/>
          <w:szCs w:val="24"/>
        </w:rPr>
        <w:t xml:space="preserve">. The value of the facilities provided to finance consumption loans </w:t>
      </w:r>
      <w:r w:rsidR="00F97273">
        <w:rPr>
          <w:rFonts w:ascii="Times New Roman" w:hAnsi="Times New Roman" w:cs="Times New Roman"/>
          <w:sz w:val="24"/>
          <w:szCs w:val="24"/>
        </w:rPr>
        <w:t>reached</w:t>
      </w:r>
      <w:r w:rsidRPr="00540E2D">
        <w:rPr>
          <w:rFonts w:ascii="Times New Roman" w:hAnsi="Times New Roman" w:cs="Times New Roman"/>
          <w:sz w:val="24"/>
          <w:szCs w:val="24"/>
        </w:rPr>
        <w:t xml:space="preserve"> USD </w:t>
      </w:r>
      <w:r w:rsidR="000D5075" w:rsidRPr="00540E2D">
        <w:rPr>
          <w:rFonts w:ascii="Times New Roman" w:hAnsi="Times New Roman" w:cs="Times New Roman"/>
          <w:sz w:val="24"/>
          <w:szCs w:val="24"/>
        </w:rPr>
        <w:t>1,</w:t>
      </w:r>
      <w:r w:rsidR="006F7F94" w:rsidRPr="00540E2D">
        <w:rPr>
          <w:rFonts w:ascii="Times New Roman" w:hAnsi="Times New Roman" w:cs="Times New Roman" w:hint="cs"/>
          <w:sz w:val="24"/>
          <w:szCs w:val="24"/>
          <w:rtl/>
        </w:rPr>
        <w:t>425</w:t>
      </w:r>
      <w:r w:rsidR="000D5075" w:rsidRPr="00540E2D">
        <w:rPr>
          <w:rFonts w:ascii="Times New Roman" w:hAnsi="Times New Roman" w:cs="Times New Roman"/>
          <w:sz w:val="24"/>
          <w:szCs w:val="24"/>
        </w:rPr>
        <w:t>.6</w:t>
      </w:r>
      <w:r w:rsidRPr="00540E2D">
        <w:rPr>
          <w:rFonts w:ascii="Times New Roman" w:hAnsi="Times New Roman" w:cs="Times New Roman"/>
          <w:sz w:val="24"/>
          <w:szCs w:val="24"/>
        </w:rPr>
        <w:t xml:space="preserve"> million, constituting </w:t>
      </w:r>
      <w:r w:rsidR="000D5075" w:rsidRPr="00540E2D">
        <w:rPr>
          <w:rFonts w:ascii="Times New Roman" w:hAnsi="Times New Roman" w:cs="Times New Roman"/>
          <w:sz w:val="24"/>
          <w:szCs w:val="24"/>
        </w:rPr>
        <w:t>13.</w:t>
      </w:r>
      <w:r w:rsidR="006F7F94" w:rsidRPr="00540E2D">
        <w:rPr>
          <w:rFonts w:ascii="Times New Roman" w:hAnsi="Times New Roman" w:cs="Times New Roman" w:hint="cs"/>
          <w:sz w:val="24"/>
          <w:szCs w:val="24"/>
          <w:rtl/>
        </w:rPr>
        <w:t>3</w:t>
      </w:r>
      <w:r w:rsidRPr="00540E2D">
        <w:rPr>
          <w:rFonts w:ascii="Times New Roman" w:hAnsi="Times New Roman" w:cs="Times New Roman"/>
          <w:sz w:val="24"/>
          <w:szCs w:val="24"/>
        </w:rPr>
        <w:t xml:space="preserve">% of the </w:t>
      </w:r>
      <w:r w:rsidR="00A01E32" w:rsidRPr="00540E2D">
        <w:rPr>
          <w:rFonts w:ascii="Times New Roman" w:hAnsi="Times New Roman" w:cs="Times New Roman"/>
          <w:sz w:val="24"/>
          <w:szCs w:val="24"/>
        </w:rPr>
        <w:t xml:space="preserve">value of </w:t>
      </w:r>
      <w:r w:rsidRPr="00540E2D">
        <w:rPr>
          <w:rFonts w:ascii="Times New Roman" w:hAnsi="Times New Roman" w:cs="Times New Roman"/>
          <w:sz w:val="24"/>
          <w:szCs w:val="24"/>
        </w:rPr>
        <w:t xml:space="preserve">total credit facilities, while the value of facilities offered to finance cars and vehicles was USD </w:t>
      </w:r>
      <w:r w:rsidR="006F7F94" w:rsidRPr="00540E2D">
        <w:rPr>
          <w:rFonts w:ascii="Times New Roman" w:hAnsi="Times New Roman" w:cs="Times New Roman" w:hint="cs"/>
          <w:sz w:val="24"/>
          <w:szCs w:val="24"/>
          <w:rtl/>
        </w:rPr>
        <w:t>415.5</w:t>
      </w:r>
      <w:r w:rsidR="001C031E">
        <w:rPr>
          <w:rFonts w:ascii="Times New Roman" w:hAnsi="Times New Roman" w:cs="Times New Roman"/>
          <w:sz w:val="24"/>
          <w:szCs w:val="24"/>
        </w:rPr>
        <w:t xml:space="preserve"> </w:t>
      </w:r>
      <w:r w:rsidRPr="00540E2D">
        <w:rPr>
          <w:rFonts w:ascii="Times New Roman" w:hAnsi="Times New Roman" w:cs="Times New Roman"/>
          <w:sz w:val="24"/>
          <w:szCs w:val="24"/>
        </w:rPr>
        <w:t xml:space="preserve">million, accounting for </w:t>
      </w:r>
      <w:r w:rsidR="006F7F94" w:rsidRPr="00540E2D">
        <w:rPr>
          <w:rFonts w:ascii="Times New Roman" w:hAnsi="Times New Roman" w:cs="Times New Roman" w:hint="cs"/>
          <w:sz w:val="24"/>
          <w:szCs w:val="24"/>
          <w:rtl/>
        </w:rPr>
        <w:t>3.9</w:t>
      </w:r>
      <w:r w:rsidRPr="00540E2D">
        <w:rPr>
          <w:rFonts w:ascii="Times New Roman" w:hAnsi="Times New Roman" w:cs="Times New Roman"/>
          <w:sz w:val="24"/>
          <w:szCs w:val="24"/>
        </w:rPr>
        <w:t xml:space="preserve">% of the </w:t>
      </w:r>
      <w:r w:rsidR="00A01E32" w:rsidRPr="00540E2D">
        <w:rPr>
          <w:rFonts w:ascii="Times New Roman" w:hAnsi="Times New Roman" w:cs="Times New Roman"/>
          <w:sz w:val="24"/>
          <w:szCs w:val="24"/>
        </w:rPr>
        <w:t xml:space="preserve">value of </w:t>
      </w:r>
      <w:r w:rsidRPr="00540E2D">
        <w:rPr>
          <w:rFonts w:ascii="Times New Roman" w:hAnsi="Times New Roman" w:cs="Times New Roman"/>
          <w:sz w:val="24"/>
          <w:szCs w:val="24"/>
        </w:rPr>
        <w:t>total credit facilities. (See figure below).</w:t>
      </w:r>
    </w:p>
    <w:p w:rsidR="009A1DAD" w:rsidRPr="00540E2D" w:rsidRDefault="009A1DAD" w:rsidP="00A01E32">
      <w:pPr>
        <w:spacing w:after="0" w:line="240" w:lineRule="auto"/>
        <w:jc w:val="both"/>
        <w:rPr>
          <w:rFonts w:ascii="Times New Roman" w:hAnsi="Times New Roman" w:cs="Times New Roman"/>
          <w:sz w:val="24"/>
          <w:szCs w:val="24"/>
          <w:rtl/>
        </w:rPr>
      </w:pPr>
    </w:p>
    <w:p w:rsidR="00CD4514" w:rsidRPr="00540E2D" w:rsidRDefault="00CD4514" w:rsidP="00A3003D">
      <w:pPr>
        <w:spacing w:after="0" w:line="240" w:lineRule="auto"/>
        <w:jc w:val="center"/>
        <w:rPr>
          <w:rFonts w:ascii="Arial" w:hAnsi="Arial" w:cs="Arial"/>
          <w:b/>
          <w:bCs/>
        </w:rPr>
      </w:pPr>
      <w:r w:rsidRPr="00540E2D">
        <w:rPr>
          <w:rFonts w:ascii="Arial" w:hAnsi="Arial" w:cs="Arial"/>
          <w:b/>
          <w:bCs/>
        </w:rPr>
        <w:t xml:space="preserve">Distribution of </w:t>
      </w:r>
      <w:r w:rsidR="00DA4E1B" w:rsidRPr="00540E2D">
        <w:rPr>
          <w:rFonts w:ascii="Arial" w:hAnsi="Arial" w:cs="Arial"/>
          <w:b/>
          <w:bCs/>
        </w:rPr>
        <w:t xml:space="preserve">credit </w:t>
      </w:r>
      <w:r w:rsidRPr="00540E2D">
        <w:rPr>
          <w:rFonts w:ascii="Arial" w:hAnsi="Arial" w:cs="Arial"/>
          <w:b/>
          <w:bCs/>
        </w:rPr>
        <w:t xml:space="preserve">facilities by economic sector in Palestine, </w:t>
      </w:r>
      <w:r w:rsidR="00A3003D" w:rsidRPr="00540E2D">
        <w:rPr>
          <w:rFonts w:ascii="Arial" w:hAnsi="Arial" w:cs="Arial"/>
          <w:b/>
          <w:bCs/>
        </w:rPr>
        <w:t>2021</w:t>
      </w:r>
    </w:p>
    <w:tbl>
      <w:tblPr>
        <w:tblStyle w:val="TableGrid"/>
        <w:tblW w:w="0" w:type="auto"/>
        <w:tblInd w:w="108" w:type="dxa"/>
        <w:tblLook w:val="04A0" w:firstRow="1" w:lastRow="0" w:firstColumn="1" w:lastColumn="0" w:noHBand="0" w:noVBand="1"/>
      </w:tblPr>
      <w:tblGrid>
        <w:gridCol w:w="8952"/>
      </w:tblGrid>
      <w:tr w:rsidR="00CD4514" w:rsidRPr="00540E2D" w:rsidTr="00570008">
        <w:trPr>
          <w:trHeight w:val="4091"/>
        </w:trPr>
        <w:tc>
          <w:tcPr>
            <w:tcW w:w="9107" w:type="dxa"/>
          </w:tcPr>
          <w:p w:rsidR="00CD4514" w:rsidRPr="00540E2D" w:rsidRDefault="00CD4514" w:rsidP="00477F96">
            <w:pPr>
              <w:jc w:val="center"/>
              <w:rPr>
                <w:rFonts w:ascii="Times New Roman" w:hAnsi="Times New Roman" w:cs="Times New Roman"/>
                <w:b/>
                <w:bCs/>
              </w:rPr>
            </w:pPr>
            <w:r w:rsidRPr="00540E2D">
              <w:rPr>
                <w:rFonts w:ascii="Times New Roman" w:hAnsi="Times New Roman" w:cs="Times New Roman"/>
                <w:b/>
                <w:bCs/>
                <w:noProof/>
              </w:rPr>
              <w:drawing>
                <wp:inline distT="0" distB="0" distL="0" distR="0">
                  <wp:extent cx="5626100" cy="2520563"/>
                  <wp:effectExtent l="0" t="0" r="0" b="0"/>
                  <wp:docPr id="39"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p w:rsidR="00CD4514" w:rsidRPr="00540E2D" w:rsidRDefault="00CD4514" w:rsidP="00477F96">
      <w:pPr>
        <w:spacing w:after="0" w:line="240" w:lineRule="auto"/>
        <w:jc w:val="center"/>
        <w:rPr>
          <w:rFonts w:ascii="Times New Roman" w:hAnsi="Times New Roman" w:cs="Times New Roman"/>
          <w:b/>
          <w:bCs/>
          <w:sz w:val="28"/>
          <w:szCs w:val="28"/>
        </w:rPr>
      </w:pPr>
    </w:p>
    <w:p w:rsidR="00CD4514" w:rsidRPr="00540E2D" w:rsidRDefault="00560E46" w:rsidP="00477F96">
      <w:pPr>
        <w:spacing w:after="0" w:line="240" w:lineRule="auto"/>
        <w:jc w:val="both"/>
        <w:rPr>
          <w:rStyle w:val="hps"/>
          <w:rFonts w:ascii="Times New Roman" w:hAnsi="Times New Roman" w:cs="Times New Roman"/>
          <w:b/>
          <w:bCs/>
          <w:sz w:val="24"/>
          <w:szCs w:val="24"/>
          <w:rtl/>
        </w:rPr>
      </w:pPr>
      <w:r w:rsidRPr="00540E2D">
        <w:rPr>
          <w:rStyle w:val="hps"/>
          <w:rFonts w:ascii="Times New Roman" w:hAnsi="Times New Roman" w:cs="Times New Roman"/>
          <w:b/>
          <w:bCs/>
          <w:sz w:val="24"/>
          <w:szCs w:val="24"/>
        </w:rPr>
        <w:t xml:space="preserve">3.3 </w:t>
      </w:r>
      <w:r w:rsidR="004E7699">
        <w:rPr>
          <w:rStyle w:val="hps"/>
          <w:rFonts w:ascii="Times New Roman" w:hAnsi="Times New Roman" w:cs="Times New Roman"/>
          <w:b/>
          <w:bCs/>
          <w:sz w:val="24"/>
          <w:szCs w:val="24"/>
        </w:rPr>
        <w:t>Checks</w:t>
      </w:r>
    </w:p>
    <w:p w:rsidR="00CD4514" w:rsidRPr="00540E2D" w:rsidRDefault="004E7699" w:rsidP="004E7699">
      <w:pPr>
        <w:spacing w:after="0" w:line="240" w:lineRule="auto"/>
        <w:jc w:val="both"/>
        <w:rPr>
          <w:rFonts w:ascii="Times New Roman" w:hAnsi="Times New Roman" w:cs="Times New Roman"/>
          <w:b/>
          <w:bCs/>
          <w:sz w:val="24"/>
          <w:szCs w:val="24"/>
          <w:rtl/>
        </w:rPr>
      </w:pPr>
      <w:r>
        <w:rPr>
          <w:rFonts w:ascii="Times New Roman" w:hAnsi="Times New Roman" w:cs="Times New Roman"/>
          <w:b/>
          <w:bCs/>
          <w:sz w:val="24"/>
          <w:szCs w:val="24"/>
        </w:rPr>
        <w:t>The value of the checks presented for clearance</w:t>
      </w:r>
      <w:r w:rsidR="00CD4514" w:rsidRPr="00540E2D">
        <w:rPr>
          <w:rFonts w:ascii="Times New Roman" w:hAnsi="Times New Roman" w:cs="Times New Roman"/>
          <w:b/>
          <w:bCs/>
          <w:sz w:val="24"/>
          <w:szCs w:val="24"/>
        </w:rPr>
        <w:t xml:space="preserve"> amounted to USD </w:t>
      </w:r>
      <w:r w:rsidR="006F7F94" w:rsidRPr="00540E2D">
        <w:rPr>
          <w:rFonts w:ascii="Times New Roman" w:hAnsi="Times New Roman" w:cs="Times New Roman" w:hint="cs"/>
          <w:b/>
          <w:bCs/>
          <w:sz w:val="24"/>
          <w:szCs w:val="24"/>
          <w:rtl/>
        </w:rPr>
        <w:t>12</w:t>
      </w:r>
      <w:r w:rsidR="00CD4514" w:rsidRPr="00540E2D">
        <w:rPr>
          <w:rFonts w:ascii="Times New Roman" w:hAnsi="Times New Roman" w:cs="Times New Roman"/>
          <w:b/>
          <w:bCs/>
          <w:sz w:val="24"/>
          <w:szCs w:val="24"/>
        </w:rPr>
        <w:t>,</w:t>
      </w:r>
      <w:r w:rsidR="006F7F94" w:rsidRPr="00540E2D">
        <w:rPr>
          <w:rFonts w:ascii="Times New Roman" w:hAnsi="Times New Roman" w:cs="Times New Roman" w:hint="cs"/>
          <w:b/>
          <w:bCs/>
          <w:sz w:val="24"/>
          <w:szCs w:val="24"/>
          <w:rtl/>
        </w:rPr>
        <w:t>582</w:t>
      </w:r>
      <w:r w:rsidR="002D7FED" w:rsidRPr="00540E2D">
        <w:rPr>
          <w:rFonts w:ascii="Times New Roman" w:hAnsi="Times New Roman" w:cs="Times New Roman"/>
          <w:b/>
          <w:bCs/>
          <w:sz w:val="24"/>
          <w:szCs w:val="24"/>
        </w:rPr>
        <w:t>.</w:t>
      </w:r>
      <w:r w:rsidR="006F7F94" w:rsidRPr="00540E2D">
        <w:rPr>
          <w:rFonts w:ascii="Times New Roman" w:hAnsi="Times New Roman" w:cs="Times New Roman" w:hint="cs"/>
          <w:b/>
          <w:bCs/>
          <w:sz w:val="24"/>
          <w:szCs w:val="24"/>
          <w:rtl/>
        </w:rPr>
        <w:t>2</w:t>
      </w:r>
      <w:r w:rsidR="00CD4514" w:rsidRPr="00540E2D">
        <w:rPr>
          <w:rFonts w:ascii="Times New Roman" w:hAnsi="Times New Roman" w:cs="Times New Roman"/>
          <w:b/>
          <w:bCs/>
          <w:sz w:val="24"/>
          <w:szCs w:val="24"/>
        </w:rPr>
        <w:t xml:space="preserve"> million in </w:t>
      </w:r>
      <w:r w:rsidR="006F7F94" w:rsidRPr="00540E2D">
        <w:rPr>
          <w:rFonts w:ascii="Times New Roman" w:hAnsi="Times New Roman" w:cs="Times New Roman" w:hint="cs"/>
          <w:b/>
          <w:bCs/>
          <w:sz w:val="24"/>
          <w:szCs w:val="24"/>
          <w:rtl/>
        </w:rPr>
        <w:t>2021</w:t>
      </w:r>
      <w:r w:rsidR="00CD4514" w:rsidRPr="00540E2D">
        <w:rPr>
          <w:rFonts w:ascii="Times New Roman" w:hAnsi="Times New Roman" w:cs="Times New Roman"/>
          <w:b/>
          <w:bCs/>
          <w:sz w:val="24"/>
          <w:szCs w:val="24"/>
        </w:rPr>
        <w:t xml:space="preserve">, </w:t>
      </w:r>
      <w:r>
        <w:rPr>
          <w:rFonts w:ascii="Times New Roman" w:hAnsi="Times New Roman" w:cs="Times New Roman"/>
          <w:b/>
          <w:bCs/>
          <w:sz w:val="24"/>
          <w:szCs w:val="24"/>
        </w:rPr>
        <w:t>an increase of</w:t>
      </w:r>
      <w:r w:rsidR="00CD4514" w:rsidRPr="00540E2D">
        <w:rPr>
          <w:rFonts w:ascii="Times New Roman" w:hAnsi="Times New Roman" w:cs="Times New Roman"/>
          <w:b/>
          <w:bCs/>
          <w:sz w:val="24"/>
          <w:szCs w:val="24"/>
        </w:rPr>
        <w:t xml:space="preserve"> </w:t>
      </w:r>
      <w:r w:rsidR="006F7F94" w:rsidRPr="00540E2D">
        <w:rPr>
          <w:rFonts w:ascii="Times New Roman" w:hAnsi="Times New Roman" w:cs="Times New Roman"/>
          <w:b/>
          <w:bCs/>
          <w:sz w:val="24"/>
          <w:szCs w:val="24"/>
        </w:rPr>
        <w:t>21.1</w:t>
      </w:r>
      <w:r w:rsidR="00CD4514" w:rsidRPr="00540E2D">
        <w:rPr>
          <w:rFonts w:ascii="Times New Roman" w:hAnsi="Times New Roman" w:cs="Times New Roman"/>
          <w:b/>
          <w:bCs/>
          <w:sz w:val="24"/>
          <w:szCs w:val="24"/>
        </w:rPr>
        <w:t xml:space="preserve">% compared to </w:t>
      </w:r>
      <w:r w:rsidR="006F7F94" w:rsidRPr="00540E2D">
        <w:rPr>
          <w:rFonts w:ascii="Times New Roman" w:hAnsi="Times New Roman" w:cs="Times New Roman"/>
          <w:b/>
          <w:bCs/>
          <w:sz w:val="24"/>
          <w:szCs w:val="24"/>
        </w:rPr>
        <w:t>2020</w:t>
      </w:r>
      <w:r w:rsidR="00CD4514" w:rsidRPr="00540E2D">
        <w:rPr>
          <w:rFonts w:ascii="Times New Roman" w:hAnsi="Times New Roman" w:cs="Times New Roman"/>
          <w:b/>
          <w:bCs/>
          <w:sz w:val="24"/>
          <w:szCs w:val="24"/>
        </w:rPr>
        <w:t xml:space="preserve">, while </w:t>
      </w:r>
      <w:r>
        <w:rPr>
          <w:rFonts w:ascii="Times New Roman" w:hAnsi="Times New Roman" w:cs="Times New Roman"/>
          <w:b/>
          <w:bCs/>
          <w:sz w:val="24"/>
          <w:szCs w:val="24"/>
        </w:rPr>
        <w:t>bounced checks</w:t>
      </w:r>
      <w:r w:rsidR="00CD4514" w:rsidRPr="00540E2D">
        <w:rPr>
          <w:rFonts w:ascii="Times New Roman" w:hAnsi="Times New Roman" w:cs="Times New Roman"/>
          <w:b/>
          <w:bCs/>
          <w:sz w:val="24"/>
          <w:szCs w:val="24"/>
        </w:rPr>
        <w:t xml:space="preserve"> amounted to USD 1,</w:t>
      </w:r>
      <w:r w:rsidR="006F7F94" w:rsidRPr="00540E2D">
        <w:rPr>
          <w:rFonts w:ascii="Times New Roman" w:hAnsi="Times New Roman" w:cs="Times New Roman"/>
          <w:b/>
          <w:bCs/>
          <w:sz w:val="24"/>
          <w:szCs w:val="24"/>
        </w:rPr>
        <w:t>207</w:t>
      </w:r>
      <w:r w:rsidR="00CD4514" w:rsidRPr="00540E2D">
        <w:rPr>
          <w:rFonts w:ascii="Times New Roman" w:hAnsi="Times New Roman" w:cs="Times New Roman"/>
          <w:b/>
          <w:bCs/>
          <w:sz w:val="24"/>
          <w:szCs w:val="24"/>
        </w:rPr>
        <w:t>.</w:t>
      </w:r>
      <w:r w:rsidR="006F7F94" w:rsidRPr="00540E2D">
        <w:rPr>
          <w:rFonts w:ascii="Times New Roman" w:hAnsi="Times New Roman" w:cs="Times New Roman"/>
          <w:b/>
          <w:bCs/>
          <w:sz w:val="24"/>
          <w:szCs w:val="24"/>
        </w:rPr>
        <w:t>9</w:t>
      </w:r>
      <w:r w:rsidR="00CD4514" w:rsidRPr="00540E2D">
        <w:rPr>
          <w:rFonts w:ascii="Times New Roman" w:hAnsi="Times New Roman" w:cs="Times New Roman"/>
          <w:b/>
          <w:bCs/>
          <w:sz w:val="24"/>
          <w:szCs w:val="24"/>
        </w:rPr>
        <w:t xml:space="preserve"> million, </w:t>
      </w:r>
      <w:r w:rsidR="006F7F94" w:rsidRPr="00540E2D">
        <w:rPr>
          <w:rFonts w:ascii="Times New Roman" w:hAnsi="Times New Roman" w:cs="Times New Roman"/>
          <w:b/>
          <w:bCs/>
          <w:sz w:val="24"/>
          <w:szCs w:val="24"/>
        </w:rPr>
        <w:t>a de</w:t>
      </w:r>
      <w:r w:rsidR="0077336E" w:rsidRPr="00540E2D">
        <w:rPr>
          <w:rFonts w:ascii="Times New Roman" w:hAnsi="Times New Roman" w:cs="Times New Roman"/>
          <w:b/>
          <w:bCs/>
          <w:sz w:val="24"/>
          <w:szCs w:val="24"/>
        </w:rPr>
        <w:t>crease</w:t>
      </w:r>
      <w:r w:rsidR="00CD4514" w:rsidRPr="00540E2D">
        <w:rPr>
          <w:rFonts w:ascii="Times New Roman" w:hAnsi="Times New Roman" w:cs="Times New Roman"/>
          <w:b/>
          <w:bCs/>
          <w:sz w:val="24"/>
          <w:szCs w:val="24"/>
        </w:rPr>
        <w:t xml:space="preserve"> </w:t>
      </w:r>
      <w:r>
        <w:rPr>
          <w:rFonts w:ascii="Times New Roman" w:hAnsi="Times New Roman" w:cs="Times New Roman"/>
          <w:b/>
          <w:bCs/>
          <w:sz w:val="24"/>
          <w:szCs w:val="24"/>
        </w:rPr>
        <w:t>of</w:t>
      </w:r>
      <w:r w:rsidR="00CD4514" w:rsidRPr="00540E2D">
        <w:rPr>
          <w:rFonts w:ascii="Times New Roman" w:hAnsi="Times New Roman" w:cs="Times New Roman"/>
          <w:b/>
          <w:bCs/>
          <w:sz w:val="24"/>
          <w:szCs w:val="24"/>
        </w:rPr>
        <w:t xml:space="preserve"> </w:t>
      </w:r>
      <w:r w:rsidR="006F7F94" w:rsidRPr="00540E2D">
        <w:rPr>
          <w:rFonts w:ascii="Times New Roman" w:hAnsi="Times New Roman" w:cs="Times New Roman"/>
          <w:b/>
          <w:bCs/>
          <w:sz w:val="24"/>
          <w:szCs w:val="24"/>
        </w:rPr>
        <w:t>26.0</w:t>
      </w:r>
      <w:r w:rsidR="00CD4514" w:rsidRPr="00540E2D">
        <w:rPr>
          <w:rFonts w:ascii="Times New Roman" w:hAnsi="Times New Roman" w:cs="Times New Roman"/>
          <w:b/>
          <w:bCs/>
          <w:sz w:val="24"/>
          <w:szCs w:val="24"/>
        </w:rPr>
        <w:t xml:space="preserve">% compared to </w:t>
      </w:r>
      <w:r w:rsidR="006F7F94" w:rsidRPr="00540E2D">
        <w:rPr>
          <w:rFonts w:ascii="Times New Roman" w:hAnsi="Times New Roman" w:cs="Times New Roman"/>
          <w:b/>
          <w:bCs/>
          <w:sz w:val="24"/>
          <w:szCs w:val="24"/>
        </w:rPr>
        <w:t>2020</w:t>
      </w:r>
      <w:r w:rsidR="00CD4514" w:rsidRPr="00540E2D">
        <w:rPr>
          <w:rFonts w:ascii="Times New Roman" w:hAnsi="Times New Roman" w:cs="Times New Roman"/>
          <w:b/>
          <w:bCs/>
          <w:sz w:val="24"/>
          <w:szCs w:val="24"/>
        </w:rPr>
        <w:t>.</w:t>
      </w:r>
    </w:p>
    <w:p w:rsidR="006F7F94" w:rsidRPr="00540E2D" w:rsidRDefault="006F7F94" w:rsidP="00183DC7">
      <w:pPr>
        <w:spacing w:after="0" w:line="240" w:lineRule="auto"/>
        <w:jc w:val="both"/>
        <w:rPr>
          <w:rFonts w:ascii="Times New Roman" w:hAnsi="Times New Roman" w:cs="Times New Roman"/>
          <w:b/>
          <w:bCs/>
          <w:sz w:val="24"/>
          <w:szCs w:val="24"/>
        </w:rPr>
      </w:pPr>
    </w:p>
    <w:p w:rsidR="006F7F94" w:rsidRPr="00540E2D" w:rsidRDefault="006F7F94" w:rsidP="00183DC7">
      <w:pPr>
        <w:spacing w:after="0" w:line="240" w:lineRule="auto"/>
        <w:jc w:val="both"/>
        <w:rPr>
          <w:rFonts w:ascii="Times New Roman" w:hAnsi="Times New Roman" w:cs="Times New Roman"/>
          <w:b/>
          <w:bCs/>
          <w:sz w:val="24"/>
          <w:szCs w:val="24"/>
          <w:rtl/>
        </w:rPr>
      </w:pPr>
    </w:p>
    <w:p w:rsidR="00CD4514" w:rsidRPr="00540E2D" w:rsidRDefault="00CD4514" w:rsidP="006F7F94">
      <w:pPr>
        <w:jc w:val="center"/>
        <w:rPr>
          <w:rFonts w:ascii="Arial" w:hAnsi="Arial" w:cs="Arial"/>
          <w:b/>
          <w:bCs/>
        </w:rPr>
      </w:pPr>
      <w:r w:rsidRPr="00540E2D">
        <w:rPr>
          <w:rFonts w:ascii="Arial" w:hAnsi="Arial" w:cs="Arial"/>
          <w:b/>
          <w:bCs/>
        </w:rPr>
        <w:lastRenderedPageBreak/>
        <w:t xml:space="preserve">Banks clearing of the all currencies in Palestine, </w:t>
      </w:r>
      <w:r w:rsidR="00D56ED4" w:rsidRPr="00540E2D">
        <w:rPr>
          <w:rFonts w:ascii="Arial" w:hAnsi="Arial" w:cs="Arial"/>
          <w:b/>
          <w:bCs/>
        </w:rPr>
        <w:t>2017</w:t>
      </w:r>
      <w:r w:rsidR="00AB1F09" w:rsidRPr="00540E2D">
        <w:rPr>
          <w:rFonts w:ascii="Arial" w:hAnsi="Arial" w:cs="Arial"/>
          <w:b/>
          <w:bCs/>
        </w:rPr>
        <w:t xml:space="preserve">- </w:t>
      </w:r>
      <w:r w:rsidR="00D56ED4" w:rsidRPr="00540E2D">
        <w:rPr>
          <w:rFonts w:ascii="Arial" w:hAnsi="Arial" w:cs="Arial"/>
          <w:b/>
          <w:bCs/>
        </w:rPr>
        <w:t>2021</w:t>
      </w:r>
    </w:p>
    <w:tbl>
      <w:tblPr>
        <w:tblStyle w:val="TableGrid"/>
        <w:tblW w:w="0" w:type="auto"/>
        <w:tblInd w:w="108" w:type="dxa"/>
        <w:tblLayout w:type="fixed"/>
        <w:tblLook w:val="04A0" w:firstRow="1" w:lastRow="0" w:firstColumn="1" w:lastColumn="0" w:noHBand="0" w:noVBand="1"/>
      </w:tblPr>
      <w:tblGrid>
        <w:gridCol w:w="9072"/>
      </w:tblGrid>
      <w:tr w:rsidR="00CD4514" w:rsidRPr="00540E2D" w:rsidTr="003915C1">
        <w:tc>
          <w:tcPr>
            <w:tcW w:w="9072" w:type="dxa"/>
          </w:tcPr>
          <w:p w:rsidR="00CD4514" w:rsidRPr="00540E2D" w:rsidRDefault="00CD4514" w:rsidP="005E6047">
            <w:r w:rsidRPr="00540E2D">
              <w:rPr>
                <w:noProof/>
              </w:rPr>
              <w:drawing>
                <wp:inline distT="0" distB="0" distL="0" distR="0">
                  <wp:extent cx="5502303" cy="2409245"/>
                  <wp:effectExtent l="0" t="0" r="0" b="0"/>
                  <wp:docPr id="52"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bl>
    <w:p w:rsidR="00CD4514" w:rsidRPr="00540E2D" w:rsidRDefault="00CD4514" w:rsidP="00477F96">
      <w:pPr>
        <w:spacing w:after="0" w:line="240" w:lineRule="auto"/>
        <w:jc w:val="both"/>
        <w:rPr>
          <w:rFonts w:ascii="Times New Roman" w:hAnsi="Times New Roman" w:cs="Times New Roman"/>
          <w:sz w:val="28"/>
          <w:szCs w:val="28"/>
        </w:rPr>
      </w:pPr>
    </w:p>
    <w:p w:rsidR="00CD4514" w:rsidRPr="00540E2D" w:rsidRDefault="00640311" w:rsidP="00477F96">
      <w:pPr>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t xml:space="preserve">3.4 </w:t>
      </w:r>
      <w:r w:rsidR="00CD4514" w:rsidRPr="00540E2D">
        <w:rPr>
          <w:rFonts w:ascii="Times New Roman" w:hAnsi="Times New Roman" w:cs="Times New Roman"/>
          <w:b/>
          <w:bCs/>
          <w:sz w:val="24"/>
          <w:szCs w:val="24"/>
        </w:rPr>
        <w:t>Interest Rate</w:t>
      </w:r>
    </w:p>
    <w:p w:rsidR="00CD4514" w:rsidRPr="00540E2D" w:rsidRDefault="00CD4514" w:rsidP="00F80810">
      <w:pPr>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t xml:space="preserve">The interest rate on loans to the USD price recorded </w:t>
      </w:r>
      <w:r w:rsidR="002A269A" w:rsidRPr="00540E2D">
        <w:rPr>
          <w:rFonts w:ascii="Times New Roman" w:hAnsi="Times New Roman" w:cs="Times New Roman"/>
          <w:b/>
          <w:bCs/>
          <w:sz w:val="24"/>
          <w:szCs w:val="24"/>
        </w:rPr>
        <w:t>an in</w:t>
      </w:r>
      <w:r w:rsidRPr="00540E2D">
        <w:rPr>
          <w:rFonts w:ascii="Times New Roman" w:hAnsi="Times New Roman" w:cs="Times New Roman"/>
          <w:b/>
          <w:bCs/>
          <w:sz w:val="24"/>
          <w:szCs w:val="24"/>
        </w:rPr>
        <w:t xml:space="preserve">crease during the year </w:t>
      </w:r>
      <w:r w:rsidR="002A269A" w:rsidRPr="00540E2D">
        <w:rPr>
          <w:rFonts w:ascii="Times New Roman" w:hAnsi="Times New Roman" w:cs="Times New Roman"/>
          <w:b/>
          <w:bCs/>
          <w:sz w:val="24"/>
          <w:szCs w:val="24"/>
        </w:rPr>
        <w:t>2021</w:t>
      </w:r>
      <w:r w:rsidRPr="00540E2D">
        <w:rPr>
          <w:rFonts w:ascii="Times New Roman" w:hAnsi="Times New Roman" w:cs="Times New Roman"/>
          <w:b/>
          <w:bCs/>
          <w:sz w:val="24"/>
          <w:szCs w:val="24"/>
        </w:rPr>
        <w:t>, reaching 5.</w:t>
      </w:r>
      <w:r w:rsidR="002A269A" w:rsidRPr="00540E2D">
        <w:rPr>
          <w:rFonts w:ascii="Times New Roman" w:hAnsi="Times New Roman" w:cs="Times New Roman"/>
          <w:b/>
          <w:bCs/>
          <w:sz w:val="24"/>
          <w:szCs w:val="24"/>
        </w:rPr>
        <w:t>56</w:t>
      </w:r>
      <w:r w:rsidRPr="00540E2D">
        <w:rPr>
          <w:rFonts w:ascii="Times New Roman" w:hAnsi="Times New Roman" w:cs="Times New Roman"/>
          <w:b/>
          <w:bCs/>
          <w:sz w:val="24"/>
          <w:szCs w:val="24"/>
        </w:rPr>
        <w:t>% after it was 5.</w:t>
      </w:r>
      <w:r w:rsidR="002A269A" w:rsidRPr="00540E2D">
        <w:rPr>
          <w:rFonts w:ascii="Times New Roman" w:hAnsi="Times New Roman" w:cs="Times New Roman"/>
          <w:b/>
          <w:bCs/>
          <w:sz w:val="24"/>
          <w:szCs w:val="24"/>
        </w:rPr>
        <w:t>52</w:t>
      </w:r>
      <w:r w:rsidRPr="00540E2D">
        <w:rPr>
          <w:rFonts w:ascii="Times New Roman" w:hAnsi="Times New Roman" w:cs="Times New Roman"/>
          <w:b/>
          <w:bCs/>
          <w:sz w:val="24"/>
          <w:szCs w:val="24"/>
        </w:rPr>
        <w:t xml:space="preserve">% during </w:t>
      </w:r>
      <w:r w:rsidR="002A269A"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and the interest rate on USD deposits </w:t>
      </w:r>
      <w:r w:rsidR="00AB1F09" w:rsidRPr="00540E2D">
        <w:rPr>
          <w:rFonts w:ascii="Times New Roman" w:hAnsi="Times New Roman" w:cs="Times New Roman"/>
          <w:b/>
          <w:bCs/>
          <w:sz w:val="24"/>
          <w:szCs w:val="24"/>
        </w:rPr>
        <w:t>de</w:t>
      </w:r>
      <w:r w:rsidRPr="00540E2D">
        <w:rPr>
          <w:rFonts w:ascii="Times New Roman" w:hAnsi="Times New Roman" w:cs="Times New Roman"/>
          <w:b/>
          <w:bCs/>
          <w:sz w:val="24"/>
          <w:szCs w:val="24"/>
        </w:rPr>
        <w:t>creased to 2.</w:t>
      </w:r>
      <w:r w:rsidR="002A269A" w:rsidRPr="00540E2D">
        <w:rPr>
          <w:rFonts w:ascii="Times New Roman" w:hAnsi="Times New Roman" w:cs="Times New Roman"/>
          <w:b/>
          <w:bCs/>
          <w:sz w:val="24"/>
          <w:szCs w:val="24"/>
        </w:rPr>
        <w:t>24</w:t>
      </w:r>
      <w:r w:rsidRPr="00540E2D">
        <w:rPr>
          <w:rFonts w:ascii="Times New Roman" w:hAnsi="Times New Roman" w:cs="Times New Roman"/>
          <w:b/>
          <w:bCs/>
          <w:sz w:val="24"/>
          <w:szCs w:val="24"/>
        </w:rPr>
        <w:t xml:space="preserve">% after it </w:t>
      </w:r>
      <w:r w:rsidR="00F80810">
        <w:rPr>
          <w:rFonts w:ascii="Times New Roman" w:hAnsi="Times New Roman" w:cs="Times New Roman"/>
          <w:b/>
          <w:bCs/>
          <w:sz w:val="24"/>
          <w:szCs w:val="24"/>
        </w:rPr>
        <w:t>reached</w:t>
      </w:r>
      <w:r w:rsidRPr="00540E2D">
        <w:rPr>
          <w:rFonts w:ascii="Times New Roman" w:hAnsi="Times New Roman" w:cs="Times New Roman"/>
          <w:b/>
          <w:bCs/>
          <w:sz w:val="24"/>
          <w:szCs w:val="24"/>
        </w:rPr>
        <w:t xml:space="preserve"> </w:t>
      </w:r>
      <w:r w:rsidR="0077336E" w:rsidRPr="00540E2D">
        <w:rPr>
          <w:rFonts w:ascii="Times New Roman" w:hAnsi="Times New Roman" w:cs="Times New Roman"/>
          <w:b/>
          <w:bCs/>
          <w:sz w:val="24"/>
          <w:szCs w:val="24"/>
        </w:rPr>
        <w:t>2.</w:t>
      </w:r>
      <w:r w:rsidR="002A269A" w:rsidRPr="00540E2D">
        <w:rPr>
          <w:rFonts w:ascii="Times New Roman" w:hAnsi="Times New Roman" w:cs="Times New Roman"/>
          <w:b/>
          <w:bCs/>
          <w:sz w:val="24"/>
          <w:szCs w:val="24"/>
        </w:rPr>
        <w:t>43</w:t>
      </w:r>
      <w:r w:rsidRPr="00540E2D">
        <w:rPr>
          <w:rFonts w:ascii="Times New Roman" w:hAnsi="Times New Roman" w:cs="Times New Roman"/>
          <w:b/>
          <w:bCs/>
          <w:sz w:val="24"/>
          <w:szCs w:val="24"/>
        </w:rPr>
        <w:t xml:space="preserve">% during </w:t>
      </w:r>
      <w:r w:rsidR="002A269A" w:rsidRPr="00540E2D">
        <w:rPr>
          <w:rFonts w:ascii="Times New Roman" w:hAnsi="Times New Roman" w:cs="Times New Roman"/>
          <w:b/>
          <w:bCs/>
          <w:sz w:val="24"/>
          <w:szCs w:val="24"/>
        </w:rPr>
        <w:t>2020</w:t>
      </w:r>
      <w:r w:rsidRPr="00540E2D">
        <w:rPr>
          <w:rFonts w:ascii="Times New Roman" w:hAnsi="Times New Roman" w:cs="Times New Roman"/>
          <w:b/>
          <w:bCs/>
          <w:sz w:val="24"/>
          <w:szCs w:val="24"/>
        </w:rPr>
        <w:t>.</w:t>
      </w: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tl/>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855205" w:rsidRPr="00540E2D" w:rsidRDefault="00855205" w:rsidP="00477F96">
      <w:pPr>
        <w:spacing w:after="0" w:line="240" w:lineRule="auto"/>
        <w:jc w:val="both"/>
        <w:rPr>
          <w:rFonts w:ascii="Times New Roman" w:hAnsi="Times New Roman" w:cs="Times New Roman"/>
          <w:sz w:val="24"/>
          <w:szCs w:val="24"/>
        </w:rPr>
      </w:pPr>
    </w:p>
    <w:p w:rsidR="00855205" w:rsidRPr="00540E2D" w:rsidRDefault="00855205"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114BB8" w:rsidP="00797C3F">
      <w:pPr>
        <w:jc w:val="center"/>
        <w:rPr>
          <w:rFonts w:ascii="Times New Roman" w:hAnsi="Times New Roman" w:cs="Times New Roman"/>
          <w:sz w:val="24"/>
          <w:szCs w:val="24"/>
        </w:rPr>
      </w:pPr>
      <w:r w:rsidRPr="00540E2D">
        <w:rPr>
          <w:rFonts w:ascii="Times New Roman" w:hAnsi="Times New Roman" w:cs="Times New Roman"/>
          <w:sz w:val="24"/>
          <w:szCs w:val="24"/>
        </w:rPr>
        <w:br w:type="page"/>
      </w:r>
      <w:r w:rsidR="00CD4514" w:rsidRPr="00540E2D">
        <w:rPr>
          <w:rFonts w:ascii="Times New Roman" w:hAnsi="Times New Roman" w:cs="Times New Roman"/>
          <w:sz w:val="24"/>
          <w:szCs w:val="24"/>
        </w:rPr>
        <w:lastRenderedPageBreak/>
        <w:t>Chapter Four</w:t>
      </w:r>
    </w:p>
    <w:p w:rsidR="00BC3ED9" w:rsidRPr="00540E2D" w:rsidRDefault="00BC3ED9" w:rsidP="00477F96">
      <w:pPr>
        <w:spacing w:after="0" w:line="240" w:lineRule="auto"/>
        <w:jc w:val="center"/>
        <w:rPr>
          <w:rFonts w:ascii="Times New Roman" w:hAnsi="Times New Roman" w:cs="Times New Roman"/>
          <w:sz w:val="24"/>
          <w:szCs w:val="24"/>
        </w:rPr>
      </w:pPr>
    </w:p>
    <w:p w:rsidR="00BC3ED9" w:rsidRPr="00540E2D" w:rsidRDefault="00CD4514" w:rsidP="001476EE">
      <w:pPr>
        <w:spacing w:after="0" w:line="240" w:lineRule="auto"/>
        <w:jc w:val="center"/>
        <w:rPr>
          <w:rFonts w:ascii="Times New Roman" w:hAnsi="Times New Roman" w:cs="Times New Roman"/>
          <w:b/>
          <w:bCs/>
          <w:sz w:val="28"/>
          <w:szCs w:val="28"/>
        </w:rPr>
      </w:pPr>
      <w:r w:rsidRPr="00540E2D">
        <w:rPr>
          <w:rFonts w:ascii="Times New Roman" w:hAnsi="Times New Roman" w:cs="Times New Roman"/>
          <w:b/>
          <w:bCs/>
          <w:sz w:val="28"/>
          <w:szCs w:val="28"/>
        </w:rPr>
        <w:t>External Sector</w:t>
      </w:r>
      <w:r w:rsidR="00BC3ED9" w:rsidRPr="00540E2D">
        <w:rPr>
          <w:rFonts w:ascii="Times New Roman" w:hAnsi="Times New Roman" w:cs="Times New Roman"/>
          <w:b/>
          <w:bCs/>
          <w:sz w:val="28"/>
          <w:szCs w:val="28"/>
        </w:rPr>
        <w:t xml:space="preserve"> </w:t>
      </w:r>
      <w:r w:rsidR="001476EE" w:rsidRPr="00540E2D">
        <w:rPr>
          <w:rFonts w:ascii="Times New Roman" w:hAnsi="Times New Roman" w:cs="Times New Roman"/>
          <w:b/>
          <w:bCs/>
          <w:sz w:val="28"/>
          <w:szCs w:val="28"/>
        </w:rPr>
        <w:t>2021</w:t>
      </w:r>
    </w:p>
    <w:p w:rsidR="00BC3ED9" w:rsidRPr="00540E2D" w:rsidRDefault="00C86EA6" w:rsidP="00BC3ED9">
      <w:pPr>
        <w:spacing w:after="0" w:line="240" w:lineRule="auto"/>
        <w:jc w:val="center"/>
        <w:rPr>
          <w:rFonts w:ascii="Times New Roman" w:hAnsi="Times New Roman" w:cs="Times New Roman"/>
          <w:b/>
          <w:bCs/>
          <w:sz w:val="28"/>
          <w:szCs w:val="28"/>
        </w:rPr>
      </w:pPr>
      <w:r w:rsidRPr="00540E2D">
        <w:rPr>
          <w:rFonts w:ascii="Times New Roman" w:hAnsi="Times New Roman" w:cs="Times New Roman"/>
          <w:b/>
          <w:bCs/>
          <w:noProof/>
          <w:sz w:val="28"/>
          <w:szCs w:val="28"/>
        </w:rPr>
        <mc:AlternateContent>
          <mc:Choice Requires="wps">
            <w:drawing>
              <wp:anchor distT="0" distB="0" distL="114300" distR="114300" simplePos="0" relativeHeight="251656704" behindDoc="0" locked="0" layoutInCell="1" allowOverlap="1">
                <wp:simplePos x="0" y="0"/>
                <wp:positionH relativeFrom="margin">
                  <wp:posOffset>-68580</wp:posOffset>
                </wp:positionH>
                <wp:positionV relativeFrom="paragraph">
                  <wp:posOffset>150495</wp:posOffset>
                </wp:positionV>
                <wp:extent cx="5740400" cy="416560"/>
                <wp:effectExtent l="19050" t="19050" r="12700" b="40640"/>
                <wp:wrapNone/>
                <wp:docPr id="16"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1656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E16D78" w:rsidRPr="00E95090" w:rsidRDefault="00E16D78" w:rsidP="00CD4514">
                            <w:pPr>
                              <w:spacing w:line="720" w:lineRule="auto"/>
                              <w:jc w:val="center"/>
                              <w:rPr>
                                <w:rFonts w:ascii="Arial" w:hAnsi="Arial" w:cs="Arial"/>
                                <w:b/>
                                <w:bCs/>
                                <w:color w:val="FFFFFF" w:themeColor="background1"/>
                                <w:sz w:val="24"/>
                                <w:szCs w:val="24"/>
                                <w:rtl/>
                              </w:rPr>
                            </w:pPr>
                            <w:r w:rsidRPr="00E95090">
                              <w:rPr>
                                <w:rFonts w:ascii="Arial" w:hAnsi="Arial" w:cs="Arial"/>
                                <w:b/>
                                <w:bCs/>
                                <w:color w:val="FFFFFF" w:themeColor="background1"/>
                                <w:sz w:val="24"/>
                                <w:szCs w:val="24"/>
                              </w:rPr>
                              <w:t>Balance of Payments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 o:spid="_x0000_s1038" style="position:absolute;left:0;text-align:left;margin-left:-5.4pt;margin-top:11.85pt;width:452pt;height:32.8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kqprAIAALwFAAAOAAAAZHJzL2Uyb0RvYy54bWysVE1v2zAMvQ/YfxB0X22niZMYdYqiXYcB&#10;+yjWDTsrkhxrkyVNkuN0v34UnWTpih1WzAdD1Mcj+R7Ji8tdp8lW+qCsqWlxllMiDbdCmU1Nv3y+&#10;fbWgJERmBNPWyJo+yEAvVy9fXAyukhPbWi2kJwBiQjW4mrYxuirLAm9lx8KZddLAYWN9xyKYfpMJ&#10;zwZA73Q2yfMyG6wXzlsuQ4Ddm/GQrhC/aSSPH5smyEh0TSG2iH+P/3X6Z6sLVm08c63i+zDYM6Lo&#10;mDLg9Ah1wyIjvVdPoDrFvQ22iWfcdpltGsUl5gDZFPkf2dy3zEnMBcgJ7khT+H+w/MP2zhMlQLuS&#10;EsM60OiqjxZdkzLxM7hQwbV7d+dThsG9s/x7IMZet8xs5JX3dmglExBVke5njx4kI8BTsh7eWwHo&#10;DNCRql3juwQIJJAdKvJwVETuIuGwOZtP82kOwnE4mxblrETJMlYdXjsf4htpO5IWNfW2N+ITyI4u&#10;2PZdiCiL2OfGxDdKmk6DyFumSVGW5RyDZtX+MmAfMDFdq5W4VVqjkcpSXmtP4DGkwrk0cYKudN9B&#10;fuN+kadvrC3Yhwoc9w+xY3UnGCALCD31oA0Zanq+AAiEfXR4fDfC6Vg8cb2cPdczMoftkMR8bQSu&#10;I1N6XEOk2iQSJLbVnljbR+nvWzEQoRL/k8X5ElpeKOix80Ve5ss5JUxvYDjw6CnxNn5VscXySmr/&#10;A6sps7+RCupp17KRl+PFRO5BMaT6GC1aJ4lgzaYyHcs97ta7sSkmhw5YW/EAVQzxY6nCyINFa/1P&#10;SgYYHzUNP3rmJSX6rYFOWBbTaZo3aExn8wkY/vRkfXrCDAeomkbgCpfXcZxRvfNq04KnUWljU282&#10;Kh7abIxq33MwIjCv/ThLM+jUxlu/h+7qFwAAAP//AwBQSwMEFAAGAAgAAAAhADieHDLgAAAACQEA&#10;AA8AAABkcnMvZG93bnJldi54bWxMj81OwzAQhO9IvIO1SNxap6kIbRqnqviRkLhAQKJHN94mEfE6&#10;srdNeHsMF7jtaEcz3xTbyfbijD50jhQs5gkIpNqZjhoF72+PsxWIwJqM7h2hgi8MsC0vLwqdGzfS&#10;K54rbkQMoZBrBS3zkEsZ6hatDnM3IMXf0XmrOUrfSOP1GMNtL9MkyaTVHcWGVg9412L9WZ2sgmNI&#10;/cj7YaxuHrKPaff8dJ+97JW6vpp2GxCME/+Z4Qc/okMZmQ7uRCaIXsFskUR0VpAub0FEw2q9TEEc&#10;fg+QZSH/Lyi/AQAA//8DAFBLAQItABQABgAIAAAAIQC2gziS/gAAAOEBAAATAAAAAAAAAAAAAAAA&#10;AAAAAABbQ29udGVudF9UeXBlc10ueG1sUEsBAi0AFAAGAAgAAAAhADj9If/WAAAAlAEAAAsAAAAA&#10;AAAAAAAAAAAALwEAAF9yZWxzLy5yZWxzUEsBAi0AFAAGAAgAAAAhADHySqmsAgAAvAUAAA4AAAAA&#10;AAAAAAAAAAAALgIAAGRycy9lMm9Eb2MueG1sUEsBAi0AFAAGAAgAAAAhADieHDLgAAAACQEAAA8A&#10;AAAAAAAAAAAAAAAABgUAAGRycy9kb3ducmV2LnhtbFBLBQYAAAAABAAEAPMAAAATBgAAAAA=&#10;" fillcolor="#c0504d [3205]" strokecolor="#f2f2f2 [3041]" strokeweight="3pt">
                <v:shadow on="t" color="#622423 [1605]" opacity=".5" offset="1pt"/>
                <v:textbox>
                  <w:txbxContent>
                    <w:p w:rsidR="00E16D78" w:rsidRPr="00E95090" w:rsidRDefault="00E16D78" w:rsidP="00CD4514">
                      <w:pPr>
                        <w:spacing w:line="720" w:lineRule="auto"/>
                        <w:jc w:val="center"/>
                        <w:rPr>
                          <w:rFonts w:ascii="Arial" w:hAnsi="Arial" w:cs="Arial"/>
                          <w:b/>
                          <w:bCs/>
                          <w:color w:val="FFFFFF" w:themeColor="background1"/>
                          <w:sz w:val="24"/>
                          <w:szCs w:val="24"/>
                          <w:rtl/>
                        </w:rPr>
                      </w:pPr>
                      <w:r w:rsidRPr="00E95090">
                        <w:rPr>
                          <w:rFonts w:ascii="Arial" w:hAnsi="Arial" w:cs="Arial"/>
                          <w:b/>
                          <w:bCs/>
                          <w:color w:val="FFFFFF" w:themeColor="background1"/>
                          <w:sz w:val="24"/>
                          <w:szCs w:val="24"/>
                        </w:rPr>
                        <w:t>Balance of Payments</w:t>
                      </w:r>
                    </w:p>
                  </w:txbxContent>
                </v:textbox>
                <w10:wrap anchorx="margin"/>
              </v:roundrect>
            </w:pict>
          </mc:Fallback>
        </mc:AlternateContent>
      </w:r>
    </w:p>
    <w:p w:rsidR="00CD4514" w:rsidRPr="00540E2D" w:rsidRDefault="00CD4514" w:rsidP="00BC3ED9">
      <w:pPr>
        <w:spacing w:after="0" w:line="240" w:lineRule="auto"/>
        <w:jc w:val="center"/>
        <w:rPr>
          <w:rFonts w:ascii="Times New Roman" w:hAnsi="Times New Roman" w:cs="Times New Roman"/>
          <w:b/>
          <w:bCs/>
          <w:sz w:val="28"/>
          <w:szCs w:val="28"/>
          <w:rtl/>
        </w:rPr>
      </w:pPr>
      <w:r w:rsidRPr="00540E2D">
        <w:rPr>
          <w:rFonts w:ascii="Times New Roman" w:hAnsi="Times New Roman" w:cs="Times New Roman"/>
          <w:b/>
          <w:bCs/>
          <w:sz w:val="28"/>
          <w:szCs w:val="28"/>
          <w:rtl/>
        </w:rPr>
        <w:t xml:space="preserve"> </w:t>
      </w:r>
    </w:p>
    <w:p w:rsidR="00CD4514" w:rsidRPr="00540E2D" w:rsidRDefault="00CD4514" w:rsidP="00477F96">
      <w:pPr>
        <w:tabs>
          <w:tab w:val="left" w:pos="5159"/>
        </w:tabs>
        <w:spacing w:after="0" w:line="240" w:lineRule="auto"/>
        <w:rPr>
          <w:rFonts w:ascii="Times New Roman" w:hAnsi="Times New Roman" w:cs="Times New Roman"/>
          <w:b/>
          <w:bCs/>
          <w:sz w:val="32"/>
          <w:szCs w:val="32"/>
          <w:rtl/>
        </w:rPr>
      </w:pPr>
      <w:r w:rsidRPr="00540E2D">
        <w:rPr>
          <w:rFonts w:ascii="Times New Roman" w:hAnsi="Times New Roman" w:cs="Times New Roman"/>
          <w:b/>
          <w:bCs/>
          <w:sz w:val="32"/>
          <w:szCs w:val="32"/>
        </w:rPr>
        <w:tab/>
      </w:r>
    </w:p>
    <w:p w:rsidR="00BC3ED9" w:rsidRPr="00540E2D" w:rsidRDefault="00BC3ED9" w:rsidP="00477F96">
      <w:pPr>
        <w:spacing w:after="0" w:line="240" w:lineRule="auto"/>
        <w:jc w:val="lowKashida"/>
        <w:rPr>
          <w:rFonts w:ascii="Times New Roman" w:hAnsi="Times New Roman" w:cs="Times New Roman"/>
          <w:noProof/>
          <w:sz w:val="18"/>
          <w:szCs w:val="18"/>
        </w:rPr>
      </w:pPr>
    </w:p>
    <w:p w:rsidR="00CD4514" w:rsidRPr="00540E2D" w:rsidRDefault="00CD4514" w:rsidP="00477F96">
      <w:pPr>
        <w:spacing w:after="0" w:line="240" w:lineRule="auto"/>
        <w:jc w:val="lowKashida"/>
        <w:rPr>
          <w:rFonts w:ascii="Times New Roman" w:hAnsi="Times New Roman" w:cs="Times New Roman"/>
          <w:sz w:val="18"/>
          <w:szCs w:val="18"/>
          <w:rtl/>
        </w:rPr>
      </w:pPr>
      <w:r w:rsidRPr="00540E2D">
        <w:rPr>
          <w:rFonts w:ascii="Times New Roman" w:hAnsi="Times New Roman" w:cs="Times New Roman"/>
          <w:noProof/>
          <w:sz w:val="18"/>
          <w:szCs w:val="18"/>
        </w:rPr>
        <w:drawing>
          <wp:inline distT="0" distB="0" distL="0" distR="0">
            <wp:extent cx="5486400" cy="2324100"/>
            <wp:effectExtent l="0" t="19050" r="0" b="0"/>
            <wp:docPr id="4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8" r:lo="rId49" r:qs="rId50" r:cs="rId51"/>
              </a:graphicData>
            </a:graphic>
          </wp:inline>
        </w:drawing>
      </w:r>
    </w:p>
    <w:p w:rsidR="00CD4514" w:rsidRPr="00540E2D" w:rsidRDefault="00C86EA6" w:rsidP="00477F96">
      <w:pPr>
        <w:spacing w:after="0" w:line="240" w:lineRule="auto"/>
        <w:jc w:val="lowKashida"/>
        <w:rPr>
          <w:rFonts w:ascii="Times New Roman" w:hAnsi="Times New Roman" w:cs="Times New Roman"/>
          <w:sz w:val="18"/>
          <w:szCs w:val="18"/>
          <w:rtl/>
        </w:rPr>
      </w:pPr>
      <w:r w:rsidRPr="00540E2D">
        <w:rPr>
          <w:rFonts w:ascii="Times New Roman" w:hAnsi="Times New Roman" w:cs="Times New Roman"/>
          <w:noProof/>
          <w:sz w:val="18"/>
          <w:szCs w:val="18"/>
          <w:rtl/>
        </w:rPr>
        <mc:AlternateContent>
          <mc:Choice Requires="wps">
            <w:drawing>
              <wp:anchor distT="0" distB="0" distL="114300" distR="114300" simplePos="0" relativeHeight="251653632" behindDoc="0" locked="0" layoutInCell="1" allowOverlap="1">
                <wp:simplePos x="0" y="0"/>
                <wp:positionH relativeFrom="column">
                  <wp:posOffset>-36830</wp:posOffset>
                </wp:positionH>
                <wp:positionV relativeFrom="paragraph">
                  <wp:posOffset>36195</wp:posOffset>
                </wp:positionV>
                <wp:extent cx="5740400" cy="398780"/>
                <wp:effectExtent l="19050" t="19050" r="12700" b="39370"/>
                <wp:wrapNone/>
                <wp:docPr id="1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39878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E16D78" w:rsidRPr="00E95090" w:rsidRDefault="00E16D78" w:rsidP="00CD4514">
                            <w:pPr>
                              <w:spacing w:line="720" w:lineRule="auto"/>
                              <w:jc w:val="center"/>
                              <w:rPr>
                                <w:rFonts w:ascii="Arial" w:hAnsi="Arial" w:cs="Arial"/>
                                <w:b/>
                                <w:bCs/>
                                <w:color w:val="FFFFFF" w:themeColor="background1"/>
                                <w:sz w:val="24"/>
                                <w:szCs w:val="24"/>
                              </w:rPr>
                            </w:pPr>
                            <w:r w:rsidRPr="00E95090">
                              <w:rPr>
                                <w:rFonts w:ascii="Arial" w:hAnsi="Arial" w:cs="Arial"/>
                                <w:b/>
                                <w:bCs/>
                                <w:color w:val="FFFFFF" w:themeColor="background1"/>
                                <w:sz w:val="24"/>
                                <w:szCs w:val="24"/>
                              </w:rPr>
                              <w:t xml:space="preserve">International Investment Position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 o:spid="_x0000_s1039" style="position:absolute;left:0;text-align:left;margin-left:-2.9pt;margin-top:2.85pt;width:452pt;height:31.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kc9qQIAALwFAAAOAAAAZHJzL2Uyb0RvYy54bWysVE1v1DAQvSPxHyzfaZLtfkbNVlVLEVKB&#10;igVx9trOxuDYxnY22/56xpPdZUvFgYocIo8/3sy8NzMXl7tWk630QVlT0eIsp0QaboUym4p+/XL7&#10;Zk5JiMwIpq2RFX2QgV4uX7+66F0pR7axWkhPAMSEsncVbWJ0ZZYF3siWhTPrpIHD2vqWRTD9JhOe&#10;9YDe6myU59Ost144b7kMAXZvhkO6RPy6ljx+qusgI9EVhdgi/j3+1+mfLS9YufHMNYrvw2AviKJl&#10;yoDTI9QNi4x0Xj2DahX3Ntg6nnHbZrauFZeYA2RT5H9ks2qYk5gLkBPckabw/2D5x+29J0qAdhNK&#10;DGtBo6suWnRNxomf3oUSrq3cvU8ZBndn+Y9AjL1umNnIK+9t30gmIKoi3c+ePEhGgKdk3X+wAtAZ&#10;oCNVu9q3CRBIIDtU5OGoiNxFwmFzMhvn4xyE43B2vpjP5ihZxsrDa+dDfCdtS9Kiot52RnwG2dEF&#10;296FiLKIfW5MfKekbjWIvGWaFNPpdIZBs3J/GbAPmJiu1UrcKq3RSGUpr7Un8BhS4VyaOEJXumsh&#10;v2G/yNM31BbsQwUO+4fYsboTDJAFhJ560Ib0kOkcIBD2yeHx3QCnY/HM9WLyUs/IHLZDEvOtEbiO&#10;TOlhDZFqk0iQ2FZ7Ym0XpV81oidCJf5Hc1CJggE9dj7Pp/liRgnTGxgOPHpKvI3fVGywvJLa/8Bq&#10;yuxvpIJ62jVs4OV4MZF7UAypPkaL1kkiWLOpTIdyj7v1bmiK80MHrK14gCqG+LFUYeTBorH+kZIe&#10;xkdFw8+OeUmJfm+gExbFeJzmDRrjyWwEhj89WZ+eMMMBqqIRuMLldRxmVOe82jTgaVDa2NSbtYqH&#10;Nhui2vccjAjMaz/O0gw6tfHW76G7/AUAAP//AwBQSwMEFAAGAAgAAAAhAG8BYk7eAAAABwEAAA8A&#10;AABkcnMvZG93bnJldi54bWxMzk9LxDAQBfC74HcII3jbTS201trpsvgHBC9aBfeYbWbbYjMpSXZb&#10;v73x5B6HN7z3qzaLGcWJnB8sI9ysExDErdUDdwifH8+rAoQPirUaLRPCD3nY1JcXlSq1nfmdTk3o&#10;RCxhXyqEPoSplNK3PRnl13YijtnBOqNCPF0ntVNzLDejTJMkl0YNHBd6NdFDT+13czQIB5+6Oeym&#10;ucme8q9l+/rymL/tEK+vlu09iEBL+H+GP36kQx1Ne3tk7cWIsMqiPCBktyBiXNwVKYg9Ql5kIOtK&#10;nvvrXwAAAP//AwBQSwECLQAUAAYACAAAACEAtoM4kv4AAADhAQAAEwAAAAAAAAAAAAAAAAAAAAAA&#10;W0NvbnRlbnRfVHlwZXNdLnhtbFBLAQItABQABgAIAAAAIQA4/SH/1gAAAJQBAAALAAAAAAAAAAAA&#10;AAAAAC8BAABfcmVscy8ucmVsc1BLAQItABQABgAIAAAAIQB9fkc9qQIAALwFAAAOAAAAAAAAAAAA&#10;AAAAAC4CAABkcnMvZTJvRG9jLnhtbFBLAQItABQABgAIAAAAIQBvAWJO3gAAAAcBAAAPAAAAAAAA&#10;AAAAAAAAAAMFAABkcnMvZG93bnJldi54bWxQSwUGAAAAAAQABADzAAAADgYAAAAA&#10;" fillcolor="#c0504d [3205]" strokecolor="#f2f2f2 [3041]" strokeweight="3pt">
                <v:shadow on="t" color="#622423 [1605]" opacity=".5" offset="1pt"/>
                <v:textbox>
                  <w:txbxContent>
                    <w:p w:rsidR="00E16D78" w:rsidRPr="00E95090" w:rsidRDefault="00E16D78" w:rsidP="00CD4514">
                      <w:pPr>
                        <w:spacing w:line="720" w:lineRule="auto"/>
                        <w:jc w:val="center"/>
                        <w:rPr>
                          <w:rFonts w:ascii="Arial" w:hAnsi="Arial" w:cs="Arial"/>
                          <w:b/>
                          <w:bCs/>
                          <w:color w:val="FFFFFF" w:themeColor="background1"/>
                          <w:sz w:val="24"/>
                          <w:szCs w:val="24"/>
                        </w:rPr>
                      </w:pPr>
                      <w:r w:rsidRPr="00E95090">
                        <w:rPr>
                          <w:rFonts w:ascii="Arial" w:hAnsi="Arial" w:cs="Arial"/>
                          <w:b/>
                          <w:bCs/>
                          <w:color w:val="FFFFFF" w:themeColor="background1"/>
                          <w:sz w:val="24"/>
                          <w:szCs w:val="24"/>
                        </w:rPr>
                        <w:t xml:space="preserve">International Investment Position </w:t>
                      </w:r>
                    </w:p>
                  </w:txbxContent>
                </v:textbox>
              </v:roundrect>
            </w:pict>
          </mc:Fallback>
        </mc:AlternateContent>
      </w:r>
    </w:p>
    <w:p w:rsidR="00CD4514" w:rsidRPr="00540E2D" w:rsidRDefault="00CD4514" w:rsidP="00477F96">
      <w:pPr>
        <w:spacing w:after="0" w:line="240" w:lineRule="auto"/>
        <w:jc w:val="lowKashida"/>
        <w:rPr>
          <w:rFonts w:ascii="Times New Roman" w:hAnsi="Times New Roman" w:cs="Times New Roman"/>
          <w:sz w:val="10"/>
          <w:szCs w:val="10"/>
        </w:rPr>
      </w:pPr>
    </w:p>
    <w:p w:rsidR="00CD4514" w:rsidRPr="00540E2D" w:rsidRDefault="00C86EA6" w:rsidP="00BC3ED9">
      <w:pPr>
        <w:spacing w:after="0" w:line="240" w:lineRule="auto"/>
        <w:jc w:val="lowKashida"/>
        <w:rPr>
          <w:rFonts w:ascii="Times New Roman" w:hAnsi="Times New Roman" w:cs="Times New Roman"/>
          <w:sz w:val="18"/>
          <w:szCs w:val="18"/>
          <w:rtl/>
        </w:rPr>
      </w:pPr>
      <w:r w:rsidRPr="00540E2D">
        <w:rPr>
          <w:rFonts w:ascii="Times New Roman" w:hAnsi="Times New Roman" w:cs="Times New Roman"/>
          <w:noProof/>
          <w:sz w:val="18"/>
          <w:szCs w:val="18"/>
          <w:rtl/>
        </w:rPr>
        <mc:AlternateContent>
          <mc:Choice Requires="wps">
            <w:drawing>
              <wp:anchor distT="0" distB="0" distL="114300" distR="114300" simplePos="0" relativeHeight="251655680" behindDoc="0" locked="0" layoutInCell="1" allowOverlap="1">
                <wp:simplePos x="0" y="0"/>
                <wp:positionH relativeFrom="column">
                  <wp:posOffset>-68580</wp:posOffset>
                </wp:positionH>
                <wp:positionV relativeFrom="paragraph">
                  <wp:posOffset>1666240</wp:posOffset>
                </wp:positionV>
                <wp:extent cx="5740400" cy="450850"/>
                <wp:effectExtent l="19050" t="19050" r="12700" b="4445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0" cy="450850"/>
                        </a:xfrm>
                        <a:prstGeom prst="roundRect">
                          <a:avLst>
                            <a:gd name="adj" fmla="val 16667"/>
                          </a:avLst>
                        </a:prstGeom>
                        <a:solidFill>
                          <a:schemeClr val="accent2">
                            <a:lumMod val="100000"/>
                            <a:lumOff val="0"/>
                          </a:schemeClr>
                        </a:solidFill>
                        <a:ln w="38100">
                          <a:solidFill>
                            <a:schemeClr val="lt1">
                              <a:lumMod val="95000"/>
                              <a:lumOff val="0"/>
                            </a:schemeClr>
                          </a:solidFill>
                          <a:round/>
                          <a:headEnd/>
                          <a:tailEnd/>
                        </a:ln>
                        <a:effectLst>
                          <a:outerShdw dist="28398" dir="3806097" algn="ctr" rotWithShape="0">
                            <a:schemeClr val="accent2">
                              <a:lumMod val="50000"/>
                              <a:lumOff val="0"/>
                              <a:alpha val="50000"/>
                            </a:schemeClr>
                          </a:outerShdw>
                        </a:effectLst>
                      </wps:spPr>
                      <wps:txbx>
                        <w:txbxContent>
                          <w:p w:rsidR="00E16D78" w:rsidRPr="00E95090" w:rsidRDefault="00E16D78" w:rsidP="00CD4514">
                            <w:pPr>
                              <w:ind w:right="-170"/>
                              <w:jc w:val="center"/>
                              <w:rPr>
                                <w:rFonts w:ascii="Arial" w:hAnsi="Arial" w:cs="Arial"/>
                                <w:b/>
                                <w:bCs/>
                                <w:color w:val="FFFFFF" w:themeColor="background1"/>
                                <w:sz w:val="24"/>
                                <w:szCs w:val="24"/>
                              </w:rPr>
                            </w:pPr>
                            <w:r w:rsidRPr="00E95090">
                              <w:rPr>
                                <w:rFonts w:ascii="Arial" w:hAnsi="Arial" w:cs="Arial"/>
                                <w:b/>
                                <w:bCs/>
                                <w:color w:val="FFFFFF" w:themeColor="background1"/>
                                <w:sz w:val="24"/>
                                <w:szCs w:val="24"/>
                              </w:rPr>
                              <w:t>External Debt</w:t>
                            </w:r>
                          </w:p>
                          <w:p w:rsidR="00E16D78" w:rsidRPr="008D7FC2" w:rsidRDefault="00E16D78" w:rsidP="00CD4514">
                            <w:pPr>
                              <w:jc w:val="center"/>
                              <w:rPr>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 o:spid="_x0000_s1040" style="position:absolute;left:0;text-align:left;margin-left:-5.4pt;margin-top:131.2pt;width:452pt;height:35.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cpqwIAALsFAAAOAAAAZHJzL2Uyb0RvYy54bWysVNtu1DAQfUfiHyy/0yTb7C1qtqpaipC4&#10;VBTEs9d2NgbHNraz2fL1jCe7y5aKByryEHl8OTNzzsxcXO46TbbSB2VNTYuznBJpuBXKbGr65fPt&#10;qwUlITIjmLZG1vRBBnq5evniYnCVnNjWaiE9ARATqsHVtI3RVVkWeCs7Fs6skwYOG+s7FsH0m0x4&#10;NgB6p7NJns+ywXrhvOUyBNi9GQ/pCvGbRvL4sWmCjETXFGKL+Pf4X6d/trpg1cYz1yq+D4M9I4qO&#10;KQNOj1A3LDLSe/UEqlPc22CbeMZtl9mmUVxiDpBNkf+RzX3LnMRcgJzgjjSF/wfLP2zvPFGipiUl&#10;hnUg0VUfLXom00TP4EIFt+7dnU8JBvfO8u+BGHvdMrORV97boZVMQFBFup89epCMAE/JenhvBaAz&#10;QEemdo3vEiBwQHYoyMNRELmLhMPmdF7mZQ66cTgrp/liioplrDq8dj7EN9J2JC1q6m1vxCdQHV2w&#10;7bsQURWxz42Jb5Q0nQaNt0yTYjabzTFoVu0vA/YBE9O1WolbpTUaqSrltfYEHkMqnEsTJ+hK9x3k&#10;N+4XefrG0oJ9KMBx/xA7FneCAbKA0FMP2pChpucLgEDYR4fHdyOcjsUT18vpcz0jc9gNSczXRuA6&#10;MqXHNUSqTSJBYlftibV9lP6+FQMRKvE/WZwvoeOFghY7X+SzfDmnhOkNzAYePSXexq8qtlheSe1/&#10;YDVl9jdSQT3tWjbycryYyD0ohlQfo0XrJBGs2VSmY7nH3XqHPVGUhw5YW/EAVQzxY6nCxINFa/1P&#10;SgaYHjUNP3rmJSX6rYFOWBZlmcYNGuV0PgHDn56sT0+Y4QBV0whc4fI6jiOqd15tWvA0Km1s6s1G&#10;xUObjVHtew4mBOa1n2ZpBJ3aeOv3zF39AgAA//8DAFBLAwQUAAYACAAAACEAlO4jVeIAAAALAQAA&#10;DwAAAGRycy9kb3ducmV2LnhtbEyPzU7DMBCE70i8g7VI3FqnSYlKyKaq+JGQuEBAokc33iYR8Tqy&#10;3Sa8PeYEx9GMZr4pt7MZxJmc7y0jrJYJCOLG6p5bhI/3p8UGhA+KtRosE8I3edhWlxelKrSd+I3O&#10;dWhFLGFfKIQuhLGQ0jcdGeWXdiSO3tE6o0KUrpXaqSmWm0GmSZJLo3qOC50a6b6j5qs+GYSjT90U&#10;9uNU3zzmn/Pu5fkhf90jXl/NuzsQgebwF4Zf/IgOVWQ62BNrLwaExSqJ6AEhzdM1iJjY3GYpiANC&#10;lmVrkFUp/3+ofgAAAP//AwBQSwECLQAUAAYACAAAACEAtoM4kv4AAADhAQAAEwAAAAAAAAAAAAAA&#10;AAAAAAAAW0NvbnRlbnRfVHlwZXNdLnhtbFBLAQItABQABgAIAAAAIQA4/SH/1gAAAJQBAAALAAAA&#10;AAAAAAAAAAAAAC8BAABfcmVscy8ucmVsc1BLAQItABQABgAIAAAAIQB/QfcpqwIAALsFAAAOAAAA&#10;AAAAAAAAAAAAAC4CAABkcnMvZTJvRG9jLnhtbFBLAQItABQABgAIAAAAIQCU7iNV4gAAAAsBAAAP&#10;AAAAAAAAAAAAAAAAAAUFAABkcnMvZG93bnJldi54bWxQSwUGAAAAAAQABADzAAAAFAYAAAAA&#10;" fillcolor="#c0504d [3205]" strokecolor="#f2f2f2 [3041]" strokeweight="3pt">
                <v:shadow on="t" color="#622423 [1605]" opacity=".5" offset="1pt"/>
                <v:textbox>
                  <w:txbxContent>
                    <w:p w:rsidR="00E16D78" w:rsidRPr="00E95090" w:rsidRDefault="00E16D78" w:rsidP="00CD4514">
                      <w:pPr>
                        <w:ind w:right="-170"/>
                        <w:jc w:val="center"/>
                        <w:rPr>
                          <w:rFonts w:ascii="Arial" w:hAnsi="Arial" w:cs="Arial"/>
                          <w:b/>
                          <w:bCs/>
                          <w:color w:val="FFFFFF" w:themeColor="background1"/>
                          <w:sz w:val="24"/>
                          <w:szCs w:val="24"/>
                        </w:rPr>
                      </w:pPr>
                      <w:r w:rsidRPr="00E95090">
                        <w:rPr>
                          <w:rFonts w:ascii="Arial" w:hAnsi="Arial" w:cs="Arial"/>
                          <w:b/>
                          <w:bCs/>
                          <w:color w:val="FFFFFF" w:themeColor="background1"/>
                          <w:sz w:val="24"/>
                          <w:szCs w:val="24"/>
                        </w:rPr>
                        <w:t>External Debt</w:t>
                      </w:r>
                    </w:p>
                    <w:p w:rsidR="00E16D78" w:rsidRPr="008D7FC2" w:rsidRDefault="00E16D78" w:rsidP="00CD4514">
                      <w:pPr>
                        <w:jc w:val="center"/>
                        <w:rPr>
                          <w:szCs w:val="28"/>
                        </w:rPr>
                      </w:pPr>
                    </w:p>
                  </w:txbxContent>
                </v:textbox>
              </v:roundrect>
            </w:pict>
          </mc:Fallback>
        </mc:AlternateContent>
      </w:r>
    </w:p>
    <w:p w:rsidR="00CD4514" w:rsidRPr="00540E2D" w:rsidRDefault="00BC3ED9" w:rsidP="00477F96">
      <w:pPr>
        <w:spacing w:after="0" w:line="240" w:lineRule="auto"/>
        <w:jc w:val="lowKashida"/>
        <w:rPr>
          <w:rFonts w:ascii="Times New Roman" w:hAnsi="Times New Roman" w:cs="Times New Roman"/>
          <w:sz w:val="18"/>
          <w:szCs w:val="18"/>
          <w:rtl/>
        </w:rPr>
      </w:pPr>
      <w:r w:rsidRPr="00540E2D">
        <w:rPr>
          <w:rFonts w:ascii="Times New Roman" w:hAnsi="Times New Roman" w:cs="Times New Roman"/>
          <w:noProof/>
          <w:sz w:val="18"/>
          <w:szCs w:val="18"/>
          <w:rtl/>
        </w:rPr>
        <w:drawing>
          <wp:inline distT="0" distB="0" distL="0" distR="0">
            <wp:extent cx="5721350" cy="1524000"/>
            <wp:effectExtent l="0" t="0" r="0" b="19050"/>
            <wp:docPr id="8"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p w:rsidR="00CD4514" w:rsidRPr="00540E2D" w:rsidRDefault="00CD4514" w:rsidP="00477F96">
      <w:pPr>
        <w:spacing w:after="0" w:line="240" w:lineRule="auto"/>
        <w:jc w:val="lowKashida"/>
        <w:rPr>
          <w:rFonts w:ascii="Times New Roman" w:hAnsi="Times New Roman" w:cs="Times New Roman"/>
          <w:sz w:val="18"/>
          <w:szCs w:val="18"/>
        </w:rPr>
      </w:pPr>
    </w:p>
    <w:p w:rsidR="00BC3ED9" w:rsidRPr="00540E2D" w:rsidRDefault="00BC3ED9" w:rsidP="00477F96">
      <w:pPr>
        <w:spacing w:after="0" w:line="240" w:lineRule="auto"/>
        <w:jc w:val="lowKashida"/>
        <w:rPr>
          <w:rFonts w:ascii="Times New Roman" w:hAnsi="Times New Roman" w:cs="Times New Roman"/>
          <w:sz w:val="18"/>
          <w:szCs w:val="18"/>
        </w:rPr>
      </w:pPr>
    </w:p>
    <w:p w:rsidR="00BC3ED9" w:rsidRPr="00540E2D" w:rsidRDefault="00BC3ED9" w:rsidP="00477F96">
      <w:pPr>
        <w:spacing w:after="0" w:line="240" w:lineRule="auto"/>
        <w:jc w:val="lowKashida"/>
        <w:rPr>
          <w:rFonts w:ascii="Times New Roman" w:hAnsi="Times New Roman" w:cs="Times New Roman"/>
          <w:sz w:val="18"/>
          <w:szCs w:val="18"/>
        </w:rPr>
      </w:pPr>
    </w:p>
    <w:p w:rsidR="00BC3ED9" w:rsidRPr="00540E2D" w:rsidRDefault="00BC3ED9" w:rsidP="00477F96">
      <w:pPr>
        <w:spacing w:after="0" w:line="240" w:lineRule="auto"/>
        <w:jc w:val="lowKashida"/>
        <w:rPr>
          <w:rFonts w:ascii="Times New Roman" w:hAnsi="Times New Roman" w:cs="Times New Roman"/>
          <w:sz w:val="18"/>
          <w:szCs w:val="18"/>
          <w:rtl/>
        </w:rPr>
      </w:pPr>
    </w:p>
    <w:p w:rsidR="00CD4514" w:rsidRPr="00540E2D" w:rsidRDefault="00CD4514" w:rsidP="00477F96">
      <w:pPr>
        <w:spacing w:after="0" w:line="240" w:lineRule="auto"/>
        <w:jc w:val="lowKashida"/>
        <w:rPr>
          <w:rFonts w:ascii="Times New Roman" w:hAnsi="Times New Roman" w:cs="Times New Roman"/>
          <w:sz w:val="18"/>
          <w:szCs w:val="18"/>
          <w:rtl/>
        </w:rPr>
      </w:pPr>
      <w:r w:rsidRPr="00540E2D">
        <w:rPr>
          <w:rFonts w:ascii="Times New Roman" w:hAnsi="Times New Roman" w:cs="Times New Roman"/>
          <w:noProof/>
          <w:sz w:val="18"/>
          <w:szCs w:val="18"/>
          <w:rtl/>
        </w:rPr>
        <w:drawing>
          <wp:inline distT="0" distB="0" distL="0" distR="0">
            <wp:extent cx="5753100" cy="2108200"/>
            <wp:effectExtent l="0" t="0" r="0" b="6350"/>
            <wp:docPr id="44" name="Diagram 2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rsidR="00BC3ED9" w:rsidRPr="00540E2D" w:rsidRDefault="00BC3ED9" w:rsidP="00477F96">
      <w:pPr>
        <w:spacing w:after="0" w:line="240" w:lineRule="auto"/>
        <w:jc w:val="both"/>
        <w:rPr>
          <w:rFonts w:ascii="Times New Roman" w:hAnsi="Times New Roman" w:cs="Times New Roman"/>
          <w:b/>
          <w:bCs/>
          <w:sz w:val="28"/>
          <w:szCs w:val="28"/>
        </w:rPr>
      </w:pPr>
    </w:p>
    <w:p w:rsidR="002648C6" w:rsidRPr="00540E2D" w:rsidRDefault="002648C6" w:rsidP="00477F96">
      <w:pPr>
        <w:spacing w:after="0" w:line="240" w:lineRule="auto"/>
        <w:jc w:val="both"/>
        <w:rPr>
          <w:rFonts w:ascii="Times New Roman" w:hAnsi="Times New Roman" w:cs="Times New Roman"/>
          <w:b/>
          <w:bCs/>
          <w:sz w:val="28"/>
          <w:szCs w:val="28"/>
        </w:rPr>
      </w:pPr>
    </w:p>
    <w:p w:rsidR="00CD4514" w:rsidRPr="00540E2D" w:rsidRDefault="00C31E01" w:rsidP="00477F96">
      <w:pPr>
        <w:spacing w:after="0" w:line="240" w:lineRule="auto"/>
        <w:jc w:val="both"/>
        <w:rPr>
          <w:rFonts w:ascii="Times New Roman" w:hAnsi="Times New Roman" w:cs="Times New Roman"/>
          <w:b/>
          <w:bCs/>
          <w:sz w:val="24"/>
          <w:szCs w:val="24"/>
        </w:rPr>
      </w:pPr>
      <w:r w:rsidRPr="00540E2D">
        <w:rPr>
          <w:rFonts w:ascii="Times New Roman" w:hAnsi="Times New Roman" w:cs="Times New Roman"/>
          <w:b/>
          <w:bCs/>
          <w:sz w:val="24"/>
          <w:szCs w:val="24"/>
        </w:rPr>
        <w:lastRenderedPageBreak/>
        <w:t xml:space="preserve">4.1 </w:t>
      </w:r>
      <w:r w:rsidR="00CD4514" w:rsidRPr="00540E2D">
        <w:rPr>
          <w:rFonts w:ascii="Times New Roman" w:hAnsi="Times New Roman" w:cs="Times New Roman"/>
          <w:b/>
          <w:bCs/>
          <w:sz w:val="24"/>
          <w:szCs w:val="24"/>
        </w:rPr>
        <w:t>Balance of Payments</w:t>
      </w:r>
      <w:r w:rsidR="00CD4514" w:rsidRPr="00540E2D">
        <w:rPr>
          <w:rStyle w:val="FootnoteReference"/>
          <w:rFonts w:ascii="Times New Roman" w:hAnsi="Times New Roman" w:cs="Times New Roman"/>
          <w:b/>
          <w:bCs/>
          <w:sz w:val="24"/>
          <w:szCs w:val="24"/>
        </w:rPr>
        <w:footnoteReference w:id="8"/>
      </w:r>
    </w:p>
    <w:p w:rsidR="00CD4514" w:rsidRPr="00540E2D" w:rsidRDefault="00A93B3F" w:rsidP="00A93B3F">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The sharp</w:t>
      </w:r>
      <w:r w:rsidR="00CD4514" w:rsidRPr="00540E2D">
        <w:rPr>
          <w:rFonts w:ascii="Times New Roman" w:hAnsi="Times New Roman" w:cs="Times New Roman"/>
          <w:b/>
          <w:bCs/>
          <w:sz w:val="24"/>
          <w:szCs w:val="24"/>
        </w:rPr>
        <w:t xml:space="preserve"> </w:t>
      </w:r>
      <w:r w:rsidR="001426DE" w:rsidRPr="00540E2D">
        <w:rPr>
          <w:rFonts w:ascii="Times New Roman" w:hAnsi="Times New Roman" w:cs="Times New Roman"/>
          <w:b/>
          <w:bCs/>
          <w:sz w:val="24"/>
          <w:szCs w:val="24"/>
        </w:rPr>
        <w:t>decline</w:t>
      </w:r>
      <w:r w:rsidR="00CD4514" w:rsidRPr="00540E2D">
        <w:rPr>
          <w:rFonts w:ascii="Times New Roman" w:hAnsi="Times New Roman" w:cs="Times New Roman"/>
          <w:b/>
          <w:bCs/>
          <w:sz w:val="24"/>
          <w:szCs w:val="24"/>
        </w:rPr>
        <w:t xml:space="preserve"> </w:t>
      </w:r>
      <w:r>
        <w:rPr>
          <w:rFonts w:ascii="Times New Roman" w:hAnsi="Times New Roman" w:cs="Times New Roman"/>
          <w:b/>
          <w:bCs/>
          <w:sz w:val="24"/>
          <w:szCs w:val="24"/>
        </w:rPr>
        <w:t>in</w:t>
      </w:r>
      <w:r w:rsidR="00CD4514" w:rsidRPr="00540E2D">
        <w:rPr>
          <w:rFonts w:ascii="Times New Roman" w:hAnsi="Times New Roman" w:cs="Times New Roman"/>
          <w:b/>
          <w:bCs/>
          <w:sz w:val="24"/>
          <w:szCs w:val="24"/>
        </w:rPr>
        <w:t xml:space="preserve"> the current account deficit </w:t>
      </w:r>
      <w:r w:rsidR="001426DE" w:rsidRPr="00540E2D">
        <w:rPr>
          <w:rFonts w:ascii="Times New Roman" w:hAnsi="Times New Roman" w:cs="Times New Roman"/>
          <w:b/>
          <w:bCs/>
          <w:sz w:val="24"/>
          <w:szCs w:val="24"/>
        </w:rPr>
        <w:t xml:space="preserve">value </w:t>
      </w:r>
      <w:r w:rsidR="00CD4514" w:rsidRPr="00540E2D">
        <w:rPr>
          <w:rFonts w:ascii="Times New Roman" w:hAnsi="Times New Roman" w:cs="Times New Roman"/>
          <w:b/>
          <w:bCs/>
          <w:sz w:val="24"/>
          <w:szCs w:val="24"/>
        </w:rPr>
        <w:t>in Palestine during the</w:t>
      </w:r>
      <w:r w:rsidR="006B56E9">
        <w:rPr>
          <w:rFonts w:ascii="Times New Roman" w:hAnsi="Times New Roman" w:cs="Times New Roman"/>
          <w:b/>
          <w:bCs/>
          <w:sz w:val="24"/>
          <w:szCs w:val="24"/>
        </w:rPr>
        <w:t xml:space="preserve"> </w:t>
      </w:r>
      <w:r w:rsidR="00CD4514" w:rsidRPr="00540E2D">
        <w:rPr>
          <w:rFonts w:ascii="Times New Roman" w:hAnsi="Times New Roman" w:cs="Times New Roman"/>
          <w:b/>
          <w:bCs/>
          <w:sz w:val="24"/>
          <w:szCs w:val="24"/>
        </w:rPr>
        <w:t xml:space="preserve">year </w:t>
      </w:r>
      <w:r w:rsidR="00BD5C14" w:rsidRPr="00540E2D">
        <w:rPr>
          <w:rFonts w:ascii="Times New Roman" w:hAnsi="Times New Roman" w:cs="Times New Roman"/>
          <w:b/>
          <w:bCs/>
          <w:sz w:val="24"/>
          <w:szCs w:val="24"/>
        </w:rPr>
        <w:t>2021</w:t>
      </w:r>
      <w:r w:rsidR="001426DE" w:rsidRPr="00540E2D">
        <w:rPr>
          <w:rFonts w:ascii="Times New Roman" w:hAnsi="Times New Roman" w:cs="Times New Roman"/>
          <w:b/>
          <w:bCs/>
          <w:sz w:val="24"/>
          <w:szCs w:val="24"/>
        </w:rPr>
        <w:t xml:space="preserve"> led to a de</w:t>
      </w:r>
      <w:r w:rsidR="00576BFB" w:rsidRPr="00540E2D">
        <w:rPr>
          <w:rFonts w:ascii="Times New Roman" w:hAnsi="Times New Roman" w:cs="Times New Roman"/>
          <w:b/>
          <w:bCs/>
          <w:sz w:val="24"/>
          <w:szCs w:val="24"/>
        </w:rPr>
        <w:t xml:space="preserve">crease in its percentage to </w:t>
      </w:r>
      <w:r w:rsidR="00CD4514" w:rsidRPr="00540E2D">
        <w:rPr>
          <w:rFonts w:ascii="Times New Roman" w:hAnsi="Times New Roman" w:cs="Times New Roman"/>
          <w:b/>
          <w:bCs/>
          <w:sz w:val="24"/>
          <w:szCs w:val="24"/>
        </w:rPr>
        <w:t xml:space="preserve">GDP reaching </w:t>
      </w:r>
      <w:r w:rsidR="00BD5C14" w:rsidRPr="00540E2D">
        <w:rPr>
          <w:rFonts w:ascii="Times New Roman" w:hAnsi="Times New Roman" w:cs="Times New Roman"/>
          <w:b/>
          <w:bCs/>
          <w:sz w:val="24"/>
          <w:szCs w:val="24"/>
        </w:rPr>
        <w:t>8.2</w:t>
      </w:r>
      <w:r w:rsidR="00CD4514" w:rsidRPr="00540E2D">
        <w:rPr>
          <w:rFonts w:ascii="Times New Roman" w:hAnsi="Times New Roman" w:cs="Times New Roman"/>
          <w:b/>
          <w:bCs/>
          <w:sz w:val="24"/>
          <w:szCs w:val="24"/>
        </w:rPr>
        <w:t xml:space="preserve">%, compared </w:t>
      </w:r>
      <w:r>
        <w:rPr>
          <w:rFonts w:ascii="Times New Roman" w:hAnsi="Times New Roman" w:cs="Times New Roman"/>
          <w:b/>
          <w:bCs/>
          <w:sz w:val="24"/>
          <w:szCs w:val="24"/>
        </w:rPr>
        <w:t>to</w:t>
      </w:r>
      <w:r w:rsidR="00CD4514" w:rsidRPr="00540E2D">
        <w:rPr>
          <w:rFonts w:ascii="Times New Roman" w:hAnsi="Times New Roman" w:cs="Times New Roman"/>
          <w:b/>
          <w:bCs/>
          <w:sz w:val="24"/>
          <w:szCs w:val="24"/>
        </w:rPr>
        <w:t xml:space="preserve"> </w:t>
      </w:r>
      <w:r w:rsidR="00BD5C14" w:rsidRPr="00540E2D">
        <w:rPr>
          <w:rFonts w:ascii="Times New Roman" w:hAnsi="Times New Roman" w:cs="Times New Roman"/>
          <w:b/>
          <w:bCs/>
          <w:sz w:val="24"/>
          <w:szCs w:val="24"/>
        </w:rPr>
        <w:t>12.3</w:t>
      </w:r>
      <w:r w:rsidR="00CD4514" w:rsidRPr="00540E2D">
        <w:rPr>
          <w:rFonts w:ascii="Times New Roman" w:hAnsi="Times New Roman" w:cs="Times New Roman"/>
          <w:b/>
          <w:bCs/>
          <w:sz w:val="24"/>
          <w:szCs w:val="24"/>
        </w:rPr>
        <w:t xml:space="preserve">% in </w:t>
      </w:r>
      <w:r w:rsidR="00BD5C14" w:rsidRPr="00540E2D">
        <w:rPr>
          <w:rFonts w:ascii="Times New Roman" w:hAnsi="Times New Roman" w:cs="Times New Roman"/>
          <w:b/>
          <w:bCs/>
          <w:sz w:val="24"/>
          <w:szCs w:val="24"/>
        </w:rPr>
        <w:t>2020</w:t>
      </w:r>
      <w:r w:rsidR="00CD4514" w:rsidRPr="00540E2D">
        <w:rPr>
          <w:rFonts w:ascii="Times New Roman" w:hAnsi="Times New Roman" w:cs="Times New Roman"/>
          <w:b/>
          <w:bCs/>
          <w:sz w:val="24"/>
          <w:szCs w:val="24"/>
        </w:rPr>
        <w:t>.</w:t>
      </w:r>
    </w:p>
    <w:p w:rsidR="006D3813" w:rsidRPr="00540E2D" w:rsidRDefault="006D3813" w:rsidP="00C31E01">
      <w:pPr>
        <w:spacing w:after="0" w:line="240" w:lineRule="auto"/>
        <w:rPr>
          <w:rFonts w:ascii="Times New Roman" w:hAnsi="Times New Roman" w:cs="Times New Roman"/>
          <w:b/>
          <w:bCs/>
          <w:sz w:val="24"/>
          <w:szCs w:val="24"/>
        </w:rPr>
      </w:pPr>
    </w:p>
    <w:p w:rsidR="0077503C" w:rsidRPr="00540E2D" w:rsidRDefault="00CD4514" w:rsidP="00BA20F9">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w:t>
      </w:r>
      <w:r w:rsidR="00A93B3F">
        <w:rPr>
          <w:rFonts w:ascii="Times New Roman" w:hAnsi="Times New Roman" w:cs="Times New Roman"/>
          <w:b/>
          <w:bCs/>
          <w:sz w:val="24"/>
          <w:szCs w:val="24"/>
        </w:rPr>
        <w:t>sharp</w:t>
      </w:r>
      <w:r w:rsidR="000A62F7" w:rsidRPr="00540E2D">
        <w:rPr>
          <w:rFonts w:ascii="Times New Roman" w:hAnsi="Times New Roman" w:cs="Times New Roman"/>
          <w:b/>
          <w:bCs/>
          <w:sz w:val="24"/>
          <w:szCs w:val="24"/>
        </w:rPr>
        <w:t xml:space="preserve"> decrease </w:t>
      </w:r>
      <w:r w:rsidR="00A93B3F" w:rsidRPr="00540E2D">
        <w:rPr>
          <w:rFonts w:ascii="Times New Roman" w:hAnsi="Times New Roman" w:cs="Times New Roman"/>
          <w:b/>
          <w:bCs/>
          <w:sz w:val="24"/>
          <w:szCs w:val="24"/>
        </w:rPr>
        <w:t>by 21.9% compared to 2020</w:t>
      </w:r>
      <w:r w:rsidR="00A93B3F">
        <w:rPr>
          <w:rFonts w:ascii="Times New Roman" w:hAnsi="Times New Roman" w:cs="Times New Roman"/>
          <w:b/>
          <w:bCs/>
          <w:sz w:val="24"/>
          <w:szCs w:val="24"/>
        </w:rPr>
        <w:t xml:space="preserve"> in </w:t>
      </w:r>
      <w:r w:rsidR="000A62F7" w:rsidRPr="00540E2D">
        <w:rPr>
          <w:rFonts w:ascii="Times New Roman" w:hAnsi="Times New Roman" w:cs="Times New Roman"/>
          <w:b/>
          <w:bCs/>
          <w:sz w:val="24"/>
          <w:szCs w:val="24"/>
        </w:rPr>
        <w:t xml:space="preserve">the </w:t>
      </w:r>
      <w:r w:rsidRPr="00540E2D">
        <w:rPr>
          <w:rFonts w:ascii="Times New Roman" w:hAnsi="Times New Roman" w:cs="Times New Roman"/>
          <w:b/>
          <w:bCs/>
          <w:sz w:val="24"/>
          <w:szCs w:val="24"/>
        </w:rPr>
        <w:t>current account deficit</w:t>
      </w:r>
      <w:r w:rsidR="000A62F7" w:rsidRPr="00540E2D">
        <w:rPr>
          <w:rFonts w:ascii="Times New Roman" w:hAnsi="Times New Roman" w:cs="Times New Roman"/>
          <w:b/>
          <w:bCs/>
          <w:sz w:val="24"/>
          <w:szCs w:val="24"/>
        </w:rPr>
        <w:t xml:space="preserve"> value</w:t>
      </w:r>
      <w:r w:rsidRPr="00540E2D">
        <w:rPr>
          <w:rFonts w:ascii="Times New Roman" w:hAnsi="Times New Roman" w:cs="Times New Roman"/>
          <w:b/>
          <w:bCs/>
          <w:sz w:val="24"/>
          <w:szCs w:val="24"/>
        </w:rPr>
        <w:t xml:space="preserve"> in Palestine during </w:t>
      </w:r>
      <w:r w:rsidR="004E5425" w:rsidRPr="00540E2D">
        <w:rPr>
          <w:rFonts w:ascii="Times New Roman" w:hAnsi="Times New Roman" w:cs="Times New Roman"/>
          <w:b/>
          <w:bCs/>
          <w:sz w:val="24"/>
          <w:szCs w:val="24"/>
        </w:rPr>
        <w:t>2021</w:t>
      </w:r>
      <w:r w:rsidR="000A62F7" w:rsidRPr="00540E2D">
        <w:rPr>
          <w:rFonts w:ascii="Times New Roman" w:hAnsi="Times New Roman" w:cs="Times New Roman"/>
          <w:b/>
          <w:bCs/>
          <w:sz w:val="24"/>
          <w:szCs w:val="24"/>
        </w:rPr>
        <w:t xml:space="preserve"> </w:t>
      </w:r>
      <w:r w:rsidRPr="00540E2D">
        <w:rPr>
          <w:rFonts w:ascii="Times New Roman" w:hAnsi="Times New Roman" w:cs="Times New Roman"/>
          <w:b/>
          <w:bCs/>
          <w:sz w:val="24"/>
          <w:szCs w:val="24"/>
        </w:rPr>
        <w:t>reaching USD 1,</w:t>
      </w:r>
      <w:r w:rsidR="004E5425" w:rsidRPr="00540E2D">
        <w:rPr>
          <w:rFonts w:ascii="Times New Roman" w:hAnsi="Times New Roman" w:cs="Times New Roman"/>
          <w:b/>
          <w:bCs/>
          <w:sz w:val="24"/>
          <w:szCs w:val="24"/>
        </w:rPr>
        <w:t>486</w:t>
      </w:r>
      <w:r w:rsidR="00444DA2" w:rsidRPr="00540E2D">
        <w:rPr>
          <w:rFonts w:ascii="Times New Roman" w:hAnsi="Times New Roman" w:cs="Times New Roman"/>
          <w:b/>
          <w:bCs/>
          <w:sz w:val="24"/>
          <w:szCs w:val="24"/>
        </w:rPr>
        <w:t>.</w:t>
      </w:r>
      <w:r w:rsidR="004E5425" w:rsidRPr="00540E2D">
        <w:rPr>
          <w:rFonts w:ascii="Times New Roman" w:hAnsi="Times New Roman" w:cs="Times New Roman"/>
          <w:b/>
          <w:bCs/>
          <w:sz w:val="24"/>
          <w:szCs w:val="24"/>
        </w:rPr>
        <w:t>0</w:t>
      </w:r>
      <w:r w:rsidRPr="00540E2D">
        <w:rPr>
          <w:rFonts w:ascii="Times New Roman" w:hAnsi="Times New Roman" w:cs="Times New Roman"/>
          <w:b/>
          <w:bCs/>
          <w:sz w:val="24"/>
          <w:szCs w:val="24"/>
        </w:rPr>
        <w:t xml:space="preserve"> </w:t>
      </w:r>
      <w:proofErr w:type="gramStart"/>
      <w:r w:rsidRPr="00540E2D">
        <w:rPr>
          <w:rFonts w:ascii="Times New Roman" w:hAnsi="Times New Roman" w:cs="Times New Roman"/>
          <w:b/>
          <w:bCs/>
          <w:sz w:val="24"/>
          <w:szCs w:val="24"/>
        </w:rPr>
        <w:t>million</w:t>
      </w:r>
      <w:proofErr w:type="gramEnd"/>
      <w:r w:rsidRPr="00540E2D">
        <w:rPr>
          <w:rFonts w:ascii="Times New Roman" w:hAnsi="Times New Roman" w:cs="Times New Roman"/>
          <w:sz w:val="24"/>
          <w:szCs w:val="24"/>
        </w:rPr>
        <w:t xml:space="preserve">. </w:t>
      </w:r>
      <w:r w:rsidR="000A62F7" w:rsidRPr="00540E2D">
        <w:rPr>
          <w:rFonts w:ascii="Times New Roman" w:hAnsi="Times New Roman" w:cs="Times New Roman"/>
          <w:sz w:val="24"/>
          <w:szCs w:val="24"/>
        </w:rPr>
        <w:t xml:space="preserve"> </w:t>
      </w:r>
      <w:r w:rsidR="005465F5" w:rsidRPr="00540E2D">
        <w:rPr>
          <w:rFonts w:ascii="Times New Roman" w:hAnsi="Times New Roman" w:cs="Times New Roman"/>
          <w:sz w:val="24"/>
          <w:szCs w:val="24"/>
        </w:rPr>
        <w:t xml:space="preserve">This decline </w:t>
      </w:r>
      <w:r w:rsidR="00A93B3F">
        <w:rPr>
          <w:rFonts w:ascii="Times New Roman" w:hAnsi="Times New Roman" w:cs="Times New Roman"/>
          <w:sz w:val="24"/>
          <w:szCs w:val="24"/>
        </w:rPr>
        <w:t xml:space="preserve">is </w:t>
      </w:r>
      <w:r w:rsidR="005465F5" w:rsidRPr="00540E2D">
        <w:rPr>
          <w:rFonts w:ascii="Times New Roman" w:hAnsi="Times New Roman" w:cs="Times New Roman"/>
          <w:sz w:val="24"/>
          <w:szCs w:val="24"/>
        </w:rPr>
        <w:t xml:space="preserve">due to a noticeable increase </w:t>
      </w:r>
      <w:r w:rsidR="00A93B3F">
        <w:rPr>
          <w:rFonts w:ascii="Times New Roman" w:hAnsi="Times New Roman" w:cs="Times New Roman"/>
          <w:sz w:val="24"/>
          <w:szCs w:val="24"/>
        </w:rPr>
        <w:t xml:space="preserve">in </w:t>
      </w:r>
      <w:r w:rsidR="0077503C" w:rsidRPr="00540E2D">
        <w:rPr>
          <w:rFonts w:ascii="Times New Roman" w:hAnsi="Times New Roman" w:cs="Times New Roman"/>
          <w:sz w:val="24"/>
          <w:szCs w:val="24"/>
        </w:rPr>
        <w:t xml:space="preserve">the surplus value of net current transfers by 69.7%, and an increase </w:t>
      </w:r>
      <w:r w:rsidR="00A93B3F">
        <w:rPr>
          <w:rFonts w:ascii="Times New Roman" w:hAnsi="Times New Roman" w:cs="Times New Roman"/>
          <w:sz w:val="24"/>
          <w:szCs w:val="24"/>
        </w:rPr>
        <w:t>in</w:t>
      </w:r>
      <w:r w:rsidR="0077503C" w:rsidRPr="00540E2D">
        <w:rPr>
          <w:rFonts w:ascii="Times New Roman" w:hAnsi="Times New Roman" w:cs="Times New Roman"/>
          <w:sz w:val="24"/>
          <w:szCs w:val="24"/>
        </w:rPr>
        <w:t xml:space="preserve"> the surplus value of </w:t>
      </w:r>
      <w:r w:rsidR="00053C32" w:rsidRPr="00540E2D">
        <w:rPr>
          <w:rFonts w:ascii="Times New Roman" w:hAnsi="Times New Roman" w:cs="Times New Roman"/>
          <w:sz w:val="24"/>
          <w:szCs w:val="24"/>
        </w:rPr>
        <w:t>income</w:t>
      </w:r>
      <w:r w:rsidR="0077503C" w:rsidRPr="00540E2D">
        <w:rPr>
          <w:rFonts w:ascii="Times New Roman" w:hAnsi="Times New Roman" w:cs="Times New Roman"/>
          <w:sz w:val="24"/>
          <w:szCs w:val="24"/>
        </w:rPr>
        <w:t xml:space="preserve"> by </w:t>
      </w:r>
      <w:r w:rsidR="00053C32" w:rsidRPr="00540E2D">
        <w:rPr>
          <w:rFonts w:ascii="Times New Roman" w:hAnsi="Times New Roman" w:cs="Times New Roman"/>
          <w:sz w:val="24"/>
          <w:szCs w:val="24"/>
        </w:rPr>
        <w:t>36.3</w:t>
      </w:r>
      <w:r w:rsidR="0077503C" w:rsidRPr="00540E2D">
        <w:rPr>
          <w:rFonts w:ascii="Times New Roman" w:hAnsi="Times New Roman" w:cs="Times New Roman"/>
          <w:sz w:val="24"/>
          <w:szCs w:val="24"/>
        </w:rPr>
        <w:t xml:space="preserve">% compared to </w:t>
      </w:r>
      <w:r w:rsidR="00A93B3F">
        <w:rPr>
          <w:rFonts w:ascii="Times New Roman" w:hAnsi="Times New Roman" w:cs="Times New Roman"/>
          <w:sz w:val="24"/>
          <w:szCs w:val="24"/>
        </w:rPr>
        <w:t xml:space="preserve">2020, despite </w:t>
      </w:r>
      <w:r w:rsidR="00053C32" w:rsidRPr="00540E2D">
        <w:rPr>
          <w:rFonts w:ascii="Times New Roman" w:hAnsi="Times New Roman" w:cs="Times New Roman"/>
          <w:sz w:val="24"/>
          <w:szCs w:val="24"/>
        </w:rPr>
        <w:t xml:space="preserve">increasing the deficit value of trade balance by 24.4% compared to 2020 </w:t>
      </w:r>
      <w:r w:rsidR="0077503C" w:rsidRPr="00540E2D">
        <w:rPr>
          <w:rFonts w:ascii="Times New Roman" w:hAnsi="Times New Roman" w:cs="Times New Roman"/>
          <w:sz w:val="24"/>
          <w:szCs w:val="24"/>
        </w:rPr>
        <w:t>(See table 11).</w:t>
      </w:r>
    </w:p>
    <w:p w:rsidR="005465F5" w:rsidRPr="00540E2D" w:rsidRDefault="005465F5" w:rsidP="004E5425">
      <w:pPr>
        <w:spacing w:after="0" w:line="240" w:lineRule="auto"/>
        <w:jc w:val="both"/>
        <w:rPr>
          <w:rFonts w:ascii="Times New Roman" w:hAnsi="Times New Roman" w:cs="Times New Roman"/>
          <w:sz w:val="24"/>
          <w:szCs w:val="24"/>
        </w:rPr>
      </w:pPr>
    </w:p>
    <w:p w:rsidR="00CD4514" w:rsidRPr="00540E2D" w:rsidRDefault="00CD4514" w:rsidP="00AD4D78">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trade balance deficit </w:t>
      </w:r>
      <w:r w:rsidR="00BA20F9" w:rsidRPr="00540E2D">
        <w:rPr>
          <w:rFonts w:ascii="Times New Roman" w:hAnsi="Times New Roman" w:cs="Times New Roman"/>
          <w:b/>
          <w:bCs/>
          <w:sz w:val="24"/>
          <w:szCs w:val="24"/>
        </w:rPr>
        <w:t xml:space="preserve">value </w:t>
      </w:r>
      <w:r w:rsidR="00053C32"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by </w:t>
      </w:r>
      <w:r w:rsidR="00053C32" w:rsidRPr="00540E2D">
        <w:rPr>
          <w:rFonts w:ascii="Times New Roman" w:hAnsi="Times New Roman" w:cs="Times New Roman"/>
          <w:b/>
          <w:bCs/>
          <w:sz w:val="24"/>
          <w:szCs w:val="24"/>
        </w:rPr>
        <w:t>24.4</w:t>
      </w:r>
      <w:r w:rsidR="004A1105" w:rsidRPr="00540E2D">
        <w:rPr>
          <w:rFonts w:ascii="Times New Roman" w:hAnsi="Times New Roman" w:cs="Times New Roman"/>
          <w:b/>
          <w:bCs/>
          <w:sz w:val="24"/>
          <w:szCs w:val="24"/>
        </w:rPr>
        <w:t xml:space="preserve">% in </w:t>
      </w:r>
      <w:r w:rsidR="00053C32"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compared to </w:t>
      </w:r>
      <w:r w:rsidR="00053C32"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reaching USD </w:t>
      </w:r>
      <w:r w:rsidR="00053C32" w:rsidRPr="00540E2D">
        <w:rPr>
          <w:rFonts w:ascii="Times New Roman" w:hAnsi="Times New Roman" w:cs="Times New Roman"/>
          <w:b/>
          <w:bCs/>
          <w:sz w:val="24"/>
          <w:szCs w:val="24"/>
        </w:rPr>
        <w:t>7</w:t>
      </w:r>
      <w:r w:rsidRPr="00540E2D">
        <w:rPr>
          <w:rFonts w:ascii="Times New Roman" w:hAnsi="Times New Roman" w:cs="Times New Roman"/>
          <w:b/>
          <w:bCs/>
          <w:sz w:val="24"/>
          <w:szCs w:val="24"/>
        </w:rPr>
        <w:t>,</w:t>
      </w:r>
      <w:r w:rsidR="00053C32" w:rsidRPr="00540E2D">
        <w:rPr>
          <w:rFonts w:ascii="Times New Roman" w:hAnsi="Times New Roman" w:cs="Times New Roman"/>
          <w:b/>
          <w:bCs/>
          <w:sz w:val="24"/>
          <w:szCs w:val="24"/>
        </w:rPr>
        <w:t>064</w:t>
      </w:r>
      <w:r w:rsidR="004A1105" w:rsidRPr="00540E2D">
        <w:rPr>
          <w:rFonts w:ascii="Times New Roman" w:hAnsi="Times New Roman" w:cs="Times New Roman"/>
          <w:b/>
          <w:bCs/>
          <w:sz w:val="24"/>
          <w:szCs w:val="24"/>
        </w:rPr>
        <w:t>.</w:t>
      </w:r>
      <w:r w:rsidR="00053C32" w:rsidRPr="00540E2D">
        <w:rPr>
          <w:rFonts w:ascii="Times New Roman" w:hAnsi="Times New Roman" w:cs="Times New Roman"/>
          <w:b/>
          <w:bCs/>
          <w:sz w:val="24"/>
          <w:szCs w:val="24"/>
        </w:rPr>
        <w:t>0</w:t>
      </w:r>
      <w:r w:rsidRPr="00540E2D">
        <w:rPr>
          <w:rFonts w:ascii="Times New Roman" w:hAnsi="Times New Roman" w:cs="Times New Roman"/>
          <w:b/>
          <w:bCs/>
          <w:sz w:val="24"/>
          <w:szCs w:val="24"/>
        </w:rPr>
        <w:t xml:space="preserve"> </w:t>
      </w:r>
      <w:proofErr w:type="gramStart"/>
      <w:r w:rsidRPr="00540E2D">
        <w:rPr>
          <w:rFonts w:ascii="Times New Roman" w:hAnsi="Times New Roman" w:cs="Times New Roman"/>
          <w:b/>
          <w:bCs/>
          <w:sz w:val="24"/>
          <w:szCs w:val="24"/>
        </w:rPr>
        <w:t>million</w:t>
      </w:r>
      <w:proofErr w:type="gramEnd"/>
      <w:r w:rsidRPr="00540E2D">
        <w:rPr>
          <w:rFonts w:ascii="Times New Roman" w:hAnsi="Times New Roman" w:cs="Times New Roman"/>
          <w:sz w:val="24"/>
          <w:szCs w:val="24"/>
        </w:rPr>
        <w:t xml:space="preserve">.  This </w:t>
      </w:r>
      <w:r w:rsidR="00650A56" w:rsidRPr="00540E2D">
        <w:rPr>
          <w:rFonts w:ascii="Times New Roman" w:hAnsi="Times New Roman" w:cs="Times New Roman"/>
          <w:sz w:val="24"/>
          <w:szCs w:val="24"/>
        </w:rPr>
        <w:t>in</w:t>
      </w:r>
      <w:r w:rsidR="00BA20F9">
        <w:rPr>
          <w:rFonts w:ascii="Times New Roman" w:hAnsi="Times New Roman" w:cs="Times New Roman"/>
          <w:sz w:val="24"/>
          <w:szCs w:val="24"/>
        </w:rPr>
        <w:t>crease results</w:t>
      </w:r>
      <w:r w:rsidRPr="00540E2D">
        <w:rPr>
          <w:rFonts w:ascii="Times New Roman" w:hAnsi="Times New Roman" w:cs="Times New Roman"/>
          <w:sz w:val="24"/>
          <w:szCs w:val="24"/>
        </w:rPr>
        <w:t xml:space="preserve"> from </w:t>
      </w:r>
      <w:r w:rsidR="00BA20F9">
        <w:rPr>
          <w:rFonts w:ascii="Times New Roman" w:hAnsi="Times New Roman" w:cs="Times New Roman"/>
          <w:sz w:val="24"/>
          <w:szCs w:val="24"/>
        </w:rPr>
        <w:t>an</w:t>
      </w:r>
      <w:r w:rsidRPr="00540E2D">
        <w:rPr>
          <w:rFonts w:ascii="Times New Roman" w:hAnsi="Times New Roman" w:cs="Times New Roman"/>
          <w:sz w:val="24"/>
          <w:szCs w:val="24"/>
        </w:rPr>
        <w:t xml:space="preserve"> </w:t>
      </w:r>
      <w:r w:rsidR="00650A56"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 in the value of total imports of goods and services </w:t>
      </w:r>
      <w:r w:rsidR="00650A56" w:rsidRPr="00540E2D">
        <w:rPr>
          <w:rFonts w:ascii="Times New Roman" w:hAnsi="Times New Roman" w:cs="Times New Roman"/>
          <w:sz w:val="24"/>
          <w:szCs w:val="24"/>
        </w:rPr>
        <w:t>more than the increase in the value of total exports of goods and services which increased by 27.0</w:t>
      </w:r>
      <w:r w:rsidR="00DF603A" w:rsidRPr="00540E2D">
        <w:rPr>
          <w:rFonts w:ascii="Times New Roman" w:hAnsi="Times New Roman" w:cs="Times New Roman"/>
          <w:sz w:val="24"/>
          <w:szCs w:val="24"/>
        </w:rPr>
        <w:t xml:space="preserve">%, </w:t>
      </w:r>
      <w:r w:rsidR="00BA20F9">
        <w:rPr>
          <w:rFonts w:ascii="Times New Roman" w:hAnsi="Times New Roman" w:cs="Times New Roman"/>
          <w:sz w:val="24"/>
          <w:szCs w:val="24"/>
        </w:rPr>
        <w:t>reaching</w:t>
      </w:r>
      <w:r w:rsidRPr="00540E2D">
        <w:rPr>
          <w:rFonts w:ascii="Times New Roman" w:hAnsi="Times New Roman" w:cs="Times New Roman"/>
          <w:sz w:val="24"/>
          <w:szCs w:val="24"/>
        </w:rPr>
        <w:t xml:space="preserve"> USD </w:t>
      </w:r>
      <w:r w:rsidR="00DF603A" w:rsidRPr="00540E2D">
        <w:rPr>
          <w:rFonts w:ascii="Times New Roman" w:hAnsi="Times New Roman" w:cs="Times New Roman"/>
          <w:sz w:val="24"/>
          <w:szCs w:val="24"/>
        </w:rPr>
        <w:t>10</w:t>
      </w:r>
      <w:r w:rsidRPr="00540E2D">
        <w:rPr>
          <w:rFonts w:ascii="Times New Roman" w:hAnsi="Times New Roman" w:cs="Times New Roman"/>
          <w:sz w:val="24"/>
          <w:szCs w:val="24"/>
        </w:rPr>
        <w:t>,</w:t>
      </w:r>
      <w:r w:rsidR="00DF603A" w:rsidRPr="00540E2D">
        <w:rPr>
          <w:rFonts w:ascii="Times New Roman" w:hAnsi="Times New Roman" w:cs="Times New Roman"/>
          <w:sz w:val="24"/>
          <w:szCs w:val="24"/>
        </w:rPr>
        <w:t>245</w:t>
      </w:r>
      <w:r w:rsidR="004A1105" w:rsidRPr="00540E2D">
        <w:rPr>
          <w:rFonts w:ascii="Times New Roman" w:hAnsi="Times New Roman" w:cs="Times New Roman"/>
          <w:sz w:val="24"/>
          <w:szCs w:val="24"/>
        </w:rPr>
        <w:t>.</w:t>
      </w:r>
      <w:r w:rsidR="00DF603A" w:rsidRPr="00540E2D">
        <w:rPr>
          <w:rFonts w:ascii="Times New Roman" w:hAnsi="Times New Roman" w:cs="Times New Roman"/>
          <w:sz w:val="24"/>
          <w:szCs w:val="24"/>
        </w:rPr>
        <w:t>0</w:t>
      </w:r>
      <w:r w:rsidRPr="00540E2D">
        <w:rPr>
          <w:rFonts w:ascii="Times New Roman" w:hAnsi="Times New Roman" w:cs="Times New Roman"/>
          <w:sz w:val="24"/>
          <w:szCs w:val="24"/>
        </w:rPr>
        <w:t xml:space="preserve"> million,</w:t>
      </w:r>
      <w:r w:rsidR="00187612" w:rsidRPr="00540E2D">
        <w:rPr>
          <w:rFonts w:ascii="Times New Roman" w:hAnsi="Times New Roman" w:cs="Times New Roman"/>
          <w:sz w:val="24"/>
          <w:szCs w:val="24"/>
        </w:rPr>
        <w:t xml:space="preserve"> whereas </w:t>
      </w:r>
      <w:r w:rsidRPr="00540E2D">
        <w:rPr>
          <w:rFonts w:ascii="Times New Roman" w:hAnsi="Times New Roman" w:cs="Times New Roman"/>
          <w:sz w:val="24"/>
          <w:szCs w:val="24"/>
        </w:rPr>
        <w:t xml:space="preserve">the value of exports </w:t>
      </w:r>
      <w:r w:rsidR="00830F72" w:rsidRPr="00540E2D">
        <w:rPr>
          <w:rFonts w:ascii="Times New Roman" w:hAnsi="Times New Roman" w:cs="Times New Roman"/>
          <w:sz w:val="24"/>
          <w:szCs w:val="24"/>
        </w:rPr>
        <w:t xml:space="preserve">increased </w:t>
      </w:r>
      <w:r w:rsidRPr="00540E2D">
        <w:rPr>
          <w:rFonts w:ascii="Times New Roman" w:hAnsi="Times New Roman" w:cs="Times New Roman"/>
          <w:sz w:val="24"/>
          <w:szCs w:val="24"/>
        </w:rPr>
        <w:t xml:space="preserve">by </w:t>
      </w:r>
      <w:r w:rsidR="00830F72" w:rsidRPr="00540E2D">
        <w:rPr>
          <w:rFonts w:ascii="Times New Roman" w:hAnsi="Times New Roman" w:cs="Times New Roman"/>
          <w:sz w:val="24"/>
          <w:szCs w:val="24"/>
        </w:rPr>
        <w:t>33.4</w:t>
      </w:r>
      <w:r w:rsidRPr="00540E2D">
        <w:rPr>
          <w:rFonts w:ascii="Times New Roman" w:hAnsi="Times New Roman" w:cs="Times New Roman"/>
          <w:sz w:val="24"/>
          <w:szCs w:val="24"/>
        </w:rPr>
        <w:t xml:space="preserve">%, representing USD </w:t>
      </w:r>
      <w:r w:rsidR="00830F72" w:rsidRPr="00540E2D">
        <w:rPr>
          <w:rFonts w:ascii="Times New Roman" w:hAnsi="Times New Roman" w:cs="Times New Roman"/>
          <w:sz w:val="24"/>
          <w:szCs w:val="24"/>
        </w:rPr>
        <w:t>3</w:t>
      </w:r>
      <w:r w:rsidRPr="00540E2D">
        <w:rPr>
          <w:rFonts w:ascii="Times New Roman" w:hAnsi="Times New Roman" w:cs="Times New Roman"/>
          <w:sz w:val="24"/>
          <w:szCs w:val="24"/>
        </w:rPr>
        <w:t>,</w:t>
      </w:r>
      <w:r w:rsidR="00830F72" w:rsidRPr="00540E2D">
        <w:rPr>
          <w:rFonts w:ascii="Times New Roman" w:hAnsi="Times New Roman" w:cs="Times New Roman"/>
          <w:sz w:val="24"/>
          <w:szCs w:val="24"/>
        </w:rPr>
        <w:t>181</w:t>
      </w:r>
      <w:r w:rsidR="004A1105" w:rsidRPr="00540E2D">
        <w:rPr>
          <w:rFonts w:ascii="Times New Roman" w:hAnsi="Times New Roman" w:cs="Times New Roman"/>
          <w:sz w:val="24"/>
          <w:szCs w:val="24"/>
        </w:rPr>
        <w:t>.</w:t>
      </w:r>
      <w:r w:rsidR="00830F72" w:rsidRPr="00540E2D">
        <w:rPr>
          <w:rFonts w:ascii="Times New Roman" w:hAnsi="Times New Roman" w:cs="Times New Roman"/>
          <w:sz w:val="24"/>
          <w:szCs w:val="24"/>
        </w:rPr>
        <w:t>0</w:t>
      </w:r>
      <w:r w:rsidRPr="00540E2D">
        <w:rPr>
          <w:rFonts w:ascii="Times New Roman" w:hAnsi="Times New Roman" w:cs="Times New Roman"/>
          <w:sz w:val="24"/>
          <w:szCs w:val="24"/>
        </w:rPr>
        <w:t xml:space="preserve"> million.  Furthermore, the </w:t>
      </w:r>
      <w:proofErr w:type="gramStart"/>
      <w:r w:rsidRPr="00540E2D">
        <w:rPr>
          <w:rFonts w:ascii="Times New Roman" w:hAnsi="Times New Roman" w:cs="Times New Roman"/>
          <w:sz w:val="24"/>
          <w:szCs w:val="24"/>
        </w:rPr>
        <w:t xml:space="preserve">trade balance deficit </w:t>
      </w:r>
      <w:r w:rsidR="00AD4D78" w:rsidRPr="00540E2D">
        <w:rPr>
          <w:rFonts w:ascii="Times New Roman" w:hAnsi="Times New Roman" w:cs="Times New Roman"/>
          <w:sz w:val="24"/>
          <w:szCs w:val="24"/>
        </w:rPr>
        <w:t>ratio</w:t>
      </w:r>
      <w:proofErr w:type="gramEnd"/>
      <w:r w:rsidR="00AD4D78" w:rsidRPr="00540E2D">
        <w:rPr>
          <w:rFonts w:ascii="Times New Roman" w:hAnsi="Times New Roman" w:cs="Times New Roman"/>
          <w:sz w:val="24"/>
          <w:szCs w:val="24"/>
        </w:rPr>
        <w:t xml:space="preserve"> </w:t>
      </w:r>
      <w:r w:rsidRPr="00540E2D">
        <w:rPr>
          <w:rFonts w:ascii="Times New Roman" w:hAnsi="Times New Roman" w:cs="Times New Roman"/>
          <w:sz w:val="24"/>
          <w:szCs w:val="24"/>
        </w:rPr>
        <w:t xml:space="preserve">to imports recorded a </w:t>
      </w:r>
      <w:r w:rsidR="004A1105" w:rsidRPr="00540E2D">
        <w:rPr>
          <w:rFonts w:ascii="Times New Roman" w:hAnsi="Times New Roman" w:cs="Times New Roman"/>
          <w:sz w:val="24"/>
          <w:szCs w:val="24"/>
        </w:rPr>
        <w:t>decrease</w:t>
      </w:r>
      <w:r w:rsidRPr="00540E2D">
        <w:rPr>
          <w:rFonts w:ascii="Times New Roman" w:hAnsi="Times New Roman" w:cs="Times New Roman"/>
          <w:sz w:val="24"/>
          <w:szCs w:val="24"/>
        </w:rPr>
        <w:t xml:space="preserve"> reach</w:t>
      </w:r>
      <w:r w:rsidR="00AD4D78">
        <w:rPr>
          <w:rFonts w:ascii="Times New Roman" w:hAnsi="Times New Roman" w:cs="Times New Roman"/>
          <w:sz w:val="24"/>
          <w:szCs w:val="24"/>
        </w:rPr>
        <w:t>ing</w:t>
      </w:r>
      <w:r w:rsidR="004A1105" w:rsidRPr="00540E2D">
        <w:rPr>
          <w:rFonts w:ascii="Times New Roman" w:hAnsi="Times New Roman" w:cs="Times New Roman"/>
          <w:sz w:val="24"/>
          <w:szCs w:val="24"/>
        </w:rPr>
        <w:t xml:space="preserve"> </w:t>
      </w:r>
      <w:r w:rsidR="00830F72" w:rsidRPr="00540E2D">
        <w:rPr>
          <w:rFonts w:ascii="Times New Roman" w:hAnsi="Times New Roman" w:cs="Times New Roman"/>
          <w:sz w:val="24"/>
          <w:szCs w:val="24"/>
        </w:rPr>
        <w:t>69.0</w:t>
      </w:r>
      <w:r w:rsidRPr="00540E2D">
        <w:rPr>
          <w:rFonts w:ascii="Times New Roman" w:hAnsi="Times New Roman" w:cs="Times New Roman"/>
          <w:sz w:val="24"/>
          <w:szCs w:val="24"/>
        </w:rPr>
        <w:t xml:space="preserve">% in </w:t>
      </w:r>
      <w:r w:rsidR="00830F72"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compared to </w:t>
      </w:r>
      <w:r w:rsidR="00830F72" w:rsidRPr="00540E2D">
        <w:rPr>
          <w:rFonts w:ascii="Times New Roman" w:hAnsi="Times New Roman" w:cs="Times New Roman"/>
          <w:sz w:val="24"/>
          <w:szCs w:val="24"/>
        </w:rPr>
        <w:t>70.4</w:t>
      </w:r>
      <w:r w:rsidRPr="00540E2D">
        <w:rPr>
          <w:rFonts w:ascii="Times New Roman" w:hAnsi="Times New Roman" w:cs="Times New Roman"/>
          <w:sz w:val="24"/>
          <w:szCs w:val="24"/>
        </w:rPr>
        <w:t xml:space="preserve">% in </w:t>
      </w:r>
      <w:r w:rsidR="00830F72" w:rsidRPr="00540E2D">
        <w:rPr>
          <w:rFonts w:ascii="Times New Roman" w:hAnsi="Times New Roman" w:cs="Times New Roman"/>
          <w:sz w:val="24"/>
          <w:szCs w:val="24"/>
        </w:rPr>
        <w:t>2020</w:t>
      </w:r>
      <w:r w:rsidRPr="00540E2D">
        <w:rPr>
          <w:rFonts w:ascii="Times New Roman" w:hAnsi="Times New Roman" w:cs="Times New Roman"/>
          <w:sz w:val="24"/>
          <w:szCs w:val="24"/>
        </w:rPr>
        <w:t xml:space="preserve">.  As shown in the figure below, the deficit in the trade balance value </w:t>
      </w:r>
      <w:r w:rsidR="00DE7D64" w:rsidRPr="00540E2D">
        <w:rPr>
          <w:rFonts w:ascii="Times New Roman" w:hAnsi="Times New Roman" w:cs="Times New Roman"/>
          <w:sz w:val="24"/>
          <w:szCs w:val="24"/>
        </w:rPr>
        <w:t xml:space="preserve">significantly </w:t>
      </w:r>
      <w:r w:rsidR="00AD4D78" w:rsidRPr="00540E2D">
        <w:rPr>
          <w:rFonts w:ascii="Times New Roman" w:hAnsi="Times New Roman" w:cs="Times New Roman"/>
          <w:sz w:val="24"/>
          <w:szCs w:val="24"/>
        </w:rPr>
        <w:t xml:space="preserve">worsened </w:t>
      </w:r>
      <w:r w:rsidR="00DE7D64" w:rsidRPr="00540E2D">
        <w:rPr>
          <w:rFonts w:ascii="Times New Roman" w:hAnsi="Times New Roman" w:cs="Times New Roman"/>
          <w:sz w:val="24"/>
          <w:szCs w:val="24"/>
        </w:rPr>
        <w:t xml:space="preserve">during </w:t>
      </w:r>
      <w:r w:rsidR="00830F72" w:rsidRPr="00540E2D">
        <w:rPr>
          <w:rFonts w:ascii="Times New Roman" w:hAnsi="Times New Roman" w:cs="Times New Roman"/>
          <w:sz w:val="24"/>
          <w:szCs w:val="24"/>
        </w:rPr>
        <w:t>2017</w:t>
      </w:r>
      <w:r w:rsidRPr="00540E2D">
        <w:rPr>
          <w:rFonts w:ascii="Times New Roman" w:hAnsi="Times New Roman" w:cs="Times New Roman"/>
          <w:sz w:val="24"/>
          <w:szCs w:val="24"/>
        </w:rPr>
        <w:t>-</w:t>
      </w:r>
      <w:r w:rsidR="00720DFD" w:rsidRPr="00540E2D">
        <w:rPr>
          <w:rFonts w:ascii="Times New Roman" w:hAnsi="Times New Roman" w:cs="Times New Roman"/>
          <w:sz w:val="24"/>
          <w:szCs w:val="24"/>
        </w:rPr>
        <w:t xml:space="preserve"> </w:t>
      </w:r>
      <w:r w:rsidR="00830F72" w:rsidRPr="00540E2D">
        <w:rPr>
          <w:rFonts w:ascii="Times New Roman" w:hAnsi="Times New Roman" w:cs="Times New Roman"/>
          <w:sz w:val="24"/>
          <w:szCs w:val="24"/>
        </w:rPr>
        <w:t>2019</w:t>
      </w:r>
      <w:r w:rsidRPr="00540E2D">
        <w:rPr>
          <w:rFonts w:ascii="Times New Roman" w:hAnsi="Times New Roman" w:cs="Times New Roman"/>
          <w:sz w:val="24"/>
          <w:szCs w:val="24"/>
        </w:rPr>
        <w:t xml:space="preserve"> </w:t>
      </w:r>
      <w:proofErr w:type="gramStart"/>
      <w:r w:rsidRPr="00540E2D">
        <w:rPr>
          <w:rFonts w:ascii="Times New Roman" w:hAnsi="Times New Roman" w:cs="Times New Roman"/>
          <w:sz w:val="24"/>
          <w:szCs w:val="24"/>
        </w:rPr>
        <w:t>as a result</w:t>
      </w:r>
      <w:proofErr w:type="gramEnd"/>
      <w:r w:rsidRPr="00540E2D">
        <w:rPr>
          <w:rFonts w:ascii="Times New Roman" w:hAnsi="Times New Roman" w:cs="Times New Roman"/>
          <w:sz w:val="24"/>
          <w:szCs w:val="24"/>
        </w:rPr>
        <w:t xml:space="preserve"> of the steady increase </w:t>
      </w:r>
      <w:r w:rsidR="00AD4D78">
        <w:rPr>
          <w:rFonts w:ascii="Times New Roman" w:hAnsi="Times New Roman" w:cs="Times New Roman"/>
          <w:sz w:val="24"/>
          <w:szCs w:val="24"/>
        </w:rPr>
        <w:t>in</w:t>
      </w:r>
      <w:r w:rsidRPr="00540E2D">
        <w:rPr>
          <w:rFonts w:ascii="Times New Roman" w:hAnsi="Times New Roman" w:cs="Times New Roman"/>
          <w:sz w:val="24"/>
          <w:szCs w:val="24"/>
        </w:rPr>
        <w:t xml:space="preserve"> im</w:t>
      </w:r>
      <w:r w:rsidR="00DE7D64" w:rsidRPr="00540E2D">
        <w:rPr>
          <w:rFonts w:ascii="Times New Roman" w:hAnsi="Times New Roman" w:cs="Times New Roman"/>
          <w:sz w:val="24"/>
          <w:szCs w:val="24"/>
        </w:rPr>
        <w:t>ports compared to exports</w:t>
      </w:r>
      <w:r w:rsidR="00720DFD" w:rsidRPr="00540E2D">
        <w:rPr>
          <w:rFonts w:ascii="Times New Roman" w:hAnsi="Times New Roman" w:cs="Times New Roman"/>
          <w:sz w:val="24"/>
          <w:szCs w:val="24"/>
        </w:rPr>
        <w:t xml:space="preserve"> before </w:t>
      </w:r>
      <w:r w:rsidR="00AD4D78">
        <w:rPr>
          <w:rFonts w:ascii="Times New Roman" w:hAnsi="Times New Roman" w:cs="Times New Roman"/>
          <w:sz w:val="24"/>
          <w:szCs w:val="24"/>
        </w:rPr>
        <w:t>the</w:t>
      </w:r>
      <w:r w:rsidR="00720DFD" w:rsidRPr="00540E2D">
        <w:rPr>
          <w:rFonts w:ascii="Times New Roman" w:hAnsi="Times New Roman" w:cs="Times New Roman"/>
          <w:sz w:val="24"/>
          <w:szCs w:val="24"/>
        </w:rPr>
        <w:t xml:space="preserve"> decrease in 2020</w:t>
      </w:r>
      <w:r w:rsidR="00830F72" w:rsidRPr="00540E2D">
        <w:rPr>
          <w:rFonts w:ascii="Times New Roman" w:hAnsi="Times New Roman" w:cs="Times New Roman"/>
          <w:sz w:val="24"/>
          <w:szCs w:val="24"/>
        </w:rPr>
        <w:t xml:space="preserve"> and </w:t>
      </w:r>
      <w:r w:rsidR="00AD4D78">
        <w:rPr>
          <w:rFonts w:ascii="Times New Roman" w:hAnsi="Times New Roman" w:cs="Times New Roman"/>
          <w:sz w:val="24"/>
          <w:szCs w:val="24"/>
        </w:rPr>
        <w:t xml:space="preserve">an </w:t>
      </w:r>
      <w:r w:rsidR="00830F72" w:rsidRPr="00540E2D">
        <w:rPr>
          <w:rFonts w:ascii="Times New Roman" w:hAnsi="Times New Roman" w:cs="Times New Roman"/>
          <w:sz w:val="24"/>
          <w:szCs w:val="24"/>
        </w:rPr>
        <w:t>increase in 2021</w:t>
      </w:r>
      <w:r w:rsidR="00DE7D64" w:rsidRPr="00540E2D">
        <w:rPr>
          <w:rFonts w:ascii="Times New Roman" w:hAnsi="Times New Roman" w:cs="Times New Roman"/>
          <w:sz w:val="24"/>
          <w:szCs w:val="24"/>
        </w:rPr>
        <w:t xml:space="preserve">. (See </w:t>
      </w:r>
      <w:r w:rsidRPr="00540E2D">
        <w:rPr>
          <w:rFonts w:ascii="Times New Roman" w:hAnsi="Times New Roman" w:cs="Times New Roman"/>
          <w:sz w:val="24"/>
          <w:szCs w:val="24"/>
        </w:rPr>
        <w:t>figure below).</w:t>
      </w:r>
    </w:p>
    <w:p w:rsidR="00BD5C14" w:rsidRPr="00540E2D" w:rsidRDefault="00BD5C14" w:rsidP="00773B2E">
      <w:pPr>
        <w:spacing w:after="0" w:line="240" w:lineRule="auto"/>
        <w:jc w:val="both"/>
        <w:rPr>
          <w:rFonts w:ascii="Times New Roman" w:hAnsi="Times New Roman" w:cs="Times New Roman"/>
          <w:sz w:val="24"/>
          <w:szCs w:val="24"/>
        </w:rPr>
      </w:pPr>
    </w:p>
    <w:p w:rsidR="00CD4514" w:rsidRPr="00540E2D" w:rsidRDefault="00CD4514" w:rsidP="00B565C5">
      <w:pPr>
        <w:spacing w:after="0" w:line="240" w:lineRule="auto"/>
        <w:jc w:val="center"/>
        <w:rPr>
          <w:rFonts w:ascii="Arial" w:hAnsi="Arial" w:cs="Arial"/>
          <w:b/>
          <w:bCs/>
        </w:rPr>
      </w:pPr>
      <w:r w:rsidRPr="00540E2D">
        <w:rPr>
          <w:rFonts w:ascii="Arial" w:hAnsi="Arial" w:cs="Arial"/>
          <w:b/>
          <w:bCs/>
        </w:rPr>
        <w:t>Trade balance of goods a</w:t>
      </w:r>
      <w:r w:rsidR="00EF105D" w:rsidRPr="00540E2D">
        <w:rPr>
          <w:rFonts w:ascii="Arial" w:hAnsi="Arial" w:cs="Arial"/>
          <w:b/>
          <w:bCs/>
        </w:rPr>
        <w:t xml:space="preserve">nd services in Palestine, </w:t>
      </w:r>
      <w:r w:rsidR="00B565C5" w:rsidRPr="00540E2D">
        <w:rPr>
          <w:rFonts w:ascii="Arial" w:hAnsi="Arial" w:cs="Arial"/>
          <w:b/>
          <w:bCs/>
        </w:rPr>
        <w:t>2017</w:t>
      </w:r>
      <w:r w:rsidR="00EF105D" w:rsidRPr="00540E2D">
        <w:rPr>
          <w:rFonts w:ascii="Arial" w:hAnsi="Arial" w:cs="Arial"/>
          <w:b/>
          <w:bCs/>
        </w:rPr>
        <w:t>-</w:t>
      </w:r>
      <w:r w:rsidR="00DE7D64" w:rsidRPr="00540E2D">
        <w:rPr>
          <w:rFonts w:ascii="Arial" w:hAnsi="Arial" w:cs="Arial"/>
          <w:b/>
          <w:bCs/>
        </w:rPr>
        <w:t xml:space="preserve"> </w:t>
      </w:r>
      <w:r w:rsidR="00B565C5" w:rsidRPr="00540E2D">
        <w:rPr>
          <w:rFonts w:ascii="Arial" w:hAnsi="Arial" w:cs="Arial"/>
          <w:b/>
          <w:bCs/>
        </w:rPr>
        <w:t>2021</w:t>
      </w:r>
      <w:r w:rsidRPr="00540E2D">
        <w:rPr>
          <w:rFonts w:ascii="Arial" w:hAnsi="Arial" w:cs="Arial"/>
          <w:b/>
          <w:bCs/>
        </w:rPr>
        <w:t xml:space="preserve"> </w:t>
      </w:r>
    </w:p>
    <w:tbl>
      <w:tblPr>
        <w:tblStyle w:val="TableGrid"/>
        <w:tblW w:w="0" w:type="auto"/>
        <w:jc w:val="center"/>
        <w:tblLayout w:type="fixed"/>
        <w:tblLook w:val="04A0" w:firstRow="1" w:lastRow="0" w:firstColumn="1" w:lastColumn="0" w:noHBand="0" w:noVBand="1"/>
      </w:tblPr>
      <w:tblGrid>
        <w:gridCol w:w="9002"/>
      </w:tblGrid>
      <w:tr w:rsidR="00CD4514" w:rsidRPr="00540E2D" w:rsidTr="00163633">
        <w:trPr>
          <w:jc w:val="center"/>
        </w:trPr>
        <w:tc>
          <w:tcPr>
            <w:tcW w:w="9002" w:type="dxa"/>
          </w:tcPr>
          <w:p w:rsidR="00CD4514" w:rsidRPr="00540E2D" w:rsidRDefault="00CD4514" w:rsidP="00163633">
            <w:pPr>
              <w:ind w:right="-251"/>
              <w:jc w:val="center"/>
              <w:rPr>
                <w:rFonts w:ascii="Times New Roman" w:hAnsi="Times New Roman" w:cs="Times New Roman"/>
                <w:b/>
                <w:bCs/>
              </w:rPr>
            </w:pPr>
            <w:r w:rsidRPr="00540E2D">
              <w:rPr>
                <w:rFonts w:ascii="Times New Roman" w:hAnsi="Times New Roman" w:cs="Times New Roman"/>
                <w:b/>
                <w:bCs/>
                <w:noProof/>
              </w:rPr>
              <w:drawing>
                <wp:inline distT="0" distB="0" distL="0" distR="0">
                  <wp:extent cx="5427345" cy="2847975"/>
                  <wp:effectExtent l="0" t="0" r="0" b="0"/>
                  <wp:docPr id="53"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bl>
    <w:p w:rsidR="00CD4514" w:rsidRPr="00540E2D" w:rsidRDefault="00CD4514" w:rsidP="00477F96">
      <w:pPr>
        <w:spacing w:after="0" w:line="240" w:lineRule="auto"/>
        <w:jc w:val="center"/>
        <w:rPr>
          <w:rFonts w:ascii="Times New Roman" w:hAnsi="Times New Roman" w:cs="Times New Roman"/>
          <w:b/>
          <w:bCs/>
        </w:rPr>
      </w:pPr>
    </w:p>
    <w:p w:rsidR="00CD4514" w:rsidRPr="00540E2D" w:rsidRDefault="00CD4514" w:rsidP="00477F96">
      <w:pPr>
        <w:spacing w:after="0" w:line="240" w:lineRule="auto"/>
        <w:jc w:val="center"/>
        <w:rPr>
          <w:rFonts w:ascii="Times New Roman" w:hAnsi="Times New Roman" w:cs="Times New Roman"/>
          <w:b/>
          <w:bCs/>
        </w:rPr>
      </w:pPr>
    </w:p>
    <w:p w:rsidR="00CD4514" w:rsidRPr="00540E2D" w:rsidRDefault="00CD4514" w:rsidP="00477F96">
      <w:pPr>
        <w:spacing w:after="0" w:line="240" w:lineRule="auto"/>
        <w:jc w:val="center"/>
        <w:rPr>
          <w:rFonts w:ascii="Times New Roman" w:hAnsi="Times New Roman" w:cs="Times New Roman"/>
        </w:rPr>
      </w:pPr>
    </w:p>
    <w:p w:rsidR="00CD4514" w:rsidRPr="00540E2D" w:rsidRDefault="00CD4514" w:rsidP="00477F96">
      <w:pPr>
        <w:spacing w:after="0" w:line="240" w:lineRule="auto"/>
        <w:jc w:val="center"/>
        <w:rPr>
          <w:rFonts w:ascii="Times New Roman" w:hAnsi="Times New Roman" w:cs="Times New Roman"/>
        </w:rPr>
      </w:pPr>
    </w:p>
    <w:p w:rsidR="00CD4514" w:rsidRPr="00540E2D" w:rsidRDefault="00CD4514" w:rsidP="00477F96">
      <w:pPr>
        <w:spacing w:after="0" w:line="240" w:lineRule="auto"/>
        <w:jc w:val="center"/>
        <w:rPr>
          <w:rFonts w:ascii="Times New Roman" w:hAnsi="Times New Roman" w:cs="Times New Roman"/>
        </w:rPr>
      </w:pPr>
    </w:p>
    <w:p w:rsidR="00CD4514" w:rsidRPr="00540E2D" w:rsidRDefault="00CD4514" w:rsidP="00477F96">
      <w:pPr>
        <w:spacing w:after="0" w:line="240" w:lineRule="auto"/>
        <w:jc w:val="center"/>
        <w:rPr>
          <w:rFonts w:ascii="Times New Roman" w:hAnsi="Times New Roman" w:cs="Times New Roman"/>
        </w:rPr>
      </w:pPr>
    </w:p>
    <w:p w:rsidR="00CD4514" w:rsidRPr="00540E2D" w:rsidRDefault="00CD4514" w:rsidP="00477F96">
      <w:pPr>
        <w:spacing w:after="0" w:line="240" w:lineRule="auto"/>
        <w:jc w:val="both"/>
        <w:rPr>
          <w:rFonts w:ascii="Times New Roman" w:hAnsi="Times New Roman" w:cs="Times New Roman"/>
          <w:b/>
          <w:bCs/>
          <w:sz w:val="28"/>
          <w:szCs w:val="28"/>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477F96">
      <w:pPr>
        <w:spacing w:after="0" w:line="240" w:lineRule="auto"/>
        <w:rPr>
          <w:rFonts w:ascii="Times New Roman" w:hAnsi="Times New Roman" w:cs="Times New Roman"/>
          <w:b/>
          <w:bCs/>
        </w:rPr>
      </w:pPr>
      <w:r w:rsidRPr="00540E2D">
        <w:rPr>
          <w:rFonts w:ascii="Times New Roman" w:hAnsi="Times New Roman" w:cs="Times New Roman"/>
          <w:b/>
          <w:bCs/>
        </w:rPr>
        <w:br w:type="page"/>
      </w:r>
    </w:p>
    <w:p w:rsidR="00CD4514" w:rsidRPr="00540E2D" w:rsidRDefault="00CD4514" w:rsidP="00B565C5">
      <w:pPr>
        <w:spacing w:after="0" w:line="240" w:lineRule="auto"/>
        <w:jc w:val="center"/>
        <w:rPr>
          <w:rFonts w:ascii="Arial" w:hAnsi="Arial" w:cs="Arial"/>
          <w:b/>
          <w:bCs/>
          <w:lang w:eastAsia="ar-SA"/>
        </w:rPr>
      </w:pPr>
      <w:r w:rsidRPr="00540E2D">
        <w:rPr>
          <w:rFonts w:ascii="Arial" w:hAnsi="Arial" w:cs="Arial"/>
          <w:b/>
          <w:bCs/>
        </w:rPr>
        <w:lastRenderedPageBreak/>
        <w:t xml:space="preserve">Table 11: </w:t>
      </w:r>
      <w:r w:rsidRPr="00540E2D">
        <w:rPr>
          <w:rFonts w:ascii="Arial" w:hAnsi="Arial" w:cs="Arial"/>
          <w:b/>
          <w:bCs/>
          <w:lang w:eastAsia="ar-SA"/>
        </w:rPr>
        <w:t xml:space="preserve">Balance </w:t>
      </w:r>
      <w:r w:rsidR="009F0554" w:rsidRPr="00540E2D">
        <w:rPr>
          <w:rFonts w:ascii="Arial" w:hAnsi="Arial" w:cs="Arial"/>
          <w:b/>
          <w:bCs/>
          <w:lang w:eastAsia="ar-SA"/>
        </w:rPr>
        <w:t xml:space="preserve">of Payments in Palestine </w:t>
      </w:r>
      <w:r w:rsidR="00B565C5" w:rsidRPr="00540E2D">
        <w:rPr>
          <w:rFonts w:ascii="Arial" w:hAnsi="Arial" w:cs="Arial"/>
          <w:b/>
          <w:bCs/>
          <w:lang w:eastAsia="ar-SA"/>
        </w:rPr>
        <w:t>2017</w:t>
      </w:r>
      <w:r w:rsidR="00EF105D" w:rsidRPr="00540E2D">
        <w:rPr>
          <w:rFonts w:ascii="Arial" w:hAnsi="Arial" w:cs="Arial"/>
          <w:b/>
          <w:bCs/>
          <w:lang w:eastAsia="ar-SA"/>
        </w:rPr>
        <w:t>-</w:t>
      </w:r>
      <w:r w:rsidR="009F0554" w:rsidRPr="00540E2D">
        <w:rPr>
          <w:rFonts w:ascii="Arial" w:hAnsi="Arial" w:cs="Arial"/>
          <w:b/>
          <w:bCs/>
          <w:lang w:eastAsia="ar-SA"/>
        </w:rPr>
        <w:t xml:space="preserve"> </w:t>
      </w:r>
      <w:r w:rsidR="00B565C5" w:rsidRPr="00540E2D">
        <w:rPr>
          <w:rFonts w:ascii="Arial" w:hAnsi="Arial" w:cs="Arial"/>
          <w:b/>
          <w:bCs/>
          <w:lang w:eastAsia="ar-SA"/>
        </w:rPr>
        <w:t>2021</w:t>
      </w:r>
    </w:p>
    <w:p w:rsidR="00CD4514" w:rsidRPr="00540E2D" w:rsidRDefault="00CD4514" w:rsidP="00477F96">
      <w:pPr>
        <w:spacing w:after="0" w:line="240" w:lineRule="auto"/>
        <w:jc w:val="center"/>
        <w:rPr>
          <w:rFonts w:ascii="Times New Roman" w:hAnsi="Times New Roman" w:cs="Times New Roman"/>
          <w:b/>
          <w:bCs/>
          <w:sz w:val="10"/>
          <w:szCs w:val="10"/>
          <w:lang w:eastAsia="ar-SA"/>
        </w:rPr>
      </w:pPr>
    </w:p>
    <w:p w:rsidR="00CA71C9" w:rsidRPr="00540E2D" w:rsidRDefault="00CD4514" w:rsidP="00477F96">
      <w:pPr>
        <w:tabs>
          <w:tab w:val="center" w:pos="4464"/>
        </w:tabs>
        <w:spacing w:after="0" w:line="240" w:lineRule="auto"/>
        <w:ind w:hanging="142"/>
        <w:rPr>
          <w:rFonts w:ascii="Arial" w:hAnsi="Arial" w:cs="Arial"/>
          <w:sz w:val="18"/>
          <w:szCs w:val="18"/>
        </w:rPr>
      </w:pPr>
      <w:r w:rsidRPr="00540E2D">
        <w:rPr>
          <w:rFonts w:ascii="Arial" w:hAnsi="Arial" w:cs="Arial"/>
          <w:sz w:val="18"/>
          <w:szCs w:val="18"/>
        </w:rPr>
        <w:t xml:space="preserve">Value in USD </w:t>
      </w:r>
      <w:proofErr w:type="gramStart"/>
      <w:r w:rsidRPr="00540E2D">
        <w:rPr>
          <w:rFonts w:ascii="Arial" w:hAnsi="Arial" w:cs="Arial"/>
          <w:sz w:val="18"/>
          <w:szCs w:val="18"/>
        </w:rPr>
        <w:t>million</w:t>
      </w:r>
      <w:proofErr w:type="gramEnd"/>
    </w:p>
    <w:tbl>
      <w:tblPr>
        <w:tblW w:w="9072" w:type="dxa"/>
        <w:jc w:val="center"/>
        <w:tblLook w:val="0000" w:firstRow="0" w:lastRow="0" w:firstColumn="0" w:lastColumn="0" w:noHBand="0" w:noVBand="0"/>
      </w:tblPr>
      <w:tblGrid>
        <w:gridCol w:w="3562"/>
        <w:gridCol w:w="980"/>
        <w:gridCol w:w="1132"/>
        <w:gridCol w:w="1136"/>
        <w:gridCol w:w="1132"/>
        <w:gridCol w:w="1130"/>
      </w:tblGrid>
      <w:tr w:rsidR="00540E2D" w:rsidRPr="00540E2D" w:rsidTr="00570008">
        <w:trPr>
          <w:trHeight w:val="312"/>
          <w:jc w:val="center"/>
        </w:trPr>
        <w:tc>
          <w:tcPr>
            <w:tcW w:w="1963" w:type="pct"/>
            <w:tcBorders>
              <w:top w:val="single" w:sz="12" w:space="0" w:color="auto"/>
              <w:bottom w:val="single" w:sz="12" w:space="0" w:color="auto"/>
            </w:tcBorders>
            <w:vAlign w:val="center"/>
          </w:tcPr>
          <w:p w:rsidR="00B565C5" w:rsidRPr="00540E2D" w:rsidRDefault="00B565C5" w:rsidP="00B565C5">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Pr>
              <w:t>Item</w:t>
            </w:r>
          </w:p>
        </w:tc>
        <w:tc>
          <w:tcPr>
            <w:tcW w:w="540" w:type="pct"/>
            <w:tcBorders>
              <w:top w:val="single" w:sz="12" w:space="0" w:color="auto"/>
              <w:bottom w:val="single" w:sz="12" w:space="0" w:color="auto"/>
            </w:tcBorders>
            <w:vAlign w:val="center"/>
          </w:tcPr>
          <w:p w:rsidR="00B565C5" w:rsidRPr="00540E2D" w:rsidRDefault="00B565C5" w:rsidP="00B565C5">
            <w:pPr>
              <w:spacing w:after="0" w:line="240" w:lineRule="auto"/>
              <w:jc w:val="center"/>
              <w:rPr>
                <w:rFonts w:ascii="Arial" w:hAnsi="Arial" w:cs="Arial"/>
                <w:b/>
                <w:bCs/>
                <w:sz w:val="18"/>
                <w:szCs w:val="18"/>
              </w:rPr>
            </w:pPr>
            <w:r w:rsidRPr="00540E2D">
              <w:rPr>
                <w:rFonts w:ascii="Arial" w:hAnsi="Arial" w:cs="Arial" w:hint="cs"/>
                <w:b/>
                <w:bCs/>
                <w:sz w:val="18"/>
                <w:szCs w:val="18"/>
                <w:rtl/>
              </w:rPr>
              <w:t>2017</w:t>
            </w:r>
          </w:p>
        </w:tc>
        <w:tc>
          <w:tcPr>
            <w:tcW w:w="624" w:type="pct"/>
            <w:tcBorders>
              <w:top w:val="single" w:sz="12" w:space="0" w:color="auto"/>
              <w:bottom w:val="single" w:sz="12" w:space="0" w:color="auto"/>
            </w:tcBorders>
            <w:vAlign w:val="center"/>
          </w:tcPr>
          <w:p w:rsidR="00B565C5" w:rsidRPr="00540E2D" w:rsidRDefault="00B565C5" w:rsidP="00B565C5">
            <w:pPr>
              <w:spacing w:after="0" w:line="240" w:lineRule="auto"/>
              <w:jc w:val="center"/>
              <w:rPr>
                <w:rFonts w:ascii="Arial" w:hAnsi="Arial" w:cs="Arial"/>
                <w:b/>
                <w:bCs/>
                <w:sz w:val="18"/>
                <w:szCs w:val="18"/>
              </w:rPr>
            </w:pPr>
            <w:r w:rsidRPr="00540E2D">
              <w:rPr>
                <w:rFonts w:ascii="Arial" w:hAnsi="Arial" w:cs="Arial" w:hint="cs"/>
                <w:b/>
                <w:bCs/>
                <w:sz w:val="18"/>
                <w:szCs w:val="18"/>
                <w:rtl/>
              </w:rPr>
              <w:t>2018</w:t>
            </w:r>
          </w:p>
        </w:tc>
        <w:tc>
          <w:tcPr>
            <w:tcW w:w="626" w:type="pct"/>
            <w:tcBorders>
              <w:top w:val="single" w:sz="12" w:space="0" w:color="auto"/>
              <w:bottom w:val="single" w:sz="12" w:space="0" w:color="auto"/>
            </w:tcBorders>
            <w:vAlign w:val="center"/>
          </w:tcPr>
          <w:p w:rsidR="00B565C5" w:rsidRPr="00540E2D" w:rsidRDefault="00B565C5" w:rsidP="00B565C5">
            <w:pPr>
              <w:spacing w:after="0" w:line="240" w:lineRule="auto"/>
              <w:jc w:val="center"/>
              <w:rPr>
                <w:rFonts w:ascii="Arial" w:hAnsi="Arial" w:cs="Arial"/>
                <w:b/>
                <w:bCs/>
                <w:sz w:val="18"/>
                <w:szCs w:val="18"/>
              </w:rPr>
            </w:pPr>
            <w:r w:rsidRPr="00540E2D">
              <w:rPr>
                <w:rFonts w:ascii="Arial" w:hAnsi="Arial" w:cs="Arial" w:hint="cs"/>
                <w:b/>
                <w:bCs/>
                <w:sz w:val="18"/>
                <w:szCs w:val="18"/>
                <w:rtl/>
              </w:rPr>
              <w:t>2019</w:t>
            </w:r>
          </w:p>
        </w:tc>
        <w:tc>
          <w:tcPr>
            <w:tcW w:w="624" w:type="pct"/>
            <w:tcBorders>
              <w:top w:val="single" w:sz="12" w:space="0" w:color="auto"/>
              <w:bottom w:val="single" w:sz="12" w:space="0" w:color="auto"/>
            </w:tcBorders>
            <w:vAlign w:val="center"/>
          </w:tcPr>
          <w:p w:rsidR="00B565C5" w:rsidRPr="00540E2D" w:rsidRDefault="00B565C5" w:rsidP="00B565C5">
            <w:pPr>
              <w:spacing w:after="0" w:line="240" w:lineRule="auto"/>
              <w:jc w:val="center"/>
              <w:rPr>
                <w:rFonts w:ascii="Arial" w:hAnsi="Arial" w:cs="Arial"/>
                <w:b/>
                <w:bCs/>
                <w:sz w:val="18"/>
                <w:szCs w:val="18"/>
              </w:rPr>
            </w:pPr>
            <w:r w:rsidRPr="00540E2D">
              <w:rPr>
                <w:rFonts w:ascii="Arial" w:hAnsi="Arial" w:cs="Arial"/>
                <w:b/>
                <w:bCs/>
                <w:sz w:val="18"/>
                <w:szCs w:val="18"/>
              </w:rPr>
              <w:t>2020</w:t>
            </w:r>
          </w:p>
        </w:tc>
        <w:tc>
          <w:tcPr>
            <w:tcW w:w="623" w:type="pct"/>
            <w:tcBorders>
              <w:top w:val="single" w:sz="12" w:space="0" w:color="auto"/>
              <w:bottom w:val="single" w:sz="12" w:space="0" w:color="auto"/>
            </w:tcBorders>
            <w:vAlign w:val="center"/>
          </w:tcPr>
          <w:p w:rsidR="00B565C5" w:rsidRPr="00540E2D" w:rsidRDefault="00B565C5" w:rsidP="00B565C5">
            <w:pPr>
              <w:spacing w:after="0" w:line="240" w:lineRule="auto"/>
              <w:jc w:val="center"/>
              <w:rPr>
                <w:rFonts w:ascii="Arial" w:hAnsi="Arial" w:cs="Arial"/>
                <w:b/>
                <w:bCs/>
                <w:sz w:val="18"/>
                <w:szCs w:val="18"/>
              </w:rPr>
            </w:pPr>
            <w:r w:rsidRPr="00540E2D">
              <w:rPr>
                <w:rFonts w:ascii="Arial" w:hAnsi="Arial" w:cs="Arial" w:hint="cs"/>
                <w:b/>
                <w:bCs/>
                <w:sz w:val="18"/>
                <w:szCs w:val="18"/>
                <w:rtl/>
              </w:rPr>
              <w:t>*</w:t>
            </w:r>
            <w:r w:rsidRPr="00540E2D">
              <w:rPr>
                <w:rFonts w:ascii="Arial" w:hAnsi="Arial" w:cs="Arial"/>
                <w:b/>
                <w:bCs/>
                <w:sz w:val="18"/>
                <w:szCs w:val="18"/>
              </w:rPr>
              <w:t>2021</w:t>
            </w:r>
          </w:p>
        </w:tc>
      </w:tr>
      <w:tr w:rsidR="00540E2D" w:rsidRPr="00540E2D" w:rsidTr="00570008">
        <w:trPr>
          <w:trHeight w:val="312"/>
          <w:jc w:val="center"/>
        </w:trPr>
        <w:tc>
          <w:tcPr>
            <w:tcW w:w="1963" w:type="pct"/>
            <w:tcBorders>
              <w:top w:val="single" w:sz="12" w:space="0" w:color="auto"/>
            </w:tcBorders>
          </w:tcPr>
          <w:p w:rsidR="00B565C5" w:rsidRPr="00540E2D" w:rsidRDefault="00B565C5" w:rsidP="00B565C5">
            <w:pPr>
              <w:pStyle w:val="NormalWeb"/>
              <w:spacing w:before="0" w:beforeAutospacing="0" w:after="0" w:afterAutospacing="0"/>
              <w:rPr>
                <w:rFonts w:ascii="Arial" w:hAnsi="Arial" w:cs="Arial"/>
                <w:b/>
                <w:bCs/>
                <w:sz w:val="16"/>
                <w:szCs w:val="16"/>
              </w:rPr>
            </w:pPr>
            <w:r w:rsidRPr="00540E2D">
              <w:rPr>
                <w:rFonts w:ascii="Arial" w:hAnsi="Arial" w:cs="Arial"/>
                <w:b/>
                <w:bCs/>
                <w:sz w:val="16"/>
                <w:szCs w:val="16"/>
              </w:rPr>
              <w:t>First: Current account (net)</w:t>
            </w:r>
          </w:p>
        </w:tc>
        <w:tc>
          <w:tcPr>
            <w:tcW w:w="540" w:type="pct"/>
            <w:tcBorders>
              <w:top w:val="single" w:sz="12" w:space="0" w:color="auto"/>
            </w:tcBorders>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-2,129.9</w:t>
            </w:r>
          </w:p>
        </w:tc>
        <w:tc>
          <w:tcPr>
            <w:tcW w:w="624" w:type="pct"/>
            <w:tcBorders>
              <w:top w:val="single" w:sz="12" w:space="0" w:color="auto"/>
            </w:tcBorders>
          </w:tcPr>
          <w:p w:rsidR="00B565C5" w:rsidRPr="00540E2D" w:rsidRDefault="00B565C5" w:rsidP="00B565C5">
            <w:pPr>
              <w:spacing w:after="0" w:line="240" w:lineRule="auto"/>
              <w:jc w:val="right"/>
              <w:rPr>
                <w:rFonts w:ascii="Arial" w:hAnsi="Arial" w:cs="Arial"/>
                <w:b/>
                <w:bCs/>
                <w:sz w:val="18"/>
                <w:szCs w:val="18"/>
                <w:rtl/>
              </w:rPr>
            </w:pPr>
            <w:r w:rsidRPr="00540E2D">
              <w:rPr>
                <w:rFonts w:ascii="Arial" w:hAnsi="Arial" w:cs="Arial"/>
                <w:b/>
                <w:bCs/>
                <w:sz w:val="18"/>
                <w:szCs w:val="18"/>
              </w:rPr>
              <w:t>-2,140.3</w:t>
            </w:r>
          </w:p>
        </w:tc>
        <w:tc>
          <w:tcPr>
            <w:tcW w:w="626" w:type="pct"/>
            <w:tcBorders>
              <w:top w:val="single" w:sz="12" w:space="0" w:color="auto"/>
            </w:tcBorders>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-1,779.9</w:t>
            </w:r>
          </w:p>
        </w:tc>
        <w:tc>
          <w:tcPr>
            <w:tcW w:w="624" w:type="pct"/>
            <w:tcBorders>
              <w:top w:val="single" w:sz="12" w:space="0" w:color="auto"/>
            </w:tcBorders>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-1,903.6</w:t>
            </w:r>
          </w:p>
        </w:tc>
        <w:tc>
          <w:tcPr>
            <w:tcW w:w="623" w:type="pct"/>
            <w:tcBorders>
              <w:top w:val="single" w:sz="12" w:space="0" w:color="auto"/>
            </w:tcBorders>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-1,486.0</w:t>
            </w:r>
          </w:p>
        </w:tc>
      </w:tr>
      <w:tr w:rsidR="00540E2D" w:rsidRPr="00540E2D" w:rsidTr="00570008">
        <w:trPr>
          <w:trHeight w:val="312"/>
          <w:jc w:val="center"/>
        </w:trPr>
        <w:tc>
          <w:tcPr>
            <w:tcW w:w="1963" w:type="pct"/>
          </w:tcPr>
          <w:p w:rsidR="00B565C5" w:rsidRPr="00540E2D" w:rsidRDefault="00B565C5" w:rsidP="00B565C5">
            <w:pPr>
              <w:pStyle w:val="ListParagraph"/>
              <w:numPr>
                <w:ilvl w:val="0"/>
                <w:numId w:val="6"/>
              </w:numPr>
              <w:tabs>
                <w:tab w:val="left" w:pos="426"/>
              </w:tabs>
              <w:spacing w:after="0" w:line="240" w:lineRule="auto"/>
              <w:ind w:left="284" w:hanging="142"/>
              <w:rPr>
                <w:rFonts w:ascii="Arial" w:hAnsi="Arial" w:cs="Arial"/>
                <w:b/>
                <w:bCs/>
                <w:sz w:val="16"/>
                <w:szCs w:val="16"/>
                <w:rtl/>
              </w:rPr>
            </w:pPr>
            <w:r w:rsidRPr="00540E2D">
              <w:rPr>
                <w:rFonts w:ascii="Arial" w:hAnsi="Arial" w:cs="Arial"/>
                <w:b/>
                <w:bCs/>
                <w:sz w:val="16"/>
                <w:szCs w:val="16"/>
              </w:rPr>
              <w:t>Goods (net)</w:t>
            </w:r>
          </w:p>
        </w:tc>
        <w:tc>
          <w:tcPr>
            <w:tcW w:w="540"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-4,983.9</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-5,392.9</w:t>
            </w:r>
          </w:p>
        </w:tc>
        <w:tc>
          <w:tcPr>
            <w:tcW w:w="626"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-5,509.6</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-4,775.2</w:t>
            </w:r>
          </w:p>
        </w:tc>
        <w:tc>
          <w:tcPr>
            <w:tcW w:w="623"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-5,955.0</w:t>
            </w:r>
          </w:p>
        </w:tc>
      </w:tr>
      <w:tr w:rsidR="00540E2D" w:rsidRPr="00540E2D" w:rsidTr="00570008">
        <w:trPr>
          <w:trHeight w:val="312"/>
          <w:jc w:val="center"/>
        </w:trPr>
        <w:tc>
          <w:tcPr>
            <w:tcW w:w="1963" w:type="pct"/>
          </w:tcPr>
          <w:p w:rsidR="00B565C5" w:rsidRPr="00540E2D" w:rsidRDefault="00B565C5" w:rsidP="00B565C5">
            <w:pPr>
              <w:pStyle w:val="ListParagraph"/>
              <w:numPr>
                <w:ilvl w:val="0"/>
                <w:numId w:val="6"/>
              </w:numPr>
              <w:tabs>
                <w:tab w:val="left" w:pos="426"/>
              </w:tabs>
              <w:spacing w:after="0" w:line="240" w:lineRule="auto"/>
              <w:ind w:left="284" w:hanging="142"/>
              <w:rPr>
                <w:rFonts w:ascii="Arial" w:hAnsi="Arial" w:cs="Arial"/>
                <w:b/>
                <w:bCs/>
                <w:sz w:val="16"/>
                <w:szCs w:val="16"/>
                <w:rtl/>
              </w:rPr>
            </w:pPr>
            <w:r w:rsidRPr="00540E2D">
              <w:rPr>
                <w:rFonts w:ascii="Arial" w:hAnsi="Arial" w:cs="Arial"/>
                <w:b/>
                <w:bCs/>
                <w:sz w:val="16"/>
                <w:szCs w:val="16"/>
              </w:rPr>
              <w:t>Services (net)</w:t>
            </w:r>
          </w:p>
        </w:tc>
        <w:tc>
          <w:tcPr>
            <w:tcW w:w="540"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-983.5</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-1,032.8</w:t>
            </w:r>
          </w:p>
        </w:tc>
        <w:tc>
          <w:tcPr>
            <w:tcW w:w="626"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-992.8</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-905.5</w:t>
            </w:r>
          </w:p>
        </w:tc>
        <w:tc>
          <w:tcPr>
            <w:tcW w:w="623"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-1,109.0</w:t>
            </w:r>
          </w:p>
        </w:tc>
      </w:tr>
      <w:tr w:rsidR="00540E2D" w:rsidRPr="00540E2D" w:rsidTr="00570008">
        <w:trPr>
          <w:trHeight w:val="312"/>
          <w:jc w:val="center"/>
        </w:trPr>
        <w:tc>
          <w:tcPr>
            <w:tcW w:w="1963" w:type="pct"/>
          </w:tcPr>
          <w:p w:rsidR="00B565C5" w:rsidRPr="00540E2D" w:rsidRDefault="00B565C5" w:rsidP="00B565C5">
            <w:pPr>
              <w:pStyle w:val="ListParagraph"/>
              <w:numPr>
                <w:ilvl w:val="0"/>
                <w:numId w:val="6"/>
              </w:numPr>
              <w:tabs>
                <w:tab w:val="left" w:pos="426"/>
              </w:tabs>
              <w:spacing w:after="0" w:line="240" w:lineRule="auto"/>
              <w:ind w:left="284" w:hanging="142"/>
              <w:rPr>
                <w:rFonts w:ascii="Arial" w:hAnsi="Arial" w:cs="Arial"/>
                <w:b/>
                <w:bCs/>
                <w:sz w:val="16"/>
                <w:szCs w:val="16"/>
                <w:rtl/>
              </w:rPr>
            </w:pPr>
            <w:r w:rsidRPr="00540E2D">
              <w:rPr>
                <w:rFonts w:ascii="Arial" w:hAnsi="Arial" w:cs="Arial"/>
                <w:b/>
                <w:bCs/>
                <w:sz w:val="16"/>
                <w:szCs w:val="16"/>
              </w:rPr>
              <w:t>Income (net)</w:t>
            </w:r>
          </w:p>
        </w:tc>
        <w:tc>
          <w:tcPr>
            <w:tcW w:w="540"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2,129.0</w:t>
            </w:r>
          </w:p>
        </w:tc>
        <w:tc>
          <w:tcPr>
            <w:tcW w:w="624" w:type="pct"/>
            <w:shd w:val="clear" w:color="auto" w:fill="auto"/>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2,786.3</w:t>
            </w:r>
          </w:p>
        </w:tc>
        <w:tc>
          <w:tcPr>
            <w:tcW w:w="626" w:type="pct"/>
            <w:shd w:val="clear" w:color="auto" w:fill="auto"/>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3,030.9</w:t>
            </w:r>
          </w:p>
        </w:tc>
        <w:tc>
          <w:tcPr>
            <w:tcW w:w="624" w:type="pct"/>
            <w:shd w:val="clear" w:color="auto" w:fill="auto"/>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2,492.2</w:t>
            </w:r>
          </w:p>
        </w:tc>
        <w:tc>
          <w:tcPr>
            <w:tcW w:w="623" w:type="pct"/>
            <w:shd w:val="clear" w:color="auto" w:fill="auto"/>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3,398.0</w:t>
            </w:r>
          </w:p>
        </w:tc>
      </w:tr>
      <w:tr w:rsidR="00540E2D" w:rsidRPr="00540E2D" w:rsidTr="00570008">
        <w:trPr>
          <w:trHeight w:val="312"/>
          <w:jc w:val="center"/>
        </w:trPr>
        <w:tc>
          <w:tcPr>
            <w:tcW w:w="1963" w:type="pct"/>
          </w:tcPr>
          <w:p w:rsidR="00B565C5" w:rsidRPr="00540E2D" w:rsidRDefault="00B565C5" w:rsidP="00B565C5">
            <w:pPr>
              <w:tabs>
                <w:tab w:val="left" w:pos="1113"/>
              </w:tabs>
              <w:spacing w:after="0" w:line="240" w:lineRule="auto"/>
              <w:rPr>
                <w:rFonts w:ascii="Arial" w:hAnsi="Arial" w:cs="Arial"/>
                <w:sz w:val="16"/>
                <w:szCs w:val="16"/>
                <w:rtl/>
              </w:rPr>
            </w:pPr>
            <w:r w:rsidRPr="00540E2D">
              <w:rPr>
                <w:rFonts w:ascii="Arial" w:hAnsi="Arial" w:cs="Arial"/>
                <w:sz w:val="16"/>
                <w:szCs w:val="16"/>
              </w:rPr>
              <w:t xml:space="preserve">        Compensation of employees (net)</w:t>
            </w:r>
            <w:r w:rsidRPr="00540E2D">
              <w:rPr>
                <w:rFonts w:ascii="Arial" w:hAnsi="Arial" w:cs="Arial"/>
                <w:sz w:val="16"/>
                <w:szCs w:val="16"/>
                <w:rtl/>
              </w:rPr>
              <w:t xml:space="preserve"> </w:t>
            </w:r>
          </w:p>
        </w:tc>
        <w:tc>
          <w:tcPr>
            <w:tcW w:w="540"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2,130.3</w:t>
            </w:r>
          </w:p>
        </w:tc>
        <w:tc>
          <w:tcPr>
            <w:tcW w:w="624" w:type="pct"/>
            <w:shd w:val="clear" w:color="auto" w:fill="auto"/>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2,665.3</w:t>
            </w:r>
          </w:p>
        </w:tc>
        <w:tc>
          <w:tcPr>
            <w:tcW w:w="626" w:type="pct"/>
            <w:shd w:val="clear" w:color="auto" w:fill="auto"/>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2,969.5</w:t>
            </w:r>
          </w:p>
        </w:tc>
        <w:tc>
          <w:tcPr>
            <w:tcW w:w="624" w:type="pct"/>
            <w:shd w:val="clear" w:color="auto" w:fill="auto"/>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2,433.5</w:t>
            </w:r>
          </w:p>
        </w:tc>
        <w:tc>
          <w:tcPr>
            <w:tcW w:w="623" w:type="pct"/>
            <w:shd w:val="clear" w:color="auto" w:fill="auto"/>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3,240.2</w:t>
            </w:r>
          </w:p>
        </w:tc>
      </w:tr>
      <w:tr w:rsidR="00540E2D" w:rsidRPr="00540E2D" w:rsidTr="00570008">
        <w:trPr>
          <w:trHeight w:val="312"/>
          <w:jc w:val="center"/>
        </w:trPr>
        <w:tc>
          <w:tcPr>
            <w:tcW w:w="1963" w:type="pct"/>
          </w:tcPr>
          <w:p w:rsidR="00B565C5" w:rsidRPr="00540E2D" w:rsidRDefault="00B565C5" w:rsidP="00B565C5">
            <w:pPr>
              <w:tabs>
                <w:tab w:val="left" w:pos="1113"/>
              </w:tabs>
              <w:spacing w:after="0" w:line="240" w:lineRule="auto"/>
              <w:rPr>
                <w:rFonts w:ascii="Arial" w:hAnsi="Arial" w:cs="Arial"/>
                <w:sz w:val="16"/>
                <w:szCs w:val="16"/>
                <w:rtl/>
              </w:rPr>
            </w:pPr>
            <w:r w:rsidRPr="00540E2D">
              <w:rPr>
                <w:rFonts w:ascii="Arial" w:hAnsi="Arial" w:cs="Arial"/>
                <w:sz w:val="16"/>
                <w:szCs w:val="16"/>
              </w:rPr>
              <w:t xml:space="preserve">        Investment income (net)</w:t>
            </w:r>
            <w:r w:rsidRPr="00540E2D">
              <w:rPr>
                <w:rFonts w:ascii="Arial" w:hAnsi="Arial" w:cs="Arial" w:hint="cs"/>
                <w:sz w:val="16"/>
                <w:szCs w:val="16"/>
                <w:rtl/>
              </w:rPr>
              <w:t xml:space="preserve">  </w:t>
            </w:r>
          </w:p>
        </w:tc>
        <w:tc>
          <w:tcPr>
            <w:tcW w:w="540"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-1.3</w:t>
            </w:r>
          </w:p>
        </w:tc>
        <w:tc>
          <w:tcPr>
            <w:tcW w:w="624" w:type="pct"/>
            <w:shd w:val="clear" w:color="auto" w:fill="auto"/>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121.0</w:t>
            </w:r>
          </w:p>
        </w:tc>
        <w:tc>
          <w:tcPr>
            <w:tcW w:w="626" w:type="pct"/>
            <w:shd w:val="clear" w:color="auto" w:fill="auto"/>
          </w:tcPr>
          <w:p w:rsidR="00B565C5" w:rsidRPr="00540E2D" w:rsidRDefault="00B565C5" w:rsidP="00B565C5">
            <w:pPr>
              <w:spacing w:after="0" w:line="240" w:lineRule="auto"/>
              <w:jc w:val="right"/>
              <w:rPr>
                <w:rFonts w:ascii="Arial" w:hAnsi="Arial" w:cs="Arial"/>
                <w:sz w:val="18"/>
                <w:szCs w:val="18"/>
                <w:rtl/>
              </w:rPr>
            </w:pPr>
            <w:r w:rsidRPr="00540E2D">
              <w:rPr>
                <w:rFonts w:ascii="Arial" w:hAnsi="Arial" w:cs="Arial"/>
                <w:sz w:val="18"/>
                <w:szCs w:val="18"/>
              </w:rPr>
              <w:t>61.4</w:t>
            </w:r>
          </w:p>
        </w:tc>
        <w:tc>
          <w:tcPr>
            <w:tcW w:w="624" w:type="pct"/>
            <w:shd w:val="clear" w:color="auto" w:fill="auto"/>
          </w:tcPr>
          <w:p w:rsidR="00B565C5" w:rsidRPr="00540E2D" w:rsidRDefault="00B565C5" w:rsidP="00B565C5">
            <w:pPr>
              <w:spacing w:after="0" w:line="240" w:lineRule="auto"/>
              <w:jc w:val="right"/>
              <w:rPr>
                <w:rFonts w:ascii="Arial" w:hAnsi="Arial" w:cs="Arial"/>
                <w:sz w:val="18"/>
                <w:szCs w:val="18"/>
                <w:rtl/>
              </w:rPr>
            </w:pPr>
            <w:r w:rsidRPr="00540E2D">
              <w:rPr>
                <w:rFonts w:ascii="Arial" w:hAnsi="Arial" w:cs="Arial"/>
                <w:sz w:val="18"/>
                <w:szCs w:val="18"/>
              </w:rPr>
              <w:t>58.7</w:t>
            </w:r>
          </w:p>
        </w:tc>
        <w:tc>
          <w:tcPr>
            <w:tcW w:w="623" w:type="pct"/>
            <w:shd w:val="clear" w:color="auto" w:fill="auto"/>
          </w:tcPr>
          <w:p w:rsidR="00B565C5" w:rsidRPr="00540E2D" w:rsidRDefault="00B565C5" w:rsidP="00B565C5">
            <w:pPr>
              <w:spacing w:after="0" w:line="240" w:lineRule="auto"/>
              <w:jc w:val="right"/>
              <w:rPr>
                <w:rFonts w:ascii="Arial" w:hAnsi="Arial" w:cs="Arial"/>
                <w:sz w:val="18"/>
                <w:szCs w:val="18"/>
                <w:rtl/>
              </w:rPr>
            </w:pPr>
            <w:r w:rsidRPr="00540E2D">
              <w:rPr>
                <w:rFonts w:ascii="Arial" w:hAnsi="Arial" w:cs="Arial"/>
                <w:sz w:val="18"/>
                <w:szCs w:val="18"/>
              </w:rPr>
              <w:t>157.8</w:t>
            </w:r>
          </w:p>
        </w:tc>
      </w:tr>
      <w:tr w:rsidR="00540E2D" w:rsidRPr="00540E2D" w:rsidTr="00570008">
        <w:trPr>
          <w:trHeight w:val="312"/>
          <w:jc w:val="center"/>
        </w:trPr>
        <w:tc>
          <w:tcPr>
            <w:tcW w:w="1963" w:type="pct"/>
          </w:tcPr>
          <w:p w:rsidR="00B565C5" w:rsidRPr="00540E2D" w:rsidRDefault="00B565C5" w:rsidP="00B565C5">
            <w:pPr>
              <w:pStyle w:val="ListParagraph"/>
              <w:numPr>
                <w:ilvl w:val="0"/>
                <w:numId w:val="6"/>
              </w:numPr>
              <w:tabs>
                <w:tab w:val="left" w:pos="426"/>
              </w:tabs>
              <w:spacing w:after="0" w:line="240" w:lineRule="auto"/>
              <w:ind w:left="284" w:hanging="142"/>
              <w:rPr>
                <w:rFonts w:ascii="Arial" w:hAnsi="Arial" w:cs="Arial"/>
                <w:b/>
                <w:bCs/>
                <w:sz w:val="16"/>
                <w:szCs w:val="16"/>
                <w:rtl/>
              </w:rPr>
            </w:pPr>
            <w:r w:rsidRPr="00540E2D">
              <w:rPr>
                <w:rFonts w:ascii="Arial" w:hAnsi="Arial" w:cs="Arial"/>
                <w:b/>
                <w:bCs/>
                <w:sz w:val="16"/>
                <w:szCs w:val="16"/>
              </w:rPr>
              <w:t>Current transfers (net)</w:t>
            </w:r>
          </w:p>
        </w:tc>
        <w:tc>
          <w:tcPr>
            <w:tcW w:w="540"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1,708.5</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1,499.1</w:t>
            </w:r>
          </w:p>
        </w:tc>
        <w:tc>
          <w:tcPr>
            <w:tcW w:w="626"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1,691.6</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1,284.9</w:t>
            </w:r>
          </w:p>
        </w:tc>
        <w:tc>
          <w:tcPr>
            <w:tcW w:w="623"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2,180.0</w:t>
            </w:r>
          </w:p>
        </w:tc>
      </w:tr>
      <w:tr w:rsidR="00540E2D" w:rsidRPr="00540E2D" w:rsidTr="00570008">
        <w:trPr>
          <w:trHeight w:val="312"/>
          <w:jc w:val="center"/>
        </w:trPr>
        <w:tc>
          <w:tcPr>
            <w:tcW w:w="1963" w:type="pct"/>
          </w:tcPr>
          <w:p w:rsidR="00B565C5" w:rsidRPr="00540E2D" w:rsidRDefault="00B565C5" w:rsidP="00B565C5">
            <w:pPr>
              <w:pStyle w:val="NormalWeb"/>
              <w:spacing w:before="0" w:beforeAutospacing="0" w:after="0" w:afterAutospacing="0"/>
              <w:rPr>
                <w:rFonts w:ascii="Arial" w:hAnsi="Arial" w:cs="Arial"/>
                <w:b/>
                <w:bCs/>
                <w:sz w:val="16"/>
                <w:szCs w:val="16"/>
              </w:rPr>
            </w:pPr>
            <w:r w:rsidRPr="00540E2D">
              <w:rPr>
                <w:rFonts w:ascii="Arial" w:hAnsi="Arial" w:cs="Arial"/>
                <w:b/>
                <w:bCs/>
                <w:sz w:val="16"/>
                <w:szCs w:val="16"/>
              </w:rPr>
              <w:t>Second: Capital and financial account (net)</w:t>
            </w:r>
          </w:p>
        </w:tc>
        <w:tc>
          <w:tcPr>
            <w:tcW w:w="540"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2,194.1</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1,776.0</w:t>
            </w:r>
          </w:p>
        </w:tc>
        <w:tc>
          <w:tcPr>
            <w:tcW w:w="626"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1,690.9</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1,334.2</w:t>
            </w:r>
          </w:p>
        </w:tc>
        <w:tc>
          <w:tcPr>
            <w:tcW w:w="623"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1,477.0</w:t>
            </w:r>
          </w:p>
        </w:tc>
      </w:tr>
      <w:tr w:rsidR="00540E2D" w:rsidRPr="00540E2D" w:rsidTr="00570008">
        <w:trPr>
          <w:trHeight w:val="312"/>
          <w:jc w:val="center"/>
        </w:trPr>
        <w:tc>
          <w:tcPr>
            <w:tcW w:w="1963" w:type="pct"/>
          </w:tcPr>
          <w:p w:rsidR="00B565C5" w:rsidRPr="00540E2D" w:rsidRDefault="00B565C5" w:rsidP="00B565C5">
            <w:pPr>
              <w:pStyle w:val="ListParagraph"/>
              <w:numPr>
                <w:ilvl w:val="0"/>
                <w:numId w:val="9"/>
              </w:numPr>
              <w:tabs>
                <w:tab w:val="left" w:pos="426"/>
              </w:tabs>
              <w:spacing w:after="0" w:line="240" w:lineRule="auto"/>
              <w:ind w:left="284" w:hanging="142"/>
              <w:rPr>
                <w:rFonts w:ascii="Arial" w:hAnsi="Arial" w:cs="Arial"/>
                <w:b/>
                <w:bCs/>
                <w:sz w:val="16"/>
                <w:szCs w:val="16"/>
                <w:rtl/>
              </w:rPr>
            </w:pPr>
            <w:r w:rsidRPr="00540E2D">
              <w:rPr>
                <w:rFonts w:ascii="Arial" w:hAnsi="Arial" w:cs="Arial"/>
                <w:b/>
                <w:bCs/>
                <w:sz w:val="16"/>
                <w:szCs w:val="16"/>
              </w:rPr>
              <w:t>Capital account (net)</w:t>
            </w:r>
          </w:p>
        </w:tc>
        <w:tc>
          <w:tcPr>
            <w:tcW w:w="540"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624.4</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449.2</w:t>
            </w:r>
          </w:p>
        </w:tc>
        <w:tc>
          <w:tcPr>
            <w:tcW w:w="626" w:type="pct"/>
          </w:tcPr>
          <w:p w:rsidR="00B565C5" w:rsidRPr="00540E2D" w:rsidRDefault="00B565C5" w:rsidP="00B565C5">
            <w:pPr>
              <w:spacing w:after="0" w:line="240" w:lineRule="auto"/>
              <w:jc w:val="right"/>
              <w:rPr>
                <w:rFonts w:ascii="Arial" w:hAnsi="Arial" w:cs="Arial"/>
                <w:b/>
                <w:bCs/>
                <w:sz w:val="18"/>
                <w:szCs w:val="18"/>
                <w:rtl/>
              </w:rPr>
            </w:pPr>
            <w:r w:rsidRPr="00540E2D">
              <w:rPr>
                <w:rFonts w:ascii="Arial" w:hAnsi="Arial" w:cs="Arial"/>
                <w:b/>
                <w:bCs/>
                <w:sz w:val="18"/>
                <w:szCs w:val="18"/>
              </w:rPr>
              <w:t>284.4</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431.5</w:t>
            </w:r>
          </w:p>
        </w:tc>
        <w:tc>
          <w:tcPr>
            <w:tcW w:w="623"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439.0</w:t>
            </w:r>
          </w:p>
        </w:tc>
      </w:tr>
      <w:tr w:rsidR="00540E2D" w:rsidRPr="00540E2D" w:rsidTr="00570008">
        <w:trPr>
          <w:trHeight w:val="312"/>
          <w:jc w:val="center"/>
        </w:trPr>
        <w:tc>
          <w:tcPr>
            <w:tcW w:w="1963" w:type="pct"/>
          </w:tcPr>
          <w:p w:rsidR="00B565C5" w:rsidRPr="00540E2D" w:rsidRDefault="00B565C5" w:rsidP="00B565C5">
            <w:pPr>
              <w:tabs>
                <w:tab w:val="left" w:pos="1113"/>
              </w:tabs>
              <w:spacing w:after="0" w:line="240" w:lineRule="auto"/>
              <w:rPr>
                <w:rFonts w:ascii="Arial" w:hAnsi="Arial" w:cs="Arial"/>
                <w:sz w:val="16"/>
                <w:szCs w:val="16"/>
                <w:rtl/>
              </w:rPr>
            </w:pPr>
            <w:r w:rsidRPr="00540E2D">
              <w:rPr>
                <w:rFonts w:ascii="Arial" w:hAnsi="Arial" w:cs="Arial"/>
                <w:sz w:val="16"/>
                <w:szCs w:val="16"/>
              </w:rPr>
              <w:t xml:space="preserve">         Capital transfers (net)</w:t>
            </w:r>
          </w:p>
        </w:tc>
        <w:tc>
          <w:tcPr>
            <w:tcW w:w="540"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624.4</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449.2</w:t>
            </w:r>
          </w:p>
        </w:tc>
        <w:tc>
          <w:tcPr>
            <w:tcW w:w="626"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284.4</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431.5</w:t>
            </w:r>
          </w:p>
        </w:tc>
        <w:tc>
          <w:tcPr>
            <w:tcW w:w="623"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439.0</w:t>
            </w:r>
          </w:p>
        </w:tc>
      </w:tr>
      <w:tr w:rsidR="00540E2D" w:rsidRPr="00540E2D" w:rsidTr="00570008">
        <w:trPr>
          <w:trHeight w:val="312"/>
          <w:jc w:val="center"/>
        </w:trPr>
        <w:tc>
          <w:tcPr>
            <w:tcW w:w="1963" w:type="pct"/>
          </w:tcPr>
          <w:p w:rsidR="00B565C5" w:rsidRPr="00540E2D" w:rsidRDefault="00B565C5" w:rsidP="00B565C5">
            <w:pPr>
              <w:tabs>
                <w:tab w:val="left" w:pos="1113"/>
              </w:tabs>
              <w:spacing w:after="0" w:line="240" w:lineRule="auto"/>
              <w:ind w:left="426"/>
              <w:rPr>
                <w:rFonts w:ascii="Arial" w:hAnsi="Arial" w:cs="Arial"/>
                <w:sz w:val="16"/>
                <w:szCs w:val="16"/>
                <w:rtl/>
              </w:rPr>
            </w:pPr>
            <w:r w:rsidRPr="00540E2D">
              <w:rPr>
                <w:rFonts w:ascii="Arial" w:hAnsi="Arial" w:cs="Arial"/>
                <w:sz w:val="16"/>
                <w:szCs w:val="16"/>
              </w:rPr>
              <w:t>Acquisition / disposal of non- financial, non-financial assets (net)</w:t>
            </w:r>
          </w:p>
        </w:tc>
        <w:tc>
          <w:tcPr>
            <w:tcW w:w="540"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0.0</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0.0</w:t>
            </w:r>
          </w:p>
        </w:tc>
        <w:tc>
          <w:tcPr>
            <w:tcW w:w="626"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0.0</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0.0</w:t>
            </w:r>
          </w:p>
        </w:tc>
        <w:tc>
          <w:tcPr>
            <w:tcW w:w="623"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0.0</w:t>
            </w:r>
          </w:p>
        </w:tc>
      </w:tr>
      <w:tr w:rsidR="00540E2D" w:rsidRPr="00540E2D" w:rsidTr="00570008">
        <w:trPr>
          <w:trHeight w:val="312"/>
          <w:jc w:val="center"/>
        </w:trPr>
        <w:tc>
          <w:tcPr>
            <w:tcW w:w="1963" w:type="pct"/>
          </w:tcPr>
          <w:p w:rsidR="00B565C5" w:rsidRPr="00540E2D" w:rsidRDefault="00B565C5" w:rsidP="00B565C5">
            <w:pPr>
              <w:pStyle w:val="ListParagraph"/>
              <w:numPr>
                <w:ilvl w:val="0"/>
                <w:numId w:val="9"/>
              </w:numPr>
              <w:tabs>
                <w:tab w:val="left" w:pos="426"/>
              </w:tabs>
              <w:spacing w:after="0" w:line="240" w:lineRule="auto"/>
              <w:ind w:left="284" w:hanging="142"/>
              <w:rPr>
                <w:rFonts w:ascii="Arial" w:hAnsi="Arial" w:cs="Arial"/>
                <w:b/>
                <w:bCs/>
                <w:sz w:val="16"/>
                <w:szCs w:val="16"/>
                <w:rtl/>
              </w:rPr>
            </w:pPr>
            <w:r w:rsidRPr="00540E2D">
              <w:rPr>
                <w:rFonts w:ascii="Arial" w:hAnsi="Arial" w:cs="Arial"/>
                <w:b/>
                <w:bCs/>
                <w:sz w:val="16"/>
                <w:szCs w:val="16"/>
              </w:rPr>
              <w:t>Financial account (net)**</w:t>
            </w:r>
          </w:p>
        </w:tc>
        <w:tc>
          <w:tcPr>
            <w:tcW w:w="540"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1,569.7</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1,326.8</w:t>
            </w:r>
          </w:p>
        </w:tc>
        <w:tc>
          <w:tcPr>
            <w:tcW w:w="626"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1,406.5</w:t>
            </w:r>
          </w:p>
        </w:tc>
        <w:tc>
          <w:tcPr>
            <w:tcW w:w="624"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902.7</w:t>
            </w:r>
          </w:p>
        </w:tc>
        <w:tc>
          <w:tcPr>
            <w:tcW w:w="623" w:type="pct"/>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1,038.0</w:t>
            </w:r>
          </w:p>
        </w:tc>
      </w:tr>
      <w:tr w:rsidR="00540E2D" w:rsidRPr="00540E2D" w:rsidTr="00570008">
        <w:trPr>
          <w:trHeight w:val="312"/>
          <w:jc w:val="center"/>
        </w:trPr>
        <w:tc>
          <w:tcPr>
            <w:tcW w:w="1963" w:type="pct"/>
          </w:tcPr>
          <w:p w:rsidR="00B565C5" w:rsidRPr="00540E2D" w:rsidRDefault="00B565C5" w:rsidP="0034403C">
            <w:pPr>
              <w:tabs>
                <w:tab w:val="left" w:pos="1113"/>
              </w:tabs>
              <w:spacing w:after="0" w:line="240" w:lineRule="auto"/>
              <w:rPr>
                <w:rFonts w:ascii="Arial" w:hAnsi="Arial" w:cs="Arial"/>
                <w:sz w:val="16"/>
                <w:szCs w:val="16"/>
                <w:rtl/>
              </w:rPr>
            </w:pPr>
            <w:r w:rsidRPr="00540E2D">
              <w:rPr>
                <w:rFonts w:ascii="Arial" w:hAnsi="Arial" w:cs="Arial"/>
                <w:sz w:val="16"/>
                <w:szCs w:val="16"/>
              </w:rPr>
              <w:t xml:space="preserve">      Foreign </w:t>
            </w:r>
            <w:r w:rsidR="0034403C">
              <w:rPr>
                <w:rFonts w:ascii="Arial" w:hAnsi="Arial" w:cs="Arial"/>
                <w:sz w:val="16"/>
                <w:szCs w:val="16"/>
              </w:rPr>
              <w:t>d</w:t>
            </w:r>
            <w:r w:rsidRPr="00540E2D">
              <w:rPr>
                <w:rFonts w:ascii="Arial" w:hAnsi="Arial" w:cs="Arial"/>
                <w:sz w:val="16"/>
                <w:szCs w:val="16"/>
              </w:rPr>
              <w:t>irect investment (net)</w:t>
            </w:r>
          </w:p>
        </w:tc>
        <w:tc>
          <w:tcPr>
            <w:tcW w:w="540"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191.2</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282.5</w:t>
            </w:r>
          </w:p>
        </w:tc>
        <w:tc>
          <w:tcPr>
            <w:tcW w:w="626"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188.4</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138.7</w:t>
            </w:r>
          </w:p>
        </w:tc>
        <w:tc>
          <w:tcPr>
            <w:tcW w:w="623"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177.0</w:t>
            </w:r>
          </w:p>
        </w:tc>
      </w:tr>
      <w:tr w:rsidR="00540E2D" w:rsidRPr="00540E2D" w:rsidTr="00570008">
        <w:trPr>
          <w:trHeight w:val="312"/>
          <w:jc w:val="center"/>
        </w:trPr>
        <w:tc>
          <w:tcPr>
            <w:tcW w:w="1963" w:type="pct"/>
          </w:tcPr>
          <w:p w:rsidR="00B565C5" w:rsidRPr="00540E2D" w:rsidRDefault="00B565C5" w:rsidP="0034403C">
            <w:pPr>
              <w:tabs>
                <w:tab w:val="left" w:pos="1113"/>
              </w:tabs>
              <w:spacing w:after="0" w:line="240" w:lineRule="auto"/>
              <w:rPr>
                <w:rFonts w:ascii="Arial" w:hAnsi="Arial" w:cs="Arial"/>
                <w:sz w:val="16"/>
                <w:szCs w:val="16"/>
                <w:rtl/>
              </w:rPr>
            </w:pPr>
            <w:r w:rsidRPr="00540E2D">
              <w:rPr>
                <w:rFonts w:ascii="Arial" w:hAnsi="Arial" w:cs="Arial"/>
                <w:sz w:val="16"/>
                <w:szCs w:val="16"/>
              </w:rPr>
              <w:t xml:space="preserve">      Foreign </w:t>
            </w:r>
            <w:r w:rsidR="0034403C">
              <w:rPr>
                <w:rFonts w:ascii="Arial" w:hAnsi="Arial" w:cs="Arial"/>
                <w:sz w:val="16"/>
                <w:szCs w:val="16"/>
              </w:rPr>
              <w:t>p</w:t>
            </w:r>
            <w:r w:rsidRPr="00540E2D">
              <w:rPr>
                <w:rFonts w:ascii="Arial" w:hAnsi="Arial" w:cs="Arial"/>
                <w:sz w:val="16"/>
                <w:szCs w:val="16"/>
              </w:rPr>
              <w:t>ortfolio investment (net)</w:t>
            </w:r>
          </w:p>
        </w:tc>
        <w:tc>
          <w:tcPr>
            <w:tcW w:w="540"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-201.5</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25.7</w:t>
            </w:r>
          </w:p>
        </w:tc>
        <w:tc>
          <w:tcPr>
            <w:tcW w:w="626"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-35.5</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69.2</w:t>
            </w:r>
          </w:p>
        </w:tc>
        <w:tc>
          <w:tcPr>
            <w:tcW w:w="623"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-67.0</w:t>
            </w:r>
          </w:p>
        </w:tc>
      </w:tr>
      <w:tr w:rsidR="00540E2D" w:rsidRPr="00540E2D" w:rsidTr="00570008">
        <w:trPr>
          <w:trHeight w:val="312"/>
          <w:jc w:val="center"/>
        </w:trPr>
        <w:tc>
          <w:tcPr>
            <w:tcW w:w="1963" w:type="pct"/>
          </w:tcPr>
          <w:p w:rsidR="00B565C5" w:rsidRPr="00540E2D" w:rsidRDefault="00B565C5" w:rsidP="0034403C">
            <w:pPr>
              <w:tabs>
                <w:tab w:val="left" w:pos="1113"/>
              </w:tabs>
              <w:spacing w:after="0" w:line="240" w:lineRule="auto"/>
              <w:rPr>
                <w:rFonts w:ascii="Arial" w:hAnsi="Arial" w:cs="Arial"/>
                <w:sz w:val="16"/>
                <w:szCs w:val="16"/>
                <w:rtl/>
              </w:rPr>
            </w:pPr>
            <w:r w:rsidRPr="00540E2D">
              <w:rPr>
                <w:rFonts w:ascii="Arial" w:hAnsi="Arial" w:cs="Arial"/>
                <w:sz w:val="16"/>
                <w:szCs w:val="16"/>
              </w:rPr>
              <w:t xml:space="preserve">      Foreign </w:t>
            </w:r>
            <w:r w:rsidR="0034403C">
              <w:rPr>
                <w:rFonts w:ascii="Arial" w:hAnsi="Arial" w:cs="Arial"/>
                <w:sz w:val="16"/>
                <w:szCs w:val="16"/>
              </w:rPr>
              <w:t>o</w:t>
            </w:r>
            <w:r w:rsidRPr="00540E2D">
              <w:rPr>
                <w:rFonts w:ascii="Arial" w:hAnsi="Arial" w:cs="Arial"/>
                <w:sz w:val="16"/>
                <w:szCs w:val="16"/>
              </w:rPr>
              <w:t>ther investment (net)</w:t>
            </w:r>
          </w:p>
        </w:tc>
        <w:tc>
          <w:tcPr>
            <w:tcW w:w="540"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1,713.4</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1,109.9</w:t>
            </w:r>
          </w:p>
        </w:tc>
        <w:tc>
          <w:tcPr>
            <w:tcW w:w="626"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1,374.1</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732.0</w:t>
            </w:r>
          </w:p>
        </w:tc>
        <w:tc>
          <w:tcPr>
            <w:tcW w:w="623"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1,102.0</w:t>
            </w:r>
          </w:p>
        </w:tc>
      </w:tr>
      <w:tr w:rsidR="00540E2D" w:rsidRPr="00540E2D" w:rsidTr="00570008">
        <w:trPr>
          <w:trHeight w:val="312"/>
          <w:jc w:val="center"/>
        </w:trPr>
        <w:tc>
          <w:tcPr>
            <w:tcW w:w="1963" w:type="pct"/>
          </w:tcPr>
          <w:p w:rsidR="00B565C5" w:rsidRPr="00540E2D" w:rsidRDefault="00B565C5" w:rsidP="0034403C">
            <w:pPr>
              <w:tabs>
                <w:tab w:val="left" w:pos="1113"/>
              </w:tabs>
              <w:spacing w:after="0" w:line="240" w:lineRule="auto"/>
              <w:rPr>
                <w:rFonts w:ascii="Arial" w:hAnsi="Arial" w:cs="Arial"/>
                <w:sz w:val="16"/>
                <w:szCs w:val="16"/>
              </w:rPr>
            </w:pPr>
            <w:r w:rsidRPr="00540E2D">
              <w:rPr>
                <w:rFonts w:ascii="Arial" w:hAnsi="Arial" w:cs="Arial"/>
                <w:sz w:val="16"/>
                <w:szCs w:val="16"/>
              </w:rPr>
              <w:t xml:space="preserve">      Change in </w:t>
            </w:r>
            <w:r w:rsidR="0034403C">
              <w:rPr>
                <w:rFonts w:ascii="Arial" w:hAnsi="Arial" w:cs="Arial"/>
                <w:sz w:val="16"/>
                <w:szCs w:val="16"/>
              </w:rPr>
              <w:t>r</w:t>
            </w:r>
            <w:r w:rsidRPr="00540E2D">
              <w:rPr>
                <w:rFonts w:ascii="Arial" w:hAnsi="Arial" w:cs="Arial"/>
                <w:sz w:val="16"/>
                <w:szCs w:val="16"/>
              </w:rPr>
              <w:t>eserve assets</w:t>
            </w:r>
          </w:p>
        </w:tc>
        <w:tc>
          <w:tcPr>
            <w:tcW w:w="540"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-133.4</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-91.3</w:t>
            </w:r>
          </w:p>
        </w:tc>
        <w:tc>
          <w:tcPr>
            <w:tcW w:w="626" w:type="pct"/>
          </w:tcPr>
          <w:p w:rsidR="00B565C5" w:rsidRPr="00540E2D" w:rsidRDefault="00B565C5" w:rsidP="00B565C5">
            <w:pPr>
              <w:spacing w:after="0" w:line="240" w:lineRule="auto"/>
              <w:jc w:val="right"/>
              <w:rPr>
                <w:rFonts w:ascii="Arial" w:hAnsi="Arial" w:cs="Arial"/>
                <w:sz w:val="18"/>
                <w:szCs w:val="18"/>
                <w:rtl/>
              </w:rPr>
            </w:pPr>
            <w:r w:rsidRPr="00540E2D">
              <w:rPr>
                <w:rFonts w:ascii="Arial" w:hAnsi="Arial" w:cs="Arial"/>
                <w:sz w:val="18"/>
                <w:szCs w:val="18"/>
              </w:rPr>
              <w:t>-120.5</w:t>
            </w:r>
          </w:p>
        </w:tc>
        <w:tc>
          <w:tcPr>
            <w:tcW w:w="624"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-37.2</w:t>
            </w:r>
          </w:p>
        </w:tc>
        <w:tc>
          <w:tcPr>
            <w:tcW w:w="623" w:type="pct"/>
          </w:tcPr>
          <w:p w:rsidR="00B565C5" w:rsidRPr="00540E2D" w:rsidRDefault="00B565C5" w:rsidP="00B565C5">
            <w:pPr>
              <w:spacing w:after="0" w:line="240" w:lineRule="auto"/>
              <w:jc w:val="right"/>
              <w:rPr>
                <w:rFonts w:ascii="Arial" w:hAnsi="Arial" w:cs="Arial"/>
                <w:sz w:val="18"/>
                <w:szCs w:val="18"/>
              </w:rPr>
            </w:pPr>
            <w:r w:rsidRPr="00540E2D">
              <w:rPr>
                <w:rFonts w:ascii="Arial" w:hAnsi="Arial" w:cs="Arial"/>
                <w:sz w:val="18"/>
                <w:szCs w:val="18"/>
              </w:rPr>
              <w:t>-174.0</w:t>
            </w:r>
          </w:p>
        </w:tc>
      </w:tr>
      <w:tr w:rsidR="00540E2D" w:rsidRPr="00540E2D" w:rsidTr="00570008">
        <w:trPr>
          <w:trHeight w:val="312"/>
          <w:jc w:val="center"/>
        </w:trPr>
        <w:tc>
          <w:tcPr>
            <w:tcW w:w="1963" w:type="pct"/>
            <w:tcBorders>
              <w:bottom w:val="single" w:sz="12" w:space="0" w:color="auto"/>
            </w:tcBorders>
          </w:tcPr>
          <w:p w:rsidR="00B565C5" w:rsidRPr="00540E2D" w:rsidRDefault="00B565C5" w:rsidP="00B565C5">
            <w:pPr>
              <w:pStyle w:val="NormalWeb"/>
              <w:spacing w:before="0" w:beforeAutospacing="0" w:after="0" w:afterAutospacing="0"/>
              <w:rPr>
                <w:rFonts w:ascii="Arial" w:hAnsi="Arial" w:cs="Arial"/>
                <w:b/>
                <w:bCs/>
                <w:sz w:val="16"/>
                <w:szCs w:val="16"/>
                <w:rtl/>
              </w:rPr>
            </w:pPr>
            <w:r w:rsidRPr="00540E2D">
              <w:rPr>
                <w:rFonts w:ascii="Arial" w:hAnsi="Arial" w:cs="Arial"/>
                <w:b/>
                <w:bCs/>
                <w:sz w:val="16"/>
                <w:szCs w:val="16"/>
              </w:rPr>
              <w:t>Third: Net errors and omissions***</w:t>
            </w:r>
          </w:p>
        </w:tc>
        <w:tc>
          <w:tcPr>
            <w:tcW w:w="540" w:type="pct"/>
            <w:tcBorders>
              <w:bottom w:val="single" w:sz="12" w:space="0" w:color="auto"/>
            </w:tcBorders>
            <w:shd w:val="clear" w:color="auto" w:fill="auto"/>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-64.2</w:t>
            </w:r>
            <w:r w:rsidRPr="00540E2D">
              <w:rPr>
                <w:rFonts w:ascii="Arial" w:hAnsi="Arial" w:cs="Arial" w:hint="cs"/>
                <w:b/>
                <w:bCs/>
                <w:sz w:val="18"/>
                <w:szCs w:val="18"/>
                <w:rtl/>
              </w:rPr>
              <w:t>****</w:t>
            </w:r>
          </w:p>
        </w:tc>
        <w:tc>
          <w:tcPr>
            <w:tcW w:w="624" w:type="pct"/>
            <w:tcBorders>
              <w:bottom w:val="single" w:sz="12" w:space="0" w:color="auto"/>
            </w:tcBorders>
            <w:shd w:val="clear" w:color="auto" w:fill="auto"/>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364.3</w:t>
            </w:r>
            <w:r w:rsidRPr="00540E2D">
              <w:rPr>
                <w:rFonts w:ascii="Arial" w:hAnsi="Arial" w:cs="Arial" w:hint="cs"/>
                <w:b/>
                <w:bCs/>
                <w:sz w:val="18"/>
                <w:szCs w:val="18"/>
                <w:rtl/>
              </w:rPr>
              <w:t>****</w:t>
            </w:r>
          </w:p>
        </w:tc>
        <w:tc>
          <w:tcPr>
            <w:tcW w:w="626" w:type="pct"/>
            <w:tcBorders>
              <w:bottom w:val="single" w:sz="12" w:space="0" w:color="auto"/>
            </w:tcBorders>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89.0</w:t>
            </w:r>
            <w:r w:rsidRPr="00540E2D">
              <w:rPr>
                <w:rFonts w:ascii="Arial" w:hAnsi="Arial" w:cs="Arial" w:hint="cs"/>
                <w:b/>
                <w:bCs/>
                <w:sz w:val="18"/>
                <w:szCs w:val="18"/>
                <w:rtl/>
              </w:rPr>
              <w:t>****</w:t>
            </w:r>
          </w:p>
        </w:tc>
        <w:tc>
          <w:tcPr>
            <w:tcW w:w="624" w:type="pct"/>
            <w:tcBorders>
              <w:bottom w:val="single" w:sz="12" w:space="0" w:color="auto"/>
            </w:tcBorders>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569.4</w:t>
            </w:r>
            <w:r w:rsidRPr="00540E2D">
              <w:rPr>
                <w:rFonts w:ascii="Arial" w:hAnsi="Arial" w:cs="Arial" w:hint="cs"/>
                <w:b/>
                <w:bCs/>
                <w:sz w:val="18"/>
                <w:szCs w:val="18"/>
                <w:rtl/>
              </w:rPr>
              <w:t>****</w:t>
            </w:r>
          </w:p>
        </w:tc>
        <w:tc>
          <w:tcPr>
            <w:tcW w:w="623" w:type="pct"/>
            <w:tcBorders>
              <w:bottom w:val="single" w:sz="12" w:space="0" w:color="auto"/>
            </w:tcBorders>
          </w:tcPr>
          <w:p w:rsidR="00B565C5" w:rsidRPr="00540E2D" w:rsidRDefault="00B565C5" w:rsidP="00B565C5">
            <w:pPr>
              <w:spacing w:after="0" w:line="240" w:lineRule="auto"/>
              <w:jc w:val="right"/>
              <w:rPr>
                <w:rFonts w:ascii="Arial" w:hAnsi="Arial" w:cs="Arial"/>
                <w:b/>
                <w:bCs/>
                <w:sz w:val="18"/>
                <w:szCs w:val="18"/>
              </w:rPr>
            </w:pPr>
            <w:r w:rsidRPr="00540E2D">
              <w:rPr>
                <w:rFonts w:ascii="Arial" w:hAnsi="Arial" w:cs="Arial"/>
                <w:b/>
                <w:bCs/>
                <w:sz w:val="18"/>
                <w:szCs w:val="18"/>
              </w:rPr>
              <w:t>9.0</w:t>
            </w:r>
            <w:r w:rsidRPr="00540E2D">
              <w:rPr>
                <w:rFonts w:ascii="Arial" w:hAnsi="Arial" w:cs="Arial" w:hint="cs"/>
                <w:b/>
                <w:bCs/>
                <w:sz w:val="18"/>
                <w:szCs w:val="18"/>
                <w:rtl/>
              </w:rPr>
              <w:t>****</w:t>
            </w:r>
          </w:p>
        </w:tc>
      </w:tr>
    </w:tbl>
    <w:p w:rsidR="00CD4514" w:rsidRPr="00540E2D" w:rsidRDefault="00CD4514" w:rsidP="00477F96">
      <w:pPr>
        <w:spacing w:after="0" w:line="240" w:lineRule="auto"/>
        <w:ind w:left="284" w:hanging="284"/>
        <w:jc w:val="both"/>
        <w:rPr>
          <w:rFonts w:ascii="Times New Roman" w:hAnsi="Times New Roman" w:cs="Times New Roman"/>
          <w:sz w:val="18"/>
          <w:szCs w:val="18"/>
        </w:rPr>
      </w:pPr>
      <w:r w:rsidRPr="00540E2D">
        <w:rPr>
          <w:rFonts w:ascii="Times New Roman" w:hAnsi="Times New Roman" w:cs="Times New Roman"/>
          <w:sz w:val="18"/>
          <w:szCs w:val="18"/>
        </w:rPr>
        <w:t>* Quarterly preliminary data.</w:t>
      </w:r>
    </w:p>
    <w:p w:rsidR="00CD4514" w:rsidRPr="00540E2D" w:rsidRDefault="00CD4514" w:rsidP="00477F96">
      <w:pPr>
        <w:spacing w:after="0" w:line="240" w:lineRule="auto"/>
        <w:ind w:left="284" w:hanging="284"/>
        <w:jc w:val="both"/>
        <w:rPr>
          <w:rFonts w:ascii="Times New Roman" w:hAnsi="Times New Roman" w:cs="Times New Roman"/>
          <w:sz w:val="18"/>
          <w:szCs w:val="18"/>
        </w:rPr>
      </w:pPr>
      <w:r w:rsidRPr="00540E2D">
        <w:rPr>
          <w:rFonts w:ascii="Times New Roman" w:hAnsi="Times New Roman" w:cs="Times New Roman"/>
          <w:sz w:val="18"/>
          <w:szCs w:val="18"/>
        </w:rPr>
        <w:t>** Includes reserve assets.</w:t>
      </w:r>
    </w:p>
    <w:p w:rsidR="00CD4514" w:rsidRPr="00540E2D" w:rsidRDefault="00CD4514" w:rsidP="00477F96">
      <w:pPr>
        <w:spacing w:after="0" w:line="240" w:lineRule="auto"/>
        <w:ind w:left="284" w:hanging="284"/>
        <w:jc w:val="both"/>
        <w:rPr>
          <w:rFonts w:ascii="Times New Roman" w:hAnsi="Times New Roman" w:cs="Times New Roman"/>
          <w:sz w:val="18"/>
          <w:szCs w:val="18"/>
        </w:rPr>
      </w:pPr>
      <w:r w:rsidRPr="00540E2D">
        <w:rPr>
          <w:rFonts w:ascii="Times New Roman" w:hAnsi="Times New Roman" w:cs="Times New Roman"/>
          <w:sz w:val="18"/>
          <w:szCs w:val="18"/>
        </w:rPr>
        <w:t>*** Net errors and omissions: Includes the difference between current account (net) on one hand, and capital and financial account (net) on the other hand.</w:t>
      </w:r>
    </w:p>
    <w:p w:rsidR="0055527C" w:rsidRPr="00540E2D" w:rsidRDefault="0055527C" w:rsidP="00830F72">
      <w:pPr>
        <w:spacing w:after="0" w:line="240" w:lineRule="auto"/>
        <w:ind w:left="284" w:hanging="284"/>
        <w:jc w:val="both"/>
        <w:rPr>
          <w:rFonts w:ascii="Times New Roman" w:hAnsi="Times New Roman" w:cs="Times New Roman"/>
          <w:sz w:val="18"/>
          <w:szCs w:val="18"/>
        </w:rPr>
      </w:pPr>
      <w:r w:rsidRPr="00540E2D">
        <w:rPr>
          <w:rFonts w:ascii="Times New Roman" w:hAnsi="Times New Roman" w:cs="Times New Roman"/>
          <w:sz w:val="18"/>
          <w:szCs w:val="18"/>
        </w:rPr>
        <w:t xml:space="preserve">**** Exceptional financing value </w:t>
      </w:r>
      <w:proofErr w:type="gramStart"/>
      <w:r w:rsidRPr="00540E2D">
        <w:rPr>
          <w:rFonts w:ascii="Times New Roman" w:hAnsi="Times New Roman" w:cs="Times New Roman"/>
          <w:sz w:val="18"/>
          <w:szCs w:val="18"/>
        </w:rPr>
        <w:t>was calculated</w:t>
      </w:r>
      <w:proofErr w:type="gramEnd"/>
      <w:r w:rsidRPr="00540E2D">
        <w:rPr>
          <w:rFonts w:ascii="Times New Roman" w:hAnsi="Times New Roman" w:cs="Times New Roman"/>
          <w:sz w:val="18"/>
          <w:szCs w:val="18"/>
        </w:rPr>
        <w:t xml:space="preserve"> in the net errors and omissions for the 2017-</w:t>
      </w:r>
      <w:r w:rsidR="00830F72" w:rsidRPr="00540E2D">
        <w:rPr>
          <w:rFonts w:ascii="Times New Roman" w:hAnsi="Times New Roman" w:cs="Times New Roman"/>
          <w:sz w:val="18"/>
          <w:szCs w:val="18"/>
        </w:rPr>
        <w:t>2021</w:t>
      </w:r>
      <w:r w:rsidRPr="00540E2D">
        <w:rPr>
          <w:rFonts w:ascii="Times New Roman" w:hAnsi="Times New Roman" w:cs="Times New Roman"/>
          <w:sz w:val="18"/>
          <w:szCs w:val="18"/>
        </w:rPr>
        <w:t xml:space="preserve"> and will be updated in previous years later.</w:t>
      </w:r>
    </w:p>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CD4514" w:rsidP="005E741E">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value of </w:t>
      </w:r>
      <w:r w:rsidR="006D3A83" w:rsidRPr="00540E2D">
        <w:rPr>
          <w:rFonts w:ascii="Times New Roman" w:hAnsi="Times New Roman" w:cs="Times New Roman"/>
          <w:b/>
          <w:bCs/>
          <w:sz w:val="24"/>
          <w:szCs w:val="24"/>
        </w:rPr>
        <w:t xml:space="preserve">surplus </w:t>
      </w:r>
      <w:r w:rsidRPr="00540E2D">
        <w:rPr>
          <w:rFonts w:ascii="Times New Roman" w:hAnsi="Times New Roman" w:cs="Times New Roman"/>
          <w:b/>
          <w:bCs/>
          <w:sz w:val="24"/>
          <w:szCs w:val="24"/>
        </w:rPr>
        <w:t xml:space="preserve">income accounts </w:t>
      </w:r>
      <w:r w:rsidR="002C7D45"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by </w:t>
      </w:r>
      <w:r w:rsidR="002C7D45" w:rsidRPr="00540E2D">
        <w:rPr>
          <w:rFonts w:ascii="Times New Roman" w:hAnsi="Times New Roman" w:cs="Times New Roman"/>
          <w:b/>
          <w:bCs/>
          <w:sz w:val="24"/>
          <w:szCs w:val="24"/>
        </w:rPr>
        <w:t>36.3</w:t>
      </w:r>
      <w:r w:rsidRPr="00540E2D">
        <w:rPr>
          <w:rFonts w:ascii="Times New Roman" w:hAnsi="Times New Roman" w:cs="Times New Roman"/>
          <w:b/>
          <w:bCs/>
          <w:sz w:val="24"/>
          <w:szCs w:val="24"/>
        </w:rPr>
        <w:t xml:space="preserve">% in </w:t>
      </w:r>
      <w:r w:rsidR="002C7D45"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compared to </w:t>
      </w:r>
      <w:r w:rsidR="002C7D45"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reaching USD </w:t>
      </w:r>
      <w:r w:rsidR="002C7D45" w:rsidRPr="00540E2D">
        <w:rPr>
          <w:rFonts w:ascii="Times New Roman" w:hAnsi="Times New Roman" w:cs="Times New Roman"/>
          <w:b/>
          <w:bCs/>
          <w:sz w:val="24"/>
          <w:szCs w:val="24"/>
        </w:rPr>
        <w:t>3</w:t>
      </w:r>
      <w:r w:rsidRPr="00540E2D">
        <w:rPr>
          <w:rFonts w:ascii="Times New Roman" w:hAnsi="Times New Roman" w:cs="Times New Roman"/>
          <w:b/>
          <w:bCs/>
          <w:sz w:val="24"/>
          <w:szCs w:val="24"/>
        </w:rPr>
        <w:t>,</w:t>
      </w:r>
      <w:r w:rsidR="002C7D45" w:rsidRPr="00540E2D">
        <w:rPr>
          <w:rFonts w:ascii="Times New Roman" w:hAnsi="Times New Roman" w:cs="Times New Roman"/>
          <w:b/>
          <w:bCs/>
          <w:sz w:val="24"/>
          <w:szCs w:val="24"/>
        </w:rPr>
        <w:t>398</w:t>
      </w:r>
      <w:r w:rsidRPr="00540E2D">
        <w:rPr>
          <w:rFonts w:ascii="Times New Roman" w:hAnsi="Times New Roman" w:cs="Times New Roman"/>
          <w:b/>
          <w:bCs/>
          <w:sz w:val="24"/>
          <w:szCs w:val="24"/>
        </w:rPr>
        <w:t xml:space="preserve"> </w:t>
      </w:r>
      <w:proofErr w:type="gramStart"/>
      <w:r w:rsidRPr="00540E2D">
        <w:rPr>
          <w:rFonts w:ascii="Times New Roman" w:hAnsi="Times New Roman" w:cs="Times New Roman"/>
          <w:b/>
          <w:bCs/>
          <w:sz w:val="24"/>
          <w:szCs w:val="24"/>
        </w:rPr>
        <w:t>million</w:t>
      </w:r>
      <w:proofErr w:type="gramEnd"/>
      <w:r w:rsidRPr="00540E2D">
        <w:rPr>
          <w:rFonts w:ascii="Times New Roman" w:hAnsi="Times New Roman" w:cs="Times New Roman"/>
          <w:sz w:val="24"/>
          <w:szCs w:val="24"/>
        </w:rPr>
        <w:t xml:space="preserve">.  The value of </w:t>
      </w:r>
      <w:r w:rsidR="006D3A83" w:rsidRPr="00540E2D">
        <w:rPr>
          <w:rFonts w:ascii="Times New Roman" w:hAnsi="Times New Roman" w:cs="Times New Roman"/>
          <w:sz w:val="24"/>
          <w:szCs w:val="24"/>
        </w:rPr>
        <w:t>surplus</w:t>
      </w:r>
      <w:r w:rsidRPr="00540E2D">
        <w:rPr>
          <w:rFonts w:ascii="Times New Roman" w:hAnsi="Times New Roman" w:cs="Times New Roman"/>
          <w:sz w:val="24"/>
          <w:szCs w:val="24"/>
        </w:rPr>
        <w:t xml:space="preserve"> compensation </w:t>
      </w:r>
      <w:r w:rsidR="0034403C">
        <w:rPr>
          <w:rFonts w:ascii="Times New Roman" w:hAnsi="Times New Roman" w:cs="Times New Roman"/>
          <w:sz w:val="24"/>
          <w:szCs w:val="24"/>
        </w:rPr>
        <w:t>for</w:t>
      </w:r>
      <w:r w:rsidRPr="00540E2D">
        <w:rPr>
          <w:rFonts w:ascii="Times New Roman" w:hAnsi="Times New Roman" w:cs="Times New Roman"/>
          <w:sz w:val="24"/>
          <w:szCs w:val="24"/>
        </w:rPr>
        <w:t xml:space="preserve"> employees </w:t>
      </w:r>
      <w:r w:rsidR="002C7D45"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creased by </w:t>
      </w:r>
      <w:r w:rsidR="002C7D45" w:rsidRPr="00540E2D">
        <w:rPr>
          <w:rFonts w:ascii="Times New Roman" w:hAnsi="Times New Roman" w:cs="Times New Roman"/>
          <w:sz w:val="24"/>
          <w:szCs w:val="24"/>
        </w:rPr>
        <w:t>33.1</w:t>
      </w:r>
      <w:r w:rsidR="006D3A83" w:rsidRPr="00540E2D">
        <w:rPr>
          <w:rFonts w:ascii="Times New Roman" w:hAnsi="Times New Roman" w:cs="Times New Roman"/>
          <w:sz w:val="24"/>
          <w:szCs w:val="24"/>
        </w:rPr>
        <w:t xml:space="preserve">% in </w:t>
      </w:r>
      <w:r w:rsidR="002C7D45"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compared to the </w:t>
      </w:r>
      <w:r w:rsidR="00D86B3E"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creasing value of </w:t>
      </w:r>
      <w:r w:rsidR="006D3A83" w:rsidRPr="00540E2D">
        <w:rPr>
          <w:rFonts w:ascii="Times New Roman" w:hAnsi="Times New Roman" w:cs="Times New Roman"/>
          <w:sz w:val="24"/>
          <w:szCs w:val="24"/>
        </w:rPr>
        <w:t>surplus</w:t>
      </w:r>
      <w:r w:rsidRPr="00540E2D">
        <w:rPr>
          <w:rFonts w:ascii="Times New Roman" w:hAnsi="Times New Roman" w:cs="Times New Roman"/>
          <w:sz w:val="24"/>
          <w:szCs w:val="24"/>
        </w:rPr>
        <w:t xml:space="preserve"> investment income by </w:t>
      </w:r>
      <w:r w:rsidR="002C7D45" w:rsidRPr="00540E2D">
        <w:rPr>
          <w:rFonts w:ascii="Times New Roman" w:hAnsi="Times New Roman" w:cs="Times New Roman"/>
          <w:sz w:val="24"/>
          <w:szCs w:val="24"/>
        </w:rPr>
        <w:t>168.9</w:t>
      </w:r>
      <w:r w:rsidRPr="00540E2D">
        <w:rPr>
          <w:rFonts w:ascii="Times New Roman" w:hAnsi="Times New Roman" w:cs="Times New Roman"/>
          <w:sz w:val="24"/>
          <w:szCs w:val="24"/>
        </w:rPr>
        <w:t xml:space="preserve">% </w:t>
      </w:r>
      <w:r w:rsidR="0034403C">
        <w:rPr>
          <w:rFonts w:ascii="Times New Roman" w:hAnsi="Times New Roman" w:cs="Times New Roman"/>
          <w:sz w:val="24"/>
          <w:szCs w:val="24"/>
        </w:rPr>
        <w:t xml:space="preserve">also </w:t>
      </w:r>
      <w:r w:rsidRPr="00540E2D">
        <w:rPr>
          <w:rFonts w:ascii="Times New Roman" w:hAnsi="Times New Roman" w:cs="Times New Roman"/>
          <w:sz w:val="24"/>
          <w:szCs w:val="24"/>
        </w:rPr>
        <w:t xml:space="preserve">compared to </w:t>
      </w:r>
      <w:r w:rsidR="002C7D45" w:rsidRPr="00540E2D">
        <w:rPr>
          <w:rFonts w:ascii="Times New Roman" w:hAnsi="Times New Roman" w:cs="Times New Roman"/>
          <w:sz w:val="24"/>
          <w:szCs w:val="24"/>
        </w:rPr>
        <w:t>2020</w:t>
      </w:r>
      <w:r w:rsidRPr="00540E2D">
        <w:rPr>
          <w:rFonts w:ascii="Times New Roman" w:hAnsi="Times New Roman" w:cs="Times New Roman"/>
          <w:sz w:val="24"/>
          <w:szCs w:val="24"/>
        </w:rPr>
        <w:t xml:space="preserve">.  The value of compensation of employees received from abroad represented </w:t>
      </w:r>
      <w:r w:rsidR="006D3A83" w:rsidRPr="00540E2D">
        <w:rPr>
          <w:rFonts w:ascii="Times New Roman" w:hAnsi="Times New Roman" w:cs="Times New Roman"/>
          <w:sz w:val="24"/>
          <w:szCs w:val="24"/>
        </w:rPr>
        <w:t>91.</w:t>
      </w:r>
      <w:r w:rsidR="002C7D45" w:rsidRPr="00540E2D">
        <w:rPr>
          <w:rFonts w:ascii="Times New Roman" w:hAnsi="Times New Roman" w:cs="Times New Roman"/>
          <w:sz w:val="24"/>
          <w:szCs w:val="24"/>
        </w:rPr>
        <w:t>3</w:t>
      </w:r>
      <w:r w:rsidRPr="00540E2D">
        <w:rPr>
          <w:rFonts w:ascii="Times New Roman" w:hAnsi="Times New Roman" w:cs="Times New Roman"/>
          <w:sz w:val="24"/>
          <w:szCs w:val="24"/>
        </w:rPr>
        <w:t>% of the total value of received income account, while the valu</w:t>
      </w:r>
      <w:r w:rsidR="0034403C">
        <w:rPr>
          <w:rFonts w:ascii="Times New Roman" w:hAnsi="Times New Roman" w:cs="Times New Roman"/>
          <w:sz w:val="24"/>
          <w:szCs w:val="24"/>
        </w:rPr>
        <w:t>e of investment income accounts</w:t>
      </w:r>
      <w:r w:rsidRPr="00540E2D">
        <w:rPr>
          <w:rFonts w:ascii="Times New Roman" w:hAnsi="Times New Roman" w:cs="Times New Roman"/>
          <w:sz w:val="24"/>
          <w:szCs w:val="24"/>
        </w:rPr>
        <w:t xml:space="preserve"> for the rest.  As it is clear from the following figure, the value of compensation of employees received from abroad ha</w:t>
      </w:r>
      <w:r w:rsidR="005E5C07">
        <w:rPr>
          <w:rFonts w:ascii="Times New Roman" w:hAnsi="Times New Roman" w:cs="Times New Roman"/>
          <w:sz w:val="24"/>
          <w:szCs w:val="24"/>
        </w:rPr>
        <w:t>s</w:t>
      </w:r>
      <w:r w:rsidRPr="00540E2D">
        <w:rPr>
          <w:rFonts w:ascii="Times New Roman" w:hAnsi="Times New Roman" w:cs="Times New Roman"/>
          <w:sz w:val="24"/>
          <w:szCs w:val="24"/>
        </w:rPr>
        <w:t xml:space="preserve"> been increasing since </w:t>
      </w:r>
      <w:r w:rsidR="002C7D45" w:rsidRPr="00540E2D">
        <w:rPr>
          <w:rFonts w:ascii="Times New Roman" w:hAnsi="Times New Roman" w:cs="Times New Roman"/>
          <w:sz w:val="24"/>
          <w:szCs w:val="24"/>
        </w:rPr>
        <w:t>2017- 2019</w:t>
      </w:r>
      <w:r w:rsidRPr="00540E2D">
        <w:rPr>
          <w:rFonts w:ascii="Times New Roman" w:hAnsi="Times New Roman" w:cs="Times New Roman"/>
          <w:sz w:val="24"/>
          <w:szCs w:val="24"/>
        </w:rPr>
        <w:t xml:space="preserve"> </w:t>
      </w:r>
      <w:r w:rsidR="002C7D45" w:rsidRPr="00540E2D">
        <w:rPr>
          <w:rFonts w:ascii="Times New Roman" w:hAnsi="Times New Roman" w:cs="Times New Roman"/>
          <w:sz w:val="24"/>
          <w:szCs w:val="24"/>
        </w:rPr>
        <w:t>before it declined in 2020, then in</w:t>
      </w:r>
      <w:r w:rsidR="005E5C07">
        <w:rPr>
          <w:rFonts w:ascii="Times New Roman" w:hAnsi="Times New Roman" w:cs="Times New Roman"/>
          <w:sz w:val="24"/>
          <w:szCs w:val="24"/>
        </w:rPr>
        <w:t>creasing</w:t>
      </w:r>
      <w:r w:rsidR="002C7D45" w:rsidRPr="00540E2D">
        <w:rPr>
          <w:rFonts w:ascii="Times New Roman" w:hAnsi="Times New Roman" w:cs="Times New Roman"/>
          <w:sz w:val="24"/>
          <w:szCs w:val="24"/>
        </w:rPr>
        <w:t xml:space="preserve"> and </w:t>
      </w:r>
      <w:r w:rsidRPr="00540E2D">
        <w:rPr>
          <w:rFonts w:ascii="Times New Roman" w:hAnsi="Times New Roman" w:cs="Times New Roman"/>
          <w:sz w:val="24"/>
          <w:szCs w:val="24"/>
        </w:rPr>
        <w:t>reaching</w:t>
      </w:r>
      <w:r w:rsidR="005E5C07">
        <w:rPr>
          <w:rFonts w:ascii="Times New Roman" w:hAnsi="Times New Roman" w:cs="Times New Roman"/>
          <w:sz w:val="24"/>
          <w:szCs w:val="24"/>
        </w:rPr>
        <w:t xml:space="preserve"> its</w:t>
      </w:r>
      <w:r w:rsidRPr="00540E2D">
        <w:rPr>
          <w:rFonts w:ascii="Times New Roman" w:hAnsi="Times New Roman" w:cs="Times New Roman"/>
          <w:sz w:val="24"/>
          <w:szCs w:val="24"/>
        </w:rPr>
        <w:t xml:space="preserve"> highest value in </w:t>
      </w:r>
      <w:r w:rsidR="002C7D45"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amounting to USD </w:t>
      </w:r>
      <w:r w:rsidR="002C7D45" w:rsidRPr="00540E2D">
        <w:rPr>
          <w:rFonts w:ascii="Times New Roman" w:hAnsi="Times New Roman" w:cs="Times New Roman"/>
          <w:sz w:val="24"/>
          <w:szCs w:val="24"/>
        </w:rPr>
        <w:t>3</w:t>
      </w:r>
      <w:r w:rsidRPr="00540E2D">
        <w:rPr>
          <w:rFonts w:ascii="Times New Roman" w:hAnsi="Times New Roman" w:cs="Times New Roman"/>
          <w:sz w:val="24"/>
          <w:szCs w:val="24"/>
        </w:rPr>
        <w:t>,</w:t>
      </w:r>
      <w:r w:rsidR="002C7D45" w:rsidRPr="00540E2D">
        <w:rPr>
          <w:rFonts w:ascii="Times New Roman" w:hAnsi="Times New Roman" w:cs="Times New Roman"/>
          <w:sz w:val="24"/>
          <w:szCs w:val="24"/>
        </w:rPr>
        <w:t>241.0</w:t>
      </w:r>
      <w:r w:rsidR="006A4716" w:rsidRPr="00540E2D">
        <w:rPr>
          <w:rFonts w:ascii="Times New Roman" w:hAnsi="Times New Roman" w:cs="Times New Roman"/>
          <w:sz w:val="24"/>
          <w:szCs w:val="24"/>
        </w:rPr>
        <w:t xml:space="preserve"> </w:t>
      </w:r>
      <w:r w:rsidRPr="00540E2D">
        <w:rPr>
          <w:rFonts w:ascii="Times New Roman" w:hAnsi="Times New Roman" w:cs="Times New Roman"/>
          <w:sz w:val="24"/>
          <w:szCs w:val="24"/>
        </w:rPr>
        <w:t>million</w:t>
      </w:r>
      <w:r w:rsidR="002C7D45" w:rsidRPr="00540E2D">
        <w:rPr>
          <w:rFonts w:ascii="Times New Roman" w:hAnsi="Times New Roman" w:cs="Times New Roman"/>
          <w:sz w:val="24"/>
          <w:szCs w:val="24"/>
        </w:rPr>
        <w:t xml:space="preserve"> compared to</w:t>
      </w:r>
      <w:r w:rsidR="00223E37" w:rsidRPr="00540E2D">
        <w:rPr>
          <w:rFonts w:ascii="Times New Roman" w:hAnsi="Times New Roman" w:cs="Times New Roman"/>
          <w:sz w:val="24"/>
          <w:szCs w:val="24"/>
        </w:rPr>
        <w:t xml:space="preserve"> USD</w:t>
      </w:r>
      <w:r w:rsidR="002C7D45" w:rsidRPr="00540E2D">
        <w:rPr>
          <w:rFonts w:ascii="Times New Roman" w:hAnsi="Times New Roman" w:cs="Times New Roman"/>
          <w:sz w:val="24"/>
          <w:szCs w:val="24"/>
        </w:rPr>
        <w:t xml:space="preserve"> 2,434.5</w:t>
      </w:r>
      <w:r w:rsidR="00223E37" w:rsidRPr="00540E2D">
        <w:rPr>
          <w:rFonts w:ascii="Times New Roman" w:hAnsi="Times New Roman" w:cs="Times New Roman"/>
          <w:sz w:val="24"/>
          <w:szCs w:val="24"/>
        </w:rPr>
        <w:t xml:space="preserve"> million</w:t>
      </w:r>
      <w:r w:rsidR="006D3A83" w:rsidRPr="00540E2D">
        <w:rPr>
          <w:rFonts w:ascii="Times New Roman" w:hAnsi="Times New Roman" w:cs="Times New Roman"/>
          <w:sz w:val="24"/>
          <w:szCs w:val="24"/>
        </w:rPr>
        <w:t xml:space="preserve"> in </w:t>
      </w:r>
      <w:r w:rsidR="00223E37" w:rsidRPr="00540E2D">
        <w:rPr>
          <w:rFonts w:ascii="Times New Roman" w:hAnsi="Times New Roman" w:cs="Times New Roman"/>
          <w:sz w:val="24"/>
          <w:szCs w:val="24"/>
        </w:rPr>
        <w:t>2020</w:t>
      </w:r>
      <w:r w:rsidRPr="00540E2D">
        <w:rPr>
          <w:rFonts w:ascii="Times New Roman" w:hAnsi="Times New Roman" w:cs="Times New Roman"/>
          <w:sz w:val="24"/>
          <w:szCs w:val="24"/>
        </w:rPr>
        <w:t>.</w:t>
      </w:r>
    </w:p>
    <w:p w:rsidR="00570008" w:rsidRPr="00540E2D" w:rsidRDefault="00570008">
      <w:pPr>
        <w:rPr>
          <w:rFonts w:ascii="Arial" w:hAnsi="Arial" w:cs="Arial"/>
          <w:b/>
          <w:bCs/>
        </w:rPr>
      </w:pPr>
      <w:r w:rsidRPr="00540E2D">
        <w:rPr>
          <w:rFonts w:ascii="Arial" w:hAnsi="Arial" w:cs="Arial"/>
          <w:b/>
          <w:bCs/>
        </w:rPr>
        <w:br w:type="page"/>
      </w:r>
    </w:p>
    <w:p w:rsidR="00CD4514" w:rsidRPr="00540E2D" w:rsidRDefault="00CD4514" w:rsidP="00B565C5">
      <w:pPr>
        <w:spacing w:after="0" w:line="240" w:lineRule="auto"/>
        <w:jc w:val="center"/>
        <w:rPr>
          <w:rFonts w:ascii="Arial" w:hAnsi="Arial" w:cs="Arial"/>
          <w:b/>
          <w:bCs/>
        </w:rPr>
      </w:pPr>
      <w:r w:rsidRPr="00540E2D">
        <w:rPr>
          <w:rFonts w:ascii="Arial" w:hAnsi="Arial" w:cs="Arial"/>
          <w:b/>
          <w:bCs/>
        </w:rPr>
        <w:lastRenderedPageBreak/>
        <w:t xml:space="preserve">Trend of compensation of employees and investment income received </w:t>
      </w:r>
      <w:r w:rsidR="00EF105D" w:rsidRPr="00540E2D">
        <w:rPr>
          <w:rFonts w:ascii="Arial" w:hAnsi="Arial" w:cs="Arial"/>
          <w:b/>
          <w:bCs/>
        </w:rPr>
        <w:t xml:space="preserve">from abroad in Palestine, </w:t>
      </w:r>
      <w:r w:rsidR="00B565C5" w:rsidRPr="00540E2D">
        <w:rPr>
          <w:rFonts w:ascii="Arial" w:hAnsi="Arial" w:cs="Arial"/>
          <w:b/>
          <w:bCs/>
        </w:rPr>
        <w:t>2017</w:t>
      </w:r>
      <w:r w:rsidR="00EF105D" w:rsidRPr="00540E2D">
        <w:rPr>
          <w:rFonts w:ascii="Arial" w:hAnsi="Arial" w:cs="Arial"/>
          <w:b/>
          <w:bCs/>
        </w:rPr>
        <w:t>-</w:t>
      </w:r>
      <w:r w:rsidR="00570A6B" w:rsidRPr="00540E2D">
        <w:rPr>
          <w:rFonts w:ascii="Arial" w:hAnsi="Arial" w:cs="Arial"/>
          <w:b/>
          <w:bCs/>
        </w:rPr>
        <w:t xml:space="preserve"> </w:t>
      </w:r>
      <w:r w:rsidR="00B565C5" w:rsidRPr="00540E2D">
        <w:rPr>
          <w:rFonts w:ascii="Arial" w:hAnsi="Arial" w:cs="Arial"/>
          <w:b/>
          <w:bCs/>
        </w:rPr>
        <w:t>2021</w:t>
      </w:r>
    </w:p>
    <w:tbl>
      <w:tblPr>
        <w:tblStyle w:val="TableGrid"/>
        <w:tblW w:w="0" w:type="auto"/>
        <w:tblInd w:w="250" w:type="dxa"/>
        <w:tblLayout w:type="fixed"/>
        <w:tblLook w:val="04A0" w:firstRow="1" w:lastRow="0" w:firstColumn="1" w:lastColumn="0" w:noHBand="0" w:noVBand="1"/>
      </w:tblPr>
      <w:tblGrid>
        <w:gridCol w:w="8930"/>
      </w:tblGrid>
      <w:tr w:rsidR="002648C6" w:rsidRPr="00540E2D" w:rsidTr="00570008">
        <w:tc>
          <w:tcPr>
            <w:tcW w:w="8930" w:type="dxa"/>
          </w:tcPr>
          <w:p w:rsidR="002648C6" w:rsidRPr="00540E2D" w:rsidRDefault="002648C6" w:rsidP="00477F96">
            <w:pPr>
              <w:jc w:val="center"/>
              <w:rPr>
                <w:rFonts w:ascii="Arial" w:hAnsi="Arial" w:cs="Arial"/>
                <w:b/>
                <w:bCs/>
              </w:rPr>
            </w:pPr>
            <w:r w:rsidRPr="00540E2D">
              <w:rPr>
                <w:rFonts w:ascii="Arial" w:hAnsi="Arial" w:cs="Arial"/>
                <w:b/>
                <w:bCs/>
                <w:noProof/>
                <w:sz w:val="18"/>
                <w:szCs w:val="18"/>
              </w:rPr>
              <w:drawing>
                <wp:inline distT="0" distB="0" distL="0" distR="0">
                  <wp:extent cx="5307965" cy="2603157"/>
                  <wp:effectExtent l="0" t="0" r="6985" b="6985"/>
                  <wp:docPr id="13"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r>
    </w:tbl>
    <w:p w:rsidR="002648C6" w:rsidRPr="00540E2D" w:rsidRDefault="002648C6" w:rsidP="00477F96">
      <w:pPr>
        <w:spacing w:after="0" w:line="240" w:lineRule="auto"/>
        <w:jc w:val="center"/>
        <w:rPr>
          <w:rFonts w:ascii="Arial" w:hAnsi="Arial" w:cs="Arial"/>
          <w:b/>
          <w:bCs/>
          <w:sz w:val="24"/>
          <w:szCs w:val="24"/>
        </w:rPr>
      </w:pPr>
    </w:p>
    <w:p w:rsidR="00CD4514" w:rsidRPr="00540E2D" w:rsidRDefault="00CD4514" w:rsidP="001454BF">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value </w:t>
      </w:r>
      <w:r w:rsidR="00FE369B">
        <w:rPr>
          <w:rFonts w:ascii="Times New Roman" w:hAnsi="Times New Roman" w:cs="Times New Roman"/>
          <w:b/>
          <w:bCs/>
          <w:sz w:val="24"/>
          <w:szCs w:val="24"/>
        </w:rPr>
        <w:t>in</w:t>
      </w:r>
      <w:r w:rsidRPr="00540E2D">
        <w:rPr>
          <w:rFonts w:ascii="Times New Roman" w:hAnsi="Times New Roman" w:cs="Times New Roman"/>
          <w:b/>
          <w:bCs/>
          <w:sz w:val="24"/>
          <w:szCs w:val="24"/>
        </w:rPr>
        <w:t xml:space="preserve"> </w:t>
      </w:r>
      <w:r w:rsidR="000A7244" w:rsidRPr="00540E2D">
        <w:rPr>
          <w:rFonts w:ascii="Times New Roman" w:hAnsi="Times New Roman" w:cs="Times New Roman"/>
          <w:b/>
          <w:bCs/>
          <w:sz w:val="24"/>
          <w:szCs w:val="24"/>
        </w:rPr>
        <w:t>surplus</w:t>
      </w:r>
      <w:r w:rsidRPr="00540E2D">
        <w:rPr>
          <w:rFonts w:ascii="Times New Roman" w:hAnsi="Times New Roman" w:cs="Times New Roman"/>
          <w:b/>
          <w:bCs/>
          <w:sz w:val="24"/>
          <w:szCs w:val="24"/>
        </w:rPr>
        <w:t xml:space="preserve"> </w:t>
      </w:r>
      <w:r w:rsidR="00FE369B">
        <w:rPr>
          <w:rFonts w:ascii="Times New Roman" w:hAnsi="Times New Roman" w:cs="Times New Roman"/>
          <w:b/>
          <w:bCs/>
          <w:sz w:val="24"/>
          <w:szCs w:val="24"/>
        </w:rPr>
        <w:t xml:space="preserve">of </w:t>
      </w:r>
      <w:r w:rsidRPr="00540E2D">
        <w:rPr>
          <w:rFonts w:ascii="Times New Roman" w:hAnsi="Times New Roman" w:cs="Times New Roman"/>
          <w:b/>
          <w:bCs/>
          <w:sz w:val="24"/>
          <w:szCs w:val="24"/>
        </w:rPr>
        <w:t xml:space="preserve">current transfers </w:t>
      </w:r>
      <w:r w:rsidR="000A7244"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by </w:t>
      </w:r>
      <w:r w:rsidR="008820CF" w:rsidRPr="00540E2D">
        <w:rPr>
          <w:rFonts w:ascii="Times New Roman" w:hAnsi="Times New Roman" w:cs="Times New Roman"/>
          <w:b/>
          <w:bCs/>
          <w:sz w:val="24"/>
          <w:szCs w:val="24"/>
        </w:rPr>
        <w:t>69.7</w:t>
      </w:r>
      <w:r w:rsidRPr="00540E2D">
        <w:rPr>
          <w:rFonts w:ascii="Times New Roman" w:hAnsi="Times New Roman" w:cs="Times New Roman"/>
          <w:b/>
          <w:bCs/>
          <w:sz w:val="24"/>
          <w:szCs w:val="24"/>
        </w:rPr>
        <w:t xml:space="preserve">% during </w:t>
      </w:r>
      <w:r w:rsidR="008820CF" w:rsidRPr="00540E2D">
        <w:rPr>
          <w:rFonts w:ascii="Times New Roman" w:hAnsi="Times New Roman" w:cs="Times New Roman"/>
          <w:b/>
          <w:bCs/>
          <w:sz w:val="24"/>
          <w:szCs w:val="24"/>
        </w:rPr>
        <w:t>2021</w:t>
      </w:r>
      <w:r w:rsidR="00FE369B">
        <w:rPr>
          <w:rFonts w:ascii="Times New Roman" w:hAnsi="Times New Roman" w:cs="Times New Roman"/>
          <w:b/>
          <w:bCs/>
          <w:sz w:val="24"/>
          <w:szCs w:val="24"/>
        </w:rPr>
        <w:t>,</w:t>
      </w:r>
      <w:r w:rsidRPr="00540E2D">
        <w:rPr>
          <w:rFonts w:ascii="Times New Roman" w:hAnsi="Times New Roman" w:cs="Times New Roman"/>
          <w:b/>
          <w:bCs/>
          <w:sz w:val="24"/>
          <w:szCs w:val="24"/>
        </w:rPr>
        <w:t xml:space="preserve"> </w:t>
      </w:r>
      <w:r w:rsidR="00FE369B">
        <w:rPr>
          <w:rFonts w:ascii="Times New Roman" w:hAnsi="Times New Roman" w:cs="Times New Roman"/>
          <w:b/>
          <w:bCs/>
          <w:sz w:val="24"/>
          <w:szCs w:val="24"/>
        </w:rPr>
        <w:t>reaching</w:t>
      </w:r>
      <w:r w:rsidRPr="00540E2D">
        <w:rPr>
          <w:rFonts w:ascii="Times New Roman" w:hAnsi="Times New Roman" w:cs="Times New Roman"/>
          <w:b/>
          <w:bCs/>
          <w:sz w:val="24"/>
          <w:szCs w:val="24"/>
        </w:rPr>
        <w:t xml:space="preserve"> USD </w:t>
      </w:r>
      <w:r w:rsidR="008820CF" w:rsidRPr="00540E2D">
        <w:rPr>
          <w:rFonts w:ascii="Times New Roman" w:hAnsi="Times New Roman" w:cs="Times New Roman"/>
          <w:b/>
          <w:bCs/>
          <w:sz w:val="24"/>
          <w:szCs w:val="24"/>
        </w:rPr>
        <w:t>2</w:t>
      </w:r>
      <w:r w:rsidRPr="00540E2D">
        <w:rPr>
          <w:rFonts w:ascii="Times New Roman" w:hAnsi="Times New Roman" w:cs="Times New Roman"/>
          <w:b/>
          <w:bCs/>
          <w:sz w:val="24"/>
          <w:szCs w:val="24"/>
        </w:rPr>
        <w:t>,</w:t>
      </w:r>
      <w:r w:rsidR="008820CF" w:rsidRPr="00540E2D">
        <w:rPr>
          <w:rFonts w:ascii="Times New Roman" w:hAnsi="Times New Roman" w:cs="Times New Roman"/>
          <w:b/>
          <w:bCs/>
          <w:sz w:val="24"/>
          <w:szCs w:val="24"/>
        </w:rPr>
        <w:t>180.0</w:t>
      </w:r>
      <w:r w:rsidRPr="00540E2D">
        <w:rPr>
          <w:rFonts w:ascii="Times New Roman" w:hAnsi="Times New Roman" w:cs="Times New Roman"/>
          <w:b/>
          <w:bCs/>
          <w:sz w:val="24"/>
          <w:szCs w:val="24"/>
        </w:rPr>
        <w:t xml:space="preserve"> million</w:t>
      </w:r>
      <w:r w:rsidRPr="00540E2D">
        <w:rPr>
          <w:rFonts w:ascii="Times New Roman" w:hAnsi="Times New Roman" w:cs="Times New Roman"/>
          <w:sz w:val="24"/>
          <w:szCs w:val="24"/>
        </w:rPr>
        <w:t xml:space="preserve">.  This is due to </w:t>
      </w:r>
      <w:r w:rsidR="0014036F">
        <w:rPr>
          <w:rFonts w:ascii="Times New Roman" w:hAnsi="Times New Roman" w:cs="Times New Roman"/>
          <w:sz w:val="24"/>
          <w:szCs w:val="24"/>
        </w:rPr>
        <w:t xml:space="preserve">an </w:t>
      </w:r>
      <w:r w:rsidR="001C30BF"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 </w:t>
      </w:r>
      <w:r w:rsidR="001454BF">
        <w:rPr>
          <w:rFonts w:ascii="Times New Roman" w:hAnsi="Times New Roman" w:cs="Times New Roman"/>
          <w:sz w:val="24"/>
          <w:szCs w:val="24"/>
        </w:rPr>
        <w:t>in</w:t>
      </w:r>
      <w:r w:rsidRPr="00540E2D">
        <w:rPr>
          <w:rFonts w:ascii="Times New Roman" w:hAnsi="Times New Roman" w:cs="Times New Roman"/>
          <w:sz w:val="24"/>
          <w:szCs w:val="24"/>
        </w:rPr>
        <w:t xml:space="preserve"> the value </w:t>
      </w:r>
      <w:r w:rsidR="001454BF">
        <w:rPr>
          <w:rFonts w:ascii="Times New Roman" w:hAnsi="Times New Roman" w:cs="Times New Roman"/>
          <w:sz w:val="24"/>
          <w:szCs w:val="24"/>
        </w:rPr>
        <w:t>in</w:t>
      </w:r>
      <w:r w:rsidRPr="00540E2D">
        <w:rPr>
          <w:rFonts w:ascii="Times New Roman" w:hAnsi="Times New Roman" w:cs="Times New Roman"/>
          <w:sz w:val="24"/>
          <w:szCs w:val="24"/>
        </w:rPr>
        <w:t xml:space="preserve"> current transfers</w:t>
      </w:r>
      <w:r w:rsidR="000A7244" w:rsidRPr="00540E2D">
        <w:rPr>
          <w:rFonts w:ascii="Times New Roman" w:hAnsi="Times New Roman" w:cs="Times New Roman"/>
          <w:sz w:val="24"/>
          <w:szCs w:val="24"/>
        </w:rPr>
        <w:t xml:space="preserve"> received from abroad</w:t>
      </w:r>
      <w:r w:rsidRPr="00540E2D">
        <w:rPr>
          <w:rFonts w:ascii="Times New Roman" w:hAnsi="Times New Roman" w:cs="Times New Roman"/>
          <w:sz w:val="24"/>
          <w:szCs w:val="24"/>
        </w:rPr>
        <w:t xml:space="preserve"> that reached USD </w:t>
      </w:r>
      <w:r w:rsidR="000A7244" w:rsidRPr="00540E2D">
        <w:rPr>
          <w:rFonts w:ascii="Times New Roman" w:hAnsi="Times New Roman" w:cs="Times New Roman"/>
          <w:sz w:val="24"/>
          <w:szCs w:val="24"/>
        </w:rPr>
        <w:t>2,</w:t>
      </w:r>
      <w:r w:rsidR="008820CF" w:rsidRPr="00540E2D">
        <w:rPr>
          <w:rFonts w:ascii="Times New Roman" w:hAnsi="Times New Roman" w:cs="Times New Roman"/>
          <w:sz w:val="24"/>
          <w:szCs w:val="24"/>
        </w:rPr>
        <w:t>524.0</w:t>
      </w:r>
      <w:r w:rsidRPr="00540E2D">
        <w:rPr>
          <w:rFonts w:ascii="Times New Roman" w:hAnsi="Times New Roman" w:cs="Times New Roman"/>
          <w:sz w:val="24"/>
          <w:szCs w:val="24"/>
        </w:rPr>
        <w:t xml:space="preserve"> million,</w:t>
      </w:r>
      <w:r w:rsidR="00577E87" w:rsidRPr="00540E2D">
        <w:rPr>
          <w:rFonts w:ascii="Times New Roman" w:hAnsi="Times New Roman" w:cs="Times New Roman"/>
          <w:sz w:val="24"/>
          <w:szCs w:val="24"/>
        </w:rPr>
        <w:t xml:space="preserve"> </w:t>
      </w:r>
      <w:r w:rsidR="008820CF" w:rsidRPr="00540E2D">
        <w:rPr>
          <w:rFonts w:ascii="Times New Roman" w:hAnsi="Times New Roman" w:cs="Times New Roman"/>
          <w:sz w:val="24"/>
          <w:szCs w:val="24"/>
        </w:rPr>
        <w:t xml:space="preserve">and </w:t>
      </w:r>
      <w:r w:rsidR="001454BF">
        <w:rPr>
          <w:rFonts w:ascii="Times New Roman" w:hAnsi="Times New Roman" w:cs="Times New Roman"/>
          <w:sz w:val="24"/>
          <w:szCs w:val="24"/>
        </w:rPr>
        <w:t xml:space="preserve">a </w:t>
      </w:r>
      <w:r w:rsidR="000A7244" w:rsidRPr="00540E2D">
        <w:rPr>
          <w:rFonts w:ascii="Times New Roman" w:hAnsi="Times New Roman" w:cs="Times New Roman"/>
          <w:sz w:val="24"/>
          <w:szCs w:val="24"/>
        </w:rPr>
        <w:t>decline</w:t>
      </w:r>
      <w:r w:rsidR="001454BF">
        <w:rPr>
          <w:rFonts w:ascii="Times New Roman" w:hAnsi="Times New Roman" w:cs="Times New Roman"/>
          <w:sz w:val="24"/>
          <w:szCs w:val="24"/>
        </w:rPr>
        <w:t xml:space="preserve"> in</w:t>
      </w:r>
      <w:r w:rsidRPr="00540E2D">
        <w:rPr>
          <w:rFonts w:ascii="Times New Roman" w:hAnsi="Times New Roman" w:cs="Times New Roman"/>
          <w:sz w:val="24"/>
          <w:szCs w:val="24"/>
        </w:rPr>
        <w:t xml:space="preserve"> the value of current transfers </w:t>
      </w:r>
      <w:r w:rsidR="000A7244" w:rsidRPr="00540E2D">
        <w:rPr>
          <w:rFonts w:ascii="Times New Roman" w:hAnsi="Times New Roman" w:cs="Times New Roman"/>
          <w:sz w:val="24"/>
          <w:szCs w:val="24"/>
        </w:rPr>
        <w:t>paid</w:t>
      </w:r>
      <w:r w:rsidR="00076A6D" w:rsidRPr="00540E2D">
        <w:rPr>
          <w:rFonts w:ascii="Times New Roman" w:hAnsi="Times New Roman" w:cs="Times New Roman"/>
          <w:sz w:val="24"/>
          <w:szCs w:val="24"/>
        </w:rPr>
        <w:t xml:space="preserve"> </w:t>
      </w:r>
      <w:r w:rsidR="008A5E3E" w:rsidRPr="00540E2D">
        <w:rPr>
          <w:rFonts w:ascii="Times New Roman" w:hAnsi="Times New Roman" w:cs="Times New Roman"/>
          <w:sz w:val="24"/>
          <w:szCs w:val="24"/>
        </w:rPr>
        <w:t>to</w:t>
      </w:r>
      <w:r w:rsidR="00076A6D" w:rsidRPr="00540E2D">
        <w:rPr>
          <w:rFonts w:ascii="Times New Roman" w:hAnsi="Times New Roman" w:cs="Times New Roman"/>
          <w:sz w:val="24"/>
          <w:szCs w:val="24"/>
        </w:rPr>
        <w:t xml:space="preserve"> </w:t>
      </w:r>
      <w:r w:rsidRPr="00540E2D">
        <w:rPr>
          <w:rFonts w:ascii="Times New Roman" w:hAnsi="Times New Roman" w:cs="Times New Roman"/>
          <w:sz w:val="24"/>
          <w:szCs w:val="24"/>
        </w:rPr>
        <w:t xml:space="preserve">abroad that reached USD </w:t>
      </w:r>
      <w:r w:rsidR="008820CF" w:rsidRPr="00540E2D">
        <w:rPr>
          <w:rFonts w:ascii="Times New Roman" w:hAnsi="Times New Roman" w:cs="Times New Roman"/>
          <w:sz w:val="24"/>
          <w:szCs w:val="24"/>
        </w:rPr>
        <w:t>344.0</w:t>
      </w:r>
      <w:r w:rsidR="008A5E3E" w:rsidRPr="00540E2D">
        <w:rPr>
          <w:rFonts w:ascii="Times New Roman" w:hAnsi="Times New Roman" w:cs="Times New Roman"/>
          <w:sz w:val="24"/>
          <w:szCs w:val="24"/>
        </w:rPr>
        <w:t xml:space="preserve"> </w:t>
      </w:r>
      <w:r w:rsidRPr="00540E2D">
        <w:rPr>
          <w:rFonts w:ascii="Times New Roman" w:hAnsi="Times New Roman" w:cs="Times New Roman"/>
          <w:sz w:val="24"/>
          <w:szCs w:val="24"/>
        </w:rPr>
        <w:t>million. This</w:t>
      </w:r>
      <w:r w:rsidR="001454BF">
        <w:rPr>
          <w:rFonts w:ascii="Times New Roman" w:hAnsi="Times New Roman" w:cs="Times New Roman"/>
          <w:sz w:val="24"/>
          <w:szCs w:val="24"/>
        </w:rPr>
        <w:t xml:space="preserve"> highlights the heavy dependence</w:t>
      </w:r>
      <w:r w:rsidRPr="00540E2D">
        <w:rPr>
          <w:rFonts w:ascii="Times New Roman" w:hAnsi="Times New Roman" w:cs="Times New Roman"/>
          <w:sz w:val="24"/>
          <w:szCs w:val="24"/>
        </w:rPr>
        <w:t xml:space="preserve"> of the Palestinian economy on current transfers received from abroad to support the general budget and the external transfers to the private sector.</w:t>
      </w:r>
    </w:p>
    <w:p w:rsidR="008820CF" w:rsidRPr="00540E2D" w:rsidRDefault="008820CF" w:rsidP="00EE1E7E">
      <w:pPr>
        <w:spacing w:after="0" w:line="240" w:lineRule="auto"/>
        <w:jc w:val="both"/>
        <w:rPr>
          <w:rFonts w:ascii="Times New Roman" w:hAnsi="Times New Roman" w:cs="Times New Roman"/>
          <w:sz w:val="24"/>
          <w:szCs w:val="24"/>
        </w:rPr>
      </w:pPr>
    </w:p>
    <w:p w:rsidR="00CD4514" w:rsidRPr="00540E2D" w:rsidRDefault="00CD4514" w:rsidP="001C30BF">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On the other hand, the value of capital transfers received from abroad </w:t>
      </w:r>
      <w:r w:rsidR="00EE1E7E" w:rsidRPr="00540E2D">
        <w:rPr>
          <w:rFonts w:ascii="Times New Roman" w:hAnsi="Times New Roman" w:cs="Times New Roman"/>
          <w:b/>
          <w:bCs/>
          <w:sz w:val="24"/>
          <w:szCs w:val="24"/>
        </w:rPr>
        <w:t>increased</w:t>
      </w:r>
      <w:r w:rsidRPr="00540E2D">
        <w:rPr>
          <w:rFonts w:ascii="Times New Roman" w:hAnsi="Times New Roman" w:cs="Times New Roman"/>
          <w:b/>
          <w:bCs/>
          <w:sz w:val="24"/>
          <w:szCs w:val="24"/>
        </w:rPr>
        <w:t xml:space="preserve"> by </w:t>
      </w:r>
      <w:r w:rsidR="00CE1104" w:rsidRPr="00540E2D">
        <w:rPr>
          <w:rFonts w:ascii="Times New Roman" w:hAnsi="Times New Roman" w:cs="Times New Roman"/>
          <w:b/>
          <w:bCs/>
          <w:sz w:val="24"/>
          <w:szCs w:val="24"/>
        </w:rPr>
        <w:t>1.7</w:t>
      </w:r>
      <w:r w:rsidRPr="00540E2D">
        <w:rPr>
          <w:rFonts w:ascii="Times New Roman" w:hAnsi="Times New Roman" w:cs="Times New Roman"/>
          <w:b/>
          <w:bCs/>
          <w:sz w:val="24"/>
          <w:szCs w:val="24"/>
        </w:rPr>
        <w:t xml:space="preserve">% reaching USD </w:t>
      </w:r>
      <w:r w:rsidR="00CE1104" w:rsidRPr="00540E2D">
        <w:rPr>
          <w:rFonts w:ascii="Times New Roman" w:hAnsi="Times New Roman" w:cs="Times New Roman"/>
          <w:b/>
          <w:bCs/>
          <w:sz w:val="24"/>
          <w:szCs w:val="24"/>
        </w:rPr>
        <w:t>439.0</w:t>
      </w:r>
      <w:r w:rsidRPr="00540E2D">
        <w:rPr>
          <w:rFonts w:ascii="Times New Roman" w:hAnsi="Times New Roman" w:cs="Times New Roman"/>
          <w:b/>
          <w:bCs/>
          <w:sz w:val="24"/>
          <w:szCs w:val="24"/>
        </w:rPr>
        <w:t xml:space="preserve"> million during the year </w:t>
      </w:r>
      <w:r w:rsidR="001C30BF"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compared to USD </w:t>
      </w:r>
      <w:r w:rsidR="00CE1104" w:rsidRPr="00540E2D">
        <w:rPr>
          <w:rFonts w:ascii="Times New Roman" w:hAnsi="Times New Roman" w:cs="Times New Roman"/>
          <w:b/>
          <w:bCs/>
          <w:sz w:val="24"/>
          <w:szCs w:val="24"/>
        </w:rPr>
        <w:t>431.5</w:t>
      </w:r>
      <w:r w:rsidRPr="00540E2D">
        <w:rPr>
          <w:rFonts w:ascii="Times New Roman" w:hAnsi="Times New Roman" w:cs="Times New Roman"/>
          <w:b/>
          <w:bCs/>
          <w:sz w:val="24"/>
          <w:szCs w:val="24"/>
        </w:rPr>
        <w:t xml:space="preserve"> million in </w:t>
      </w:r>
      <w:r w:rsidR="00CE1104" w:rsidRPr="00540E2D">
        <w:rPr>
          <w:rFonts w:ascii="Times New Roman" w:hAnsi="Times New Roman" w:cs="Times New Roman"/>
          <w:b/>
          <w:bCs/>
          <w:sz w:val="24"/>
          <w:szCs w:val="24"/>
        </w:rPr>
        <w:t>2020</w:t>
      </w:r>
      <w:r w:rsidRPr="00540E2D">
        <w:rPr>
          <w:rFonts w:ascii="Times New Roman" w:hAnsi="Times New Roman" w:cs="Times New Roman"/>
          <w:sz w:val="24"/>
          <w:szCs w:val="24"/>
        </w:rPr>
        <w:t>.  (See figure below).</w:t>
      </w:r>
    </w:p>
    <w:p w:rsidR="00CD4514" w:rsidRPr="00540E2D" w:rsidRDefault="00CD4514" w:rsidP="00477F96">
      <w:pPr>
        <w:spacing w:after="0" w:line="240" w:lineRule="auto"/>
        <w:jc w:val="both"/>
        <w:rPr>
          <w:rFonts w:ascii="Times New Roman" w:hAnsi="Times New Roman" w:cs="Times New Roman"/>
          <w:b/>
          <w:bCs/>
          <w:sz w:val="24"/>
          <w:szCs w:val="24"/>
        </w:rPr>
      </w:pPr>
    </w:p>
    <w:p w:rsidR="00CD4514" w:rsidRPr="00540E2D" w:rsidRDefault="00CD4514" w:rsidP="00536A73">
      <w:pPr>
        <w:spacing w:after="0" w:line="240" w:lineRule="auto"/>
        <w:jc w:val="center"/>
        <w:rPr>
          <w:rFonts w:ascii="Arial" w:hAnsi="Arial" w:cs="Arial"/>
          <w:noProof/>
        </w:rPr>
      </w:pPr>
      <w:r w:rsidRPr="00540E2D">
        <w:rPr>
          <w:rFonts w:ascii="Arial" w:hAnsi="Arial" w:cs="Arial"/>
          <w:b/>
          <w:bCs/>
        </w:rPr>
        <w:t xml:space="preserve">Trend of current and capital transfers </w:t>
      </w:r>
      <w:r w:rsidR="00536A73" w:rsidRPr="00540E2D">
        <w:rPr>
          <w:rFonts w:ascii="Arial" w:hAnsi="Arial" w:cs="Arial"/>
          <w:b/>
          <w:bCs/>
        </w:rPr>
        <w:t>in Palestine</w:t>
      </w:r>
      <w:r w:rsidR="00536A73">
        <w:rPr>
          <w:rFonts w:ascii="Arial" w:hAnsi="Arial" w:cs="Arial"/>
          <w:b/>
          <w:bCs/>
        </w:rPr>
        <w:t xml:space="preserve"> that are</w:t>
      </w:r>
      <w:r w:rsidR="00536A73" w:rsidRPr="00540E2D">
        <w:rPr>
          <w:rFonts w:ascii="Arial" w:hAnsi="Arial" w:cs="Arial"/>
          <w:b/>
          <w:bCs/>
        </w:rPr>
        <w:t xml:space="preserve"> </w:t>
      </w:r>
      <w:r w:rsidRPr="00540E2D">
        <w:rPr>
          <w:rFonts w:ascii="Arial" w:hAnsi="Arial" w:cs="Arial"/>
          <w:b/>
          <w:bCs/>
        </w:rPr>
        <w:t xml:space="preserve">received </w:t>
      </w:r>
      <w:r w:rsidR="00EF105D" w:rsidRPr="00540E2D">
        <w:rPr>
          <w:rFonts w:ascii="Arial" w:hAnsi="Arial" w:cs="Arial"/>
          <w:b/>
          <w:bCs/>
        </w:rPr>
        <w:t xml:space="preserve">from abroad, </w:t>
      </w:r>
      <w:r w:rsidR="00536A73">
        <w:rPr>
          <w:rFonts w:ascii="Arial" w:hAnsi="Arial" w:cs="Arial"/>
          <w:b/>
          <w:bCs/>
        </w:rPr>
        <w:t xml:space="preserve">  </w:t>
      </w:r>
      <w:r w:rsidR="00314441" w:rsidRPr="00540E2D">
        <w:rPr>
          <w:rFonts w:ascii="Arial" w:hAnsi="Arial" w:cs="Arial"/>
          <w:b/>
          <w:bCs/>
        </w:rPr>
        <w:t>2017</w:t>
      </w:r>
      <w:r w:rsidR="00EF105D" w:rsidRPr="00540E2D">
        <w:rPr>
          <w:rFonts w:ascii="Arial" w:hAnsi="Arial" w:cs="Arial"/>
          <w:b/>
          <w:bCs/>
        </w:rPr>
        <w:t>-</w:t>
      </w:r>
      <w:r w:rsidR="00BB56A3" w:rsidRPr="00540E2D">
        <w:rPr>
          <w:rFonts w:ascii="Arial" w:hAnsi="Arial" w:cs="Arial"/>
          <w:b/>
          <w:bCs/>
        </w:rPr>
        <w:t xml:space="preserve"> </w:t>
      </w:r>
      <w:r w:rsidR="00314441" w:rsidRPr="00540E2D">
        <w:rPr>
          <w:rFonts w:ascii="Arial" w:hAnsi="Arial" w:cs="Arial"/>
          <w:b/>
          <w:bCs/>
        </w:rPr>
        <w:t>2021</w:t>
      </w:r>
      <w:r w:rsidRPr="00540E2D">
        <w:rPr>
          <w:rFonts w:ascii="Arial" w:hAnsi="Arial" w:cs="Arial"/>
          <w:noProof/>
        </w:rPr>
        <w:t xml:space="preserve"> </w:t>
      </w:r>
    </w:p>
    <w:tbl>
      <w:tblPr>
        <w:tblStyle w:val="TableGrid"/>
        <w:tblW w:w="0" w:type="auto"/>
        <w:tblInd w:w="108" w:type="dxa"/>
        <w:tblLayout w:type="fixed"/>
        <w:tblLook w:val="04A0" w:firstRow="1" w:lastRow="0" w:firstColumn="1" w:lastColumn="0" w:noHBand="0" w:noVBand="1"/>
      </w:tblPr>
      <w:tblGrid>
        <w:gridCol w:w="9072"/>
      </w:tblGrid>
      <w:tr w:rsidR="00CD4514" w:rsidRPr="00540E2D" w:rsidTr="00570008">
        <w:trPr>
          <w:trHeight w:val="3737"/>
        </w:trPr>
        <w:tc>
          <w:tcPr>
            <w:tcW w:w="9072" w:type="dxa"/>
          </w:tcPr>
          <w:p w:rsidR="00CD4514" w:rsidRPr="00540E2D" w:rsidRDefault="00CD4514" w:rsidP="00477F96">
            <w:pPr>
              <w:jc w:val="center"/>
              <w:rPr>
                <w:rFonts w:ascii="Times New Roman" w:hAnsi="Times New Roman" w:cs="Times New Roman"/>
                <w:noProof/>
              </w:rPr>
            </w:pPr>
            <w:r w:rsidRPr="00540E2D">
              <w:rPr>
                <w:rFonts w:ascii="Times New Roman" w:hAnsi="Times New Roman" w:cs="Times New Roman"/>
                <w:noProof/>
              </w:rPr>
              <w:drawing>
                <wp:inline distT="0" distB="0" distL="0" distR="0">
                  <wp:extent cx="5486400" cy="2430162"/>
                  <wp:effectExtent l="0" t="0" r="0" b="8255"/>
                  <wp:docPr id="55" name="Objec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rsidR="00CD4514" w:rsidRPr="00540E2D" w:rsidRDefault="00CD4514" w:rsidP="00477F96">
      <w:pPr>
        <w:spacing w:after="0" w:line="240" w:lineRule="auto"/>
        <w:jc w:val="center"/>
        <w:rPr>
          <w:rFonts w:ascii="Times New Roman" w:hAnsi="Times New Roman" w:cs="Times New Roman"/>
          <w:noProof/>
          <w:sz w:val="24"/>
          <w:szCs w:val="24"/>
        </w:rPr>
      </w:pPr>
    </w:p>
    <w:p w:rsidR="00CD4514" w:rsidRPr="00540E2D" w:rsidRDefault="008B7485" w:rsidP="008B7485">
      <w:pPr>
        <w:spacing w:after="0" w:line="240" w:lineRule="auto"/>
        <w:ind w:right="-170"/>
        <w:rPr>
          <w:rStyle w:val="hps"/>
          <w:rFonts w:ascii="Times New Roman" w:hAnsi="Times New Roman" w:cs="Times New Roman"/>
          <w:b/>
          <w:bCs/>
          <w:sz w:val="24"/>
          <w:szCs w:val="24"/>
        </w:rPr>
      </w:pPr>
      <w:r w:rsidRPr="00540E2D">
        <w:rPr>
          <w:rStyle w:val="hps"/>
          <w:rFonts w:ascii="Times New Roman" w:hAnsi="Times New Roman" w:cs="Times New Roman"/>
          <w:b/>
          <w:bCs/>
          <w:sz w:val="24"/>
          <w:szCs w:val="24"/>
        </w:rPr>
        <w:t xml:space="preserve">4.2 </w:t>
      </w:r>
      <w:r w:rsidR="00CD4514" w:rsidRPr="00540E2D">
        <w:rPr>
          <w:rStyle w:val="hps"/>
          <w:rFonts w:ascii="Times New Roman" w:hAnsi="Times New Roman" w:cs="Times New Roman"/>
          <w:b/>
          <w:bCs/>
          <w:sz w:val="24"/>
          <w:szCs w:val="24"/>
        </w:rPr>
        <w:t>International Investment Position (</w:t>
      </w:r>
      <w:proofErr w:type="spellStart"/>
      <w:r w:rsidR="00CD4514" w:rsidRPr="00540E2D">
        <w:rPr>
          <w:rStyle w:val="hps"/>
          <w:rFonts w:ascii="Times New Roman" w:hAnsi="Times New Roman" w:cs="Times New Roman"/>
          <w:b/>
          <w:bCs/>
          <w:sz w:val="24"/>
          <w:szCs w:val="24"/>
        </w:rPr>
        <w:t>IIP</w:t>
      </w:r>
      <w:proofErr w:type="spellEnd"/>
      <w:r w:rsidR="00CD4514" w:rsidRPr="00540E2D">
        <w:rPr>
          <w:rStyle w:val="hps"/>
          <w:rFonts w:ascii="Times New Roman" w:hAnsi="Times New Roman" w:cs="Times New Roman"/>
          <w:b/>
          <w:bCs/>
          <w:sz w:val="24"/>
          <w:szCs w:val="24"/>
        </w:rPr>
        <w:t>)</w:t>
      </w:r>
    </w:p>
    <w:p w:rsidR="00CD4514" w:rsidRPr="00540E2D" w:rsidRDefault="00CD4514" w:rsidP="00462C76">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value </w:t>
      </w:r>
      <w:r w:rsidR="00060D22" w:rsidRPr="00540E2D">
        <w:rPr>
          <w:rFonts w:ascii="Times New Roman" w:hAnsi="Times New Roman" w:cs="Times New Roman"/>
          <w:b/>
          <w:bCs/>
          <w:sz w:val="24"/>
          <w:szCs w:val="24"/>
        </w:rPr>
        <w:t>of</w:t>
      </w:r>
      <w:r w:rsidRPr="00540E2D">
        <w:rPr>
          <w:rFonts w:ascii="Times New Roman" w:hAnsi="Times New Roman" w:cs="Times New Roman"/>
          <w:b/>
          <w:bCs/>
          <w:sz w:val="24"/>
          <w:szCs w:val="24"/>
        </w:rPr>
        <w:t xml:space="preserve"> currency and deposits </w:t>
      </w:r>
      <w:r w:rsidR="00FC0D49" w:rsidRPr="00540E2D">
        <w:rPr>
          <w:rFonts w:ascii="Times New Roman" w:hAnsi="Times New Roman" w:cs="Times New Roman"/>
          <w:b/>
          <w:bCs/>
          <w:sz w:val="24"/>
          <w:szCs w:val="24"/>
        </w:rPr>
        <w:t xml:space="preserve">increased </w:t>
      </w:r>
      <w:r w:rsidRPr="00540E2D">
        <w:rPr>
          <w:rFonts w:ascii="Times New Roman" w:hAnsi="Times New Roman" w:cs="Times New Roman"/>
          <w:b/>
          <w:bCs/>
          <w:sz w:val="24"/>
          <w:szCs w:val="24"/>
        </w:rPr>
        <w:t xml:space="preserve">by </w:t>
      </w:r>
      <w:r w:rsidR="009E7C26" w:rsidRPr="00540E2D">
        <w:rPr>
          <w:rFonts w:ascii="Times New Roman" w:hAnsi="Times New Roman" w:cs="Times New Roman"/>
          <w:b/>
          <w:bCs/>
          <w:sz w:val="24"/>
          <w:szCs w:val="24"/>
        </w:rPr>
        <w:t>14</w:t>
      </w:r>
      <w:r w:rsidR="00E236D4" w:rsidRPr="00540E2D">
        <w:rPr>
          <w:rFonts w:ascii="Times New Roman" w:hAnsi="Times New Roman" w:cs="Times New Roman"/>
          <w:b/>
          <w:bCs/>
          <w:sz w:val="24"/>
          <w:szCs w:val="24"/>
        </w:rPr>
        <w:t>.9</w:t>
      </w:r>
      <w:r w:rsidRPr="00540E2D">
        <w:rPr>
          <w:rFonts w:ascii="Times New Roman" w:hAnsi="Times New Roman" w:cs="Times New Roman"/>
          <w:b/>
          <w:bCs/>
          <w:sz w:val="24"/>
          <w:szCs w:val="24"/>
        </w:rPr>
        <w:t>%</w:t>
      </w:r>
      <w:r w:rsidR="00FC0D49" w:rsidRPr="00540E2D">
        <w:rPr>
          <w:rFonts w:ascii="Times New Roman" w:hAnsi="Times New Roman" w:cs="Times New Roman"/>
          <w:b/>
          <w:bCs/>
          <w:sz w:val="24"/>
          <w:szCs w:val="24"/>
        </w:rPr>
        <w:t xml:space="preserve"> in Palestine</w:t>
      </w:r>
      <w:r w:rsidRPr="00540E2D">
        <w:rPr>
          <w:rFonts w:ascii="Times New Roman" w:hAnsi="Times New Roman" w:cs="Times New Roman"/>
          <w:b/>
          <w:bCs/>
          <w:sz w:val="24"/>
          <w:szCs w:val="24"/>
        </w:rPr>
        <w:t xml:space="preserve"> at the end of </w:t>
      </w:r>
      <w:r w:rsidR="009E7C26"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reaching USD </w:t>
      </w:r>
      <w:r w:rsidR="009E7C26" w:rsidRPr="00540E2D">
        <w:rPr>
          <w:rFonts w:ascii="Times New Roman" w:hAnsi="Times New Roman" w:cs="Times New Roman"/>
          <w:b/>
          <w:bCs/>
          <w:sz w:val="24"/>
          <w:szCs w:val="24"/>
        </w:rPr>
        <w:t>6</w:t>
      </w:r>
      <w:r w:rsidRPr="00540E2D">
        <w:rPr>
          <w:rFonts w:ascii="Times New Roman" w:hAnsi="Times New Roman" w:cs="Times New Roman"/>
          <w:b/>
          <w:bCs/>
          <w:sz w:val="24"/>
          <w:szCs w:val="24"/>
        </w:rPr>
        <w:t>,</w:t>
      </w:r>
      <w:r w:rsidR="009E7C26" w:rsidRPr="00540E2D">
        <w:rPr>
          <w:rFonts w:ascii="Times New Roman" w:hAnsi="Times New Roman" w:cs="Times New Roman"/>
          <w:b/>
          <w:bCs/>
          <w:sz w:val="24"/>
          <w:szCs w:val="24"/>
        </w:rPr>
        <w:t>317</w:t>
      </w:r>
      <w:r w:rsidR="001F0219">
        <w:rPr>
          <w:rFonts w:ascii="Times New Roman" w:hAnsi="Times New Roman" w:cs="Times New Roman"/>
          <w:b/>
          <w:bCs/>
          <w:sz w:val="24"/>
          <w:szCs w:val="24"/>
        </w:rPr>
        <w:t xml:space="preserve"> million</w:t>
      </w:r>
      <w:r w:rsidR="00FC0D49" w:rsidRPr="00540E2D">
        <w:rPr>
          <w:rFonts w:ascii="Times New Roman" w:hAnsi="Times New Roman" w:cs="Times New Roman"/>
          <w:b/>
          <w:bCs/>
          <w:sz w:val="24"/>
          <w:szCs w:val="24"/>
        </w:rPr>
        <w:t xml:space="preserve"> </w:t>
      </w:r>
      <w:r w:rsidR="00FC0D49" w:rsidRPr="00540E2D">
        <w:rPr>
          <w:rFonts w:ascii="Times New Roman" w:hAnsi="Times New Roman" w:cs="Times New Roman"/>
          <w:sz w:val="24"/>
          <w:szCs w:val="24"/>
        </w:rPr>
        <w:t>which</w:t>
      </w:r>
      <w:r w:rsidRPr="00540E2D">
        <w:rPr>
          <w:rFonts w:ascii="Times New Roman" w:hAnsi="Times New Roman" w:cs="Times New Roman"/>
          <w:b/>
          <w:bCs/>
          <w:sz w:val="24"/>
          <w:szCs w:val="24"/>
        </w:rPr>
        <w:t xml:space="preserve"> </w:t>
      </w:r>
      <w:r w:rsidRPr="00540E2D">
        <w:rPr>
          <w:rFonts w:ascii="Times New Roman" w:hAnsi="Times New Roman" w:cs="Times New Roman"/>
          <w:sz w:val="24"/>
          <w:szCs w:val="24"/>
        </w:rPr>
        <w:t xml:space="preserve">was the </w:t>
      </w:r>
      <w:r w:rsidR="00462C76">
        <w:rPr>
          <w:rFonts w:ascii="Times New Roman" w:hAnsi="Times New Roman" w:cs="Times New Roman"/>
          <w:sz w:val="24"/>
          <w:szCs w:val="24"/>
        </w:rPr>
        <w:t>primary</w:t>
      </w:r>
      <w:r w:rsidRPr="00540E2D">
        <w:rPr>
          <w:rFonts w:ascii="Times New Roman" w:hAnsi="Times New Roman" w:cs="Times New Roman"/>
          <w:sz w:val="24"/>
          <w:szCs w:val="24"/>
        </w:rPr>
        <w:t xml:space="preserve"> reason for the </w:t>
      </w:r>
      <w:r w:rsidR="008556A5" w:rsidRPr="00540E2D">
        <w:rPr>
          <w:rFonts w:ascii="Times New Roman" w:hAnsi="Times New Roman" w:cs="Times New Roman"/>
          <w:sz w:val="24"/>
          <w:szCs w:val="24"/>
        </w:rPr>
        <w:t>increase</w:t>
      </w:r>
      <w:r w:rsidRPr="00540E2D">
        <w:rPr>
          <w:rFonts w:ascii="Times New Roman" w:hAnsi="Times New Roman" w:cs="Times New Roman"/>
          <w:sz w:val="24"/>
          <w:szCs w:val="24"/>
        </w:rPr>
        <w:t xml:space="preserve"> in the value of total stocks </w:t>
      </w:r>
      <w:r w:rsidR="00462C76">
        <w:rPr>
          <w:rFonts w:ascii="Times New Roman" w:hAnsi="Times New Roman" w:cs="Times New Roman"/>
          <w:sz w:val="24"/>
          <w:szCs w:val="24"/>
        </w:rPr>
        <w:t xml:space="preserve">in </w:t>
      </w:r>
      <w:r w:rsidRPr="00540E2D">
        <w:rPr>
          <w:rFonts w:ascii="Times New Roman" w:hAnsi="Times New Roman" w:cs="Times New Roman"/>
          <w:sz w:val="24"/>
          <w:szCs w:val="24"/>
        </w:rPr>
        <w:t xml:space="preserve">Palestinian assets abroad. As a result, the net international investment position value </w:t>
      </w:r>
      <w:r w:rsidR="008556A5" w:rsidRPr="00540E2D">
        <w:rPr>
          <w:rFonts w:ascii="Times New Roman" w:hAnsi="Times New Roman" w:cs="Times New Roman"/>
          <w:sz w:val="24"/>
          <w:szCs w:val="24"/>
        </w:rPr>
        <w:t>increased</w:t>
      </w:r>
      <w:r w:rsidRPr="00540E2D">
        <w:rPr>
          <w:rFonts w:ascii="Times New Roman" w:hAnsi="Times New Roman" w:cs="Times New Roman"/>
          <w:sz w:val="24"/>
          <w:szCs w:val="24"/>
        </w:rPr>
        <w:t>.</w:t>
      </w:r>
    </w:p>
    <w:p w:rsidR="00CD4514" w:rsidRPr="00540E2D" w:rsidRDefault="00CD4514" w:rsidP="000952EF">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lastRenderedPageBreak/>
        <w:t xml:space="preserve">The stock value of foreign direct investment in Palestine is more than the stock value of the </w:t>
      </w:r>
      <w:r w:rsidR="00FC0D49" w:rsidRPr="00540E2D">
        <w:rPr>
          <w:rFonts w:ascii="Times New Roman" w:hAnsi="Times New Roman" w:cs="Times New Roman"/>
          <w:b/>
          <w:bCs/>
          <w:sz w:val="24"/>
          <w:szCs w:val="24"/>
        </w:rPr>
        <w:t xml:space="preserve">Palestinians </w:t>
      </w:r>
      <w:r w:rsidRPr="00540E2D">
        <w:rPr>
          <w:rFonts w:ascii="Times New Roman" w:hAnsi="Times New Roman" w:cs="Times New Roman"/>
          <w:b/>
          <w:bCs/>
          <w:sz w:val="24"/>
          <w:szCs w:val="24"/>
        </w:rPr>
        <w:t>direct investment ab</w:t>
      </w:r>
      <w:r w:rsidR="00FC0D49" w:rsidRPr="00540E2D">
        <w:rPr>
          <w:rFonts w:ascii="Times New Roman" w:hAnsi="Times New Roman" w:cs="Times New Roman"/>
          <w:b/>
          <w:bCs/>
          <w:sz w:val="24"/>
          <w:szCs w:val="24"/>
        </w:rPr>
        <w:t>roa</w:t>
      </w:r>
      <w:r w:rsidRPr="00540E2D">
        <w:rPr>
          <w:rFonts w:ascii="Times New Roman" w:hAnsi="Times New Roman" w:cs="Times New Roman"/>
          <w:b/>
          <w:bCs/>
          <w:sz w:val="24"/>
          <w:szCs w:val="24"/>
        </w:rPr>
        <w:t>d</w:t>
      </w:r>
      <w:r w:rsidRPr="00540E2D">
        <w:rPr>
          <w:rFonts w:ascii="Times New Roman" w:hAnsi="Times New Roman" w:cs="Times New Roman"/>
          <w:sz w:val="24"/>
          <w:szCs w:val="24"/>
        </w:rPr>
        <w:t xml:space="preserve"> </w:t>
      </w:r>
      <w:r w:rsidR="006B758A" w:rsidRPr="00540E2D">
        <w:rPr>
          <w:rFonts w:ascii="Times New Roman" w:hAnsi="Times New Roman" w:cs="Times New Roman"/>
          <w:b/>
          <w:bCs/>
          <w:sz w:val="24"/>
          <w:szCs w:val="24"/>
        </w:rPr>
        <w:t>at the end</w:t>
      </w:r>
      <w:r w:rsidRPr="00540E2D">
        <w:rPr>
          <w:rFonts w:ascii="Times New Roman" w:hAnsi="Times New Roman" w:cs="Times New Roman"/>
          <w:b/>
          <w:bCs/>
          <w:sz w:val="24"/>
          <w:szCs w:val="24"/>
        </w:rPr>
        <w:t xml:space="preserve"> </w:t>
      </w:r>
      <w:r w:rsidR="008456F0" w:rsidRPr="00540E2D">
        <w:rPr>
          <w:rFonts w:ascii="Times New Roman" w:hAnsi="Times New Roman" w:cs="Times New Roman"/>
          <w:b/>
          <w:bCs/>
          <w:sz w:val="24"/>
          <w:szCs w:val="24"/>
        </w:rPr>
        <w:t>2021</w:t>
      </w:r>
      <w:r w:rsidRPr="00540E2D">
        <w:rPr>
          <w:rFonts w:ascii="Times New Roman" w:hAnsi="Times New Roman" w:cs="Times New Roman"/>
          <w:sz w:val="24"/>
          <w:szCs w:val="24"/>
        </w:rPr>
        <w:t>; the stock value of the foreign direct investment in Palestine reached USD 2,</w:t>
      </w:r>
      <w:r w:rsidR="008456F0" w:rsidRPr="00540E2D">
        <w:rPr>
          <w:rFonts w:ascii="Times New Roman" w:hAnsi="Times New Roman" w:cs="Times New Roman"/>
          <w:sz w:val="24"/>
          <w:szCs w:val="24"/>
        </w:rPr>
        <w:t>976</w:t>
      </w:r>
      <w:r w:rsidRPr="00540E2D">
        <w:rPr>
          <w:rFonts w:ascii="Times New Roman" w:hAnsi="Times New Roman" w:cs="Times New Roman"/>
          <w:sz w:val="24"/>
          <w:szCs w:val="24"/>
        </w:rPr>
        <w:t xml:space="preserve"> </w:t>
      </w:r>
      <w:proofErr w:type="gramStart"/>
      <w:r w:rsidRPr="00540E2D">
        <w:rPr>
          <w:rFonts w:ascii="Times New Roman" w:hAnsi="Times New Roman" w:cs="Times New Roman"/>
          <w:sz w:val="24"/>
          <w:szCs w:val="24"/>
        </w:rPr>
        <w:t>mil</w:t>
      </w:r>
      <w:r w:rsidR="000952EF">
        <w:rPr>
          <w:rFonts w:ascii="Times New Roman" w:hAnsi="Times New Roman" w:cs="Times New Roman"/>
          <w:sz w:val="24"/>
          <w:szCs w:val="24"/>
        </w:rPr>
        <w:t>lion</w:t>
      </w:r>
      <w:proofErr w:type="gramEnd"/>
      <w:r w:rsidR="000952EF">
        <w:rPr>
          <w:rFonts w:ascii="Times New Roman" w:hAnsi="Times New Roman" w:cs="Times New Roman"/>
          <w:sz w:val="24"/>
          <w:szCs w:val="24"/>
        </w:rPr>
        <w:t xml:space="preserve">, whereas stock value of </w:t>
      </w:r>
      <w:r w:rsidR="00FC0D49" w:rsidRPr="00540E2D">
        <w:rPr>
          <w:rFonts w:ascii="Times New Roman" w:hAnsi="Times New Roman" w:cs="Times New Roman"/>
          <w:sz w:val="24"/>
          <w:szCs w:val="24"/>
        </w:rPr>
        <w:t xml:space="preserve">Palestinians </w:t>
      </w:r>
      <w:r w:rsidRPr="00540E2D">
        <w:rPr>
          <w:rFonts w:ascii="Times New Roman" w:hAnsi="Times New Roman" w:cs="Times New Roman"/>
          <w:sz w:val="24"/>
          <w:szCs w:val="24"/>
        </w:rPr>
        <w:t xml:space="preserve">direct investment abroad reached USD </w:t>
      </w:r>
      <w:r w:rsidR="008456F0" w:rsidRPr="00540E2D">
        <w:rPr>
          <w:rFonts w:ascii="Times New Roman" w:hAnsi="Times New Roman" w:cs="Times New Roman"/>
          <w:sz w:val="24"/>
          <w:szCs w:val="24"/>
        </w:rPr>
        <w:t>332</w:t>
      </w:r>
      <w:r w:rsidRPr="00540E2D">
        <w:rPr>
          <w:rFonts w:ascii="Times New Roman" w:hAnsi="Times New Roman" w:cs="Times New Roman"/>
          <w:sz w:val="24"/>
          <w:szCs w:val="24"/>
        </w:rPr>
        <w:t xml:space="preserve"> million.</w:t>
      </w:r>
    </w:p>
    <w:p w:rsidR="008456F0" w:rsidRPr="00540E2D" w:rsidRDefault="008456F0" w:rsidP="00FC0D49">
      <w:pPr>
        <w:spacing w:after="0" w:line="240" w:lineRule="auto"/>
        <w:jc w:val="both"/>
        <w:rPr>
          <w:rFonts w:ascii="Times New Roman" w:hAnsi="Times New Roman" w:cs="Times New Roman"/>
          <w:sz w:val="24"/>
          <w:szCs w:val="24"/>
        </w:rPr>
      </w:pPr>
    </w:p>
    <w:p w:rsidR="00CD4514" w:rsidRPr="00540E2D" w:rsidRDefault="00CD4514" w:rsidP="005D2748">
      <w:pPr>
        <w:spacing w:after="0" w:line="240" w:lineRule="auto"/>
        <w:jc w:val="both"/>
        <w:rPr>
          <w:rFonts w:ascii="Times New Roman" w:hAnsi="Times New Roman" w:cs="Times New Roman"/>
          <w:sz w:val="24"/>
          <w:szCs w:val="24"/>
        </w:rPr>
      </w:pPr>
      <w:proofErr w:type="gramStart"/>
      <w:r w:rsidRPr="00540E2D">
        <w:rPr>
          <w:rFonts w:ascii="Times New Roman" w:hAnsi="Times New Roman" w:cs="Times New Roman"/>
          <w:b/>
          <w:bCs/>
          <w:sz w:val="24"/>
          <w:szCs w:val="24"/>
        </w:rPr>
        <w:t>The net international investment position (</w:t>
      </w:r>
      <w:proofErr w:type="spellStart"/>
      <w:r w:rsidRPr="00540E2D">
        <w:rPr>
          <w:rFonts w:ascii="Times New Roman" w:hAnsi="Times New Roman" w:cs="Times New Roman"/>
          <w:b/>
          <w:bCs/>
          <w:sz w:val="24"/>
          <w:szCs w:val="24"/>
        </w:rPr>
        <w:t>IIP</w:t>
      </w:r>
      <w:proofErr w:type="spellEnd"/>
      <w:r w:rsidRPr="00540E2D">
        <w:rPr>
          <w:rFonts w:ascii="Times New Roman" w:hAnsi="Times New Roman" w:cs="Times New Roman"/>
          <w:b/>
          <w:bCs/>
          <w:sz w:val="24"/>
          <w:szCs w:val="24"/>
        </w:rPr>
        <w:t xml:space="preserve">) value for Palestine </w:t>
      </w:r>
      <w:r w:rsidR="008556A5"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by </w:t>
      </w:r>
      <w:r w:rsidR="00374E73" w:rsidRPr="00540E2D">
        <w:rPr>
          <w:rFonts w:ascii="Times New Roman" w:hAnsi="Times New Roman" w:cs="Times New Roman" w:hint="cs"/>
          <w:b/>
          <w:bCs/>
          <w:sz w:val="24"/>
          <w:szCs w:val="24"/>
          <w:rtl/>
        </w:rPr>
        <w:t>30.7</w:t>
      </w:r>
      <w:r w:rsidRPr="00540E2D">
        <w:rPr>
          <w:rFonts w:ascii="Times New Roman" w:hAnsi="Times New Roman" w:cs="Times New Roman"/>
          <w:b/>
          <w:bCs/>
          <w:sz w:val="24"/>
          <w:szCs w:val="24"/>
        </w:rPr>
        <w:t xml:space="preserve">% at the end of </w:t>
      </w:r>
      <w:r w:rsidR="00374E73" w:rsidRPr="00540E2D">
        <w:rPr>
          <w:rFonts w:ascii="Times New Roman" w:hAnsi="Times New Roman" w:cs="Times New Roman" w:hint="cs"/>
          <w:b/>
          <w:bCs/>
          <w:sz w:val="24"/>
          <w:szCs w:val="24"/>
          <w:rtl/>
        </w:rPr>
        <w:t>2021</w:t>
      </w:r>
      <w:r w:rsidRPr="00540E2D">
        <w:rPr>
          <w:rFonts w:ascii="Times New Roman" w:hAnsi="Times New Roman" w:cs="Times New Roman"/>
          <w:b/>
          <w:bCs/>
          <w:sz w:val="24"/>
          <w:szCs w:val="24"/>
        </w:rPr>
        <w:t xml:space="preserve">, reaching USD </w:t>
      </w:r>
      <w:r w:rsidR="00374E73" w:rsidRPr="00540E2D">
        <w:rPr>
          <w:rFonts w:ascii="Times New Roman" w:hAnsi="Times New Roman" w:cs="Times New Roman" w:hint="cs"/>
          <w:b/>
          <w:bCs/>
          <w:sz w:val="24"/>
          <w:szCs w:val="24"/>
          <w:rtl/>
        </w:rPr>
        <w:t>3</w:t>
      </w:r>
      <w:r w:rsidRPr="00540E2D">
        <w:rPr>
          <w:rFonts w:ascii="Times New Roman" w:hAnsi="Times New Roman" w:cs="Times New Roman"/>
          <w:b/>
          <w:bCs/>
          <w:sz w:val="24"/>
          <w:szCs w:val="24"/>
        </w:rPr>
        <w:t>,</w:t>
      </w:r>
      <w:r w:rsidR="00374E73" w:rsidRPr="00540E2D">
        <w:rPr>
          <w:rFonts w:ascii="Times New Roman" w:hAnsi="Times New Roman" w:cs="Times New Roman" w:hint="cs"/>
          <w:b/>
          <w:bCs/>
          <w:sz w:val="24"/>
          <w:szCs w:val="24"/>
          <w:rtl/>
        </w:rPr>
        <w:t>659</w:t>
      </w:r>
      <w:r w:rsidRPr="00540E2D">
        <w:rPr>
          <w:rFonts w:ascii="Times New Roman" w:hAnsi="Times New Roman" w:cs="Times New Roman"/>
          <w:b/>
          <w:bCs/>
          <w:sz w:val="24"/>
          <w:szCs w:val="24"/>
        </w:rPr>
        <w:t xml:space="preserve"> million, compared to USD </w:t>
      </w:r>
      <w:r w:rsidR="00374E73" w:rsidRPr="00540E2D">
        <w:rPr>
          <w:rFonts w:ascii="Times New Roman" w:hAnsi="Times New Roman" w:cs="Times New Roman" w:hint="cs"/>
          <w:b/>
          <w:bCs/>
          <w:sz w:val="24"/>
          <w:szCs w:val="24"/>
          <w:rtl/>
        </w:rPr>
        <w:t>2</w:t>
      </w:r>
      <w:r w:rsidRPr="00540E2D">
        <w:rPr>
          <w:rFonts w:ascii="Times New Roman" w:hAnsi="Times New Roman" w:cs="Times New Roman"/>
          <w:b/>
          <w:bCs/>
          <w:sz w:val="24"/>
          <w:szCs w:val="24"/>
        </w:rPr>
        <w:t>,</w:t>
      </w:r>
      <w:r w:rsidR="00374E73" w:rsidRPr="00540E2D">
        <w:rPr>
          <w:rFonts w:ascii="Times New Roman" w:hAnsi="Times New Roman" w:cs="Times New Roman" w:hint="cs"/>
          <w:b/>
          <w:bCs/>
          <w:sz w:val="24"/>
          <w:szCs w:val="24"/>
          <w:rtl/>
        </w:rPr>
        <w:t>799</w:t>
      </w:r>
      <w:r w:rsidRPr="00540E2D">
        <w:rPr>
          <w:rFonts w:ascii="Times New Roman" w:hAnsi="Times New Roman" w:cs="Times New Roman"/>
          <w:b/>
          <w:bCs/>
          <w:sz w:val="24"/>
          <w:szCs w:val="24"/>
        </w:rPr>
        <w:t xml:space="preserve"> million at the end of </w:t>
      </w:r>
      <w:r w:rsidR="00374E73" w:rsidRPr="00540E2D">
        <w:rPr>
          <w:rFonts w:ascii="Times New Roman" w:hAnsi="Times New Roman" w:cs="Times New Roman" w:hint="cs"/>
          <w:b/>
          <w:bCs/>
          <w:sz w:val="24"/>
          <w:szCs w:val="24"/>
          <w:rtl/>
        </w:rPr>
        <w:t>2020</w:t>
      </w:r>
      <w:r w:rsidRPr="00540E2D">
        <w:rPr>
          <w:rFonts w:ascii="Times New Roman" w:hAnsi="Times New Roman" w:cs="Times New Roman"/>
          <w:b/>
          <w:bCs/>
          <w:sz w:val="24"/>
          <w:szCs w:val="24"/>
        </w:rPr>
        <w:t xml:space="preserve">, </w:t>
      </w:r>
      <w:r w:rsidRPr="00540E2D">
        <w:rPr>
          <w:rFonts w:ascii="Times New Roman" w:hAnsi="Times New Roman" w:cs="Times New Roman"/>
          <w:sz w:val="24"/>
          <w:szCs w:val="24"/>
        </w:rPr>
        <w:t xml:space="preserve">due to </w:t>
      </w:r>
      <w:r w:rsidR="000952EF">
        <w:rPr>
          <w:rFonts w:ascii="Times New Roman" w:hAnsi="Times New Roman" w:cs="Times New Roman"/>
          <w:sz w:val="24"/>
          <w:szCs w:val="24"/>
        </w:rPr>
        <w:t>an</w:t>
      </w:r>
      <w:r w:rsidRPr="00540E2D">
        <w:rPr>
          <w:rFonts w:ascii="Times New Roman" w:hAnsi="Times New Roman" w:cs="Times New Roman"/>
          <w:sz w:val="24"/>
          <w:szCs w:val="24"/>
        </w:rPr>
        <w:t xml:space="preserve"> </w:t>
      </w:r>
      <w:r w:rsidR="008556A5"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 </w:t>
      </w:r>
      <w:r w:rsidR="005D2748">
        <w:rPr>
          <w:rFonts w:ascii="Times New Roman" w:hAnsi="Times New Roman" w:cs="Times New Roman"/>
          <w:sz w:val="24"/>
          <w:szCs w:val="24"/>
        </w:rPr>
        <w:t xml:space="preserve">in </w:t>
      </w:r>
      <w:r w:rsidRPr="00540E2D">
        <w:rPr>
          <w:rFonts w:ascii="Times New Roman" w:hAnsi="Times New Roman" w:cs="Times New Roman"/>
          <w:sz w:val="24"/>
          <w:szCs w:val="24"/>
        </w:rPr>
        <w:t>the value of total stocks of the Palestinian assets abroad</w:t>
      </w:r>
      <w:r w:rsidR="00374E73" w:rsidRPr="00540E2D">
        <w:rPr>
          <w:rFonts w:ascii="Times New Roman" w:hAnsi="Times New Roman" w:cs="Times New Roman"/>
          <w:sz w:val="24"/>
          <w:szCs w:val="24"/>
        </w:rPr>
        <w:t xml:space="preserve"> </w:t>
      </w:r>
      <w:r w:rsidR="005D2748">
        <w:rPr>
          <w:rFonts w:ascii="Times New Roman" w:hAnsi="Times New Roman" w:cs="Times New Roman"/>
          <w:sz w:val="24"/>
          <w:szCs w:val="24"/>
        </w:rPr>
        <w:t>which was greater</w:t>
      </w:r>
      <w:r w:rsidR="00374E73" w:rsidRPr="00540E2D">
        <w:rPr>
          <w:rFonts w:ascii="Times New Roman" w:hAnsi="Times New Roman" w:cs="Times New Roman"/>
          <w:sz w:val="24"/>
          <w:szCs w:val="24"/>
        </w:rPr>
        <w:t xml:space="preserve"> than</w:t>
      </w:r>
      <w:r w:rsidRPr="00540E2D">
        <w:rPr>
          <w:rFonts w:ascii="Times New Roman" w:hAnsi="Times New Roman" w:cs="Times New Roman"/>
          <w:sz w:val="24"/>
          <w:szCs w:val="24"/>
        </w:rPr>
        <w:t xml:space="preserve"> </w:t>
      </w:r>
      <w:r w:rsidR="00374E73" w:rsidRPr="00540E2D">
        <w:rPr>
          <w:rFonts w:ascii="Times New Roman" w:hAnsi="Times New Roman" w:cs="Times New Roman"/>
          <w:sz w:val="24"/>
          <w:szCs w:val="24"/>
        </w:rPr>
        <w:t xml:space="preserve">the increase </w:t>
      </w:r>
      <w:r w:rsidR="005D2748">
        <w:rPr>
          <w:rFonts w:ascii="Times New Roman" w:hAnsi="Times New Roman" w:cs="Times New Roman"/>
          <w:sz w:val="24"/>
          <w:szCs w:val="24"/>
        </w:rPr>
        <w:t>in</w:t>
      </w:r>
      <w:r w:rsidRPr="00540E2D">
        <w:rPr>
          <w:rFonts w:ascii="Times New Roman" w:hAnsi="Times New Roman" w:cs="Times New Roman"/>
          <w:sz w:val="24"/>
          <w:szCs w:val="24"/>
        </w:rPr>
        <w:t xml:space="preserve"> the value of total stocks of foreign liabilities in Palestine at the end of </w:t>
      </w:r>
      <w:r w:rsidR="00940FC5" w:rsidRPr="00540E2D">
        <w:rPr>
          <w:rFonts w:ascii="Times New Roman" w:hAnsi="Times New Roman" w:cs="Times New Roman"/>
          <w:sz w:val="24"/>
          <w:szCs w:val="24"/>
        </w:rPr>
        <w:t>2021</w:t>
      </w:r>
      <w:r w:rsidRPr="00540E2D">
        <w:rPr>
          <w:rFonts w:ascii="Times New Roman" w:hAnsi="Times New Roman" w:cs="Times New Roman"/>
          <w:sz w:val="24"/>
          <w:szCs w:val="24"/>
        </w:rPr>
        <w:t>.</w:t>
      </w:r>
      <w:proofErr w:type="gramEnd"/>
      <w:r w:rsidRPr="00540E2D">
        <w:rPr>
          <w:rFonts w:ascii="Times New Roman" w:hAnsi="Times New Roman" w:cs="Times New Roman"/>
          <w:sz w:val="24"/>
          <w:szCs w:val="24"/>
        </w:rPr>
        <w:t xml:space="preserve"> </w:t>
      </w:r>
      <w:r w:rsidRPr="00540E2D">
        <w:rPr>
          <w:rFonts w:ascii="Times New Roman" w:hAnsi="Times New Roman" w:cs="Times New Roman"/>
          <w:sz w:val="24"/>
          <w:szCs w:val="24"/>
          <w:rtl/>
        </w:rPr>
        <w:t xml:space="preserve"> </w:t>
      </w:r>
      <w:r w:rsidRPr="00540E2D">
        <w:rPr>
          <w:rFonts w:ascii="Times New Roman" w:hAnsi="Times New Roman" w:cs="Times New Roman"/>
          <w:sz w:val="24"/>
          <w:szCs w:val="24"/>
        </w:rPr>
        <w:t xml:space="preserve">(See table 12).  </w:t>
      </w:r>
    </w:p>
    <w:p w:rsidR="00CD4514" w:rsidRPr="00540E2D" w:rsidRDefault="00CD4514" w:rsidP="00477F96">
      <w:pPr>
        <w:spacing w:after="0" w:line="240" w:lineRule="auto"/>
        <w:jc w:val="both"/>
        <w:rPr>
          <w:rFonts w:ascii="Times New Roman" w:hAnsi="Times New Roman" w:cs="Times New Roman"/>
          <w:sz w:val="28"/>
          <w:szCs w:val="28"/>
        </w:rPr>
      </w:pPr>
    </w:p>
    <w:p w:rsidR="00CD4514" w:rsidRPr="00540E2D" w:rsidRDefault="00CD4514" w:rsidP="002753DA">
      <w:pPr>
        <w:spacing w:after="0" w:line="240" w:lineRule="auto"/>
        <w:jc w:val="center"/>
        <w:rPr>
          <w:rFonts w:ascii="Arial" w:hAnsi="Arial" w:cs="Arial"/>
          <w:b/>
          <w:bCs/>
        </w:rPr>
      </w:pPr>
      <w:r w:rsidRPr="00540E2D">
        <w:rPr>
          <w:rFonts w:ascii="Arial" w:hAnsi="Arial" w:cs="Arial"/>
          <w:b/>
          <w:bCs/>
        </w:rPr>
        <w:t xml:space="preserve">Table 12: </w:t>
      </w:r>
      <w:r w:rsidRPr="00540E2D">
        <w:rPr>
          <w:rFonts w:ascii="Arial" w:hAnsi="Arial" w:cs="Arial"/>
          <w:b/>
          <w:bCs/>
          <w:lang w:eastAsia="ar-SA"/>
        </w:rPr>
        <w:t>International Investment Position (</w:t>
      </w:r>
      <w:proofErr w:type="spellStart"/>
      <w:r w:rsidRPr="00540E2D">
        <w:rPr>
          <w:rFonts w:ascii="Arial" w:hAnsi="Arial" w:cs="Arial"/>
          <w:b/>
          <w:bCs/>
          <w:lang w:eastAsia="ar-SA"/>
        </w:rPr>
        <w:t>IIP</w:t>
      </w:r>
      <w:proofErr w:type="spellEnd"/>
      <w:r w:rsidRPr="00540E2D">
        <w:rPr>
          <w:rFonts w:ascii="Arial" w:hAnsi="Arial" w:cs="Arial"/>
          <w:b/>
          <w:bCs/>
          <w:lang w:eastAsia="ar-SA"/>
        </w:rPr>
        <w:t>) in Palestine</w:t>
      </w:r>
      <w:r w:rsidR="00EF105D" w:rsidRPr="00540E2D">
        <w:rPr>
          <w:rFonts w:ascii="Arial" w:hAnsi="Arial" w:cs="Arial"/>
          <w:b/>
          <w:bCs/>
          <w:lang w:eastAsia="ar-SA"/>
        </w:rPr>
        <w:t xml:space="preserve"> at the end of the </w:t>
      </w:r>
      <w:r w:rsidR="00E95090" w:rsidRPr="00540E2D">
        <w:rPr>
          <w:rFonts w:ascii="Arial" w:hAnsi="Arial" w:cs="Arial"/>
          <w:b/>
          <w:bCs/>
          <w:lang w:eastAsia="ar-SA"/>
        </w:rPr>
        <w:t xml:space="preserve">years </w:t>
      </w:r>
      <w:r w:rsidR="002753DA" w:rsidRPr="00540E2D">
        <w:rPr>
          <w:rFonts w:ascii="Arial" w:hAnsi="Arial" w:cs="Arial"/>
          <w:b/>
          <w:bCs/>
          <w:lang w:eastAsia="ar-SA"/>
        </w:rPr>
        <w:t>2017</w:t>
      </w:r>
      <w:r w:rsidR="00EF105D" w:rsidRPr="00540E2D">
        <w:rPr>
          <w:rFonts w:ascii="Arial" w:hAnsi="Arial" w:cs="Arial"/>
          <w:b/>
          <w:bCs/>
          <w:lang w:eastAsia="ar-SA"/>
        </w:rPr>
        <w:t>-</w:t>
      </w:r>
      <w:r w:rsidR="00D043A8" w:rsidRPr="00540E2D">
        <w:rPr>
          <w:rFonts w:ascii="Arial" w:hAnsi="Arial" w:cs="Arial"/>
          <w:b/>
          <w:bCs/>
          <w:lang w:eastAsia="ar-SA"/>
        </w:rPr>
        <w:t xml:space="preserve"> </w:t>
      </w:r>
      <w:r w:rsidR="002753DA" w:rsidRPr="00540E2D">
        <w:rPr>
          <w:rFonts w:ascii="Arial" w:hAnsi="Arial" w:cs="Arial"/>
          <w:b/>
          <w:bCs/>
          <w:lang w:eastAsia="ar-SA"/>
        </w:rPr>
        <w:t>2021</w:t>
      </w:r>
    </w:p>
    <w:p w:rsidR="00CD4514" w:rsidRPr="00540E2D" w:rsidRDefault="00CD4514" w:rsidP="00477F96">
      <w:pPr>
        <w:tabs>
          <w:tab w:val="left" w:pos="3288"/>
        </w:tabs>
        <w:spacing w:after="0" w:line="240" w:lineRule="auto"/>
        <w:rPr>
          <w:rFonts w:ascii="Times New Roman" w:hAnsi="Times New Roman" w:cs="Times New Roman"/>
          <w:b/>
          <w:bCs/>
          <w:sz w:val="10"/>
          <w:szCs w:val="10"/>
        </w:rPr>
      </w:pPr>
    </w:p>
    <w:p w:rsidR="00CD4514" w:rsidRPr="00540E2D" w:rsidRDefault="008B7485" w:rsidP="00477F96">
      <w:pPr>
        <w:tabs>
          <w:tab w:val="left" w:pos="3288"/>
        </w:tabs>
        <w:spacing w:after="0" w:line="240" w:lineRule="auto"/>
        <w:ind w:hanging="142"/>
        <w:rPr>
          <w:rFonts w:ascii="Arial" w:hAnsi="Arial" w:cs="Arial"/>
          <w:sz w:val="18"/>
          <w:szCs w:val="18"/>
        </w:rPr>
      </w:pPr>
      <w:r w:rsidRPr="00540E2D">
        <w:rPr>
          <w:rFonts w:ascii="Arial" w:hAnsi="Arial" w:cs="Arial"/>
          <w:sz w:val="18"/>
          <w:szCs w:val="18"/>
        </w:rPr>
        <w:t xml:space="preserve">   </w:t>
      </w:r>
      <w:r w:rsidR="00CD4514" w:rsidRPr="00540E2D">
        <w:rPr>
          <w:rFonts w:ascii="Arial" w:hAnsi="Arial" w:cs="Arial"/>
          <w:sz w:val="18"/>
          <w:szCs w:val="18"/>
        </w:rPr>
        <w:t>Value in million USD</w:t>
      </w:r>
      <w:r w:rsidR="00CD4514" w:rsidRPr="00540E2D">
        <w:rPr>
          <w:rFonts w:ascii="Arial" w:hAnsi="Arial" w:cs="Arial"/>
          <w:sz w:val="18"/>
          <w:szCs w:val="18"/>
        </w:rPr>
        <w:tab/>
      </w:r>
    </w:p>
    <w:tbl>
      <w:tblPr>
        <w:tblW w:w="9072" w:type="dxa"/>
        <w:jc w:val="center"/>
        <w:tblLook w:val="04A0" w:firstRow="1" w:lastRow="0" w:firstColumn="1" w:lastColumn="0" w:noHBand="0" w:noVBand="1"/>
      </w:tblPr>
      <w:tblGrid>
        <w:gridCol w:w="4112"/>
        <w:gridCol w:w="995"/>
        <w:gridCol w:w="992"/>
        <w:gridCol w:w="992"/>
        <w:gridCol w:w="992"/>
        <w:gridCol w:w="989"/>
      </w:tblGrid>
      <w:tr w:rsidR="00540E2D" w:rsidRPr="00540E2D" w:rsidTr="00570008">
        <w:trPr>
          <w:trHeight w:val="312"/>
          <w:jc w:val="center"/>
        </w:trPr>
        <w:tc>
          <w:tcPr>
            <w:tcW w:w="2266" w:type="pct"/>
            <w:tcBorders>
              <w:top w:val="single" w:sz="12" w:space="0" w:color="auto"/>
              <w:bottom w:val="single" w:sz="12" w:space="0" w:color="auto"/>
            </w:tcBorders>
            <w:vAlign w:val="center"/>
          </w:tcPr>
          <w:p w:rsidR="002753DA" w:rsidRPr="00540E2D" w:rsidRDefault="002753DA" w:rsidP="002753DA">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Pr>
              <w:t>Item</w:t>
            </w:r>
          </w:p>
        </w:tc>
        <w:tc>
          <w:tcPr>
            <w:tcW w:w="548" w:type="pct"/>
            <w:tcBorders>
              <w:top w:val="single" w:sz="12" w:space="0" w:color="auto"/>
              <w:bottom w:val="single" w:sz="12" w:space="0" w:color="auto"/>
            </w:tcBorders>
            <w:vAlign w:val="center"/>
          </w:tcPr>
          <w:p w:rsidR="002753DA" w:rsidRPr="00540E2D" w:rsidRDefault="002753DA" w:rsidP="002753DA">
            <w:pPr>
              <w:bidi/>
              <w:spacing w:after="0" w:line="240" w:lineRule="auto"/>
              <w:jc w:val="center"/>
              <w:rPr>
                <w:rFonts w:ascii="Arial" w:hAnsi="Arial" w:cs="Arial"/>
                <w:b/>
                <w:bCs/>
                <w:sz w:val="18"/>
                <w:szCs w:val="18"/>
                <w:rtl/>
              </w:rPr>
            </w:pPr>
            <w:r w:rsidRPr="00540E2D">
              <w:rPr>
                <w:rFonts w:ascii="Arial" w:hAnsi="Arial" w:cs="Arial"/>
                <w:b/>
                <w:bCs/>
                <w:sz w:val="18"/>
                <w:szCs w:val="18"/>
                <w:rtl/>
              </w:rPr>
              <w:t>2017</w:t>
            </w:r>
          </w:p>
        </w:tc>
        <w:tc>
          <w:tcPr>
            <w:tcW w:w="547" w:type="pct"/>
            <w:tcBorders>
              <w:top w:val="single" w:sz="12" w:space="0" w:color="auto"/>
              <w:bottom w:val="single" w:sz="12" w:space="0" w:color="auto"/>
            </w:tcBorders>
            <w:vAlign w:val="center"/>
          </w:tcPr>
          <w:p w:rsidR="002753DA" w:rsidRPr="00540E2D" w:rsidRDefault="002753DA" w:rsidP="002753DA">
            <w:pPr>
              <w:spacing w:after="0" w:line="240" w:lineRule="auto"/>
              <w:jc w:val="center"/>
              <w:rPr>
                <w:rFonts w:ascii="Arial" w:hAnsi="Arial" w:cs="Arial"/>
                <w:b/>
                <w:bCs/>
                <w:sz w:val="18"/>
                <w:szCs w:val="18"/>
                <w:rtl/>
              </w:rPr>
            </w:pPr>
            <w:r w:rsidRPr="00540E2D">
              <w:rPr>
                <w:rFonts w:ascii="Arial" w:hAnsi="Arial" w:cs="Arial"/>
                <w:b/>
                <w:bCs/>
                <w:sz w:val="18"/>
                <w:szCs w:val="18"/>
              </w:rPr>
              <w:t>2018</w:t>
            </w:r>
          </w:p>
        </w:tc>
        <w:tc>
          <w:tcPr>
            <w:tcW w:w="547" w:type="pct"/>
            <w:tcBorders>
              <w:top w:val="single" w:sz="12" w:space="0" w:color="auto"/>
              <w:bottom w:val="single" w:sz="12" w:space="0" w:color="auto"/>
            </w:tcBorders>
            <w:vAlign w:val="center"/>
          </w:tcPr>
          <w:p w:rsidR="002753DA" w:rsidRPr="00540E2D" w:rsidRDefault="002753DA" w:rsidP="002753DA">
            <w:pPr>
              <w:spacing w:after="0" w:line="240" w:lineRule="auto"/>
              <w:jc w:val="center"/>
              <w:rPr>
                <w:rFonts w:ascii="Arial" w:hAnsi="Arial" w:cs="Arial"/>
                <w:b/>
                <w:bCs/>
                <w:sz w:val="18"/>
                <w:szCs w:val="18"/>
                <w:rtl/>
              </w:rPr>
            </w:pPr>
            <w:r w:rsidRPr="00540E2D">
              <w:rPr>
                <w:rFonts w:ascii="Arial" w:hAnsi="Arial" w:cs="Arial"/>
                <w:b/>
                <w:bCs/>
                <w:sz w:val="18"/>
                <w:szCs w:val="18"/>
              </w:rPr>
              <w:t>2019</w:t>
            </w:r>
          </w:p>
        </w:tc>
        <w:tc>
          <w:tcPr>
            <w:tcW w:w="547" w:type="pct"/>
            <w:tcBorders>
              <w:top w:val="single" w:sz="12" w:space="0" w:color="auto"/>
              <w:bottom w:val="single" w:sz="12" w:space="0" w:color="auto"/>
            </w:tcBorders>
            <w:vAlign w:val="center"/>
          </w:tcPr>
          <w:p w:rsidR="002753DA" w:rsidRPr="00540E2D" w:rsidRDefault="002753DA" w:rsidP="002753DA">
            <w:pPr>
              <w:spacing w:after="0" w:line="240" w:lineRule="auto"/>
              <w:jc w:val="center"/>
              <w:rPr>
                <w:rFonts w:ascii="Arial" w:hAnsi="Arial" w:cs="Arial"/>
                <w:b/>
                <w:bCs/>
                <w:sz w:val="18"/>
                <w:szCs w:val="18"/>
                <w:rtl/>
              </w:rPr>
            </w:pPr>
            <w:r w:rsidRPr="00540E2D">
              <w:rPr>
                <w:rFonts w:ascii="Arial" w:hAnsi="Arial" w:cs="Arial"/>
                <w:b/>
                <w:bCs/>
                <w:sz w:val="18"/>
                <w:szCs w:val="18"/>
              </w:rPr>
              <w:t>2020</w:t>
            </w:r>
          </w:p>
        </w:tc>
        <w:tc>
          <w:tcPr>
            <w:tcW w:w="545" w:type="pct"/>
            <w:tcBorders>
              <w:top w:val="single" w:sz="12" w:space="0" w:color="auto"/>
              <w:bottom w:val="single" w:sz="12" w:space="0" w:color="auto"/>
            </w:tcBorders>
            <w:vAlign w:val="center"/>
          </w:tcPr>
          <w:p w:rsidR="002753DA" w:rsidRPr="00540E2D" w:rsidRDefault="002753DA" w:rsidP="002753DA">
            <w:pPr>
              <w:spacing w:after="0" w:line="240" w:lineRule="auto"/>
              <w:jc w:val="center"/>
              <w:rPr>
                <w:rFonts w:ascii="Arial" w:hAnsi="Arial" w:cs="Arial"/>
                <w:b/>
                <w:bCs/>
                <w:sz w:val="18"/>
                <w:szCs w:val="18"/>
                <w:rtl/>
              </w:rPr>
            </w:pPr>
            <w:r w:rsidRPr="00540E2D">
              <w:rPr>
                <w:rFonts w:ascii="Arial" w:hAnsi="Arial" w:cs="Arial"/>
                <w:b/>
                <w:bCs/>
                <w:sz w:val="18"/>
                <w:szCs w:val="18"/>
              </w:rPr>
              <w:t>2021*</w:t>
            </w:r>
          </w:p>
        </w:tc>
      </w:tr>
      <w:tr w:rsidR="00540E2D" w:rsidRPr="00540E2D" w:rsidTr="00570008">
        <w:trPr>
          <w:trHeight w:val="312"/>
          <w:jc w:val="center"/>
        </w:trPr>
        <w:tc>
          <w:tcPr>
            <w:tcW w:w="2266" w:type="pct"/>
            <w:tcBorders>
              <w:top w:val="single" w:sz="12" w:space="0" w:color="auto"/>
            </w:tcBorders>
            <w:vAlign w:val="center"/>
          </w:tcPr>
          <w:p w:rsidR="002753DA" w:rsidRPr="00540E2D" w:rsidRDefault="002753DA" w:rsidP="002753DA">
            <w:pPr>
              <w:spacing w:after="0" w:line="240" w:lineRule="auto"/>
              <w:rPr>
                <w:rFonts w:ascii="Arial" w:eastAsia="Times New Roman" w:hAnsi="Arial" w:cs="Arial"/>
                <w:b/>
                <w:bCs/>
                <w:sz w:val="18"/>
                <w:szCs w:val="18"/>
                <w:lang w:eastAsia="ar-SA"/>
              </w:rPr>
            </w:pPr>
            <w:r w:rsidRPr="00540E2D">
              <w:rPr>
                <w:rFonts w:ascii="Arial" w:eastAsia="Times New Roman" w:hAnsi="Arial" w:cs="Arial"/>
                <w:b/>
                <w:bCs/>
                <w:sz w:val="18"/>
                <w:szCs w:val="18"/>
                <w:lang w:eastAsia="ar-SA"/>
              </w:rPr>
              <w:t>International investment position (net)**</w:t>
            </w:r>
          </w:p>
        </w:tc>
        <w:tc>
          <w:tcPr>
            <w:tcW w:w="548" w:type="pct"/>
            <w:tcBorders>
              <w:top w:val="single" w:sz="12" w:space="0" w:color="auto"/>
            </w:tcBorders>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1,706</w:t>
            </w:r>
          </w:p>
        </w:tc>
        <w:tc>
          <w:tcPr>
            <w:tcW w:w="547" w:type="pct"/>
            <w:tcBorders>
              <w:top w:val="single" w:sz="12" w:space="0" w:color="auto"/>
            </w:tcBorders>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1,588</w:t>
            </w:r>
          </w:p>
        </w:tc>
        <w:tc>
          <w:tcPr>
            <w:tcW w:w="547" w:type="pct"/>
            <w:tcBorders>
              <w:top w:val="single" w:sz="12" w:space="0" w:color="auto"/>
            </w:tcBorders>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1,842</w:t>
            </w:r>
          </w:p>
        </w:tc>
        <w:tc>
          <w:tcPr>
            <w:tcW w:w="547" w:type="pct"/>
            <w:tcBorders>
              <w:top w:val="single" w:sz="12" w:space="0" w:color="auto"/>
            </w:tcBorders>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2,</w:t>
            </w:r>
            <w:r w:rsidRPr="00540E2D">
              <w:rPr>
                <w:rFonts w:ascii="Arial" w:hAnsi="Arial" w:cs="Arial" w:hint="cs"/>
                <w:b/>
                <w:bCs/>
                <w:sz w:val="18"/>
                <w:szCs w:val="18"/>
                <w:rtl/>
              </w:rPr>
              <w:t>799</w:t>
            </w:r>
          </w:p>
        </w:tc>
        <w:tc>
          <w:tcPr>
            <w:tcW w:w="545" w:type="pct"/>
            <w:tcBorders>
              <w:top w:val="single" w:sz="12" w:space="0" w:color="auto"/>
            </w:tcBorders>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3,659</w:t>
            </w:r>
          </w:p>
        </w:tc>
      </w:tr>
      <w:tr w:rsidR="00540E2D" w:rsidRPr="00540E2D" w:rsidTr="00570008">
        <w:trPr>
          <w:trHeight w:val="312"/>
          <w:jc w:val="center"/>
        </w:trPr>
        <w:tc>
          <w:tcPr>
            <w:tcW w:w="2266" w:type="pct"/>
            <w:vAlign w:val="center"/>
          </w:tcPr>
          <w:p w:rsidR="002753DA" w:rsidRPr="00540E2D" w:rsidRDefault="002753DA" w:rsidP="002753DA">
            <w:pPr>
              <w:spacing w:after="0" w:line="240" w:lineRule="auto"/>
              <w:rPr>
                <w:rFonts w:ascii="Arial" w:eastAsia="Times New Roman" w:hAnsi="Arial" w:cs="Arial"/>
                <w:b/>
                <w:bCs/>
                <w:sz w:val="18"/>
                <w:szCs w:val="18"/>
                <w:lang w:eastAsia="ar-SA"/>
              </w:rPr>
            </w:pPr>
            <w:r w:rsidRPr="00540E2D">
              <w:rPr>
                <w:rFonts w:ascii="Arial" w:eastAsia="Times New Roman" w:hAnsi="Arial" w:cs="Arial"/>
                <w:b/>
                <w:bCs/>
                <w:sz w:val="18"/>
                <w:szCs w:val="18"/>
                <w:lang w:eastAsia="ar-SA"/>
              </w:rPr>
              <w:t xml:space="preserve">Total external assets </w:t>
            </w:r>
          </w:p>
        </w:tc>
        <w:tc>
          <w:tcPr>
            <w:tcW w:w="548" w:type="pct"/>
            <w:vAlign w:val="center"/>
          </w:tcPr>
          <w:p w:rsidR="002753DA" w:rsidRPr="00540E2D" w:rsidRDefault="002753DA" w:rsidP="002753DA">
            <w:pPr>
              <w:spacing w:after="0" w:line="240" w:lineRule="auto"/>
              <w:ind w:firstLineChars="100" w:firstLine="181"/>
              <w:jc w:val="right"/>
              <w:rPr>
                <w:rFonts w:ascii="Arial" w:hAnsi="Arial" w:cs="Arial"/>
                <w:b/>
                <w:bCs/>
                <w:sz w:val="18"/>
                <w:szCs w:val="18"/>
              </w:rPr>
            </w:pPr>
            <w:r w:rsidRPr="00540E2D">
              <w:rPr>
                <w:rFonts w:ascii="Arial" w:hAnsi="Arial" w:cs="Arial"/>
                <w:b/>
                <w:bCs/>
                <w:sz w:val="18"/>
                <w:szCs w:val="18"/>
              </w:rPr>
              <w:t>6,743</w:t>
            </w:r>
          </w:p>
        </w:tc>
        <w:tc>
          <w:tcPr>
            <w:tcW w:w="547" w:type="pct"/>
            <w:vAlign w:val="center"/>
          </w:tcPr>
          <w:p w:rsidR="002753DA" w:rsidRPr="00540E2D" w:rsidRDefault="002753DA" w:rsidP="002753DA">
            <w:pPr>
              <w:spacing w:after="0" w:line="240" w:lineRule="auto"/>
              <w:ind w:firstLineChars="100" w:firstLine="181"/>
              <w:jc w:val="right"/>
              <w:rPr>
                <w:rFonts w:ascii="Arial" w:hAnsi="Arial" w:cs="Arial"/>
                <w:b/>
                <w:bCs/>
                <w:sz w:val="18"/>
                <w:szCs w:val="18"/>
              </w:rPr>
            </w:pPr>
            <w:r w:rsidRPr="00540E2D">
              <w:rPr>
                <w:rFonts w:ascii="Arial" w:hAnsi="Arial" w:cs="Arial"/>
                <w:b/>
                <w:bCs/>
                <w:sz w:val="18"/>
                <w:szCs w:val="18"/>
              </w:rPr>
              <w:t>6,557</w:t>
            </w:r>
          </w:p>
        </w:tc>
        <w:tc>
          <w:tcPr>
            <w:tcW w:w="547" w:type="pct"/>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7,273</w:t>
            </w:r>
          </w:p>
        </w:tc>
        <w:tc>
          <w:tcPr>
            <w:tcW w:w="547" w:type="pct"/>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8,2</w:t>
            </w:r>
            <w:r w:rsidRPr="00540E2D">
              <w:rPr>
                <w:rFonts w:ascii="Arial" w:hAnsi="Arial" w:cs="Arial" w:hint="cs"/>
                <w:b/>
                <w:bCs/>
                <w:sz w:val="18"/>
                <w:szCs w:val="18"/>
                <w:rtl/>
              </w:rPr>
              <w:t>23</w:t>
            </w:r>
          </w:p>
        </w:tc>
        <w:tc>
          <w:tcPr>
            <w:tcW w:w="545" w:type="pct"/>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9,628</w:t>
            </w:r>
          </w:p>
        </w:tc>
      </w:tr>
      <w:tr w:rsidR="00540E2D" w:rsidRPr="00540E2D" w:rsidTr="00570008">
        <w:trPr>
          <w:trHeight w:val="312"/>
          <w:jc w:val="center"/>
        </w:trPr>
        <w:tc>
          <w:tcPr>
            <w:tcW w:w="2266" w:type="pct"/>
            <w:vAlign w:val="center"/>
          </w:tcPr>
          <w:p w:rsidR="002753DA" w:rsidRPr="00540E2D" w:rsidRDefault="002753DA" w:rsidP="002753DA">
            <w:pPr>
              <w:spacing w:after="0" w:line="240" w:lineRule="auto"/>
              <w:rPr>
                <w:rFonts w:ascii="Arial" w:eastAsia="Times New Roman" w:hAnsi="Arial" w:cs="Arial"/>
                <w:sz w:val="18"/>
                <w:szCs w:val="18"/>
                <w:lang w:eastAsia="ar-SA"/>
              </w:rPr>
            </w:pPr>
            <w:r w:rsidRPr="00540E2D">
              <w:rPr>
                <w:rFonts w:ascii="Arial" w:eastAsia="Times New Roman" w:hAnsi="Arial" w:cs="Arial"/>
                <w:sz w:val="18"/>
                <w:szCs w:val="18"/>
                <w:lang w:eastAsia="ar-SA"/>
              </w:rPr>
              <w:t>Foreign direct investment abroad</w:t>
            </w:r>
          </w:p>
        </w:tc>
        <w:tc>
          <w:tcPr>
            <w:tcW w:w="548"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356</w:t>
            </w:r>
          </w:p>
        </w:tc>
        <w:tc>
          <w:tcPr>
            <w:tcW w:w="547"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325</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269</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hint="cs"/>
                <w:sz w:val="18"/>
                <w:szCs w:val="18"/>
                <w:rtl/>
              </w:rPr>
              <w:t>313</w:t>
            </w:r>
          </w:p>
        </w:tc>
        <w:tc>
          <w:tcPr>
            <w:tcW w:w="545"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332</w:t>
            </w:r>
          </w:p>
        </w:tc>
      </w:tr>
      <w:tr w:rsidR="00540E2D" w:rsidRPr="00540E2D" w:rsidTr="00570008">
        <w:trPr>
          <w:trHeight w:val="312"/>
          <w:jc w:val="center"/>
        </w:trPr>
        <w:tc>
          <w:tcPr>
            <w:tcW w:w="2266" w:type="pct"/>
            <w:vAlign w:val="center"/>
          </w:tcPr>
          <w:p w:rsidR="002753DA" w:rsidRPr="00540E2D" w:rsidRDefault="002753DA" w:rsidP="002753DA">
            <w:pPr>
              <w:spacing w:after="0" w:line="240" w:lineRule="auto"/>
              <w:rPr>
                <w:rFonts w:ascii="Arial" w:eastAsia="Times New Roman" w:hAnsi="Arial" w:cs="Arial"/>
                <w:sz w:val="18"/>
                <w:szCs w:val="18"/>
                <w:lang w:eastAsia="ar-SA"/>
              </w:rPr>
            </w:pPr>
            <w:r w:rsidRPr="00540E2D">
              <w:rPr>
                <w:rFonts w:ascii="Arial" w:eastAsia="Times New Roman" w:hAnsi="Arial" w:cs="Arial"/>
                <w:sz w:val="18"/>
                <w:szCs w:val="18"/>
                <w:lang w:eastAsia="ar-SA"/>
              </w:rPr>
              <w:t>Portfolio investments abroad</w:t>
            </w:r>
          </w:p>
        </w:tc>
        <w:tc>
          <w:tcPr>
            <w:tcW w:w="548"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1,360</w:t>
            </w:r>
          </w:p>
        </w:tc>
        <w:tc>
          <w:tcPr>
            <w:tcW w:w="547"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1,425</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1,417</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1,</w:t>
            </w:r>
            <w:r w:rsidRPr="00540E2D">
              <w:rPr>
                <w:rFonts w:ascii="Arial" w:hAnsi="Arial" w:cs="Arial" w:hint="cs"/>
                <w:sz w:val="18"/>
                <w:szCs w:val="18"/>
                <w:rtl/>
              </w:rPr>
              <w:t>463</w:t>
            </w:r>
          </w:p>
        </w:tc>
        <w:tc>
          <w:tcPr>
            <w:tcW w:w="545"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1,536</w:t>
            </w:r>
          </w:p>
        </w:tc>
      </w:tr>
      <w:tr w:rsidR="00540E2D" w:rsidRPr="00540E2D" w:rsidTr="00570008">
        <w:trPr>
          <w:trHeight w:val="312"/>
          <w:jc w:val="center"/>
        </w:trPr>
        <w:tc>
          <w:tcPr>
            <w:tcW w:w="2266" w:type="pct"/>
            <w:vAlign w:val="center"/>
          </w:tcPr>
          <w:p w:rsidR="002753DA" w:rsidRPr="00540E2D" w:rsidRDefault="002753DA" w:rsidP="002753DA">
            <w:pPr>
              <w:spacing w:after="0" w:line="240" w:lineRule="auto"/>
              <w:rPr>
                <w:rFonts w:ascii="Arial" w:eastAsia="Times New Roman" w:hAnsi="Arial" w:cs="Arial"/>
                <w:sz w:val="18"/>
                <w:szCs w:val="18"/>
                <w:lang w:eastAsia="ar-SA"/>
              </w:rPr>
            </w:pPr>
            <w:r w:rsidRPr="00540E2D">
              <w:rPr>
                <w:rFonts w:ascii="Arial" w:eastAsia="Times New Roman" w:hAnsi="Arial" w:cs="Arial"/>
                <w:sz w:val="18"/>
                <w:szCs w:val="18"/>
                <w:lang w:eastAsia="ar-SA"/>
              </w:rPr>
              <w:t>Other investments abroad</w:t>
            </w:r>
          </w:p>
        </w:tc>
        <w:tc>
          <w:tcPr>
            <w:tcW w:w="548"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4,581</w:t>
            </w:r>
          </w:p>
        </w:tc>
        <w:tc>
          <w:tcPr>
            <w:tcW w:w="547"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4,269</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4,929</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hint="cs"/>
                <w:sz w:val="18"/>
                <w:szCs w:val="18"/>
                <w:rtl/>
              </w:rPr>
              <w:t>5</w:t>
            </w:r>
            <w:r w:rsidRPr="00540E2D">
              <w:rPr>
                <w:rFonts w:ascii="Arial" w:hAnsi="Arial" w:cs="Arial"/>
                <w:sz w:val="18"/>
                <w:szCs w:val="18"/>
              </w:rPr>
              <w:t>,</w:t>
            </w:r>
            <w:r w:rsidRPr="00540E2D">
              <w:rPr>
                <w:rFonts w:ascii="Arial" w:hAnsi="Arial" w:cs="Arial" w:hint="cs"/>
                <w:sz w:val="18"/>
                <w:szCs w:val="18"/>
                <w:rtl/>
              </w:rPr>
              <w:t>750</w:t>
            </w:r>
          </w:p>
        </w:tc>
        <w:tc>
          <w:tcPr>
            <w:tcW w:w="545"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6,887</w:t>
            </w:r>
          </w:p>
        </w:tc>
      </w:tr>
      <w:tr w:rsidR="00540E2D" w:rsidRPr="00540E2D" w:rsidTr="00570008">
        <w:trPr>
          <w:trHeight w:val="312"/>
          <w:jc w:val="center"/>
        </w:trPr>
        <w:tc>
          <w:tcPr>
            <w:tcW w:w="2266" w:type="pct"/>
            <w:vAlign w:val="center"/>
          </w:tcPr>
          <w:p w:rsidR="002753DA" w:rsidRPr="00540E2D" w:rsidRDefault="002753DA" w:rsidP="002753DA">
            <w:pPr>
              <w:tabs>
                <w:tab w:val="left" w:pos="276"/>
              </w:tabs>
              <w:spacing w:after="0" w:line="240" w:lineRule="auto"/>
              <w:rPr>
                <w:rFonts w:ascii="Arial" w:eastAsia="Times New Roman" w:hAnsi="Arial" w:cs="Arial"/>
                <w:sz w:val="18"/>
                <w:szCs w:val="18"/>
                <w:rtl/>
                <w:lang w:eastAsia="ar-SA"/>
              </w:rPr>
            </w:pPr>
            <w:r w:rsidRPr="00540E2D">
              <w:rPr>
                <w:rFonts w:ascii="Arial" w:eastAsia="Times New Roman" w:hAnsi="Arial" w:cs="Arial"/>
                <w:sz w:val="18"/>
                <w:szCs w:val="18"/>
                <w:lang w:eastAsia="ar-SA"/>
              </w:rPr>
              <w:t xml:space="preserve">      Of which: currency and deposits***</w:t>
            </w:r>
          </w:p>
        </w:tc>
        <w:tc>
          <w:tcPr>
            <w:tcW w:w="548"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4,252</w:t>
            </w:r>
          </w:p>
        </w:tc>
        <w:tc>
          <w:tcPr>
            <w:tcW w:w="547"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3,885</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4,571</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5,</w:t>
            </w:r>
            <w:r w:rsidRPr="00540E2D">
              <w:rPr>
                <w:rFonts w:ascii="Arial" w:hAnsi="Arial" w:cs="Arial" w:hint="cs"/>
                <w:sz w:val="18"/>
                <w:szCs w:val="18"/>
                <w:rtl/>
              </w:rPr>
              <w:t>499</w:t>
            </w:r>
          </w:p>
        </w:tc>
        <w:tc>
          <w:tcPr>
            <w:tcW w:w="545"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6,317</w:t>
            </w:r>
          </w:p>
        </w:tc>
      </w:tr>
      <w:tr w:rsidR="00540E2D" w:rsidRPr="00540E2D" w:rsidTr="00570008">
        <w:trPr>
          <w:trHeight w:val="312"/>
          <w:jc w:val="center"/>
        </w:trPr>
        <w:tc>
          <w:tcPr>
            <w:tcW w:w="2266" w:type="pct"/>
            <w:vAlign w:val="center"/>
          </w:tcPr>
          <w:p w:rsidR="002753DA" w:rsidRPr="00540E2D" w:rsidRDefault="002753DA" w:rsidP="002753DA">
            <w:pPr>
              <w:spacing w:after="0" w:line="240" w:lineRule="auto"/>
              <w:rPr>
                <w:rFonts w:ascii="Arial" w:eastAsia="Times New Roman" w:hAnsi="Arial" w:cs="Arial"/>
                <w:sz w:val="18"/>
                <w:szCs w:val="18"/>
                <w:lang w:eastAsia="ar-SA"/>
              </w:rPr>
            </w:pPr>
            <w:r w:rsidRPr="00540E2D">
              <w:rPr>
                <w:rFonts w:ascii="Arial" w:eastAsia="Times New Roman" w:hAnsi="Arial" w:cs="Arial"/>
                <w:sz w:val="18"/>
                <w:szCs w:val="18"/>
                <w:lang w:eastAsia="ar-SA"/>
              </w:rPr>
              <w:t>Reserve assets</w:t>
            </w:r>
          </w:p>
        </w:tc>
        <w:tc>
          <w:tcPr>
            <w:tcW w:w="548"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446</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538</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658</w:t>
            </w:r>
          </w:p>
        </w:tc>
        <w:tc>
          <w:tcPr>
            <w:tcW w:w="547" w:type="pct"/>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697</w:t>
            </w:r>
          </w:p>
        </w:tc>
        <w:tc>
          <w:tcPr>
            <w:tcW w:w="545" w:type="pct"/>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873</w:t>
            </w:r>
          </w:p>
        </w:tc>
      </w:tr>
      <w:tr w:rsidR="00540E2D" w:rsidRPr="00540E2D" w:rsidTr="00570008">
        <w:trPr>
          <w:trHeight w:val="312"/>
          <w:jc w:val="center"/>
        </w:trPr>
        <w:tc>
          <w:tcPr>
            <w:tcW w:w="2266" w:type="pct"/>
            <w:vAlign w:val="center"/>
          </w:tcPr>
          <w:p w:rsidR="002753DA" w:rsidRPr="00540E2D" w:rsidRDefault="002753DA" w:rsidP="002753DA">
            <w:pPr>
              <w:spacing w:after="0" w:line="240" w:lineRule="auto"/>
              <w:rPr>
                <w:rFonts w:ascii="Arial" w:eastAsia="Times New Roman" w:hAnsi="Arial" w:cs="Arial"/>
                <w:b/>
                <w:bCs/>
                <w:sz w:val="18"/>
                <w:szCs w:val="18"/>
                <w:lang w:eastAsia="ar-SA"/>
              </w:rPr>
            </w:pPr>
            <w:r w:rsidRPr="00540E2D">
              <w:rPr>
                <w:rFonts w:ascii="Arial" w:eastAsia="Times New Roman" w:hAnsi="Arial" w:cs="Arial"/>
                <w:b/>
                <w:bCs/>
                <w:sz w:val="18"/>
                <w:szCs w:val="18"/>
                <w:lang w:eastAsia="ar-SA"/>
              </w:rPr>
              <w:t xml:space="preserve">Total foreign liabilities </w:t>
            </w:r>
          </w:p>
        </w:tc>
        <w:tc>
          <w:tcPr>
            <w:tcW w:w="548" w:type="pct"/>
            <w:vAlign w:val="center"/>
          </w:tcPr>
          <w:p w:rsidR="002753DA" w:rsidRPr="00540E2D" w:rsidRDefault="002753DA" w:rsidP="002753DA">
            <w:pPr>
              <w:spacing w:after="0" w:line="240" w:lineRule="auto"/>
              <w:ind w:firstLineChars="100" w:firstLine="181"/>
              <w:jc w:val="right"/>
              <w:rPr>
                <w:rFonts w:ascii="Arial" w:hAnsi="Arial" w:cs="Arial"/>
                <w:b/>
                <w:bCs/>
                <w:sz w:val="18"/>
                <w:szCs w:val="18"/>
              </w:rPr>
            </w:pPr>
            <w:r w:rsidRPr="00540E2D">
              <w:rPr>
                <w:rFonts w:ascii="Arial" w:hAnsi="Arial" w:cs="Arial"/>
                <w:b/>
                <w:bCs/>
                <w:sz w:val="18"/>
                <w:szCs w:val="18"/>
              </w:rPr>
              <w:t>5,037</w:t>
            </w:r>
          </w:p>
        </w:tc>
        <w:tc>
          <w:tcPr>
            <w:tcW w:w="547" w:type="pct"/>
            <w:vAlign w:val="center"/>
          </w:tcPr>
          <w:p w:rsidR="002753DA" w:rsidRPr="00540E2D" w:rsidRDefault="002753DA" w:rsidP="002753DA">
            <w:pPr>
              <w:spacing w:after="0" w:line="240" w:lineRule="auto"/>
              <w:ind w:firstLineChars="100" w:firstLine="181"/>
              <w:jc w:val="right"/>
              <w:rPr>
                <w:rFonts w:ascii="Arial" w:hAnsi="Arial" w:cs="Arial"/>
                <w:b/>
                <w:bCs/>
                <w:sz w:val="18"/>
                <w:szCs w:val="18"/>
              </w:rPr>
            </w:pPr>
            <w:r w:rsidRPr="00540E2D">
              <w:rPr>
                <w:rFonts w:ascii="Arial" w:hAnsi="Arial" w:cs="Arial"/>
                <w:b/>
                <w:bCs/>
                <w:sz w:val="18"/>
                <w:szCs w:val="18"/>
              </w:rPr>
              <w:t>4,969</w:t>
            </w:r>
          </w:p>
        </w:tc>
        <w:tc>
          <w:tcPr>
            <w:tcW w:w="547" w:type="pct"/>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5,431</w:t>
            </w:r>
          </w:p>
        </w:tc>
        <w:tc>
          <w:tcPr>
            <w:tcW w:w="547" w:type="pct"/>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5,4</w:t>
            </w:r>
            <w:r w:rsidRPr="00540E2D">
              <w:rPr>
                <w:rFonts w:ascii="Arial" w:hAnsi="Arial" w:cs="Arial" w:hint="cs"/>
                <w:b/>
                <w:bCs/>
                <w:sz w:val="18"/>
                <w:szCs w:val="18"/>
                <w:rtl/>
              </w:rPr>
              <w:t>24</w:t>
            </w:r>
          </w:p>
        </w:tc>
        <w:tc>
          <w:tcPr>
            <w:tcW w:w="545" w:type="pct"/>
            <w:vAlign w:val="center"/>
          </w:tcPr>
          <w:p w:rsidR="002753DA" w:rsidRPr="00540E2D" w:rsidRDefault="002753DA" w:rsidP="002753DA">
            <w:pPr>
              <w:spacing w:after="0" w:line="240" w:lineRule="auto"/>
              <w:jc w:val="right"/>
              <w:rPr>
                <w:rFonts w:ascii="Arial" w:hAnsi="Arial" w:cs="Arial"/>
                <w:b/>
                <w:bCs/>
                <w:sz w:val="18"/>
                <w:szCs w:val="18"/>
              </w:rPr>
            </w:pPr>
            <w:r w:rsidRPr="00540E2D">
              <w:rPr>
                <w:rFonts w:ascii="Arial" w:hAnsi="Arial" w:cs="Arial"/>
                <w:b/>
                <w:bCs/>
                <w:sz w:val="18"/>
                <w:szCs w:val="18"/>
              </w:rPr>
              <w:t>5,969</w:t>
            </w:r>
          </w:p>
        </w:tc>
      </w:tr>
      <w:tr w:rsidR="00540E2D" w:rsidRPr="00540E2D" w:rsidTr="00570008">
        <w:trPr>
          <w:trHeight w:val="312"/>
          <w:jc w:val="center"/>
        </w:trPr>
        <w:tc>
          <w:tcPr>
            <w:tcW w:w="2266" w:type="pct"/>
            <w:vAlign w:val="center"/>
          </w:tcPr>
          <w:p w:rsidR="002753DA" w:rsidRPr="00540E2D" w:rsidRDefault="002753DA" w:rsidP="002753DA">
            <w:pPr>
              <w:spacing w:after="0" w:line="240" w:lineRule="auto"/>
              <w:rPr>
                <w:rFonts w:ascii="Arial" w:eastAsia="Times New Roman" w:hAnsi="Arial" w:cs="Arial"/>
                <w:sz w:val="18"/>
                <w:szCs w:val="18"/>
                <w:lang w:eastAsia="ar-SA"/>
              </w:rPr>
            </w:pPr>
            <w:r w:rsidRPr="00540E2D">
              <w:rPr>
                <w:rFonts w:ascii="Arial" w:eastAsia="Times New Roman" w:hAnsi="Arial" w:cs="Arial"/>
                <w:sz w:val="18"/>
                <w:szCs w:val="18"/>
                <w:lang w:eastAsia="ar-SA"/>
              </w:rPr>
              <w:t>Foreign direct investment in Palestine</w:t>
            </w:r>
          </w:p>
        </w:tc>
        <w:tc>
          <w:tcPr>
            <w:tcW w:w="548"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2,647</w:t>
            </w:r>
          </w:p>
        </w:tc>
        <w:tc>
          <w:tcPr>
            <w:tcW w:w="547"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2,756</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2,756</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2,7</w:t>
            </w:r>
            <w:r w:rsidRPr="00540E2D">
              <w:rPr>
                <w:rFonts w:ascii="Arial" w:hAnsi="Arial" w:cs="Arial" w:hint="cs"/>
                <w:sz w:val="18"/>
                <w:szCs w:val="18"/>
                <w:rtl/>
              </w:rPr>
              <w:t>04</w:t>
            </w:r>
          </w:p>
        </w:tc>
        <w:tc>
          <w:tcPr>
            <w:tcW w:w="545"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2,976</w:t>
            </w:r>
          </w:p>
        </w:tc>
      </w:tr>
      <w:tr w:rsidR="00540E2D" w:rsidRPr="00540E2D" w:rsidTr="00570008">
        <w:trPr>
          <w:trHeight w:val="312"/>
          <w:jc w:val="center"/>
        </w:trPr>
        <w:tc>
          <w:tcPr>
            <w:tcW w:w="2266" w:type="pct"/>
            <w:vAlign w:val="center"/>
          </w:tcPr>
          <w:p w:rsidR="002753DA" w:rsidRPr="00540E2D" w:rsidRDefault="002753DA" w:rsidP="002753DA">
            <w:pPr>
              <w:spacing w:after="0" w:line="240" w:lineRule="auto"/>
              <w:rPr>
                <w:rFonts w:ascii="Arial" w:eastAsia="Times New Roman" w:hAnsi="Arial" w:cs="Arial"/>
                <w:sz w:val="18"/>
                <w:szCs w:val="18"/>
                <w:lang w:eastAsia="ar-SA"/>
              </w:rPr>
            </w:pPr>
            <w:r w:rsidRPr="00540E2D">
              <w:rPr>
                <w:rFonts w:ascii="Arial" w:eastAsia="Times New Roman" w:hAnsi="Arial" w:cs="Arial"/>
                <w:sz w:val="18"/>
                <w:szCs w:val="18"/>
                <w:lang w:eastAsia="ar-SA"/>
              </w:rPr>
              <w:t>Foreign portfolio investments in Palestine</w:t>
            </w:r>
          </w:p>
        </w:tc>
        <w:tc>
          <w:tcPr>
            <w:tcW w:w="548"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703</w:t>
            </w:r>
          </w:p>
        </w:tc>
        <w:tc>
          <w:tcPr>
            <w:tcW w:w="547"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728</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714</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668</w:t>
            </w:r>
          </w:p>
        </w:tc>
        <w:tc>
          <w:tcPr>
            <w:tcW w:w="545"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851</w:t>
            </w:r>
          </w:p>
        </w:tc>
      </w:tr>
      <w:tr w:rsidR="00540E2D" w:rsidRPr="00540E2D" w:rsidTr="00570008">
        <w:trPr>
          <w:trHeight w:val="312"/>
          <w:jc w:val="center"/>
        </w:trPr>
        <w:tc>
          <w:tcPr>
            <w:tcW w:w="2266" w:type="pct"/>
            <w:vAlign w:val="center"/>
          </w:tcPr>
          <w:p w:rsidR="002753DA" w:rsidRPr="00540E2D" w:rsidRDefault="002753DA" w:rsidP="002753DA">
            <w:pPr>
              <w:spacing w:after="0" w:line="240" w:lineRule="auto"/>
              <w:rPr>
                <w:rFonts w:ascii="Arial" w:eastAsia="Times New Roman" w:hAnsi="Arial" w:cs="Arial"/>
                <w:sz w:val="18"/>
                <w:szCs w:val="18"/>
                <w:lang w:eastAsia="ar-SA"/>
              </w:rPr>
            </w:pPr>
            <w:r w:rsidRPr="00540E2D">
              <w:rPr>
                <w:rFonts w:ascii="Arial" w:eastAsia="Times New Roman" w:hAnsi="Arial" w:cs="Arial"/>
                <w:sz w:val="18"/>
                <w:szCs w:val="18"/>
                <w:lang w:eastAsia="ar-SA"/>
              </w:rPr>
              <w:t>Foreign other investments in Palestine</w:t>
            </w:r>
          </w:p>
        </w:tc>
        <w:tc>
          <w:tcPr>
            <w:tcW w:w="548"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1,687</w:t>
            </w:r>
          </w:p>
        </w:tc>
        <w:tc>
          <w:tcPr>
            <w:tcW w:w="547"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1,485</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1,961</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2,0</w:t>
            </w:r>
            <w:r w:rsidRPr="00540E2D">
              <w:rPr>
                <w:rFonts w:ascii="Arial" w:hAnsi="Arial" w:cs="Arial" w:hint="cs"/>
                <w:sz w:val="18"/>
                <w:szCs w:val="18"/>
                <w:rtl/>
              </w:rPr>
              <w:t>52</w:t>
            </w:r>
          </w:p>
        </w:tc>
        <w:tc>
          <w:tcPr>
            <w:tcW w:w="545"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2,142</w:t>
            </w:r>
          </w:p>
        </w:tc>
      </w:tr>
      <w:tr w:rsidR="00540E2D" w:rsidRPr="00540E2D" w:rsidTr="00570008">
        <w:trPr>
          <w:trHeight w:val="312"/>
          <w:jc w:val="center"/>
        </w:trPr>
        <w:tc>
          <w:tcPr>
            <w:tcW w:w="2266" w:type="pct"/>
            <w:vAlign w:val="center"/>
          </w:tcPr>
          <w:p w:rsidR="002753DA" w:rsidRPr="00540E2D" w:rsidRDefault="002753DA" w:rsidP="002753DA">
            <w:pPr>
              <w:spacing w:after="0" w:line="240" w:lineRule="auto"/>
              <w:rPr>
                <w:rFonts w:ascii="Arial" w:eastAsia="Times New Roman" w:hAnsi="Arial" w:cs="Arial"/>
                <w:sz w:val="18"/>
                <w:szCs w:val="18"/>
                <w:lang w:eastAsia="ar-SA"/>
              </w:rPr>
            </w:pPr>
            <w:r w:rsidRPr="00540E2D">
              <w:rPr>
                <w:rFonts w:ascii="Arial" w:eastAsia="Times New Roman" w:hAnsi="Arial" w:cs="Arial"/>
                <w:sz w:val="18"/>
                <w:szCs w:val="18"/>
                <w:lang w:eastAsia="ar-SA"/>
              </w:rPr>
              <w:t xml:space="preserve">     Of which: loans from abroad</w:t>
            </w:r>
          </w:p>
        </w:tc>
        <w:tc>
          <w:tcPr>
            <w:tcW w:w="548"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1,073</w:t>
            </w:r>
          </w:p>
        </w:tc>
        <w:tc>
          <w:tcPr>
            <w:tcW w:w="547" w:type="pct"/>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1,046</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1,233</w:t>
            </w:r>
          </w:p>
        </w:tc>
        <w:tc>
          <w:tcPr>
            <w:tcW w:w="547"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1,3</w:t>
            </w:r>
            <w:r w:rsidRPr="00540E2D">
              <w:rPr>
                <w:rFonts w:ascii="Arial" w:hAnsi="Arial" w:cs="Arial" w:hint="cs"/>
                <w:sz w:val="18"/>
                <w:szCs w:val="18"/>
                <w:rtl/>
              </w:rPr>
              <w:t>68</w:t>
            </w:r>
          </w:p>
        </w:tc>
        <w:tc>
          <w:tcPr>
            <w:tcW w:w="545" w:type="pct"/>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1,362</w:t>
            </w:r>
          </w:p>
        </w:tc>
      </w:tr>
      <w:tr w:rsidR="00540E2D" w:rsidRPr="00540E2D" w:rsidTr="00570008">
        <w:trPr>
          <w:trHeight w:val="312"/>
          <w:jc w:val="center"/>
        </w:trPr>
        <w:tc>
          <w:tcPr>
            <w:tcW w:w="2266" w:type="pct"/>
            <w:tcBorders>
              <w:bottom w:val="single" w:sz="12" w:space="0" w:color="auto"/>
            </w:tcBorders>
            <w:vAlign w:val="center"/>
          </w:tcPr>
          <w:p w:rsidR="002753DA" w:rsidRPr="00540E2D" w:rsidRDefault="002753DA" w:rsidP="002753DA">
            <w:pPr>
              <w:spacing w:after="0" w:line="240" w:lineRule="auto"/>
              <w:rPr>
                <w:rFonts w:ascii="Arial" w:eastAsia="Times New Roman" w:hAnsi="Arial" w:cs="Arial"/>
                <w:sz w:val="18"/>
                <w:szCs w:val="18"/>
                <w:rtl/>
                <w:lang w:eastAsia="ar-SA"/>
              </w:rPr>
            </w:pPr>
            <w:r w:rsidRPr="00540E2D">
              <w:rPr>
                <w:rFonts w:ascii="Arial" w:eastAsia="Times New Roman" w:hAnsi="Arial" w:cs="Arial"/>
                <w:sz w:val="18"/>
                <w:szCs w:val="18"/>
                <w:lang w:eastAsia="ar-SA"/>
              </w:rPr>
              <w:t xml:space="preserve">     Of which: currency and deposits****</w:t>
            </w:r>
          </w:p>
        </w:tc>
        <w:tc>
          <w:tcPr>
            <w:tcW w:w="548" w:type="pct"/>
            <w:tcBorders>
              <w:bottom w:val="single" w:sz="12" w:space="0" w:color="auto"/>
            </w:tcBorders>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603</w:t>
            </w:r>
          </w:p>
        </w:tc>
        <w:tc>
          <w:tcPr>
            <w:tcW w:w="547" w:type="pct"/>
            <w:tcBorders>
              <w:bottom w:val="single" w:sz="12" w:space="0" w:color="auto"/>
            </w:tcBorders>
            <w:vAlign w:val="center"/>
          </w:tcPr>
          <w:p w:rsidR="002753DA" w:rsidRPr="00540E2D" w:rsidRDefault="002753DA" w:rsidP="002753DA">
            <w:pPr>
              <w:spacing w:after="0" w:line="240" w:lineRule="auto"/>
              <w:ind w:firstLineChars="100" w:firstLine="180"/>
              <w:jc w:val="right"/>
              <w:rPr>
                <w:rFonts w:ascii="Arial" w:hAnsi="Arial" w:cs="Arial"/>
                <w:sz w:val="18"/>
                <w:szCs w:val="18"/>
              </w:rPr>
            </w:pPr>
            <w:r w:rsidRPr="00540E2D">
              <w:rPr>
                <w:rFonts w:ascii="Arial" w:hAnsi="Arial" w:cs="Arial"/>
                <w:sz w:val="18"/>
                <w:szCs w:val="18"/>
              </w:rPr>
              <w:t>417</w:t>
            </w:r>
          </w:p>
        </w:tc>
        <w:tc>
          <w:tcPr>
            <w:tcW w:w="547" w:type="pct"/>
            <w:tcBorders>
              <w:bottom w:val="single" w:sz="12" w:space="0" w:color="auto"/>
            </w:tcBorders>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706</w:t>
            </w:r>
          </w:p>
        </w:tc>
        <w:tc>
          <w:tcPr>
            <w:tcW w:w="547" w:type="pct"/>
            <w:tcBorders>
              <w:bottom w:val="single" w:sz="12" w:space="0" w:color="auto"/>
            </w:tcBorders>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684</w:t>
            </w:r>
          </w:p>
        </w:tc>
        <w:tc>
          <w:tcPr>
            <w:tcW w:w="545" w:type="pct"/>
            <w:tcBorders>
              <w:bottom w:val="single" w:sz="12" w:space="0" w:color="auto"/>
            </w:tcBorders>
            <w:vAlign w:val="center"/>
          </w:tcPr>
          <w:p w:rsidR="002753DA" w:rsidRPr="00540E2D" w:rsidRDefault="002753DA" w:rsidP="002753DA">
            <w:pPr>
              <w:spacing w:after="0" w:line="240" w:lineRule="auto"/>
              <w:jc w:val="right"/>
              <w:rPr>
                <w:rFonts w:ascii="Arial" w:hAnsi="Arial" w:cs="Arial"/>
                <w:sz w:val="18"/>
                <w:szCs w:val="18"/>
              </w:rPr>
            </w:pPr>
            <w:r w:rsidRPr="00540E2D">
              <w:rPr>
                <w:rFonts w:ascii="Arial" w:hAnsi="Arial" w:cs="Arial"/>
                <w:sz w:val="18"/>
                <w:szCs w:val="18"/>
              </w:rPr>
              <w:t>780</w:t>
            </w:r>
          </w:p>
        </w:tc>
      </w:tr>
    </w:tbl>
    <w:p w:rsidR="00CD4514" w:rsidRPr="00540E2D" w:rsidRDefault="008B7485" w:rsidP="00940FC5">
      <w:pPr>
        <w:spacing w:after="0" w:line="240" w:lineRule="auto"/>
        <w:ind w:left="-113" w:right="-57"/>
        <w:rPr>
          <w:rFonts w:ascii="Times New Roman" w:hAnsi="Times New Roman" w:cs="Times New Roman"/>
          <w:sz w:val="18"/>
          <w:szCs w:val="18"/>
        </w:rPr>
      </w:pPr>
      <w:r w:rsidRPr="00540E2D">
        <w:rPr>
          <w:rFonts w:ascii="Times New Roman" w:hAnsi="Times New Roman" w:cs="Times New Roman"/>
          <w:sz w:val="18"/>
          <w:szCs w:val="18"/>
        </w:rPr>
        <w:t xml:space="preserve">  </w:t>
      </w:r>
      <w:r w:rsidR="00CD4514" w:rsidRPr="00540E2D">
        <w:rPr>
          <w:rFonts w:ascii="Times New Roman" w:hAnsi="Times New Roman" w:cs="Times New Roman"/>
          <w:sz w:val="18"/>
          <w:szCs w:val="18"/>
        </w:rPr>
        <w:t xml:space="preserve">* Represents the data </w:t>
      </w:r>
      <w:r w:rsidR="00FA0800" w:rsidRPr="00540E2D">
        <w:rPr>
          <w:rFonts w:ascii="Times New Roman" w:hAnsi="Times New Roman" w:cs="Times New Roman"/>
          <w:sz w:val="18"/>
          <w:szCs w:val="18"/>
        </w:rPr>
        <w:t>for</w:t>
      </w:r>
      <w:r w:rsidR="00E06EFD" w:rsidRPr="00540E2D">
        <w:rPr>
          <w:rFonts w:ascii="Times New Roman" w:hAnsi="Times New Roman" w:cs="Times New Roman"/>
          <w:sz w:val="18"/>
          <w:szCs w:val="18"/>
        </w:rPr>
        <w:t xml:space="preserve"> end of </w:t>
      </w:r>
      <w:r w:rsidR="00CD4514" w:rsidRPr="00540E2D">
        <w:rPr>
          <w:rFonts w:ascii="Times New Roman" w:hAnsi="Times New Roman" w:cs="Times New Roman"/>
          <w:sz w:val="18"/>
          <w:szCs w:val="18"/>
        </w:rPr>
        <w:t xml:space="preserve">fourth quarter </w:t>
      </w:r>
      <w:r w:rsidR="00940FC5" w:rsidRPr="00540E2D">
        <w:rPr>
          <w:rFonts w:ascii="Times New Roman" w:hAnsi="Times New Roman" w:cs="Times New Roman"/>
          <w:sz w:val="18"/>
          <w:szCs w:val="18"/>
        </w:rPr>
        <w:t>2021</w:t>
      </w:r>
      <w:r w:rsidR="00CD4514" w:rsidRPr="00540E2D">
        <w:rPr>
          <w:rFonts w:ascii="Times New Roman" w:hAnsi="Times New Roman" w:cs="Times New Roman"/>
          <w:sz w:val="18"/>
          <w:szCs w:val="18"/>
        </w:rPr>
        <w:t>.</w:t>
      </w:r>
    </w:p>
    <w:p w:rsidR="00CD4514" w:rsidRPr="00540E2D" w:rsidRDefault="008B7485" w:rsidP="00477F96">
      <w:pPr>
        <w:spacing w:after="0" w:line="240" w:lineRule="auto"/>
        <w:ind w:left="-113" w:right="-57"/>
        <w:rPr>
          <w:rFonts w:ascii="Times New Roman" w:hAnsi="Times New Roman" w:cs="Times New Roman"/>
          <w:sz w:val="18"/>
          <w:szCs w:val="18"/>
        </w:rPr>
      </w:pPr>
      <w:r w:rsidRPr="00540E2D">
        <w:rPr>
          <w:rFonts w:ascii="Times New Roman" w:hAnsi="Times New Roman" w:cs="Times New Roman"/>
          <w:sz w:val="18"/>
          <w:szCs w:val="18"/>
        </w:rPr>
        <w:t xml:space="preserve">  </w:t>
      </w:r>
      <w:r w:rsidR="00CD4514" w:rsidRPr="00540E2D">
        <w:rPr>
          <w:rFonts w:ascii="Times New Roman" w:hAnsi="Times New Roman" w:cs="Times New Roman"/>
          <w:sz w:val="18"/>
          <w:szCs w:val="18"/>
        </w:rPr>
        <w:t xml:space="preserve">** International investment position (net) </w:t>
      </w:r>
      <w:proofErr w:type="gramStart"/>
      <w:r w:rsidR="00CD4514" w:rsidRPr="00540E2D">
        <w:rPr>
          <w:rFonts w:ascii="Times New Roman" w:hAnsi="Times New Roman" w:cs="Times New Roman"/>
          <w:sz w:val="18"/>
          <w:szCs w:val="18"/>
        </w:rPr>
        <w:t>equals</w:t>
      </w:r>
      <w:proofErr w:type="gramEnd"/>
      <w:r w:rsidR="00CD4514" w:rsidRPr="00540E2D">
        <w:rPr>
          <w:rFonts w:ascii="Times New Roman" w:hAnsi="Times New Roman" w:cs="Times New Roman"/>
          <w:sz w:val="18"/>
          <w:szCs w:val="18"/>
        </w:rPr>
        <w:t xml:space="preserve"> total external assets minus total foreign liabilities.</w:t>
      </w:r>
    </w:p>
    <w:p w:rsidR="00CD4514" w:rsidRPr="00540E2D" w:rsidRDefault="008B7485" w:rsidP="000166B3">
      <w:pPr>
        <w:spacing w:after="0" w:line="240" w:lineRule="auto"/>
        <w:ind w:left="142" w:right="-57" w:hanging="284"/>
        <w:jc w:val="both"/>
        <w:rPr>
          <w:rFonts w:ascii="Times New Roman" w:hAnsi="Times New Roman" w:cs="Times New Roman"/>
          <w:sz w:val="18"/>
          <w:szCs w:val="18"/>
        </w:rPr>
      </w:pPr>
      <w:r w:rsidRPr="00540E2D">
        <w:rPr>
          <w:rFonts w:ascii="Times New Roman" w:hAnsi="Times New Roman" w:cs="Times New Roman"/>
          <w:sz w:val="18"/>
          <w:szCs w:val="18"/>
        </w:rPr>
        <w:t xml:space="preserve">  </w:t>
      </w:r>
      <w:r w:rsidR="00CD4514" w:rsidRPr="00540E2D">
        <w:rPr>
          <w:rFonts w:ascii="Times New Roman" w:hAnsi="Times New Roman" w:cs="Times New Roman"/>
          <w:sz w:val="18"/>
          <w:szCs w:val="18"/>
        </w:rPr>
        <w:t xml:space="preserve">*** Currency and deposits: </w:t>
      </w:r>
      <w:r w:rsidR="000166B3">
        <w:rPr>
          <w:rFonts w:ascii="Times New Roman" w:hAnsi="Times New Roman" w:cs="Times New Roman"/>
          <w:sz w:val="18"/>
          <w:szCs w:val="18"/>
        </w:rPr>
        <w:t>i</w:t>
      </w:r>
      <w:r w:rsidR="00CD4514" w:rsidRPr="00540E2D">
        <w:rPr>
          <w:rFonts w:ascii="Times New Roman" w:hAnsi="Times New Roman" w:cs="Times New Roman"/>
          <w:sz w:val="18"/>
          <w:szCs w:val="18"/>
        </w:rPr>
        <w:t>nclude</w:t>
      </w:r>
      <w:r w:rsidR="000166B3">
        <w:rPr>
          <w:rFonts w:ascii="Times New Roman" w:hAnsi="Times New Roman" w:cs="Times New Roman"/>
          <w:sz w:val="18"/>
          <w:szCs w:val="18"/>
        </w:rPr>
        <w:t>s</w:t>
      </w:r>
      <w:r w:rsidR="00CD4514" w:rsidRPr="00540E2D">
        <w:rPr>
          <w:rFonts w:ascii="Times New Roman" w:hAnsi="Times New Roman" w:cs="Times New Roman"/>
          <w:sz w:val="18"/>
          <w:szCs w:val="18"/>
        </w:rPr>
        <w:t xml:space="preserve"> the </w:t>
      </w:r>
      <w:proofErr w:type="gramStart"/>
      <w:r w:rsidR="00CD4514" w:rsidRPr="00540E2D">
        <w:rPr>
          <w:rFonts w:ascii="Times New Roman" w:hAnsi="Times New Roman" w:cs="Times New Roman"/>
          <w:sz w:val="18"/>
          <w:szCs w:val="18"/>
        </w:rPr>
        <w:t>residents</w:t>
      </w:r>
      <w:proofErr w:type="gramEnd"/>
      <w:r w:rsidR="00CD4514" w:rsidRPr="00540E2D">
        <w:rPr>
          <w:rFonts w:ascii="Times New Roman" w:hAnsi="Times New Roman" w:cs="Times New Roman"/>
          <w:sz w:val="18"/>
          <w:szCs w:val="18"/>
        </w:rPr>
        <w:t xml:space="preserve"> deposits in banks abroad, in addition to foreign exchange in Palestinian economy.</w:t>
      </w:r>
    </w:p>
    <w:p w:rsidR="00CD4514" w:rsidRPr="00540E2D" w:rsidRDefault="008B7485" w:rsidP="00477F96">
      <w:pPr>
        <w:spacing w:after="0" w:line="240" w:lineRule="auto"/>
        <w:ind w:left="-113" w:right="-57"/>
        <w:jc w:val="both"/>
        <w:rPr>
          <w:rFonts w:ascii="Times New Roman" w:hAnsi="Times New Roman" w:cs="Times New Roman"/>
          <w:sz w:val="18"/>
          <w:szCs w:val="18"/>
        </w:rPr>
      </w:pPr>
      <w:r w:rsidRPr="00540E2D">
        <w:rPr>
          <w:rFonts w:ascii="Times New Roman" w:hAnsi="Times New Roman" w:cs="Times New Roman"/>
          <w:sz w:val="18"/>
          <w:szCs w:val="18"/>
        </w:rPr>
        <w:t xml:space="preserve"> </w:t>
      </w:r>
      <w:r w:rsidR="000166B3">
        <w:rPr>
          <w:rFonts w:ascii="Times New Roman" w:hAnsi="Times New Roman" w:cs="Times New Roman"/>
          <w:sz w:val="18"/>
          <w:szCs w:val="18"/>
        </w:rPr>
        <w:t>**** Currency and deposits: i</w:t>
      </w:r>
      <w:r w:rsidR="00CD4514" w:rsidRPr="00540E2D">
        <w:rPr>
          <w:rFonts w:ascii="Times New Roman" w:hAnsi="Times New Roman" w:cs="Times New Roman"/>
          <w:sz w:val="18"/>
          <w:szCs w:val="18"/>
        </w:rPr>
        <w:t>nclude the deposits of non-residents deposited in resident banks.</w:t>
      </w:r>
      <w:r w:rsidR="00CD4514" w:rsidRPr="00540E2D">
        <w:rPr>
          <w:rFonts w:ascii="Times New Roman" w:hAnsi="Times New Roman" w:cs="Times New Roman"/>
          <w:b/>
          <w:bCs/>
          <w:i/>
          <w:iCs/>
          <w:sz w:val="20"/>
          <w:szCs w:val="20"/>
        </w:rPr>
        <w:tab/>
      </w:r>
    </w:p>
    <w:p w:rsidR="00CD4514" w:rsidRPr="00540E2D" w:rsidRDefault="00CD4514" w:rsidP="00477F96">
      <w:pPr>
        <w:spacing w:after="0" w:line="240" w:lineRule="auto"/>
        <w:ind w:left="-113" w:right="-57"/>
        <w:jc w:val="both"/>
        <w:rPr>
          <w:rFonts w:ascii="Times New Roman" w:hAnsi="Times New Roman" w:cs="Times New Roman"/>
          <w:sz w:val="24"/>
          <w:szCs w:val="24"/>
        </w:rPr>
      </w:pPr>
    </w:p>
    <w:p w:rsidR="00CD4514" w:rsidRPr="00540E2D" w:rsidRDefault="008B7485" w:rsidP="00477F96">
      <w:pPr>
        <w:spacing w:after="0" w:line="240" w:lineRule="auto"/>
        <w:ind w:right="-57"/>
        <w:rPr>
          <w:rFonts w:ascii="Times New Roman" w:hAnsi="Times New Roman" w:cs="Times New Roman"/>
          <w:b/>
          <w:bCs/>
          <w:sz w:val="24"/>
          <w:szCs w:val="24"/>
        </w:rPr>
      </w:pPr>
      <w:r w:rsidRPr="00540E2D">
        <w:rPr>
          <w:rFonts w:ascii="Times New Roman" w:hAnsi="Times New Roman" w:cs="Times New Roman"/>
          <w:b/>
          <w:bCs/>
          <w:sz w:val="24"/>
          <w:szCs w:val="24"/>
        </w:rPr>
        <w:t xml:space="preserve">4.2.1 </w:t>
      </w:r>
      <w:r w:rsidR="00CD4514" w:rsidRPr="00540E2D">
        <w:rPr>
          <w:rFonts w:ascii="Times New Roman" w:hAnsi="Times New Roman" w:cs="Times New Roman"/>
          <w:b/>
          <w:bCs/>
          <w:sz w:val="24"/>
          <w:szCs w:val="24"/>
        </w:rPr>
        <w:t>Total External Assets</w:t>
      </w:r>
    </w:p>
    <w:p w:rsidR="00CD4514" w:rsidRPr="00540E2D" w:rsidRDefault="00CD4514" w:rsidP="00FC271E">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value of total stocks of the Palestinian assets abroad </w:t>
      </w:r>
      <w:r w:rsidR="00EA59A5"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by </w:t>
      </w:r>
      <w:r w:rsidR="002F51DA" w:rsidRPr="00540E2D">
        <w:rPr>
          <w:rFonts w:ascii="Times New Roman" w:hAnsi="Times New Roman" w:cs="Times New Roman"/>
          <w:b/>
          <w:bCs/>
          <w:sz w:val="24"/>
          <w:szCs w:val="24"/>
        </w:rPr>
        <w:t>17.1</w:t>
      </w:r>
      <w:r w:rsidRPr="00540E2D">
        <w:rPr>
          <w:rFonts w:ascii="Times New Roman" w:hAnsi="Times New Roman" w:cs="Times New Roman"/>
          <w:b/>
          <w:bCs/>
          <w:sz w:val="24"/>
          <w:szCs w:val="24"/>
        </w:rPr>
        <w:t xml:space="preserve">% at the end of </w:t>
      </w:r>
      <w:r w:rsidR="002F51DA"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compared to the end of </w:t>
      </w:r>
      <w:r w:rsidR="002F51DA"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amounting to USD </w:t>
      </w:r>
      <w:r w:rsidR="00BD5C14" w:rsidRPr="00540E2D">
        <w:rPr>
          <w:rFonts w:ascii="Times New Roman" w:hAnsi="Times New Roman" w:cs="Times New Roman"/>
          <w:b/>
          <w:bCs/>
          <w:sz w:val="24"/>
          <w:szCs w:val="24"/>
        </w:rPr>
        <w:t>9</w:t>
      </w:r>
      <w:r w:rsidRPr="00540E2D">
        <w:rPr>
          <w:rFonts w:ascii="Times New Roman" w:hAnsi="Times New Roman" w:cs="Times New Roman"/>
          <w:b/>
          <w:bCs/>
          <w:sz w:val="24"/>
          <w:szCs w:val="24"/>
        </w:rPr>
        <w:t>,</w:t>
      </w:r>
      <w:r w:rsidR="00BD5C14" w:rsidRPr="00540E2D">
        <w:rPr>
          <w:rFonts w:ascii="Times New Roman" w:hAnsi="Times New Roman" w:cs="Times New Roman"/>
          <w:b/>
          <w:bCs/>
          <w:sz w:val="24"/>
          <w:szCs w:val="24"/>
        </w:rPr>
        <w:t>628</w:t>
      </w:r>
      <w:r w:rsidRPr="00540E2D">
        <w:rPr>
          <w:rFonts w:ascii="Times New Roman" w:hAnsi="Times New Roman" w:cs="Times New Roman"/>
          <w:b/>
          <w:bCs/>
          <w:sz w:val="24"/>
          <w:szCs w:val="24"/>
        </w:rPr>
        <w:t xml:space="preserve"> million</w:t>
      </w:r>
      <w:r w:rsidRPr="00540E2D">
        <w:rPr>
          <w:rFonts w:ascii="Times New Roman" w:hAnsi="Times New Roman" w:cs="Times New Roman"/>
          <w:sz w:val="24"/>
          <w:szCs w:val="24"/>
        </w:rPr>
        <w:t xml:space="preserve">.  Other investments abroad value represented </w:t>
      </w:r>
      <w:r w:rsidR="00BD5C14" w:rsidRPr="00540E2D">
        <w:rPr>
          <w:rFonts w:ascii="Times New Roman" w:hAnsi="Times New Roman" w:cs="Times New Roman"/>
          <w:sz w:val="24"/>
          <w:szCs w:val="24"/>
        </w:rPr>
        <w:t>71.5</w:t>
      </w:r>
      <w:r w:rsidRPr="00540E2D">
        <w:rPr>
          <w:rFonts w:ascii="Times New Roman" w:hAnsi="Times New Roman" w:cs="Times New Roman"/>
          <w:sz w:val="24"/>
          <w:szCs w:val="24"/>
        </w:rPr>
        <w:t>% of the assets</w:t>
      </w:r>
      <w:r w:rsidR="00FC271E">
        <w:rPr>
          <w:rFonts w:ascii="Times New Roman" w:hAnsi="Times New Roman" w:cs="Times New Roman"/>
          <w:sz w:val="24"/>
          <w:szCs w:val="24"/>
        </w:rPr>
        <w:t xml:space="preserve"> </w:t>
      </w:r>
      <w:r w:rsidR="00FC271E" w:rsidRPr="00540E2D">
        <w:rPr>
          <w:rFonts w:ascii="Times New Roman" w:hAnsi="Times New Roman" w:cs="Times New Roman"/>
          <w:sz w:val="24"/>
          <w:szCs w:val="24"/>
        </w:rPr>
        <w:t>(</w:t>
      </w:r>
      <w:r w:rsidR="00FC271E" w:rsidRPr="00540E2D">
        <w:rPr>
          <w:rFonts w:ascii="Times New Roman" w:eastAsia="Times New Roman" w:hAnsi="Times New Roman" w:cs="Times New Roman"/>
          <w:sz w:val="24"/>
          <w:szCs w:val="24"/>
          <w:lang w:eastAsia="ar-SA"/>
        </w:rPr>
        <w:t>currency and deposits</w:t>
      </w:r>
      <w:r w:rsidR="00FC271E" w:rsidRPr="00540E2D">
        <w:rPr>
          <w:rFonts w:ascii="Times New Roman" w:hAnsi="Times New Roman" w:cs="Times New Roman"/>
          <w:sz w:val="24"/>
          <w:szCs w:val="24"/>
        </w:rPr>
        <w:t xml:space="preserve"> value represented 91.7% of them)</w:t>
      </w:r>
      <w:r w:rsidRPr="00540E2D">
        <w:rPr>
          <w:rFonts w:ascii="Times New Roman" w:hAnsi="Times New Roman" w:cs="Times New Roman"/>
          <w:sz w:val="24"/>
          <w:szCs w:val="24"/>
        </w:rPr>
        <w:t xml:space="preserve">, while portfolio investments abroad value represented </w:t>
      </w:r>
      <w:r w:rsidR="00BD5C14" w:rsidRPr="00540E2D">
        <w:rPr>
          <w:rFonts w:ascii="Times New Roman" w:hAnsi="Times New Roman" w:cs="Times New Roman"/>
          <w:sz w:val="24"/>
          <w:szCs w:val="24"/>
        </w:rPr>
        <w:t>16.0</w:t>
      </w:r>
      <w:r w:rsidRPr="00540E2D">
        <w:rPr>
          <w:rFonts w:ascii="Times New Roman" w:hAnsi="Times New Roman" w:cs="Times New Roman"/>
          <w:sz w:val="24"/>
          <w:szCs w:val="24"/>
        </w:rPr>
        <w:t xml:space="preserve">%, reserve assets value formed </w:t>
      </w:r>
      <w:r w:rsidR="00BD5C14" w:rsidRPr="00540E2D">
        <w:rPr>
          <w:rFonts w:ascii="Times New Roman" w:hAnsi="Times New Roman" w:cs="Times New Roman"/>
          <w:sz w:val="24"/>
          <w:szCs w:val="24"/>
        </w:rPr>
        <w:t>9.1</w:t>
      </w:r>
      <w:r w:rsidRPr="00540E2D">
        <w:rPr>
          <w:rFonts w:ascii="Times New Roman" w:hAnsi="Times New Roman" w:cs="Times New Roman"/>
          <w:sz w:val="24"/>
          <w:szCs w:val="24"/>
        </w:rPr>
        <w:t xml:space="preserve">%, and foreign direct investment abroad value reached </w:t>
      </w:r>
      <w:r w:rsidR="00BD5C14" w:rsidRPr="00540E2D">
        <w:rPr>
          <w:rFonts w:ascii="Times New Roman" w:hAnsi="Times New Roman" w:cs="Times New Roman"/>
          <w:sz w:val="24"/>
          <w:szCs w:val="24"/>
        </w:rPr>
        <w:t>3.4</w:t>
      </w:r>
      <w:r w:rsidRPr="00540E2D">
        <w:rPr>
          <w:rFonts w:ascii="Times New Roman" w:hAnsi="Times New Roman" w:cs="Times New Roman"/>
          <w:sz w:val="24"/>
          <w:szCs w:val="24"/>
        </w:rPr>
        <w:t xml:space="preserve">%. (See figure </w:t>
      </w:r>
      <w:r w:rsidR="007C1EB4" w:rsidRPr="00540E2D">
        <w:rPr>
          <w:rFonts w:ascii="Times New Roman" w:hAnsi="Times New Roman" w:cs="Times New Roman"/>
          <w:sz w:val="24"/>
          <w:szCs w:val="24"/>
        </w:rPr>
        <w:t>follow</w:t>
      </w:r>
      <w:r w:rsidRPr="00540E2D">
        <w:rPr>
          <w:rFonts w:ascii="Times New Roman" w:hAnsi="Times New Roman" w:cs="Times New Roman"/>
          <w:sz w:val="24"/>
          <w:szCs w:val="24"/>
        </w:rPr>
        <w:t xml:space="preserve">).  </w:t>
      </w:r>
    </w:p>
    <w:p w:rsidR="002F51DA" w:rsidRPr="00540E2D" w:rsidRDefault="002F51DA" w:rsidP="007C1EB4">
      <w:pPr>
        <w:spacing w:after="0" w:line="240" w:lineRule="auto"/>
        <w:jc w:val="both"/>
        <w:rPr>
          <w:rFonts w:ascii="Times New Roman" w:hAnsi="Times New Roman" w:cs="Times New Roman"/>
          <w:sz w:val="24"/>
          <w:szCs w:val="24"/>
          <w:rtl/>
        </w:rPr>
      </w:pPr>
    </w:p>
    <w:p w:rsidR="00F24559" w:rsidRPr="00540E2D" w:rsidRDefault="00F24559" w:rsidP="00A941D1">
      <w:pPr>
        <w:spacing w:after="0" w:line="240" w:lineRule="auto"/>
        <w:jc w:val="both"/>
        <w:rPr>
          <w:rFonts w:ascii="Times New Roman" w:hAnsi="Times New Roman" w:cs="Times New Roman"/>
          <w:sz w:val="24"/>
          <w:szCs w:val="24"/>
        </w:rPr>
      </w:pPr>
    </w:p>
    <w:p w:rsidR="00CD4514" w:rsidRPr="00540E2D" w:rsidRDefault="00570008" w:rsidP="00BD5C14">
      <w:pPr>
        <w:jc w:val="center"/>
        <w:rPr>
          <w:rFonts w:ascii="Arial" w:hAnsi="Arial" w:cs="Arial"/>
          <w:b/>
          <w:bCs/>
        </w:rPr>
      </w:pPr>
      <w:r w:rsidRPr="00540E2D">
        <w:rPr>
          <w:rFonts w:ascii="Arial" w:hAnsi="Arial" w:cs="Arial"/>
          <w:b/>
          <w:bCs/>
        </w:rPr>
        <w:br w:type="page"/>
      </w:r>
      <w:r w:rsidR="00CD4514" w:rsidRPr="00540E2D">
        <w:rPr>
          <w:rFonts w:ascii="Arial" w:hAnsi="Arial" w:cs="Arial"/>
          <w:b/>
          <w:bCs/>
        </w:rPr>
        <w:lastRenderedPageBreak/>
        <w:t xml:space="preserve">Structure of total stocks of the Palestinian assets abroad at the end of </w:t>
      </w:r>
      <w:r w:rsidR="008A6A7A" w:rsidRPr="00540E2D">
        <w:rPr>
          <w:rFonts w:ascii="Arial" w:hAnsi="Arial" w:cs="Arial"/>
          <w:b/>
          <w:bCs/>
        </w:rPr>
        <w:t>2021</w:t>
      </w:r>
    </w:p>
    <w:tbl>
      <w:tblPr>
        <w:tblStyle w:val="TableGrid"/>
        <w:tblW w:w="0" w:type="auto"/>
        <w:jc w:val="center"/>
        <w:tblLayout w:type="fixed"/>
        <w:tblLook w:val="04A0" w:firstRow="1" w:lastRow="0" w:firstColumn="1" w:lastColumn="0" w:noHBand="0" w:noVBand="1"/>
      </w:tblPr>
      <w:tblGrid>
        <w:gridCol w:w="8646"/>
      </w:tblGrid>
      <w:tr w:rsidR="00CD4514" w:rsidRPr="00540E2D" w:rsidTr="00570008">
        <w:trPr>
          <w:trHeight w:val="3715"/>
          <w:jc w:val="center"/>
        </w:trPr>
        <w:tc>
          <w:tcPr>
            <w:tcW w:w="8646" w:type="dxa"/>
          </w:tcPr>
          <w:p w:rsidR="00CD4514" w:rsidRPr="00540E2D" w:rsidRDefault="00CD4514" w:rsidP="00477F96">
            <w:pPr>
              <w:jc w:val="both"/>
              <w:rPr>
                <w:rFonts w:ascii="Times New Roman" w:hAnsi="Times New Roman" w:cs="Times New Roman"/>
                <w:sz w:val="24"/>
                <w:szCs w:val="24"/>
              </w:rPr>
            </w:pPr>
            <w:r w:rsidRPr="00540E2D">
              <w:rPr>
                <w:rFonts w:ascii="Times New Roman" w:hAnsi="Times New Roman" w:cs="Times New Roman"/>
                <w:noProof/>
                <w:sz w:val="24"/>
                <w:szCs w:val="24"/>
              </w:rPr>
              <w:drawing>
                <wp:inline distT="0" distB="0" distL="0" distR="0">
                  <wp:extent cx="5153853" cy="2305878"/>
                  <wp:effectExtent l="0" t="0" r="8890" b="0"/>
                  <wp:docPr id="5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bl>
    <w:p w:rsidR="00CD4514" w:rsidRPr="00540E2D" w:rsidRDefault="00CD4514" w:rsidP="00477F96">
      <w:pPr>
        <w:spacing w:after="0" w:line="240" w:lineRule="auto"/>
        <w:jc w:val="both"/>
        <w:rPr>
          <w:rFonts w:ascii="Times New Roman" w:hAnsi="Times New Roman" w:cs="Times New Roman"/>
          <w:sz w:val="24"/>
          <w:szCs w:val="24"/>
        </w:rPr>
      </w:pPr>
    </w:p>
    <w:p w:rsidR="00CD4514" w:rsidRPr="00540E2D" w:rsidRDefault="008B7485" w:rsidP="00477F96">
      <w:pPr>
        <w:spacing w:after="0" w:line="240" w:lineRule="auto"/>
        <w:ind w:right="-57"/>
        <w:rPr>
          <w:rFonts w:ascii="Times New Roman" w:hAnsi="Times New Roman" w:cs="Times New Roman"/>
          <w:b/>
          <w:bCs/>
          <w:sz w:val="24"/>
          <w:szCs w:val="24"/>
        </w:rPr>
      </w:pPr>
      <w:r w:rsidRPr="00540E2D">
        <w:rPr>
          <w:rFonts w:ascii="Times New Roman" w:hAnsi="Times New Roman" w:cs="Times New Roman"/>
          <w:b/>
          <w:bCs/>
          <w:sz w:val="24"/>
          <w:szCs w:val="24"/>
        </w:rPr>
        <w:t xml:space="preserve">4.2.2 </w:t>
      </w:r>
      <w:r w:rsidR="00CD4514" w:rsidRPr="00540E2D">
        <w:rPr>
          <w:rFonts w:ascii="Times New Roman" w:hAnsi="Times New Roman" w:cs="Times New Roman"/>
          <w:b/>
          <w:bCs/>
          <w:sz w:val="24"/>
          <w:szCs w:val="24"/>
        </w:rPr>
        <w:t>Total Foreign Liabilities</w:t>
      </w:r>
    </w:p>
    <w:p w:rsidR="00CD4514" w:rsidRPr="00540E2D" w:rsidRDefault="00CD4514" w:rsidP="00FE3F3F">
      <w:pPr>
        <w:spacing w:after="0" w:line="240" w:lineRule="auto"/>
        <w:jc w:val="both"/>
        <w:rPr>
          <w:rFonts w:ascii="Times New Roman" w:hAnsi="Times New Roman" w:cs="Times New Roman"/>
          <w:sz w:val="24"/>
          <w:szCs w:val="24"/>
        </w:rPr>
      </w:pPr>
      <w:r w:rsidRPr="00540E2D">
        <w:rPr>
          <w:rFonts w:ascii="Times New Roman" w:hAnsi="Times New Roman" w:cs="Times New Roman"/>
          <w:b/>
          <w:bCs/>
          <w:sz w:val="24"/>
          <w:szCs w:val="24"/>
        </w:rPr>
        <w:t xml:space="preserve">The total stocks </w:t>
      </w:r>
      <w:r w:rsidR="00FE3F3F" w:rsidRPr="00540E2D">
        <w:rPr>
          <w:rFonts w:ascii="Times New Roman" w:hAnsi="Times New Roman" w:cs="Times New Roman"/>
          <w:b/>
          <w:bCs/>
          <w:sz w:val="24"/>
          <w:szCs w:val="24"/>
        </w:rPr>
        <w:t xml:space="preserve">value </w:t>
      </w:r>
      <w:r w:rsidRPr="00540E2D">
        <w:rPr>
          <w:rFonts w:ascii="Times New Roman" w:hAnsi="Times New Roman" w:cs="Times New Roman"/>
          <w:b/>
          <w:bCs/>
          <w:sz w:val="24"/>
          <w:szCs w:val="24"/>
        </w:rPr>
        <w:t xml:space="preserve">of foreign liabilities in Palestine </w:t>
      </w:r>
      <w:r w:rsidR="00003DD9" w:rsidRPr="00540E2D">
        <w:rPr>
          <w:rFonts w:ascii="Times New Roman" w:hAnsi="Times New Roman" w:cs="Times New Roman"/>
          <w:b/>
          <w:bCs/>
          <w:sz w:val="24"/>
          <w:szCs w:val="24"/>
        </w:rPr>
        <w:t xml:space="preserve">recorded </w:t>
      </w:r>
      <w:r w:rsidR="00BD5C14" w:rsidRPr="00540E2D">
        <w:rPr>
          <w:rFonts w:ascii="Times New Roman" w:hAnsi="Times New Roman" w:cs="Times New Roman"/>
          <w:b/>
          <w:bCs/>
          <w:sz w:val="24"/>
          <w:szCs w:val="24"/>
        </w:rPr>
        <w:t xml:space="preserve">an increase </w:t>
      </w:r>
      <w:r w:rsidRPr="00540E2D">
        <w:rPr>
          <w:rFonts w:ascii="Times New Roman" w:hAnsi="Times New Roman" w:cs="Times New Roman"/>
          <w:b/>
          <w:bCs/>
          <w:sz w:val="24"/>
          <w:szCs w:val="24"/>
        </w:rPr>
        <w:t xml:space="preserve">at the end of </w:t>
      </w:r>
      <w:r w:rsidR="00BD5C14" w:rsidRPr="00540E2D">
        <w:rPr>
          <w:rFonts w:ascii="Times New Roman" w:hAnsi="Times New Roman" w:cs="Times New Roman"/>
          <w:b/>
          <w:bCs/>
          <w:sz w:val="24"/>
          <w:szCs w:val="24"/>
        </w:rPr>
        <w:t>2021 by 10.0%</w:t>
      </w:r>
      <w:r w:rsidRPr="00540E2D">
        <w:rPr>
          <w:rFonts w:ascii="Times New Roman" w:hAnsi="Times New Roman" w:cs="Times New Roman"/>
          <w:b/>
          <w:bCs/>
          <w:sz w:val="24"/>
          <w:szCs w:val="24"/>
        </w:rPr>
        <w:t xml:space="preserve"> compared with </w:t>
      </w:r>
      <w:r w:rsidR="00BD5C14" w:rsidRPr="00540E2D">
        <w:rPr>
          <w:rFonts w:ascii="Times New Roman" w:hAnsi="Times New Roman" w:cs="Times New Roman"/>
          <w:b/>
          <w:bCs/>
          <w:sz w:val="24"/>
          <w:szCs w:val="24"/>
        </w:rPr>
        <w:t>2020</w:t>
      </w:r>
      <w:r w:rsidRPr="00540E2D">
        <w:rPr>
          <w:rFonts w:ascii="Times New Roman" w:hAnsi="Times New Roman" w:cs="Times New Roman"/>
          <w:b/>
          <w:bCs/>
          <w:sz w:val="24"/>
          <w:szCs w:val="24"/>
        </w:rPr>
        <w:t xml:space="preserve">, amounting to USD </w:t>
      </w:r>
      <w:r w:rsidR="003D210A" w:rsidRPr="00540E2D">
        <w:rPr>
          <w:rFonts w:ascii="Times New Roman" w:hAnsi="Times New Roman" w:cs="Times New Roman"/>
          <w:b/>
          <w:bCs/>
          <w:sz w:val="24"/>
          <w:szCs w:val="24"/>
        </w:rPr>
        <w:t>5</w:t>
      </w:r>
      <w:r w:rsidRPr="00540E2D">
        <w:rPr>
          <w:rFonts w:ascii="Times New Roman" w:hAnsi="Times New Roman" w:cs="Times New Roman"/>
          <w:b/>
          <w:bCs/>
          <w:sz w:val="24"/>
          <w:szCs w:val="24"/>
        </w:rPr>
        <w:t>,</w:t>
      </w:r>
      <w:r w:rsidR="00BD5C14" w:rsidRPr="00540E2D">
        <w:rPr>
          <w:rFonts w:ascii="Times New Roman" w:hAnsi="Times New Roman" w:cs="Times New Roman"/>
          <w:b/>
          <w:bCs/>
          <w:sz w:val="24"/>
          <w:szCs w:val="24"/>
        </w:rPr>
        <w:t>969</w:t>
      </w:r>
      <w:r w:rsidRPr="00540E2D">
        <w:rPr>
          <w:rFonts w:ascii="Times New Roman" w:hAnsi="Times New Roman" w:cs="Times New Roman"/>
          <w:b/>
          <w:bCs/>
          <w:sz w:val="24"/>
          <w:szCs w:val="24"/>
        </w:rPr>
        <w:t xml:space="preserve"> </w:t>
      </w:r>
      <w:proofErr w:type="gramStart"/>
      <w:r w:rsidRPr="00540E2D">
        <w:rPr>
          <w:rFonts w:ascii="Times New Roman" w:hAnsi="Times New Roman" w:cs="Times New Roman"/>
          <w:b/>
          <w:bCs/>
          <w:sz w:val="24"/>
          <w:szCs w:val="24"/>
        </w:rPr>
        <w:t>million</w:t>
      </w:r>
      <w:proofErr w:type="gramEnd"/>
      <w:r w:rsidRPr="00540E2D">
        <w:rPr>
          <w:rFonts w:ascii="Times New Roman" w:hAnsi="Times New Roman" w:cs="Times New Roman"/>
          <w:sz w:val="24"/>
          <w:szCs w:val="24"/>
        </w:rPr>
        <w:t xml:space="preserve">.  Foreign direct investment value in Palestine constituted </w:t>
      </w:r>
      <w:r w:rsidR="00BD5C14" w:rsidRPr="00540E2D">
        <w:rPr>
          <w:rFonts w:ascii="Times New Roman" w:hAnsi="Times New Roman" w:cs="Times New Roman"/>
          <w:sz w:val="24"/>
          <w:szCs w:val="24"/>
        </w:rPr>
        <w:t>49.8</w:t>
      </w:r>
      <w:r w:rsidRPr="00540E2D">
        <w:rPr>
          <w:rFonts w:ascii="Times New Roman" w:hAnsi="Times New Roman" w:cs="Times New Roman"/>
          <w:sz w:val="24"/>
          <w:szCs w:val="24"/>
        </w:rPr>
        <w:t xml:space="preserve">% of those liabilities, foreign other investments in Palestine reached </w:t>
      </w:r>
      <w:r w:rsidR="00BD5C14" w:rsidRPr="00540E2D">
        <w:rPr>
          <w:rFonts w:ascii="Times New Roman" w:hAnsi="Times New Roman" w:cs="Times New Roman"/>
          <w:sz w:val="24"/>
          <w:szCs w:val="24"/>
        </w:rPr>
        <w:t>35.9</w:t>
      </w:r>
      <w:r w:rsidRPr="00540E2D">
        <w:rPr>
          <w:rFonts w:ascii="Times New Roman" w:hAnsi="Times New Roman" w:cs="Times New Roman"/>
          <w:sz w:val="24"/>
          <w:szCs w:val="24"/>
        </w:rPr>
        <w:t xml:space="preserve">%, and foreign portfolio investments value in Palestine formed </w:t>
      </w:r>
      <w:r w:rsidR="00BD5C14" w:rsidRPr="00540E2D">
        <w:rPr>
          <w:rFonts w:ascii="Times New Roman" w:hAnsi="Times New Roman" w:cs="Times New Roman"/>
          <w:sz w:val="24"/>
          <w:szCs w:val="24"/>
        </w:rPr>
        <w:t>14</w:t>
      </w:r>
      <w:r w:rsidR="00FB780D" w:rsidRPr="00540E2D">
        <w:rPr>
          <w:rFonts w:ascii="Times New Roman" w:hAnsi="Times New Roman" w:cs="Times New Roman"/>
          <w:sz w:val="24"/>
          <w:szCs w:val="24"/>
        </w:rPr>
        <w:t>.3</w:t>
      </w:r>
      <w:r w:rsidR="00BD5C14" w:rsidRPr="00540E2D">
        <w:rPr>
          <w:rFonts w:ascii="Times New Roman" w:hAnsi="Times New Roman" w:cs="Times New Roman"/>
          <w:sz w:val="24"/>
          <w:szCs w:val="24"/>
        </w:rPr>
        <w:t xml:space="preserve">%. </w:t>
      </w:r>
      <w:r w:rsidRPr="00540E2D">
        <w:rPr>
          <w:rFonts w:ascii="Times New Roman" w:hAnsi="Times New Roman" w:cs="Times New Roman"/>
          <w:sz w:val="24"/>
          <w:szCs w:val="24"/>
        </w:rPr>
        <w:t xml:space="preserve">(See figure below).  </w:t>
      </w:r>
    </w:p>
    <w:p w:rsidR="00CD4514" w:rsidRPr="00540E2D" w:rsidRDefault="00CD4514" w:rsidP="00477F96">
      <w:pPr>
        <w:spacing w:after="0" w:line="240" w:lineRule="auto"/>
        <w:ind w:right="-57"/>
        <w:rPr>
          <w:rFonts w:ascii="Times New Roman" w:hAnsi="Times New Roman" w:cs="Times New Roman"/>
          <w:sz w:val="24"/>
          <w:szCs w:val="24"/>
        </w:rPr>
      </w:pPr>
    </w:p>
    <w:p w:rsidR="00CD4514" w:rsidRPr="00540E2D" w:rsidRDefault="00CD4514" w:rsidP="008A6A7A">
      <w:pPr>
        <w:spacing w:after="0" w:line="240" w:lineRule="auto"/>
        <w:jc w:val="center"/>
        <w:rPr>
          <w:rFonts w:ascii="Arial" w:hAnsi="Arial" w:cs="Arial"/>
          <w:b/>
          <w:bCs/>
        </w:rPr>
      </w:pPr>
      <w:r w:rsidRPr="00540E2D">
        <w:rPr>
          <w:rFonts w:ascii="Arial" w:hAnsi="Arial" w:cs="Arial"/>
          <w:b/>
          <w:bCs/>
        </w:rPr>
        <w:t xml:space="preserve">Structure of total stocks of the foreign liabilities in Palestine at the end of </w:t>
      </w:r>
      <w:r w:rsidR="008A6A7A" w:rsidRPr="00540E2D">
        <w:rPr>
          <w:rFonts w:ascii="Arial" w:hAnsi="Arial" w:cs="Arial"/>
          <w:b/>
          <w:bCs/>
        </w:rPr>
        <w:t>2021</w:t>
      </w:r>
    </w:p>
    <w:tbl>
      <w:tblPr>
        <w:tblStyle w:val="TableGrid"/>
        <w:tblW w:w="0" w:type="auto"/>
        <w:jc w:val="center"/>
        <w:tblLayout w:type="fixed"/>
        <w:tblLook w:val="04A0" w:firstRow="1" w:lastRow="0" w:firstColumn="1" w:lastColumn="0" w:noHBand="0" w:noVBand="1"/>
      </w:tblPr>
      <w:tblGrid>
        <w:gridCol w:w="8734"/>
      </w:tblGrid>
      <w:tr w:rsidR="00323537" w:rsidRPr="00540E2D" w:rsidTr="00FC36FF">
        <w:trPr>
          <w:trHeight w:val="3368"/>
          <w:jc w:val="center"/>
        </w:trPr>
        <w:tc>
          <w:tcPr>
            <w:tcW w:w="8734" w:type="dxa"/>
          </w:tcPr>
          <w:p w:rsidR="00CD4514" w:rsidRPr="00540E2D" w:rsidRDefault="00CD4514" w:rsidP="00477F96">
            <w:pPr>
              <w:jc w:val="center"/>
              <w:rPr>
                <w:rFonts w:ascii="Times New Roman" w:hAnsi="Times New Roman" w:cs="Times New Roman"/>
                <w:b/>
                <w:bCs/>
              </w:rPr>
            </w:pPr>
            <w:r w:rsidRPr="00540E2D">
              <w:rPr>
                <w:rFonts w:ascii="Times New Roman" w:hAnsi="Times New Roman" w:cs="Times New Roman"/>
                <w:b/>
                <w:bCs/>
                <w:noProof/>
              </w:rPr>
              <w:drawing>
                <wp:inline distT="0" distB="0" distL="0" distR="0">
                  <wp:extent cx="5104130" cy="2059460"/>
                  <wp:effectExtent l="0" t="0" r="1270" b="0"/>
                  <wp:docPr id="9"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rsidR="00CD4514" w:rsidRDefault="00CD4514" w:rsidP="00477F96">
      <w:pPr>
        <w:spacing w:after="0" w:line="240" w:lineRule="auto"/>
        <w:jc w:val="center"/>
        <w:rPr>
          <w:rFonts w:ascii="Times New Roman" w:hAnsi="Times New Roman" w:cs="Times New Roman"/>
          <w:b/>
          <w:bCs/>
          <w:sz w:val="28"/>
          <w:szCs w:val="28"/>
        </w:rPr>
      </w:pPr>
    </w:p>
    <w:p w:rsidR="00CD4514" w:rsidRPr="00540E2D" w:rsidRDefault="008B7485" w:rsidP="00477F96">
      <w:pPr>
        <w:spacing w:after="0" w:line="240" w:lineRule="auto"/>
        <w:ind w:right="-170"/>
        <w:rPr>
          <w:rFonts w:ascii="Times New Roman" w:hAnsi="Times New Roman" w:cs="Times New Roman"/>
          <w:b/>
          <w:sz w:val="24"/>
          <w:szCs w:val="24"/>
        </w:rPr>
      </w:pPr>
      <w:r w:rsidRPr="00540E2D">
        <w:rPr>
          <w:rFonts w:ascii="Times New Roman" w:hAnsi="Times New Roman" w:cs="Times New Roman"/>
          <w:b/>
          <w:sz w:val="24"/>
          <w:szCs w:val="24"/>
        </w:rPr>
        <w:t xml:space="preserve">4.3 </w:t>
      </w:r>
      <w:r w:rsidR="00CD4514" w:rsidRPr="00540E2D">
        <w:rPr>
          <w:rFonts w:ascii="Times New Roman" w:hAnsi="Times New Roman" w:cs="Times New Roman"/>
          <w:b/>
          <w:sz w:val="24"/>
          <w:szCs w:val="24"/>
        </w:rPr>
        <w:t>External Debt</w:t>
      </w:r>
    </w:p>
    <w:p w:rsidR="00CD4514" w:rsidRPr="00540E2D" w:rsidRDefault="00CD4514" w:rsidP="00F20084">
      <w:pPr>
        <w:spacing w:after="0" w:line="240" w:lineRule="auto"/>
        <w:jc w:val="both"/>
        <w:rPr>
          <w:rFonts w:ascii="Times New Roman" w:hAnsi="Times New Roman" w:cs="Times New Roman"/>
          <w:bCs/>
          <w:iCs/>
          <w:sz w:val="24"/>
          <w:szCs w:val="24"/>
        </w:rPr>
      </w:pPr>
      <w:r w:rsidRPr="00540E2D">
        <w:rPr>
          <w:rFonts w:ascii="Times New Roman" w:hAnsi="Times New Roman" w:cs="Times New Roman"/>
          <w:b/>
          <w:iCs/>
          <w:sz w:val="24"/>
          <w:szCs w:val="24"/>
        </w:rPr>
        <w:t xml:space="preserve">The value of the external debt </w:t>
      </w:r>
      <w:r w:rsidRPr="00540E2D">
        <w:rPr>
          <w:rFonts w:ascii="Times New Roman" w:hAnsi="Times New Roman" w:cs="Times New Roman"/>
          <w:b/>
          <w:sz w:val="24"/>
          <w:szCs w:val="24"/>
        </w:rPr>
        <w:t xml:space="preserve">position </w:t>
      </w:r>
      <w:r w:rsidRPr="00540E2D">
        <w:rPr>
          <w:rFonts w:ascii="Times New Roman" w:hAnsi="Times New Roman" w:cs="Times New Roman"/>
          <w:b/>
          <w:iCs/>
          <w:sz w:val="24"/>
          <w:szCs w:val="24"/>
        </w:rPr>
        <w:t xml:space="preserve">of the </w:t>
      </w:r>
      <w:r w:rsidR="00CE1D8F" w:rsidRPr="00540E2D">
        <w:rPr>
          <w:rFonts w:ascii="Times New Roman" w:hAnsi="Times New Roman" w:cs="Times New Roman"/>
          <w:b/>
          <w:iCs/>
          <w:sz w:val="24"/>
          <w:szCs w:val="24"/>
        </w:rPr>
        <w:t>g</w:t>
      </w:r>
      <w:r w:rsidR="008773BA" w:rsidRPr="00540E2D">
        <w:rPr>
          <w:rFonts w:ascii="Times New Roman" w:hAnsi="Times New Roman" w:cs="Times New Roman"/>
          <w:b/>
          <w:iCs/>
          <w:sz w:val="24"/>
          <w:szCs w:val="24"/>
        </w:rPr>
        <w:t>eneral</w:t>
      </w:r>
      <w:r w:rsidRPr="00540E2D">
        <w:rPr>
          <w:rFonts w:ascii="Times New Roman" w:hAnsi="Times New Roman" w:cs="Times New Roman"/>
          <w:b/>
          <w:iCs/>
          <w:sz w:val="24"/>
          <w:szCs w:val="24"/>
        </w:rPr>
        <w:t xml:space="preserve"> </w:t>
      </w:r>
      <w:r w:rsidR="00CE1D8F" w:rsidRPr="00540E2D">
        <w:rPr>
          <w:rFonts w:ascii="Times New Roman" w:hAnsi="Times New Roman" w:cs="Times New Roman"/>
          <w:b/>
          <w:iCs/>
          <w:sz w:val="24"/>
          <w:szCs w:val="24"/>
        </w:rPr>
        <w:t>g</w:t>
      </w:r>
      <w:r w:rsidRPr="00540E2D">
        <w:rPr>
          <w:rFonts w:ascii="Times New Roman" w:hAnsi="Times New Roman" w:cs="Times New Roman"/>
          <w:b/>
          <w:iCs/>
          <w:sz w:val="24"/>
          <w:szCs w:val="24"/>
        </w:rPr>
        <w:t xml:space="preserve">overnment sector is the largest among the economic sectors, </w:t>
      </w:r>
      <w:r w:rsidRPr="00540E2D">
        <w:rPr>
          <w:rFonts w:ascii="Times New Roman" w:hAnsi="Times New Roman" w:cs="Times New Roman"/>
          <w:bCs/>
          <w:iCs/>
          <w:sz w:val="24"/>
          <w:szCs w:val="24"/>
        </w:rPr>
        <w:t>where</w:t>
      </w:r>
      <w:r w:rsidR="00076A6D" w:rsidRPr="00540E2D">
        <w:rPr>
          <w:rFonts w:ascii="Times New Roman" w:hAnsi="Times New Roman" w:cs="Times New Roman"/>
          <w:b/>
          <w:iCs/>
          <w:sz w:val="24"/>
          <w:szCs w:val="24"/>
        </w:rPr>
        <w:t xml:space="preserve"> </w:t>
      </w:r>
      <w:r w:rsidRPr="00540E2D">
        <w:rPr>
          <w:rFonts w:ascii="Times New Roman" w:hAnsi="Times New Roman" w:cs="Times New Roman"/>
          <w:bCs/>
          <w:iCs/>
          <w:sz w:val="24"/>
          <w:szCs w:val="24"/>
        </w:rPr>
        <w:t xml:space="preserve">the value of the external debt </w:t>
      </w:r>
      <w:r w:rsidRPr="00540E2D">
        <w:rPr>
          <w:rFonts w:ascii="Times New Roman" w:hAnsi="Times New Roman" w:cs="Times New Roman"/>
          <w:bCs/>
          <w:sz w:val="24"/>
          <w:szCs w:val="24"/>
        </w:rPr>
        <w:t xml:space="preserve">position </w:t>
      </w:r>
      <w:r w:rsidRPr="00540E2D">
        <w:rPr>
          <w:rFonts w:ascii="Times New Roman" w:hAnsi="Times New Roman" w:cs="Times New Roman"/>
          <w:bCs/>
          <w:iCs/>
          <w:sz w:val="24"/>
          <w:szCs w:val="24"/>
        </w:rPr>
        <w:t xml:space="preserve">of the </w:t>
      </w:r>
      <w:r w:rsidR="008773BA" w:rsidRPr="00540E2D">
        <w:rPr>
          <w:rFonts w:ascii="Times New Roman" w:hAnsi="Times New Roman" w:cs="Times New Roman"/>
          <w:bCs/>
          <w:iCs/>
          <w:sz w:val="24"/>
          <w:szCs w:val="24"/>
        </w:rPr>
        <w:t>general</w:t>
      </w:r>
      <w:r w:rsidRPr="00540E2D">
        <w:rPr>
          <w:rFonts w:ascii="Times New Roman" w:hAnsi="Times New Roman" w:cs="Times New Roman"/>
          <w:bCs/>
          <w:iCs/>
          <w:sz w:val="24"/>
          <w:szCs w:val="24"/>
        </w:rPr>
        <w:t xml:space="preserve"> government constituted </w:t>
      </w:r>
      <w:r w:rsidR="00F20084" w:rsidRPr="00540E2D">
        <w:rPr>
          <w:rFonts w:ascii="Times New Roman" w:hAnsi="Times New Roman" w:cs="Times New Roman"/>
          <w:bCs/>
          <w:iCs/>
          <w:sz w:val="24"/>
          <w:szCs w:val="24"/>
        </w:rPr>
        <w:t>61.1</w:t>
      </w:r>
      <w:r w:rsidRPr="00540E2D">
        <w:rPr>
          <w:rFonts w:ascii="Times New Roman" w:hAnsi="Times New Roman" w:cs="Times New Roman"/>
          <w:bCs/>
          <w:iCs/>
          <w:sz w:val="24"/>
          <w:szCs w:val="24"/>
        </w:rPr>
        <w:t xml:space="preserve">% of the gross external debt </w:t>
      </w:r>
      <w:r w:rsidRPr="00540E2D">
        <w:rPr>
          <w:rFonts w:ascii="Times New Roman" w:hAnsi="Times New Roman" w:cs="Times New Roman"/>
          <w:bCs/>
          <w:sz w:val="24"/>
          <w:szCs w:val="24"/>
        </w:rPr>
        <w:t xml:space="preserve">position representing </w:t>
      </w:r>
      <w:r w:rsidRPr="00540E2D">
        <w:rPr>
          <w:rFonts w:ascii="Times New Roman" w:hAnsi="Times New Roman" w:cs="Times New Roman"/>
          <w:bCs/>
          <w:iCs/>
          <w:sz w:val="24"/>
          <w:szCs w:val="24"/>
        </w:rPr>
        <w:t>USD 1,</w:t>
      </w:r>
      <w:r w:rsidR="00F20084" w:rsidRPr="00540E2D">
        <w:rPr>
          <w:rFonts w:ascii="Times New Roman" w:hAnsi="Times New Roman" w:cs="Times New Roman"/>
          <w:bCs/>
          <w:iCs/>
          <w:sz w:val="24"/>
          <w:szCs w:val="24"/>
        </w:rPr>
        <w:t>319</w:t>
      </w:r>
      <w:r w:rsidRPr="00540E2D">
        <w:rPr>
          <w:rFonts w:ascii="Times New Roman" w:hAnsi="Times New Roman" w:cs="Times New Roman"/>
          <w:bCs/>
          <w:iCs/>
          <w:sz w:val="24"/>
          <w:szCs w:val="24"/>
        </w:rPr>
        <w:t xml:space="preserve"> </w:t>
      </w:r>
      <w:proofErr w:type="gramStart"/>
      <w:r w:rsidRPr="00540E2D">
        <w:rPr>
          <w:rFonts w:ascii="Times New Roman" w:hAnsi="Times New Roman" w:cs="Times New Roman"/>
          <w:bCs/>
          <w:iCs/>
          <w:sz w:val="24"/>
          <w:szCs w:val="24"/>
        </w:rPr>
        <w:t>million</w:t>
      </w:r>
      <w:proofErr w:type="gramEnd"/>
      <w:r w:rsidRPr="00540E2D">
        <w:rPr>
          <w:rFonts w:ascii="Times New Roman" w:hAnsi="Times New Roman" w:cs="Times New Roman"/>
          <w:bCs/>
          <w:iCs/>
          <w:sz w:val="24"/>
          <w:szCs w:val="24"/>
        </w:rPr>
        <w:t xml:space="preserve">. (See figure </w:t>
      </w:r>
      <w:r w:rsidR="007C1EB4" w:rsidRPr="00540E2D">
        <w:rPr>
          <w:rFonts w:ascii="Times New Roman" w:hAnsi="Times New Roman" w:cs="Times New Roman"/>
          <w:bCs/>
          <w:iCs/>
          <w:sz w:val="24"/>
          <w:szCs w:val="24"/>
        </w:rPr>
        <w:t>follow</w:t>
      </w:r>
      <w:r w:rsidRPr="00540E2D">
        <w:rPr>
          <w:rFonts w:ascii="Times New Roman" w:hAnsi="Times New Roman" w:cs="Times New Roman"/>
          <w:bCs/>
          <w:iCs/>
          <w:sz w:val="24"/>
          <w:szCs w:val="24"/>
        </w:rPr>
        <w:t>).</w:t>
      </w:r>
    </w:p>
    <w:p w:rsidR="00F20084" w:rsidRPr="00540E2D" w:rsidRDefault="00F20084" w:rsidP="007C1EB4">
      <w:pPr>
        <w:spacing w:after="0" w:line="240" w:lineRule="auto"/>
        <w:jc w:val="both"/>
        <w:rPr>
          <w:rFonts w:ascii="Times New Roman" w:hAnsi="Times New Roman" w:cs="Times New Roman"/>
          <w:bCs/>
          <w:iCs/>
          <w:sz w:val="24"/>
          <w:szCs w:val="24"/>
        </w:rPr>
      </w:pPr>
    </w:p>
    <w:p w:rsidR="00FC36FF" w:rsidRDefault="00FC36FF">
      <w:pPr>
        <w:rPr>
          <w:rFonts w:ascii="Arial" w:hAnsi="Arial" w:cs="Arial"/>
          <w:b/>
          <w:bCs/>
        </w:rPr>
      </w:pPr>
      <w:r>
        <w:rPr>
          <w:rFonts w:ascii="Arial" w:hAnsi="Arial" w:cs="Arial"/>
          <w:b/>
          <w:bCs/>
        </w:rPr>
        <w:br w:type="page"/>
      </w:r>
    </w:p>
    <w:p w:rsidR="00A74D0D" w:rsidRPr="00540E2D" w:rsidRDefault="00CD4514" w:rsidP="00477F96">
      <w:pPr>
        <w:spacing w:after="0" w:line="240" w:lineRule="auto"/>
        <w:jc w:val="center"/>
        <w:rPr>
          <w:rFonts w:ascii="Arial" w:hAnsi="Arial" w:cs="Arial"/>
          <w:b/>
          <w:bCs/>
        </w:rPr>
      </w:pPr>
      <w:r w:rsidRPr="00540E2D">
        <w:rPr>
          <w:rFonts w:ascii="Arial" w:hAnsi="Arial" w:cs="Arial"/>
          <w:b/>
          <w:bCs/>
        </w:rPr>
        <w:lastRenderedPageBreak/>
        <w:t>Distribution of gross external debt position on the economic sector in Palestine at</w:t>
      </w:r>
    </w:p>
    <w:p w:rsidR="00CD4514" w:rsidRPr="00540E2D" w:rsidRDefault="00CD4514" w:rsidP="00415D6F">
      <w:pPr>
        <w:spacing w:after="0" w:line="240" w:lineRule="auto"/>
        <w:jc w:val="center"/>
        <w:rPr>
          <w:rFonts w:ascii="Arial" w:hAnsi="Arial" w:cs="Arial"/>
          <w:b/>
          <w:bCs/>
        </w:rPr>
      </w:pPr>
      <w:r w:rsidRPr="00540E2D">
        <w:rPr>
          <w:rFonts w:ascii="Arial" w:hAnsi="Arial" w:cs="Arial"/>
          <w:b/>
          <w:bCs/>
        </w:rPr>
        <w:t xml:space="preserve"> </w:t>
      </w:r>
      <w:proofErr w:type="gramStart"/>
      <w:r w:rsidRPr="00540E2D">
        <w:rPr>
          <w:rFonts w:ascii="Arial" w:hAnsi="Arial" w:cs="Arial"/>
          <w:b/>
          <w:bCs/>
        </w:rPr>
        <w:t>the</w:t>
      </w:r>
      <w:proofErr w:type="gramEnd"/>
      <w:r w:rsidRPr="00540E2D">
        <w:rPr>
          <w:rFonts w:ascii="Arial" w:hAnsi="Arial" w:cs="Arial"/>
          <w:b/>
          <w:bCs/>
        </w:rPr>
        <w:t xml:space="preserve"> end of </w:t>
      </w:r>
      <w:r w:rsidR="00415D6F" w:rsidRPr="00540E2D">
        <w:rPr>
          <w:rFonts w:ascii="Arial" w:hAnsi="Arial" w:cs="Arial"/>
          <w:b/>
          <w:bCs/>
        </w:rPr>
        <w:t>2021</w:t>
      </w:r>
    </w:p>
    <w:tbl>
      <w:tblPr>
        <w:tblStyle w:val="TableGrid"/>
        <w:tblW w:w="0" w:type="auto"/>
        <w:jc w:val="center"/>
        <w:tblLayout w:type="fixed"/>
        <w:tblLook w:val="04A0" w:firstRow="1" w:lastRow="0" w:firstColumn="1" w:lastColumn="0" w:noHBand="0" w:noVBand="1"/>
      </w:tblPr>
      <w:tblGrid>
        <w:gridCol w:w="8858"/>
      </w:tblGrid>
      <w:tr w:rsidR="00CD4514" w:rsidRPr="00540E2D" w:rsidTr="00570008">
        <w:trPr>
          <w:trHeight w:val="3876"/>
          <w:jc w:val="center"/>
        </w:trPr>
        <w:tc>
          <w:tcPr>
            <w:tcW w:w="8858" w:type="dxa"/>
          </w:tcPr>
          <w:p w:rsidR="00CD4514" w:rsidRPr="00540E2D" w:rsidRDefault="00CD4514" w:rsidP="00477F96">
            <w:pPr>
              <w:jc w:val="center"/>
              <w:rPr>
                <w:rFonts w:ascii="Times New Roman" w:hAnsi="Times New Roman" w:cs="Times New Roman"/>
              </w:rPr>
            </w:pPr>
            <w:r w:rsidRPr="00540E2D">
              <w:rPr>
                <w:rFonts w:ascii="Times New Roman" w:hAnsi="Times New Roman" w:cs="Times New Roman"/>
                <w:noProof/>
              </w:rPr>
              <w:drawing>
                <wp:inline distT="0" distB="0" distL="0" distR="0">
                  <wp:extent cx="5473314" cy="2385391"/>
                  <wp:effectExtent l="0" t="0" r="0" b="0"/>
                  <wp:docPr id="4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bl>
    <w:p w:rsidR="00CD4514" w:rsidRPr="00540E2D" w:rsidRDefault="00CD4514" w:rsidP="00477F96">
      <w:pPr>
        <w:spacing w:after="0" w:line="240" w:lineRule="auto"/>
        <w:jc w:val="center"/>
        <w:rPr>
          <w:rFonts w:ascii="Times New Roman" w:hAnsi="Times New Roman" w:cs="Times New Roman"/>
          <w:sz w:val="28"/>
          <w:szCs w:val="28"/>
          <w:rtl/>
        </w:rPr>
      </w:pPr>
    </w:p>
    <w:p w:rsidR="00CD4514" w:rsidRPr="00540E2D" w:rsidRDefault="00CD4514" w:rsidP="007571FD">
      <w:pPr>
        <w:spacing w:after="0" w:line="240" w:lineRule="auto"/>
        <w:jc w:val="both"/>
        <w:rPr>
          <w:rFonts w:ascii="Times New Roman" w:hAnsi="Times New Roman" w:cs="Times New Roman"/>
          <w:sz w:val="24"/>
          <w:szCs w:val="24"/>
        </w:rPr>
      </w:pPr>
      <w:proofErr w:type="gramStart"/>
      <w:r w:rsidRPr="00540E2D">
        <w:rPr>
          <w:rFonts w:ascii="Times New Roman" w:hAnsi="Times New Roman" w:cs="Times New Roman"/>
          <w:b/>
          <w:bCs/>
          <w:sz w:val="24"/>
          <w:szCs w:val="24"/>
        </w:rPr>
        <w:t xml:space="preserve">The gross external debt position value of Palestine </w:t>
      </w:r>
      <w:r w:rsidR="000B048B" w:rsidRPr="00540E2D">
        <w:rPr>
          <w:rFonts w:ascii="Times New Roman" w:hAnsi="Times New Roman" w:cs="Times New Roman"/>
          <w:b/>
          <w:bCs/>
          <w:sz w:val="24"/>
          <w:szCs w:val="24"/>
        </w:rPr>
        <w:t>in</w:t>
      </w:r>
      <w:r w:rsidRPr="00540E2D">
        <w:rPr>
          <w:rFonts w:ascii="Times New Roman" w:hAnsi="Times New Roman" w:cs="Times New Roman"/>
          <w:b/>
          <w:bCs/>
          <w:sz w:val="24"/>
          <w:szCs w:val="24"/>
        </w:rPr>
        <w:t xml:space="preserve">creased by </w:t>
      </w:r>
      <w:r w:rsidR="00FB780D" w:rsidRPr="00540E2D">
        <w:rPr>
          <w:rFonts w:ascii="Times New Roman" w:hAnsi="Times New Roman" w:cs="Times New Roman"/>
          <w:b/>
          <w:bCs/>
          <w:sz w:val="24"/>
          <w:szCs w:val="24"/>
        </w:rPr>
        <w:t>4.3</w:t>
      </w:r>
      <w:r w:rsidRPr="00540E2D">
        <w:rPr>
          <w:rFonts w:ascii="Times New Roman" w:hAnsi="Times New Roman" w:cs="Times New Roman"/>
          <w:b/>
          <w:bCs/>
          <w:sz w:val="24"/>
          <w:szCs w:val="24"/>
        </w:rPr>
        <w:t xml:space="preserve">% at the end of </w:t>
      </w:r>
      <w:r w:rsidR="007571FD" w:rsidRPr="00540E2D">
        <w:rPr>
          <w:rFonts w:ascii="Times New Roman" w:hAnsi="Times New Roman" w:cs="Times New Roman"/>
          <w:b/>
          <w:bCs/>
          <w:sz w:val="24"/>
          <w:szCs w:val="24"/>
        </w:rPr>
        <w:t>2021</w:t>
      </w:r>
      <w:r w:rsidRPr="00540E2D">
        <w:rPr>
          <w:rFonts w:ascii="Times New Roman" w:hAnsi="Times New Roman" w:cs="Times New Roman"/>
          <w:b/>
          <w:bCs/>
          <w:sz w:val="24"/>
          <w:szCs w:val="24"/>
        </w:rPr>
        <w:t xml:space="preserve">, reaching USD </w:t>
      </w:r>
      <w:r w:rsidR="00FB780D" w:rsidRPr="00540E2D">
        <w:rPr>
          <w:rFonts w:ascii="Times New Roman" w:hAnsi="Times New Roman" w:cs="Times New Roman"/>
          <w:b/>
          <w:bCs/>
          <w:sz w:val="24"/>
          <w:szCs w:val="24"/>
        </w:rPr>
        <w:t>2</w:t>
      </w:r>
      <w:r w:rsidRPr="00540E2D">
        <w:rPr>
          <w:rFonts w:ascii="Times New Roman" w:hAnsi="Times New Roman" w:cs="Times New Roman"/>
          <w:b/>
          <w:bCs/>
          <w:sz w:val="24"/>
          <w:szCs w:val="24"/>
        </w:rPr>
        <w:t>,</w:t>
      </w:r>
      <w:r w:rsidR="007571FD" w:rsidRPr="00540E2D">
        <w:rPr>
          <w:rFonts w:ascii="Times New Roman" w:hAnsi="Times New Roman" w:cs="Times New Roman"/>
          <w:b/>
          <w:bCs/>
          <w:sz w:val="24"/>
          <w:szCs w:val="24"/>
        </w:rPr>
        <w:t>159</w:t>
      </w:r>
      <w:r w:rsidRPr="00540E2D">
        <w:rPr>
          <w:rFonts w:ascii="Times New Roman" w:hAnsi="Times New Roman" w:cs="Times New Roman"/>
          <w:b/>
          <w:bCs/>
          <w:sz w:val="24"/>
          <w:szCs w:val="24"/>
        </w:rPr>
        <w:t xml:space="preserve"> million, </w:t>
      </w:r>
      <w:r w:rsidRPr="00540E2D">
        <w:rPr>
          <w:rFonts w:ascii="Times New Roman" w:hAnsi="Times New Roman" w:cs="Times New Roman"/>
          <w:sz w:val="24"/>
          <w:szCs w:val="24"/>
        </w:rPr>
        <w:t xml:space="preserve">this </w:t>
      </w:r>
      <w:r w:rsidR="000B048B" w:rsidRPr="00540E2D">
        <w:rPr>
          <w:rFonts w:ascii="Times New Roman" w:hAnsi="Times New Roman" w:cs="Times New Roman"/>
          <w:sz w:val="24"/>
          <w:szCs w:val="24"/>
        </w:rPr>
        <w:t>in</w:t>
      </w:r>
      <w:r w:rsidRPr="00540E2D">
        <w:rPr>
          <w:rFonts w:ascii="Times New Roman" w:hAnsi="Times New Roman" w:cs="Times New Roman"/>
          <w:sz w:val="24"/>
          <w:szCs w:val="24"/>
        </w:rPr>
        <w:t xml:space="preserve">crease was due to </w:t>
      </w:r>
      <w:r w:rsidR="00FE3F3F">
        <w:rPr>
          <w:rFonts w:ascii="Times New Roman" w:hAnsi="Times New Roman" w:cs="Times New Roman"/>
          <w:sz w:val="24"/>
          <w:szCs w:val="24"/>
        </w:rPr>
        <w:t xml:space="preserve">an </w:t>
      </w:r>
      <w:r w:rsidR="000B048B" w:rsidRPr="00540E2D">
        <w:rPr>
          <w:rFonts w:ascii="Times New Roman" w:hAnsi="Times New Roman" w:cs="Times New Roman"/>
          <w:sz w:val="24"/>
          <w:szCs w:val="24"/>
        </w:rPr>
        <w:t>increase</w:t>
      </w:r>
      <w:r w:rsidRPr="00540E2D">
        <w:rPr>
          <w:rFonts w:ascii="Times New Roman" w:hAnsi="Times New Roman" w:cs="Times New Roman"/>
          <w:sz w:val="24"/>
          <w:szCs w:val="24"/>
        </w:rPr>
        <w:t xml:space="preserve"> in the value of the external debt position of the </w:t>
      </w:r>
      <w:r w:rsidR="00FE3F3F">
        <w:rPr>
          <w:rFonts w:ascii="Times New Roman" w:hAnsi="Times New Roman" w:cs="Times New Roman"/>
          <w:sz w:val="24"/>
          <w:szCs w:val="24"/>
        </w:rPr>
        <w:t>banking</w:t>
      </w:r>
      <w:r w:rsidRPr="00540E2D">
        <w:rPr>
          <w:rFonts w:ascii="Times New Roman" w:hAnsi="Times New Roman" w:cs="Times New Roman"/>
          <w:sz w:val="24"/>
          <w:szCs w:val="24"/>
        </w:rPr>
        <w:t xml:space="preserve"> sector by </w:t>
      </w:r>
      <w:r w:rsidR="007571FD" w:rsidRPr="00540E2D">
        <w:rPr>
          <w:rFonts w:ascii="Times New Roman" w:hAnsi="Times New Roman" w:cs="Times New Roman"/>
          <w:sz w:val="24"/>
          <w:szCs w:val="24"/>
        </w:rPr>
        <w:t>14.0</w:t>
      </w:r>
      <w:r w:rsidRPr="00540E2D">
        <w:rPr>
          <w:rFonts w:ascii="Times New Roman" w:hAnsi="Times New Roman" w:cs="Times New Roman"/>
          <w:sz w:val="24"/>
          <w:szCs w:val="24"/>
        </w:rPr>
        <w:t xml:space="preserve">% compared to the end of </w:t>
      </w:r>
      <w:r w:rsidR="007571FD" w:rsidRPr="00540E2D">
        <w:rPr>
          <w:rFonts w:ascii="Times New Roman" w:hAnsi="Times New Roman" w:cs="Times New Roman"/>
          <w:sz w:val="24"/>
          <w:szCs w:val="24"/>
        </w:rPr>
        <w:t>2020</w:t>
      </w:r>
      <w:r w:rsidRPr="00540E2D">
        <w:rPr>
          <w:rFonts w:ascii="Times New Roman" w:hAnsi="Times New Roman" w:cs="Times New Roman"/>
          <w:sz w:val="24"/>
          <w:szCs w:val="24"/>
        </w:rPr>
        <w:t xml:space="preserve">, reaching USD </w:t>
      </w:r>
      <w:r w:rsidR="007571FD" w:rsidRPr="00540E2D">
        <w:rPr>
          <w:rFonts w:ascii="Times New Roman" w:hAnsi="Times New Roman" w:cs="Times New Roman"/>
          <w:sz w:val="24"/>
          <w:szCs w:val="24"/>
        </w:rPr>
        <w:t>780</w:t>
      </w:r>
      <w:r w:rsidRPr="00540E2D">
        <w:rPr>
          <w:rFonts w:ascii="Times New Roman" w:hAnsi="Times New Roman" w:cs="Times New Roman"/>
          <w:sz w:val="24"/>
          <w:szCs w:val="24"/>
        </w:rPr>
        <w:t xml:space="preserve"> million at the end of </w:t>
      </w:r>
      <w:r w:rsidR="007571FD" w:rsidRPr="00540E2D">
        <w:rPr>
          <w:rFonts w:ascii="Times New Roman" w:hAnsi="Times New Roman" w:cs="Times New Roman"/>
          <w:sz w:val="24"/>
          <w:szCs w:val="24"/>
        </w:rPr>
        <w:t>2021</w:t>
      </w:r>
      <w:r w:rsidRPr="00540E2D">
        <w:rPr>
          <w:rFonts w:ascii="Times New Roman" w:hAnsi="Times New Roman" w:cs="Times New Roman"/>
          <w:sz w:val="24"/>
          <w:szCs w:val="24"/>
        </w:rPr>
        <w:t xml:space="preserve"> compared to USD </w:t>
      </w:r>
      <w:r w:rsidR="007571FD" w:rsidRPr="00540E2D">
        <w:rPr>
          <w:rFonts w:ascii="Times New Roman" w:hAnsi="Times New Roman" w:cs="Times New Roman"/>
          <w:sz w:val="24"/>
          <w:szCs w:val="24"/>
        </w:rPr>
        <w:t>684</w:t>
      </w:r>
      <w:r w:rsidRPr="00540E2D">
        <w:rPr>
          <w:rFonts w:ascii="Times New Roman" w:hAnsi="Times New Roman" w:cs="Times New Roman"/>
          <w:sz w:val="24"/>
          <w:szCs w:val="24"/>
        </w:rPr>
        <w:t xml:space="preserve"> million at the end of </w:t>
      </w:r>
      <w:r w:rsidR="007571FD" w:rsidRPr="00540E2D">
        <w:rPr>
          <w:rFonts w:ascii="Times New Roman" w:hAnsi="Times New Roman" w:cs="Times New Roman"/>
          <w:sz w:val="24"/>
          <w:szCs w:val="24"/>
        </w:rPr>
        <w:t>2020</w:t>
      </w:r>
      <w:r w:rsidRPr="00540E2D">
        <w:rPr>
          <w:rFonts w:ascii="Times New Roman" w:hAnsi="Times New Roman" w:cs="Times New Roman"/>
          <w:sz w:val="24"/>
          <w:szCs w:val="24"/>
        </w:rPr>
        <w:t>.</w:t>
      </w:r>
      <w:proofErr w:type="gramEnd"/>
      <w:r w:rsidRPr="00540E2D">
        <w:rPr>
          <w:rFonts w:ascii="Times New Roman" w:hAnsi="Times New Roman" w:cs="Times New Roman"/>
          <w:sz w:val="24"/>
          <w:szCs w:val="24"/>
        </w:rPr>
        <w:t xml:space="preserve"> (See table 13).</w:t>
      </w:r>
    </w:p>
    <w:p w:rsidR="007571FD" w:rsidRPr="00540E2D" w:rsidRDefault="007571FD" w:rsidP="00FB780D">
      <w:pPr>
        <w:spacing w:after="0" w:line="240" w:lineRule="auto"/>
        <w:jc w:val="both"/>
        <w:rPr>
          <w:rFonts w:ascii="Times New Roman" w:hAnsi="Times New Roman" w:cs="Times New Roman"/>
          <w:sz w:val="24"/>
          <w:szCs w:val="24"/>
        </w:rPr>
      </w:pPr>
    </w:p>
    <w:p w:rsidR="00CD4514" w:rsidRPr="00540E2D" w:rsidRDefault="00CD4514" w:rsidP="0023000F">
      <w:pPr>
        <w:spacing w:after="0" w:line="240" w:lineRule="auto"/>
        <w:jc w:val="center"/>
        <w:rPr>
          <w:rFonts w:ascii="Arial" w:hAnsi="Arial" w:cs="Arial"/>
          <w:b/>
          <w:bCs/>
        </w:rPr>
      </w:pPr>
      <w:r w:rsidRPr="00540E2D">
        <w:rPr>
          <w:rFonts w:ascii="Arial" w:hAnsi="Arial" w:cs="Arial"/>
          <w:b/>
          <w:bCs/>
        </w:rPr>
        <w:t xml:space="preserve">Table 13: Gross external debt position of the economic sector in Palestine at the end of the years, </w:t>
      </w:r>
      <w:r w:rsidR="0023000F" w:rsidRPr="00540E2D">
        <w:rPr>
          <w:rFonts w:ascii="Arial" w:hAnsi="Arial" w:cs="Arial"/>
          <w:b/>
          <w:bCs/>
        </w:rPr>
        <w:t>2017</w:t>
      </w:r>
      <w:r w:rsidR="00EF105D" w:rsidRPr="00540E2D">
        <w:rPr>
          <w:rFonts w:ascii="Arial" w:hAnsi="Arial" w:cs="Arial"/>
          <w:b/>
          <w:bCs/>
        </w:rPr>
        <w:t>-</w:t>
      </w:r>
      <w:r w:rsidR="00943E47" w:rsidRPr="00540E2D">
        <w:rPr>
          <w:rFonts w:ascii="Arial" w:hAnsi="Arial" w:cs="Arial"/>
          <w:b/>
          <w:bCs/>
        </w:rPr>
        <w:t xml:space="preserve"> </w:t>
      </w:r>
      <w:r w:rsidR="0023000F" w:rsidRPr="00540E2D">
        <w:rPr>
          <w:rFonts w:ascii="Arial" w:hAnsi="Arial" w:cs="Arial"/>
          <w:b/>
          <w:bCs/>
        </w:rPr>
        <w:t>2021</w:t>
      </w:r>
    </w:p>
    <w:p w:rsidR="00CD4514" w:rsidRPr="00540E2D" w:rsidRDefault="00CD4514" w:rsidP="00477F96">
      <w:pPr>
        <w:spacing w:after="0" w:line="240" w:lineRule="auto"/>
        <w:jc w:val="center"/>
        <w:rPr>
          <w:rFonts w:ascii="Times New Roman" w:hAnsi="Times New Roman" w:cs="Times New Roman"/>
          <w:b/>
          <w:bCs/>
          <w:sz w:val="10"/>
          <w:szCs w:val="10"/>
        </w:rPr>
      </w:pPr>
    </w:p>
    <w:p w:rsidR="00CD4514" w:rsidRPr="00540E2D" w:rsidRDefault="00E66E2C" w:rsidP="00477F96">
      <w:pPr>
        <w:tabs>
          <w:tab w:val="center" w:pos="4535"/>
        </w:tabs>
        <w:spacing w:after="0" w:line="240" w:lineRule="auto"/>
        <w:ind w:hanging="142"/>
        <w:jc w:val="both"/>
        <w:rPr>
          <w:rFonts w:ascii="Arial" w:hAnsi="Arial" w:cs="Arial"/>
          <w:sz w:val="18"/>
          <w:szCs w:val="18"/>
        </w:rPr>
      </w:pPr>
      <w:r w:rsidRPr="00540E2D">
        <w:rPr>
          <w:rFonts w:ascii="Arial" w:hAnsi="Arial" w:cs="Arial"/>
          <w:sz w:val="18"/>
          <w:szCs w:val="18"/>
        </w:rPr>
        <w:t xml:space="preserve">  </w:t>
      </w:r>
      <w:r w:rsidR="00CD4514" w:rsidRPr="00540E2D">
        <w:rPr>
          <w:rFonts w:ascii="Arial" w:hAnsi="Arial" w:cs="Arial"/>
          <w:sz w:val="18"/>
          <w:szCs w:val="18"/>
        </w:rPr>
        <w:t xml:space="preserve">Value in USD </w:t>
      </w:r>
      <w:proofErr w:type="gramStart"/>
      <w:r w:rsidR="00CD4514" w:rsidRPr="00540E2D">
        <w:rPr>
          <w:rFonts w:ascii="Arial" w:hAnsi="Arial" w:cs="Arial"/>
          <w:sz w:val="18"/>
          <w:szCs w:val="18"/>
        </w:rPr>
        <w:t>million</w:t>
      </w:r>
      <w:proofErr w:type="gramEnd"/>
      <w:r w:rsidR="00CD4514" w:rsidRPr="00540E2D">
        <w:rPr>
          <w:rFonts w:ascii="Arial" w:hAnsi="Arial" w:cs="Arial"/>
          <w:sz w:val="18"/>
          <w:szCs w:val="18"/>
        </w:rPr>
        <w:tab/>
      </w:r>
    </w:p>
    <w:tbl>
      <w:tblPr>
        <w:tblStyle w:val="TableGrid"/>
        <w:tblW w:w="92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0"/>
        <w:gridCol w:w="854"/>
        <w:gridCol w:w="854"/>
        <w:gridCol w:w="856"/>
        <w:gridCol w:w="854"/>
        <w:gridCol w:w="852"/>
      </w:tblGrid>
      <w:tr w:rsidR="00540E2D" w:rsidRPr="00540E2D" w:rsidTr="00415D6F">
        <w:trPr>
          <w:trHeight w:val="319"/>
          <w:jc w:val="center"/>
        </w:trPr>
        <w:tc>
          <w:tcPr>
            <w:tcW w:w="2700" w:type="pct"/>
            <w:tcBorders>
              <w:top w:val="single" w:sz="12" w:space="0" w:color="auto"/>
              <w:bottom w:val="single" w:sz="12" w:space="0" w:color="auto"/>
            </w:tcBorders>
            <w:vAlign w:val="center"/>
          </w:tcPr>
          <w:p w:rsidR="0023000F" w:rsidRPr="00540E2D" w:rsidRDefault="0023000F" w:rsidP="0023000F">
            <w:pPr>
              <w:pStyle w:val="Footer"/>
              <w:tabs>
                <w:tab w:val="clear" w:pos="4153"/>
                <w:tab w:val="clear" w:pos="8306"/>
              </w:tabs>
              <w:jc w:val="center"/>
              <w:rPr>
                <w:rFonts w:ascii="Arial" w:hAnsi="Arial" w:cs="Arial"/>
                <w:b/>
                <w:bCs/>
                <w:sz w:val="18"/>
                <w:szCs w:val="18"/>
              </w:rPr>
            </w:pPr>
            <w:r w:rsidRPr="00540E2D">
              <w:rPr>
                <w:rFonts w:ascii="Arial" w:hAnsi="Arial" w:cs="Arial"/>
                <w:b/>
                <w:bCs/>
                <w:sz w:val="18"/>
                <w:szCs w:val="18"/>
              </w:rPr>
              <w:t>Economic Sector</w:t>
            </w:r>
          </w:p>
        </w:tc>
        <w:tc>
          <w:tcPr>
            <w:tcW w:w="460" w:type="pct"/>
            <w:tcBorders>
              <w:top w:val="single" w:sz="12" w:space="0" w:color="auto"/>
              <w:bottom w:val="single" w:sz="12" w:space="0" w:color="auto"/>
            </w:tcBorders>
            <w:vAlign w:val="center"/>
          </w:tcPr>
          <w:p w:rsidR="0023000F" w:rsidRPr="00540E2D" w:rsidRDefault="0023000F" w:rsidP="0023000F">
            <w:pPr>
              <w:jc w:val="center"/>
              <w:rPr>
                <w:rFonts w:ascii="Arial" w:hAnsi="Arial" w:cs="Arial"/>
                <w:b/>
                <w:bCs/>
                <w:sz w:val="18"/>
                <w:szCs w:val="18"/>
                <w:rtl/>
              </w:rPr>
            </w:pPr>
            <w:r w:rsidRPr="00540E2D">
              <w:rPr>
                <w:rFonts w:ascii="Arial" w:hAnsi="Arial" w:cs="Arial"/>
                <w:b/>
                <w:bCs/>
                <w:sz w:val="18"/>
                <w:szCs w:val="18"/>
              </w:rPr>
              <w:t>2017</w:t>
            </w:r>
          </w:p>
        </w:tc>
        <w:tc>
          <w:tcPr>
            <w:tcW w:w="460" w:type="pct"/>
            <w:tcBorders>
              <w:top w:val="single" w:sz="12" w:space="0" w:color="auto"/>
              <w:bottom w:val="single" w:sz="12" w:space="0" w:color="auto"/>
            </w:tcBorders>
            <w:vAlign w:val="center"/>
          </w:tcPr>
          <w:p w:rsidR="0023000F" w:rsidRPr="00540E2D" w:rsidRDefault="0023000F" w:rsidP="0023000F">
            <w:pPr>
              <w:jc w:val="center"/>
              <w:rPr>
                <w:rFonts w:ascii="Arial" w:hAnsi="Arial" w:cs="Arial"/>
                <w:b/>
                <w:bCs/>
                <w:sz w:val="18"/>
                <w:szCs w:val="18"/>
                <w:rtl/>
              </w:rPr>
            </w:pPr>
            <w:r w:rsidRPr="00540E2D">
              <w:rPr>
                <w:rFonts w:ascii="Arial" w:hAnsi="Arial" w:cs="Arial"/>
                <w:b/>
                <w:bCs/>
                <w:sz w:val="18"/>
                <w:szCs w:val="18"/>
              </w:rPr>
              <w:t>2018</w:t>
            </w:r>
          </w:p>
        </w:tc>
        <w:tc>
          <w:tcPr>
            <w:tcW w:w="461" w:type="pct"/>
            <w:tcBorders>
              <w:top w:val="single" w:sz="12" w:space="0" w:color="auto"/>
              <w:bottom w:val="single" w:sz="12" w:space="0" w:color="auto"/>
            </w:tcBorders>
            <w:vAlign w:val="center"/>
          </w:tcPr>
          <w:p w:rsidR="0023000F" w:rsidRPr="00540E2D" w:rsidRDefault="0023000F" w:rsidP="0023000F">
            <w:pPr>
              <w:jc w:val="center"/>
              <w:rPr>
                <w:rFonts w:ascii="Arial" w:hAnsi="Arial" w:cs="Arial"/>
                <w:b/>
                <w:bCs/>
                <w:sz w:val="18"/>
                <w:szCs w:val="18"/>
                <w:rtl/>
              </w:rPr>
            </w:pPr>
            <w:r w:rsidRPr="00540E2D">
              <w:rPr>
                <w:rFonts w:ascii="Arial" w:hAnsi="Arial" w:cs="Arial"/>
                <w:b/>
                <w:bCs/>
                <w:sz w:val="18"/>
                <w:szCs w:val="18"/>
              </w:rPr>
              <w:t>2019</w:t>
            </w:r>
          </w:p>
        </w:tc>
        <w:tc>
          <w:tcPr>
            <w:tcW w:w="460" w:type="pct"/>
            <w:tcBorders>
              <w:top w:val="single" w:sz="12" w:space="0" w:color="auto"/>
              <w:bottom w:val="single" w:sz="12" w:space="0" w:color="auto"/>
            </w:tcBorders>
            <w:vAlign w:val="center"/>
          </w:tcPr>
          <w:p w:rsidR="0023000F" w:rsidRPr="00540E2D" w:rsidRDefault="0023000F" w:rsidP="0023000F">
            <w:pPr>
              <w:jc w:val="center"/>
              <w:rPr>
                <w:rFonts w:ascii="Arial" w:hAnsi="Arial" w:cs="Arial"/>
                <w:b/>
                <w:bCs/>
                <w:sz w:val="18"/>
                <w:szCs w:val="18"/>
                <w:rtl/>
              </w:rPr>
            </w:pPr>
            <w:r w:rsidRPr="00540E2D">
              <w:rPr>
                <w:rFonts w:ascii="Arial" w:hAnsi="Arial" w:cs="Arial"/>
                <w:b/>
                <w:bCs/>
                <w:sz w:val="18"/>
                <w:szCs w:val="18"/>
              </w:rPr>
              <w:t>2020</w:t>
            </w:r>
          </w:p>
        </w:tc>
        <w:tc>
          <w:tcPr>
            <w:tcW w:w="459" w:type="pct"/>
            <w:tcBorders>
              <w:top w:val="single" w:sz="12" w:space="0" w:color="auto"/>
              <w:bottom w:val="single" w:sz="12" w:space="0" w:color="auto"/>
            </w:tcBorders>
            <w:vAlign w:val="center"/>
          </w:tcPr>
          <w:p w:rsidR="0023000F" w:rsidRPr="00540E2D" w:rsidRDefault="0023000F" w:rsidP="0023000F">
            <w:pPr>
              <w:jc w:val="center"/>
              <w:rPr>
                <w:rFonts w:ascii="Arial" w:hAnsi="Arial" w:cs="Arial"/>
                <w:b/>
                <w:bCs/>
                <w:sz w:val="18"/>
                <w:szCs w:val="18"/>
                <w:rtl/>
              </w:rPr>
            </w:pPr>
            <w:r w:rsidRPr="00540E2D">
              <w:rPr>
                <w:rFonts w:ascii="Arial" w:hAnsi="Arial" w:cs="Arial"/>
                <w:b/>
                <w:bCs/>
                <w:sz w:val="18"/>
                <w:szCs w:val="18"/>
              </w:rPr>
              <w:t>2021*</w:t>
            </w:r>
          </w:p>
        </w:tc>
      </w:tr>
      <w:tr w:rsidR="00540E2D" w:rsidRPr="00540E2D" w:rsidTr="00415D6F">
        <w:trPr>
          <w:trHeight w:val="319"/>
          <w:jc w:val="center"/>
        </w:trPr>
        <w:tc>
          <w:tcPr>
            <w:tcW w:w="2700" w:type="pct"/>
            <w:tcBorders>
              <w:top w:val="single" w:sz="12" w:space="0" w:color="auto"/>
            </w:tcBorders>
            <w:vAlign w:val="center"/>
          </w:tcPr>
          <w:p w:rsidR="0023000F" w:rsidRPr="00540E2D" w:rsidRDefault="0023000F" w:rsidP="0023000F">
            <w:pPr>
              <w:rPr>
                <w:rStyle w:val="hps"/>
                <w:rFonts w:ascii="Arial" w:hAnsi="Arial" w:cs="Arial"/>
                <w:sz w:val="18"/>
                <w:szCs w:val="18"/>
              </w:rPr>
            </w:pPr>
            <w:r w:rsidRPr="00540E2D">
              <w:rPr>
                <w:rFonts w:ascii="Arial" w:hAnsi="Arial" w:cs="Arial"/>
                <w:sz w:val="18"/>
                <w:szCs w:val="18"/>
              </w:rPr>
              <w:t>General Government</w:t>
            </w:r>
          </w:p>
        </w:tc>
        <w:tc>
          <w:tcPr>
            <w:tcW w:w="460" w:type="pct"/>
            <w:tcBorders>
              <w:top w:val="single" w:sz="12" w:space="0" w:color="auto"/>
            </w:tcBorders>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1,042</w:t>
            </w:r>
          </w:p>
        </w:tc>
        <w:tc>
          <w:tcPr>
            <w:tcW w:w="460" w:type="pct"/>
            <w:tcBorders>
              <w:top w:val="single" w:sz="12" w:space="0" w:color="auto"/>
            </w:tcBorders>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1,032</w:t>
            </w:r>
          </w:p>
        </w:tc>
        <w:tc>
          <w:tcPr>
            <w:tcW w:w="461" w:type="pct"/>
            <w:tcBorders>
              <w:top w:val="single" w:sz="12" w:space="0" w:color="auto"/>
            </w:tcBorders>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1,218</w:t>
            </w:r>
          </w:p>
        </w:tc>
        <w:tc>
          <w:tcPr>
            <w:tcW w:w="460" w:type="pct"/>
            <w:tcBorders>
              <w:top w:val="single" w:sz="12" w:space="0" w:color="auto"/>
            </w:tcBorders>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1,325</w:t>
            </w:r>
          </w:p>
        </w:tc>
        <w:tc>
          <w:tcPr>
            <w:tcW w:w="459" w:type="pct"/>
            <w:tcBorders>
              <w:top w:val="single" w:sz="12" w:space="0" w:color="auto"/>
            </w:tcBorders>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1,319</w:t>
            </w:r>
          </w:p>
        </w:tc>
      </w:tr>
      <w:tr w:rsidR="00540E2D" w:rsidRPr="00540E2D" w:rsidTr="00415D6F">
        <w:trPr>
          <w:trHeight w:val="319"/>
          <w:jc w:val="center"/>
        </w:trPr>
        <w:tc>
          <w:tcPr>
            <w:tcW w:w="2700" w:type="pct"/>
            <w:vAlign w:val="center"/>
          </w:tcPr>
          <w:p w:rsidR="0023000F" w:rsidRPr="00540E2D" w:rsidRDefault="0023000F" w:rsidP="0023000F">
            <w:pPr>
              <w:rPr>
                <w:rStyle w:val="hps"/>
                <w:rFonts w:ascii="Arial" w:hAnsi="Arial" w:cs="Arial"/>
                <w:sz w:val="18"/>
                <w:szCs w:val="18"/>
              </w:rPr>
            </w:pPr>
            <w:r w:rsidRPr="00540E2D">
              <w:rPr>
                <w:rFonts w:ascii="Arial" w:hAnsi="Arial" w:cs="Arial"/>
                <w:sz w:val="18"/>
                <w:szCs w:val="18"/>
              </w:rPr>
              <w:t>Monetary Authorities</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0</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0</w:t>
            </w:r>
          </w:p>
        </w:tc>
        <w:tc>
          <w:tcPr>
            <w:tcW w:w="461"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0</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0</w:t>
            </w:r>
          </w:p>
        </w:tc>
        <w:tc>
          <w:tcPr>
            <w:tcW w:w="459"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0</w:t>
            </w:r>
          </w:p>
        </w:tc>
      </w:tr>
      <w:tr w:rsidR="00540E2D" w:rsidRPr="00540E2D" w:rsidTr="00415D6F">
        <w:trPr>
          <w:trHeight w:val="319"/>
          <w:jc w:val="center"/>
        </w:trPr>
        <w:tc>
          <w:tcPr>
            <w:tcW w:w="2700" w:type="pct"/>
            <w:vAlign w:val="center"/>
          </w:tcPr>
          <w:p w:rsidR="0023000F" w:rsidRPr="00540E2D" w:rsidRDefault="0023000F" w:rsidP="0023000F">
            <w:pPr>
              <w:rPr>
                <w:rStyle w:val="hps"/>
                <w:rFonts w:ascii="Arial" w:hAnsi="Arial" w:cs="Arial"/>
                <w:sz w:val="18"/>
                <w:szCs w:val="18"/>
              </w:rPr>
            </w:pPr>
            <w:r w:rsidRPr="00540E2D">
              <w:rPr>
                <w:rFonts w:ascii="Arial" w:hAnsi="Arial" w:cs="Arial"/>
                <w:sz w:val="18"/>
                <w:szCs w:val="18"/>
              </w:rPr>
              <w:t>Banks</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603</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417</w:t>
            </w:r>
          </w:p>
        </w:tc>
        <w:tc>
          <w:tcPr>
            <w:tcW w:w="461"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706</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684</w:t>
            </w:r>
          </w:p>
        </w:tc>
        <w:tc>
          <w:tcPr>
            <w:tcW w:w="459"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780</w:t>
            </w:r>
          </w:p>
        </w:tc>
      </w:tr>
      <w:tr w:rsidR="00540E2D" w:rsidRPr="00540E2D" w:rsidTr="00415D6F">
        <w:trPr>
          <w:trHeight w:val="319"/>
          <w:jc w:val="center"/>
        </w:trPr>
        <w:tc>
          <w:tcPr>
            <w:tcW w:w="2700" w:type="pct"/>
            <w:vAlign w:val="center"/>
          </w:tcPr>
          <w:p w:rsidR="0023000F" w:rsidRPr="00540E2D" w:rsidRDefault="0023000F" w:rsidP="0023000F">
            <w:pPr>
              <w:rPr>
                <w:rFonts w:ascii="Arial" w:hAnsi="Arial" w:cs="Arial"/>
                <w:sz w:val="18"/>
                <w:szCs w:val="18"/>
              </w:rPr>
            </w:pPr>
            <w:r w:rsidRPr="00540E2D">
              <w:rPr>
                <w:rFonts w:ascii="Arial" w:hAnsi="Arial" w:cs="Arial"/>
                <w:sz w:val="18"/>
                <w:szCs w:val="18"/>
              </w:rPr>
              <w:t xml:space="preserve">Other Sectors </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sz w:val="18"/>
                <w:szCs w:val="18"/>
              </w:rPr>
              <w:t>42</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36</w:t>
            </w:r>
          </w:p>
        </w:tc>
        <w:tc>
          <w:tcPr>
            <w:tcW w:w="461"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37</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sz w:val="18"/>
                <w:szCs w:val="18"/>
              </w:rPr>
              <w:t>43</w:t>
            </w:r>
          </w:p>
        </w:tc>
        <w:tc>
          <w:tcPr>
            <w:tcW w:w="459"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43</w:t>
            </w:r>
          </w:p>
        </w:tc>
      </w:tr>
      <w:tr w:rsidR="00540E2D" w:rsidRPr="00540E2D" w:rsidTr="00415D6F">
        <w:trPr>
          <w:trHeight w:val="319"/>
          <w:jc w:val="center"/>
        </w:trPr>
        <w:tc>
          <w:tcPr>
            <w:tcW w:w="2700" w:type="pct"/>
            <w:vAlign w:val="center"/>
          </w:tcPr>
          <w:p w:rsidR="0023000F" w:rsidRPr="00540E2D" w:rsidRDefault="0023000F" w:rsidP="0023000F">
            <w:pPr>
              <w:rPr>
                <w:rStyle w:val="hps"/>
                <w:rFonts w:ascii="Arial" w:hAnsi="Arial" w:cs="Arial"/>
                <w:sz w:val="18"/>
                <w:szCs w:val="18"/>
              </w:rPr>
            </w:pPr>
            <w:r w:rsidRPr="00540E2D">
              <w:rPr>
                <w:rFonts w:ascii="Arial" w:hAnsi="Arial" w:cs="Arial"/>
                <w:sz w:val="18"/>
                <w:szCs w:val="18"/>
              </w:rPr>
              <w:t>Direct investment: lending between affiliated companies</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sz w:val="18"/>
                <w:szCs w:val="18"/>
              </w:rPr>
              <w:t>44</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6</w:t>
            </w:r>
          </w:p>
        </w:tc>
        <w:tc>
          <w:tcPr>
            <w:tcW w:w="461"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6</w:t>
            </w:r>
          </w:p>
        </w:tc>
        <w:tc>
          <w:tcPr>
            <w:tcW w:w="460"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sz w:val="18"/>
                <w:szCs w:val="18"/>
              </w:rPr>
              <w:t>17</w:t>
            </w:r>
          </w:p>
        </w:tc>
        <w:tc>
          <w:tcPr>
            <w:tcW w:w="459" w:type="pct"/>
            <w:vAlign w:val="center"/>
          </w:tcPr>
          <w:p w:rsidR="0023000F" w:rsidRPr="00540E2D" w:rsidRDefault="0023000F" w:rsidP="0023000F">
            <w:pPr>
              <w:ind w:firstLineChars="100" w:firstLine="180"/>
              <w:jc w:val="right"/>
              <w:rPr>
                <w:rFonts w:ascii="Arial" w:hAnsi="Arial" w:cs="Arial"/>
                <w:sz w:val="18"/>
                <w:szCs w:val="18"/>
              </w:rPr>
            </w:pPr>
            <w:r w:rsidRPr="00540E2D">
              <w:rPr>
                <w:rFonts w:ascii="Arial" w:hAnsi="Arial" w:cs="Arial" w:hint="cs"/>
                <w:sz w:val="18"/>
                <w:szCs w:val="18"/>
                <w:rtl/>
              </w:rPr>
              <w:t>17</w:t>
            </w:r>
          </w:p>
        </w:tc>
      </w:tr>
      <w:tr w:rsidR="00540E2D" w:rsidRPr="00540E2D" w:rsidTr="00415D6F">
        <w:trPr>
          <w:trHeight w:val="319"/>
          <w:jc w:val="center"/>
        </w:trPr>
        <w:tc>
          <w:tcPr>
            <w:tcW w:w="2700" w:type="pct"/>
            <w:tcBorders>
              <w:bottom w:val="single" w:sz="12" w:space="0" w:color="auto"/>
            </w:tcBorders>
            <w:vAlign w:val="center"/>
          </w:tcPr>
          <w:p w:rsidR="0023000F" w:rsidRPr="00540E2D" w:rsidRDefault="0023000F" w:rsidP="0023000F">
            <w:pPr>
              <w:rPr>
                <w:rStyle w:val="hps"/>
                <w:rFonts w:ascii="Arial" w:hAnsi="Arial" w:cs="Arial"/>
                <w:b/>
                <w:bCs/>
                <w:sz w:val="18"/>
                <w:szCs w:val="18"/>
              </w:rPr>
            </w:pPr>
            <w:r w:rsidRPr="00540E2D">
              <w:rPr>
                <w:rFonts w:ascii="Arial" w:hAnsi="Arial" w:cs="Arial"/>
                <w:b/>
                <w:bCs/>
                <w:sz w:val="18"/>
                <w:szCs w:val="18"/>
              </w:rPr>
              <w:t>Gross External Debt Position</w:t>
            </w:r>
          </w:p>
        </w:tc>
        <w:tc>
          <w:tcPr>
            <w:tcW w:w="460" w:type="pct"/>
            <w:tcBorders>
              <w:bottom w:val="single" w:sz="12" w:space="0" w:color="auto"/>
            </w:tcBorders>
            <w:vAlign w:val="center"/>
          </w:tcPr>
          <w:p w:rsidR="0023000F" w:rsidRPr="00540E2D" w:rsidRDefault="0023000F" w:rsidP="0023000F">
            <w:pPr>
              <w:ind w:firstLineChars="100" w:firstLine="181"/>
              <w:jc w:val="right"/>
              <w:rPr>
                <w:rFonts w:ascii="Arial" w:hAnsi="Arial" w:cs="Arial"/>
                <w:b/>
                <w:bCs/>
                <w:sz w:val="18"/>
                <w:szCs w:val="18"/>
              </w:rPr>
            </w:pPr>
            <w:r w:rsidRPr="00540E2D">
              <w:rPr>
                <w:rFonts w:ascii="Arial" w:hAnsi="Arial" w:cs="Arial" w:hint="cs"/>
                <w:b/>
                <w:bCs/>
                <w:sz w:val="18"/>
                <w:szCs w:val="18"/>
                <w:rtl/>
              </w:rPr>
              <w:t>1,731</w:t>
            </w:r>
          </w:p>
        </w:tc>
        <w:tc>
          <w:tcPr>
            <w:tcW w:w="460" w:type="pct"/>
            <w:tcBorders>
              <w:bottom w:val="single" w:sz="12" w:space="0" w:color="auto"/>
            </w:tcBorders>
            <w:vAlign w:val="center"/>
          </w:tcPr>
          <w:p w:rsidR="0023000F" w:rsidRPr="00540E2D" w:rsidRDefault="0023000F" w:rsidP="0023000F">
            <w:pPr>
              <w:ind w:firstLineChars="100" w:firstLine="181"/>
              <w:jc w:val="right"/>
              <w:rPr>
                <w:rFonts w:ascii="Arial" w:hAnsi="Arial" w:cs="Arial"/>
                <w:b/>
                <w:bCs/>
                <w:sz w:val="18"/>
                <w:szCs w:val="18"/>
              </w:rPr>
            </w:pPr>
            <w:r w:rsidRPr="00540E2D">
              <w:rPr>
                <w:rFonts w:ascii="Arial" w:hAnsi="Arial" w:cs="Arial" w:hint="cs"/>
                <w:b/>
                <w:bCs/>
                <w:sz w:val="18"/>
                <w:szCs w:val="18"/>
                <w:rtl/>
              </w:rPr>
              <w:t>1,491</w:t>
            </w:r>
          </w:p>
        </w:tc>
        <w:tc>
          <w:tcPr>
            <w:tcW w:w="461" w:type="pct"/>
            <w:tcBorders>
              <w:bottom w:val="single" w:sz="12" w:space="0" w:color="auto"/>
            </w:tcBorders>
            <w:vAlign w:val="center"/>
          </w:tcPr>
          <w:p w:rsidR="0023000F" w:rsidRPr="00540E2D" w:rsidRDefault="0023000F" w:rsidP="0023000F">
            <w:pPr>
              <w:ind w:firstLineChars="100" w:firstLine="181"/>
              <w:jc w:val="right"/>
              <w:rPr>
                <w:rFonts w:ascii="Arial" w:hAnsi="Arial" w:cs="Arial"/>
                <w:b/>
                <w:bCs/>
                <w:sz w:val="18"/>
                <w:szCs w:val="18"/>
              </w:rPr>
            </w:pPr>
            <w:r w:rsidRPr="00540E2D">
              <w:rPr>
                <w:rFonts w:ascii="Arial" w:hAnsi="Arial" w:cs="Arial" w:hint="cs"/>
                <w:b/>
                <w:bCs/>
                <w:sz w:val="18"/>
                <w:szCs w:val="18"/>
                <w:rtl/>
              </w:rPr>
              <w:t>1,967</w:t>
            </w:r>
          </w:p>
        </w:tc>
        <w:tc>
          <w:tcPr>
            <w:tcW w:w="460" w:type="pct"/>
            <w:tcBorders>
              <w:bottom w:val="single" w:sz="12" w:space="0" w:color="auto"/>
            </w:tcBorders>
            <w:vAlign w:val="center"/>
          </w:tcPr>
          <w:p w:rsidR="0023000F" w:rsidRPr="00540E2D" w:rsidRDefault="0023000F" w:rsidP="0023000F">
            <w:pPr>
              <w:ind w:firstLineChars="100" w:firstLine="181"/>
              <w:jc w:val="right"/>
              <w:rPr>
                <w:rFonts w:ascii="Arial" w:hAnsi="Arial" w:cs="Arial"/>
                <w:b/>
                <w:bCs/>
                <w:sz w:val="18"/>
                <w:szCs w:val="18"/>
              </w:rPr>
            </w:pPr>
            <w:r w:rsidRPr="00540E2D">
              <w:rPr>
                <w:rFonts w:ascii="Arial" w:hAnsi="Arial" w:cs="Arial" w:hint="cs"/>
                <w:b/>
                <w:bCs/>
                <w:sz w:val="18"/>
                <w:szCs w:val="18"/>
                <w:rtl/>
              </w:rPr>
              <w:t>2,069</w:t>
            </w:r>
          </w:p>
        </w:tc>
        <w:tc>
          <w:tcPr>
            <w:tcW w:w="459" w:type="pct"/>
            <w:tcBorders>
              <w:bottom w:val="single" w:sz="12" w:space="0" w:color="auto"/>
            </w:tcBorders>
            <w:vAlign w:val="center"/>
          </w:tcPr>
          <w:p w:rsidR="0023000F" w:rsidRPr="00540E2D" w:rsidRDefault="0023000F" w:rsidP="0023000F">
            <w:pPr>
              <w:ind w:firstLineChars="100" w:firstLine="181"/>
              <w:jc w:val="right"/>
              <w:rPr>
                <w:rFonts w:ascii="Arial" w:hAnsi="Arial" w:cs="Arial"/>
                <w:b/>
                <w:bCs/>
                <w:sz w:val="18"/>
                <w:szCs w:val="18"/>
              </w:rPr>
            </w:pPr>
            <w:r w:rsidRPr="00540E2D">
              <w:rPr>
                <w:rFonts w:ascii="Arial" w:hAnsi="Arial" w:cs="Arial" w:hint="cs"/>
                <w:b/>
                <w:bCs/>
                <w:sz w:val="18"/>
                <w:szCs w:val="18"/>
                <w:rtl/>
              </w:rPr>
              <w:t>2,159</w:t>
            </w:r>
          </w:p>
        </w:tc>
      </w:tr>
    </w:tbl>
    <w:p w:rsidR="00CD4514" w:rsidRPr="00540E2D" w:rsidRDefault="00CD4514" w:rsidP="00415D6F">
      <w:pPr>
        <w:tabs>
          <w:tab w:val="left" w:pos="1833"/>
          <w:tab w:val="center" w:pos="4507"/>
        </w:tabs>
        <w:spacing w:after="0" w:line="240" w:lineRule="auto"/>
        <w:ind w:left="-113" w:right="-57"/>
        <w:rPr>
          <w:rFonts w:ascii="Times New Roman" w:hAnsi="Times New Roman" w:cs="Times New Roman"/>
          <w:sz w:val="18"/>
          <w:szCs w:val="18"/>
        </w:rPr>
      </w:pPr>
      <w:r w:rsidRPr="00540E2D">
        <w:rPr>
          <w:rFonts w:ascii="Times New Roman" w:hAnsi="Times New Roman" w:cs="Times New Roman"/>
          <w:sz w:val="18"/>
          <w:szCs w:val="18"/>
        </w:rPr>
        <w:t xml:space="preserve"> </w:t>
      </w:r>
      <w:r w:rsidR="00E66E2C" w:rsidRPr="00540E2D">
        <w:rPr>
          <w:rFonts w:ascii="Times New Roman" w:hAnsi="Times New Roman" w:cs="Times New Roman"/>
          <w:sz w:val="18"/>
          <w:szCs w:val="18"/>
        </w:rPr>
        <w:t xml:space="preserve"> </w:t>
      </w:r>
      <w:r w:rsidRPr="00540E2D">
        <w:rPr>
          <w:rFonts w:ascii="Times New Roman" w:hAnsi="Times New Roman" w:cs="Times New Roman"/>
          <w:sz w:val="18"/>
          <w:szCs w:val="18"/>
        </w:rPr>
        <w:t xml:space="preserve">*Represents the data for </w:t>
      </w:r>
      <w:r w:rsidR="00FE3F3F">
        <w:rPr>
          <w:rFonts w:ascii="Times New Roman" w:hAnsi="Times New Roman" w:cs="Times New Roman"/>
          <w:sz w:val="18"/>
          <w:szCs w:val="18"/>
        </w:rPr>
        <w:t xml:space="preserve">the </w:t>
      </w:r>
      <w:r w:rsidR="00FA0800" w:rsidRPr="00540E2D">
        <w:rPr>
          <w:rFonts w:ascii="Times New Roman" w:hAnsi="Times New Roman" w:cs="Times New Roman"/>
          <w:sz w:val="18"/>
          <w:szCs w:val="18"/>
        </w:rPr>
        <w:t xml:space="preserve">end of </w:t>
      </w:r>
      <w:r w:rsidRPr="00540E2D">
        <w:rPr>
          <w:rFonts w:ascii="Times New Roman" w:hAnsi="Times New Roman" w:cs="Times New Roman"/>
          <w:sz w:val="18"/>
          <w:szCs w:val="18"/>
        </w:rPr>
        <w:t xml:space="preserve">fourth quarter </w:t>
      </w:r>
      <w:r w:rsidR="00415D6F" w:rsidRPr="00540E2D">
        <w:rPr>
          <w:rFonts w:ascii="Times New Roman" w:hAnsi="Times New Roman" w:cs="Times New Roman"/>
          <w:sz w:val="18"/>
          <w:szCs w:val="18"/>
        </w:rPr>
        <w:t>2021</w:t>
      </w:r>
      <w:r w:rsidRPr="00540E2D">
        <w:rPr>
          <w:rFonts w:ascii="Times New Roman" w:hAnsi="Times New Roman" w:cs="Times New Roman"/>
          <w:sz w:val="18"/>
          <w:szCs w:val="18"/>
        </w:rPr>
        <w:tab/>
      </w:r>
      <w:r w:rsidRPr="00540E2D">
        <w:rPr>
          <w:rFonts w:ascii="Times New Roman" w:hAnsi="Times New Roman" w:cs="Times New Roman"/>
          <w:sz w:val="18"/>
          <w:szCs w:val="18"/>
        </w:rPr>
        <w:tab/>
      </w:r>
    </w:p>
    <w:p w:rsidR="00CD4514" w:rsidRPr="00540E2D" w:rsidRDefault="00CD4514" w:rsidP="00477F96">
      <w:pPr>
        <w:spacing w:after="0" w:line="240" w:lineRule="auto"/>
        <w:ind w:left="-113" w:right="-57"/>
        <w:rPr>
          <w:rFonts w:ascii="Times New Roman" w:hAnsi="Times New Roman" w:cs="Times New Roman"/>
          <w:sz w:val="16"/>
          <w:szCs w:val="16"/>
        </w:rPr>
      </w:pPr>
    </w:p>
    <w:p w:rsidR="00CD4514" w:rsidRPr="00540E2D" w:rsidRDefault="00CD4514" w:rsidP="00477F96">
      <w:pPr>
        <w:spacing w:after="0" w:line="240" w:lineRule="auto"/>
        <w:ind w:left="-113" w:right="-57"/>
        <w:rPr>
          <w:rFonts w:ascii="Times New Roman" w:hAnsi="Times New Roman" w:cs="Times New Roman"/>
          <w:sz w:val="16"/>
          <w:szCs w:val="16"/>
        </w:rPr>
      </w:pPr>
    </w:p>
    <w:p w:rsidR="00CD4514" w:rsidRPr="00540E2D" w:rsidRDefault="00CD4514" w:rsidP="00477F96">
      <w:pPr>
        <w:spacing w:after="0" w:line="240" w:lineRule="auto"/>
        <w:rPr>
          <w:rFonts w:ascii="Times New Roman" w:hAnsi="Times New Roman" w:cs="Times New Roman"/>
          <w:sz w:val="16"/>
          <w:szCs w:val="16"/>
        </w:rPr>
      </w:pPr>
      <w:r w:rsidRPr="00540E2D">
        <w:rPr>
          <w:rFonts w:ascii="Times New Roman" w:hAnsi="Times New Roman" w:cs="Times New Roman"/>
          <w:sz w:val="16"/>
          <w:szCs w:val="16"/>
        </w:rPr>
        <w:br w:type="page"/>
      </w:r>
    </w:p>
    <w:p w:rsidR="00CD4514" w:rsidRPr="00540E2D" w:rsidRDefault="00CD4514" w:rsidP="00AD7D76">
      <w:pPr>
        <w:jc w:val="center"/>
        <w:rPr>
          <w:rFonts w:ascii="Times New Roman" w:hAnsi="Times New Roman" w:cs="Times New Roman"/>
          <w:b/>
          <w:bCs/>
          <w:sz w:val="28"/>
          <w:szCs w:val="28"/>
        </w:rPr>
      </w:pPr>
      <w:r w:rsidRPr="00540E2D">
        <w:rPr>
          <w:rFonts w:ascii="Times New Roman" w:hAnsi="Times New Roman" w:cs="Times New Roman"/>
          <w:b/>
          <w:bCs/>
          <w:sz w:val="28"/>
          <w:szCs w:val="28"/>
        </w:rPr>
        <w:lastRenderedPageBreak/>
        <w:t>Annexes</w:t>
      </w:r>
    </w:p>
    <w:p w:rsidR="00CD4514" w:rsidRPr="00540E2D" w:rsidRDefault="00CD4514" w:rsidP="00477F96">
      <w:pPr>
        <w:spacing w:after="0" w:line="240" w:lineRule="auto"/>
        <w:jc w:val="center"/>
        <w:rPr>
          <w:rFonts w:ascii="Times New Roman" w:hAnsi="Times New Roman" w:cs="Times New Roman"/>
          <w:b/>
          <w:bCs/>
          <w:sz w:val="24"/>
          <w:szCs w:val="24"/>
        </w:rPr>
      </w:pPr>
    </w:p>
    <w:p w:rsidR="00CD4514" w:rsidRPr="00540E2D" w:rsidRDefault="00CD4514" w:rsidP="001476EE">
      <w:pPr>
        <w:spacing w:after="0" w:line="240" w:lineRule="auto"/>
        <w:jc w:val="center"/>
        <w:rPr>
          <w:rFonts w:ascii="Arial" w:hAnsi="Arial" w:cs="Arial"/>
          <w:b/>
          <w:bCs/>
        </w:rPr>
      </w:pPr>
      <w:r w:rsidRPr="00540E2D">
        <w:rPr>
          <w:rFonts w:ascii="Arial" w:hAnsi="Arial" w:cs="Arial"/>
          <w:b/>
          <w:bCs/>
        </w:rPr>
        <w:t xml:space="preserve">Average exchange rate of USD to NIS, </w:t>
      </w:r>
      <w:r w:rsidR="001476EE" w:rsidRPr="00540E2D">
        <w:rPr>
          <w:rFonts w:ascii="Arial" w:hAnsi="Arial" w:cs="Arial"/>
          <w:b/>
          <w:bCs/>
        </w:rPr>
        <w:t>2017</w:t>
      </w:r>
      <w:r w:rsidR="00E9469D" w:rsidRPr="00540E2D">
        <w:rPr>
          <w:rFonts w:ascii="Arial" w:hAnsi="Arial" w:cs="Arial"/>
          <w:b/>
          <w:bCs/>
        </w:rPr>
        <w:t xml:space="preserve">- </w:t>
      </w:r>
      <w:r w:rsidR="001476EE" w:rsidRPr="00540E2D">
        <w:rPr>
          <w:rFonts w:ascii="Arial" w:hAnsi="Arial" w:cs="Arial"/>
          <w:b/>
          <w:bCs/>
        </w:rPr>
        <w:t>2021</w:t>
      </w:r>
    </w:p>
    <w:p w:rsidR="00CD4514" w:rsidRPr="00540E2D" w:rsidRDefault="00CD4514" w:rsidP="00477F96">
      <w:pPr>
        <w:spacing w:after="0" w:line="240" w:lineRule="auto"/>
        <w:jc w:val="center"/>
        <w:rPr>
          <w:rFonts w:ascii="Times New Roman" w:hAnsi="Times New Roman" w:cs="Times New Roman"/>
          <w:b/>
          <w:bCs/>
          <w:sz w:val="12"/>
          <w:szCs w:val="12"/>
        </w:rPr>
      </w:pPr>
    </w:p>
    <w:tbl>
      <w:tblPr>
        <w:tblStyle w:val="TableGrid"/>
        <w:tblW w:w="9072" w:type="dxa"/>
        <w:jc w:val="center"/>
        <w:tblBorders>
          <w:top w:val="single" w:sz="12" w:space="0" w:color="auto"/>
          <w:left w:val="none" w:sz="0" w:space="0" w:color="auto"/>
          <w:bottom w:val="single" w:sz="12" w:space="0" w:color="auto"/>
          <w:right w:val="none" w:sz="0" w:space="0" w:color="auto"/>
          <w:insideH w:val="single" w:sz="12" w:space="0" w:color="auto"/>
          <w:insideV w:val="none" w:sz="0" w:space="0" w:color="auto"/>
        </w:tblBorders>
        <w:tblLook w:val="04A0" w:firstRow="1" w:lastRow="0" w:firstColumn="1" w:lastColumn="0" w:noHBand="0" w:noVBand="1"/>
      </w:tblPr>
      <w:tblGrid>
        <w:gridCol w:w="2704"/>
        <w:gridCol w:w="1272"/>
        <w:gridCol w:w="1276"/>
        <w:gridCol w:w="1272"/>
        <w:gridCol w:w="1276"/>
        <w:gridCol w:w="1272"/>
      </w:tblGrid>
      <w:tr w:rsidR="00540E2D" w:rsidRPr="00540E2D" w:rsidTr="00570008">
        <w:trPr>
          <w:trHeight w:val="340"/>
          <w:jc w:val="center"/>
        </w:trPr>
        <w:tc>
          <w:tcPr>
            <w:tcW w:w="1490" w:type="pct"/>
          </w:tcPr>
          <w:p w:rsidR="001476EE" w:rsidRPr="00540E2D" w:rsidRDefault="001476EE" w:rsidP="001476EE">
            <w:pPr>
              <w:jc w:val="both"/>
              <w:rPr>
                <w:rFonts w:ascii="Arial" w:hAnsi="Arial" w:cs="Arial"/>
                <w:sz w:val="24"/>
                <w:szCs w:val="24"/>
              </w:rPr>
            </w:pPr>
          </w:p>
        </w:tc>
        <w:tc>
          <w:tcPr>
            <w:tcW w:w="701" w:type="pct"/>
            <w:vAlign w:val="center"/>
          </w:tcPr>
          <w:p w:rsidR="001476EE" w:rsidRPr="00540E2D" w:rsidRDefault="001476EE" w:rsidP="001476EE">
            <w:pPr>
              <w:jc w:val="center"/>
              <w:rPr>
                <w:rFonts w:ascii="Arial" w:hAnsi="Arial" w:cs="Arial"/>
                <w:b/>
                <w:bCs/>
                <w:sz w:val="18"/>
                <w:szCs w:val="18"/>
              </w:rPr>
            </w:pPr>
            <w:r w:rsidRPr="00540E2D">
              <w:rPr>
                <w:rFonts w:ascii="Arial" w:hAnsi="Arial" w:cs="Arial"/>
                <w:b/>
                <w:bCs/>
                <w:sz w:val="18"/>
                <w:szCs w:val="18"/>
                <w:rtl/>
              </w:rPr>
              <w:t>2017</w:t>
            </w:r>
          </w:p>
        </w:tc>
        <w:tc>
          <w:tcPr>
            <w:tcW w:w="703" w:type="pct"/>
            <w:vAlign w:val="center"/>
          </w:tcPr>
          <w:p w:rsidR="001476EE" w:rsidRPr="00540E2D" w:rsidRDefault="001476EE" w:rsidP="001476EE">
            <w:pPr>
              <w:jc w:val="center"/>
              <w:rPr>
                <w:rFonts w:ascii="Arial" w:hAnsi="Arial" w:cs="Arial"/>
                <w:b/>
                <w:bCs/>
                <w:sz w:val="18"/>
                <w:szCs w:val="18"/>
              </w:rPr>
            </w:pPr>
            <w:r w:rsidRPr="00540E2D">
              <w:rPr>
                <w:rFonts w:ascii="Arial" w:hAnsi="Arial" w:cs="Arial"/>
                <w:b/>
                <w:bCs/>
                <w:sz w:val="18"/>
                <w:szCs w:val="18"/>
                <w:rtl/>
              </w:rPr>
              <w:t>2018</w:t>
            </w:r>
          </w:p>
        </w:tc>
        <w:tc>
          <w:tcPr>
            <w:tcW w:w="701" w:type="pct"/>
            <w:vAlign w:val="center"/>
          </w:tcPr>
          <w:p w:rsidR="001476EE" w:rsidRPr="00540E2D" w:rsidRDefault="001476EE" w:rsidP="001476EE">
            <w:pPr>
              <w:jc w:val="center"/>
              <w:rPr>
                <w:rFonts w:ascii="Arial" w:hAnsi="Arial" w:cs="Arial"/>
                <w:b/>
                <w:bCs/>
                <w:sz w:val="18"/>
                <w:szCs w:val="18"/>
              </w:rPr>
            </w:pPr>
            <w:r w:rsidRPr="00540E2D">
              <w:rPr>
                <w:rFonts w:ascii="Arial" w:hAnsi="Arial" w:cs="Arial"/>
                <w:b/>
                <w:bCs/>
                <w:sz w:val="18"/>
                <w:szCs w:val="18"/>
              </w:rPr>
              <w:t>2019</w:t>
            </w:r>
          </w:p>
        </w:tc>
        <w:tc>
          <w:tcPr>
            <w:tcW w:w="703" w:type="pct"/>
            <w:vAlign w:val="center"/>
          </w:tcPr>
          <w:p w:rsidR="001476EE" w:rsidRPr="00540E2D" w:rsidRDefault="001476EE" w:rsidP="001476EE">
            <w:pPr>
              <w:jc w:val="center"/>
              <w:rPr>
                <w:rFonts w:ascii="Arial" w:hAnsi="Arial" w:cs="Arial"/>
                <w:b/>
                <w:bCs/>
                <w:sz w:val="18"/>
                <w:szCs w:val="18"/>
              </w:rPr>
            </w:pPr>
            <w:r w:rsidRPr="00540E2D">
              <w:rPr>
                <w:rFonts w:ascii="Arial" w:hAnsi="Arial" w:cs="Arial"/>
                <w:b/>
                <w:bCs/>
                <w:sz w:val="18"/>
                <w:szCs w:val="18"/>
              </w:rPr>
              <w:t>2020</w:t>
            </w:r>
          </w:p>
        </w:tc>
        <w:tc>
          <w:tcPr>
            <w:tcW w:w="701" w:type="pct"/>
            <w:vAlign w:val="center"/>
          </w:tcPr>
          <w:p w:rsidR="001476EE" w:rsidRPr="00540E2D" w:rsidRDefault="001476EE" w:rsidP="001476EE">
            <w:pPr>
              <w:jc w:val="center"/>
              <w:rPr>
                <w:rFonts w:ascii="Arial" w:hAnsi="Arial" w:cs="Arial"/>
                <w:b/>
                <w:bCs/>
                <w:sz w:val="18"/>
                <w:szCs w:val="18"/>
              </w:rPr>
            </w:pPr>
            <w:r w:rsidRPr="00540E2D">
              <w:rPr>
                <w:rFonts w:ascii="Arial" w:hAnsi="Arial" w:cs="Arial"/>
                <w:b/>
                <w:bCs/>
                <w:sz w:val="18"/>
                <w:szCs w:val="18"/>
              </w:rPr>
              <w:t>2021</w:t>
            </w:r>
          </w:p>
        </w:tc>
      </w:tr>
      <w:tr w:rsidR="001476EE" w:rsidRPr="00540E2D" w:rsidTr="00570008">
        <w:trPr>
          <w:trHeight w:val="340"/>
          <w:jc w:val="center"/>
        </w:trPr>
        <w:tc>
          <w:tcPr>
            <w:tcW w:w="1490" w:type="pct"/>
            <w:vAlign w:val="center"/>
          </w:tcPr>
          <w:p w:rsidR="001476EE" w:rsidRPr="00540E2D" w:rsidRDefault="001476EE" w:rsidP="001476EE">
            <w:pPr>
              <w:rPr>
                <w:rFonts w:ascii="Arial" w:hAnsi="Arial" w:cs="Arial"/>
                <w:b/>
                <w:bCs/>
                <w:sz w:val="18"/>
                <w:szCs w:val="18"/>
              </w:rPr>
            </w:pPr>
            <w:r w:rsidRPr="00540E2D">
              <w:rPr>
                <w:rFonts w:ascii="Arial" w:hAnsi="Arial" w:cs="Arial"/>
                <w:b/>
                <w:bCs/>
                <w:sz w:val="18"/>
                <w:szCs w:val="18"/>
              </w:rPr>
              <w:t>Annual average</w:t>
            </w:r>
          </w:p>
        </w:tc>
        <w:tc>
          <w:tcPr>
            <w:tcW w:w="701" w:type="pct"/>
            <w:vAlign w:val="center"/>
          </w:tcPr>
          <w:p w:rsidR="001476EE" w:rsidRPr="00540E2D" w:rsidRDefault="001476EE" w:rsidP="001476EE">
            <w:pPr>
              <w:jc w:val="center"/>
              <w:rPr>
                <w:rFonts w:asciiTheme="minorBidi" w:hAnsiTheme="minorBidi"/>
                <w:sz w:val="18"/>
                <w:szCs w:val="18"/>
                <w:rtl/>
              </w:rPr>
            </w:pPr>
            <w:r w:rsidRPr="00540E2D">
              <w:rPr>
                <w:rFonts w:asciiTheme="minorBidi" w:hAnsiTheme="minorBidi" w:hint="cs"/>
                <w:sz w:val="18"/>
                <w:szCs w:val="18"/>
                <w:rtl/>
              </w:rPr>
              <w:t>3.60</w:t>
            </w:r>
          </w:p>
        </w:tc>
        <w:tc>
          <w:tcPr>
            <w:tcW w:w="703" w:type="pct"/>
            <w:vAlign w:val="center"/>
          </w:tcPr>
          <w:p w:rsidR="001476EE" w:rsidRPr="00540E2D" w:rsidRDefault="001476EE" w:rsidP="001476EE">
            <w:pPr>
              <w:jc w:val="center"/>
              <w:rPr>
                <w:rFonts w:asciiTheme="minorBidi" w:hAnsiTheme="minorBidi"/>
                <w:sz w:val="18"/>
                <w:szCs w:val="18"/>
                <w:rtl/>
              </w:rPr>
            </w:pPr>
            <w:r w:rsidRPr="00540E2D">
              <w:rPr>
                <w:rFonts w:asciiTheme="minorBidi" w:hAnsiTheme="minorBidi"/>
                <w:sz w:val="18"/>
                <w:szCs w:val="18"/>
              </w:rPr>
              <w:t>3.59</w:t>
            </w:r>
          </w:p>
        </w:tc>
        <w:tc>
          <w:tcPr>
            <w:tcW w:w="701" w:type="pct"/>
            <w:vAlign w:val="center"/>
          </w:tcPr>
          <w:p w:rsidR="001476EE" w:rsidRPr="00540E2D" w:rsidRDefault="001476EE" w:rsidP="001476EE">
            <w:pPr>
              <w:jc w:val="center"/>
              <w:rPr>
                <w:rFonts w:ascii="Arial" w:hAnsi="Arial" w:cs="Arial"/>
                <w:sz w:val="18"/>
                <w:szCs w:val="18"/>
              </w:rPr>
            </w:pPr>
            <w:r w:rsidRPr="00540E2D">
              <w:rPr>
                <w:rFonts w:ascii="Arial" w:hAnsi="Arial" w:cs="Arial"/>
                <w:sz w:val="18"/>
                <w:szCs w:val="18"/>
              </w:rPr>
              <w:t>3.56</w:t>
            </w:r>
          </w:p>
        </w:tc>
        <w:tc>
          <w:tcPr>
            <w:tcW w:w="703" w:type="pct"/>
            <w:vAlign w:val="center"/>
          </w:tcPr>
          <w:p w:rsidR="001476EE" w:rsidRPr="00540E2D" w:rsidRDefault="001476EE" w:rsidP="001476EE">
            <w:pPr>
              <w:jc w:val="center"/>
              <w:rPr>
                <w:rFonts w:ascii="Arial" w:hAnsi="Arial" w:cs="Arial"/>
                <w:sz w:val="18"/>
                <w:szCs w:val="18"/>
              </w:rPr>
            </w:pPr>
            <w:r w:rsidRPr="00540E2D">
              <w:rPr>
                <w:rFonts w:ascii="Arial" w:hAnsi="Arial" w:cs="Arial"/>
                <w:sz w:val="18"/>
                <w:szCs w:val="18"/>
              </w:rPr>
              <w:t>3.44</w:t>
            </w:r>
          </w:p>
        </w:tc>
        <w:tc>
          <w:tcPr>
            <w:tcW w:w="701" w:type="pct"/>
            <w:vAlign w:val="center"/>
          </w:tcPr>
          <w:p w:rsidR="001476EE" w:rsidRPr="00540E2D" w:rsidRDefault="001476EE" w:rsidP="001476EE">
            <w:pPr>
              <w:jc w:val="center"/>
              <w:rPr>
                <w:rFonts w:ascii="Arial" w:hAnsi="Arial" w:cs="Arial"/>
                <w:sz w:val="18"/>
                <w:szCs w:val="18"/>
              </w:rPr>
            </w:pPr>
            <w:r w:rsidRPr="00540E2D">
              <w:rPr>
                <w:rFonts w:ascii="Arial" w:hAnsi="Arial" w:cs="Arial"/>
                <w:sz w:val="18"/>
                <w:szCs w:val="18"/>
              </w:rPr>
              <w:t>3.23</w:t>
            </w:r>
          </w:p>
        </w:tc>
      </w:tr>
    </w:tbl>
    <w:p w:rsidR="00CD4514" w:rsidRPr="00540E2D" w:rsidRDefault="00CD4514" w:rsidP="00477F96">
      <w:pPr>
        <w:spacing w:after="0" w:line="240" w:lineRule="auto"/>
        <w:jc w:val="center"/>
        <w:rPr>
          <w:rFonts w:ascii="Times New Roman" w:hAnsi="Times New Roman" w:cs="Times New Roman"/>
          <w:sz w:val="24"/>
          <w:szCs w:val="24"/>
        </w:rPr>
      </w:pPr>
    </w:p>
    <w:p w:rsidR="00A74D0D" w:rsidRPr="00540E2D" w:rsidRDefault="00A74D0D" w:rsidP="00477F96">
      <w:pPr>
        <w:spacing w:after="0" w:line="240" w:lineRule="auto"/>
        <w:jc w:val="center"/>
        <w:rPr>
          <w:rFonts w:ascii="Arial" w:hAnsi="Arial" w:cs="Arial"/>
          <w:b/>
          <w:bCs/>
          <w:sz w:val="24"/>
          <w:szCs w:val="24"/>
        </w:rPr>
      </w:pPr>
    </w:p>
    <w:p w:rsidR="00A74D0D" w:rsidRPr="00540E2D" w:rsidRDefault="00A74D0D" w:rsidP="00477F96">
      <w:pPr>
        <w:spacing w:after="0" w:line="240" w:lineRule="auto"/>
        <w:jc w:val="center"/>
        <w:rPr>
          <w:rFonts w:ascii="Arial" w:hAnsi="Arial" w:cs="Arial"/>
          <w:b/>
          <w:bCs/>
          <w:sz w:val="24"/>
          <w:szCs w:val="24"/>
        </w:rPr>
      </w:pPr>
    </w:p>
    <w:p w:rsidR="00CD4514" w:rsidRPr="00FC36FF" w:rsidRDefault="00CD4514" w:rsidP="00477F96">
      <w:pPr>
        <w:spacing w:after="0" w:line="240" w:lineRule="auto"/>
        <w:jc w:val="center"/>
        <w:rPr>
          <w:rFonts w:ascii="Arial" w:hAnsi="Arial" w:cs="Arial"/>
          <w:b/>
          <w:bCs/>
        </w:rPr>
      </w:pPr>
      <w:r w:rsidRPr="00FC36FF">
        <w:rPr>
          <w:rFonts w:ascii="Arial" w:hAnsi="Arial" w:cs="Arial"/>
          <w:b/>
          <w:bCs/>
        </w:rPr>
        <w:t>Economic Activities List</w:t>
      </w:r>
    </w:p>
    <w:p w:rsidR="00F72738" w:rsidRPr="00540E2D" w:rsidRDefault="00F72738" w:rsidP="00477F96">
      <w:pPr>
        <w:spacing w:after="0" w:line="240" w:lineRule="auto"/>
        <w:jc w:val="center"/>
        <w:rPr>
          <w:rFonts w:ascii="Arial" w:hAnsi="Arial" w:cs="Arial"/>
          <w:b/>
          <w:bCs/>
          <w:sz w:val="10"/>
          <w:szCs w:val="10"/>
        </w:rPr>
      </w:pPr>
    </w:p>
    <w:tbl>
      <w:tblPr>
        <w:tblStyle w:val="TableGrid"/>
        <w:tblW w:w="9072" w:type="dxa"/>
        <w:jc w:val="center"/>
        <w:tblLayout w:type="fixed"/>
        <w:tblLook w:val="04A0" w:firstRow="1" w:lastRow="0" w:firstColumn="1" w:lastColumn="0" w:noHBand="0" w:noVBand="1"/>
      </w:tblPr>
      <w:tblGrid>
        <w:gridCol w:w="3293"/>
        <w:gridCol w:w="5779"/>
      </w:tblGrid>
      <w:tr w:rsidR="00540E2D" w:rsidRPr="00540E2D" w:rsidTr="00B24670">
        <w:trPr>
          <w:trHeight w:val="340"/>
          <w:jc w:val="center"/>
        </w:trPr>
        <w:tc>
          <w:tcPr>
            <w:tcW w:w="9287" w:type="dxa"/>
            <w:gridSpan w:val="2"/>
            <w:tcBorders>
              <w:top w:val="single" w:sz="12" w:space="0" w:color="auto"/>
              <w:left w:val="nil"/>
              <w:bottom w:val="single" w:sz="12" w:space="0" w:color="auto"/>
              <w:right w:val="nil"/>
            </w:tcBorders>
            <w:vAlign w:val="center"/>
          </w:tcPr>
          <w:p w:rsidR="00CD4514" w:rsidRPr="00540E2D" w:rsidRDefault="00CD4514" w:rsidP="00477F96">
            <w:pPr>
              <w:jc w:val="center"/>
              <w:rPr>
                <w:rFonts w:ascii="Arial" w:hAnsi="Arial" w:cs="Arial"/>
                <w:b/>
                <w:bCs/>
                <w:sz w:val="18"/>
                <w:szCs w:val="18"/>
              </w:rPr>
            </w:pPr>
            <w:r w:rsidRPr="00540E2D">
              <w:rPr>
                <w:rFonts w:ascii="Arial" w:hAnsi="Arial" w:cs="Arial"/>
                <w:b/>
                <w:bCs/>
                <w:sz w:val="18"/>
                <w:szCs w:val="18"/>
              </w:rPr>
              <w:t>Economic Activities</w:t>
            </w:r>
          </w:p>
        </w:tc>
      </w:tr>
      <w:tr w:rsidR="00540E2D" w:rsidRPr="00540E2D" w:rsidTr="00B24670">
        <w:trPr>
          <w:trHeight w:val="340"/>
          <w:jc w:val="center"/>
        </w:trPr>
        <w:tc>
          <w:tcPr>
            <w:tcW w:w="3369" w:type="dxa"/>
            <w:tcBorders>
              <w:top w:val="single" w:sz="12" w:space="0" w:color="auto"/>
              <w:left w:val="nil"/>
              <w:bottom w:val="nil"/>
              <w:right w:val="nil"/>
            </w:tcBorders>
            <w:vAlign w:val="center"/>
          </w:tcPr>
          <w:p w:rsidR="00CD4514" w:rsidRPr="00540E2D" w:rsidRDefault="00CD4514" w:rsidP="00477F96">
            <w:pPr>
              <w:rPr>
                <w:rFonts w:ascii="Arial" w:hAnsi="Arial" w:cs="Arial"/>
                <w:b/>
                <w:bCs/>
                <w:sz w:val="18"/>
                <w:szCs w:val="18"/>
              </w:rPr>
            </w:pPr>
            <w:r w:rsidRPr="00540E2D">
              <w:rPr>
                <w:rFonts w:ascii="Arial" w:hAnsi="Arial" w:cs="Arial"/>
                <w:b/>
                <w:bCs/>
                <w:sz w:val="18"/>
                <w:szCs w:val="18"/>
              </w:rPr>
              <w:t>Agriculture</w:t>
            </w:r>
          </w:p>
        </w:tc>
        <w:tc>
          <w:tcPr>
            <w:tcW w:w="5918" w:type="dxa"/>
            <w:tcBorders>
              <w:top w:val="single" w:sz="12" w:space="0" w:color="auto"/>
              <w:left w:val="nil"/>
              <w:bottom w:val="nil"/>
              <w:right w:val="nil"/>
            </w:tcBorders>
            <w:vAlign w:val="center"/>
          </w:tcPr>
          <w:p w:rsidR="00CD4514" w:rsidRPr="00540E2D" w:rsidRDefault="00CD4514" w:rsidP="00477F96">
            <w:pPr>
              <w:jc w:val="both"/>
              <w:rPr>
                <w:rFonts w:ascii="Arial" w:hAnsi="Arial" w:cs="Arial"/>
                <w:sz w:val="18"/>
                <w:szCs w:val="18"/>
              </w:rPr>
            </w:pPr>
            <w:r w:rsidRPr="00540E2D">
              <w:rPr>
                <w:rFonts w:ascii="Arial" w:hAnsi="Arial" w:cs="Arial"/>
                <w:sz w:val="18"/>
                <w:szCs w:val="18"/>
              </w:rPr>
              <w:t>Agriculture, forestry and fishing</w:t>
            </w:r>
          </w:p>
        </w:tc>
      </w:tr>
      <w:tr w:rsidR="00540E2D" w:rsidRPr="00540E2D" w:rsidTr="00B24670">
        <w:trPr>
          <w:trHeight w:val="340"/>
          <w:jc w:val="center"/>
        </w:trPr>
        <w:tc>
          <w:tcPr>
            <w:tcW w:w="3369" w:type="dxa"/>
            <w:tcBorders>
              <w:top w:val="nil"/>
              <w:left w:val="nil"/>
              <w:bottom w:val="nil"/>
              <w:right w:val="nil"/>
            </w:tcBorders>
          </w:tcPr>
          <w:p w:rsidR="00CD4514" w:rsidRPr="00540E2D" w:rsidRDefault="00CD4514" w:rsidP="00477F96">
            <w:pPr>
              <w:tabs>
                <w:tab w:val="right" w:pos="4427"/>
              </w:tabs>
              <w:rPr>
                <w:rFonts w:ascii="Arial" w:hAnsi="Arial" w:cs="Arial"/>
                <w:b/>
                <w:bCs/>
                <w:sz w:val="18"/>
                <w:szCs w:val="18"/>
              </w:rPr>
            </w:pPr>
            <w:r w:rsidRPr="00540E2D">
              <w:rPr>
                <w:rFonts w:ascii="Arial" w:hAnsi="Arial" w:cs="Arial"/>
                <w:b/>
                <w:bCs/>
                <w:sz w:val="18"/>
                <w:szCs w:val="18"/>
              </w:rPr>
              <w:t>Industry</w:t>
            </w:r>
            <w:r w:rsidRPr="00540E2D">
              <w:rPr>
                <w:rFonts w:ascii="Arial" w:hAnsi="Arial" w:cs="Arial"/>
                <w:b/>
                <w:bCs/>
                <w:sz w:val="18"/>
                <w:szCs w:val="18"/>
              </w:rPr>
              <w:tab/>
            </w:r>
          </w:p>
        </w:tc>
        <w:tc>
          <w:tcPr>
            <w:tcW w:w="5918" w:type="dxa"/>
            <w:tcBorders>
              <w:top w:val="nil"/>
              <w:left w:val="nil"/>
              <w:bottom w:val="nil"/>
              <w:right w:val="nil"/>
            </w:tcBorders>
            <w:vAlign w:val="center"/>
          </w:tcPr>
          <w:p w:rsidR="00CD4514" w:rsidRPr="00540E2D" w:rsidRDefault="00CD4514" w:rsidP="00477F96">
            <w:pPr>
              <w:jc w:val="both"/>
              <w:rPr>
                <w:rFonts w:ascii="Arial" w:hAnsi="Arial" w:cs="Arial"/>
                <w:sz w:val="18"/>
                <w:szCs w:val="18"/>
              </w:rPr>
            </w:pPr>
            <w:r w:rsidRPr="00540E2D">
              <w:rPr>
                <w:rFonts w:ascii="Arial" w:hAnsi="Arial" w:cs="Arial"/>
                <w:sz w:val="18"/>
                <w:szCs w:val="18"/>
              </w:rPr>
              <w:t>Mining and quarrying, manufacturing, electricity, gas, steam and air conditioning supply, water supply; sewerage, waste management and remediation activities</w:t>
            </w:r>
          </w:p>
        </w:tc>
      </w:tr>
      <w:tr w:rsidR="00540E2D" w:rsidRPr="00540E2D" w:rsidTr="00B24670">
        <w:trPr>
          <w:trHeight w:val="340"/>
          <w:jc w:val="center"/>
        </w:trPr>
        <w:tc>
          <w:tcPr>
            <w:tcW w:w="3369" w:type="dxa"/>
            <w:tcBorders>
              <w:top w:val="nil"/>
              <w:left w:val="nil"/>
              <w:bottom w:val="nil"/>
              <w:right w:val="nil"/>
            </w:tcBorders>
            <w:vAlign w:val="center"/>
          </w:tcPr>
          <w:p w:rsidR="00CD4514" w:rsidRPr="00540E2D" w:rsidRDefault="00CD4514" w:rsidP="00477F96">
            <w:pPr>
              <w:rPr>
                <w:rFonts w:ascii="Arial" w:hAnsi="Arial" w:cs="Arial"/>
                <w:b/>
                <w:bCs/>
                <w:sz w:val="18"/>
                <w:szCs w:val="18"/>
              </w:rPr>
            </w:pPr>
            <w:r w:rsidRPr="00540E2D">
              <w:rPr>
                <w:rFonts w:ascii="Arial" w:hAnsi="Arial" w:cs="Arial"/>
                <w:b/>
                <w:bCs/>
                <w:sz w:val="18"/>
                <w:szCs w:val="18"/>
              </w:rPr>
              <w:t>Construction</w:t>
            </w:r>
          </w:p>
        </w:tc>
        <w:tc>
          <w:tcPr>
            <w:tcW w:w="5918" w:type="dxa"/>
            <w:tcBorders>
              <w:top w:val="nil"/>
              <w:left w:val="nil"/>
              <w:bottom w:val="nil"/>
              <w:right w:val="nil"/>
            </w:tcBorders>
            <w:vAlign w:val="center"/>
          </w:tcPr>
          <w:p w:rsidR="00CD4514" w:rsidRPr="00540E2D" w:rsidRDefault="00CD4514" w:rsidP="00477F96">
            <w:pPr>
              <w:jc w:val="both"/>
              <w:rPr>
                <w:rFonts w:ascii="Arial" w:hAnsi="Arial" w:cs="Arial"/>
                <w:sz w:val="18"/>
                <w:szCs w:val="18"/>
              </w:rPr>
            </w:pPr>
            <w:r w:rsidRPr="00540E2D">
              <w:rPr>
                <w:rFonts w:ascii="Arial" w:hAnsi="Arial" w:cs="Arial"/>
                <w:sz w:val="18"/>
                <w:szCs w:val="18"/>
              </w:rPr>
              <w:t>Construction</w:t>
            </w:r>
          </w:p>
        </w:tc>
      </w:tr>
      <w:tr w:rsidR="00540E2D" w:rsidRPr="00540E2D" w:rsidTr="00B24670">
        <w:trPr>
          <w:trHeight w:val="340"/>
          <w:jc w:val="center"/>
        </w:trPr>
        <w:tc>
          <w:tcPr>
            <w:tcW w:w="3369" w:type="dxa"/>
            <w:tcBorders>
              <w:top w:val="nil"/>
              <w:left w:val="nil"/>
              <w:bottom w:val="nil"/>
              <w:right w:val="nil"/>
            </w:tcBorders>
            <w:vAlign w:val="center"/>
          </w:tcPr>
          <w:p w:rsidR="00CD4514" w:rsidRPr="00540E2D" w:rsidRDefault="00CD4514" w:rsidP="00477F96">
            <w:pPr>
              <w:rPr>
                <w:rFonts w:ascii="Arial" w:hAnsi="Arial" w:cs="Arial"/>
                <w:b/>
                <w:bCs/>
                <w:sz w:val="18"/>
                <w:szCs w:val="18"/>
              </w:rPr>
            </w:pPr>
            <w:r w:rsidRPr="00540E2D">
              <w:rPr>
                <w:rFonts w:ascii="Arial" w:hAnsi="Arial" w:cs="Arial"/>
                <w:b/>
                <w:bCs/>
                <w:sz w:val="18"/>
                <w:szCs w:val="18"/>
              </w:rPr>
              <w:t>Wholesale and retail trade</w:t>
            </w:r>
          </w:p>
        </w:tc>
        <w:tc>
          <w:tcPr>
            <w:tcW w:w="5918" w:type="dxa"/>
            <w:tcBorders>
              <w:top w:val="nil"/>
              <w:left w:val="nil"/>
              <w:bottom w:val="nil"/>
              <w:right w:val="nil"/>
            </w:tcBorders>
            <w:vAlign w:val="center"/>
          </w:tcPr>
          <w:p w:rsidR="00CD4514" w:rsidRPr="00540E2D" w:rsidRDefault="00CD4514" w:rsidP="00477F96">
            <w:pPr>
              <w:jc w:val="both"/>
              <w:rPr>
                <w:rFonts w:ascii="Arial" w:hAnsi="Arial" w:cs="Arial"/>
                <w:sz w:val="18"/>
                <w:szCs w:val="18"/>
              </w:rPr>
            </w:pPr>
            <w:r w:rsidRPr="00540E2D">
              <w:rPr>
                <w:rFonts w:ascii="Arial" w:hAnsi="Arial" w:cs="Arial"/>
                <w:sz w:val="18"/>
                <w:szCs w:val="18"/>
              </w:rPr>
              <w:t>Wholesale and retail trade; repair of motor vehicles and motorcycles</w:t>
            </w:r>
          </w:p>
        </w:tc>
      </w:tr>
      <w:tr w:rsidR="00540E2D" w:rsidRPr="00540E2D" w:rsidTr="00B24670">
        <w:trPr>
          <w:trHeight w:val="340"/>
          <w:jc w:val="center"/>
        </w:trPr>
        <w:tc>
          <w:tcPr>
            <w:tcW w:w="3369" w:type="dxa"/>
            <w:tcBorders>
              <w:top w:val="nil"/>
              <w:left w:val="nil"/>
              <w:bottom w:val="nil"/>
              <w:right w:val="nil"/>
            </w:tcBorders>
            <w:vAlign w:val="center"/>
          </w:tcPr>
          <w:p w:rsidR="00CD4514" w:rsidRPr="00540E2D" w:rsidRDefault="00CD4514" w:rsidP="00477F96">
            <w:pPr>
              <w:rPr>
                <w:rFonts w:ascii="Arial" w:hAnsi="Arial" w:cs="Arial"/>
                <w:b/>
                <w:bCs/>
                <w:sz w:val="18"/>
                <w:szCs w:val="18"/>
              </w:rPr>
            </w:pPr>
            <w:r w:rsidRPr="00540E2D">
              <w:rPr>
                <w:rFonts w:ascii="Arial" w:hAnsi="Arial" w:cs="Arial"/>
                <w:b/>
                <w:bCs/>
                <w:sz w:val="18"/>
                <w:szCs w:val="18"/>
              </w:rPr>
              <w:t>Transportation and storage</w:t>
            </w:r>
          </w:p>
        </w:tc>
        <w:tc>
          <w:tcPr>
            <w:tcW w:w="5918" w:type="dxa"/>
            <w:tcBorders>
              <w:top w:val="nil"/>
              <w:left w:val="nil"/>
              <w:bottom w:val="nil"/>
              <w:right w:val="nil"/>
            </w:tcBorders>
            <w:vAlign w:val="center"/>
          </w:tcPr>
          <w:p w:rsidR="00CD4514" w:rsidRPr="00540E2D" w:rsidRDefault="00CD4514" w:rsidP="00477F96">
            <w:pPr>
              <w:jc w:val="both"/>
              <w:rPr>
                <w:rFonts w:ascii="Arial" w:hAnsi="Arial" w:cs="Arial"/>
                <w:sz w:val="18"/>
                <w:szCs w:val="18"/>
              </w:rPr>
            </w:pPr>
            <w:r w:rsidRPr="00540E2D">
              <w:rPr>
                <w:rFonts w:ascii="Arial" w:hAnsi="Arial" w:cs="Arial"/>
                <w:sz w:val="18"/>
                <w:szCs w:val="18"/>
              </w:rPr>
              <w:t>Transportation and storage</w:t>
            </w:r>
          </w:p>
        </w:tc>
      </w:tr>
      <w:tr w:rsidR="00540E2D" w:rsidRPr="00540E2D" w:rsidTr="00B24670">
        <w:trPr>
          <w:trHeight w:val="340"/>
          <w:jc w:val="center"/>
        </w:trPr>
        <w:tc>
          <w:tcPr>
            <w:tcW w:w="3369" w:type="dxa"/>
            <w:tcBorders>
              <w:top w:val="nil"/>
              <w:left w:val="nil"/>
              <w:bottom w:val="nil"/>
              <w:right w:val="nil"/>
            </w:tcBorders>
            <w:vAlign w:val="center"/>
          </w:tcPr>
          <w:p w:rsidR="00CD4514" w:rsidRPr="00540E2D" w:rsidRDefault="00CD4514" w:rsidP="00477F96">
            <w:pPr>
              <w:rPr>
                <w:rFonts w:ascii="Arial" w:hAnsi="Arial" w:cs="Arial"/>
                <w:b/>
                <w:bCs/>
                <w:sz w:val="18"/>
                <w:szCs w:val="18"/>
              </w:rPr>
            </w:pPr>
            <w:r w:rsidRPr="00540E2D">
              <w:rPr>
                <w:rFonts w:ascii="Arial" w:hAnsi="Arial" w:cs="Arial"/>
                <w:b/>
                <w:bCs/>
                <w:sz w:val="18"/>
                <w:szCs w:val="18"/>
              </w:rPr>
              <w:t>Information and communications</w:t>
            </w:r>
          </w:p>
        </w:tc>
        <w:tc>
          <w:tcPr>
            <w:tcW w:w="5918" w:type="dxa"/>
            <w:tcBorders>
              <w:top w:val="nil"/>
              <w:left w:val="nil"/>
              <w:bottom w:val="nil"/>
              <w:right w:val="nil"/>
            </w:tcBorders>
            <w:vAlign w:val="center"/>
          </w:tcPr>
          <w:p w:rsidR="00CD4514" w:rsidRPr="00540E2D" w:rsidRDefault="00CD4514" w:rsidP="00477F96">
            <w:pPr>
              <w:jc w:val="both"/>
              <w:rPr>
                <w:rFonts w:ascii="Arial" w:hAnsi="Arial" w:cs="Arial"/>
                <w:sz w:val="18"/>
                <w:szCs w:val="18"/>
              </w:rPr>
            </w:pPr>
            <w:r w:rsidRPr="00540E2D">
              <w:rPr>
                <w:rFonts w:ascii="Arial" w:hAnsi="Arial" w:cs="Arial"/>
                <w:sz w:val="18"/>
                <w:szCs w:val="18"/>
              </w:rPr>
              <w:t>Information and communication</w:t>
            </w:r>
          </w:p>
        </w:tc>
      </w:tr>
      <w:tr w:rsidR="00540E2D" w:rsidRPr="00540E2D" w:rsidTr="00B24670">
        <w:trPr>
          <w:trHeight w:val="340"/>
          <w:jc w:val="center"/>
        </w:trPr>
        <w:tc>
          <w:tcPr>
            <w:tcW w:w="3369" w:type="dxa"/>
            <w:tcBorders>
              <w:top w:val="nil"/>
              <w:left w:val="nil"/>
              <w:bottom w:val="dashSmallGap" w:sz="4" w:space="0" w:color="auto"/>
              <w:right w:val="nil"/>
            </w:tcBorders>
          </w:tcPr>
          <w:p w:rsidR="00CD4514" w:rsidRPr="00540E2D" w:rsidRDefault="00CD4514" w:rsidP="00477F96">
            <w:pPr>
              <w:rPr>
                <w:rFonts w:ascii="Arial" w:hAnsi="Arial" w:cs="Arial"/>
                <w:b/>
                <w:bCs/>
                <w:sz w:val="18"/>
                <w:szCs w:val="18"/>
              </w:rPr>
            </w:pPr>
            <w:r w:rsidRPr="00540E2D">
              <w:rPr>
                <w:rFonts w:ascii="Arial" w:hAnsi="Arial" w:cs="Arial"/>
                <w:b/>
                <w:bCs/>
                <w:sz w:val="18"/>
                <w:szCs w:val="18"/>
              </w:rPr>
              <w:t>Services and other branches</w:t>
            </w:r>
          </w:p>
        </w:tc>
        <w:tc>
          <w:tcPr>
            <w:tcW w:w="5918" w:type="dxa"/>
            <w:tcBorders>
              <w:top w:val="nil"/>
              <w:left w:val="nil"/>
              <w:bottom w:val="dashSmallGap" w:sz="4" w:space="0" w:color="auto"/>
              <w:right w:val="nil"/>
            </w:tcBorders>
            <w:vAlign w:val="center"/>
          </w:tcPr>
          <w:p w:rsidR="00CD4514" w:rsidRPr="00540E2D" w:rsidRDefault="00CD4514" w:rsidP="00477F96">
            <w:pPr>
              <w:jc w:val="both"/>
              <w:rPr>
                <w:rFonts w:ascii="Arial" w:hAnsi="Arial" w:cs="Arial"/>
                <w:sz w:val="18"/>
                <w:szCs w:val="18"/>
              </w:rPr>
            </w:pPr>
            <w:r w:rsidRPr="00540E2D">
              <w:rPr>
                <w:rFonts w:ascii="Arial" w:hAnsi="Arial" w:cs="Arial"/>
                <w:sz w:val="18"/>
                <w:szCs w:val="18"/>
              </w:rPr>
              <w:t xml:space="preserve">Financial and insurance activities, accommodation and food service activities, real estate activities, professional, scientific and technical activities, administrative and support service activities, public administration and </w:t>
            </w:r>
            <w:proofErr w:type="spellStart"/>
            <w:r w:rsidRPr="00540E2D">
              <w:rPr>
                <w:rFonts w:ascii="Arial" w:hAnsi="Arial" w:cs="Arial"/>
                <w:sz w:val="18"/>
                <w:szCs w:val="18"/>
              </w:rPr>
              <w:t>defense</w:t>
            </w:r>
            <w:proofErr w:type="spellEnd"/>
            <w:r w:rsidRPr="00540E2D">
              <w:rPr>
                <w:rFonts w:ascii="Arial" w:hAnsi="Arial" w:cs="Arial"/>
                <w:sz w:val="18"/>
                <w:szCs w:val="18"/>
              </w:rPr>
              <w:t>, education, human health and social work activities, arts, entertainment and recreation, other service activities, activities of households as employers; undifferentiated goods- and services-producing activities of households for own use.</w:t>
            </w:r>
          </w:p>
        </w:tc>
      </w:tr>
      <w:tr w:rsidR="00CD4514" w:rsidRPr="00540E2D" w:rsidTr="00B24670">
        <w:trPr>
          <w:trHeight w:val="340"/>
          <w:jc w:val="center"/>
        </w:trPr>
        <w:tc>
          <w:tcPr>
            <w:tcW w:w="3369" w:type="dxa"/>
            <w:tcBorders>
              <w:top w:val="dashSmallGap" w:sz="4" w:space="0" w:color="auto"/>
              <w:left w:val="nil"/>
              <w:bottom w:val="single" w:sz="12" w:space="0" w:color="auto"/>
              <w:right w:val="nil"/>
            </w:tcBorders>
          </w:tcPr>
          <w:p w:rsidR="00CD4514" w:rsidRPr="00540E2D" w:rsidRDefault="00CD4514" w:rsidP="00477F96">
            <w:pPr>
              <w:rPr>
                <w:rFonts w:ascii="Arial" w:hAnsi="Arial" w:cs="Arial"/>
                <w:b/>
                <w:bCs/>
                <w:sz w:val="18"/>
                <w:szCs w:val="18"/>
              </w:rPr>
            </w:pPr>
            <w:r w:rsidRPr="00540E2D">
              <w:rPr>
                <w:rFonts w:ascii="Arial" w:hAnsi="Arial" w:cs="Arial"/>
                <w:b/>
                <w:bCs/>
                <w:sz w:val="18"/>
                <w:szCs w:val="18"/>
              </w:rPr>
              <w:t>Adjustment Items</w:t>
            </w:r>
          </w:p>
        </w:tc>
        <w:tc>
          <w:tcPr>
            <w:tcW w:w="5918" w:type="dxa"/>
            <w:tcBorders>
              <w:top w:val="dashSmallGap" w:sz="4" w:space="0" w:color="auto"/>
              <w:left w:val="nil"/>
              <w:bottom w:val="single" w:sz="12" w:space="0" w:color="auto"/>
              <w:right w:val="nil"/>
            </w:tcBorders>
            <w:vAlign w:val="center"/>
          </w:tcPr>
          <w:p w:rsidR="00CD4514" w:rsidRPr="00540E2D" w:rsidRDefault="00886ABA" w:rsidP="00477F96">
            <w:pPr>
              <w:jc w:val="both"/>
              <w:rPr>
                <w:rFonts w:ascii="Arial" w:hAnsi="Arial" w:cs="Arial"/>
                <w:sz w:val="18"/>
                <w:szCs w:val="18"/>
              </w:rPr>
            </w:pPr>
            <w:r w:rsidRPr="00540E2D">
              <w:rPr>
                <w:rFonts w:ascii="Arial" w:hAnsi="Arial" w:cs="Arial"/>
                <w:sz w:val="18"/>
                <w:szCs w:val="18"/>
              </w:rPr>
              <w:t>Custom</w:t>
            </w:r>
            <w:r w:rsidR="00CD4514" w:rsidRPr="00540E2D">
              <w:rPr>
                <w:rFonts w:ascii="Arial" w:hAnsi="Arial" w:cs="Arial"/>
                <w:sz w:val="18"/>
                <w:szCs w:val="18"/>
              </w:rPr>
              <w:t xml:space="preserve"> Duties, VAT on Imports, net.</w:t>
            </w:r>
          </w:p>
        </w:tc>
      </w:tr>
    </w:tbl>
    <w:p w:rsidR="00CD4514" w:rsidRPr="00540E2D" w:rsidRDefault="00CD4514" w:rsidP="00477F96">
      <w:pPr>
        <w:spacing w:after="0" w:line="240" w:lineRule="auto"/>
        <w:jc w:val="center"/>
        <w:rPr>
          <w:rFonts w:ascii="Times New Roman" w:hAnsi="Times New Roman" w:cs="Times New Roman"/>
        </w:rPr>
      </w:pPr>
    </w:p>
    <w:sectPr w:rsidR="00CD4514" w:rsidRPr="00540E2D" w:rsidSect="00575122">
      <w:footerReference w:type="default" r:id="rId69"/>
      <w:type w:val="continuous"/>
      <w:pgSz w:w="11906" w:h="16838" w:code="9"/>
      <w:pgMar w:top="1418" w:right="1418" w:bottom="1418" w:left="1418" w:header="709" w:footer="709"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838EA" w:rsidRDefault="00D838EA" w:rsidP="00CD4514">
      <w:pPr>
        <w:spacing w:after="0" w:line="240" w:lineRule="auto"/>
      </w:pPr>
      <w:r>
        <w:separator/>
      </w:r>
    </w:p>
  </w:endnote>
  <w:endnote w:type="continuationSeparator" w:id="0">
    <w:p w:rsidR="00D838EA" w:rsidRDefault="00D838EA" w:rsidP="00CD45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2348330"/>
      <w:docPartObj>
        <w:docPartGallery w:val="Page Numbers (Bottom of Page)"/>
        <w:docPartUnique/>
      </w:docPartObj>
    </w:sdtPr>
    <w:sdtEndPr/>
    <w:sdtContent>
      <w:p w:rsidR="00E16D78" w:rsidRDefault="00E16D78">
        <w:pPr>
          <w:pStyle w:val="Footer"/>
          <w:jc w:val="center"/>
        </w:pPr>
        <w:r w:rsidRPr="00477F96">
          <w:rPr>
            <w:rFonts w:ascii="Times New Roman" w:hAnsi="Times New Roman" w:cs="Times New Roman"/>
            <w:sz w:val="24"/>
            <w:szCs w:val="24"/>
          </w:rPr>
          <w:fldChar w:fldCharType="begin"/>
        </w:r>
        <w:r w:rsidRPr="00477F96">
          <w:rPr>
            <w:rFonts w:ascii="Times New Roman" w:hAnsi="Times New Roman" w:cs="Times New Roman"/>
            <w:sz w:val="24"/>
            <w:szCs w:val="24"/>
          </w:rPr>
          <w:instrText xml:space="preserve"> PAGE   \* MERGEFORMAT </w:instrText>
        </w:r>
        <w:r w:rsidRPr="00477F96">
          <w:rPr>
            <w:rFonts w:ascii="Times New Roman" w:hAnsi="Times New Roman" w:cs="Times New Roman"/>
            <w:sz w:val="24"/>
            <w:szCs w:val="24"/>
          </w:rPr>
          <w:fldChar w:fldCharType="separate"/>
        </w:r>
        <w:r w:rsidR="00432C85">
          <w:rPr>
            <w:rFonts w:ascii="Times New Roman" w:hAnsi="Times New Roman" w:cs="Times New Roman"/>
            <w:noProof/>
            <w:sz w:val="24"/>
            <w:szCs w:val="24"/>
          </w:rPr>
          <w:t>25</w:t>
        </w:r>
        <w:r w:rsidRPr="00477F96">
          <w:rPr>
            <w:rFonts w:ascii="Times New Roman" w:hAnsi="Times New Roman" w:cs="Times New Roman"/>
            <w:sz w:val="24"/>
            <w:szCs w:val="24"/>
          </w:rPr>
          <w:fldChar w:fldCharType="end"/>
        </w:r>
      </w:p>
    </w:sdtContent>
  </w:sdt>
  <w:p w:rsidR="00E16D78" w:rsidRDefault="00E16D78" w:rsidP="00477F96">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838EA" w:rsidRDefault="00D838EA" w:rsidP="00CD4514">
      <w:pPr>
        <w:spacing w:after="0" w:line="240" w:lineRule="auto"/>
      </w:pPr>
      <w:r>
        <w:separator/>
      </w:r>
    </w:p>
  </w:footnote>
  <w:footnote w:type="continuationSeparator" w:id="0">
    <w:p w:rsidR="00D838EA" w:rsidRDefault="00D838EA" w:rsidP="00CD4514">
      <w:pPr>
        <w:spacing w:after="0" w:line="240" w:lineRule="auto"/>
      </w:pPr>
      <w:r>
        <w:continuationSeparator/>
      </w:r>
    </w:p>
  </w:footnote>
  <w:footnote w:id="1">
    <w:p w:rsidR="00E16D78" w:rsidRPr="00721A92" w:rsidRDefault="00E16D78" w:rsidP="0091340E">
      <w:pPr>
        <w:jc w:val="both"/>
        <w:rPr>
          <w:rFonts w:ascii="Times New Roman" w:hAnsi="Times New Roman" w:cs="Times New Roman"/>
          <w:sz w:val="18"/>
          <w:szCs w:val="18"/>
        </w:rPr>
      </w:pPr>
      <w:r w:rsidRPr="00721A92">
        <w:rPr>
          <w:rStyle w:val="FootnoteReference"/>
          <w:rFonts w:ascii="Times New Roman" w:hAnsi="Times New Roman" w:cs="Times New Roman"/>
          <w:sz w:val="18"/>
          <w:szCs w:val="18"/>
        </w:rPr>
        <w:footnoteRef/>
      </w:r>
      <w:r w:rsidRPr="00721A92">
        <w:rPr>
          <w:rFonts w:ascii="Times New Roman" w:eastAsia="Times New Roman" w:hAnsi="Times New Roman" w:cs="Times New Roman"/>
          <w:noProof/>
          <w:sz w:val="18"/>
          <w:szCs w:val="18"/>
        </w:rPr>
        <w:t xml:space="preserve">The data excluded those parts of Jerusalem which were annexed by Israeli occupation in 1967, the GDP data </w:t>
      </w:r>
      <w:r>
        <w:rPr>
          <w:rFonts w:ascii="Times New Roman" w:eastAsia="Times New Roman" w:hAnsi="Times New Roman" w:cs="Times New Roman"/>
          <w:noProof/>
          <w:sz w:val="18"/>
          <w:szCs w:val="18"/>
        </w:rPr>
        <w:t>and</w:t>
      </w:r>
      <w:r w:rsidRPr="00721A92">
        <w:rPr>
          <w:rFonts w:ascii="Times New Roman" w:eastAsia="Times New Roman" w:hAnsi="Times New Roman" w:cs="Times New Roman"/>
          <w:noProof/>
          <w:sz w:val="18"/>
          <w:szCs w:val="18"/>
        </w:rPr>
        <w:t xml:space="preserve"> its components for </w:t>
      </w:r>
      <w:r>
        <w:rPr>
          <w:rFonts w:ascii="Times New Roman" w:eastAsia="Times New Roman" w:hAnsi="Times New Roman" w:cs="Times New Roman"/>
          <w:noProof/>
          <w:sz w:val="18"/>
          <w:szCs w:val="18"/>
        </w:rPr>
        <w:t>2020</w:t>
      </w:r>
      <w:r w:rsidRPr="00721A92">
        <w:rPr>
          <w:rFonts w:ascii="Times New Roman" w:eastAsia="Times New Roman" w:hAnsi="Times New Roman" w:cs="Times New Roman"/>
          <w:noProof/>
          <w:sz w:val="18"/>
          <w:szCs w:val="18"/>
        </w:rPr>
        <w:t xml:space="preserve"> are </w:t>
      </w:r>
      <w:r>
        <w:rPr>
          <w:rFonts w:ascii="Times New Roman" w:eastAsia="Times New Roman" w:hAnsi="Times New Roman" w:cs="Times New Roman"/>
          <w:noProof/>
          <w:sz w:val="18"/>
          <w:szCs w:val="18"/>
        </w:rPr>
        <w:t xml:space="preserve">consedered </w:t>
      </w:r>
      <w:r w:rsidRPr="00721A92">
        <w:rPr>
          <w:rFonts w:ascii="Times New Roman" w:eastAsia="Times New Roman" w:hAnsi="Times New Roman" w:cs="Times New Roman"/>
          <w:noProof/>
          <w:sz w:val="18"/>
          <w:szCs w:val="18"/>
        </w:rPr>
        <w:t>preliminary based on quarterly</w:t>
      </w:r>
      <w:r>
        <w:rPr>
          <w:rFonts w:ascii="Times New Roman" w:eastAsia="Times New Roman" w:hAnsi="Times New Roman" w:cs="Times New Roman"/>
          <w:noProof/>
          <w:sz w:val="18"/>
          <w:szCs w:val="18"/>
        </w:rPr>
        <w:t xml:space="preserve"> estimates and are subject to revision.</w:t>
      </w:r>
      <w:r w:rsidRPr="00721A92">
        <w:rPr>
          <w:rFonts w:ascii="Times New Roman" w:eastAsia="Times New Roman" w:hAnsi="Times New Roman" w:cs="Times New Roman"/>
          <w:noProof/>
          <w:sz w:val="18"/>
          <w:szCs w:val="18"/>
        </w:rPr>
        <w:t xml:space="preserve"> </w:t>
      </w:r>
    </w:p>
    <w:p w:rsidR="00E16D78" w:rsidRDefault="00E16D78" w:rsidP="00CD4514">
      <w:pPr>
        <w:pStyle w:val="FootnoteText"/>
        <w:jc w:val="both"/>
      </w:pPr>
    </w:p>
  </w:footnote>
  <w:footnote w:id="2">
    <w:p w:rsidR="00E16D78" w:rsidRPr="00034D6F" w:rsidRDefault="00E16D78" w:rsidP="00CD4514">
      <w:pPr>
        <w:pStyle w:val="FootnoteText"/>
        <w:jc w:val="both"/>
        <w:rPr>
          <w:rFonts w:ascii="Times New Roman" w:hAnsi="Times New Roman" w:cs="Times New Roman"/>
          <w:sz w:val="18"/>
          <w:szCs w:val="18"/>
        </w:rPr>
      </w:pPr>
      <w:r w:rsidRPr="00034D6F">
        <w:rPr>
          <w:rStyle w:val="FootnoteReference"/>
          <w:rFonts w:ascii="Times New Roman" w:hAnsi="Times New Roman" w:cs="Times New Roman"/>
          <w:sz w:val="18"/>
          <w:szCs w:val="18"/>
        </w:rPr>
        <w:footnoteRef/>
      </w:r>
      <w:r w:rsidRPr="00034D6F">
        <w:rPr>
          <w:rFonts w:ascii="Times New Roman" w:hAnsi="Times New Roman" w:cs="Times New Roman"/>
          <w:sz w:val="18"/>
          <w:szCs w:val="18"/>
        </w:rPr>
        <w:t xml:space="preserve"> </w:t>
      </w:r>
      <w:r w:rsidRPr="00034D6F">
        <w:rPr>
          <w:rFonts w:ascii="Times New Roman" w:eastAsia="Times New Roman" w:hAnsi="Times New Roman" w:cs="Times New Roman"/>
          <w:noProof/>
          <w:sz w:val="18"/>
          <w:szCs w:val="18"/>
        </w:rPr>
        <w:t>The data excluded those  parts of Jerusalem which were annexed by Israeli Occupation in 1967</w:t>
      </w:r>
      <w:r w:rsidRPr="00034D6F">
        <w:rPr>
          <w:rFonts w:ascii="Times New Roman" w:hAnsi="Times New Roman" w:cs="Times New Roman"/>
          <w:sz w:val="18"/>
          <w:szCs w:val="18"/>
        </w:rPr>
        <w:t>.</w:t>
      </w:r>
    </w:p>
  </w:footnote>
  <w:footnote w:id="3">
    <w:p w:rsidR="00E16D78" w:rsidRPr="002F7A76" w:rsidRDefault="00E16D78" w:rsidP="00CD4514">
      <w:pPr>
        <w:pStyle w:val="FootnoteText"/>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Fonts w:ascii="Times New Roman" w:hAnsi="Times New Roman" w:cs="Times New Roman"/>
          <w:sz w:val="18"/>
          <w:szCs w:val="18"/>
        </w:rPr>
        <w:t>I</w:t>
      </w:r>
      <w:r w:rsidRPr="002F7A76">
        <w:rPr>
          <w:rFonts w:ascii="Times New Roman" w:hAnsi="Times New Roman" w:cs="Times New Roman"/>
          <w:sz w:val="18"/>
          <w:szCs w:val="18"/>
        </w:rPr>
        <w:t>ncluding government employees</w:t>
      </w:r>
    </w:p>
  </w:footnote>
  <w:footnote w:id="4">
    <w:p w:rsidR="00E16D78" w:rsidRPr="00EF3908" w:rsidRDefault="00E16D78" w:rsidP="00D602DF">
      <w:pPr>
        <w:pStyle w:val="FootnoteText"/>
        <w:rPr>
          <w:rFonts w:ascii="Times New Roman" w:hAnsi="Times New Roman" w:cs="Times New Roman"/>
          <w:sz w:val="18"/>
          <w:szCs w:val="18"/>
        </w:rPr>
      </w:pPr>
      <w:r w:rsidRPr="00EF3908">
        <w:rPr>
          <w:rStyle w:val="FootnoteReference"/>
          <w:rFonts w:ascii="Times New Roman" w:hAnsi="Times New Roman" w:cs="Times New Roman"/>
          <w:sz w:val="18"/>
          <w:szCs w:val="18"/>
        </w:rPr>
        <w:footnoteRef/>
      </w:r>
      <w:r>
        <w:rPr>
          <w:rFonts w:ascii="Times New Roman" w:eastAsia="Times New Roman" w:hAnsi="Times New Roman" w:cs="Times New Roman"/>
          <w:noProof/>
          <w:sz w:val="18"/>
          <w:szCs w:val="18"/>
        </w:rPr>
        <w:t xml:space="preserve"> The data excluded those parts</w:t>
      </w:r>
      <w:r w:rsidRPr="00EF3908">
        <w:rPr>
          <w:rFonts w:ascii="Times New Roman" w:eastAsia="Times New Roman" w:hAnsi="Times New Roman" w:cs="Times New Roman"/>
          <w:noProof/>
          <w:sz w:val="18"/>
          <w:szCs w:val="18"/>
        </w:rPr>
        <w:t xml:space="preserve"> of Jerusalem which </w:t>
      </w:r>
      <w:r>
        <w:rPr>
          <w:rFonts w:ascii="Times New Roman" w:eastAsia="Times New Roman" w:hAnsi="Times New Roman" w:cs="Times New Roman"/>
          <w:noProof/>
          <w:sz w:val="18"/>
          <w:szCs w:val="18"/>
        </w:rPr>
        <w:t xml:space="preserve">were </w:t>
      </w:r>
      <w:r w:rsidRPr="00EF3908">
        <w:rPr>
          <w:rFonts w:ascii="Times New Roman" w:eastAsia="Times New Roman" w:hAnsi="Times New Roman" w:cs="Times New Roman"/>
          <w:noProof/>
          <w:sz w:val="18"/>
          <w:szCs w:val="18"/>
        </w:rPr>
        <w:t>annexed by Israel</w:t>
      </w:r>
      <w:r>
        <w:rPr>
          <w:rFonts w:ascii="Times New Roman" w:eastAsia="Times New Roman" w:hAnsi="Times New Roman" w:cs="Times New Roman"/>
          <w:noProof/>
          <w:sz w:val="18"/>
          <w:szCs w:val="18"/>
        </w:rPr>
        <w:t>i</w:t>
      </w:r>
      <w:r w:rsidRPr="00EF3908">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EF3908">
        <w:rPr>
          <w:rFonts w:ascii="Times New Roman" w:eastAsia="Times New Roman" w:hAnsi="Times New Roman" w:cs="Times New Roman"/>
          <w:noProof/>
          <w:sz w:val="18"/>
          <w:szCs w:val="18"/>
        </w:rPr>
        <w:t>ccupation in 1967</w:t>
      </w:r>
    </w:p>
  </w:footnote>
  <w:footnote w:id="5">
    <w:p w:rsidR="00E16D78" w:rsidRDefault="00E16D78" w:rsidP="00E249E2">
      <w:pPr>
        <w:pStyle w:val="FootnoteText"/>
      </w:pPr>
      <w:r>
        <w:rPr>
          <w:rStyle w:val="FootnoteReference"/>
        </w:rPr>
        <w:footnoteRef/>
      </w:r>
      <w:r>
        <w:t xml:space="preserve"> The data include t</w:t>
      </w:r>
      <w:r>
        <w:rPr>
          <w:rFonts w:ascii="Times New Roman" w:eastAsia="Times New Roman" w:hAnsi="Times New Roman" w:cs="Times New Roman"/>
          <w:noProof/>
          <w:sz w:val="18"/>
          <w:szCs w:val="18"/>
        </w:rPr>
        <w:t>hose parts</w:t>
      </w:r>
      <w:r w:rsidRPr="00EF3908">
        <w:rPr>
          <w:rFonts w:ascii="Times New Roman" w:eastAsia="Times New Roman" w:hAnsi="Times New Roman" w:cs="Times New Roman"/>
          <w:noProof/>
          <w:sz w:val="18"/>
          <w:szCs w:val="18"/>
        </w:rPr>
        <w:t xml:space="preserve"> of Jerusalem which </w:t>
      </w:r>
      <w:r>
        <w:rPr>
          <w:rFonts w:ascii="Times New Roman" w:eastAsia="Times New Roman" w:hAnsi="Times New Roman" w:cs="Times New Roman"/>
          <w:noProof/>
          <w:sz w:val="18"/>
          <w:szCs w:val="18"/>
        </w:rPr>
        <w:t xml:space="preserve">were </w:t>
      </w:r>
      <w:r w:rsidRPr="00EF3908">
        <w:rPr>
          <w:rFonts w:ascii="Times New Roman" w:eastAsia="Times New Roman" w:hAnsi="Times New Roman" w:cs="Times New Roman"/>
          <w:noProof/>
          <w:sz w:val="18"/>
          <w:szCs w:val="18"/>
        </w:rPr>
        <w:t>annexed by Israel</w:t>
      </w:r>
      <w:r>
        <w:rPr>
          <w:rFonts w:ascii="Times New Roman" w:eastAsia="Times New Roman" w:hAnsi="Times New Roman" w:cs="Times New Roman"/>
          <w:noProof/>
          <w:sz w:val="18"/>
          <w:szCs w:val="18"/>
        </w:rPr>
        <w:t>i</w:t>
      </w:r>
      <w:r w:rsidRPr="00EF3908">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EF3908">
        <w:rPr>
          <w:rFonts w:ascii="Times New Roman" w:eastAsia="Times New Roman" w:hAnsi="Times New Roman" w:cs="Times New Roman"/>
          <w:noProof/>
          <w:sz w:val="18"/>
          <w:szCs w:val="18"/>
        </w:rPr>
        <w:t>ccupation in 1967</w:t>
      </w:r>
    </w:p>
  </w:footnote>
  <w:footnote w:id="6">
    <w:p w:rsidR="00E16D78" w:rsidRPr="002F7A76" w:rsidRDefault="00E16D78" w:rsidP="00380F02">
      <w:pPr>
        <w:pStyle w:val="FootnoteText"/>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Style w:val="hps"/>
          <w:rFonts w:ascii="Times New Roman" w:hAnsi="Times New Roman" w:cs="Times New Roman"/>
          <w:sz w:val="18"/>
          <w:szCs w:val="18"/>
        </w:rPr>
        <w:t>Fiscal sector data only includes the budget execution report issued by the</w:t>
      </w:r>
      <w:r w:rsidRPr="002F7A76">
        <w:rPr>
          <w:rStyle w:val="hps"/>
          <w:rFonts w:ascii="Times New Roman" w:hAnsi="Times New Roman" w:cs="Times New Roman"/>
          <w:sz w:val="18"/>
          <w:szCs w:val="18"/>
        </w:rPr>
        <w:t xml:space="preserve"> Ministry of </w:t>
      </w:r>
      <w:r>
        <w:rPr>
          <w:rStyle w:val="hps"/>
          <w:rFonts w:ascii="Times New Roman" w:hAnsi="Times New Roman" w:cs="Times New Roman"/>
          <w:sz w:val="18"/>
          <w:szCs w:val="18"/>
        </w:rPr>
        <w:t>F</w:t>
      </w:r>
      <w:r w:rsidRPr="002F7A76">
        <w:rPr>
          <w:rStyle w:val="hps"/>
          <w:rFonts w:ascii="Times New Roman" w:hAnsi="Times New Roman" w:cs="Times New Roman"/>
          <w:sz w:val="18"/>
          <w:szCs w:val="18"/>
        </w:rPr>
        <w:t>inance</w:t>
      </w:r>
      <w:r>
        <w:rPr>
          <w:rStyle w:val="hps"/>
          <w:rFonts w:ascii="Times New Roman" w:hAnsi="Times New Roman" w:cs="Times New Roman"/>
          <w:sz w:val="18"/>
          <w:szCs w:val="18"/>
        </w:rPr>
        <w:t xml:space="preserve">, </w:t>
      </w:r>
      <w:r w:rsidRPr="002F7A76">
        <w:rPr>
          <w:rStyle w:val="hps"/>
          <w:rFonts w:ascii="Times New Roman" w:hAnsi="Times New Roman" w:cs="Times New Roman"/>
          <w:sz w:val="18"/>
          <w:szCs w:val="18"/>
        </w:rPr>
        <w:t>data</w:t>
      </w:r>
      <w:r>
        <w:rPr>
          <w:rStyle w:val="hps"/>
          <w:rFonts w:ascii="Times New Roman" w:hAnsi="Times New Roman" w:cs="Times New Roman"/>
          <w:sz w:val="18"/>
          <w:szCs w:val="18"/>
        </w:rPr>
        <w:t xml:space="preserve"> per</w:t>
      </w:r>
      <w:r w:rsidRPr="002F7A76">
        <w:rPr>
          <w:rStyle w:val="hps"/>
          <w:rFonts w:ascii="Times New Roman" w:hAnsi="Times New Roman" w:cs="Times New Roman"/>
          <w:sz w:val="18"/>
          <w:szCs w:val="18"/>
        </w:rPr>
        <w:t xml:space="preserve"> commitment basis</w:t>
      </w:r>
      <w:r>
        <w:rPr>
          <w:rStyle w:val="hps"/>
          <w:rFonts w:ascii="Times New Roman" w:hAnsi="Times New Roman" w:cs="Times New Roman"/>
          <w:sz w:val="18"/>
          <w:szCs w:val="18"/>
        </w:rPr>
        <w:t>,</w:t>
      </w:r>
      <w:r w:rsidRPr="002F7A76">
        <w:rPr>
          <w:rStyle w:val="hps"/>
          <w:rFonts w:ascii="Times New Roman" w:hAnsi="Times New Roman" w:cs="Times New Roman"/>
          <w:sz w:val="18"/>
          <w:szCs w:val="18"/>
        </w:rPr>
        <w:t xml:space="preserve"> </w:t>
      </w:r>
      <w:r>
        <w:rPr>
          <w:rStyle w:val="hps"/>
          <w:rFonts w:ascii="Times New Roman" w:hAnsi="Times New Roman" w:cs="Times New Roman"/>
          <w:sz w:val="18"/>
          <w:szCs w:val="18"/>
        </w:rPr>
        <w:t xml:space="preserve">and does </w:t>
      </w:r>
      <w:r w:rsidRPr="002F7A76">
        <w:rPr>
          <w:rStyle w:val="hps"/>
          <w:rFonts w:ascii="Times New Roman" w:hAnsi="Times New Roman" w:cs="Times New Roman"/>
          <w:sz w:val="18"/>
          <w:szCs w:val="18"/>
        </w:rPr>
        <w:t>not include</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local governments</w:t>
      </w:r>
      <w:r w:rsidRPr="002F7A76">
        <w:rPr>
          <w:rFonts w:ascii="Times New Roman" w:hAnsi="Times New Roman" w:cs="Times New Roman"/>
          <w:sz w:val="18"/>
          <w:szCs w:val="18"/>
        </w:rPr>
        <w:t xml:space="preserve"> </w:t>
      </w:r>
      <w:r w:rsidRPr="002F7A76">
        <w:rPr>
          <w:rStyle w:val="hps"/>
          <w:rFonts w:ascii="Times New Roman" w:hAnsi="Times New Roman" w:cs="Times New Roman"/>
          <w:sz w:val="18"/>
          <w:szCs w:val="18"/>
        </w:rPr>
        <w:t xml:space="preserve">(local </w:t>
      </w:r>
      <w:r w:rsidRPr="002F7A76">
        <w:rPr>
          <w:rFonts w:ascii="Times New Roman" w:hAnsi="Times New Roman" w:cs="Times New Roman"/>
          <w:sz w:val="18"/>
          <w:szCs w:val="18"/>
        </w:rPr>
        <w:t xml:space="preserve">councils and </w:t>
      </w:r>
      <w:r w:rsidRPr="002F7A76">
        <w:rPr>
          <w:rStyle w:val="hps"/>
          <w:rFonts w:ascii="Times New Roman" w:hAnsi="Times New Roman" w:cs="Times New Roman"/>
          <w:sz w:val="18"/>
          <w:szCs w:val="18"/>
        </w:rPr>
        <w:t>municipalitie</w:t>
      </w:r>
      <w:r>
        <w:rPr>
          <w:rStyle w:val="hps"/>
          <w:rFonts w:ascii="Times New Roman" w:hAnsi="Times New Roman" w:cs="Times New Roman"/>
          <w:sz w:val="18"/>
          <w:szCs w:val="18"/>
        </w:rPr>
        <w:t>s).</w:t>
      </w:r>
    </w:p>
  </w:footnote>
  <w:footnote w:id="7">
    <w:p w:rsidR="00E16D78" w:rsidRPr="008F6512" w:rsidRDefault="00E16D78">
      <w:pPr>
        <w:pStyle w:val="FootnoteText"/>
        <w:rPr>
          <w:rFonts w:ascii="Arial" w:hAnsi="Arial" w:cs="Arial"/>
          <w:sz w:val="18"/>
          <w:szCs w:val="18"/>
        </w:rPr>
      </w:pPr>
      <w:r w:rsidRPr="008F6512">
        <w:rPr>
          <w:rStyle w:val="FootnoteReference"/>
          <w:rFonts w:ascii="Arial" w:hAnsi="Arial" w:cs="Arial"/>
          <w:sz w:val="18"/>
          <w:szCs w:val="18"/>
        </w:rPr>
        <w:footnoteRef/>
      </w:r>
      <w:r w:rsidRPr="008F6512">
        <w:rPr>
          <w:rFonts w:ascii="Arial" w:hAnsi="Arial" w:cs="Arial"/>
          <w:sz w:val="18"/>
          <w:szCs w:val="18"/>
        </w:rPr>
        <w:t xml:space="preserve"> The data is preliminary and it will be revised</w:t>
      </w:r>
    </w:p>
  </w:footnote>
  <w:footnote w:id="8">
    <w:p w:rsidR="00E16D78" w:rsidRPr="002F7A76" w:rsidRDefault="00E16D78" w:rsidP="00CD4514">
      <w:pPr>
        <w:pStyle w:val="FootnoteText"/>
        <w:jc w:val="both"/>
        <w:rPr>
          <w:rFonts w:ascii="Times New Roman" w:hAnsi="Times New Roman" w:cs="Times New Roman"/>
          <w:sz w:val="18"/>
          <w:szCs w:val="18"/>
        </w:rPr>
      </w:pPr>
      <w:r w:rsidRPr="002F7A76">
        <w:rPr>
          <w:rStyle w:val="FootnoteReference"/>
          <w:rFonts w:ascii="Times New Roman" w:hAnsi="Times New Roman" w:cs="Times New Roman"/>
          <w:sz w:val="18"/>
          <w:szCs w:val="18"/>
        </w:rPr>
        <w:footnoteRef/>
      </w:r>
      <w:r w:rsidRPr="002F7A76">
        <w:rPr>
          <w:rFonts w:ascii="Times New Roman" w:hAnsi="Times New Roman" w:cs="Times New Roman"/>
          <w:sz w:val="18"/>
          <w:szCs w:val="18"/>
        </w:rPr>
        <w:t xml:space="preserve"> </w:t>
      </w:r>
      <w:r>
        <w:rPr>
          <w:rFonts w:ascii="Times New Roman" w:eastAsia="Times New Roman" w:hAnsi="Times New Roman" w:cs="Times New Roman"/>
          <w:noProof/>
          <w:sz w:val="18"/>
          <w:szCs w:val="18"/>
        </w:rPr>
        <w:t>The data excluded those parts</w:t>
      </w:r>
      <w:r w:rsidRPr="002F7A76">
        <w:rPr>
          <w:rFonts w:ascii="Times New Roman" w:eastAsia="Times New Roman" w:hAnsi="Times New Roman" w:cs="Times New Roman"/>
          <w:noProof/>
          <w:sz w:val="18"/>
          <w:szCs w:val="18"/>
        </w:rPr>
        <w:t xml:space="preserve"> of Jerusalem which </w:t>
      </w:r>
      <w:r>
        <w:rPr>
          <w:rFonts w:ascii="Times New Roman" w:eastAsia="Times New Roman" w:hAnsi="Times New Roman" w:cs="Times New Roman"/>
          <w:noProof/>
          <w:sz w:val="18"/>
          <w:szCs w:val="18"/>
        </w:rPr>
        <w:t>were</w:t>
      </w:r>
      <w:r w:rsidRPr="002F7A76">
        <w:rPr>
          <w:rFonts w:ascii="Times New Roman" w:eastAsia="Times New Roman" w:hAnsi="Times New Roman" w:cs="Times New Roman"/>
          <w:noProof/>
          <w:sz w:val="18"/>
          <w:szCs w:val="18"/>
        </w:rPr>
        <w:t xml:space="preserve"> annexed by Israel</w:t>
      </w:r>
      <w:r>
        <w:rPr>
          <w:rFonts w:ascii="Times New Roman" w:eastAsia="Times New Roman" w:hAnsi="Times New Roman" w:cs="Times New Roman"/>
          <w:noProof/>
          <w:sz w:val="18"/>
          <w:szCs w:val="18"/>
        </w:rPr>
        <w:t>i</w:t>
      </w:r>
      <w:r w:rsidRPr="002F7A76">
        <w:rPr>
          <w:rFonts w:ascii="Times New Roman" w:eastAsia="Times New Roman" w:hAnsi="Times New Roman" w:cs="Times New Roman"/>
          <w:noProof/>
          <w:sz w:val="18"/>
          <w:szCs w:val="18"/>
        </w:rPr>
        <w:t xml:space="preserve"> </w:t>
      </w:r>
      <w:r>
        <w:rPr>
          <w:rFonts w:ascii="Times New Roman" w:eastAsia="Times New Roman" w:hAnsi="Times New Roman" w:cs="Times New Roman"/>
          <w:noProof/>
          <w:sz w:val="18"/>
          <w:szCs w:val="18"/>
        </w:rPr>
        <w:t>o</w:t>
      </w:r>
      <w:r w:rsidRPr="002F7A76">
        <w:rPr>
          <w:rFonts w:ascii="Times New Roman" w:eastAsia="Times New Roman" w:hAnsi="Times New Roman" w:cs="Times New Roman"/>
          <w:noProof/>
          <w:sz w:val="18"/>
          <w:szCs w:val="18"/>
        </w:rPr>
        <w:t>ccupation in 1967.</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16D78" w:rsidRPr="00575122" w:rsidRDefault="00E16D78" w:rsidP="008957CE">
    <w:pPr>
      <w:pStyle w:val="Header"/>
      <w:rPr>
        <w:rFonts w:ascii="Arial" w:hAnsi="Arial" w:cs="Arial"/>
        <w:sz w:val="18"/>
        <w:szCs w:val="18"/>
      </w:rPr>
    </w:pPr>
    <w:r w:rsidRPr="004C5AB5">
      <w:rPr>
        <w:rFonts w:ascii="Arial" w:hAnsi="Arial" w:cs="Arial"/>
        <w:sz w:val="18"/>
        <w:szCs w:val="18"/>
      </w:rPr>
      <w:t xml:space="preserve">PCBS: Performance of the Palestinian Economy, </w:t>
    </w:r>
    <w:r>
      <w:rPr>
        <w:rFonts w:ascii="Arial" w:hAnsi="Arial" w:cs="Arial" w:hint="cs"/>
        <w:sz w:val="18"/>
        <w:szCs w:val="18"/>
        <w:rtl/>
      </w:rPr>
      <w:t>2021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26C3D"/>
    <w:multiLevelType w:val="hybridMultilevel"/>
    <w:tmpl w:val="FE906200"/>
    <w:lvl w:ilvl="0" w:tplc="A2DE89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FA138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29010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D84AC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4340EE"/>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111FF0"/>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AE4E7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B6143E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BC36CF5"/>
    <w:multiLevelType w:val="hybridMultilevel"/>
    <w:tmpl w:val="8D06C8D0"/>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0F4F00A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931A9A"/>
    <w:multiLevelType w:val="hybridMultilevel"/>
    <w:tmpl w:val="92F8E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951DB7"/>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3FD11C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84E0B8F"/>
    <w:multiLevelType w:val="hybridMultilevel"/>
    <w:tmpl w:val="27B2523E"/>
    <w:lvl w:ilvl="0" w:tplc="DA34B076">
      <w:start w:val="1"/>
      <w:numFmt w:val="decimal"/>
      <w:lvlText w:val="%1."/>
      <w:lvlJc w:val="left"/>
      <w:pPr>
        <w:ind w:left="2610" w:hanging="225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A07474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477EA7"/>
    <w:multiLevelType w:val="hybridMultilevel"/>
    <w:tmpl w:val="1FB4885A"/>
    <w:lvl w:ilvl="0" w:tplc="98EE52EA">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3FA73BA"/>
    <w:multiLevelType w:val="hybridMultilevel"/>
    <w:tmpl w:val="F216CA0A"/>
    <w:lvl w:ilvl="0" w:tplc="77068C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8F33D2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056735"/>
    <w:multiLevelType w:val="hybridMultilevel"/>
    <w:tmpl w:val="6D4C63BC"/>
    <w:lvl w:ilvl="0" w:tplc="0409000F">
      <w:start w:val="1"/>
      <w:numFmt w:val="decimal"/>
      <w:lvlText w:val="%1."/>
      <w:lvlJc w:val="left"/>
      <w:pPr>
        <w:ind w:left="1080" w:right="1080" w:hanging="360"/>
      </w:pPr>
    </w:lvl>
    <w:lvl w:ilvl="1" w:tplc="04090019" w:tentative="1">
      <w:start w:val="1"/>
      <w:numFmt w:val="lowerLetter"/>
      <w:lvlText w:val="%2."/>
      <w:lvlJc w:val="left"/>
      <w:pPr>
        <w:ind w:left="1800" w:right="1800" w:hanging="360"/>
      </w:pPr>
    </w:lvl>
    <w:lvl w:ilvl="2" w:tplc="0409001B" w:tentative="1">
      <w:start w:val="1"/>
      <w:numFmt w:val="lowerRoman"/>
      <w:lvlText w:val="%3."/>
      <w:lvlJc w:val="right"/>
      <w:pPr>
        <w:ind w:left="2520" w:right="2520" w:hanging="180"/>
      </w:pPr>
    </w:lvl>
    <w:lvl w:ilvl="3" w:tplc="0409000F" w:tentative="1">
      <w:start w:val="1"/>
      <w:numFmt w:val="decimal"/>
      <w:lvlText w:val="%4."/>
      <w:lvlJc w:val="left"/>
      <w:pPr>
        <w:ind w:left="3240" w:right="3240" w:hanging="360"/>
      </w:pPr>
    </w:lvl>
    <w:lvl w:ilvl="4" w:tplc="04090019" w:tentative="1">
      <w:start w:val="1"/>
      <w:numFmt w:val="lowerLetter"/>
      <w:lvlText w:val="%5."/>
      <w:lvlJc w:val="left"/>
      <w:pPr>
        <w:ind w:left="3960" w:right="3960" w:hanging="360"/>
      </w:pPr>
    </w:lvl>
    <w:lvl w:ilvl="5" w:tplc="0409001B" w:tentative="1">
      <w:start w:val="1"/>
      <w:numFmt w:val="lowerRoman"/>
      <w:lvlText w:val="%6."/>
      <w:lvlJc w:val="right"/>
      <w:pPr>
        <w:ind w:left="4680" w:right="4680" w:hanging="180"/>
      </w:pPr>
    </w:lvl>
    <w:lvl w:ilvl="6" w:tplc="0409000F" w:tentative="1">
      <w:start w:val="1"/>
      <w:numFmt w:val="decimal"/>
      <w:lvlText w:val="%7."/>
      <w:lvlJc w:val="left"/>
      <w:pPr>
        <w:ind w:left="5400" w:right="5400" w:hanging="360"/>
      </w:pPr>
    </w:lvl>
    <w:lvl w:ilvl="7" w:tplc="04090019" w:tentative="1">
      <w:start w:val="1"/>
      <w:numFmt w:val="lowerLetter"/>
      <w:lvlText w:val="%8."/>
      <w:lvlJc w:val="left"/>
      <w:pPr>
        <w:ind w:left="6120" w:right="6120" w:hanging="360"/>
      </w:pPr>
    </w:lvl>
    <w:lvl w:ilvl="8" w:tplc="0409001B" w:tentative="1">
      <w:start w:val="1"/>
      <w:numFmt w:val="lowerRoman"/>
      <w:lvlText w:val="%9."/>
      <w:lvlJc w:val="right"/>
      <w:pPr>
        <w:ind w:left="6840" w:right="6840" w:hanging="180"/>
      </w:pPr>
    </w:lvl>
  </w:abstractNum>
  <w:abstractNum w:abstractNumId="19" w15:restartNumberingAfterBreak="0">
    <w:nsid w:val="297C3488"/>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0E78D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FB5E8F"/>
    <w:multiLevelType w:val="hybridMultilevel"/>
    <w:tmpl w:val="687CE292"/>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5A23FE"/>
    <w:multiLevelType w:val="hybridMultilevel"/>
    <w:tmpl w:val="B8B6C810"/>
    <w:lvl w:ilvl="0" w:tplc="71C055F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9E11A4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A3F38BD"/>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1F4FB4"/>
    <w:multiLevelType w:val="hybridMultilevel"/>
    <w:tmpl w:val="95B4A180"/>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0E5EC9"/>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237535"/>
    <w:multiLevelType w:val="hybridMultilevel"/>
    <w:tmpl w:val="BAA4A0AC"/>
    <w:lvl w:ilvl="0" w:tplc="198443A6">
      <w:start w:val="1"/>
      <w:numFmt w:val="decimal"/>
      <w:lvlText w:val="%1."/>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03D330E"/>
    <w:multiLevelType w:val="hybridMultilevel"/>
    <w:tmpl w:val="E9249724"/>
    <w:lvl w:ilvl="0" w:tplc="AB381B1E">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1ED6A82"/>
    <w:multiLevelType w:val="hybridMultilevel"/>
    <w:tmpl w:val="AEA230F0"/>
    <w:lvl w:ilvl="0" w:tplc="B82A9D22">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3596DB4"/>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BC0E55"/>
    <w:multiLevelType w:val="hybridMultilevel"/>
    <w:tmpl w:val="546C0810"/>
    <w:lvl w:ilvl="0" w:tplc="585E6154">
      <w:start w:val="1"/>
      <w:numFmt w:val="bullet"/>
      <w:lvlText w:val="-"/>
      <w:lvlJc w:val="left"/>
      <w:pPr>
        <w:ind w:left="390" w:hanging="360"/>
      </w:pPr>
      <w:rPr>
        <w:rFonts w:ascii="Arial" w:eastAsiaTheme="minorHAnsi" w:hAnsi="Arial" w:cs="Arial" w:hint="default"/>
      </w:rPr>
    </w:lvl>
    <w:lvl w:ilvl="1" w:tplc="08090003" w:tentative="1">
      <w:start w:val="1"/>
      <w:numFmt w:val="bullet"/>
      <w:lvlText w:val="o"/>
      <w:lvlJc w:val="left"/>
      <w:pPr>
        <w:ind w:left="1110" w:hanging="360"/>
      </w:pPr>
      <w:rPr>
        <w:rFonts w:ascii="Courier New" w:hAnsi="Courier New" w:cs="Courier New" w:hint="default"/>
      </w:rPr>
    </w:lvl>
    <w:lvl w:ilvl="2" w:tplc="08090005" w:tentative="1">
      <w:start w:val="1"/>
      <w:numFmt w:val="bullet"/>
      <w:lvlText w:val=""/>
      <w:lvlJc w:val="left"/>
      <w:pPr>
        <w:ind w:left="1830" w:hanging="360"/>
      </w:pPr>
      <w:rPr>
        <w:rFonts w:ascii="Wingdings" w:hAnsi="Wingdings" w:hint="default"/>
      </w:rPr>
    </w:lvl>
    <w:lvl w:ilvl="3" w:tplc="08090001" w:tentative="1">
      <w:start w:val="1"/>
      <w:numFmt w:val="bullet"/>
      <w:lvlText w:val=""/>
      <w:lvlJc w:val="left"/>
      <w:pPr>
        <w:ind w:left="2550" w:hanging="360"/>
      </w:pPr>
      <w:rPr>
        <w:rFonts w:ascii="Symbol" w:hAnsi="Symbol" w:hint="default"/>
      </w:rPr>
    </w:lvl>
    <w:lvl w:ilvl="4" w:tplc="08090003" w:tentative="1">
      <w:start w:val="1"/>
      <w:numFmt w:val="bullet"/>
      <w:lvlText w:val="o"/>
      <w:lvlJc w:val="left"/>
      <w:pPr>
        <w:ind w:left="3270" w:hanging="360"/>
      </w:pPr>
      <w:rPr>
        <w:rFonts w:ascii="Courier New" w:hAnsi="Courier New" w:cs="Courier New" w:hint="default"/>
      </w:rPr>
    </w:lvl>
    <w:lvl w:ilvl="5" w:tplc="08090005" w:tentative="1">
      <w:start w:val="1"/>
      <w:numFmt w:val="bullet"/>
      <w:lvlText w:val=""/>
      <w:lvlJc w:val="left"/>
      <w:pPr>
        <w:ind w:left="3990" w:hanging="360"/>
      </w:pPr>
      <w:rPr>
        <w:rFonts w:ascii="Wingdings" w:hAnsi="Wingdings" w:hint="default"/>
      </w:rPr>
    </w:lvl>
    <w:lvl w:ilvl="6" w:tplc="08090001" w:tentative="1">
      <w:start w:val="1"/>
      <w:numFmt w:val="bullet"/>
      <w:lvlText w:val=""/>
      <w:lvlJc w:val="left"/>
      <w:pPr>
        <w:ind w:left="4710" w:hanging="360"/>
      </w:pPr>
      <w:rPr>
        <w:rFonts w:ascii="Symbol" w:hAnsi="Symbol" w:hint="default"/>
      </w:rPr>
    </w:lvl>
    <w:lvl w:ilvl="7" w:tplc="08090003" w:tentative="1">
      <w:start w:val="1"/>
      <w:numFmt w:val="bullet"/>
      <w:lvlText w:val="o"/>
      <w:lvlJc w:val="left"/>
      <w:pPr>
        <w:ind w:left="5430" w:hanging="360"/>
      </w:pPr>
      <w:rPr>
        <w:rFonts w:ascii="Courier New" w:hAnsi="Courier New" w:cs="Courier New" w:hint="default"/>
      </w:rPr>
    </w:lvl>
    <w:lvl w:ilvl="8" w:tplc="08090005" w:tentative="1">
      <w:start w:val="1"/>
      <w:numFmt w:val="bullet"/>
      <w:lvlText w:val=""/>
      <w:lvlJc w:val="left"/>
      <w:pPr>
        <w:ind w:left="6150" w:hanging="360"/>
      </w:pPr>
      <w:rPr>
        <w:rFonts w:ascii="Wingdings" w:hAnsi="Wingdings" w:hint="default"/>
      </w:rPr>
    </w:lvl>
  </w:abstractNum>
  <w:abstractNum w:abstractNumId="32" w15:restartNumberingAfterBreak="0">
    <w:nsid w:val="4AE869D2"/>
    <w:multiLevelType w:val="hybridMultilevel"/>
    <w:tmpl w:val="B7361258"/>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33" w15:restartNumberingAfterBreak="0">
    <w:nsid w:val="51991242"/>
    <w:multiLevelType w:val="hybridMultilevel"/>
    <w:tmpl w:val="6C707D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7B73F42"/>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EA406D3"/>
    <w:multiLevelType w:val="hybridMultilevel"/>
    <w:tmpl w:val="14821384"/>
    <w:lvl w:ilvl="0" w:tplc="DE227CCA">
      <w:start w:val="1"/>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0654BF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585755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A1A2E75"/>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322B91"/>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FE324EF"/>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AA43D69"/>
    <w:multiLevelType w:val="hybridMultilevel"/>
    <w:tmpl w:val="409641E6"/>
    <w:lvl w:ilvl="0" w:tplc="40544884">
      <w:start w:val="1"/>
      <w:numFmt w:val="decimal"/>
      <w:lvlText w:val="%1."/>
      <w:lvlJc w:val="left"/>
      <w:pPr>
        <w:ind w:left="585" w:hanging="360"/>
      </w:pPr>
      <w:rPr>
        <w:rFonts w:hint="default"/>
      </w:rPr>
    </w:lvl>
    <w:lvl w:ilvl="1" w:tplc="08090019" w:tentative="1">
      <w:start w:val="1"/>
      <w:numFmt w:val="lowerLetter"/>
      <w:lvlText w:val="%2."/>
      <w:lvlJc w:val="left"/>
      <w:pPr>
        <w:ind w:left="1305" w:hanging="360"/>
      </w:pPr>
    </w:lvl>
    <w:lvl w:ilvl="2" w:tplc="0809001B" w:tentative="1">
      <w:start w:val="1"/>
      <w:numFmt w:val="lowerRoman"/>
      <w:lvlText w:val="%3."/>
      <w:lvlJc w:val="right"/>
      <w:pPr>
        <w:ind w:left="2025" w:hanging="180"/>
      </w:pPr>
    </w:lvl>
    <w:lvl w:ilvl="3" w:tplc="0809000F" w:tentative="1">
      <w:start w:val="1"/>
      <w:numFmt w:val="decimal"/>
      <w:lvlText w:val="%4."/>
      <w:lvlJc w:val="left"/>
      <w:pPr>
        <w:ind w:left="2745" w:hanging="360"/>
      </w:pPr>
    </w:lvl>
    <w:lvl w:ilvl="4" w:tplc="08090019" w:tentative="1">
      <w:start w:val="1"/>
      <w:numFmt w:val="lowerLetter"/>
      <w:lvlText w:val="%5."/>
      <w:lvlJc w:val="left"/>
      <w:pPr>
        <w:ind w:left="3465" w:hanging="360"/>
      </w:pPr>
    </w:lvl>
    <w:lvl w:ilvl="5" w:tplc="0809001B" w:tentative="1">
      <w:start w:val="1"/>
      <w:numFmt w:val="lowerRoman"/>
      <w:lvlText w:val="%6."/>
      <w:lvlJc w:val="right"/>
      <w:pPr>
        <w:ind w:left="4185" w:hanging="180"/>
      </w:pPr>
    </w:lvl>
    <w:lvl w:ilvl="6" w:tplc="0809000F" w:tentative="1">
      <w:start w:val="1"/>
      <w:numFmt w:val="decimal"/>
      <w:lvlText w:val="%7."/>
      <w:lvlJc w:val="left"/>
      <w:pPr>
        <w:ind w:left="4905" w:hanging="360"/>
      </w:pPr>
    </w:lvl>
    <w:lvl w:ilvl="7" w:tplc="08090019" w:tentative="1">
      <w:start w:val="1"/>
      <w:numFmt w:val="lowerLetter"/>
      <w:lvlText w:val="%8."/>
      <w:lvlJc w:val="left"/>
      <w:pPr>
        <w:ind w:left="5625" w:hanging="360"/>
      </w:pPr>
    </w:lvl>
    <w:lvl w:ilvl="8" w:tplc="0809001B" w:tentative="1">
      <w:start w:val="1"/>
      <w:numFmt w:val="lowerRoman"/>
      <w:lvlText w:val="%9."/>
      <w:lvlJc w:val="right"/>
      <w:pPr>
        <w:ind w:left="6345" w:hanging="180"/>
      </w:pPr>
    </w:lvl>
  </w:abstractNum>
  <w:abstractNum w:abstractNumId="42" w15:restartNumberingAfterBreak="0">
    <w:nsid w:val="7E3B6F7A"/>
    <w:multiLevelType w:val="hybridMultilevel"/>
    <w:tmpl w:val="E24AB6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10"/>
  </w:num>
  <w:num w:numId="3">
    <w:abstractNumId w:val="28"/>
  </w:num>
  <w:num w:numId="4">
    <w:abstractNumId w:val="29"/>
  </w:num>
  <w:num w:numId="5">
    <w:abstractNumId w:val="18"/>
  </w:num>
  <w:num w:numId="6">
    <w:abstractNumId w:val="0"/>
  </w:num>
  <w:num w:numId="7">
    <w:abstractNumId w:val="35"/>
  </w:num>
  <w:num w:numId="8">
    <w:abstractNumId w:val="27"/>
  </w:num>
  <w:num w:numId="9">
    <w:abstractNumId w:val="15"/>
  </w:num>
  <w:num w:numId="10">
    <w:abstractNumId w:val="16"/>
  </w:num>
  <w:num w:numId="11">
    <w:abstractNumId w:val="22"/>
  </w:num>
  <w:num w:numId="12">
    <w:abstractNumId w:val="13"/>
  </w:num>
  <w:num w:numId="13">
    <w:abstractNumId w:val="41"/>
  </w:num>
  <w:num w:numId="14">
    <w:abstractNumId w:val="33"/>
  </w:num>
  <w:num w:numId="15">
    <w:abstractNumId w:val="32"/>
  </w:num>
  <w:num w:numId="16">
    <w:abstractNumId w:val="30"/>
  </w:num>
  <w:num w:numId="17">
    <w:abstractNumId w:val="31"/>
  </w:num>
  <w:num w:numId="18">
    <w:abstractNumId w:val="24"/>
  </w:num>
  <w:num w:numId="19">
    <w:abstractNumId w:val="34"/>
  </w:num>
  <w:num w:numId="20">
    <w:abstractNumId w:val="1"/>
  </w:num>
  <w:num w:numId="21">
    <w:abstractNumId w:val="14"/>
  </w:num>
  <w:num w:numId="22">
    <w:abstractNumId w:val="6"/>
  </w:num>
  <w:num w:numId="23">
    <w:abstractNumId w:val="20"/>
  </w:num>
  <w:num w:numId="24">
    <w:abstractNumId w:val="12"/>
  </w:num>
  <w:num w:numId="25">
    <w:abstractNumId w:val="38"/>
  </w:num>
  <w:num w:numId="26">
    <w:abstractNumId w:val="2"/>
  </w:num>
  <w:num w:numId="27">
    <w:abstractNumId w:val="17"/>
  </w:num>
  <w:num w:numId="28">
    <w:abstractNumId w:val="39"/>
  </w:num>
  <w:num w:numId="29">
    <w:abstractNumId w:val="11"/>
  </w:num>
  <w:num w:numId="30">
    <w:abstractNumId w:val="26"/>
  </w:num>
  <w:num w:numId="31">
    <w:abstractNumId w:val="5"/>
  </w:num>
  <w:num w:numId="32">
    <w:abstractNumId w:val="37"/>
  </w:num>
  <w:num w:numId="33">
    <w:abstractNumId w:val="40"/>
  </w:num>
  <w:num w:numId="34">
    <w:abstractNumId w:val="19"/>
  </w:num>
  <w:num w:numId="35">
    <w:abstractNumId w:val="3"/>
  </w:num>
  <w:num w:numId="36">
    <w:abstractNumId w:val="4"/>
  </w:num>
  <w:num w:numId="37">
    <w:abstractNumId w:val="23"/>
  </w:num>
  <w:num w:numId="38">
    <w:abstractNumId w:val="9"/>
  </w:num>
  <w:num w:numId="39">
    <w:abstractNumId w:val="42"/>
  </w:num>
  <w:num w:numId="40">
    <w:abstractNumId w:val="36"/>
  </w:num>
  <w:num w:numId="41">
    <w:abstractNumId w:val="7"/>
  </w:num>
  <w:num w:numId="42">
    <w:abstractNumId w:val="21"/>
  </w:num>
  <w:num w:numId="4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6354"/>
    <w:rsid w:val="000007BA"/>
    <w:rsid w:val="000011D0"/>
    <w:rsid w:val="000013D1"/>
    <w:rsid w:val="0000147F"/>
    <w:rsid w:val="00002AC7"/>
    <w:rsid w:val="00003DD9"/>
    <w:rsid w:val="000106B6"/>
    <w:rsid w:val="00011E47"/>
    <w:rsid w:val="00013772"/>
    <w:rsid w:val="00014983"/>
    <w:rsid w:val="000157D5"/>
    <w:rsid w:val="00015E54"/>
    <w:rsid w:val="00016066"/>
    <w:rsid w:val="000166B3"/>
    <w:rsid w:val="000208E7"/>
    <w:rsid w:val="00025D45"/>
    <w:rsid w:val="000266D2"/>
    <w:rsid w:val="00026B89"/>
    <w:rsid w:val="00027713"/>
    <w:rsid w:val="00030149"/>
    <w:rsid w:val="000320D5"/>
    <w:rsid w:val="00034084"/>
    <w:rsid w:val="000343E0"/>
    <w:rsid w:val="00034D6F"/>
    <w:rsid w:val="00034EC4"/>
    <w:rsid w:val="00040735"/>
    <w:rsid w:val="00043B7B"/>
    <w:rsid w:val="0004510D"/>
    <w:rsid w:val="00045FB5"/>
    <w:rsid w:val="0005018A"/>
    <w:rsid w:val="00050837"/>
    <w:rsid w:val="00050B53"/>
    <w:rsid w:val="0005290A"/>
    <w:rsid w:val="00052A86"/>
    <w:rsid w:val="0005324B"/>
    <w:rsid w:val="00053C32"/>
    <w:rsid w:val="00053E0F"/>
    <w:rsid w:val="00054B42"/>
    <w:rsid w:val="00056285"/>
    <w:rsid w:val="00057512"/>
    <w:rsid w:val="00057B7B"/>
    <w:rsid w:val="000602E8"/>
    <w:rsid w:val="00060A56"/>
    <w:rsid w:val="00060D22"/>
    <w:rsid w:val="00061C4D"/>
    <w:rsid w:val="00063192"/>
    <w:rsid w:val="000660B9"/>
    <w:rsid w:val="00067162"/>
    <w:rsid w:val="00072371"/>
    <w:rsid w:val="0007262C"/>
    <w:rsid w:val="00072EA6"/>
    <w:rsid w:val="00073209"/>
    <w:rsid w:val="000734F3"/>
    <w:rsid w:val="00075A6A"/>
    <w:rsid w:val="00076A6D"/>
    <w:rsid w:val="00076AA4"/>
    <w:rsid w:val="00076EB5"/>
    <w:rsid w:val="000800D3"/>
    <w:rsid w:val="00081C85"/>
    <w:rsid w:val="0008385C"/>
    <w:rsid w:val="00083DC5"/>
    <w:rsid w:val="00090742"/>
    <w:rsid w:val="000924BB"/>
    <w:rsid w:val="0009276B"/>
    <w:rsid w:val="000939E6"/>
    <w:rsid w:val="000952EF"/>
    <w:rsid w:val="000960A2"/>
    <w:rsid w:val="00096672"/>
    <w:rsid w:val="000970CD"/>
    <w:rsid w:val="000A30D6"/>
    <w:rsid w:val="000A327F"/>
    <w:rsid w:val="000A4D62"/>
    <w:rsid w:val="000A540C"/>
    <w:rsid w:val="000A62F7"/>
    <w:rsid w:val="000A7244"/>
    <w:rsid w:val="000A77DF"/>
    <w:rsid w:val="000B048B"/>
    <w:rsid w:val="000B08CE"/>
    <w:rsid w:val="000B2C27"/>
    <w:rsid w:val="000B2FA2"/>
    <w:rsid w:val="000B3569"/>
    <w:rsid w:val="000B40AE"/>
    <w:rsid w:val="000B4A30"/>
    <w:rsid w:val="000B521F"/>
    <w:rsid w:val="000B59A4"/>
    <w:rsid w:val="000C1872"/>
    <w:rsid w:val="000C46E9"/>
    <w:rsid w:val="000C5016"/>
    <w:rsid w:val="000C5EB3"/>
    <w:rsid w:val="000D16E2"/>
    <w:rsid w:val="000D2B48"/>
    <w:rsid w:val="000D5075"/>
    <w:rsid w:val="000D730A"/>
    <w:rsid w:val="000E0D14"/>
    <w:rsid w:val="000E114A"/>
    <w:rsid w:val="000E5BA0"/>
    <w:rsid w:val="000E6180"/>
    <w:rsid w:val="000E7BAE"/>
    <w:rsid w:val="000E7D77"/>
    <w:rsid w:val="000F1A79"/>
    <w:rsid w:val="000F2B34"/>
    <w:rsid w:val="000F3F06"/>
    <w:rsid w:val="000F6367"/>
    <w:rsid w:val="0010174C"/>
    <w:rsid w:val="00101925"/>
    <w:rsid w:val="001026DB"/>
    <w:rsid w:val="00102B5B"/>
    <w:rsid w:val="001052CE"/>
    <w:rsid w:val="00106216"/>
    <w:rsid w:val="001072B0"/>
    <w:rsid w:val="00111BD4"/>
    <w:rsid w:val="0011324A"/>
    <w:rsid w:val="00114BB8"/>
    <w:rsid w:val="00114D76"/>
    <w:rsid w:val="00115517"/>
    <w:rsid w:val="00115861"/>
    <w:rsid w:val="00116684"/>
    <w:rsid w:val="0011767E"/>
    <w:rsid w:val="00122D70"/>
    <w:rsid w:val="0012419D"/>
    <w:rsid w:val="001242EA"/>
    <w:rsid w:val="001266B2"/>
    <w:rsid w:val="00126BDC"/>
    <w:rsid w:val="00126D17"/>
    <w:rsid w:val="001271FF"/>
    <w:rsid w:val="00127279"/>
    <w:rsid w:val="001273BC"/>
    <w:rsid w:val="00131769"/>
    <w:rsid w:val="00131D89"/>
    <w:rsid w:val="00132344"/>
    <w:rsid w:val="00132878"/>
    <w:rsid w:val="0013558F"/>
    <w:rsid w:val="00135EEA"/>
    <w:rsid w:val="00137FD4"/>
    <w:rsid w:val="0014036F"/>
    <w:rsid w:val="001410E8"/>
    <w:rsid w:val="001426DE"/>
    <w:rsid w:val="00143BCE"/>
    <w:rsid w:val="001454BF"/>
    <w:rsid w:val="001475EE"/>
    <w:rsid w:val="001476EE"/>
    <w:rsid w:val="00150EE7"/>
    <w:rsid w:val="00153742"/>
    <w:rsid w:val="00154530"/>
    <w:rsid w:val="0015479D"/>
    <w:rsid w:val="001561F3"/>
    <w:rsid w:val="00156927"/>
    <w:rsid w:val="0015712A"/>
    <w:rsid w:val="00162A64"/>
    <w:rsid w:val="00163633"/>
    <w:rsid w:val="00163F4A"/>
    <w:rsid w:val="001657DC"/>
    <w:rsid w:val="00166190"/>
    <w:rsid w:val="00166620"/>
    <w:rsid w:val="00166B2D"/>
    <w:rsid w:val="0016729F"/>
    <w:rsid w:val="001704CD"/>
    <w:rsid w:val="00172875"/>
    <w:rsid w:val="00173030"/>
    <w:rsid w:val="001739A7"/>
    <w:rsid w:val="00174D2C"/>
    <w:rsid w:val="0017603A"/>
    <w:rsid w:val="00177A73"/>
    <w:rsid w:val="00183DC7"/>
    <w:rsid w:val="00185850"/>
    <w:rsid w:val="00185C84"/>
    <w:rsid w:val="00186646"/>
    <w:rsid w:val="00187612"/>
    <w:rsid w:val="00191639"/>
    <w:rsid w:val="00191D6C"/>
    <w:rsid w:val="00192CC4"/>
    <w:rsid w:val="0019568B"/>
    <w:rsid w:val="00196B67"/>
    <w:rsid w:val="001A07B6"/>
    <w:rsid w:val="001A11AF"/>
    <w:rsid w:val="001A25FD"/>
    <w:rsid w:val="001A31CB"/>
    <w:rsid w:val="001A32C9"/>
    <w:rsid w:val="001A4317"/>
    <w:rsid w:val="001A4860"/>
    <w:rsid w:val="001A686B"/>
    <w:rsid w:val="001A6F84"/>
    <w:rsid w:val="001A7956"/>
    <w:rsid w:val="001B2354"/>
    <w:rsid w:val="001B2EF5"/>
    <w:rsid w:val="001B387C"/>
    <w:rsid w:val="001B53E8"/>
    <w:rsid w:val="001B548F"/>
    <w:rsid w:val="001C031E"/>
    <w:rsid w:val="001C15E0"/>
    <w:rsid w:val="001C19E9"/>
    <w:rsid w:val="001C25D4"/>
    <w:rsid w:val="001C30BF"/>
    <w:rsid w:val="001C4879"/>
    <w:rsid w:val="001C5114"/>
    <w:rsid w:val="001C5D95"/>
    <w:rsid w:val="001C6CFE"/>
    <w:rsid w:val="001D150C"/>
    <w:rsid w:val="001D1614"/>
    <w:rsid w:val="001D1FDF"/>
    <w:rsid w:val="001D209F"/>
    <w:rsid w:val="001D2BFE"/>
    <w:rsid w:val="001D3660"/>
    <w:rsid w:val="001D4FA1"/>
    <w:rsid w:val="001D5E77"/>
    <w:rsid w:val="001D6E46"/>
    <w:rsid w:val="001E0A8F"/>
    <w:rsid w:val="001E1421"/>
    <w:rsid w:val="001E34E4"/>
    <w:rsid w:val="001E390D"/>
    <w:rsid w:val="001E4728"/>
    <w:rsid w:val="001E57EF"/>
    <w:rsid w:val="001E6EE9"/>
    <w:rsid w:val="001F0219"/>
    <w:rsid w:val="001F0439"/>
    <w:rsid w:val="001F0A7D"/>
    <w:rsid w:val="001F0E77"/>
    <w:rsid w:val="001F223B"/>
    <w:rsid w:val="001F23B3"/>
    <w:rsid w:val="001F3322"/>
    <w:rsid w:val="001F477A"/>
    <w:rsid w:val="001F566E"/>
    <w:rsid w:val="001F5D81"/>
    <w:rsid w:val="001F6CA4"/>
    <w:rsid w:val="001F755B"/>
    <w:rsid w:val="001F75AC"/>
    <w:rsid w:val="00200615"/>
    <w:rsid w:val="00201B99"/>
    <w:rsid w:val="00201D8F"/>
    <w:rsid w:val="002024CC"/>
    <w:rsid w:val="00205D69"/>
    <w:rsid w:val="00206511"/>
    <w:rsid w:val="002072B0"/>
    <w:rsid w:val="0021468A"/>
    <w:rsid w:val="00214F4B"/>
    <w:rsid w:val="00220618"/>
    <w:rsid w:val="00221B32"/>
    <w:rsid w:val="00222E9D"/>
    <w:rsid w:val="00223E37"/>
    <w:rsid w:val="0023000F"/>
    <w:rsid w:val="00230AF6"/>
    <w:rsid w:val="00231914"/>
    <w:rsid w:val="00232533"/>
    <w:rsid w:val="00233019"/>
    <w:rsid w:val="00233887"/>
    <w:rsid w:val="0023418B"/>
    <w:rsid w:val="00234494"/>
    <w:rsid w:val="002348CB"/>
    <w:rsid w:val="00234D58"/>
    <w:rsid w:val="00235680"/>
    <w:rsid w:val="00236285"/>
    <w:rsid w:val="002407FB"/>
    <w:rsid w:val="00241515"/>
    <w:rsid w:val="0024192E"/>
    <w:rsid w:val="00242CD2"/>
    <w:rsid w:val="002432FB"/>
    <w:rsid w:val="00243CFB"/>
    <w:rsid w:val="00246A95"/>
    <w:rsid w:val="00246D21"/>
    <w:rsid w:val="00247824"/>
    <w:rsid w:val="00254059"/>
    <w:rsid w:val="002541A6"/>
    <w:rsid w:val="002547C5"/>
    <w:rsid w:val="00254C31"/>
    <w:rsid w:val="00255975"/>
    <w:rsid w:val="002606FF"/>
    <w:rsid w:val="0026296C"/>
    <w:rsid w:val="00263B8B"/>
    <w:rsid w:val="002643E7"/>
    <w:rsid w:val="00264792"/>
    <w:rsid w:val="002648C6"/>
    <w:rsid w:val="002673DF"/>
    <w:rsid w:val="002706ED"/>
    <w:rsid w:val="00271CCD"/>
    <w:rsid w:val="00274951"/>
    <w:rsid w:val="002753DA"/>
    <w:rsid w:val="002756EC"/>
    <w:rsid w:val="002758BD"/>
    <w:rsid w:val="00280B98"/>
    <w:rsid w:val="00280F69"/>
    <w:rsid w:val="00280F85"/>
    <w:rsid w:val="00280FEB"/>
    <w:rsid w:val="00283B4D"/>
    <w:rsid w:val="00284747"/>
    <w:rsid w:val="00286171"/>
    <w:rsid w:val="002864A3"/>
    <w:rsid w:val="002908E3"/>
    <w:rsid w:val="00291C28"/>
    <w:rsid w:val="00291CDF"/>
    <w:rsid w:val="0029228A"/>
    <w:rsid w:val="00292A29"/>
    <w:rsid w:val="0029625F"/>
    <w:rsid w:val="00296D88"/>
    <w:rsid w:val="0029737A"/>
    <w:rsid w:val="00297841"/>
    <w:rsid w:val="002A027C"/>
    <w:rsid w:val="002A0672"/>
    <w:rsid w:val="002A22A9"/>
    <w:rsid w:val="002A269A"/>
    <w:rsid w:val="002A2D3E"/>
    <w:rsid w:val="002A473E"/>
    <w:rsid w:val="002A521D"/>
    <w:rsid w:val="002A6BCC"/>
    <w:rsid w:val="002B15B1"/>
    <w:rsid w:val="002B1A54"/>
    <w:rsid w:val="002B1E47"/>
    <w:rsid w:val="002B2CD9"/>
    <w:rsid w:val="002B4103"/>
    <w:rsid w:val="002B5670"/>
    <w:rsid w:val="002B7C8D"/>
    <w:rsid w:val="002C014C"/>
    <w:rsid w:val="002C18F1"/>
    <w:rsid w:val="002C2544"/>
    <w:rsid w:val="002C2926"/>
    <w:rsid w:val="002C3791"/>
    <w:rsid w:val="002C3ABD"/>
    <w:rsid w:val="002C495D"/>
    <w:rsid w:val="002C6070"/>
    <w:rsid w:val="002C7D45"/>
    <w:rsid w:val="002C7D8E"/>
    <w:rsid w:val="002D083B"/>
    <w:rsid w:val="002D0953"/>
    <w:rsid w:val="002D11E7"/>
    <w:rsid w:val="002D1CB7"/>
    <w:rsid w:val="002D233B"/>
    <w:rsid w:val="002D347B"/>
    <w:rsid w:val="002D43F2"/>
    <w:rsid w:val="002D63E5"/>
    <w:rsid w:val="002D695C"/>
    <w:rsid w:val="002D768C"/>
    <w:rsid w:val="002D7F56"/>
    <w:rsid w:val="002D7FED"/>
    <w:rsid w:val="002E078E"/>
    <w:rsid w:val="002E0FC2"/>
    <w:rsid w:val="002E1303"/>
    <w:rsid w:val="002E1D51"/>
    <w:rsid w:val="002E22A9"/>
    <w:rsid w:val="002E41E4"/>
    <w:rsid w:val="002E577D"/>
    <w:rsid w:val="002E5BB5"/>
    <w:rsid w:val="002F0590"/>
    <w:rsid w:val="002F082A"/>
    <w:rsid w:val="002F0E9F"/>
    <w:rsid w:val="002F0EFD"/>
    <w:rsid w:val="002F3CDA"/>
    <w:rsid w:val="002F404B"/>
    <w:rsid w:val="002F51DA"/>
    <w:rsid w:val="002F6FE8"/>
    <w:rsid w:val="0030051F"/>
    <w:rsid w:val="0030428D"/>
    <w:rsid w:val="00305FF0"/>
    <w:rsid w:val="00310D4E"/>
    <w:rsid w:val="00310F32"/>
    <w:rsid w:val="00311E45"/>
    <w:rsid w:val="00312BCF"/>
    <w:rsid w:val="00312E63"/>
    <w:rsid w:val="00312F7C"/>
    <w:rsid w:val="00314441"/>
    <w:rsid w:val="00316C7A"/>
    <w:rsid w:val="00317FB8"/>
    <w:rsid w:val="00321527"/>
    <w:rsid w:val="0032196A"/>
    <w:rsid w:val="00323537"/>
    <w:rsid w:val="003246E4"/>
    <w:rsid w:val="003300E7"/>
    <w:rsid w:val="003338EC"/>
    <w:rsid w:val="0033408A"/>
    <w:rsid w:val="00334296"/>
    <w:rsid w:val="0034137A"/>
    <w:rsid w:val="00341B34"/>
    <w:rsid w:val="00341CAC"/>
    <w:rsid w:val="0034358A"/>
    <w:rsid w:val="00343C03"/>
    <w:rsid w:val="00343E45"/>
    <w:rsid w:val="0034403C"/>
    <w:rsid w:val="00344C02"/>
    <w:rsid w:val="0034561B"/>
    <w:rsid w:val="00346F66"/>
    <w:rsid w:val="00347A3C"/>
    <w:rsid w:val="0035158C"/>
    <w:rsid w:val="00354E27"/>
    <w:rsid w:val="00357538"/>
    <w:rsid w:val="00357955"/>
    <w:rsid w:val="00362583"/>
    <w:rsid w:val="00362C72"/>
    <w:rsid w:val="0036356E"/>
    <w:rsid w:val="00363873"/>
    <w:rsid w:val="00364261"/>
    <w:rsid w:val="00364FB2"/>
    <w:rsid w:val="0036507E"/>
    <w:rsid w:val="0036525D"/>
    <w:rsid w:val="0036587C"/>
    <w:rsid w:val="003660C0"/>
    <w:rsid w:val="00366A53"/>
    <w:rsid w:val="00367247"/>
    <w:rsid w:val="003708BC"/>
    <w:rsid w:val="0037259D"/>
    <w:rsid w:val="00374E73"/>
    <w:rsid w:val="00376E46"/>
    <w:rsid w:val="0038023B"/>
    <w:rsid w:val="00380F02"/>
    <w:rsid w:val="00381C22"/>
    <w:rsid w:val="003822A1"/>
    <w:rsid w:val="00384A28"/>
    <w:rsid w:val="00384DB7"/>
    <w:rsid w:val="00385F50"/>
    <w:rsid w:val="003862D1"/>
    <w:rsid w:val="00387989"/>
    <w:rsid w:val="003915C1"/>
    <w:rsid w:val="003923FD"/>
    <w:rsid w:val="0039456F"/>
    <w:rsid w:val="003953E6"/>
    <w:rsid w:val="00396317"/>
    <w:rsid w:val="003A06EF"/>
    <w:rsid w:val="003A092B"/>
    <w:rsid w:val="003A42D4"/>
    <w:rsid w:val="003A6749"/>
    <w:rsid w:val="003A6E88"/>
    <w:rsid w:val="003B0D42"/>
    <w:rsid w:val="003B2A89"/>
    <w:rsid w:val="003B4796"/>
    <w:rsid w:val="003B6226"/>
    <w:rsid w:val="003B6E81"/>
    <w:rsid w:val="003B76E5"/>
    <w:rsid w:val="003B7AAC"/>
    <w:rsid w:val="003C2AB4"/>
    <w:rsid w:val="003C31AD"/>
    <w:rsid w:val="003C39E5"/>
    <w:rsid w:val="003C5510"/>
    <w:rsid w:val="003D06CA"/>
    <w:rsid w:val="003D210A"/>
    <w:rsid w:val="003D2758"/>
    <w:rsid w:val="003D350A"/>
    <w:rsid w:val="003D395C"/>
    <w:rsid w:val="003D4C90"/>
    <w:rsid w:val="003D4DF3"/>
    <w:rsid w:val="003E1A9A"/>
    <w:rsid w:val="003E1FDA"/>
    <w:rsid w:val="003E52E9"/>
    <w:rsid w:val="003E5919"/>
    <w:rsid w:val="003E5D65"/>
    <w:rsid w:val="003E5F73"/>
    <w:rsid w:val="003E6A80"/>
    <w:rsid w:val="003F18CC"/>
    <w:rsid w:val="003F299B"/>
    <w:rsid w:val="003F3158"/>
    <w:rsid w:val="003F780A"/>
    <w:rsid w:val="003F7B23"/>
    <w:rsid w:val="00402CF0"/>
    <w:rsid w:val="00404A3A"/>
    <w:rsid w:val="00406784"/>
    <w:rsid w:val="00407742"/>
    <w:rsid w:val="004079A9"/>
    <w:rsid w:val="00411580"/>
    <w:rsid w:val="004129BA"/>
    <w:rsid w:val="004139E0"/>
    <w:rsid w:val="00414E9D"/>
    <w:rsid w:val="00415ABA"/>
    <w:rsid w:val="00415D6F"/>
    <w:rsid w:val="0041654D"/>
    <w:rsid w:val="0041698E"/>
    <w:rsid w:val="0042016F"/>
    <w:rsid w:val="00420947"/>
    <w:rsid w:val="00424339"/>
    <w:rsid w:val="0042472C"/>
    <w:rsid w:val="004266EE"/>
    <w:rsid w:val="004273CA"/>
    <w:rsid w:val="0043098B"/>
    <w:rsid w:val="0043166D"/>
    <w:rsid w:val="00432C85"/>
    <w:rsid w:val="00434E77"/>
    <w:rsid w:val="00434F57"/>
    <w:rsid w:val="00443DF0"/>
    <w:rsid w:val="00444B62"/>
    <w:rsid w:val="00444DA2"/>
    <w:rsid w:val="004451BE"/>
    <w:rsid w:val="004453B7"/>
    <w:rsid w:val="00450C5B"/>
    <w:rsid w:val="00451940"/>
    <w:rsid w:val="00452BDB"/>
    <w:rsid w:val="00453B85"/>
    <w:rsid w:val="00456159"/>
    <w:rsid w:val="00457078"/>
    <w:rsid w:val="00457B5F"/>
    <w:rsid w:val="004615BD"/>
    <w:rsid w:val="00462C76"/>
    <w:rsid w:val="00463072"/>
    <w:rsid w:val="004661CD"/>
    <w:rsid w:val="004665E1"/>
    <w:rsid w:val="00467244"/>
    <w:rsid w:val="0047019D"/>
    <w:rsid w:val="0047175C"/>
    <w:rsid w:val="00473CE7"/>
    <w:rsid w:val="0047511E"/>
    <w:rsid w:val="0047543C"/>
    <w:rsid w:val="0047610F"/>
    <w:rsid w:val="004761BD"/>
    <w:rsid w:val="004766E6"/>
    <w:rsid w:val="00477F96"/>
    <w:rsid w:val="004838DC"/>
    <w:rsid w:val="004844FA"/>
    <w:rsid w:val="0048662D"/>
    <w:rsid w:val="00487AAF"/>
    <w:rsid w:val="004909B4"/>
    <w:rsid w:val="00493F3D"/>
    <w:rsid w:val="00493FEE"/>
    <w:rsid w:val="00495D4F"/>
    <w:rsid w:val="00497243"/>
    <w:rsid w:val="004A0E0B"/>
    <w:rsid w:val="004A1105"/>
    <w:rsid w:val="004A1CB9"/>
    <w:rsid w:val="004A2312"/>
    <w:rsid w:val="004A3713"/>
    <w:rsid w:val="004A41FC"/>
    <w:rsid w:val="004A47AC"/>
    <w:rsid w:val="004A52A1"/>
    <w:rsid w:val="004A6862"/>
    <w:rsid w:val="004B174E"/>
    <w:rsid w:val="004B1ABC"/>
    <w:rsid w:val="004B1B04"/>
    <w:rsid w:val="004B315A"/>
    <w:rsid w:val="004B4CCB"/>
    <w:rsid w:val="004B518D"/>
    <w:rsid w:val="004B730B"/>
    <w:rsid w:val="004B75E0"/>
    <w:rsid w:val="004B7C42"/>
    <w:rsid w:val="004C13EC"/>
    <w:rsid w:val="004C2D05"/>
    <w:rsid w:val="004C3DB5"/>
    <w:rsid w:val="004C4821"/>
    <w:rsid w:val="004C66D7"/>
    <w:rsid w:val="004C67F8"/>
    <w:rsid w:val="004C73FD"/>
    <w:rsid w:val="004D010B"/>
    <w:rsid w:val="004D0A83"/>
    <w:rsid w:val="004D52FA"/>
    <w:rsid w:val="004D6077"/>
    <w:rsid w:val="004D6456"/>
    <w:rsid w:val="004E1B76"/>
    <w:rsid w:val="004E25DC"/>
    <w:rsid w:val="004E34E8"/>
    <w:rsid w:val="004E4637"/>
    <w:rsid w:val="004E5425"/>
    <w:rsid w:val="004E7699"/>
    <w:rsid w:val="004F062A"/>
    <w:rsid w:val="004F240B"/>
    <w:rsid w:val="004F2EDD"/>
    <w:rsid w:val="004F5B5F"/>
    <w:rsid w:val="004F7305"/>
    <w:rsid w:val="004F7A36"/>
    <w:rsid w:val="004F7AF2"/>
    <w:rsid w:val="004F7F52"/>
    <w:rsid w:val="00500639"/>
    <w:rsid w:val="00501FD9"/>
    <w:rsid w:val="00502E8D"/>
    <w:rsid w:val="0050490D"/>
    <w:rsid w:val="00507247"/>
    <w:rsid w:val="0051354D"/>
    <w:rsid w:val="00513EDE"/>
    <w:rsid w:val="00514BAE"/>
    <w:rsid w:val="00515319"/>
    <w:rsid w:val="00516462"/>
    <w:rsid w:val="005169FD"/>
    <w:rsid w:val="005211E3"/>
    <w:rsid w:val="00525530"/>
    <w:rsid w:val="00526320"/>
    <w:rsid w:val="00530266"/>
    <w:rsid w:val="0053069C"/>
    <w:rsid w:val="005311B1"/>
    <w:rsid w:val="00533822"/>
    <w:rsid w:val="0053408B"/>
    <w:rsid w:val="00536759"/>
    <w:rsid w:val="00536A73"/>
    <w:rsid w:val="00540E2D"/>
    <w:rsid w:val="00541FF1"/>
    <w:rsid w:val="00543342"/>
    <w:rsid w:val="00543986"/>
    <w:rsid w:val="00543989"/>
    <w:rsid w:val="0054419F"/>
    <w:rsid w:val="005444EF"/>
    <w:rsid w:val="005465F5"/>
    <w:rsid w:val="00551AF5"/>
    <w:rsid w:val="0055527C"/>
    <w:rsid w:val="00555CBB"/>
    <w:rsid w:val="005564BB"/>
    <w:rsid w:val="00560E46"/>
    <w:rsid w:val="005622E9"/>
    <w:rsid w:val="005623FB"/>
    <w:rsid w:val="00562BA2"/>
    <w:rsid w:val="0056313A"/>
    <w:rsid w:val="005632F2"/>
    <w:rsid w:val="00565AA4"/>
    <w:rsid w:val="00570008"/>
    <w:rsid w:val="00570A6B"/>
    <w:rsid w:val="00574618"/>
    <w:rsid w:val="00574AD2"/>
    <w:rsid w:val="00575122"/>
    <w:rsid w:val="00576BFB"/>
    <w:rsid w:val="0057708F"/>
    <w:rsid w:val="005776BC"/>
    <w:rsid w:val="00577E87"/>
    <w:rsid w:val="005820B5"/>
    <w:rsid w:val="00582C27"/>
    <w:rsid w:val="00585408"/>
    <w:rsid w:val="00585CE7"/>
    <w:rsid w:val="00586B67"/>
    <w:rsid w:val="00586C8D"/>
    <w:rsid w:val="00587D66"/>
    <w:rsid w:val="0059390F"/>
    <w:rsid w:val="0059531C"/>
    <w:rsid w:val="0059637E"/>
    <w:rsid w:val="00597C19"/>
    <w:rsid w:val="005A0AAF"/>
    <w:rsid w:val="005A30CB"/>
    <w:rsid w:val="005A3489"/>
    <w:rsid w:val="005A48E7"/>
    <w:rsid w:val="005A51A4"/>
    <w:rsid w:val="005A648F"/>
    <w:rsid w:val="005A6A7D"/>
    <w:rsid w:val="005A7284"/>
    <w:rsid w:val="005A7CA7"/>
    <w:rsid w:val="005B20AD"/>
    <w:rsid w:val="005B709F"/>
    <w:rsid w:val="005C3B5B"/>
    <w:rsid w:val="005C4F82"/>
    <w:rsid w:val="005C74DE"/>
    <w:rsid w:val="005C76ED"/>
    <w:rsid w:val="005D0474"/>
    <w:rsid w:val="005D1774"/>
    <w:rsid w:val="005D273A"/>
    <w:rsid w:val="005D2748"/>
    <w:rsid w:val="005D705A"/>
    <w:rsid w:val="005E06D6"/>
    <w:rsid w:val="005E1A5B"/>
    <w:rsid w:val="005E3392"/>
    <w:rsid w:val="005E419F"/>
    <w:rsid w:val="005E5C07"/>
    <w:rsid w:val="005E6047"/>
    <w:rsid w:val="005E6420"/>
    <w:rsid w:val="005E741E"/>
    <w:rsid w:val="005F0459"/>
    <w:rsid w:val="005F212D"/>
    <w:rsid w:val="005F30E2"/>
    <w:rsid w:val="005F3E7C"/>
    <w:rsid w:val="005F43C3"/>
    <w:rsid w:val="005F4A1D"/>
    <w:rsid w:val="005F6BDB"/>
    <w:rsid w:val="005F6F96"/>
    <w:rsid w:val="0060148A"/>
    <w:rsid w:val="00601C9E"/>
    <w:rsid w:val="006033A8"/>
    <w:rsid w:val="006045BF"/>
    <w:rsid w:val="006051B5"/>
    <w:rsid w:val="0060619D"/>
    <w:rsid w:val="006078FB"/>
    <w:rsid w:val="00607C71"/>
    <w:rsid w:val="006103A1"/>
    <w:rsid w:val="00614655"/>
    <w:rsid w:val="00614B03"/>
    <w:rsid w:val="0061516C"/>
    <w:rsid w:val="006178F1"/>
    <w:rsid w:val="006203D8"/>
    <w:rsid w:val="00621149"/>
    <w:rsid w:val="006226EE"/>
    <w:rsid w:val="006241BA"/>
    <w:rsid w:val="00624E28"/>
    <w:rsid w:val="0062723F"/>
    <w:rsid w:val="006273D9"/>
    <w:rsid w:val="006318FC"/>
    <w:rsid w:val="0063201C"/>
    <w:rsid w:val="006357B8"/>
    <w:rsid w:val="006379F1"/>
    <w:rsid w:val="00640023"/>
    <w:rsid w:val="00640311"/>
    <w:rsid w:val="006418FE"/>
    <w:rsid w:val="00641BE5"/>
    <w:rsid w:val="00643391"/>
    <w:rsid w:val="00643886"/>
    <w:rsid w:val="006458FF"/>
    <w:rsid w:val="00650920"/>
    <w:rsid w:val="00650A56"/>
    <w:rsid w:val="00650C15"/>
    <w:rsid w:val="006554F6"/>
    <w:rsid w:val="00655BB9"/>
    <w:rsid w:val="00656E04"/>
    <w:rsid w:val="0066046E"/>
    <w:rsid w:val="00661989"/>
    <w:rsid w:val="00663EA1"/>
    <w:rsid w:val="00665B1F"/>
    <w:rsid w:val="00665C2D"/>
    <w:rsid w:val="00672746"/>
    <w:rsid w:val="00672853"/>
    <w:rsid w:val="00672BFB"/>
    <w:rsid w:val="006730F1"/>
    <w:rsid w:val="00673C05"/>
    <w:rsid w:val="006754F9"/>
    <w:rsid w:val="006755D7"/>
    <w:rsid w:val="00676B35"/>
    <w:rsid w:val="00680053"/>
    <w:rsid w:val="006800BA"/>
    <w:rsid w:val="00680157"/>
    <w:rsid w:val="00681B20"/>
    <w:rsid w:val="006869BA"/>
    <w:rsid w:val="006875AE"/>
    <w:rsid w:val="00690EA9"/>
    <w:rsid w:val="00691206"/>
    <w:rsid w:val="00691325"/>
    <w:rsid w:val="00691329"/>
    <w:rsid w:val="00692100"/>
    <w:rsid w:val="0069364B"/>
    <w:rsid w:val="00694F89"/>
    <w:rsid w:val="00695010"/>
    <w:rsid w:val="0069657F"/>
    <w:rsid w:val="006969E8"/>
    <w:rsid w:val="00696F45"/>
    <w:rsid w:val="00696FD1"/>
    <w:rsid w:val="006A1722"/>
    <w:rsid w:val="006A1D46"/>
    <w:rsid w:val="006A24F9"/>
    <w:rsid w:val="006A4716"/>
    <w:rsid w:val="006A4D27"/>
    <w:rsid w:val="006A64CD"/>
    <w:rsid w:val="006A6A41"/>
    <w:rsid w:val="006B0F8F"/>
    <w:rsid w:val="006B2EB9"/>
    <w:rsid w:val="006B36ED"/>
    <w:rsid w:val="006B4262"/>
    <w:rsid w:val="006B428A"/>
    <w:rsid w:val="006B56E9"/>
    <w:rsid w:val="006B758A"/>
    <w:rsid w:val="006C0EE1"/>
    <w:rsid w:val="006C112A"/>
    <w:rsid w:val="006C25D9"/>
    <w:rsid w:val="006C3BAC"/>
    <w:rsid w:val="006D2DA7"/>
    <w:rsid w:val="006D3061"/>
    <w:rsid w:val="006D360D"/>
    <w:rsid w:val="006D3813"/>
    <w:rsid w:val="006D3A83"/>
    <w:rsid w:val="006D696B"/>
    <w:rsid w:val="006D6A30"/>
    <w:rsid w:val="006D6A58"/>
    <w:rsid w:val="006E3B93"/>
    <w:rsid w:val="006F083D"/>
    <w:rsid w:val="006F2C62"/>
    <w:rsid w:val="006F374F"/>
    <w:rsid w:val="006F4FF3"/>
    <w:rsid w:val="006F51A6"/>
    <w:rsid w:val="006F6216"/>
    <w:rsid w:val="006F6A13"/>
    <w:rsid w:val="006F7898"/>
    <w:rsid w:val="006F7F94"/>
    <w:rsid w:val="007006AD"/>
    <w:rsid w:val="00700883"/>
    <w:rsid w:val="00700A80"/>
    <w:rsid w:val="00703498"/>
    <w:rsid w:val="00705792"/>
    <w:rsid w:val="00711FFB"/>
    <w:rsid w:val="00712173"/>
    <w:rsid w:val="0071466B"/>
    <w:rsid w:val="00714C53"/>
    <w:rsid w:val="0071513F"/>
    <w:rsid w:val="00715EBC"/>
    <w:rsid w:val="00720DFD"/>
    <w:rsid w:val="00721349"/>
    <w:rsid w:val="00721880"/>
    <w:rsid w:val="00721A92"/>
    <w:rsid w:val="00721F8E"/>
    <w:rsid w:val="007232C3"/>
    <w:rsid w:val="00724534"/>
    <w:rsid w:val="007256D1"/>
    <w:rsid w:val="007278EF"/>
    <w:rsid w:val="0073130A"/>
    <w:rsid w:val="0073273D"/>
    <w:rsid w:val="007360BD"/>
    <w:rsid w:val="00736290"/>
    <w:rsid w:val="0073742E"/>
    <w:rsid w:val="00737F71"/>
    <w:rsid w:val="00741976"/>
    <w:rsid w:val="0074228A"/>
    <w:rsid w:val="0074267F"/>
    <w:rsid w:val="00743149"/>
    <w:rsid w:val="00743CAB"/>
    <w:rsid w:val="00743EF9"/>
    <w:rsid w:val="00750905"/>
    <w:rsid w:val="00750B1A"/>
    <w:rsid w:val="00751469"/>
    <w:rsid w:val="00754D8F"/>
    <w:rsid w:val="00756A8D"/>
    <w:rsid w:val="007571FD"/>
    <w:rsid w:val="007616E2"/>
    <w:rsid w:val="00762BED"/>
    <w:rsid w:val="00763FE7"/>
    <w:rsid w:val="0076582D"/>
    <w:rsid w:val="00767D8E"/>
    <w:rsid w:val="0077336E"/>
    <w:rsid w:val="00773B2E"/>
    <w:rsid w:val="00773E40"/>
    <w:rsid w:val="00774E7C"/>
    <w:rsid w:val="0077503C"/>
    <w:rsid w:val="00776A72"/>
    <w:rsid w:val="00777A6C"/>
    <w:rsid w:val="00777C6C"/>
    <w:rsid w:val="007826A7"/>
    <w:rsid w:val="0078319A"/>
    <w:rsid w:val="00785549"/>
    <w:rsid w:val="00792731"/>
    <w:rsid w:val="00795281"/>
    <w:rsid w:val="00796A63"/>
    <w:rsid w:val="00797C3F"/>
    <w:rsid w:val="007A12C8"/>
    <w:rsid w:val="007A2225"/>
    <w:rsid w:val="007A7309"/>
    <w:rsid w:val="007B0008"/>
    <w:rsid w:val="007B0EA4"/>
    <w:rsid w:val="007B1045"/>
    <w:rsid w:val="007B41FC"/>
    <w:rsid w:val="007B77AD"/>
    <w:rsid w:val="007C0FD9"/>
    <w:rsid w:val="007C1E8D"/>
    <w:rsid w:val="007C1EB4"/>
    <w:rsid w:val="007C22AA"/>
    <w:rsid w:val="007C2DF0"/>
    <w:rsid w:val="007C5BA5"/>
    <w:rsid w:val="007C5D8D"/>
    <w:rsid w:val="007C7FB6"/>
    <w:rsid w:val="007D09DB"/>
    <w:rsid w:val="007D2E13"/>
    <w:rsid w:val="007D67E5"/>
    <w:rsid w:val="007D689D"/>
    <w:rsid w:val="007D7328"/>
    <w:rsid w:val="007D7AA4"/>
    <w:rsid w:val="007E2CAC"/>
    <w:rsid w:val="007E4225"/>
    <w:rsid w:val="007E45D0"/>
    <w:rsid w:val="007E5F17"/>
    <w:rsid w:val="007E7FF3"/>
    <w:rsid w:val="007F002E"/>
    <w:rsid w:val="007F0082"/>
    <w:rsid w:val="007F09EF"/>
    <w:rsid w:val="007F5D1E"/>
    <w:rsid w:val="007F6013"/>
    <w:rsid w:val="007F7129"/>
    <w:rsid w:val="007F7497"/>
    <w:rsid w:val="008024F3"/>
    <w:rsid w:val="00802731"/>
    <w:rsid w:val="00802F09"/>
    <w:rsid w:val="0080320F"/>
    <w:rsid w:val="00803B19"/>
    <w:rsid w:val="00804215"/>
    <w:rsid w:val="00805C2F"/>
    <w:rsid w:val="008068AC"/>
    <w:rsid w:val="00810003"/>
    <w:rsid w:val="00810211"/>
    <w:rsid w:val="00811611"/>
    <w:rsid w:val="00812EB3"/>
    <w:rsid w:val="00817A9D"/>
    <w:rsid w:val="00820A5C"/>
    <w:rsid w:val="008219CA"/>
    <w:rsid w:val="0082276C"/>
    <w:rsid w:val="00823699"/>
    <w:rsid w:val="00823E44"/>
    <w:rsid w:val="00826952"/>
    <w:rsid w:val="00827218"/>
    <w:rsid w:val="0083026E"/>
    <w:rsid w:val="00830F72"/>
    <w:rsid w:val="008325B6"/>
    <w:rsid w:val="008325CD"/>
    <w:rsid w:val="008335A5"/>
    <w:rsid w:val="00835DFD"/>
    <w:rsid w:val="008361CC"/>
    <w:rsid w:val="00837BF7"/>
    <w:rsid w:val="00840591"/>
    <w:rsid w:val="0084144E"/>
    <w:rsid w:val="0084207D"/>
    <w:rsid w:val="0084262F"/>
    <w:rsid w:val="0084293D"/>
    <w:rsid w:val="008456F0"/>
    <w:rsid w:val="00851489"/>
    <w:rsid w:val="00851BDB"/>
    <w:rsid w:val="00851D8E"/>
    <w:rsid w:val="0085500F"/>
    <w:rsid w:val="00855205"/>
    <w:rsid w:val="008556A5"/>
    <w:rsid w:val="008604EB"/>
    <w:rsid w:val="008608B0"/>
    <w:rsid w:val="00862FD5"/>
    <w:rsid w:val="0086522D"/>
    <w:rsid w:val="008702DF"/>
    <w:rsid w:val="00870BE2"/>
    <w:rsid w:val="00871829"/>
    <w:rsid w:val="00874CC0"/>
    <w:rsid w:val="008750E6"/>
    <w:rsid w:val="008759D8"/>
    <w:rsid w:val="008765BE"/>
    <w:rsid w:val="00876EA9"/>
    <w:rsid w:val="008773BA"/>
    <w:rsid w:val="008814B8"/>
    <w:rsid w:val="008820CF"/>
    <w:rsid w:val="00883E2C"/>
    <w:rsid w:val="00885D25"/>
    <w:rsid w:val="008869CE"/>
    <w:rsid w:val="00886ABA"/>
    <w:rsid w:val="00887691"/>
    <w:rsid w:val="00890B1E"/>
    <w:rsid w:val="008914CC"/>
    <w:rsid w:val="00891D6E"/>
    <w:rsid w:val="00891D9E"/>
    <w:rsid w:val="008939E8"/>
    <w:rsid w:val="00894A8A"/>
    <w:rsid w:val="008957CE"/>
    <w:rsid w:val="008959B7"/>
    <w:rsid w:val="00896173"/>
    <w:rsid w:val="008A2947"/>
    <w:rsid w:val="008A329A"/>
    <w:rsid w:val="008A35BC"/>
    <w:rsid w:val="008A4897"/>
    <w:rsid w:val="008A5E3E"/>
    <w:rsid w:val="008A63DE"/>
    <w:rsid w:val="008A6A7A"/>
    <w:rsid w:val="008B234C"/>
    <w:rsid w:val="008B6A5F"/>
    <w:rsid w:val="008B7485"/>
    <w:rsid w:val="008B79BF"/>
    <w:rsid w:val="008C0168"/>
    <w:rsid w:val="008C5A8A"/>
    <w:rsid w:val="008C6132"/>
    <w:rsid w:val="008C62F4"/>
    <w:rsid w:val="008D018D"/>
    <w:rsid w:val="008D0B59"/>
    <w:rsid w:val="008D0B75"/>
    <w:rsid w:val="008D23ED"/>
    <w:rsid w:val="008D263F"/>
    <w:rsid w:val="008D3031"/>
    <w:rsid w:val="008D3F01"/>
    <w:rsid w:val="008D4D34"/>
    <w:rsid w:val="008D5781"/>
    <w:rsid w:val="008D5E7B"/>
    <w:rsid w:val="008E528C"/>
    <w:rsid w:val="008E65F7"/>
    <w:rsid w:val="008E7319"/>
    <w:rsid w:val="008E7E47"/>
    <w:rsid w:val="008F1E75"/>
    <w:rsid w:val="008F2242"/>
    <w:rsid w:val="008F226F"/>
    <w:rsid w:val="008F2392"/>
    <w:rsid w:val="008F6512"/>
    <w:rsid w:val="008F7EBE"/>
    <w:rsid w:val="00900533"/>
    <w:rsid w:val="0090122D"/>
    <w:rsid w:val="00902087"/>
    <w:rsid w:val="00904441"/>
    <w:rsid w:val="00904F9F"/>
    <w:rsid w:val="00906302"/>
    <w:rsid w:val="00906DF2"/>
    <w:rsid w:val="009104A5"/>
    <w:rsid w:val="00911481"/>
    <w:rsid w:val="009119C6"/>
    <w:rsid w:val="0091340E"/>
    <w:rsid w:val="00915EFB"/>
    <w:rsid w:val="0091751D"/>
    <w:rsid w:val="00917863"/>
    <w:rsid w:val="0092066F"/>
    <w:rsid w:val="00920824"/>
    <w:rsid w:val="00922AF3"/>
    <w:rsid w:val="00925BE0"/>
    <w:rsid w:val="00926FF0"/>
    <w:rsid w:val="009273B2"/>
    <w:rsid w:val="009273B7"/>
    <w:rsid w:val="00930013"/>
    <w:rsid w:val="00931B0A"/>
    <w:rsid w:val="009334A7"/>
    <w:rsid w:val="00933A5B"/>
    <w:rsid w:val="00934552"/>
    <w:rsid w:val="0093519E"/>
    <w:rsid w:val="00940FC5"/>
    <w:rsid w:val="0094349B"/>
    <w:rsid w:val="00943C74"/>
    <w:rsid w:val="00943E47"/>
    <w:rsid w:val="009474B5"/>
    <w:rsid w:val="00951929"/>
    <w:rsid w:val="00951BE9"/>
    <w:rsid w:val="00955D20"/>
    <w:rsid w:val="0096046D"/>
    <w:rsid w:val="00962512"/>
    <w:rsid w:val="009632C9"/>
    <w:rsid w:val="009663DD"/>
    <w:rsid w:val="0096660E"/>
    <w:rsid w:val="00970DE2"/>
    <w:rsid w:val="00972F22"/>
    <w:rsid w:val="00973720"/>
    <w:rsid w:val="00973842"/>
    <w:rsid w:val="00975755"/>
    <w:rsid w:val="009761A6"/>
    <w:rsid w:val="00977080"/>
    <w:rsid w:val="00980DA3"/>
    <w:rsid w:val="009814E2"/>
    <w:rsid w:val="0098390F"/>
    <w:rsid w:val="0098395E"/>
    <w:rsid w:val="00990731"/>
    <w:rsid w:val="00993561"/>
    <w:rsid w:val="009955C4"/>
    <w:rsid w:val="00996D81"/>
    <w:rsid w:val="00997D9C"/>
    <w:rsid w:val="009A1DAD"/>
    <w:rsid w:val="009A3723"/>
    <w:rsid w:val="009B05C9"/>
    <w:rsid w:val="009B1B2E"/>
    <w:rsid w:val="009B31A1"/>
    <w:rsid w:val="009B51C2"/>
    <w:rsid w:val="009B6354"/>
    <w:rsid w:val="009B6AC5"/>
    <w:rsid w:val="009C0BE5"/>
    <w:rsid w:val="009C3FAF"/>
    <w:rsid w:val="009C4D84"/>
    <w:rsid w:val="009C5164"/>
    <w:rsid w:val="009C5CC5"/>
    <w:rsid w:val="009C7A56"/>
    <w:rsid w:val="009D3235"/>
    <w:rsid w:val="009D3659"/>
    <w:rsid w:val="009D4AA4"/>
    <w:rsid w:val="009D5AE3"/>
    <w:rsid w:val="009D5D37"/>
    <w:rsid w:val="009D718C"/>
    <w:rsid w:val="009D7DBC"/>
    <w:rsid w:val="009E07CE"/>
    <w:rsid w:val="009E2634"/>
    <w:rsid w:val="009E4CF3"/>
    <w:rsid w:val="009E643A"/>
    <w:rsid w:val="009E6676"/>
    <w:rsid w:val="009E6F33"/>
    <w:rsid w:val="009E7C26"/>
    <w:rsid w:val="009F0554"/>
    <w:rsid w:val="009F0F85"/>
    <w:rsid w:val="009F282A"/>
    <w:rsid w:val="009F2E67"/>
    <w:rsid w:val="009F3613"/>
    <w:rsid w:val="009F5BEE"/>
    <w:rsid w:val="009F5C67"/>
    <w:rsid w:val="009F6E19"/>
    <w:rsid w:val="009F7510"/>
    <w:rsid w:val="009F7F7C"/>
    <w:rsid w:val="00A01E32"/>
    <w:rsid w:val="00A02190"/>
    <w:rsid w:val="00A024C2"/>
    <w:rsid w:val="00A03964"/>
    <w:rsid w:val="00A03ECD"/>
    <w:rsid w:val="00A04B10"/>
    <w:rsid w:val="00A05BC3"/>
    <w:rsid w:val="00A05FCB"/>
    <w:rsid w:val="00A06DA7"/>
    <w:rsid w:val="00A07C26"/>
    <w:rsid w:val="00A109EA"/>
    <w:rsid w:val="00A10F42"/>
    <w:rsid w:val="00A120F1"/>
    <w:rsid w:val="00A15351"/>
    <w:rsid w:val="00A16F81"/>
    <w:rsid w:val="00A17BAE"/>
    <w:rsid w:val="00A234E6"/>
    <w:rsid w:val="00A242A8"/>
    <w:rsid w:val="00A245D1"/>
    <w:rsid w:val="00A3003D"/>
    <w:rsid w:val="00A31676"/>
    <w:rsid w:val="00A31FB7"/>
    <w:rsid w:val="00A32B9C"/>
    <w:rsid w:val="00A32C1A"/>
    <w:rsid w:val="00A34FDE"/>
    <w:rsid w:val="00A357E9"/>
    <w:rsid w:val="00A365CB"/>
    <w:rsid w:val="00A372C2"/>
    <w:rsid w:val="00A37C12"/>
    <w:rsid w:val="00A405D5"/>
    <w:rsid w:val="00A40E37"/>
    <w:rsid w:val="00A424D4"/>
    <w:rsid w:val="00A43E85"/>
    <w:rsid w:val="00A4409C"/>
    <w:rsid w:val="00A440AE"/>
    <w:rsid w:val="00A44D40"/>
    <w:rsid w:val="00A45C40"/>
    <w:rsid w:val="00A45FF2"/>
    <w:rsid w:val="00A4668A"/>
    <w:rsid w:val="00A52A28"/>
    <w:rsid w:val="00A55444"/>
    <w:rsid w:val="00A56A38"/>
    <w:rsid w:val="00A57D9D"/>
    <w:rsid w:val="00A57FD8"/>
    <w:rsid w:val="00A6011D"/>
    <w:rsid w:val="00A607B7"/>
    <w:rsid w:val="00A608B1"/>
    <w:rsid w:val="00A6181D"/>
    <w:rsid w:val="00A62925"/>
    <w:rsid w:val="00A64616"/>
    <w:rsid w:val="00A66CC6"/>
    <w:rsid w:val="00A677DA"/>
    <w:rsid w:val="00A6798E"/>
    <w:rsid w:val="00A67D26"/>
    <w:rsid w:val="00A714EA"/>
    <w:rsid w:val="00A74D0D"/>
    <w:rsid w:val="00A77491"/>
    <w:rsid w:val="00A81D14"/>
    <w:rsid w:val="00A82B49"/>
    <w:rsid w:val="00A854D2"/>
    <w:rsid w:val="00A85E7D"/>
    <w:rsid w:val="00A85FD7"/>
    <w:rsid w:val="00A86730"/>
    <w:rsid w:val="00A9006F"/>
    <w:rsid w:val="00A911C0"/>
    <w:rsid w:val="00A93B3F"/>
    <w:rsid w:val="00A941D1"/>
    <w:rsid w:val="00A94362"/>
    <w:rsid w:val="00A96430"/>
    <w:rsid w:val="00A97973"/>
    <w:rsid w:val="00AA0B76"/>
    <w:rsid w:val="00AA1C09"/>
    <w:rsid w:val="00AA2558"/>
    <w:rsid w:val="00AA3F6E"/>
    <w:rsid w:val="00AA459F"/>
    <w:rsid w:val="00AA64D7"/>
    <w:rsid w:val="00AB01C3"/>
    <w:rsid w:val="00AB170A"/>
    <w:rsid w:val="00AB1F09"/>
    <w:rsid w:val="00AB2E0F"/>
    <w:rsid w:val="00AB3519"/>
    <w:rsid w:val="00AB4AB6"/>
    <w:rsid w:val="00AB5635"/>
    <w:rsid w:val="00AB5B77"/>
    <w:rsid w:val="00AB6779"/>
    <w:rsid w:val="00AB7E14"/>
    <w:rsid w:val="00AC0116"/>
    <w:rsid w:val="00AC1072"/>
    <w:rsid w:val="00AC4C7A"/>
    <w:rsid w:val="00AC6AC2"/>
    <w:rsid w:val="00AC6DC1"/>
    <w:rsid w:val="00AC706D"/>
    <w:rsid w:val="00AC749F"/>
    <w:rsid w:val="00AD4018"/>
    <w:rsid w:val="00AD4124"/>
    <w:rsid w:val="00AD418B"/>
    <w:rsid w:val="00AD476D"/>
    <w:rsid w:val="00AD4D78"/>
    <w:rsid w:val="00AD7D76"/>
    <w:rsid w:val="00AE04C0"/>
    <w:rsid w:val="00AE0C33"/>
    <w:rsid w:val="00AE1145"/>
    <w:rsid w:val="00AE199B"/>
    <w:rsid w:val="00AE1CD5"/>
    <w:rsid w:val="00AE1E18"/>
    <w:rsid w:val="00AE37D4"/>
    <w:rsid w:val="00AE4F43"/>
    <w:rsid w:val="00AE518A"/>
    <w:rsid w:val="00AE5460"/>
    <w:rsid w:val="00AE5E8A"/>
    <w:rsid w:val="00AF0233"/>
    <w:rsid w:val="00AF3DC3"/>
    <w:rsid w:val="00AF510F"/>
    <w:rsid w:val="00AF5C8A"/>
    <w:rsid w:val="00AF5D18"/>
    <w:rsid w:val="00AF7953"/>
    <w:rsid w:val="00AF7C78"/>
    <w:rsid w:val="00B007FF"/>
    <w:rsid w:val="00B00853"/>
    <w:rsid w:val="00B03656"/>
    <w:rsid w:val="00B039C4"/>
    <w:rsid w:val="00B04047"/>
    <w:rsid w:val="00B04C96"/>
    <w:rsid w:val="00B06BF6"/>
    <w:rsid w:val="00B070CD"/>
    <w:rsid w:val="00B10536"/>
    <w:rsid w:val="00B14658"/>
    <w:rsid w:val="00B16481"/>
    <w:rsid w:val="00B16667"/>
    <w:rsid w:val="00B17F17"/>
    <w:rsid w:val="00B21DB9"/>
    <w:rsid w:val="00B2296F"/>
    <w:rsid w:val="00B240D9"/>
    <w:rsid w:val="00B24670"/>
    <w:rsid w:val="00B24DC4"/>
    <w:rsid w:val="00B251F5"/>
    <w:rsid w:val="00B304AB"/>
    <w:rsid w:val="00B335C7"/>
    <w:rsid w:val="00B34DE4"/>
    <w:rsid w:val="00B35405"/>
    <w:rsid w:val="00B37715"/>
    <w:rsid w:val="00B37982"/>
    <w:rsid w:val="00B37CC1"/>
    <w:rsid w:val="00B410AB"/>
    <w:rsid w:val="00B4165C"/>
    <w:rsid w:val="00B41839"/>
    <w:rsid w:val="00B41A5B"/>
    <w:rsid w:val="00B429B3"/>
    <w:rsid w:val="00B433C2"/>
    <w:rsid w:val="00B438E0"/>
    <w:rsid w:val="00B455BE"/>
    <w:rsid w:val="00B47329"/>
    <w:rsid w:val="00B47A19"/>
    <w:rsid w:val="00B50BE9"/>
    <w:rsid w:val="00B54D6F"/>
    <w:rsid w:val="00B54DDC"/>
    <w:rsid w:val="00B55A1A"/>
    <w:rsid w:val="00B565C5"/>
    <w:rsid w:val="00B61594"/>
    <w:rsid w:val="00B64942"/>
    <w:rsid w:val="00B65479"/>
    <w:rsid w:val="00B655B3"/>
    <w:rsid w:val="00B660CC"/>
    <w:rsid w:val="00B6650B"/>
    <w:rsid w:val="00B67444"/>
    <w:rsid w:val="00B71399"/>
    <w:rsid w:val="00B72040"/>
    <w:rsid w:val="00B726F6"/>
    <w:rsid w:val="00B83154"/>
    <w:rsid w:val="00B83E69"/>
    <w:rsid w:val="00B84D02"/>
    <w:rsid w:val="00B86869"/>
    <w:rsid w:val="00B868A9"/>
    <w:rsid w:val="00B86C54"/>
    <w:rsid w:val="00B922B3"/>
    <w:rsid w:val="00B9313D"/>
    <w:rsid w:val="00B94DF1"/>
    <w:rsid w:val="00B95A79"/>
    <w:rsid w:val="00B96846"/>
    <w:rsid w:val="00BA149F"/>
    <w:rsid w:val="00BA20F9"/>
    <w:rsid w:val="00BA51D9"/>
    <w:rsid w:val="00BA746A"/>
    <w:rsid w:val="00BA7E48"/>
    <w:rsid w:val="00BB16A9"/>
    <w:rsid w:val="00BB2352"/>
    <w:rsid w:val="00BB2EA3"/>
    <w:rsid w:val="00BB3987"/>
    <w:rsid w:val="00BB3F69"/>
    <w:rsid w:val="00BB52AA"/>
    <w:rsid w:val="00BB534F"/>
    <w:rsid w:val="00BB56A3"/>
    <w:rsid w:val="00BB64F1"/>
    <w:rsid w:val="00BB67AA"/>
    <w:rsid w:val="00BB7D2F"/>
    <w:rsid w:val="00BC022F"/>
    <w:rsid w:val="00BC1F1A"/>
    <w:rsid w:val="00BC26CD"/>
    <w:rsid w:val="00BC2F05"/>
    <w:rsid w:val="00BC3ED9"/>
    <w:rsid w:val="00BC4E9F"/>
    <w:rsid w:val="00BC56C5"/>
    <w:rsid w:val="00BC5A22"/>
    <w:rsid w:val="00BC63D4"/>
    <w:rsid w:val="00BC7583"/>
    <w:rsid w:val="00BD1E78"/>
    <w:rsid w:val="00BD24BD"/>
    <w:rsid w:val="00BD3A5D"/>
    <w:rsid w:val="00BD3FC8"/>
    <w:rsid w:val="00BD4464"/>
    <w:rsid w:val="00BD5C14"/>
    <w:rsid w:val="00BD67FC"/>
    <w:rsid w:val="00BD79D0"/>
    <w:rsid w:val="00BD7B53"/>
    <w:rsid w:val="00BE1F64"/>
    <w:rsid w:val="00BE2777"/>
    <w:rsid w:val="00BE29DE"/>
    <w:rsid w:val="00BE3780"/>
    <w:rsid w:val="00BE43E9"/>
    <w:rsid w:val="00BE47A7"/>
    <w:rsid w:val="00BE5453"/>
    <w:rsid w:val="00BE633C"/>
    <w:rsid w:val="00BE796C"/>
    <w:rsid w:val="00BF061E"/>
    <w:rsid w:val="00BF272F"/>
    <w:rsid w:val="00BF335E"/>
    <w:rsid w:val="00BF4024"/>
    <w:rsid w:val="00C0011E"/>
    <w:rsid w:val="00C0036C"/>
    <w:rsid w:val="00C007DE"/>
    <w:rsid w:val="00C00BC0"/>
    <w:rsid w:val="00C00D5D"/>
    <w:rsid w:val="00C00E2D"/>
    <w:rsid w:val="00C00E77"/>
    <w:rsid w:val="00C05D5D"/>
    <w:rsid w:val="00C062A5"/>
    <w:rsid w:val="00C0647F"/>
    <w:rsid w:val="00C06A78"/>
    <w:rsid w:val="00C10A53"/>
    <w:rsid w:val="00C12AF1"/>
    <w:rsid w:val="00C144F0"/>
    <w:rsid w:val="00C1589F"/>
    <w:rsid w:val="00C16073"/>
    <w:rsid w:val="00C1645E"/>
    <w:rsid w:val="00C16ED4"/>
    <w:rsid w:val="00C2109D"/>
    <w:rsid w:val="00C21967"/>
    <w:rsid w:val="00C220EB"/>
    <w:rsid w:val="00C23C66"/>
    <w:rsid w:val="00C24A69"/>
    <w:rsid w:val="00C24EB8"/>
    <w:rsid w:val="00C271AF"/>
    <w:rsid w:val="00C31E01"/>
    <w:rsid w:val="00C35D35"/>
    <w:rsid w:val="00C36ED2"/>
    <w:rsid w:val="00C3798E"/>
    <w:rsid w:val="00C415FC"/>
    <w:rsid w:val="00C41855"/>
    <w:rsid w:val="00C418D9"/>
    <w:rsid w:val="00C428AA"/>
    <w:rsid w:val="00C428AE"/>
    <w:rsid w:val="00C440DD"/>
    <w:rsid w:val="00C44117"/>
    <w:rsid w:val="00C50265"/>
    <w:rsid w:val="00C51485"/>
    <w:rsid w:val="00C51D2B"/>
    <w:rsid w:val="00C53C24"/>
    <w:rsid w:val="00C61F2A"/>
    <w:rsid w:val="00C625F7"/>
    <w:rsid w:val="00C62B3A"/>
    <w:rsid w:val="00C62C6B"/>
    <w:rsid w:val="00C63554"/>
    <w:rsid w:val="00C655E2"/>
    <w:rsid w:val="00C67AE3"/>
    <w:rsid w:val="00C67B19"/>
    <w:rsid w:val="00C7070D"/>
    <w:rsid w:val="00C711BB"/>
    <w:rsid w:val="00C71425"/>
    <w:rsid w:val="00C72F2F"/>
    <w:rsid w:val="00C745FF"/>
    <w:rsid w:val="00C7606B"/>
    <w:rsid w:val="00C7614F"/>
    <w:rsid w:val="00C7696A"/>
    <w:rsid w:val="00C76E06"/>
    <w:rsid w:val="00C77C9F"/>
    <w:rsid w:val="00C80359"/>
    <w:rsid w:val="00C80901"/>
    <w:rsid w:val="00C81C9D"/>
    <w:rsid w:val="00C846BF"/>
    <w:rsid w:val="00C86EA6"/>
    <w:rsid w:val="00C8784D"/>
    <w:rsid w:val="00C941C9"/>
    <w:rsid w:val="00C9682A"/>
    <w:rsid w:val="00CA1532"/>
    <w:rsid w:val="00CA3BDF"/>
    <w:rsid w:val="00CA4F66"/>
    <w:rsid w:val="00CA556D"/>
    <w:rsid w:val="00CA6603"/>
    <w:rsid w:val="00CA71C9"/>
    <w:rsid w:val="00CB08AF"/>
    <w:rsid w:val="00CB0E69"/>
    <w:rsid w:val="00CB1B25"/>
    <w:rsid w:val="00CB526F"/>
    <w:rsid w:val="00CB7DEE"/>
    <w:rsid w:val="00CC1850"/>
    <w:rsid w:val="00CC7A70"/>
    <w:rsid w:val="00CC7BBF"/>
    <w:rsid w:val="00CD0DBC"/>
    <w:rsid w:val="00CD110D"/>
    <w:rsid w:val="00CD1813"/>
    <w:rsid w:val="00CD1F2D"/>
    <w:rsid w:val="00CD2DED"/>
    <w:rsid w:val="00CD3B60"/>
    <w:rsid w:val="00CD4514"/>
    <w:rsid w:val="00CD4549"/>
    <w:rsid w:val="00CD63E0"/>
    <w:rsid w:val="00CE0553"/>
    <w:rsid w:val="00CE0C49"/>
    <w:rsid w:val="00CE1104"/>
    <w:rsid w:val="00CE1D8F"/>
    <w:rsid w:val="00CE288A"/>
    <w:rsid w:val="00CE28A2"/>
    <w:rsid w:val="00CE2DE6"/>
    <w:rsid w:val="00CE41C3"/>
    <w:rsid w:val="00CE7AB8"/>
    <w:rsid w:val="00CF01D8"/>
    <w:rsid w:val="00CF1CA5"/>
    <w:rsid w:val="00CF2BB6"/>
    <w:rsid w:val="00CF3A30"/>
    <w:rsid w:val="00CF3A90"/>
    <w:rsid w:val="00CF48D5"/>
    <w:rsid w:val="00CF4C5B"/>
    <w:rsid w:val="00CF6B90"/>
    <w:rsid w:val="00D00909"/>
    <w:rsid w:val="00D01054"/>
    <w:rsid w:val="00D043A8"/>
    <w:rsid w:val="00D068EC"/>
    <w:rsid w:val="00D073F9"/>
    <w:rsid w:val="00D07906"/>
    <w:rsid w:val="00D107F6"/>
    <w:rsid w:val="00D10F16"/>
    <w:rsid w:val="00D1305C"/>
    <w:rsid w:val="00D1475C"/>
    <w:rsid w:val="00D150A8"/>
    <w:rsid w:val="00D16C96"/>
    <w:rsid w:val="00D20417"/>
    <w:rsid w:val="00D226A2"/>
    <w:rsid w:val="00D24FF1"/>
    <w:rsid w:val="00D32868"/>
    <w:rsid w:val="00D33147"/>
    <w:rsid w:val="00D33BE0"/>
    <w:rsid w:val="00D41AE4"/>
    <w:rsid w:val="00D45112"/>
    <w:rsid w:val="00D45EC6"/>
    <w:rsid w:val="00D46119"/>
    <w:rsid w:val="00D478A8"/>
    <w:rsid w:val="00D504DB"/>
    <w:rsid w:val="00D52AAF"/>
    <w:rsid w:val="00D53CA3"/>
    <w:rsid w:val="00D560E9"/>
    <w:rsid w:val="00D56ED4"/>
    <w:rsid w:val="00D56F0E"/>
    <w:rsid w:val="00D5731A"/>
    <w:rsid w:val="00D602DF"/>
    <w:rsid w:val="00D60CF7"/>
    <w:rsid w:val="00D6129D"/>
    <w:rsid w:val="00D618CB"/>
    <w:rsid w:val="00D61E32"/>
    <w:rsid w:val="00D63CB9"/>
    <w:rsid w:val="00D649B2"/>
    <w:rsid w:val="00D6509D"/>
    <w:rsid w:val="00D665AF"/>
    <w:rsid w:val="00D70ADF"/>
    <w:rsid w:val="00D717C7"/>
    <w:rsid w:val="00D71C34"/>
    <w:rsid w:val="00D71EBF"/>
    <w:rsid w:val="00D729D4"/>
    <w:rsid w:val="00D745DA"/>
    <w:rsid w:val="00D7684F"/>
    <w:rsid w:val="00D7773F"/>
    <w:rsid w:val="00D80881"/>
    <w:rsid w:val="00D81BBA"/>
    <w:rsid w:val="00D8317D"/>
    <w:rsid w:val="00D8377F"/>
    <w:rsid w:val="00D838EA"/>
    <w:rsid w:val="00D84769"/>
    <w:rsid w:val="00D86B3E"/>
    <w:rsid w:val="00D86D2F"/>
    <w:rsid w:val="00D9097C"/>
    <w:rsid w:val="00D9226C"/>
    <w:rsid w:val="00D93425"/>
    <w:rsid w:val="00D94FEB"/>
    <w:rsid w:val="00D95940"/>
    <w:rsid w:val="00D9689E"/>
    <w:rsid w:val="00D9762E"/>
    <w:rsid w:val="00D979C2"/>
    <w:rsid w:val="00D97CA4"/>
    <w:rsid w:val="00D97F90"/>
    <w:rsid w:val="00DA1B7C"/>
    <w:rsid w:val="00DA38BC"/>
    <w:rsid w:val="00DA410D"/>
    <w:rsid w:val="00DA4E1B"/>
    <w:rsid w:val="00DA5AAC"/>
    <w:rsid w:val="00DA5E1C"/>
    <w:rsid w:val="00DA7359"/>
    <w:rsid w:val="00DB1933"/>
    <w:rsid w:val="00DB2EBB"/>
    <w:rsid w:val="00DB344A"/>
    <w:rsid w:val="00DB3E12"/>
    <w:rsid w:val="00DB4B88"/>
    <w:rsid w:val="00DB6512"/>
    <w:rsid w:val="00DB6BF5"/>
    <w:rsid w:val="00DC1C1E"/>
    <w:rsid w:val="00DC2972"/>
    <w:rsid w:val="00DC4CAD"/>
    <w:rsid w:val="00DD5870"/>
    <w:rsid w:val="00DD6872"/>
    <w:rsid w:val="00DD6881"/>
    <w:rsid w:val="00DE0193"/>
    <w:rsid w:val="00DE04CD"/>
    <w:rsid w:val="00DE1554"/>
    <w:rsid w:val="00DE17DA"/>
    <w:rsid w:val="00DE19CC"/>
    <w:rsid w:val="00DE2DE6"/>
    <w:rsid w:val="00DE2F1D"/>
    <w:rsid w:val="00DE7459"/>
    <w:rsid w:val="00DE7D64"/>
    <w:rsid w:val="00DF139A"/>
    <w:rsid w:val="00DF177E"/>
    <w:rsid w:val="00DF25CD"/>
    <w:rsid w:val="00DF3208"/>
    <w:rsid w:val="00DF4635"/>
    <w:rsid w:val="00DF603A"/>
    <w:rsid w:val="00DF6987"/>
    <w:rsid w:val="00E007D4"/>
    <w:rsid w:val="00E01B00"/>
    <w:rsid w:val="00E02A29"/>
    <w:rsid w:val="00E039F3"/>
    <w:rsid w:val="00E03F9D"/>
    <w:rsid w:val="00E05055"/>
    <w:rsid w:val="00E06EFD"/>
    <w:rsid w:val="00E1094E"/>
    <w:rsid w:val="00E138B9"/>
    <w:rsid w:val="00E1438B"/>
    <w:rsid w:val="00E16D78"/>
    <w:rsid w:val="00E236D4"/>
    <w:rsid w:val="00E249E2"/>
    <w:rsid w:val="00E24AF0"/>
    <w:rsid w:val="00E24DCD"/>
    <w:rsid w:val="00E254B4"/>
    <w:rsid w:val="00E27F7D"/>
    <w:rsid w:val="00E30C85"/>
    <w:rsid w:val="00E32C39"/>
    <w:rsid w:val="00E33012"/>
    <w:rsid w:val="00E33322"/>
    <w:rsid w:val="00E35C0A"/>
    <w:rsid w:val="00E364FF"/>
    <w:rsid w:val="00E3694A"/>
    <w:rsid w:val="00E379EA"/>
    <w:rsid w:val="00E41D9C"/>
    <w:rsid w:val="00E43265"/>
    <w:rsid w:val="00E440BA"/>
    <w:rsid w:val="00E44631"/>
    <w:rsid w:val="00E47DD8"/>
    <w:rsid w:val="00E50CCC"/>
    <w:rsid w:val="00E50D7B"/>
    <w:rsid w:val="00E53015"/>
    <w:rsid w:val="00E54836"/>
    <w:rsid w:val="00E55EEA"/>
    <w:rsid w:val="00E56F6A"/>
    <w:rsid w:val="00E625CC"/>
    <w:rsid w:val="00E62C35"/>
    <w:rsid w:val="00E64F2F"/>
    <w:rsid w:val="00E64FE2"/>
    <w:rsid w:val="00E66967"/>
    <w:rsid w:val="00E66E2C"/>
    <w:rsid w:val="00E7048B"/>
    <w:rsid w:val="00E7203D"/>
    <w:rsid w:val="00E7271F"/>
    <w:rsid w:val="00E73E95"/>
    <w:rsid w:val="00E82BC5"/>
    <w:rsid w:val="00E83E4E"/>
    <w:rsid w:val="00E83E71"/>
    <w:rsid w:val="00E84E8F"/>
    <w:rsid w:val="00E851F4"/>
    <w:rsid w:val="00E85AF8"/>
    <w:rsid w:val="00E911EE"/>
    <w:rsid w:val="00E917B9"/>
    <w:rsid w:val="00E9469D"/>
    <w:rsid w:val="00E95090"/>
    <w:rsid w:val="00E968A0"/>
    <w:rsid w:val="00E96E2A"/>
    <w:rsid w:val="00E97D60"/>
    <w:rsid w:val="00EA35AB"/>
    <w:rsid w:val="00EA59A5"/>
    <w:rsid w:val="00EA73D5"/>
    <w:rsid w:val="00EA7952"/>
    <w:rsid w:val="00EB03F4"/>
    <w:rsid w:val="00EB059F"/>
    <w:rsid w:val="00EB1C21"/>
    <w:rsid w:val="00EB32F1"/>
    <w:rsid w:val="00EB366C"/>
    <w:rsid w:val="00EB6287"/>
    <w:rsid w:val="00EB6E08"/>
    <w:rsid w:val="00EC18C3"/>
    <w:rsid w:val="00EC4869"/>
    <w:rsid w:val="00EC4E35"/>
    <w:rsid w:val="00EC612C"/>
    <w:rsid w:val="00EC6DE9"/>
    <w:rsid w:val="00EC7F5E"/>
    <w:rsid w:val="00ED1147"/>
    <w:rsid w:val="00ED210F"/>
    <w:rsid w:val="00ED2F47"/>
    <w:rsid w:val="00ED301B"/>
    <w:rsid w:val="00ED30F1"/>
    <w:rsid w:val="00ED4E31"/>
    <w:rsid w:val="00ED4F78"/>
    <w:rsid w:val="00ED662C"/>
    <w:rsid w:val="00ED6A97"/>
    <w:rsid w:val="00ED6FC9"/>
    <w:rsid w:val="00ED7763"/>
    <w:rsid w:val="00ED7BC6"/>
    <w:rsid w:val="00ED7EB1"/>
    <w:rsid w:val="00EE094F"/>
    <w:rsid w:val="00EE0D3E"/>
    <w:rsid w:val="00EE10AA"/>
    <w:rsid w:val="00EE1B82"/>
    <w:rsid w:val="00EE1E7E"/>
    <w:rsid w:val="00EE45BF"/>
    <w:rsid w:val="00EE467A"/>
    <w:rsid w:val="00EE4B78"/>
    <w:rsid w:val="00EE64FE"/>
    <w:rsid w:val="00EF105D"/>
    <w:rsid w:val="00EF498D"/>
    <w:rsid w:val="00EF66EC"/>
    <w:rsid w:val="00EF6ABF"/>
    <w:rsid w:val="00F00513"/>
    <w:rsid w:val="00F00733"/>
    <w:rsid w:val="00F01CE4"/>
    <w:rsid w:val="00F03488"/>
    <w:rsid w:val="00F049C6"/>
    <w:rsid w:val="00F06231"/>
    <w:rsid w:val="00F0773B"/>
    <w:rsid w:val="00F10D68"/>
    <w:rsid w:val="00F113E1"/>
    <w:rsid w:val="00F12F66"/>
    <w:rsid w:val="00F20084"/>
    <w:rsid w:val="00F21488"/>
    <w:rsid w:val="00F22EB1"/>
    <w:rsid w:val="00F239B0"/>
    <w:rsid w:val="00F24559"/>
    <w:rsid w:val="00F25660"/>
    <w:rsid w:val="00F306FD"/>
    <w:rsid w:val="00F318CD"/>
    <w:rsid w:val="00F31AB5"/>
    <w:rsid w:val="00F342FA"/>
    <w:rsid w:val="00F34A8E"/>
    <w:rsid w:val="00F34DA4"/>
    <w:rsid w:val="00F35357"/>
    <w:rsid w:val="00F360B5"/>
    <w:rsid w:val="00F36FD6"/>
    <w:rsid w:val="00F411A0"/>
    <w:rsid w:val="00F42E7B"/>
    <w:rsid w:val="00F42F20"/>
    <w:rsid w:val="00F43E37"/>
    <w:rsid w:val="00F4583E"/>
    <w:rsid w:val="00F477DC"/>
    <w:rsid w:val="00F47A15"/>
    <w:rsid w:val="00F506A5"/>
    <w:rsid w:val="00F5216A"/>
    <w:rsid w:val="00F52395"/>
    <w:rsid w:val="00F529F3"/>
    <w:rsid w:val="00F5331E"/>
    <w:rsid w:val="00F55272"/>
    <w:rsid w:val="00F556A7"/>
    <w:rsid w:val="00F56329"/>
    <w:rsid w:val="00F563B8"/>
    <w:rsid w:val="00F575E3"/>
    <w:rsid w:val="00F60249"/>
    <w:rsid w:val="00F60557"/>
    <w:rsid w:val="00F62078"/>
    <w:rsid w:val="00F6248A"/>
    <w:rsid w:val="00F63E48"/>
    <w:rsid w:val="00F6674C"/>
    <w:rsid w:val="00F66F2F"/>
    <w:rsid w:val="00F677DD"/>
    <w:rsid w:val="00F67B53"/>
    <w:rsid w:val="00F67B75"/>
    <w:rsid w:val="00F71817"/>
    <w:rsid w:val="00F71E85"/>
    <w:rsid w:val="00F72738"/>
    <w:rsid w:val="00F73BF5"/>
    <w:rsid w:val="00F73CBF"/>
    <w:rsid w:val="00F73E27"/>
    <w:rsid w:val="00F74053"/>
    <w:rsid w:val="00F74C15"/>
    <w:rsid w:val="00F76022"/>
    <w:rsid w:val="00F7671A"/>
    <w:rsid w:val="00F77460"/>
    <w:rsid w:val="00F80810"/>
    <w:rsid w:val="00F80AD9"/>
    <w:rsid w:val="00F80D33"/>
    <w:rsid w:val="00F81440"/>
    <w:rsid w:val="00F82145"/>
    <w:rsid w:val="00F83D31"/>
    <w:rsid w:val="00F83EC0"/>
    <w:rsid w:val="00F933AA"/>
    <w:rsid w:val="00F93699"/>
    <w:rsid w:val="00F9429B"/>
    <w:rsid w:val="00F95553"/>
    <w:rsid w:val="00F95577"/>
    <w:rsid w:val="00F956D7"/>
    <w:rsid w:val="00F95775"/>
    <w:rsid w:val="00F96133"/>
    <w:rsid w:val="00F97273"/>
    <w:rsid w:val="00F973FA"/>
    <w:rsid w:val="00FA0400"/>
    <w:rsid w:val="00FA0800"/>
    <w:rsid w:val="00FA156B"/>
    <w:rsid w:val="00FA217F"/>
    <w:rsid w:val="00FA23B1"/>
    <w:rsid w:val="00FA4290"/>
    <w:rsid w:val="00FA43D6"/>
    <w:rsid w:val="00FA57BA"/>
    <w:rsid w:val="00FA5C5A"/>
    <w:rsid w:val="00FA77F3"/>
    <w:rsid w:val="00FA78C9"/>
    <w:rsid w:val="00FA7C7D"/>
    <w:rsid w:val="00FA7EE5"/>
    <w:rsid w:val="00FB1BC4"/>
    <w:rsid w:val="00FB1D8E"/>
    <w:rsid w:val="00FB32F4"/>
    <w:rsid w:val="00FB69CF"/>
    <w:rsid w:val="00FB780D"/>
    <w:rsid w:val="00FC00B9"/>
    <w:rsid w:val="00FC0358"/>
    <w:rsid w:val="00FC0634"/>
    <w:rsid w:val="00FC0D49"/>
    <w:rsid w:val="00FC1468"/>
    <w:rsid w:val="00FC180D"/>
    <w:rsid w:val="00FC18A7"/>
    <w:rsid w:val="00FC24CE"/>
    <w:rsid w:val="00FC271E"/>
    <w:rsid w:val="00FC3424"/>
    <w:rsid w:val="00FC36FF"/>
    <w:rsid w:val="00FC6215"/>
    <w:rsid w:val="00FC6466"/>
    <w:rsid w:val="00FC6C6A"/>
    <w:rsid w:val="00FC7573"/>
    <w:rsid w:val="00FC7BDD"/>
    <w:rsid w:val="00FD2F98"/>
    <w:rsid w:val="00FD3D8D"/>
    <w:rsid w:val="00FD4E14"/>
    <w:rsid w:val="00FE0478"/>
    <w:rsid w:val="00FE07AD"/>
    <w:rsid w:val="00FE11F4"/>
    <w:rsid w:val="00FE1A40"/>
    <w:rsid w:val="00FE2233"/>
    <w:rsid w:val="00FE369B"/>
    <w:rsid w:val="00FE3D8C"/>
    <w:rsid w:val="00FE3F3F"/>
    <w:rsid w:val="00FE445C"/>
    <w:rsid w:val="00FE4C48"/>
    <w:rsid w:val="00FE5CD0"/>
    <w:rsid w:val="00FE6436"/>
    <w:rsid w:val="00FE6871"/>
    <w:rsid w:val="00FE7074"/>
    <w:rsid w:val="00FE7C7F"/>
    <w:rsid w:val="00FF02FD"/>
    <w:rsid w:val="00FF1C98"/>
    <w:rsid w:val="00FF2477"/>
    <w:rsid w:val="00FF4D43"/>
    <w:rsid w:val="00FF6CAF"/>
    <w:rsid w:val="00FF7E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47E6175-E756-42FE-9BE9-F31F7D8711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729D4"/>
  </w:style>
  <w:style w:type="paragraph" w:styleId="Heading1">
    <w:name w:val="heading 1"/>
    <w:basedOn w:val="Normal"/>
    <w:next w:val="Normal"/>
    <w:link w:val="Heading1Char"/>
    <w:uiPriority w:val="9"/>
    <w:qFormat/>
    <w:rsid w:val="00CD451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D4514"/>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D4514"/>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CD4514"/>
    <w:pPr>
      <w:keepNext/>
      <w:keepLines/>
      <w:bidi/>
      <w:spacing w:before="200" w:after="0"/>
      <w:outlineLvl w:val="3"/>
    </w:pPr>
    <w:rPr>
      <w:rFonts w:ascii="Cambria" w:eastAsia="Times New Roman" w:hAnsi="Cambria" w:cs="Times New Roman"/>
      <w:b/>
      <w:bCs/>
      <w:i/>
      <w:iCs/>
      <w:color w:val="4F81BD"/>
    </w:rPr>
  </w:style>
  <w:style w:type="paragraph" w:styleId="Heading5">
    <w:name w:val="heading 5"/>
    <w:basedOn w:val="Normal"/>
    <w:next w:val="Normal"/>
    <w:link w:val="Heading5Char"/>
    <w:unhideWhenUsed/>
    <w:qFormat/>
    <w:rsid w:val="00B1465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B1465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B14658"/>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5Char">
    <w:name w:val="Heading 5 Char"/>
    <w:basedOn w:val="DefaultParagraphFont"/>
    <w:link w:val="Heading5"/>
    <w:uiPriority w:val="9"/>
    <w:rsid w:val="00B14658"/>
    <w:rPr>
      <w:rFonts w:asciiTheme="majorHAnsi" w:eastAsiaTheme="majorEastAsia" w:hAnsiTheme="majorHAnsi" w:cstheme="majorBidi"/>
      <w:color w:val="243F60" w:themeColor="accent1" w:themeShade="7F"/>
      <w:lang w:val="en-GB" w:eastAsia="en-GB"/>
    </w:rPr>
  </w:style>
  <w:style w:type="character" w:customStyle="1" w:styleId="Heading7Char">
    <w:name w:val="Heading 7 Char"/>
    <w:basedOn w:val="DefaultParagraphFont"/>
    <w:link w:val="Heading7"/>
    <w:rsid w:val="00B14658"/>
    <w:rPr>
      <w:rFonts w:asciiTheme="majorHAnsi" w:eastAsiaTheme="majorEastAsia" w:hAnsiTheme="majorHAnsi" w:cstheme="majorBidi"/>
      <w:i/>
      <w:iCs/>
      <w:color w:val="404040" w:themeColor="text1" w:themeTint="BF"/>
      <w:lang w:val="en-GB" w:eastAsia="en-GB"/>
    </w:rPr>
  </w:style>
  <w:style w:type="paragraph" w:customStyle="1" w:styleId="xl69">
    <w:name w:val="xl69"/>
    <w:basedOn w:val="Normal"/>
    <w:rsid w:val="00B14658"/>
    <w:pPr>
      <w:spacing w:before="100" w:beforeAutospacing="1" w:after="100" w:afterAutospacing="1" w:line="240" w:lineRule="auto"/>
      <w:jc w:val="center"/>
      <w:textAlignment w:val="center"/>
    </w:pPr>
    <w:rPr>
      <w:rFonts w:ascii="Times New Roman" w:eastAsia="Times New Roman" w:hAnsi="Times New Roman" w:cs="Simplified Arabic" w:hint="cs"/>
      <w:b/>
      <w:bCs/>
    </w:rPr>
  </w:style>
  <w:style w:type="paragraph" w:styleId="BalloonText">
    <w:name w:val="Balloon Text"/>
    <w:basedOn w:val="Normal"/>
    <w:link w:val="BalloonTextChar"/>
    <w:uiPriority w:val="99"/>
    <w:semiHidden/>
    <w:unhideWhenUsed/>
    <w:rsid w:val="00B1465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4658"/>
    <w:rPr>
      <w:rFonts w:ascii="Tahoma" w:eastAsiaTheme="minorEastAsia" w:hAnsi="Tahoma" w:cs="Tahoma"/>
      <w:sz w:val="16"/>
      <w:szCs w:val="16"/>
      <w:lang w:val="en-GB" w:eastAsia="en-GB"/>
    </w:rPr>
  </w:style>
  <w:style w:type="table" w:styleId="TableGrid">
    <w:name w:val="Table Grid"/>
    <w:basedOn w:val="TableNormal"/>
    <w:uiPriority w:val="59"/>
    <w:rsid w:val="00B14658"/>
    <w:pPr>
      <w:spacing w:after="0" w:line="240" w:lineRule="auto"/>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semiHidden/>
    <w:unhideWhenUsed/>
    <w:rsid w:val="00B14658"/>
    <w:pPr>
      <w:spacing w:after="120" w:line="480" w:lineRule="auto"/>
    </w:pPr>
  </w:style>
  <w:style w:type="character" w:customStyle="1" w:styleId="BodyText2Char">
    <w:name w:val="Body Text 2 Char"/>
    <w:basedOn w:val="DefaultParagraphFont"/>
    <w:link w:val="BodyText2"/>
    <w:semiHidden/>
    <w:rsid w:val="00B14658"/>
    <w:rPr>
      <w:rFonts w:eastAsiaTheme="minorEastAsia"/>
      <w:lang w:val="en-GB" w:eastAsia="en-GB"/>
    </w:rPr>
  </w:style>
  <w:style w:type="paragraph" w:styleId="Title">
    <w:name w:val="Title"/>
    <w:basedOn w:val="Normal"/>
    <w:link w:val="TitleChar"/>
    <w:qFormat/>
    <w:rsid w:val="00B14658"/>
    <w:pPr>
      <w:bidi/>
      <w:spacing w:after="0" w:line="240" w:lineRule="auto"/>
      <w:jc w:val="center"/>
    </w:pPr>
    <w:rPr>
      <w:rFonts w:ascii="Times New Roman" w:eastAsia="Times New Roman" w:hAnsi="Times New Roman" w:cs="Simplified Arabic"/>
      <w:b/>
      <w:bCs/>
      <w:sz w:val="24"/>
      <w:szCs w:val="24"/>
    </w:rPr>
  </w:style>
  <w:style w:type="character" w:customStyle="1" w:styleId="TitleChar">
    <w:name w:val="Title Char"/>
    <w:basedOn w:val="DefaultParagraphFont"/>
    <w:link w:val="Title"/>
    <w:rsid w:val="00B14658"/>
    <w:rPr>
      <w:rFonts w:ascii="Times New Roman" w:eastAsia="Times New Roman" w:hAnsi="Times New Roman" w:cs="Simplified Arabic"/>
      <w:b/>
      <w:bCs/>
      <w:sz w:val="24"/>
      <w:szCs w:val="24"/>
      <w:lang w:val="en-GB" w:eastAsia="en-GB"/>
    </w:rPr>
  </w:style>
  <w:style w:type="character" w:styleId="Hyperlink">
    <w:name w:val="Hyperlink"/>
    <w:basedOn w:val="DefaultParagraphFont"/>
    <w:semiHidden/>
    <w:rsid w:val="00B14658"/>
    <w:rPr>
      <w:color w:val="0000FF"/>
      <w:u w:val="single"/>
    </w:rPr>
  </w:style>
  <w:style w:type="paragraph" w:styleId="BodyText">
    <w:name w:val="Body Text"/>
    <w:basedOn w:val="Normal"/>
    <w:link w:val="BodyTextChar"/>
    <w:unhideWhenUsed/>
    <w:rsid w:val="00B14658"/>
    <w:pPr>
      <w:bidi/>
      <w:spacing w:after="120"/>
    </w:pPr>
    <w:rPr>
      <w:rFonts w:ascii="Calibri" w:eastAsia="Calibri" w:hAnsi="Calibri" w:cs="Arial"/>
    </w:rPr>
  </w:style>
  <w:style w:type="character" w:customStyle="1" w:styleId="BodyTextChar">
    <w:name w:val="Body Text Char"/>
    <w:basedOn w:val="DefaultParagraphFont"/>
    <w:link w:val="BodyText"/>
    <w:rsid w:val="00B14658"/>
    <w:rPr>
      <w:rFonts w:ascii="Calibri" w:eastAsia="Calibri" w:hAnsi="Calibri" w:cs="Arial"/>
      <w:lang w:val="en-GB" w:eastAsia="en-GB"/>
    </w:rPr>
  </w:style>
  <w:style w:type="paragraph" w:styleId="BlockText">
    <w:name w:val="Block Text"/>
    <w:basedOn w:val="Normal"/>
    <w:semiHidden/>
    <w:rsid w:val="00B14658"/>
    <w:pPr>
      <w:tabs>
        <w:tab w:val="right" w:pos="8647"/>
      </w:tabs>
      <w:spacing w:after="0" w:line="240" w:lineRule="auto"/>
      <w:ind w:left="1134" w:right="566"/>
      <w:jc w:val="lowKashida"/>
    </w:pPr>
    <w:rPr>
      <w:rFonts w:ascii="Times New Roman" w:eastAsia="Times New Roman" w:hAnsi="Times New Roman" w:cs="Traditional Arabic"/>
      <w:sz w:val="24"/>
      <w:szCs w:val="20"/>
      <w:lang w:eastAsia="ar-SA"/>
    </w:rPr>
  </w:style>
  <w:style w:type="character" w:customStyle="1" w:styleId="Heading6Char">
    <w:name w:val="Heading 6 Char"/>
    <w:basedOn w:val="DefaultParagraphFont"/>
    <w:link w:val="Heading6"/>
    <w:uiPriority w:val="9"/>
    <w:rsid w:val="00B14658"/>
    <w:rPr>
      <w:rFonts w:asciiTheme="majorHAnsi" w:eastAsiaTheme="majorEastAsia" w:hAnsiTheme="majorHAnsi" w:cstheme="majorBidi"/>
      <w:i/>
      <w:iCs/>
      <w:color w:val="243F60" w:themeColor="accent1" w:themeShade="7F"/>
      <w:lang w:val="en-GB" w:eastAsia="en-GB"/>
    </w:rPr>
  </w:style>
  <w:style w:type="paragraph" w:styleId="ListParagraph">
    <w:name w:val="List Paragraph"/>
    <w:basedOn w:val="Normal"/>
    <w:uiPriority w:val="34"/>
    <w:qFormat/>
    <w:rsid w:val="00B14658"/>
    <w:pPr>
      <w:ind w:left="720"/>
      <w:contextualSpacing/>
    </w:pPr>
  </w:style>
  <w:style w:type="paragraph" w:styleId="FootnoteText">
    <w:name w:val="footnote text"/>
    <w:basedOn w:val="Normal"/>
    <w:link w:val="FootnoteTextChar"/>
    <w:unhideWhenUsed/>
    <w:rsid w:val="00CD4514"/>
    <w:pPr>
      <w:spacing w:after="0" w:line="240" w:lineRule="auto"/>
    </w:pPr>
    <w:rPr>
      <w:sz w:val="20"/>
      <w:szCs w:val="20"/>
    </w:rPr>
  </w:style>
  <w:style w:type="character" w:customStyle="1" w:styleId="FootnoteTextChar">
    <w:name w:val="Footnote Text Char"/>
    <w:basedOn w:val="DefaultParagraphFont"/>
    <w:link w:val="FootnoteText"/>
    <w:rsid w:val="00CD4514"/>
    <w:rPr>
      <w:rFonts w:eastAsiaTheme="minorEastAsia"/>
      <w:sz w:val="20"/>
      <w:szCs w:val="20"/>
      <w:lang w:val="en-GB" w:eastAsia="en-GB"/>
    </w:rPr>
  </w:style>
  <w:style w:type="paragraph" w:styleId="BodyText3">
    <w:name w:val="Body Text 3"/>
    <w:basedOn w:val="Normal"/>
    <w:link w:val="BodyText3Char"/>
    <w:unhideWhenUsed/>
    <w:rsid w:val="00CD4514"/>
    <w:pPr>
      <w:spacing w:after="120"/>
    </w:pPr>
    <w:rPr>
      <w:sz w:val="16"/>
      <w:szCs w:val="16"/>
    </w:rPr>
  </w:style>
  <w:style w:type="character" w:customStyle="1" w:styleId="BodyText3Char">
    <w:name w:val="Body Text 3 Char"/>
    <w:basedOn w:val="DefaultParagraphFont"/>
    <w:link w:val="BodyText3"/>
    <w:rsid w:val="00CD4514"/>
    <w:rPr>
      <w:rFonts w:eastAsiaTheme="minorEastAsia"/>
      <w:sz w:val="16"/>
      <w:szCs w:val="16"/>
      <w:lang w:val="en-GB" w:eastAsia="en-GB"/>
    </w:rPr>
  </w:style>
  <w:style w:type="character" w:customStyle="1" w:styleId="Heading1Char">
    <w:name w:val="Heading 1 Char"/>
    <w:basedOn w:val="DefaultParagraphFont"/>
    <w:link w:val="Heading1"/>
    <w:uiPriority w:val="9"/>
    <w:rsid w:val="00CD4514"/>
    <w:rPr>
      <w:rFonts w:asciiTheme="majorHAnsi" w:eastAsiaTheme="majorEastAsia" w:hAnsiTheme="majorHAnsi" w:cstheme="majorBidi"/>
      <w:b/>
      <w:bCs/>
      <w:color w:val="365F91" w:themeColor="accent1" w:themeShade="BF"/>
      <w:sz w:val="28"/>
      <w:szCs w:val="28"/>
      <w:lang w:val="en-GB" w:eastAsia="en-GB"/>
    </w:rPr>
  </w:style>
  <w:style w:type="character" w:customStyle="1" w:styleId="Heading2Char">
    <w:name w:val="Heading 2 Char"/>
    <w:basedOn w:val="DefaultParagraphFont"/>
    <w:link w:val="Heading2"/>
    <w:uiPriority w:val="9"/>
    <w:semiHidden/>
    <w:rsid w:val="00CD4514"/>
    <w:rPr>
      <w:rFonts w:asciiTheme="majorHAnsi" w:eastAsiaTheme="majorEastAsia" w:hAnsiTheme="majorHAnsi" w:cstheme="majorBidi"/>
      <w:b/>
      <w:bCs/>
      <w:color w:val="4F81BD" w:themeColor="accent1"/>
      <w:sz w:val="26"/>
      <w:szCs w:val="26"/>
      <w:lang w:val="en-GB" w:eastAsia="en-GB"/>
    </w:rPr>
  </w:style>
  <w:style w:type="character" w:customStyle="1" w:styleId="Heading3Char">
    <w:name w:val="Heading 3 Char"/>
    <w:basedOn w:val="DefaultParagraphFont"/>
    <w:link w:val="Heading3"/>
    <w:uiPriority w:val="9"/>
    <w:rsid w:val="00CD4514"/>
    <w:rPr>
      <w:rFonts w:asciiTheme="majorHAnsi" w:eastAsiaTheme="majorEastAsia" w:hAnsiTheme="majorHAnsi" w:cstheme="majorBidi"/>
      <w:b/>
      <w:bCs/>
      <w:color w:val="4F81BD" w:themeColor="accent1"/>
      <w:lang w:val="en-GB" w:eastAsia="en-GB"/>
    </w:rPr>
  </w:style>
  <w:style w:type="character" w:customStyle="1" w:styleId="Heading4Char">
    <w:name w:val="Heading 4 Char"/>
    <w:basedOn w:val="DefaultParagraphFont"/>
    <w:link w:val="Heading4"/>
    <w:rsid w:val="00CD4514"/>
    <w:rPr>
      <w:rFonts w:ascii="Cambria" w:eastAsia="Times New Roman" w:hAnsi="Cambria" w:cs="Times New Roman"/>
      <w:b/>
      <w:bCs/>
      <w:i/>
      <w:iCs/>
      <w:color w:val="4F81BD"/>
      <w:lang w:val="en-GB" w:eastAsia="en-GB"/>
    </w:rPr>
  </w:style>
  <w:style w:type="character" w:styleId="FootnoteReference">
    <w:name w:val="footnote reference"/>
    <w:basedOn w:val="DefaultParagraphFont"/>
    <w:semiHidden/>
    <w:unhideWhenUsed/>
    <w:rsid w:val="00CD4514"/>
    <w:rPr>
      <w:vertAlign w:val="superscript"/>
    </w:rPr>
  </w:style>
  <w:style w:type="paragraph" w:styleId="Header">
    <w:name w:val="header"/>
    <w:basedOn w:val="Normal"/>
    <w:link w:val="HeaderChar"/>
    <w:uiPriority w:val="99"/>
    <w:unhideWhenUsed/>
    <w:rsid w:val="00CD4514"/>
    <w:pPr>
      <w:tabs>
        <w:tab w:val="center" w:pos="4153"/>
        <w:tab w:val="right" w:pos="8306"/>
      </w:tabs>
      <w:spacing w:after="0" w:line="240" w:lineRule="auto"/>
    </w:pPr>
  </w:style>
  <w:style w:type="character" w:customStyle="1" w:styleId="HeaderChar">
    <w:name w:val="Header Char"/>
    <w:basedOn w:val="DefaultParagraphFont"/>
    <w:link w:val="Header"/>
    <w:uiPriority w:val="99"/>
    <w:rsid w:val="00CD4514"/>
    <w:rPr>
      <w:rFonts w:eastAsiaTheme="minorEastAsia"/>
      <w:lang w:val="en-GB" w:eastAsia="en-GB"/>
    </w:rPr>
  </w:style>
  <w:style w:type="paragraph" w:styleId="Footer">
    <w:name w:val="footer"/>
    <w:basedOn w:val="Normal"/>
    <w:link w:val="FooterChar"/>
    <w:uiPriority w:val="99"/>
    <w:unhideWhenUsed/>
    <w:rsid w:val="00CD4514"/>
    <w:pPr>
      <w:tabs>
        <w:tab w:val="center" w:pos="4153"/>
        <w:tab w:val="right" w:pos="8306"/>
      </w:tabs>
      <w:spacing w:after="0" w:line="240" w:lineRule="auto"/>
    </w:pPr>
  </w:style>
  <w:style w:type="character" w:customStyle="1" w:styleId="FooterChar">
    <w:name w:val="Footer Char"/>
    <w:basedOn w:val="DefaultParagraphFont"/>
    <w:link w:val="Footer"/>
    <w:uiPriority w:val="99"/>
    <w:rsid w:val="00CD4514"/>
    <w:rPr>
      <w:rFonts w:eastAsiaTheme="minorEastAsia"/>
      <w:lang w:val="en-GB" w:eastAsia="en-GB"/>
    </w:rPr>
  </w:style>
  <w:style w:type="paragraph" w:styleId="NormalWeb">
    <w:name w:val="Normal (Web)"/>
    <w:basedOn w:val="Normal"/>
    <w:unhideWhenUsed/>
    <w:rsid w:val="00CD451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ps">
    <w:name w:val="hps"/>
    <w:basedOn w:val="DefaultParagraphFont"/>
    <w:rsid w:val="00CD4514"/>
  </w:style>
  <w:style w:type="character" w:styleId="CommentReference">
    <w:name w:val="annotation reference"/>
    <w:basedOn w:val="DefaultParagraphFont"/>
    <w:uiPriority w:val="99"/>
    <w:semiHidden/>
    <w:unhideWhenUsed/>
    <w:rsid w:val="00CD4514"/>
    <w:rPr>
      <w:sz w:val="16"/>
      <w:szCs w:val="16"/>
    </w:rPr>
  </w:style>
  <w:style w:type="paragraph" w:styleId="CommentText">
    <w:name w:val="annotation text"/>
    <w:basedOn w:val="Normal"/>
    <w:link w:val="CommentTextChar"/>
    <w:uiPriority w:val="99"/>
    <w:semiHidden/>
    <w:unhideWhenUsed/>
    <w:rsid w:val="00CD4514"/>
    <w:pPr>
      <w:spacing w:line="240" w:lineRule="auto"/>
    </w:pPr>
    <w:rPr>
      <w:sz w:val="20"/>
      <w:szCs w:val="20"/>
    </w:rPr>
  </w:style>
  <w:style w:type="character" w:customStyle="1" w:styleId="CommentTextChar">
    <w:name w:val="Comment Text Char"/>
    <w:basedOn w:val="DefaultParagraphFont"/>
    <w:link w:val="CommentText"/>
    <w:uiPriority w:val="99"/>
    <w:semiHidden/>
    <w:rsid w:val="00CD4514"/>
    <w:rPr>
      <w:rFonts w:eastAsiaTheme="minorEastAsia"/>
      <w:sz w:val="20"/>
      <w:szCs w:val="20"/>
      <w:lang w:val="en-GB" w:eastAsia="en-GB"/>
    </w:rPr>
  </w:style>
  <w:style w:type="paragraph" w:styleId="CommentSubject">
    <w:name w:val="annotation subject"/>
    <w:basedOn w:val="CommentText"/>
    <w:next w:val="CommentText"/>
    <w:link w:val="CommentSubjectChar"/>
    <w:uiPriority w:val="99"/>
    <w:semiHidden/>
    <w:unhideWhenUsed/>
    <w:rsid w:val="00CD4514"/>
    <w:rPr>
      <w:b/>
      <w:bCs/>
    </w:rPr>
  </w:style>
  <w:style w:type="character" w:customStyle="1" w:styleId="CommentSubjectChar">
    <w:name w:val="Comment Subject Char"/>
    <w:basedOn w:val="CommentTextChar"/>
    <w:link w:val="CommentSubject"/>
    <w:uiPriority w:val="99"/>
    <w:semiHidden/>
    <w:rsid w:val="00CD4514"/>
    <w:rPr>
      <w:rFonts w:eastAsiaTheme="minorEastAsia"/>
      <w:b/>
      <w:bCs/>
      <w:sz w:val="20"/>
      <w:szCs w:val="20"/>
      <w:lang w:val="en-GB" w:eastAsia="en-GB"/>
    </w:rPr>
  </w:style>
  <w:style w:type="paragraph" w:styleId="Revision">
    <w:name w:val="Revision"/>
    <w:hidden/>
    <w:uiPriority w:val="99"/>
    <w:semiHidden/>
    <w:rsid w:val="00CD4514"/>
    <w:pPr>
      <w:spacing w:after="0" w:line="240" w:lineRule="auto"/>
    </w:pPr>
    <w:rPr>
      <w:lang w:val="en-GB" w:eastAsia="en-GB"/>
    </w:rPr>
  </w:style>
  <w:style w:type="paragraph" w:styleId="EndnoteText">
    <w:name w:val="endnote text"/>
    <w:basedOn w:val="Normal"/>
    <w:link w:val="EndnoteTextChar"/>
    <w:uiPriority w:val="99"/>
    <w:semiHidden/>
    <w:unhideWhenUsed/>
    <w:rsid w:val="00CD451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CD4514"/>
    <w:rPr>
      <w:rFonts w:eastAsiaTheme="minorEastAsia"/>
      <w:sz w:val="20"/>
      <w:szCs w:val="20"/>
      <w:lang w:val="en-GB" w:eastAsia="en-GB"/>
    </w:rPr>
  </w:style>
  <w:style w:type="character" w:styleId="EndnoteReference">
    <w:name w:val="endnote reference"/>
    <w:basedOn w:val="DefaultParagraphFont"/>
    <w:uiPriority w:val="99"/>
    <w:semiHidden/>
    <w:unhideWhenUsed/>
    <w:rsid w:val="00CD4514"/>
    <w:rPr>
      <w:vertAlign w:val="superscript"/>
    </w:rPr>
  </w:style>
  <w:style w:type="character" w:customStyle="1" w:styleId="shorttext">
    <w:name w:val="short_text"/>
    <w:basedOn w:val="DefaultParagraphFont"/>
    <w:rsid w:val="00CD4514"/>
  </w:style>
  <w:style w:type="paragraph" w:styleId="Caption">
    <w:name w:val="caption"/>
    <w:basedOn w:val="Normal"/>
    <w:next w:val="Normal"/>
    <w:uiPriority w:val="35"/>
    <w:unhideWhenUsed/>
    <w:qFormat/>
    <w:rsid w:val="00CD4514"/>
    <w:pPr>
      <w:spacing w:line="240" w:lineRule="auto"/>
    </w:pPr>
    <w:rPr>
      <w:b/>
      <w:bCs/>
      <w:color w:val="4F81BD" w:themeColor="accent1"/>
      <w:sz w:val="18"/>
      <w:szCs w:val="18"/>
    </w:rPr>
  </w:style>
  <w:style w:type="character" w:customStyle="1" w:styleId="tlid-translation">
    <w:name w:val="tlid-translation"/>
    <w:basedOn w:val="DefaultParagraphFont"/>
    <w:rsid w:val="00CD4514"/>
  </w:style>
  <w:style w:type="paragraph" w:styleId="HTMLPreformatted">
    <w:name w:val="HTML Preformatted"/>
    <w:basedOn w:val="Normal"/>
    <w:link w:val="HTMLPreformattedChar"/>
    <w:uiPriority w:val="99"/>
    <w:unhideWhenUsed/>
    <w:rsid w:val="00CD45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CD4514"/>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260368">
      <w:bodyDiv w:val="1"/>
      <w:marLeft w:val="0"/>
      <w:marRight w:val="0"/>
      <w:marTop w:val="0"/>
      <w:marBottom w:val="0"/>
      <w:divBdr>
        <w:top w:val="none" w:sz="0" w:space="0" w:color="auto"/>
        <w:left w:val="none" w:sz="0" w:space="0" w:color="auto"/>
        <w:bottom w:val="none" w:sz="0" w:space="0" w:color="auto"/>
        <w:right w:val="none" w:sz="0" w:space="0" w:color="auto"/>
      </w:divBdr>
    </w:div>
    <w:div w:id="82264950">
      <w:bodyDiv w:val="1"/>
      <w:marLeft w:val="0"/>
      <w:marRight w:val="0"/>
      <w:marTop w:val="0"/>
      <w:marBottom w:val="0"/>
      <w:divBdr>
        <w:top w:val="none" w:sz="0" w:space="0" w:color="auto"/>
        <w:left w:val="none" w:sz="0" w:space="0" w:color="auto"/>
        <w:bottom w:val="none" w:sz="0" w:space="0" w:color="auto"/>
        <w:right w:val="none" w:sz="0" w:space="0" w:color="auto"/>
      </w:divBdr>
    </w:div>
    <w:div w:id="227886314">
      <w:bodyDiv w:val="1"/>
      <w:marLeft w:val="0"/>
      <w:marRight w:val="0"/>
      <w:marTop w:val="0"/>
      <w:marBottom w:val="0"/>
      <w:divBdr>
        <w:top w:val="none" w:sz="0" w:space="0" w:color="auto"/>
        <w:left w:val="none" w:sz="0" w:space="0" w:color="auto"/>
        <w:bottom w:val="none" w:sz="0" w:space="0" w:color="auto"/>
        <w:right w:val="none" w:sz="0" w:space="0" w:color="auto"/>
      </w:divBdr>
    </w:div>
    <w:div w:id="310595703">
      <w:bodyDiv w:val="1"/>
      <w:marLeft w:val="0"/>
      <w:marRight w:val="0"/>
      <w:marTop w:val="0"/>
      <w:marBottom w:val="0"/>
      <w:divBdr>
        <w:top w:val="none" w:sz="0" w:space="0" w:color="auto"/>
        <w:left w:val="none" w:sz="0" w:space="0" w:color="auto"/>
        <w:bottom w:val="none" w:sz="0" w:space="0" w:color="auto"/>
        <w:right w:val="none" w:sz="0" w:space="0" w:color="auto"/>
      </w:divBdr>
    </w:div>
    <w:div w:id="397363244">
      <w:bodyDiv w:val="1"/>
      <w:marLeft w:val="0"/>
      <w:marRight w:val="0"/>
      <w:marTop w:val="0"/>
      <w:marBottom w:val="0"/>
      <w:divBdr>
        <w:top w:val="none" w:sz="0" w:space="0" w:color="auto"/>
        <w:left w:val="none" w:sz="0" w:space="0" w:color="auto"/>
        <w:bottom w:val="none" w:sz="0" w:space="0" w:color="auto"/>
        <w:right w:val="none" w:sz="0" w:space="0" w:color="auto"/>
      </w:divBdr>
    </w:div>
    <w:div w:id="428356797">
      <w:bodyDiv w:val="1"/>
      <w:marLeft w:val="0"/>
      <w:marRight w:val="0"/>
      <w:marTop w:val="0"/>
      <w:marBottom w:val="0"/>
      <w:divBdr>
        <w:top w:val="none" w:sz="0" w:space="0" w:color="auto"/>
        <w:left w:val="none" w:sz="0" w:space="0" w:color="auto"/>
        <w:bottom w:val="none" w:sz="0" w:space="0" w:color="auto"/>
        <w:right w:val="none" w:sz="0" w:space="0" w:color="auto"/>
      </w:divBdr>
    </w:div>
    <w:div w:id="467476117">
      <w:bodyDiv w:val="1"/>
      <w:marLeft w:val="0"/>
      <w:marRight w:val="0"/>
      <w:marTop w:val="0"/>
      <w:marBottom w:val="0"/>
      <w:divBdr>
        <w:top w:val="none" w:sz="0" w:space="0" w:color="auto"/>
        <w:left w:val="none" w:sz="0" w:space="0" w:color="auto"/>
        <w:bottom w:val="none" w:sz="0" w:space="0" w:color="auto"/>
        <w:right w:val="none" w:sz="0" w:space="0" w:color="auto"/>
      </w:divBdr>
    </w:div>
    <w:div w:id="484443550">
      <w:bodyDiv w:val="1"/>
      <w:marLeft w:val="0"/>
      <w:marRight w:val="0"/>
      <w:marTop w:val="0"/>
      <w:marBottom w:val="0"/>
      <w:divBdr>
        <w:top w:val="none" w:sz="0" w:space="0" w:color="auto"/>
        <w:left w:val="none" w:sz="0" w:space="0" w:color="auto"/>
        <w:bottom w:val="none" w:sz="0" w:space="0" w:color="auto"/>
        <w:right w:val="none" w:sz="0" w:space="0" w:color="auto"/>
      </w:divBdr>
    </w:div>
    <w:div w:id="531504126">
      <w:bodyDiv w:val="1"/>
      <w:marLeft w:val="0"/>
      <w:marRight w:val="0"/>
      <w:marTop w:val="0"/>
      <w:marBottom w:val="0"/>
      <w:divBdr>
        <w:top w:val="none" w:sz="0" w:space="0" w:color="auto"/>
        <w:left w:val="none" w:sz="0" w:space="0" w:color="auto"/>
        <w:bottom w:val="none" w:sz="0" w:space="0" w:color="auto"/>
        <w:right w:val="none" w:sz="0" w:space="0" w:color="auto"/>
      </w:divBdr>
    </w:div>
    <w:div w:id="553585071">
      <w:bodyDiv w:val="1"/>
      <w:marLeft w:val="0"/>
      <w:marRight w:val="0"/>
      <w:marTop w:val="0"/>
      <w:marBottom w:val="0"/>
      <w:divBdr>
        <w:top w:val="none" w:sz="0" w:space="0" w:color="auto"/>
        <w:left w:val="none" w:sz="0" w:space="0" w:color="auto"/>
        <w:bottom w:val="none" w:sz="0" w:space="0" w:color="auto"/>
        <w:right w:val="none" w:sz="0" w:space="0" w:color="auto"/>
      </w:divBdr>
    </w:div>
    <w:div w:id="579682345">
      <w:bodyDiv w:val="1"/>
      <w:marLeft w:val="0"/>
      <w:marRight w:val="0"/>
      <w:marTop w:val="0"/>
      <w:marBottom w:val="0"/>
      <w:divBdr>
        <w:top w:val="none" w:sz="0" w:space="0" w:color="auto"/>
        <w:left w:val="none" w:sz="0" w:space="0" w:color="auto"/>
        <w:bottom w:val="none" w:sz="0" w:space="0" w:color="auto"/>
        <w:right w:val="none" w:sz="0" w:space="0" w:color="auto"/>
      </w:divBdr>
    </w:div>
    <w:div w:id="581648961">
      <w:bodyDiv w:val="1"/>
      <w:marLeft w:val="0"/>
      <w:marRight w:val="0"/>
      <w:marTop w:val="0"/>
      <w:marBottom w:val="0"/>
      <w:divBdr>
        <w:top w:val="none" w:sz="0" w:space="0" w:color="auto"/>
        <w:left w:val="none" w:sz="0" w:space="0" w:color="auto"/>
        <w:bottom w:val="none" w:sz="0" w:space="0" w:color="auto"/>
        <w:right w:val="none" w:sz="0" w:space="0" w:color="auto"/>
      </w:divBdr>
    </w:div>
    <w:div w:id="625937177">
      <w:bodyDiv w:val="1"/>
      <w:marLeft w:val="0"/>
      <w:marRight w:val="0"/>
      <w:marTop w:val="0"/>
      <w:marBottom w:val="0"/>
      <w:divBdr>
        <w:top w:val="none" w:sz="0" w:space="0" w:color="auto"/>
        <w:left w:val="none" w:sz="0" w:space="0" w:color="auto"/>
        <w:bottom w:val="none" w:sz="0" w:space="0" w:color="auto"/>
        <w:right w:val="none" w:sz="0" w:space="0" w:color="auto"/>
      </w:divBdr>
    </w:div>
    <w:div w:id="628557266">
      <w:bodyDiv w:val="1"/>
      <w:marLeft w:val="0"/>
      <w:marRight w:val="0"/>
      <w:marTop w:val="0"/>
      <w:marBottom w:val="0"/>
      <w:divBdr>
        <w:top w:val="none" w:sz="0" w:space="0" w:color="auto"/>
        <w:left w:val="none" w:sz="0" w:space="0" w:color="auto"/>
        <w:bottom w:val="none" w:sz="0" w:space="0" w:color="auto"/>
        <w:right w:val="none" w:sz="0" w:space="0" w:color="auto"/>
      </w:divBdr>
    </w:div>
    <w:div w:id="777411695">
      <w:bodyDiv w:val="1"/>
      <w:marLeft w:val="0"/>
      <w:marRight w:val="0"/>
      <w:marTop w:val="0"/>
      <w:marBottom w:val="0"/>
      <w:divBdr>
        <w:top w:val="none" w:sz="0" w:space="0" w:color="auto"/>
        <w:left w:val="none" w:sz="0" w:space="0" w:color="auto"/>
        <w:bottom w:val="none" w:sz="0" w:space="0" w:color="auto"/>
        <w:right w:val="none" w:sz="0" w:space="0" w:color="auto"/>
      </w:divBdr>
    </w:div>
    <w:div w:id="778525364">
      <w:bodyDiv w:val="1"/>
      <w:marLeft w:val="0"/>
      <w:marRight w:val="0"/>
      <w:marTop w:val="0"/>
      <w:marBottom w:val="0"/>
      <w:divBdr>
        <w:top w:val="none" w:sz="0" w:space="0" w:color="auto"/>
        <w:left w:val="none" w:sz="0" w:space="0" w:color="auto"/>
        <w:bottom w:val="none" w:sz="0" w:space="0" w:color="auto"/>
        <w:right w:val="none" w:sz="0" w:space="0" w:color="auto"/>
      </w:divBdr>
    </w:div>
    <w:div w:id="778530195">
      <w:bodyDiv w:val="1"/>
      <w:marLeft w:val="0"/>
      <w:marRight w:val="0"/>
      <w:marTop w:val="0"/>
      <w:marBottom w:val="0"/>
      <w:divBdr>
        <w:top w:val="none" w:sz="0" w:space="0" w:color="auto"/>
        <w:left w:val="none" w:sz="0" w:space="0" w:color="auto"/>
        <w:bottom w:val="none" w:sz="0" w:space="0" w:color="auto"/>
        <w:right w:val="none" w:sz="0" w:space="0" w:color="auto"/>
      </w:divBdr>
    </w:div>
    <w:div w:id="779449334">
      <w:bodyDiv w:val="1"/>
      <w:marLeft w:val="0"/>
      <w:marRight w:val="0"/>
      <w:marTop w:val="0"/>
      <w:marBottom w:val="0"/>
      <w:divBdr>
        <w:top w:val="none" w:sz="0" w:space="0" w:color="auto"/>
        <w:left w:val="none" w:sz="0" w:space="0" w:color="auto"/>
        <w:bottom w:val="none" w:sz="0" w:space="0" w:color="auto"/>
        <w:right w:val="none" w:sz="0" w:space="0" w:color="auto"/>
      </w:divBdr>
    </w:div>
    <w:div w:id="879853193">
      <w:bodyDiv w:val="1"/>
      <w:marLeft w:val="0"/>
      <w:marRight w:val="0"/>
      <w:marTop w:val="0"/>
      <w:marBottom w:val="0"/>
      <w:divBdr>
        <w:top w:val="none" w:sz="0" w:space="0" w:color="auto"/>
        <w:left w:val="none" w:sz="0" w:space="0" w:color="auto"/>
        <w:bottom w:val="none" w:sz="0" w:space="0" w:color="auto"/>
        <w:right w:val="none" w:sz="0" w:space="0" w:color="auto"/>
      </w:divBdr>
    </w:div>
    <w:div w:id="964503382">
      <w:bodyDiv w:val="1"/>
      <w:marLeft w:val="0"/>
      <w:marRight w:val="0"/>
      <w:marTop w:val="0"/>
      <w:marBottom w:val="0"/>
      <w:divBdr>
        <w:top w:val="none" w:sz="0" w:space="0" w:color="auto"/>
        <w:left w:val="none" w:sz="0" w:space="0" w:color="auto"/>
        <w:bottom w:val="none" w:sz="0" w:space="0" w:color="auto"/>
        <w:right w:val="none" w:sz="0" w:space="0" w:color="auto"/>
      </w:divBdr>
    </w:div>
    <w:div w:id="993533939">
      <w:bodyDiv w:val="1"/>
      <w:marLeft w:val="0"/>
      <w:marRight w:val="0"/>
      <w:marTop w:val="0"/>
      <w:marBottom w:val="0"/>
      <w:divBdr>
        <w:top w:val="none" w:sz="0" w:space="0" w:color="auto"/>
        <w:left w:val="none" w:sz="0" w:space="0" w:color="auto"/>
        <w:bottom w:val="none" w:sz="0" w:space="0" w:color="auto"/>
        <w:right w:val="none" w:sz="0" w:space="0" w:color="auto"/>
      </w:divBdr>
    </w:div>
    <w:div w:id="1076711641">
      <w:bodyDiv w:val="1"/>
      <w:marLeft w:val="0"/>
      <w:marRight w:val="0"/>
      <w:marTop w:val="0"/>
      <w:marBottom w:val="0"/>
      <w:divBdr>
        <w:top w:val="none" w:sz="0" w:space="0" w:color="auto"/>
        <w:left w:val="none" w:sz="0" w:space="0" w:color="auto"/>
        <w:bottom w:val="none" w:sz="0" w:space="0" w:color="auto"/>
        <w:right w:val="none" w:sz="0" w:space="0" w:color="auto"/>
      </w:divBdr>
    </w:div>
    <w:div w:id="1119911125">
      <w:bodyDiv w:val="1"/>
      <w:marLeft w:val="0"/>
      <w:marRight w:val="0"/>
      <w:marTop w:val="0"/>
      <w:marBottom w:val="0"/>
      <w:divBdr>
        <w:top w:val="none" w:sz="0" w:space="0" w:color="auto"/>
        <w:left w:val="none" w:sz="0" w:space="0" w:color="auto"/>
        <w:bottom w:val="none" w:sz="0" w:space="0" w:color="auto"/>
        <w:right w:val="none" w:sz="0" w:space="0" w:color="auto"/>
      </w:divBdr>
    </w:div>
    <w:div w:id="1136684778">
      <w:bodyDiv w:val="1"/>
      <w:marLeft w:val="0"/>
      <w:marRight w:val="0"/>
      <w:marTop w:val="0"/>
      <w:marBottom w:val="0"/>
      <w:divBdr>
        <w:top w:val="none" w:sz="0" w:space="0" w:color="auto"/>
        <w:left w:val="none" w:sz="0" w:space="0" w:color="auto"/>
        <w:bottom w:val="none" w:sz="0" w:space="0" w:color="auto"/>
        <w:right w:val="none" w:sz="0" w:space="0" w:color="auto"/>
      </w:divBdr>
    </w:div>
    <w:div w:id="1172797746">
      <w:bodyDiv w:val="1"/>
      <w:marLeft w:val="0"/>
      <w:marRight w:val="0"/>
      <w:marTop w:val="0"/>
      <w:marBottom w:val="0"/>
      <w:divBdr>
        <w:top w:val="none" w:sz="0" w:space="0" w:color="auto"/>
        <w:left w:val="none" w:sz="0" w:space="0" w:color="auto"/>
        <w:bottom w:val="none" w:sz="0" w:space="0" w:color="auto"/>
        <w:right w:val="none" w:sz="0" w:space="0" w:color="auto"/>
      </w:divBdr>
    </w:div>
    <w:div w:id="1206407505">
      <w:bodyDiv w:val="1"/>
      <w:marLeft w:val="0"/>
      <w:marRight w:val="0"/>
      <w:marTop w:val="0"/>
      <w:marBottom w:val="0"/>
      <w:divBdr>
        <w:top w:val="none" w:sz="0" w:space="0" w:color="auto"/>
        <w:left w:val="none" w:sz="0" w:space="0" w:color="auto"/>
        <w:bottom w:val="none" w:sz="0" w:space="0" w:color="auto"/>
        <w:right w:val="none" w:sz="0" w:space="0" w:color="auto"/>
      </w:divBdr>
    </w:div>
    <w:div w:id="1208103582">
      <w:bodyDiv w:val="1"/>
      <w:marLeft w:val="0"/>
      <w:marRight w:val="0"/>
      <w:marTop w:val="0"/>
      <w:marBottom w:val="0"/>
      <w:divBdr>
        <w:top w:val="none" w:sz="0" w:space="0" w:color="auto"/>
        <w:left w:val="none" w:sz="0" w:space="0" w:color="auto"/>
        <w:bottom w:val="none" w:sz="0" w:space="0" w:color="auto"/>
        <w:right w:val="none" w:sz="0" w:space="0" w:color="auto"/>
      </w:divBdr>
    </w:div>
    <w:div w:id="1224562218">
      <w:bodyDiv w:val="1"/>
      <w:marLeft w:val="0"/>
      <w:marRight w:val="0"/>
      <w:marTop w:val="0"/>
      <w:marBottom w:val="0"/>
      <w:divBdr>
        <w:top w:val="none" w:sz="0" w:space="0" w:color="auto"/>
        <w:left w:val="none" w:sz="0" w:space="0" w:color="auto"/>
        <w:bottom w:val="none" w:sz="0" w:space="0" w:color="auto"/>
        <w:right w:val="none" w:sz="0" w:space="0" w:color="auto"/>
      </w:divBdr>
    </w:div>
    <w:div w:id="1266423515">
      <w:bodyDiv w:val="1"/>
      <w:marLeft w:val="0"/>
      <w:marRight w:val="0"/>
      <w:marTop w:val="0"/>
      <w:marBottom w:val="0"/>
      <w:divBdr>
        <w:top w:val="none" w:sz="0" w:space="0" w:color="auto"/>
        <w:left w:val="none" w:sz="0" w:space="0" w:color="auto"/>
        <w:bottom w:val="none" w:sz="0" w:space="0" w:color="auto"/>
        <w:right w:val="none" w:sz="0" w:space="0" w:color="auto"/>
      </w:divBdr>
    </w:div>
    <w:div w:id="1300302353">
      <w:bodyDiv w:val="1"/>
      <w:marLeft w:val="0"/>
      <w:marRight w:val="0"/>
      <w:marTop w:val="0"/>
      <w:marBottom w:val="0"/>
      <w:divBdr>
        <w:top w:val="none" w:sz="0" w:space="0" w:color="auto"/>
        <w:left w:val="none" w:sz="0" w:space="0" w:color="auto"/>
        <w:bottom w:val="none" w:sz="0" w:space="0" w:color="auto"/>
        <w:right w:val="none" w:sz="0" w:space="0" w:color="auto"/>
      </w:divBdr>
    </w:div>
    <w:div w:id="1412192066">
      <w:bodyDiv w:val="1"/>
      <w:marLeft w:val="0"/>
      <w:marRight w:val="0"/>
      <w:marTop w:val="0"/>
      <w:marBottom w:val="0"/>
      <w:divBdr>
        <w:top w:val="none" w:sz="0" w:space="0" w:color="auto"/>
        <w:left w:val="none" w:sz="0" w:space="0" w:color="auto"/>
        <w:bottom w:val="none" w:sz="0" w:space="0" w:color="auto"/>
        <w:right w:val="none" w:sz="0" w:space="0" w:color="auto"/>
      </w:divBdr>
    </w:div>
    <w:div w:id="1435246463">
      <w:bodyDiv w:val="1"/>
      <w:marLeft w:val="0"/>
      <w:marRight w:val="0"/>
      <w:marTop w:val="0"/>
      <w:marBottom w:val="0"/>
      <w:divBdr>
        <w:top w:val="none" w:sz="0" w:space="0" w:color="auto"/>
        <w:left w:val="none" w:sz="0" w:space="0" w:color="auto"/>
        <w:bottom w:val="none" w:sz="0" w:space="0" w:color="auto"/>
        <w:right w:val="none" w:sz="0" w:space="0" w:color="auto"/>
      </w:divBdr>
    </w:div>
    <w:div w:id="1563059237">
      <w:bodyDiv w:val="1"/>
      <w:marLeft w:val="0"/>
      <w:marRight w:val="0"/>
      <w:marTop w:val="0"/>
      <w:marBottom w:val="0"/>
      <w:divBdr>
        <w:top w:val="none" w:sz="0" w:space="0" w:color="auto"/>
        <w:left w:val="none" w:sz="0" w:space="0" w:color="auto"/>
        <w:bottom w:val="none" w:sz="0" w:space="0" w:color="auto"/>
        <w:right w:val="none" w:sz="0" w:space="0" w:color="auto"/>
      </w:divBdr>
    </w:div>
    <w:div w:id="1729255648">
      <w:bodyDiv w:val="1"/>
      <w:marLeft w:val="0"/>
      <w:marRight w:val="0"/>
      <w:marTop w:val="0"/>
      <w:marBottom w:val="0"/>
      <w:divBdr>
        <w:top w:val="none" w:sz="0" w:space="0" w:color="auto"/>
        <w:left w:val="none" w:sz="0" w:space="0" w:color="auto"/>
        <w:bottom w:val="none" w:sz="0" w:space="0" w:color="auto"/>
        <w:right w:val="none" w:sz="0" w:space="0" w:color="auto"/>
      </w:divBdr>
    </w:div>
    <w:div w:id="1807812890">
      <w:bodyDiv w:val="1"/>
      <w:marLeft w:val="0"/>
      <w:marRight w:val="0"/>
      <w:marTop w:val="0"/>
      <w:marBottom w:val="0"/>
      <w:divBdr>
        <w:top w:val="none" w:sz="0" w:space="0" w:color="auto"/>
        <w:left w:val="none" w:sz="0" w:space="0" w:color="auto"/>
        <w:bottom w:val="none" w:sz="0" w:space="0" w:color="auto"/>
        <w:right w:val="none" w:sz="0" w:space="0" w:color="auto"/>
      </w:divBdr>
    </w:div>
    <w:div w:id="1837646903">
      <w:bodyDiv w:val="1"/>
      <w:marLeft w:val="0"/>
      <w:marRight w:val="0"/>
      <w:marTop w:val="0"/>
      <w:marBottom w:val="0"/>
      <w:divBdr>
        <w:top w:val="none" w:sz="0" w:space="0" w:color="auto"/>
        <w:left w:val="none" w:sz="0" w:space="0" w:color="auto"/>
        <w:bottom w:val="none" w:sz="0" w:space="0" w:color="auto"/>
        <w:right w:val="none" w:sz="0" w:space="0" w:color="auto"/>
      </w:divBdr>
    </w:div>
    <w:div w:id="1869827003">
      <w:bodyDiv w:val="1"/>
      <w:marLeft w:val="0"/>
      <w:marRight w:val="0"/>
      <w:marTop w:val="0"/>
      <w:marBottom w:val="0"/>
      <w:divBdr>
        <w:top w:val="none" w:sz="0" w:space="0" w:color="auto"/>
        <w:left w:val="none" w:sz="0" w:space="0" w:color="auto"/>
        <w:bottom w:val="none" w:sz="0" w:space="0" w:color="auto"/>
        <w:right w:val="none" w:sz="0" w:space="0" w:color="auto"/>
      </w:divBdr>
    </w:div>
    <w:div w:id="1873422273">
      <w:bodyDiv w:val="1"/>
      <w:marLeft w:val="0"/>
      <w:marRight w:val="0"/>
      <w:marTop w:val="0"/>
      <w:marBottom w:val="0"/>
      <w:divBdr>
        <w:top w:val="none" w:sz="0" w:space="0" w:color="auto"/>
        <w:left w:val="none" w:sz="0" w:space="0" w:color="auto"/>
        <w:bottom w:val="none" w:sz="0" w:space="0" w:color="auto"/>
        <w:right w:val="none" w:sz="0" w:space="0" w:color="auto"/>
      </w:divBdr>
    </w:div>
    <w:div w:id="1923249991">
      <w:bodyDiv w:val="1"/>
      <w:marLeft w:val="0"/>
      <w:marRight w:val="0"/>
      <w:marTop w:val="0"/>
      <w:marBottom w:val="0"/>
      <w:divBdr>
        <w:top w:val="none" w:sz="0" w:space="0" w:color="auto"/>
        <w:left w:val="none" w:sz="0" w:space="0" w:color="auto"/>
        <w:bottom w:val="none" w:sz="0" w:space="0" w:color="auto"/>
        <w:right w:val="none" w:sz="0" w:space="0" w:color="auto"/>
      </w:divBdr>
    </w:div>
    <w:div w:id="1987590147">
      <w:bodyDiv w:val="1"/>
      <w:marLeft w:val="0"/>
      <w:marRight w:val="0"/>
      <w:marTop w:val="0"/>
      <w:marBottom w:val="0"/>
      <w:divBdr>
        <w:top w:val="none" w:sz="0" w:space="0" w:color="auto"/>
        <w:left w:val="none" w:sz="0" w:space="0" w:color="auto"/>
        <w:bottom w:val="none" w:sz="0" w:space="0" w:color="auto"/>
        <w:right w:val="none" w:sz="0" w:space="0" w:color="auto"/>
      </w:divBdr>
    </w:div>
    <w:div w:id="2003117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chart" Target="charts/chart5.xml"/><Relationship Id="rId26" Type="http://schemas.openxmlformats.org/officeDocument/2006/relationships/diagramColors" Target="diagrams/colors1.xml"/><Relationship Id="rId39" Type="http://schemas.microsoft.com/office/2007/relationships/diagramDrawing" Target="diagrams/drawing2.xml"/><Relationship Id="rId21" Type="http://schemas.openxmlformats.org/officeDocument/2006/relationships/chart" Target="charts/chart8.xml"/><Relationship Id="rId34" Type="http://schemas.openxmlformats.org/officeDocument/2006/relationships/chart" Target="charts/chart15.xml"/><Relationship Id="rId42" Type="http://schemas.openxmlformats.org/officeDocument/2006/relationships/diagramQuickStyle" Target="diagrams/quickStyle3.xml"/><Relationship Id="rId47" Type="http://schemas.openxmlformats.org/officeDocument/2006/relationships/chart" Target="charts/chart18.xml"/><Relationship Id="rId50" Type="http://schemas.openxmlformats.org/officeDocument/2006/relationships/diagramQuickStyle" Target="diagrams/quickStyle4.xml"/><Relationship Id="rId55" Type="http://schemas.openxmlformats.org/officeDocument/2006/relationships/diagramQuickStyle" Target="diagrams/quickStyle5.xml"/><Relationship Id="rId63" Type="http://schemas.openxmlformats.org/officeDocument/2006/relationships/chart" Target="charts/chart19.xml"/><Relationship Id="rId68" Type="http://schemas.openxmlformats.org/officeDocument/2006/relationships/chart" Target="charts/chart24.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diagramLayout" Target="diagrams/layout1.xml"/><Relationship Id="rId32" Type="http://schemas.openxmlformats.org/officeDocument/2006/relationships/chart" Target="charts/chart13.xml"/><Relationship Id="rId37" Type="http://schemas.openxmlformats.org/officeDocument/2006/relationships/diagramQuickStyle" Target="diagrams/quickStyle2.xml"/><Relationship Id="rId40" Type="http://schemas.openxmlformats.org/officeDocument/2006/relationships/diagramData" Target="diagrams/data3.xml"/><Relationship Id="rId45" Type="http://schemas.openxmlformats.org/officeDocument/2006/relationships/chart" Target="charts/chart16.xml"/><Relationship Id="rId53" Type="http://schemas.openxmlformats.org/officeDocument/2006/relationships/diagramData" Target="diagrams/data5.xml"/><Relationship Id="rId58" Type="http://schemas.openxmlformats.org/officeDocument/2006/relationships/diagramData" Target="diagrams/data6.xml"/><Relationship Id="rId66" Type="http://schemas.openxmlformats.org/officeDocument/2006/relationships/chart" Target="charts/chart22.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diagramData" Target="diagrams/data1.xml"/><Relationship Id="rId28" Type="http://schemas.openxmlformats.org/officeDocument/2006/relationships/chart" Target="charts/chart9.xml"/><Relationship Id="rId36" Type="http://schemas.openxmlformats.org/officeDocument/2006/relationships/diagramLayout" Target="diagrams/layout2.xml"/><Relationship Id="rId49" Type="http://schemas.openxmlformats.org/officeDocument/2006/relationships/diagramLayout" Target="diagrams/layout4.xml"/><Relationship Id="rId57" Type="http://schemas.microsoft.com/office/2007/relationships/diagramDrawing" Target="diagrams/drawing5.xml"/><Relationship Id="rId61" Type="http://schemas.openxmlformats.org/officeDocument/2006/relationships/diagramColors" Target="diagrams/colors6.xml"/><Relationship Id="rId10" Type="http://schemas.openxmlformats.org/officeDocument/2006/relationships/image" Target="media/image3.gif"/><Relationship Id="rId19" Type="http://schemas.openxmlformats.org/officeDocument/2006/relationships/chart" Target="charts/chart6.xml"/><Relationship Id="rId31" Type="http://schemas.openxmlformats.org/officeDocument/2006/relationships/chart" Target="charts/chart12.xml"/><Relationship Id="rId44" Type="http://schemas.microsoft.com/office/2007/relationships/diagramDrawing" Target="diagrams/drawing3.xml"/><Relationship Id="rId52" Type="http://schemas.microsoft.com/office/2007/relationships/diagramDrawing" Target="diagrams/drawing4.xml"/><Relationship Id="rId60" Type="http://schemas.openxmlformats.org/officeDocument/2006/relationships/diagramQuickStyle" Target="diagrams/quickStyle6.xml"/><Relationship Id="rId65" Type="http://schemas.openxmlformats.org/officeDocument/2006/relationships/chart" Target="charts/chart2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image" Target="media/image5.gif"/><Relationship Id="rId27" Type="http://schemas.microsoft.com/office/2007/relationships/diagramDrawing" Target="diagrams/drawing1.xml"/><Relationship Id="rId30" Type="http://schemas.openxmlformats.org/officeDocument/2006/relationships/chart" Target="charts/chart11.xml"/><Relationship Id="rId35" Type="http://schemas.openxmlformats.org/officeDocument/2006/relationships/diagramData" Target="diagrams/data2.xml"/><Relationship Id="rId43" Type="http://schemas.openxmlformats.org/officeDocument/2006/relationships/diagramColors" Target="diagrams/colors3.xml"/><Relationship Id="rId48" Type="http://schemas.openxmlformats.org/officeDocument/2006/relationships/diagramData" Target="diagrams/data4.xml"/><Relationship Id="rId56" Type="http://schemas.openxmlformats.org/officeDocument/2006/relationships/diagramColors" Target="diagrams/colors5.xml"/><Relationship Id="rId64" Type="http://schemas.openxmlformats.org/officeDocument/2006/relationships/chart" Target="charts/chart20.xml"/><Relationship Id="rId69" Type="http://schemas.openxmlformats.org/officeDocument/2006/relationships/footer" Target="footer1.xml"/><Relationship Id="rId8" Type="http://schemas.openxmlformats.org/officeDocument/2006/relationships/image" Target="media/image1.gif"/><Relationship Id="rId51" Type="http://schemas.openxmlformats.org/officeDocument/2006/relationships/diagramColors" Target="diagrams/colors4.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chart" Target="charts/chart4.xml"/><Relationship Id="rId25" Type="http://schemas.openxmlformats.org/officeDocument/2006/relationships/diagramQuickStyle" Target="diagrams/quickStyle1.xml"/><Relationship Id="rId33" Type="http://schemas.openxmlformats.org/officeDocument/2006/relationships/chart" Target="charts/chart14.xml"/><Relationship Id="rId38" Type="http://schemas.openxmlformats.org/officeDocument/2006/relationships/diagramColors" Target="diagrams/colors2.xml"/><Relationship Id="rId46" Type="http://schemas.openxmlformats.org/officeDocument/2006/relationships/chart" Target="charts/chart17.xml"/><Relationship Id="rId59" Type="http://schemas.openxmlformats.org/officeDocument/2006/relationships/diagramLayout" Target="diagrams/layout6.xml"/><Relationship Id="rId67" Type="http://schemas.openxmlformats.org/officeDocument/2006/relationships/chart" Target="charts/chart23.xml"/><Relationship Id="rId20" Type="http://schemas.openxmlformats.org/officeDocument/2006/relationships/chart" Target="charts/chart7.xml"/><Relationship Id="rId41" Type="http://schemas.openxmlformats.org/officeDocument/2006/relationships/diagramLayout" Target="diagrams/layout3.xml"/><Relationship Id="rId54" Type="http://schemas.openxmlformats.org/officeDocument/2006/relationships/diagramLayout" Target="diagrams/layout5.xml"/><Relationship Id="rId62" Type="http://schemas.microsoft.com/office/2007/relationships/diagramDrawing" Target="diagrams/drawing6.xml"/><Relationship Id="rId7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56608692621123"/>
          <c:y val="0.12721692807267013"/>
          <c:w val="0.82987551867221065"/>
          <c:h val="0.68701317995627909"/>
        </c:manualLayout>
      </c:layout>
      <c:lineChart>
        <c:grouping val="standard"/>
        <c:varyColors val="0"/>
        <c:ser>
          <c:idx val="0"/>
          <c:order val="0"/>
          <c:tx>
            <c:strRef>
              <c:f>'Rep 2021- E'!$B$2</c:f>
              <c:strCache>
                <c:ptCount val="1"/>
                <c:pt idx="0">
                  <c:v>Palestine</c:v>
                </c:pt>
              </c:strCache>
            </c:strRef>
          </c:tx>
          <c:spPr>
            <a:ln w="25400">
              <a:prstDash val="solid"/>
            </a:ln>
          </c:spPr>
          <c:marker>
            <c:symbol val="square"/>
            <c:size val="7"/>
            <c:spPr>
              <a:ln w="12700"/>
            </c:spPr>
          </c:marker>
          <c:dLbls>
            <c:dLbl>
              <c:idx val="0"/>
              <c:layout>
                <c:manualLayout>
                  <c:x val="-5.0044357498691995E-2"/>
                  <c:y val="-5.63063063063070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96-4214-8142-6B89E48827E2}"/>
                </c:ext>
              </c:extLst>
            </c:dLbl>
            <c:dLbl>
              <c:idx val="1"/>
              <c:layout>
                <c:manualLayout>
                  <c:x val="-5.3391578691906381E-2"/>
                  <c:y val="-6.74273858921161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863-4F8E-A1A2-5C3E2C2BBDAB}"/>
                </c:ext>
              </c:extLst>
            </c:dLbl>
            <c:dLbl>
              <c:idx val="2"/>
              <c:layout>
                <c:manualLayout>
                  <c:x val="-5.8245358572988626E-2"/>
                  <c:y val="-5.18672199170125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863-4F8E-A1A2-5C3E2C2BBDAB}"/>
                </c:ext>
              </c:extLst>
            </c:dLbl>
            <c:dLbl>
              <c:idx val="3"/>
              <c:layout>
                <c:manualLayout>
                  <c:x val="-5.8245358572988626E-2"/>
                  <c:y val="-5.18672199170125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863-4F8E-A1A2-5C3E2C2BBDAB}"/>
                </c:ext>
              </c:extLst>
            </c:dLbl>
            <c:dLbl>
              <c:idx val="4"/>
              <c:layout>
                <c:manualLayout>
                  <c:x val="-5.5818468632447521E-2"/>
                  <c:y val="-7.26141078838174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4AD-4093-8B87-FC26DC24DE91}"/>
                </c:ext>
              </c:extLst>
            </c:dLbl>
            <c:dLbl>
              <c:idx val="5"/>
              <c:layout>
                <c:manualLayout>
                  <c:x val="-1.4274941690195215E-4"/>
                  <c:y val="-2.96492812251680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E'!$A$11:$A$15</c:f>
              <c:numCache>
                <c:formatCode>General</c:formatCode>
                <c:ptCount val="5"/>
                <c:pt idx="0">
                  <c:v>2017</c:v>
                </c:pt>
                <c:pt idx="1">
                  <c:v>2018</c:v>
                </c:pt>
                <c:pt idx="2">
                  <c:v>2019</c:v>
                </c:pt>
                <c:pt idx="3">
                  <c:v>2020</c:v>
                </c:pt>
                <c:pt idx="4">
                  <c:v>2021</c:v>
                </c:pt>
              </c:numCache>
            </c:numRef>
          </c:cat>
          <c:val>
            <c:numRef>
              <c:f>'Rep 2021- E'!$B$11:$B$15</c:f>
              <c:numCache>
                <c:formatCode>#,##0.0</c:formatCode>
                <c:ptCount val="5"/>
                <c:pt idx="0">
                  <c:v>15426.9</c:v>
                </c:pt>
                <c:pt idx="1">
                  <c:v>15616.2</c:v>
                </c:pt>
                <c:pt idx="2">
                  <c:v>15829</c:v>
                </c:pt>
                <c:pt idx="3">
                  <c:v>14037.4</c:v>
                </c:pt>
                <c:pt idx="4">
                  <c:v>15027.1</c:v>
                </c:pt>
              </c:numCache>
            </c:numRef>
          </c:val>
          <c:smooth val="0"/>
          <c:extLst>
            <c:ext xmlns:c16="http://schemas.microsoft.com/office/drawing/2014/chart" uri="{C3380CC4-5D6E-409C-BE32-E72D297353CC}">
              <c16:uniqueId val="{00000002-0C96-4214-8142-6B89E48827E2}"/>
            </c:ext>
          </c:extLst>
        </c:ser>
        <c:ser>
          <c:idx val="1"/>
          <c:order val="1"/>
          <c:tx>
            <c:strRef>
              <c:f>'Rep 2021- E'!$C$2</c:f>
              <c:strCache>
                <c:ptCount val="1"/>
                <c:pt idx="0">
                  <c:v>West Bank</c:v>
                </c:pt>
              </c:strCache>
            </c:strRef>
          </c:tx>
          <c:spPr>
            <a:ln w="25400"/>
          </c:spPr>
          <c:marker>
            <c:symbol val="triangle"/>
            <c:size val="7"/>
            <c:spPr>
              <a:ln w="12700"/>
            </c:spPr>
          </c:marker>
          <c:dLbls>
            <c:dLbl>
              <c:idx val="0"/>
              <c:layout>
                <c:manualLayout>
                  <c:x val="-5.2319160869361732E-2"/>
                  <c:y val="7.20705230829548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96-4214-8142-6B89E48827E2}"/>
                </c:ext>
              </c:extLst>
            </c:dLbl>
            <c:dLbl>
              <c:idx val="1"/>
              <c:layout>
                <c:manualLayout>
                  <c:x val="-5.8245358572988647E-2"/>
                  <c:y val="7.78008298755187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863-4F8E-A1A2-5C3E2C2BBDAB}"/>
                </c:ext>
              </c:extLst>
            </c:dLbl>
            <c:dLbl>
              <c:idx val="2"/>
              <c:layout>
                <c:manualLayout>
                  <c:x val="-5.8245358572988626E-2"/>
                  <c:y val="8.2987551867219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863-4F8E-A1A2-5C3E2C2BBDAB}"/>
                </c:ext>
              </c:extLst>
            </c:dLbl>
            <c:dLbl>
              <c:idx val="3"/>
              <c:layout>
                <c:manualLayout>
                  <c:x val="-5.096468875136527E-2"/>
                  <c:y val="9.85477178423235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863-4F8E-A1A2-5C3E2C2BBDAB}"/>
                </c:ext>
              </c:extLst>
            </c:dLbl>
            <c:dLbl>
              <c:idx val="4"/>
              <c:layout>
                <c:manualLayout>
                  <c:x val="-6.3099138454071294E-2"/>
                  <c:y val="8.8174273858921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AD-4093-8B87-FC26DC24DE91}"/>
                </c:ext>
              </c:extLst>
            </c:dLbl>
            <c:dLbl>
              <c:idx val="5"/>
              <c:layout>
                <c:manualLayout>
                  <c:x val="-4.5494870453356524E-3"/>
                  <c:y val="5.11875511875511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E'!$A$11:$A$15</c:f>
              <c:numCache>
                <c:formatCode>General</c:formatCode>
                <c:ptCount val="5"/>
                <c:pt idx="0">
                  <c:v>2017</c:v>
                </c:pt>
                <c:pt idx="1">
                  <c:v>2018</c:v>
                </c:pt>
                <c:pt idx="2">
                  <c:v>2019</c:v>
                </c:pt>
                <c:pt idx="3">
                  <c:v>2020</c:v>
                </c:pt>
                <c:pt idx="4">
                  <c:v>2021</c:v>
                </c:pt>
              </c:numCache>
            </c:numRef>
          </c:cat>
          <c:val>
            <c:numRef>
              <c:f>'Rep 2021- E'!$C$11:$C$15</c:f>
              <c:numCache>
                <c:formatCode>#,##0.0</c:formatCode>
                <c:ptCount val="5"/>
                <c:pt idx="0">
                  <c:v>12505.5</c:v>
                </c:pt>
                <c:pt idx="1">
                  <c:v>12797.3</c:v>
                </c:pt>
                <c:pt idx="2">
                  <c:v>12998.8</c:v>
                </c:pt>
                <c:pt idx="3">
                  <c:v>11564.1</c:v>
                </c:pt>
                <c:pt idx="4">
                  <c:v>12470.5</c:v>
                </c:pt>
              </c:numCache>
            </c:numRef>
          </c:val>
          <c:smooth val="0"/>
          <c:extLst>
            <c:ext xmlns:c16="http://schemas.microsoft.com/office/drawing/2014/chart" uri="{C3380CC4-5D6E-409C-BE32-E72D297353CC}">
              <c16:uniqueId val="{00000005-0C96-4214-8142-6B89E48827E2}"/>
            </c:ext>
          </c:extLst>
        </c:ser>
        <c:ser>
          <c:idx val="2"/>
          <c:order val="2"/>
          <c:tx>
            <c:strRef>
              <c:f>'Rep 2021- E'!$D$2</c:f>
              <c:strCache>
                <c:ptCount val="1"/>
                <c:pt idx="0">
                  <c:v>Gaza Strip</c:v>
                </c:pt>
              </c:strCache>
            </c:strRef>
          </c:tx>
          <c:spPr>
            <a:ln w="25400">
              <a:prstDash val="solid"/>
            </a:ln>
          </c:spPr>
          <c:marker>
            <c:symbol val="circle"/>
            <c:size val="7"/>
            <c:spPr>
              <a:ln w="12700"/>
            </c:spPr>
          </c:marker>
          <c:dLbls>
            <c:dLbl>
              <c:idx val="0"/>
              <c:layout>
                <c:manualLayout>
                  <c:x val="-4.7769602152479433E-2"/>
                  <c:y val="6.16970790995523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96-4214-8142-6B89E48827E2}"/>
                </c:ext>
              </c:extLst>
            </c:dLbl>
            <c:dLbl>
              <c:idx val="1"/>
              <c:layout>
                <c:manualLayout>
                  <c:x val="-5.3391578691906381E-2"/>
                  <c:y val="6.22406639004147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863-4F8E-A1A2-5C3E2C2BBDAB}"/>
                </c:ext>
              </c:extLst>
            </c:dLbl>
            <c:dLbl>
              <c:idx val="2"/>
              <c:layout>
                <c:manualLayout>
                  <c:x val="-5.0964688751365117E-2"/>
                  <c:y val="6.22406639004148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863-4F8E-A1A2-5C3E2C2BBDAB}"/>
                </c:ext>
              </c:extLst>
            </c:dLbl>
            <c:dLbl>
              <c:idx val="3"/>
              <c:layout>
                <c:manualLayout>
                  <c:x val="-5.3391578691906409E-2"/>
                  <c:y val="5.70539419087137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863-4F8E-A1A2-5C3E2C2BBDAB}"/>
                </c:ext>
              </c:extLst>
            </c:dLbl>
            <c:dLbl>
              <c:idx val="4"/>
              <c:layout>
                <c:manualLayout>
                  <c:x val="-5.8245358572988626E-2"/>
                  <c:y val="5.18672199170125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4AD-4093-8B87-FC26DC24DE91}"/>
                </c:ext>
              </c:extLst>
            </c:dLbl>
            <c:dLbl>
              <c:idx val="5"/>
              <c:layout>
                <c:manualLayout>
                  <c:x val="-1.1373717613339641E-2"/>
                  <c:y val="4.60687960687961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96-4214-8142-6B89E48827E2}"/>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E'!$A$11:$A$15</c:f>
              <c:numCache>
                <c:formatCode>General</c:formatCode>
                <c:ptCount val="5"/>
                <c:pt idx="0">
                  <c:v>2017</c:v>
                </c:pt>
                <c:pt idx="1">
                  <c:v>2018</c:v>
                </c:pt>
                <c:pt idx="2">
                  <c:v>2019</c:v>
                </c:pt>
                <c:pt idx="3">
                  <c:v>2020</c:v>
                </c:pt>
                <c:pt idx="4">
                  <c:v>2021</c:v>
                </c:pt>
              </c:numCache>
            </c:numRef>
          </c:cat>
          <c:val>
            <c:numRef>
              <c:f>'Rep 2021- E'!$D$11:$D$15</c:f>
              <c:numCache>
                <c:formatCode>#,##0.0</c:formatCode>
                <c:ptCount val="5"/>
                <c:pt idx="0">
                  <c:v>2921.4</c:v>
                </c:pt>
                <c:pt idx="1">
                  <c:v>2818.9</c:v>
                </c:pt>
                <c:pt idx="2">
                  <c:v>2830.2</c:v>
                </c:pt>
                <c:pt idx="3">
                  <c:v>2473.3000000000002</c:v>
                </c:pt>
                <c:pt idx="4">
                  <c:v>2556.6</c:v>
                </c:pt>
              </c:numCache>
            </c:numRef>
          </c:val>
          <c:smooth val="0"/>
          <c:extLst>
            <c:ext xmlns:c16="http://schemas.microsoft.com/office/drawing/2014/chart" uri="{C3380CC4-5D6E-409C-BE32-E72D297353CC}">
              <c16:uniqueId val="{00000008-0C96-4214-8142-6B89E48827E2}"/>
            </c:ext>
          </c:extLst>
        </c:ser>
        <c:dLbls>
          <c:showLegendKey val="0"/>
          <c:showVal val="0"/>
          <c:showCatName val="0"/>
          <c:showSerName val="0"/>
          <c:showPercent val="0"/>
          <c:showBubbleSize val="0"/>
        </c:dLbls>
        <c:marker val="1"/>
        <c:smooth val="0"/>
        <c:axId val="117069696"/>
        <c:axId val="117260288"/>
      </c:lineChart>
      <c:catAx>
        <c:axId val="117069696"/>
        <c:scaling>
          <c:orientation val="minMax"/>
        </c:scaling>
        <c:delete val="0"/>
        <c:axPos val="b"/>
        <c:title>
          <c:tx>
            <c:rich>
              <a:bodyPr/>
              <a:lstStyle/>
              <a:p>
                <a:pPr>
                  <a:defRPr/>
                </a:pPr>
                <a:r>
                  <a:rPr lang="en-US" sz="900">
                    <a:latin typeface="Arial" pitchFamily="34" charset="0"/>
                    <a:cs typeface="Arial" pitchFamily="34" charset="0"/>
                  </a:rPr>
                  <a:t>Year</a:t>
                </a:r>
              </a:p>
            </c:rich>
          </c:tx>
          <c:layout>
            <c:manualLayout>
              <c:xMode val="edge"/>
              <c:yMode val="edge"/>
              <c:x val="0.46735310372101746"/>
              <c:y val="0.90322431394188951"/>
            </c:manualLayout>
          </c:layout>
          <c:overlay val="0"/>
        </c:title>
        <c:numFmt formatCode="General" sourceLinked="1"/>
        <c:majorTickMark val="out"/>
        <c:minorTickMark val="none"/>
        <c:tickLblPos val="nextTo"/>
        <c:txPr>
          <a:bodyPr rot="0" vert="horz"/>
          <a:lstStyle/>
          <a:p>
            <a:pPr>
              <a:defRPr sz="900">
                <a:latin typeface="Arial" pitchFamily="34" charset="0"/>
                <a:cs typeface="Arial" pitchFamily="34" charset="0"/>
              </a:defRPr>
            </a:pPr>
            <a:endParaRPr lang="en-US"/>
          </a:p>
        </c:txPr>
        <c:crossAx val="117260288"/>
        <c:crosses val="autoZero"/>
        <c:auto val="1"/>
        <c:lblAlgn val="ctr"/>
        <c:lblOffset val="100"/>
        <c:tickLblSkip val="1"/>
        <c:tickMarkSkip val="1"/>
        <c:noMultiLvlLbl val="0"/>
      </c:catAx>
      <c:valAx>
        <c:axId val="117260288"/>
        <c:scaling>
          <c:orientation val="minMax"/>
          <c:max val="18000"/>
          <c:min val="0"/>
        </c:scaling>
        <c:delete val="0"/>
        <c:axPos val="l"/>
        <c:title>
          <c:tx>
            <c:rich>
              <a:bodyPr/>
              <a:lstStyle/>
              <a:p>
                <a:pPr>
                  <a:defRPr/>
                </a:pPr>
                <a:r>
                  <a:rPr lang="en-US" sz="900" b="1" i="0" u="none" strike="noStrike" baseline="0">
                    <a:latin typeface="Arial" pitchFamily="34" charset="0"/>
                    <a:cs typeface="Arial" pitchFamily="34" charset="0"/>
                  </a:rPr>
                  <a:t>USD Million</a:t>
                </a:r>
                <a:endParaRPr lang="en-US"/>
              </a:p>
            </c:rich>
          </c:tx>
          <c:layout>
            <c:manualLayout>
              <c:xMode val="edge"/>
              <c:yMode val="edge"/>
              <c:x val="1.3048067085273759E-2"/>
              <c:y val="0.25113464306671279"/>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117069696"/>
        <c:crosses val="autoZero"/>
        <c:crossBetween val="between"/>
        <c:majorUnit val="3000"/>
        <c:minorUnit val="500"/>
      </c:valAx>
    </c:plotArea>
    <c:legend>
      <c:legendPos val="r"/>
      <c:layout>
        <c:manualLayout>
          <c:xMode val="edge"/>
          <c:yMode val="edge"/>
          <c:x val="0.32411616500283058"/>
          <c:y val="2.3812578807924412E-2"/>
          <c:w val="0.60784762865255171"/>
          <c:h val="7.3640087367069271E-2"/>
        </c:manualLayout>
      </c:layout>
      <c:overlay val="0"/>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79343520038106"/>
          <c:y val="0.16502414339563309"/>
          <c:w val="0.83391675833219225"/>
          <c:h val="0.69312068387668047"/>
        </c:manualLayout>
      </c:layout>
      <c:barChart>
        <c:barDir val="col"/>
        <c:grouping val="stacked"/>
        <c:varyColors val="0"/>
        <c:ser>
          <c:idx val="1"/>
          <c:order val="0"/>
          <c:tx>
            <c:strRef>
              <c:f>'PPE 2021 E'!$B$2</c:f>
              <c:strCache>
                <c:ptCount val="1"/>
                <c:pt idx="0">
                  <c:v>Clearance Revenues</c:v>
                </c:pt>
              </c:strCache>
            </c:strRef>
          </c:tx>
          <c:spPr>
            <a:solidFill>
              <a:srgbClr val="FFFF00"/>
            </a:solidFill>
            <a:ln>
              <a:solidFill>
                <a:srgbClr val="FFFF00"/>
              </a:solidFill>
            </a:ln>
          </c:spPr>
          <c:invertIfNegative val="0"/>
          <c:dPt>
            <c:idx val="0"/>
            <c:invertIfNegative val="0"/>
            <c:bubble3D val="0"/>
            <c:spPr>
              <a:solidFill>
                <a:srgbClr val="FFFF00"/>
              </a:solidFill>
              <a:ln>
                <a:solidFill>
                  <a:srgbClr val="FFFF00"/>
                </a:solidFill>
              </a:ln>
            </c:spPr>
            <c:extLst>
              <c:ext xmlns:c16="http://schemas.microsoft.com/office/drawing/2014/chart" uri="{C3380CC4-5D6E-409C-BE32-E72D297353CC}">
                <c16:uniqueId val="{00000000-6705-456C-B631-6B8E3F776E64}"/>
              </c:ext>
            </c:extLst>
          </c:dPt>
          <c:cat>
            <c:numRef>
              <c:f>'PPE 2021 E'!$A$11:$A$15</c:f>
              <c:numCache>
                <c:formatCode>General</c:formatCode>
                <c:ptCount val="5"/>
                <c:pt idx="0">
                  <c:v>2017</c:v>
                </c:pt>
                <c:pt idx="1">
                  <c:v>2018</c:v>
                </c:pt>
                <c:pt idx="2">
                  <c:v>2019</c:v>
                </c:pt>
                <c:pt idx="3">
                  <c:v>2020</c:v>
                </c:pt>
                <c:pt idx="4">
                  <c:v>2021</c:v>
                </c:pt>
              </c:numCache>
            </c:numRef>
          </c:cat>
          <c:val>
            <c:numRef>
              <c:f>'PPE 2021 E'!$B$11:$B$15</c:f>
              <c:numCache>
                <c:formatCode>#,##0.0</c:formatCode>
                <c:ptCount val="5"/>
                <c:pt idx="0">
                  <c:v>2416.1</c:v>
                </c:pt>
                <c:pt idx="1">
                  <c:v>2255</c:v>
                </c:pt>
                <c:pt idx="2" formatCode="#,##0.00">
                  <c:v>2422.3000000000002</c:v>
                </c:pt>
                <c:pt idx="3">
                  <c:v>2358.8000000000002</c:v>
                </c:pt>
                <c:pt idx="4" formatCode="#,##0.00">
                  <c:v>2879.3</c:v>
                </c:pt>
              </c:numCache>
            </c:numRef>
          </c:val>
          <c:extLst>
            <c:ext xmlns:c16="http://schemas.microsoft.com/office/drawing/2014/chart" uri="{C3380CC4-5D6E-409C-BE32-E72D297353CC}">
              <c16:uniqueId val="{00000000-2EC3-4661-918D-F615EF82C68A}"/>
            </c:ext>
          </c:extLst>
        </c:ser>
        <c:ser>
          <c:idx val="0"/>
          <c:order val="1"/>
          <c:tx>
            <c:strRef>
              <c:f>'PPE 2021 E'!$C$2</c:f>
              <c:strCache>
                <c:ptCount val="1"/>
                <c:pt idx="0">
                  <c:v>Tax Revenues</c:v>
                </c:pt>
              </c:strCache>
            </c:strRef>
          </c:tx>
          <c:spPr>
            <a:solidFill>
              <a:schemeClr val="accent2"/>
            </a:solidFill>
          </c:spPr>
          <c:invertIfNegative val="0"/>
          <c:cat>
            <c:numRef>
              <c:f>'PPE 2021 E'!$A$11:$A$15</c:f>
              <c:numCache>
                <c:formatCode>General</c:formatCode>
                <c:ptCount val="5"/>
                <c:pt idx="0">
                  <c:v>2017</c:v>
                </c:pt>
                <c:pt idx="1">
                  <c:v>2018</c:v>
                </c:pt>
                <c:pt idx="2">
                  <c:v>2019</c:v>
                </c:pt>
                <c:pt idx="3">
                  <c:v>2020</c:v>
                </c:pt>
                <c:pt idx="4">
                  <c:v>2021</c:v>
                </c:pt>
              </c:numCache>
            </c:numRef>
          </c:cat>
          <c:val>
            <c:numRef>
              <c:f>'PPE 2021 E'!$C$11:$C$15</c:f>
              <c:numCache>
                <c:formatCode>#,##0.0</c:formatCode>
                <c:ptCount val="5"/>
                <c:pt idx="0">
                  <c:v>761.9</c:v>
                </c:pt>
                <c:pt idx="1">
                  <c:v>839.6</c:v>
                </c:pt>
                <c:pt idx="2" formatCode="General">
                  <c:v>763.6</c:v>
                </c:pt>
                <c:pt idx="3" formatCode="0.0">
                  <c:v>735.7</c:v>
                </c:pt>
                <c:pt idx="4" formatCode="General">
                  <c:v>994.3</c:v>
                </c:pt>
              </c:numCache>
            </c:numRef>
          </c:val>
          <c:extLst>
            <c:ext xmlns:c16="http://schemas.microsoft.com/office/drawing/2014/chart" uri="{C3380CC4-5D6E-409C-BE32-E72D297353CC}">
              <c16:uniqueId val="{00000001-2EC3-4661-918D-F615EF82C68A}"/>
            </c:ext>
          </c:extLst>
        </c:ser>
        <c:ser>
          <c:idx val="2"/>
          <c:order val="2"/>
          <c:tx>
            <c:strRef>
              <c:f>'PPE 2021 E'!$D$2</c:f>
              <c:strCache>
                <c:ptCount val="1"/>
                <c:pt idx="0">
                  <c:v>Nontax Revenues </c:v>
                </c:pt>
              </c:strCache>
            </c:strRef>
          </c:tx>
          <c:invertIfNegative val="0"/>
          <c:cat>
            <c:numRef>
              <c:f>'PPE 2021 E'!$A$11:$A$15</c:f>
              <c:numCache>
                <c:formatCode>General</c:formatCode>
                <c:ptCount val="5"/>
                <c:pt idx="0">
                  <c:v>2017</c:v>
                </c:pt>
                <c:pt idx="1">
                  <c:v>2018</c:v>
                </c:pt>
                <c:pt idx="2">
                  <c:v>2019</c:v>
                </c:pt>
                <c:pt idx="3">
                  <c:v>2020</c:v>
                </c:pt>
                <c:pt idx="4">
                  <c:v>2021</c:v>
                </c:pt>
              </c:numCache>
            </c:numRef>
          </c:cat>
          <c:val>
            <c:numRef>
              <c:f>'PPE 2021 E'!$D$11:$D$15</c:f>
              <c:numCache>
                <c:formatCode>General</c:formatCode>
                <c:ptCount val="5"/>
                <c:pt idx="0">
                  <c:v>388.9</c:v>
                </c:pt>
                <c:pt idx="1">
                  <c:v>432.8</c:v>
                </c:pt>
                <c:pt idx="2">
                  <c:v>356.3</c:v>
                </c:pt>
                <c:pt idx="3" formatCode="0.0">
                  <c:v>371.4</c:v>
                </c:pt>
                <c:pt idx="4">
                  <c:v>401.3</c:v>
                </c:pt>
              </c:numCache>
            </c:numRef>
          </c:val>
          <c:extLst>
            <c:ext xmlns:c16="http://schemas.microsoft.com/office/drawing/2014/chart" uri="{C3380CC4-5D6E-409C-BE32-E72D297353CC}">
              <c16:uniqueId val="{00000002-2EC3-4661-918D-F615EF82C68A}"/>
            </c:ext>
          </c:extLst>
        </c:ser>
        <c:ser>
          <c:idx val="3"/>
          <c:order val="3"/>
          <c:tx>
            <c:strRef>
              <c:f>'PPE 2021 E'!$E$2</c:f>
              <c:strCache>
                <c:ptCount val="1"/>
                <c:pt idx="0">
                  <c:v>Earmarked Collections</c:v>
                </c:pt>
              </c:strCache>
            </c:strRef>
          </c:tx>
          <c:spPr>
            <a:solidFill>
              <a:schemeClr val="tx1"/>
            </a:solidFill>
            <a:ln>
              <a:solidFill>
                <a:schemeClr val="tx1"/>
              </a:solidFill>
            </a:ln>
          </c:spPr>
          <c:invertIfNegative val="0"/>
          <c:cat>
            <c:numRef>
              <c:f>'PPE 2021 E'!$A$11:$A$15</c:f>
              <c:numCache>
                <c:formatCode>General</c:formatCode>
                <c:ptCount val="5"/>
                <c:pt idx="0">
                  <c:v>2017</c:v>
                </c:pt>
                <c:pt idx="1">
                  <c:v>2018</c:v>
                </c:pt>
                <c:pt idx="2">
                  <c:v>2019</c:v>
                </c:pt>
                <c:pt idx="3">
                  <c:v>2020</c:v>
                </c:pt>
                <c:pt idx="4">
                  <c:v>2021</c:v>
                </c:pt>
              </c:numCache>
            </c:numRef>
          </c:cat>
          <c:val>
            <c:numRef>
              <c:f>'PPE 2021 E'!$E$11:$E$15</c:f>
              <c:numCache>
                <c:formatCode>General</c:formatCode>
                <c:ptCount val="5"/>
                <c:pt idx="0">
                  <c:v>73.3</c:v>
                </c:pt>
                <c:pt idx="1">
                  <c:v>76.900000000000006</c:v>
                </c:pt>
                <c:pt idx="2">
                  <c:v>91.4</c:v>
                </c:pt>
                <c:pt idx="3" formatCode="0.0">
                  <c:v>97.9</c:v>
                </c:pt>
                <c:pt idx="4">
                  <c:v>141.4</c:v>
                </c:pt>
              </c:numCache>
            </c:numRef>
          </c:val>
          <c:extLst>
            <c:ext xmlns:c16="http://schemas.microsoft.com/office/drawing/2014/chart" uri="{C3380CC4-5D6E-409C-BE32-E72D297353CC}">
              <c16:uniqueId val="{00000003-2EC3-4661-918D-F615EF82C68A}"/>
            </c:ext>
          </c:extLst>
        </c:ser>
        <c:dLbls>
          <c:showLegendKey val="0"/>
          <c:showVal val="0"/>
          <c:showCatName val="0"/>
          <c:showSerName val="0"/>
          <c:showPercent val="0"/>
          <c:showBubbleSize val="0"/>
        </c:dLbls>
        <c:gapWidth val="219"/>
        <c:overlap val="100"/>
        <c:axId val="93367680"/>
        <c:axId val="93378048"/>
      </c:barChart>
      <c:catAx>
        <c:axId val="93367680"/>
        <c:scaling>
          <c:orientation val="minMax"/>
        </c:scaling>
        <c:delete val="0"/>
        <c:axPos val="b"/>
        <c:title>
          <c:tx>
            <c:rich>
              <a:bodyPr/>
              <a:lstStyle/>
              <a:p>
                <a:pPr>
                  <a:defRPr/>
                </a:pPr>
                <a:r>
                  <a:rPr lang="en-GB"/>
                  <a:t>Year</a:t>
                </a:r>
              </a:p>
            </c:rich>
          </c:tx>
          <c:layout>
            <c:manualLayout>
              <c:xMode val="edge"/>
              <c:yMode val="edge"/>
              <c:x val="0.47247189605594936"/>
              <c:y val="0.92515464600030617"/>
            </c:manualLayout>
          </c:layout>
          <c:overlay val="0"/>
        </c:title>
        <c:numFmt formatCode="General" sourceLinked="1"/>
        <c:majorTickMark val="none"/>
        <c:minorTickMark val="none"/>
        <c:tickLblPos val="nextTo"/>
        <c:txPr>
          <a:bodyPr rot="0" vert="horz"/>
          <a:lstStyle/>
          <a:p>
            <a:pPr>
              <a:defRPr/>
            </a:pPr>
            <a:endParaRPr lang="en-US"/>
          </a:p>
        </c:txPr>
        <c:crossAx val="93378048"/>
        <c:crosses val="autoZero"/>
        <c:auto val="1"/>
        <c:lblAlgn val="ctr"/>
        <c:lblOffset val="100"/>
        <c:tickLblSkip val="1"/>
        <c:tickMarkSkip val="1"/>
        <c:noMultiLvlLbl val="0"/>
      </c:catAx>
      <c:valAx>
        <c:axId val="93378048"/>
        <c:scaling>
          <c:orientation val="minMax"/>
        </c:scaling>
        <c:delete val="0"/>
        <c:axPos val="l"/>
        <c:title>
          <c:tx>
            <c:rich>
              <a:bodyPr/>
              <a:lstStyle/>
              <a:p>
                <a:pPr>
                  <a:defRPr/>
                </a:pPr>
                <a:r>
                  <a:rPr lang="en-GB"/>
                  <a:t>USD Million</a:t>
                </a:r>
              </a:p>
            </c:rich>
          </c:tx>
          <c:layout>
            <c:manualLayout>
              <c:xMode val="edge"/>
              <c:yMode val="edge"/>
              <c:x val="1.3389811503643247E-2"/>
              <c:y val="0.36939311157533872"/>
            </c:manualLayout>
          </c:layout>
          <c:overlay val="0"/>
        </c:title>
        <c:numFmt formatCode="#,##0" sourceLinked="0"/>
        <c:majorTickMark val="out"/>
        <c:minorTickMark val="none"/>
        <c:tickLblPos val="nextTo"/>
        <c:txPr>
          <a:bodyPr rot="0" vert="horz"/>
          <a:lstStyle/>
          <a:p>
            <a:pPr>
              <a:defRPr/>
            </a:pPr>
            <a:endParaRPr lang="en-US"/>
          </a:p>
        </c:txPr>
        <c:crossAx val="93367680"/>
        <c:crosses val="autoZero"/>
        <c:crossBetween val="between"/>
      </c:valAx>
      <c:spPr>
        <a:ln>
          <a:noFill/>
        </a:ln>
      </c:spPr>
    </c:plotArea>
    <c:legend>
      <c:legendPos val="b"/>
      <c:layout>
        <c:manualLayout>
          <c:xMode val="edge"/>
          <c:yMode val="edge"/>
          <c:x val="4.0699961438709784E-2"/>
          <c:y val="3.262027023011644E-2"/>
          <c:w val="0.8999999093169001"/>
          <c:h val="9.0312088347447167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799752165644944"/>
          <c:y val="0.10540235662031609"/>
          <c:w val="0.81274834327259216"/>
          <c:h val="0.71312983749371761"/>
        </c:manualLayout>
      </c:layout>
      <c:lineChart>
        <c:grouping val="standard"/>
        <c:varyColors val="0"/>
        <c:ser>
          <c:idx val="0"/>
          <c:order val="0"/>
          <c:tx>
            <c:strRef>
              <c:f>'Rep 2017'!$B$1</c:f>
              <c:strCache>
                <c:ptCount val="1"/>
                <c:pt idx="0">
                  <c:v>external suport</c:v>
                </c:pt>
              </c:strCache>
            </c:strRef>
          </c:tx>
          <c:dLbls>
            <c:dLbl>
              <c:idx val="0"/>
              <c:layout>
                <c:manualLayout>
                  <c:x val="-5.2824468370025177E-2"/>
                  <c:y val="-8.72469142659391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723-4F37-967A-07C8B1D2F748}"/>
                </c:ext>
              </c:extLst>
            </c:dLbl>
            <c:dLbl>
              <c:idx val="1"/>
              <c:layout>
                <c:manualLayout>
                  <c:x val="-5.2954627512336136E-2"/>
                  <c:y val="-7.86434013271073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4E-4982-8A1A-132D89BEBA1B}"/>
                </c:ext>
              </c:extLst>
            </c:dLbl>
            <c:dLbl>
              <c:idx val="2"/>
              <c:layout>
                <c:manualLayout>
                  <c:x val="-5.2954627512336087E-2"/>
                  <c:y val="-7.37281887441631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4E-4982-8A1A-132D89BEBA1B}"/>
                </c:ext>
              </c:extLst>
            </c:dLbl>
            <c:dLbl>
              <c:idx val="3"/>
              <c:layout>
                <c:manualLayout>
                  <c:x val="-4.3326513419183928E-2"/>
                  <c:y val="-8.84738264929958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4E-4982-8A1A-132D89BEBA1B}"/>
                </c:ext>
              </c:extLst>
            </c:dLbl>
            <c:dLbl>
              <c:idx val="4"/>
              <c:layout>
                <c:manualLayout>
                  <c:x val="-5.7768684558912105E-2"/>
                  <c:y val="-6.38977635782747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53-4347-9CCC-B007E2249576}"/>
                </c:ext>
              </c:extLst>
            </c:dLbl>
            <c:dLbl>
              <c:idx val="5"/>
              <c:layout>
                <c:manualLayout>
                  <c:x val="-5.2154195011337882E-2"/>
                  <c:y val="-5.96852957135105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23-4F37-967A-07C8B1D2F748}"/>
                </c:ext>
              </c:extLst>
            </c:dLbl>
            <c:dLbl>
              <c:idx val="8"/>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723-4F37-967A-07C8B1D2F748}"/>
                </c:ext>
              </c:extLst>
            </c:dLbl>
            <c:dLbl>
              <c:idx val="9"/>
              <c:layout>
                <c:manualLayout>
                  <c:x val="-3.8603307161391452E-2"/>
                  <c:y val="-5.43255314170538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723-4F37-967A-07C8B1D2F748}"/>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2017'!$A$10:$A$14</c:f>
              <c:numCache>
                <c:formatCode>General</c:formatCode>
                <c:ptCount val="5"/>
                <c:pt idx="0">
                  <c:v>2017</c:v>
                </c:pt>
                <c:pt idx="1">
                  <c:v>2018</c:v>
                </c:pt>
                <c:pt idx="2">
                  <c:v>2019</c:v>
                </c:pt>
                <c:pt idx="3">
                  <c:v>2020</c:v>
                </c:pt>
                <c:pt idx="4">
                  <c:v>2021</c:v>
                </c:pt>
              </c:numCache>
            </c:numRef>
          </c:cat>
          <c:val>
            <c:numRef>
              <c:f>'Rep 2017'!$B$10:$B$14</c:f>
              <c:numCache>
                <c:formatCode>General</c:formatCode>
                <c:ptCount val="5"/>
                <c:pt idx="0" formatCode="0.0">
                  <c:v>719.5</c:v>
                </c:pt>
                <c:pt idx="1">
                  <c:v>675.5</c:v>
                </c:pt>
                <c:pt idx="2">
                  <c:v>487.6</c:v>
                </c:pt>
                <c:pt idx="3">
                  <c:v>487.5</c:v>
                </c:pt>
                <c:pt idx="4" formatCode="0.0">
                  <c:v>316.60000000000002</c:v>
                </c:pt>
              </c:numCache>
            </c:numRef>
          </c:val>
          <c:smooth val="0"/>
          <c:extLst>
            <c:ext xmlns:c16="http://schemas.microsoft.com/office/drawing/2014/chart" uri="{C3380CC4-5D6E-409C-BE32-E72D297353CC}">
              <c16:uniqueId val="{00000004-5723-4F37-967A-07C8B1D2F748}"/>
            </c:ext>
          </c:extLst>
        </c:ser>
        <c:dLbls>
          <c:showLegendKey val="0"/>
          <c:showVal val="0"/>
          <c:showCatName val="0"/>
          <c:showSerName val="0"/>
          <c:showPercent val="0"/>
          <c:showBubbleSize val="0"/>
        </c:dLbls>
        <c:marker val="1"/>
        <c:smooth val="0"/>
        <c:axId val="93029504"/>
        <c:axId val="93031424"/>
      </c:lineChart>
      <c:catAx>
        <c:axId val="93029504"/>
        <c:scaling>
          <c:orientation val="minMax"/>
        </c:scaling>
        <c:delete val="0"/>
        <c:axPos val="b"/>
        <c:title>
          <c:tx>
            <c:rich>
              <a:bodyPr/>
              <a:lstStyle/>
              <a:p>
                <a:pPr>
                  <a:defRPr/>
                </a:pPr>
                <a:r>
                  <a:rPr lang="en-US"/>
                  <a:t>Year</a:t>
                </a:r>
              </a:p>
            </c:rich>
          </c:tx>
          <c:layout>
            <c:manualLayout>
              <c:xMode val="edge"/>
              <c:yMode val="edge"/>
              <c:x val="0.50751833054548889"/>
              <c:y val="0.906389256828664"/>
            </c:manualLayout>
          </c:layout>
          <c:overlay val="0"/>
        </c:title>
        <c:numFmt formatCode="General" sourceLinked="1"/>
        <c:majorTickMark val="out"/>
        <c:minorTickMark val="none"/>
        <c:tickLblPos val="nextTo"/>
        <c:txPr>
          <a:bodyPr rot="0" vert="horz"/>
          <a:lstStyle/>
          <a:p>
            <a:pPr>
              <a:defRPr/>
            </a:pPr>
            <a:endParaRPr lang="en-US"/>
          </a:p>
        </c:txPr>
        <c:crossAx val="93031424"/>
        <c:crosses val="autoZero"/>
        <c:auto val="1"/>
        <c:lblAlgn val="ctr"/>
        <c:lblOffset val="100"/>
        <c:tickLblSkip val="1"/>
        <c:tickMarkSkip val="1"/>
        <c:noMultiLvlLbl val="0"/>
      </c:catAx>
      <c:valAx>
        <c:axId val="93031424"/>
        <c:scaling>
          <c:orientation val="minMax"/>
          <c:max val="800"/>
          <c:min val="200"/>
        </c:scaling>
        <c:delete val="0"/>
        <c:axPos val="l"/>
        <c:title>
          <c:tx>
            <c:rich>
              <a:bodyPr/>
              <a:lstStyle/>
              <a:p>
                <a:pPr>
                  <a:defRPr/>
                </a:pPr>
                <a:r>
                  <a:rPr lang="en-US"/>
                  <a:t>USD Million</a:t>
                </a:r>
              </a:p>
            </c:rich>
          </c:tx>
          <c:layout>
            <c:manualLayout>
              <c:xMode val="edge"/>
              <c:yMode val="edge"/>
              <c:x val="1.9877672781329781E-2"/>
              <c:y val="0.323786195209947"/>
            </c:manualLayout>
          </c:layout>
          <c:overlay val="0"/>
        </c:title>
        <c:numFmt formatCode="#,##0" sourceLinked="0"/>
        <c:majorTickMark val="out"/>
        <c:minorTickMark val="none"/>
        <c:tickLblPos val="nextTo"/>
        <c:txPr>
          <a:bodyPr rot="0" vert="horz"/>
          <a:lstStyle/>
          <a:p>
            <a:pPr>
              <a:defRPr/>
            </a:pPr>
            <a:endParaRPr lang="en-US"/>
          </a:p>
        </c:txPr>
        <c:crossAx val="93029504"/>
        <c:crosses val="autoZero"/>
        <c:crossBetween val="between"/>
        <c:majorUnit val="200"/>
        <c:minorUnit val="50"/>
      </c:valAx>
    </c:plotArea>
    <c:plotVisOnly val="1"/>
    <c:dispBlanksAs val="gap"/>
    <c:showDLblsOverMax val="0"/>
  </c:chart>
  <c:spPr>
    <a:ln w="12700">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80087514720484"/>
          <c:y val="0.13036754431086223"/>
          <c:w val="0.81018518518518523"/>
          <c:h val="0.7688429710617386"/>
        </c:manualLayout>
      </c:layout>
      <c:pieChart>
        <c:varyColors val="1"/>
        <c:ser>
          <c:idx val="0"/>
          <c:order val="0"/>
          <c:tx>
            <c:strRef>
              <c:f>'Rep-2019'!$B$1</c:f>
              <c:strCache>
                <c:ptCount val="1"/>
                <c:pt idx="0">
                  <c:v>Column1</c:v>
                </c:pt>
              </c:strCache>
            </c:strRef>
          </c:tx>
          <c:explosion val="25"/>
          <c:dPt>
            <c:idx val="0"/>
            <c:bubble3D val="0"/>
            <c:explosion val="7"/>
            <c:extLst>
              <c:ext xmlns:c16="http://schemas.microsoft.com/office/drawing/2014/chart" uri="{C3380CC4-5D6E-409C-BE32-E72D297353CC}">
                <c16:uniqueId val="{00000000-9C86-42D8-AA5C-6FAE1505A8C2}"/>
              </c:ext>
            </c:extLst>
          </c:dPt>
          <c:dPt>
            <c:idx val="1"/>
            <c:bubble3D val="0"/>
            <c:explosion val="9"/>
            <c:extLst>
              <c:ext xmlns:c16="http://schemas.microsoft.com/office/drawing/2014/chart" uri="{C3380CC4-5D6E-409C-BE32-E72D297353CC}">
                <c16:uniqueId val="{00000001-9C86-42D8-AA5C-6FAE1505A8C2}"/>
              </c:ext>
            </c:extLst>
          </c:dPt>
          <c:dPt>
            <c:idx val="3"/>
            <c:bubble3D val="0"/>
            <c:explosion val="17"/>
            <c:extLst>
              <c:ext xmlns:c16="http://schemas.microsoft.com/office/drawing/2014/chart" uri="{C3380CC4-5D6E-409C-BE32-E72D297353CC}">
                <c16:uniqueId val="{00000002-9C86-42D8-AA5C-6FAE1505A8C2}"/>
              </c:ext>
            </c:extLst>
          </c:dPt>
          <c:dLbls>
            <c:dLbl>
              <c:idx val="0"/>
              <c:layout>
                <c:manualLayout>
                  <c:x val="0.11094901598838607"/>
                  <c:y val="0.1746585843436237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C86-42D8-AA5C-6FAE1505A8C2}"/>
                </c:ext>
              </c:extLst>
            </c:dLbl>
            <c:dLbl>
              <c:idx val="1"/>
              <c:layout>
                <c:manualLayout>
                  <c:x val="-0.10145029948179554"/>
                  <c:y val="3.0981127359080152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C86-42D8-AA5C-6FAE1505A8C2}"/>
                </c:ext>
              </c:extLst>
            </c:dLbl>
            <c:dLbl>
              <c:idx val="2"/>
              <c:layout>
                <c:manualLayout>
                  <c:x val="-0.10154670915402439"/>
                  <c:y val="4.1243515547068045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C86-42D8-AA5C-6FAE1505A8C2}"/>
                </c:ext>
              </c:extLst>
            </c:dLbl>
            <c:dLbl>
              <c:idx val="3"/>
              <c:layout>
                <c:manualLayout>
                  <c:x val="0.24955954002817096"/>
                  <c:y val="-3.041481756065886E-2"/>
                </c:manualLayout>
              </c:layou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C86-42D8-AA5C-6FAE1505A8C2}"/>
                </c:ext>
              </c:extLst>
            </c:dLbl>
            <c:spPr>
              <a:noFill/>
              <a:ln>
                <a:noFill/>
              </a:ln>
              <a:effectLst/>
            </c:spPr>
            <c:txPr>
              <a:bodyPr wrap="square" lIns="38100" tIns="19050" rIns="38100" bIns="19050" anchor="ctr">
                <a:spAutoFit/>
              </a:bodyPr>
              <a:lstStyle/>
              <a:p>
                <a:pPr>
                  <a:defRPr sz="900">
                    <a:latin typeface="Arial" panose="020B0604020202020204" pitchFamily="34" charset="0"/>
                    <a:cs typeface="Arial" panose="020B0604020202020204" pitchFamily="34" charset="0"/>
                  </a:defRPr>
                </a:pPr>
                <a:endParaRPr lang="en-US"/>
              </a:p>
            </c:txPr>
            <c:showLegendKey val="0"/>
            <c:showVal val="1"/>
            <c:showCatName val="1"/>
            <c:showSerName val="0"/>
            <c:showPercent val="0"/>
            <c:showBubbleSize val="0"/>
            <c:showLeaderLines val="1"/>
            <c:extLst>
              <c:ext xmlns:c15="http://schemas.microsoft.com/office/drawing/2012/chart" uri="{CE6537A1-D6FC-4f65-9D91-7224C49458BB}"/>
            </c:extLst>
          </c:dLbls>
          <c:cat>
            <c:strRef>
              <c:f>'Rep-2019'!$A$2:$A$5</c:f>
              <c:strCache>
                <c:ptCount val="4"/>
                <c:pt idx="0">
                  <c:v>Salaries and Wages</c:v>
                </c:pt>
                <c:pt idx="1">
                  <c:v>Non Wages</c:v>
                </c:pt>
                <c:pt idx="2">
                  <c:v> Earmarked payments</c:v>
                </c:pt>
                <c:pt idx="3">
                  <c:v>Net Lending</c:v>
                </c:pt>
              </c:strCache>
            </c:strRef>
          </c:cat>
          <c:val>
            <c:numRef>
              <c:f>'Rep-2019'!$B$2:$B$5</c:f>
              <c:numCache>
                <c:formatCode>0.0%</c:formatCode>
                <c:ptCount val="4"/>
                <c:pt idx="0">
                  <c:v>0.45800000000000002</c:v>
                </c:pt>
                <c:pt idx="1">
                  <c:v>0.44400000000000001</c:v>
                </c:pt>
                <c:pt idx="2">
                  <c:v>2.7E-2</c:v>
                </c:pt>
                <c:pt idx="3">
                  <c:v>7.0999999999999994E-2</c:v>
                </c:pt>
              </c:numCache>
            </c:numRef>
          </c:val>
          <c:extLst>
            <c:ext xmlns:c16="http://schemas.microsoft.com/office/drawing/2014/chart" uri="{C3380CC4-5D6E-409C-BE32-E72D297353CC}">
              <c16:uniqueId val="{00000004-9C86-42D8-AA5C-6FAE1505A8C2}"/>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5065097967405217"/>
          <c:y val="6.85127418178159E-2"/>
          <c:w val="0.80890210152302389"/>
          <c:h val="0.77853339995520254"/>
        </c:manualLayout>
      </c:layout>
      <c:lineChart>
        <c:grouping val="standard"/>
        <c:varyColors val="0"/>
        <c:ser>
          <c:idx val="0"/>
          <c:order val="0"/>
          <c:tx>
            <c:strRef>
              <c:f>'Rep 2017'!$B$1</c:f>
              <c:strCache>
                <c:ptCount val="1"/>
                <c:pt idx="0">
                  <c:v>development exp</c:v>
                </c:pt>
              </c:strCache>
            </c:strRef>
          </c:tx>
          <c:spPr>
            <a:ln w="25400"/>
          </c:spPr>
          <c:marker>
            <c:spPr>
              <a:ln w="12700"/>
            </c:spPr>
          </c:marker>
          <c:dLbls>
            <c:dLbl>
              <c:idx val="0"/>
              <c:layout>
                <c:manualLayout>
                  <c:x val="-5.9384911188429541E-2"/>
                  <c:y val="-8.96269426995843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F3-4DFE-9D80-3027AE87C170}"/>
                </c:ext>
              </c:extLst>
            </c:dLbl>
            <c:dLbl>
              <c:idx val="1"/>
              <c:layout>
                <c:manualLayout>
                  <c:x val="-5.4296506137865914E-2"/>
                  <c:y val="-5.93471810089021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F3-4DFE-9D80-3027AE87C170}"/>
                </c:ext>
              </c:extLst>
            </c:dLbl>
            <c:dLbl>
              <c:idx val="2"/>
              <c:layout>
                <c:manualLayout>
                  <c:x val="-4.485363550519373E-2"/>
                  <c:y val="-6.42927794263106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F3-4DFE-9D80-3027AE87C170}"/>
                </c:ext>
              </c:extLst>
            </c:dLbl>
            <c:dLbl>
              <c:idx val="3"/>
              <c:layout>
                <c:manualLayout>
                  <c:x val="-4.4853635505193626E-2"/>
                  <c:y val="-6.92383778437191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F3-4DFE-9D80-3027AE87C170}"/>
                </c:ext>
              </c:extLst>
            </c:dLbl>
            <c:dLbl>
              <c:idx val="4"/>
              <c:layout>
                <c:manualLayout>
                  <c:x val="-4.0132200188857416E-2"/>
                  <c:y val="-7.4183976261127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A58-43CB-A78F-9E6B07B757E9}"/>
                </c:ext>
              </c:extLst>
            </c:dLbl>
            <c:dLbl>
              <c:idx val="5"/>
              <c:layout>
                <c:manualLayout>
                  <c:x val="0"/>
                  <c:y val="-3.46956142831189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F3-4DFE-9D80-3027AE87C17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2017'!$A$10:$A$14</c:f>
              <c:numCache>
                <c:formatCode>General</c:formatCode>
                <c:ptCount val="5"/>
                <c:pt idx="0">
                  <c:v>2017</c:v>
                </c:pt>
                <c:pt idx="1">
                  <c:v>2018</c:v>
                </c:pt>
                <c:pt idx="2">
                  <c:v>2019</c:v>
                </c:pt>
                <c:pt idx="3">
                  <c:v>2020</c:v>
                </c:pt>
                <c:pt idx="4">
                  <c:v>2021</c:v>
                </c:pt>
              </c:numCache>
            </c:numRef>
          </c:cat>
          <c:val>
            <c:numRef>
              <c:f>'Rep 2017'!$B$10:$B$14</c:f>
              <c:numCache>
                <c:formatCode>General</c:formatCode>
                <c:ptCount val="5"/>
                <c:pt idx="0" formatCode="0.0">
                  <c:v>366</c:v>
                </c:pt>
                <c:pt idx="1">
                  <c:v>363.6</c:v>
                </c:pt>
                <c:pt idx="2">
                  <c:v>339.4</c:v>
                </c:pt>
                <c:pt idx="3" formatCode="0.0">
                  <c:v>277.7</c:v>
                </c:pt>
                <c:pt idx="4" formatCode="0.0">
                  <c:v>240.9</c:v>
                </c:pt>
              </c:numCache>
            </c:numRef>
          </c:val>
          <c:smooth val="0"/>
          <c:extLst>
            <c:ext xmlns:c16="http://schemas.microsoft.com/office/drawing/2014/chart" uri="{C3380CC4-5D6E-409C-BE32-E72D297353CC}">
              <c16:uniqueId val="{00000005-34F3-4DFE-9D80-3027AE87C170}"/>
            </c:ext>
          </c:extLst>
        </c:ser>
        <c:dLbls>
          <c:showLegendKey val="0"/>
          <c:showVal val="0"/>
          <c:showCatName val="0"/>
          <c:showSerName val="0"/>
          <c:showPercent val="0"/>
          <c:showBubbleSize val="0"/>
        </c:dLbls>
        <c:marker val="1"/>
        <c:smooth val="0"/>
        <c:axId val="94337280"/>
        <c:axId val="94343552"/>
      </c:lineChart>
      <c:catAx>
        <c:axId val="94337280"/>
        <c:scaling>
          <c:orientation val="minMax"/>
        </c:scaling>
        <c:delete val="0"/>
        <c:axPos val="b"/>
        <c:title>
          <c:tx>
            <c:rich>
              <a:bodyPr/>
              <a:lstStyle/>
              <a:p>
                <a:pPr>
                  <a:defRPr/>
                </a:pPr>
                <a:r>
                  <a:rPr lang="en-US"/>
                  <a:t>Year</a:t>
                </a:r>
              </a:p>
            </c:rich>
          </c:tx>
          <c:layout>
            <c:manualLayout>
              <c:xMode val="edge"/>
              <c:yMode val="edge"/>
              <c:x val="0.42524053296454112"/>
              <c:y val="0.92788110314103911"/>
            </c:manualLayout>
          </c:layout>
          <c:overlay val="0"/>
        </c:title>
        <c:numFmt formatCode="General" sourceLinked="1"/>
        <c:majorTickMark val="out"/>
        <c:minorTickMark val="none"/>
        <c:tickLblPos val="nextTo"/>
        <c:txPr>
          <a:bodyPr rot="0" vert="horz"/>
          <a:lstStyle/>
          <a:p>
            <a:pPr>
              <a:defRPr/>
            </a:pPr>
            <a:endParaRPr lang="en-US"/>
          </a:p>
        </c:txPr>
        <c:crossAx val="94343552"/>
        <c:crosses val="autoZero"/>
        <c:auto val="1"/>
        <c:lblAlgn val="ctr"/>
        <c:lblOffset val="100"/>
        <c:tickLblSkip val="1"/>
        <c:tickMarkSkip val="1"/>
        <c:noMultiLvlLbl val="0"/>
      </c:catAx>
      <c:valAx>
        <c:axId val="94343552"/>
        <c:scaling>
          <c:orientation val="minMax"/>
          <c:max val="500"/>
          <c:min val="100"/>
        </c:scaling>
        <c:delete val="0"/>
        <c:axPos val="l"/>
        <c:title>
          <c:tx>
            <c:rich>
              <a:bodyPr/>
              <a:lstStyle/>
              <a:p>
                <a:pPr>
                  <a:defRPr/>
                </a:pPr>
                <a:r>
                  <a:rPr lang="en-US"/>
                  <a:t>USD Million</a:t>
                </a:r>
              </a:p>
            </c:rich>
          </c:tx>
          <c:layout>
            <c:manualLayout>
              <c:xMode val="edge"/>
              <c:yMode val="edge"/>
              <c:x val="2.6808434659953251E-2"/>
              <c:y val="0.29428525042614923"/>
            </c:manualLayout>
          </c:layout>
          <c:overlay val="0"/>
        </c:title>
        <c:numFmt formatCode="0" sourceLinked="0"/>
        <c:majorTickMark val="out"/>
        <c:minorTickMark val="none"/>
        <c:tickLblPos val="nextTo"/>
        <c:txPr>
          <a:bodyPr rot="0" vert="horz"/>
          <a:lstStyle/>
          <a:p>
            <a:pPr>
              <a:defRPr/>
            </a:pPr>
            <a:endParaRPr lang="en-US"/>
          </a:p>
        </c:txPr>
        <c:crossAx val="94337280"/>
        <c:crosses val="autoZero"/>
        <c:crossBetween val="between"/>
        <c:majorUnit val="100"/>
        <c:minorUnit val="50"/>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71403922118189"/>
          <c:y val="0.10643599753076549"/>
          <c:w val="0.83258931621320065"/>
          <c:h val="0.7290925563238605"/>
        </c:manualLayout>
      </c:layout>
      <c:lineChart>
        <c:grouping val="standard"/>
        <c:varyColors val="0"/>
        <c:ser>
          <c:idx val="0"/>
          <c:order val="0"/>
          <c:tx>
            <c:strRef>
              <c:f>'2017'!$B$1</c:f>
              <c:strCache>
                <c:ptCount val="1"/>
                <c:pt idx="0">
                  <c:v>Total Domestic Public Debt</c:v>
                </c:pt>
              </c:strCache>
            </c:strRef>
          </c:tx>
          <c:spPr>
            <a:ln w="25400">
              <a:solidFill>
                <a:srgbClr val="C00000"/>
              </a:solidFill>
            </a:ln>
          </c:spPr>
          <c:marker>
            <c:symbol val="triangle"/>
            <c:size val="7"/>
            <c:spPr>
              <a:solidFill>
                <a:srgbClr val="C00000"/>
              </a:solidFill>
              <a:ln w="12700">
                <a:solidFill>
                  <a:srgbClr val="C00000"/>
                </a:solidFill>
              </a:ln>
            </c:spPr>
          </c:marker>
          <c:dLbls>
            <c:dLbl>
              <c:idx val="0"/>
              <c:layout>
                <c:manualLayout>
                  <c:x val="-6.0066747812474244E-2"/>
                  <c:y val="-7.18198851752972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9C-4CD4-BFA1-BC8E9D9C1408}"/>
                </c:ext>
              </c:extLst>
            </c:dLbl>
            <c:dLbl>
              <c:idx val="1"/>
              <c:layout>
                <c:manualLayout>
                  <c:x val="-5.0159598723210262E-2"/>
                  <c:y val="-5.24558893657606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D9C-4CD4-BFA1-BC8E9D9C1408}"/>
                </c:ext>
              </c:extLst>
            </c:dLbl>
            <c:dLbl>
              <c:idx val="2"/>
              <c:layout>
                <c:manualLayout>
                  <c:x val="-5.6999544003648074E-2"/>
                  <c:y val="-7.62994754411063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D9C-4CD4-BFA1-BC8E9D9C1408}"/>
                </c:ext>
              </c:extLst>
            </c:dLbl>
            <c:dLbl>
              <c:idx val="3"/>
              <c:layout>
                <c:manualLayout>
                  <c:x val="-7.5239398084815404E-2"/>
                  <c:y val="-7.62994754411063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9C-4CD4-BFA1-BC8E9D9C1408}"/>
                </c:ext>
              </c:extLst>
            </c:dLbl>
            <c:dLbl>
              <c:idx val="4"/>
              <c:layout>
                <c:manualLayout>
                  <c:x val="-5.1976606291848533E-3"/>
                  <c:y val="-4.720412486510252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D2-4573-8654-A236FAC91601}"/>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D9C-4CD4-BFA1-BC8E9D9C14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'2017'!$A$10:$A$14</c:f>
              <c:numCache>
                <c:formatCode>General</c:formatCode>
                <c:ptCount val="5"/>
                <c:pt idx="0">
                  <c:v>2017</c:v>
                </c:pt>
                <c:pt idx="1">
                  <c:v>2018</c:v>
                </c:pt>
                <c:pt idx="2">
                  <c:v>2019</c:v>
                </c:pt>
                <c:pt idx="3">
                  <c:v>2020</c:v>
                </c:pt>
                <c:pt idx="4">
                  <c:v>2021</c:v>
                </c:pt>
              </c:numCache>
            </c:numRef>
          </c:cat>
          <c:val>
            <c:numRef>
              <c:f>'2017'!$B$10:$B$14</c:f>
              <c:numCache>
                <c:formatCode>#,##0.0</c:formatCode>
                <c:ptCount val="5"/>
                <c:pt idx="0">
                  <c:v>1501.1</c:v>
                </c:pt>
                <c:pt idx="1">
                  <c:v>1337.8</c:v>
                </c:pt>
                <c:pt idx="2">
                  <c:v>1577.2</c:v>
                </c:pt>
                <c:pt idx="3">
                  <c:v>2324.6</c:v>
                </c:pt>
                <c:pt idx="4">
                  <c:v>2528.5</c:v>
                </c:pt>
              </c:numCache>
            </c:numRef>
          </c:val>
          <c:smooth val="0"/>
          <c:extLst>
            <c:ext xmlns:c16="http://schemas.microsoft.com/office/drawing/2014/chart" uri="{C3380CC4-5D6E-409C-BE32-E72D297353CC}">
              <c16:uniqueId val="{00000005-9D9C-4CD4-BFA1-BC8E9D9C1408}"/>
            </c:ext>
          </c:extLst>
        </c:ser>
        <c:ser>
          <c:idx val="1"/>
          <c:order val="1"/>
          <c:tx>
            <c:strRef>
              <c:f>'2017'!$C$1</c:f>
              <c:strCache>
                <c:ptCount val="1"/>
                <c:pt idx="0">
                  <c:v>Total External Public Debt</c:v>
                </c:pt>
              </c:strCache>
            </c:strRef>
          </c:tx>
          <c:spPr>
            <a:ln w="25400">
              <a:solidFill>
                <a:srgbClr val="0070C0"/>
              </a:solidFill>
              <a:prstDash val="solid"/>
            </a:ln>
          </c:spPr>
          <c:marker>
            <c:symbol val="square"/>
            <c:size val="7"/>
            <c:spPr>
              <a:solidFill>
                <a:srgbClr val="0070C0"/>
              </a:solidFill>
              <a:ln w="12700">
                <a:solidFill>
                  <a:srgbClr val="0070C0"/>
                </a:solidFill>
              </a:ln>
            </c:spPr>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9C-4CD4-BFA1-BC8E9D9C1408}"/>
                </c:ext>
              </c:extLst>
            </c:dLbl>
            <c:dLbl>
              <c:idx val="1"/>
              <c:layout>
                <c:manualLayout>
                  <c:x val="-5.2439580483356174E-2"/>
                  <c:y val="-6.1993323795898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D2-4573-8654-A236FAC91601}"/>
                </c:ext>
              </c:extLst>
            </c:dLbl>
            <c:dLbl>
              <c:idx val="2"/>
              <c:layout>
                <c:manualLayout>
                  <c:x val="-5.4719562243502134E-2"/>
                  <c:y val="-6.19933237958989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BD2-4573-8654-A236FAC91601}"/>
                </c:ext>
              </c:extLst>
            </c:dLbl>
            <c:dLbl>
              <c:idx val="3"/>
              <c:layout>
                <c:manualLayout>
                  <c:x val="-5.699954400364797E-2"/>
                  <c:y val="-6.1993323795898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BD2-4573-8654-A236FAC91601}"/>
                </c:ext>
              </c:extLst>
            </c:dLbl>
            <c:dLbl>
              <c:idx val="4"/>
              <c:layout>
                <c:manualLayout>
                  <c:x val="-8.0054948697362311E-3"/>
                  <c:y val="-1.60007283353540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D9C-4CD4-BFA1-BC8E9D9C1408}"/>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9C-4CD4-BFA1-BC8E9D9C14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'2017'!$A$10:$A$14</c:f>
              <c:numCache>
                <c:formatCode>General</c:formatCode>
                <c:ptCount val="5"/>
                <c:pt idx="0">
                  <c:v>2017</c:v>
                </c:pt>
                <c:pt idx="1">
                  <c:v>2018</c:v>
                </c:pt>
                <c:pt idx="2">
                  <c:v>2019</c:v>
                </c:pt>
                <c:pt idx="3">
                  <c:v>2020</c:v>
                </c:pt>
                <c:pt idx="4">
                  <c:v>2021</c:v>
                </c:pt>
              </c:numCache>
            </c:numRef>
          </c:cat>
          <c:val>
            <c:numRef>
              <c:f>'2017'!$C$10:$C$14</c:f>
              <c:numCache>
                <c:formatCode>#,##0.0</c:formatCode>
                <c:ptCount val="5"/>
                <c:pt idx="0">
                  <c:v>1042</c:v>
                </c:pt>
                <c:pt idx="1">
                  <c:v>1031.7</c:v>
                </c:pt>
                <c:pt idx="2">
                  <c:v>1218</c:v>
                </c:pt>
                <c:pt idx="3">
                  <c:v>1324.7</c:v>
                </c:pt>
                <c:pt idx="4">
                  <c:v>1319.6</c:v>
                </c:pt>
              </c:numCache>
            </c:numRef>
          </c:val>
          <c:smooth val="0"/>
          <c:extLst>
            <c:ext xmlns:c16="http://schemas.microsoft.com/office/drawing/2014/chart" uri="{C3380CC4-5D6E-409C-BE32-E72D297353CC}">
              <c16:uniqueId val="{00000009-9D9C-4CD4-BFA1-BC8E9D9C1408}"/>
            </c:ext>
          </c:extLst>
        </c:ser>
        <c:dLbls>
          <c:showLegendKey val="0"/>
          <c:showVal val="0"/>
          <c:showCatName val="0"/>
          <c:showSerName val="0"/>
          <c:showPercent val="0"/>
          <c:showBubbleSize val="0"/>
        </c:dLbls>
        <c:marker val="1"/>
        <c:smooth val="0"/>
        <c:axId val="93395968"/>
        <c:axId val="93397760"/>
      </c:lineChart>
      <c:catAx>
        <c:axId val="93395968"/>
        <c:scaling>
          <c:orientation val="minMax"/>
        </c:scaling>
        <c:delete val="0"/>
        <c:axPos val="b"/>
        <c:title>
          <c:tx>
            <c:rich>
              <a:bodyPr/>
              <a:lstStyle/>
              <a:p>
                <a:pPr>
                  <a:defRPr/>
                </a:pPr>
                <a:r>
                  <a:rPr lang="en-US"/>
                  <a:t>Year</a:t>
                </a:r>
              </a:p>
            </c:rich>
          </c:tx>
          <c:layout>
            <c:manualLayout>
              <c:xMode val="edge"/>
              <c:yMode val="edge"/>
              <c:x val="0.46717379692965078"/>
              <c:y val="0.92059279392106441"/>
            </c:manualLayout>
          </c:layout>
          <c:overlay val="0"/>
        </c:title>
        <c:numFmt formatCode="General" sourceLinked="1"/>
        <c:majorTickMark val="out"/>
        <c:minorTickMark val="none"/>
        <c:tickLblPos val="nextTo"/>
        <c:txPr>
          <a:bodyPr rot="0" vert="horz"/>
          <a:lstStyle/>
          <a:p>
            <a:pPr>
              <a:defRPr/>
            </a:pPr>
            <a:endParaRPr lang="en-US"/>
          </a:p>
        </c:txPr>
        <c:crossAx val="93397760"/>
        <c:crosses val="autoZero"/>
        <c:auto val="1"/>
        <c:lblAlgn val="ctr"/>
        <c:lblOffset val="100"/>
        <c:tickLblSkip val="1"/>
        <c:tickMarkSkip val="1"/>
        <c:noMultiLvlLbl val="0"/>
      </c:catAx>
      <c:valAx>
        <c:axId val="93397760"/>
        <c:scaling>
          <c:orientation val="minMax"/>
          <c:min val="900"/>
        </c:scaling>
        <c:delete val="0"/>
        <c:axPos val="l"/>
        <c:title>
          <c:tx>
            <c:rich>
              <a:bodyPr/>
              <a:lstStyle/>
              <a:p>
                <a:pPr>
                  <a:defRPr/>
                </a:pPr>
                <a:r>
                  <a:rPr lang="en-US"/>
                  <a:t>USD Million</a:t>
                </a:r>
              </a:p>
            </c:rich>
          </c:tx>
          <c:layout>
            <c:manualLayout>
              <c:xMode val="edge"/>
              <c:yMode val="edge"/>
              <c:x val="2.5922591155527138E-2"/>
              <c:y val="0.23376623376626973"/>
            </c:manualLayout>
          </c:layout>
          <c:overlay val="0"/>
        </c:title>
        <c:numFmt formatCode="#,##0" sourceLinked="0"/>
        <c:majorTickMark val="out"/>
        <c:minorTickMark val="none"/>
        <c:tickLblPos val="nextTo"/>
        <c:txPr>
          <a:bodyPr rot="0" vert="horz"/>
          <a:lstStyle/>
          <a:p>
            <a:pPr>
              <a:defRPr/>
            </a:pPr>
            <a:endParaRPr lang="en-US"/>
          </a:p>
        </c:txPr>
        <c:crossAx val="93395968"/>
        <c:crosses val="autoZero"/>
        <c:crossBetween val="between"/>
      </c:valAx>
      <c:spPr>
        <a:noFill/>
        <a:ln w="25400">
          <a:noFill/>
        </a:ln>
      </c:spPr>
    </c:plotArea>
    <c:legend>
      <c:legendPos val="b"/>
      <c:layout>
        <c:manualLayout>
          <c:xMode val="edge"/>
          <c:yMode val="edge"/>
          <c:x val="0.1436171858311911"/>
          <c:y val="1.9176092836111221E-2"/>
          <c:w val="0.78512965320455486"/>
          <c:h val="7.7443621410802133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595143970747036"/>
          <c:y val="4.0677966101694885E-2"/>
          <c:w val="0.8537781835540128"/>
          <c:h val="0.7355585785068165"/>
        </c:manualLayout>
      </c:layout>
      <c:lineChart>
        <c:grouping val="standard"/>
        <c:varyColors val="0"/>
        <c:ser>
          <c:idx val="0"/>
          <c:order val="0"/>
          <c:tx>
            <c:strRef>
              <c:f>'PPE 2020 E'!$B$1</c:f>
              <c:strCache>
                <c:ptCount val="1"/>
                <c:pt idx="0">
                  <c:v> Total Public Debt  of GDP %</c:v>
                </c:pt>
              </c:strCache>
            </c:strRef>
          </c:tx>
          <c:spPr>
            <a:ln w="25400"/>
          </c:spPr>
          <c:marker>
            <c:symbol val="triangle"/>
            <c:size val="7"/>
            <c:spPr>
              <a:ln w="12700"/>
            </c:spPr>
          </c:marker>
          <c:dLbls>
            <c:dLbl>
              <c:idx val="0"/>
              <c:layout>
                <c:manualLayout>
                  <c:x val="-4.8715936614620134E-2"/>
                  <c:y val="-6.37152579262594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11-477D-A33E-3AE7A2E723D9}"/>
                </c:ext>
              </c:extLst>
            </c:dLbl>
            <c:dLbl>
              <c:idx val="1"/>
              <c:layout>
                <c:manualLayout>
                  <c:x val="-2.2255159078827212E-2"/>
                  <c:y val="-6.05079072583501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11-477D-A33E-3AE7A2E723D9}"/>
                </c:ext>
              </c:extLst>
            </c:dLbl>
            <c:dLbl>
              <c:idx val="2"/>
              <c:layout>
                <c:manualLayout>
                  <c:x val="-4.1080038183168188E-2"/>
                  <c:y val="-0.10047124941664759"/>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11-477D-A33E-3AE7A2E723D9}"/>
                </c:ext>
              </c:extLst>
            </c:dLbl>
            <c:dLbl>
              <c:idx val="3"/>
              <c:layout>
                <c:manualLayout>
                  <c:x val="-5.3412381789181923E-2"/>
                  <c:y val="-4.6544544044882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511-477D-A33E-3AE7A2E723D9}"/>
                </c:ext>
              </c:extLst>
            </c:dLbl>
            <c:dLbl>
              <c:idx val="4"/>
              <c:layout>
                <c:manualLayout>
                  <c:x val="-3.1157222710356012E-2"/>
                  <c:y val="-5.1198998449370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11-477D-A33E-3AE7A2E723D9}"/>
                </c:ext>
              </c:extLst>
            </c:dLbl>
            <c:dLbl>
              <c:idx val="5"/>
              <c:layout>
                <c:manualLayout>
                  <c:x val="-2.2246941045607092E-3"/>
                  <c:y val="-6.91616250671375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511-477D-A33E-3AE7A2E723D9}"/>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E'!$A$10:$A$14</c:f>
              <c:numCache>
                <c:formatCode>General</c:formatCode>
                <c:ptCount val="5"/>
                <c:pt idx="0">
                  <c:v>2017</c:v>
                </c:pt>
                <c:pt idx="1">
                  <c:v>2018</c:v>
                </c:pt>
                <c:pt idx="2">
                  <c:v>2019</c:v>
                </c:pt>
                <c:pt idx="3">
                  <c:v>2020</c:v>
                </c:pt>
                <c:pt idx="4">
                  <c:v>2021</c:v>
                </c:pt>
              </c:numCache>
            </c:numRef>
          </c:cat>
          <c:val>
            <c:numRef>
              <c:f>'PPE 2020 E'!$B$10:$B$14</c:f>
              <c:numCache>
                <c:formatCode>0.0</c:formatCode>
                <c:ptCount val="5"/>
                <c:pt idx="0">
                  <c:v>15.8</c:v>
                </c:pt>
                <c:pt idx="1">
                  <c:v>14.6</c:v>
                </c:pt>
                <c:pt idx="2">
                  <c:v>16.3</c:v>
                </c:pt>
                <c:pt idx="3">
                  <c:v>23.5</c:v>
                </c:pt>
                <c:pt idx="4" formatCode="General">
                  <c:v>21.3</c:v>
                </c:pt>
              </c:numCache>
            </c:numRef>
          </c:val>
          <c:smooth val="0"/>
          <c:extLst>
            <c:ext xmlns:c16="http://schemas.microsoft.com/office/drawing/2014/chart" uri="{C3380CC4-5D6E-409C-BE32-E72D297353CC}">
              <c16:uniqueId val="{00000006-6511-477D-A33E-3AE7A2E723D9}"/>
            </c:ext>
          </c:extLst>
        </c:ser>
        <c:dLbls>
          <c:showLegendKey val="0"/>
          <c:showVal val="0"/>
          <c:showCatName val="0"/>
          <c:showSerName val="0"/>
          <c:showPercent val="0"/>
          <c:showBubbleSize val="0"/>
        </c:dLbls>
        <c:marker val="1"/>
        <c:smooth val="0"/>
        <c:axId val="93470080"/>
        <c:axId val="94307840"/>
      </c:lineChart>
      <c:catAx>
        <c:axId val="93470080"/>
        <c:scaling>
          <c:orientation val="minMax"/>
        </c:scaling>
        <c:delete val="0"/>
        <c:axPos val="b"/>
        <c:title>
          <c:tx>
            <c:rich>
              <a:bodyPr/>
              <a:lstStyle/>
              <a:p>
                <a:pPr>
                  <a:defRPr/>
                </a:pPr>
                <a:r>
                  <a:rPr lang="en-US"/>
                  <a:t>Year</a:t>
                </a:r>
              </a:p>
            </c:rich>
          </c:tx>
          <c:layout>
            <c:manualLayout>
              <c:xMode val="edge"/>
              <c:yMode val="edge"/>
              <c:x val="0.533253620272371"/>
              <c:y val="0.88177204354841165"/>
            </c:manualLayout>
          </c:layout>
          <c:overlay val="0"/>
        </c:title>
        <c:numFmt formatCode="General" sourceLinked="1"/>
        <c:majorTickMark val="out"/>
        <c:minorTickMark val="none"/>
        <c:tickLblPos val="nextTo"/>
        <c:txPr>
          <a:bodyPr rot="0" vert="horz"/>
          <a:lstStyle/>
          <a:p>
            <a:pPr>
              <a:defRPr/>
            </a:pPr>
            <a:endParaRPr lang="en-US"/>
          </a:p>
        </c:txPr>
        <c:crossAx val="94307840"/>
        <c:crossesAt val="0.1"/>
        <c:auto val="1"/>
        <c:lblAlgn val="ctr"/>
        <c:lblOffset val="100"/>
        <c:tickLblSkip val="1"/>
        <c:tickMarkSkip val="1"/>
        <c:noMultiLvlLbl val="0"/>
      </c:catAx>
      <c:valAx>
        <c:axId val="94307840"/>
        <c:scaling>
          <c:orientation val="minMax"/>
          <c:max val="30"/>
          <c:min val="10"/>
        </c:scaling>
        <c:delete val="0"/>
        <c:axPos val="l"/>
        <c:title>
          <c:tx>
            <c:rich>
              <a:bodyPr/>
              <a:lstStyle/>
              <a:p>
                <a:pPr>
                  <a:defRPr/>
                </a:pPr>
                <a:r>
                  <a:rPr lang="en-US"/>
                  <a:t>Percentage (%)</a:t>
                </a:r>
              </a:p>
            </c:rich>
          </c:tx>
          <c:layout>
            <c:manualLayout>
              <c:xMode val="edge"/>
              <c:yMode val="edge"/>
              <c:x val="3.0373560730824412E-2"/>
              <c:y val="0.28031066833936868"/>
            </c:manualLayout>
          </c:layout>
          <c:overlay val="0"/>
        </c:title>
        <c:numFmt formatCode="#,##0" sourceLinked="0"/>
        <c:majorTickMark val="out"/>
        <c:minorTickMark val="none"/>
        <c:tickLblPos val="nextTo"/>
        <c:txPr>
          <a:bodyPr rot="0" vert="horz"/>
          <a:lstStyle/>
          <a:p>
            <a:pPr>
              <a:defRPr/>
            </a:pPr>
            <a:endParaRPr lang="en-US"/>
          </a:p>
        </c:txPr>
        <c:crossAx val="93470080"/>
        <c:crosses val="autoZero"/>
        <c:crossBetween val="between"/>
        <c:majorUnit val="5"/>
        <c:minorUnit val="5"/>
      </c:valAx>
      <c:spPr>
        <a:noFill/>
        <a:ln w="25400">
          <a:noFill/>
        </a:ln>
      </c:spPr>
    </c:plotArea>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685185185185184"/>
          <c:y val="0.1283825695145818"/>
          <c:w val="0.79768518518518561"/>
          <c:h val="0.68456134603306706"/>
        </c:manualLayout>
      </c:layout>
      <c:barChart>
        <c:barDir val="col"/>
        <c:grouping val="stacked"/>
        <c:varyColors val="0"/>
        <c:ser>
          <c:idx val="0"/>
          <c:order val="0"/>
          <c:tx>
            <c:strRef>
              <c:f>'PPE 2021- E'!$B$1</c:f>
              <c:strCache>
                <c:ptCount val="1"/>
                <c:pt idx="0">
                  <c:v>Resident individuals</c:v>
                </c:pt>
              </c:strCache>
            </c:strRef>
          </c:tx>
          <c:spPr>
            <a:solidFill>
              <a:srgbClr val="FFFF00"/>
            </a:solidFill>
            <a:ln>
              <a:solidFill>
                <a:srgbClr val="FFFF00"/>
              </a:solidFill>
            </a:ln>
          </c:spPr>
          <c:invertIfNegative val="0"/>
          <c:cat>
            <c:numRef>
              <c:f>'PPE 2021- E'!$A$10:$A$14</c:f>
              <c:numCache>
                <c:formatCode>General</c:formatCode>
                <c:ptCount val="5"/>
                <c:pt idx="0">
                  <c:v>2017</c:v>
                </c:pt>
                <c:pt idx="1">
                  <c:v>2018</c:v>
                </c:pt>
                <c:pt idx="2">
                  <c:v>2019</c:v>
                </c:pt>
                <c:pt idx="3">
                  <c:v>2020</c:v>
                </c:pt>
                <c:pt idx="4">
                  <c:v>2021</c:v>
                </c:pt>
              </c:numCache>
            </c:numRef>
          </c:cat>
          <c:val>
            <c:numRef>
              <c:f>'PPE 2021- E'!$B$10:$B$14</c:f>
              <c:numCache>
                <c:formatCode>#,##0.0</c:formatCode>
                <c:ptCount val="5"/>
                <c:pt idx="0">
                  <c:v>8035.3</c:v>
                </c:pt>
                <c:pt idx="1">
                  <c:v>8654.1</c:v>
                </c:pt>
                <c:pt idx="2">
                  <c:v>9494</c:v>
                </c:pt>
                <c:pt idx="3">
                  <c:v>10831.3</c:v>
                </c:pt>
                <c:pt idx="4">
                  <c:v>11645.7</c:v>
                </c:pt>
              </c:numCache>
            </c:numRef>
          </c:val>
          <c:extLst>
            <c:ext xmlns:c16="http://schemas.microsoft.com/office/drawing/2014/chart" uri="{C3380CC4-5D6E-409C-BE32-E72D297353CC}">
              <c16:uniqueId val="{00000000-671C-4F01-95F2-33633A4EC176}"/>
            </c:ext>
          </c:extLst>
        </c:ser>
        <c:ser>
          <c:idx val="1"/>
          <c:order val="1"/>
          <c:tx>
            <c:strRef>
              <c:f>'PPE 2021- E'!$C$1</c:f>
              <c:strCache>
                <c:ptCount val="1"/>
                <c:pt idx="0">
                  <c:v>Other parties</c:v>
                </c:pt>
              </c:strCache>
            </c:strRef>
          </c:tx>
          <c:spPr>
            <a:solidFill>
              <a:schemeClr val="accent3"/>
            </a:solidFill>
          </c:spPr>
          <c:invertIfNegative val="0"/>
          <c:cat>
            <c:numRef>
              <c:f>'PPE 2021- E'!$A$10:$A$14</c:f>
              <c:numCache>
                <c:formatCode>General</c:formatCode>
                <c:ptCount val="5"/>
                <c:pt idx="0">
                  <c:v>2017</c:v>
                </c:pt>
                <c:pt idx="1">
                  <c:v>2018</c:v>
                </c:pt>
                <c:pt idx="2">
                  <c:v>2019</c:v>
                </c:pt>
                <c:pt idx="3">
                  <c:v>2020</c:v>
                </c:pt>
                <c:pt idx="4">
                  <c:v>2021</c:v>
                </c:pt>
              </c:numCache>
            </c:numRef>
          </c:cat>
          <c:val>
            <c:numRef>
              <c:f>'PPE 2021- E'!$C$10:$C$14</c:f>
              <c:numCache>
                <c:formatCode>#,##0.0</c:formatCode>
                <c:ptCount val="5"/>
                <c:pt idx="0">
                  <c:v>3348.1</c:v>
                </c:pt>
                <c:pt idx="1">
                  <c:v>3109</c:v>
                </c:pt>
                <c:pt idx="2">
                  <c:v>3560.6</c:v>
                </c:pt>
                <c:pt idx="3" formatCode="0.0">
                  <c:v>3984</c:v>
                </c:pt>
                <c:pt idx="4">
                  <c:v>4406.7</c:v>
                </c:pt>
              </c:numCache>
            </c:numRef>
          </c:val>
          <c:extLst>
            <c:ext xmlns:c16="http://schemas.microsoft.com/office/drawing/2014/chart" uri="{C3380CC4-5D6E-409C-BE32-E72D297353CC}">
              <c16:uniqueId val="{00000001-671C-4F01-95F2-33633A4EC176}"/>
            </c:ext>
          </c:extLst>
        </c:ser>
        <c:ser>
          <c:idx val="2"/>
          <c:order val="2"/>
          <c:tx>
            <c:strRef>
              <c:f>'PPE 2021- E'!$D$1</c:f>
              <c:strCache>
                <c:ptCount val="1"/>
                <c:pt idx="0">
                  <c:v> Palestinian Central Government</c:v>
                </c:pt>
              </c:strCache>
            </c:strRef>
          </c:tx>
          <c:spPr>
            <a:solidFill>
              <a:schemeClr val="tx1"/>
            </a:solidFill>
            <a:ln>
              <a:solidFill>
                <a:schemeClr val="tx1"/>
              </a:solidFill>
            </a:ln>
          </c:spPr>
          <c:invertIfNegative val="0"/>
          <c:cat>
            <c:numRef>
              <c:f>'PPE 2021- E'!$A$10:$A$14</c:f>
              <c:numCache>
                <c:formatCode>General</c:formatCode>
                <c:ptCount val="5"/>
                <c:pt idx="0">
                  <c:v>2017</c:v>
                </c:pt>
                <c:pt idx="1">
                  <c:v>2018</c:v>
                </c:pt>
                <c:pt idx="2">
                  <c:v>2019</c:v>
                </c:pt>
                <c:pt idx="3">
                  <c:v>2020</c:v>
                </c:pt>
                <c:pt idx="4">
                  <c:v>2021</c:v>
                </c:pt>
              </c:numCache>
            </c:numRef>
          </c:cat>
          <c:val>
            <c:numRef>
              <c:f>'PPE 2021- E'!$D$10:$D$14</c:f>
              <c:numCache>
                <c:formatCode>#,##0.0</c:formatCode>
                <c:ptCount val="5"/>
                <c:pt idx="0">
                  <c:v>599.1</c:v>
                </c:pt>
                <c:pt idx="1">
                  <c:v>464.2</c:v>
                </c:pt>
                <c:pt idx="2">
                  <c:v>330.1</c:v>
                </c:pt>
                <c:pt idx="3" formatCode="0.0">
                  <c:v>323</c:v>
                </c:pt>
                <c:pt idx="4">
                  <c:v>465.7</c:v>
                </c:pt>
              </c:numCache>
            </c:numRef>
          </c:val>
          <c:extLst>
            <c:ext xmlns:c16="http://schemas.microsoft.com/office/drawing/2014/chart" uri="{C3380CC4-5D6E-409C-BE32-E72D297353CC}">
              <c16:uniqueId val="{00000002-671C-4F01-95F2-33633A4EC176}"/>
            </c:ext>
          </c:extLst>
        </c:ser>
        <c:dLbls>
          <c:showLegendKey val="0"/>
          <c:showVal val="0"/>
          <c:showCatName val="0"/>
          <c:showSerName val="0"/>
          <c:showPercent val="0"/>
          <c:showBubbleSize val="0"/>
        </c:dLbls>
        <c:gapWidth val="220"/>
        <c:overlap val="100"/>
        <c:axId val="94647808"/>
        <c:axId val="94649728"/>
      </c:barChart>
      <c:catAx>
        <c:axId val="94647808"/>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p>
            </c:rich>
          </c:tx>
          <c:layout>
            <c:manualLayout>
              <c:xMode val="edge"/>
              <c:yMode val="edge"/>
              <c:x val="0.54616305774278218"/>
              <c:y val="0.90406723878616257"/>
            </c:manualLayout>
          </c:layout>
          <c:overlay val="0"/>
        </c:title>
        <c:numFmt formatCode="General" sourceLinked="1"/>
        <c:majorTickMark val="none"/>
        <c:minorTickMark val="none"/>
        <c:tickLblPos val="nextTo"/>
        <c:txPr>
          <a:bodyPr/>
          <a:lstStyle/>
          <a:p>
            <a:pPr>
              <a:defRPr sz="900">
                <a:latin typeface="Arial" pitchFamily="34" charset="0"/>
                <a:cs typeface="Arial" pitchFamily="34" charset="0"/>
              </a:defRPr>
            </a:pPr>
            <a:endParaRPr lang="en-US"/>
          </a:p>
        </c:txPr>
        <c:crossAx val="94649728"/>
        <c:crosses val="autoZero"/>
        <c:auto val="1"/>
        <c:lblAlgn val="ctr"/>
        <c:lblOffset val="100"/>
        <c:noMultiLvlLbl val="0"/>
      </c:catAx>
      <c:valAx>
        <c:axId val="94649728"/>
        <c:scaling>
          <c:orientation val="minMax"/>
          <c:max val="18000"/>
          <c:min val="4500"/>
        </c:scaling>
        <c:delete val="0"/>
        <c:axPos val="l"/>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r>
                  <a:rPr lang="en-US" sz="900" b="1" i="0" baseline="0">
                    <a:latin typeface="Arial" pitchFamily="34" charset="0"/>
                    <a:cs typeface="Arial" pitchFamily="34" charset="0"/>
                  </a:rPr>
                  <a:t>USD Million</a:t>
                </a:r>
                <a:endParaRPr lang="ar-SA" sz="900">
                  <a:latin typeface="Arial" pitchFamily="34" charset="0"/>
                  <a:cs typeface="Arial" pitchFamily="34" charset="0"/>
                </a:endParaRPr>
              </a:p>
              <a:p>
                <a:pPr marL="0" marR="0" indent="0" algn="ctr" defTabSz="914400" rtl="0" eaLnBrk="1" fontAlgn="auto" latinLnBrk="0" hangingPunct="1">
                  <a:lnSpc>
                    <a:spcPct val="100000"/>
                  </a:lnSpc>
                  <a:spcBef>
                    <a:spcPts val="0"/>
                  </a:spcBef>
                  <a:spcAft>
                    <a:spcPts val="0"/>
                  </a:spcAft>
                  <a:buClrTx/>
                  <a:buSzTx/>
                  <a:buFontTx/>
                  <a:buNone/>
                  <a:tabLst/>
                  <a:defRPr sz="900" b="1" i="0" u="none" strike="noStrike" kern="1200" baseline="0">
                    <a:solidFill>
                      <a:sysClr val="windowText" lastClr="000000"/>
                    </a:solidFill>
                    <a:latin typeface="Arial" pitchFamily="34" charset="0"/>
                    <a:ea typeface="+mn-ea"/>
                    <a:cs typeface="Arial" pitchFamily="34" charset="0"/>
                  </a:defRPr>
                </a:pPr>
                <a:endParaRPr lang="en-US" sz="900">
                  <a:latin typeface="Arial" pitchFamily="34" charset="0"/>
                  <a:cs typeface="Arial" pitchFamily="34" charset="0"/>
                </a:endParaRPr>
              </a:p>
            </c:rich>
          </c:tx>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94647808"/>
        <c:crosses val="autoZero"/>
        <c:crossBetween val="between"/>
        <c:majorUnit val="1500"/>
        <c:minorUnit val="300"/>
      </c:valAx>
    </c:plotArea>
    <c:legend>
      <c:legendPos val="t"/>
      <c:legendEntry>
        <c:idx val="0"/>
        <c:txPr>
          <a:bodyPr/>
          <a:lstStyle/>
          <a:p>
            <a:pPr>
              <a:defRPr sz="900">
                <a:solidFill>
                  <a:sysClr val="windowText" lastClr="000000"/>
                </a:solidFill>
                <a:latin typeface="Arial" pitchFamily="34" charset="0"/>
                <a:cs typeface="Arial" pitchFamily="34" charset="0"/>
              </a:defRPr>
            </a:pPr>
            <a:endParaRPr lang="en-US"/>
          </a:p>
        </c:txPr>
      </c:legendEntry>
      <c:legendEntry>
        <c:idx val="1"/>
        <c:txPr>
          <a:bodyPr/>
          <a:lstStyle/>
          <a:p>
            <a:pPr>
              <a:defRPr sz="900">
                <a:solidFill>
                  <a:sysClr val="windowText" lastClr="000000"/>
                </a:solidFill>
                <a:latin typeface="Arial" pitchFamily="34" charset="0"/>
                <a:cs typeface="Arial" pitchFamily="34" charset="0"/>
              </a:defRPr>
            </a:pPr>
            <a:endParaRPr lang="en-US"/>
          </a:p>
        </c:txPr>
      </c:legendEntry>
      <c:legendEntry>
        <c:idx val="2"/>
        <c:txPr>
          <a:bodyPr/>
          <a:lstStyle/>
          <a:p>
            <a:pPr>
              <a:defRPr sz="900">
                <a:solidFill>
                  <a:sysClr val="windowText" lastClr="000000"/>
                </a:solidFill>
                <a:latin typeface="Arial" pitchFamily="34" charset="0"/>
                <a:cs typeface="Arial" pitchFamily="34" charset="0"/>
              </a:defRPr>
            </a:pPr>
            <a:endParaRPr lang="en-US"/>
          </a:p>
        </c:txPr>
      </c:legendEntry>
      <c:layout>
        <c:manualLayout>
          <c:xMode val="edge"/>
          <c:yMode val="edge"/>
          <c:x val="0.22226936130823821"/>
          <c:y val="4.1806588200784096E-2"/>
          <c:w val="0.73196316776553849"/>
          <c:h val="8.5221558125108718E-2"/>
        </c:manualLayout>
      </c:layout>
      <c:overlay val="0"/>
      <c:spPr>
        <a:ln>
          <a:solidFill>
            <a:schemeClr val="tx1"/>
          </a:solidFill>
        </a:ln>
      </c:spPr>
      <c:txPr>
        <a:bodyPr/>
        <a:lstStyle/>
        <a:p>
          <a:pPr>
            <a:defRPr sz="900">
              <a:solidFill>
                <a:sysClr val="windowText" lastClr="000000"/>
              </a:solidFill>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144685039370244"/>
          <c:y val="4.3650793650793704E-2"/>
          <c:w val="0.83309018664335321"/>
          <c:h val="0.75013904511936003"/>
        </c:manualLayout>
      </c:layout>
      <c:barChart>
        <c:barDir val="col"/>
        <c:grouping val="clustered"/>
        <c:varyColors val="0"/>
        <c:ser>
          <c:idx val="0"/>
          <c:order val="0"/>
          <c:tx>
            <c:strRef>
              <c:f>'PPE 2020 E'!$B$1</c:f>
              <c:strCache>
                <c:ptCount val="1"/>
                <c:pt idx="0">
                  <c:v>Column1</c:v>
                </c:pt>
              </c:strCache>
            </c:strRef>
          </c:tx>
          <c:invertIfNegative val="0"/>
          <c:dLbls>
            <c:numFmt formatCode="#,##0.0" sourceLinked="0"/>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'PPE 2020 E'!$A$2:$A$5</c:f>
              <c:strCache>
                <c:ptCount val="4"/>
                <c:pt idx="0">
                  <c:v>Other Sectors</c:v>
                </c:pt>
                <c:pt idx="1">
                  <c:v>Consumption Loans</c:v>
                </c:pt>
                <c:pt idx="2">
                  <c:v>Public Sector</c:v>
                </c:pt>
                <c:pt idx="3">
                  <c:v> Cars and Vehicles Finance</c:v>
                </c:pt>
              </c:strCache>
            </c:strRef>
          </c:cat>
          <c:val>
            <c:numRef>
              <c:f>'PPE 2020 E'!$B$2:$B$5</c:f>
              <c:numCache>
                <c:formatCode>#,##0.00</c:formatCode>
                <c:ptCount val="4"/>
                <c:pt idx="0">
                  <c:v>6439.2</c:v>
                </c:pt>
                <c:pt idx="1">
                  <c:v>1425.6</c:v>
                </c:pt>
                <c:pt idx="2">
                  <c:v>2466.9</c:v>
                </c:pt>
                <c:pt idx="3" formatCode="General">
                  <c:v>415.5</c:v>
                </c:pt>
              </c:numCache>
            </c:numRef>
          </c:val>
          <c:extLst>
            <c:ext xmlns:c16="http://schemas.microsoft.com/office/drawing/2014/chart" uri="{C3380CC4-5D6E-409C-BE32-E72D297353CC}">
              <c16:uniqueId val="{00000000-1041-41FE-8DFA-E3C74F214360}"/>
            </c:ext>
          </c:extLst>
        </c:ser>
        <c:dLbls>
          <c:showLegendKey val="0"/>
          <c:showVal val="0"/>
          <c:showCatName val="0"/>
          <c:showSerName val="0"/>
          <c:showPercent val="0"/>
          <c:showBubbleSize val="0"/>
        </c:dLbls>
        <c:gapWidth val="221"/>
        <c:axId val="94676096"/>
        <c:axId val="94678016"/>
      </c:barChart>
      <c:catAx>
        <c:axId val="94676096"/>
        <c:scaling>
          <c:orientation val="minMax"/>
        </c:scaling>
        <c:delete val="0"/>
        <c:axPos val="b"/>
        <c:title>
          <c:tx>
            <c:rich>
              <a:bodyPr/>
              <a:lstStyle/>
              <a:p>
                <a:pPr>
                  <a:defRPr/>
                </a:pPr>
                <a:r>
                  <a:rPr lang="en-US" sz="900">
                    <a:latin typeface="Arial" pitchFamily="34" charset="0"/>
                    <a:cs typeface="Arial" pitchFamily="34" charset="0"/>
                  </a:rPr>
                  <a:t>Economic Sector</a:t>
                </a:r>
              </a:p>
            </c:rich>
          </c:tx>
          <c:layout>
            <c:manualLayout>
              <c:xMode val="edge"/>
              <c:yMode val="edge"/>
              <c:x val="0.46594907407407432"/>
              <c:y val="0.9124401859405995"/>
            </c:manualLayout>
          </c:layout>
          <c:overlay val="0"/>
        </c:title>
        <c:numFmt formatCode="General" sourceLinked="0"/>
        <c:majorTickMark val="none"/>
        <c:minorTickMark val="none"/>
        <c:tickLblPos val="nextTo"/>
        <c:txPr>
          <a:bodyPr/>
          <a:lstStyle/>
          <a:p>
            <a:pPr>
              <a:defRPr sz="900">
                <a:latin typeface="Arial" pitchFamily="34" charset="0"/>
                <a:cs typeface="Arial" pitchFamily="34" charset="0"/>
              </a:defRPr>
            </a:pPr>
            <a:endParaRPr lang="en-US"/>
          </a:p>
        </c:txPr>
        <c:crossAx val="94678016"/>
        <c:crosses val="autoZero"/>
        <c:auto val="1"/>
        <c:lblAlgn val="ctr"/>
        <c:lblOffset val="100"/>
        <c:noMultiLvlLbl val="0"/>
      </c:catAx>
      <c:valAx>
        <c:axId val="94678016"/>
        <c:scaling>
          <c:orientation val="minMax"/>
        </c:scaling>
        <c:delete val="0"/>
        <c:axPos val="l"/>
        <c:title>
          <c:tx>
            <c:rich>
              <a:bodyPr/>
              <a:lstStyle/>
              <a:p>
                <a:pPr>
                  <a:defRPr sz="900">
                    <a:latin typeface="Arial" pitchFamily="34" charset="0"/>
                    <a:cs typeface="Arial" pitchFamily="34" charset="0"/>
                  </a:defRPr>
                </a:pPr>
                <a:r>
                  <a:rPr lang="en-US" sz="900" b="1" i="0" baseline="0">
                    <a:latin typeface="Arial" pitchFamily="34" charset="0"/>
                    <a:cs typeface="Arial" pitchFamily="34" charset="0"/>
                  </a:rPr>
                  <a:t>USD Million</a:t>
                </a:r>
                <a:endParaRPr lang="ar-SA" sz="900" b="1" i="0" baseline="0">
                  <a:latin typeface="Arial" pitchFamily="34" charset="0"/>
                  <a:cs typeface="Arial" pitchFamily="34" charset="0"/>
                </a:endParaRPr>
              </a:p>
            </c:rich>
          </c:tx>
          <c:layout>
            <c:manualLayout>
              <c:xMode val="edge"/>
              <c:yMode val="edge"/>
              <c:x val="1.8518518518518583E-2"/>
              <c:y val="0.29173603299587558"/>
            </c:manualLayout>
          </c:layout>
          <c:overlay val="0"/>
        </c:title>
        <c:numFmt formatCode="#,##0" sourceLinked="0"/>
        <c:majorTickMark val="out"/>
        <c:minorTickMark val="none"/>
        <c:tickLblPos val="nextTo"/>
        <c:txPr>
          <a:bodyPr/>
          <a:lstStyle/>
          <a:p>
            <a:pPr>
              <a:defRPr sz="900">
                <a:latin typeface="Arial" pitchFamily="34" charset="0"/>
                <a:cs typeface="Arial" pitchFamily="34" charset="0"/>
              </a:defRPr>
            </a:pPr>
            <a:endParaRPr lang="en-US"/>
          </a:p>
        </c:txPr>
        <c:crossAx val="94676096"/>
        <c:crosses val="autoZero"/>
        <c:crossBetween val="between"/>
      </c:valAx>
    </c:plotArea>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889841020305239"/>
          <c:y val="0.13652264869105385"/>
          <c:w val="0.8406408839779006"/>
          <c:h val="0.69470672548910162"/>
        </c:manualLayout>
      </c:layout>
      <c:lineChart>
        <c:grouping val="standard"/>
        <c:varyColors val="0"/>
        <c:ser>
          <c:idx val="1"/>
          <c:order val="0"/>
          <c:tx>
            <c:strRef>
              <c:f>'PPE 2021 E'!$B$1</c:f>
              <c:strCache>
                <c:ptCount val="1"/>
                <c:pt idx="0">
                  <c:v>Checks Presented for Clearing</c:v>
                </c:pt>
              </c:strCache>
            </c:strRef>
          </c:tx>
          <c:spPr>
            <a:ln w="25400">
              <a:solidFill>
                <a:srgbClr val="C00000"/>
              </a:solidFill>
            </a:ln>
          </c:spPr>
          <c:marker>
            <c:symbol val="triangle"/>
            <c:size val="7"/>
          </c:marker>
          <c:dLbls>
            <c:dLbl>
              <c:idx val="0"/>
              <c:layout>
                <c:manualLayout>
                  <c:x val="-6.0865644724977484E-2"/>
                  <c:y val="-8.50661625708897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74-41FE-A790-2F116C12C260}"/>
                </c:ext>
              </c:extLst>
            </c:dLbl>
            <c:dLbl>
              <c:idx val="1"/>
              <c:layout>
                <c:manualLayout>
                  <c:x val="-5.410279531109112E-2"/>
                  <c:y val="-6.6162570888468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AD2-4F36-98FE-D960489D6374}"/>
                </c:ext>
              </c:extLst>
            </c:dLbl>
            <c:dLbl>
              <c:idx val="2"/>
              <c:layout>
                <c:manualLayout>
                  <c:x val="-5.1848512173128983E-2"/>
                  <c:y val="-8.5066162570888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AD2-4F36-98FE-D960489D6374}"/>
                </c:ext>
              </c:extLst>
            </c:dLbl>
            <c:dLbl>
              <c:idx val="3"/>
              <c:layout>
                <c:manualLayout>
                  <c:x val="-4.9594229035166956E-2"/>
                  <c:y val="-7.56143667296786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AD2-4F36-98FE-D960489D6374}"/>
                </c:ext>
              </c:extLst>
            </c:dLbl>
            <c:dLbl>
              <c:idx val="4"/>
              <c:layout>
                <c:manualLayout>
                  <c:x val="-5.8611361587015326E-2"/>
                  <c:y val="-8.50661625708886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F6-4615-9C95-C42ABC242BCE}"/>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2021 E'!$A$10:$A$14</c:f>
              <c:numCache>
                <c:formatCode>General</c:formatCode>
                <c:ptCount val="5"/>
                <c:pt idx="0">
                  <c:v>2017</c:v>
                </c:pt>
                <c:pt idx="1">
                  <c:v>2018</c:v>
                </c:pt>
                <c:pt idx="2">
                  <c:v>2019</c:v>
                </c:pt>
                <c:pt idx="3">
                  <c:v>2020</c:v>
                </c:pt>
                <c:pt idx="4">
                  <c:v>2021</c:v>
                </c:pt>
              </c:numCache>
            </c:numRef>
          </c:cat>
          <c:val>
            <c:numRef>
              <c:f>'PPE 2021 E'!$B$10:$B$14</c:f>
              <c:numCache>
                <c:formatCode>#,##0.0</c:formatCode>
                <c:ptCount val="5"/>
                <c:pt idx="0">
                  <c:v>15072.769176710466</c:v>
                </c:pt>
                <c:pt idx="1">
                  <c:v>12730.040947297901</c:v>
                </c:pt>
                <c:pt idx="2">
                  <c:v>12763.042731962822</c:v>
                </c:pt>
                <c:pt idx="3">
                  <c:v>10390.799999999999</c:v>
                </c:pt>
                <c:pt idx="4">
                  <c:v>12582.2</c:v>
                </c:pt>
              </c:numCache>
            </c:numRef>
          </c:val>
          <c:smooth val="0"/>
          <c:extLst>
            <c:ext xmlns:c16="http://schemas.microsoft.com/office/drawing/2014/chart" uri="{C3380CC4-5D6E-409C-BE32-E72D297353CC}">
              <c16:uniqueId val="{00000005-A774-41FE-A790-2F116C12C260}"/>
            </c:ext>
          </c:extLst>
        </c:ser>
        <c:ser>
          <c:idx val="2"/>
          <c:order val="1"/>
          <c:tx>
            <c:strRef>
              <c:f>'PPE 2021 E'!$C$1</c:f>
              <c:strCache>
                <c:ptCount val="1"/>
                <c:pt idx="0">
                  <c:v>Bounced Checks</c:v>
                </c:pt>
              </c:strCache>
            </c:strRef>
          </c:tx>
          <c:spPr>
            <a:ln w="25400">
              <a:solidFill>
                <a:srgbClr val="0070C0"/>
              </a:solidFill>
            </a:ln>
          </c:spPr>
          <c:marker>
            <c:symbol val="square"/>
            <c:size val="7"/>
            <c:spPr>
              <a:solidFill>
                <a:srgbClr val="0070C0"/>
              </a:solidFill>
              <a:ln w="12700">
                <a:solidFill>
                  <a:srgbClr val="0070C0"/>
                </a:solidFill>
              </a:ln>
            </c:spPr>
          </c:marker>
          <c:dLbls>
            <c:dLbl>
              <c:idx val="0"/>
              <c:layout>
                <c:manualLayout>
                  <c:x val="-3.8322813345356178E-2"/>
                  <c:y val="-5.67107750472589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F6-4615-9C95-C42ABC242BCE}"/>
                </c:ext>
              </c:extLst>
            </c:dLbl>
            <c:dLbl>
              <c:idx val="1"/>
              <c:layout>
                <c:manualLayout>
                  <c:x val="-4.0577096483318295E-2"/>
                  <c:y val="-7.56143667296788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AD2-4F36-98FE-D960489D6374}"/>
                </c:ext>
              </c:extLst>
            </c:dLbl>
            <c:dLbl>
              <c:idx val="2"/>
              <c:layout>
                <c:manualLayout>
                  <c:x val="-5.1848512173128983E-2"/>
                  <c:y val="-7.0888468809073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AD2-4F36-98FE-D960489D6374}"/>
                </c:ext>
              </c:extLst>
            </c:dLbl>
            <c:dLbl>
              <c:idx val="3"/>
              <c:layout>
                <c:manualLayout>
                  <c:x val="-5.6357078449053223E-2"/>
                  <c:y val="-7.08884688090737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AD2-4F36-98FE-D960489D6374}"/>
                </c:ext>
              </c:extLst>
            </c:dLbl>
            <c:dLbl>
              <c:idx val="4"/>
              <c:layout>
                <c:manualLayout>
                  <c:x val="-5.6357078449053383E-2"/>
                  <c:y val="-6.61625708884689E-2"/>
                </c:manualLayout>
              </c:layout>
              <c:numFmt formatCode="#,##0.0" sourceLinked="0"/>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2F6-4615-9C95-C42ABC242BC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2021 E'!$A$10:$A$14</c:f>
              <c:numCache>
                <c:formatCode>General</c:formatCode>
                <c:ptCount val="5"/>
                <c:pt idx="0">
                  <c:v>2017</c:v>
                </c:pt>
                <c:pt idx="1">
                  <c:v>2018</c:v>
                </c:pt>
                <c:pt idx="2">
                  <c:v>2019</c:v>
                </c:pt>
                <c:pt idx="3">
                  <c:v>2020</c:v>
                </c:pt>
                <c:pt idx="4">
                  <c:v>2021</c:v>
                </c:pt>
              </c:numCache>
            </c:numRef>
          </c:cat>
          <c:val>
            <c:numRef>
              <c:f>'PPE 2021 E'!$C$10:$C$14</c:f>
              <c:numCache>
                <c:formatCode>#,##0.0</c:formatCode>
                <c:ptCount val="5"/>
                <c:pt idx="0">
                  <c:v>1154.1890920859726</c:v>
                </c:pt>
                <c:pt idx="1">
                  <c:v>1125.5105867454624</c:v>
                </c:pt>
                <c:pt idx="2">
                  <c:v>1277.3521804722163</c:v>
                </c:pt>
                <c:pt idx="3">
                  <c:v>1632.6</c:v>
                </c:pt>
                <c:pt idx="4">
                  <c:v>1207.9000000000001</c:v>
                </c:pt>
              </c:numCache>
            </c:numRef>
          </c:val>
          <c:smooth val="0"/>
          <c:extLst>
            <c:ext xmlns:c16="http://schemas.microsoft.com/office/drawing/2014/chart" uri="{C3380CC4-5D6E-409C-BE32-E72D297353CC}">
              <c16:uniqueId val="{00000000-62F6-4615-9C95-C42ABC242BCE}"/>
            </c:ext>
          </c:extLst>
        </c:ser>
        <c:dLbls>
          <c:showLegendKey val="0"/>
          <c:showVal val="0"/>
          <c:showCatName val="0"/>
          <c:showSerName val="0"/>
          <c:showPercent val="0"/>
          <c:showBubbleSize val="0"/>
        </c:dLbls>
        <c:marker val="1"/>
        <c:smooth val="0"/>
        <c:axId val="94729344"/>
        <c:axId val="94731264"/>
      </c:lineChart>
      <c:catAx>
        <c:axId val="94729344"/>
        <c:scaling>
          <c:orientation val="minMax"/>
        </c:scaling>
        <c:delete val="0"/>
        <c:axPos val="b"/>
        <c:title>
          <c:tx>
            <c:rich>
              <a:bodyPr/>
              <a:lstStyle/>
              <a:p>
                <a:pPr>
                  <a:defRPr/>
                </a:pPr>
                <a:r>
                  <a:rPr lang="en-US"/>
                  <a:t>Year</a:t>
                </a:r>
              </a:p>
            </c:rich>
          </c:tx>
          <c:layout>
            <c:manualLayout>
              <c:xMode val="edge"/>
              <c:yMode val="edge"/>
              <c:x val="0.51759783952939964"/>
              <c:y val="0.91813408614045333"/>
            </c:manualLayout>
          </c:layout>
          <c:overlay val="0"/>
        </c:title>
        <c:numFmt formatCode="General" sourceLinked="1"/>
        <c:majorTickMark val="none"/>
        <c:minorTickMark val="none"/>
        <c:tickLblPos val="nextTo"/>
        <c:crossAx val="94731264"/>
        <c:crosses val="autoZero"/>
        <c:auto val="1"/>
        <c:lblAlgn val="ctr"/>
        <c:lblOffset val="100"/>
        <c:noMultiLvlLbl val="0"/>
      </c:catAx>
      <c:valAx>
        <c:axId val="94731264"/>
        <c:scaling>
          <c:orientation val="minMax"/>
          <c:max val="21000"/>
        </c:scaling>
        <c:delete val="0"/>
        <c:axPos val="l"/>
        <c:title>
          <c:tx>
            <c:rich>
              <a:bodyPr/>
              <a:lstStyle/>
              <a:p>
                <a:pPr algn="ctr" rtl="0">
                  <a:defRPr/>
                </a:pPr>
                <a:r>
                  <a:rPr lang="en-US"/>
                  <a:t>USD Million</a:t>
                </a:r>
                <a:endParaRPr lang="ar-SA"/>
              </a:p>
            </c:rich>
          </c:tx>
          <c:layout>
            <c:manualLayout>
              <c:xMode val="edge"/>
              <c:yMode val="edge"/>
              <c:x val="1.3259611439021652E-2"/>
              <c:y val="0.37397196917182607"/>
            </c:manualLayout>
          </c:layout>
          <c:overlay val="0"/>
        </c:title>
        <c:numFmt formatCode="#,##0" sourceLinked="0"/>
        <c:majorTickMark val="out"/>
        <c:minorTickMark val="none"/>
        <c:tickLblPos val="nextTo"/>
        <c:crossAx val="94729344"/>
        <c:crosses val="autoZero"/>
        <c:crossBetween val="between"/>
        <c:majorUnit val="3000"/>
        <c:minorUnit val="500"/>
      </c:valAx>
    </c:plotArea>
    <c:legend>
      <c:legendPos val="b"/>
      <c:layout>
        <c:manualLayout>
          <c:xMode val="edge"/>
          <c:yMode val="edge"/>
          <c:x val="0.21634931441691263"/>
          <c:y val="3.0828552941145868E-2"/>
          <c:w val="0.67796518108816195"/>
          <c:h val="7.5375839125969374E-2"/>
        </c:manualLayout>
      </c:layout>
      <c:overlay val="0"/>
      <c:spPr>
        <a:ln>
          <a:solidFill>
            <a:schemeClr val="tx1"/>
          </a:solidFill>
        </a:ln>
      </c:spPr>
    </c:legend>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28533169406889"/>
          <c:y val="0.17787381267170138"/>
          <c:w val="0.84400000000000064"/>
          <c:h val="0.73076923076923073"/>
        </c:manualLayout>
      </c:layout>
      <c:barChart>
        <c:barDir val="col"/>
        <c:grouping val="clustered"/>
        <c:varyColors val="0"/>
        <c:ser>
          <c:idx val="0"/>
          <c:order val="0"/>
          <c:tx>
            <c:strRef>
              <c:f>'PPE 2021- E'!$A$2</c:f>
              <c:strCache>
                <c:ptCount val="1"/>
                <c:pt idx="0">
                  <c:v>Exports</c:v>
                </c:pt>
              </c:strCache>
            </c:strRef>
          </c:tx>
          <c:spPr>
            <a:solidFill>
              <a:schemeClr val="accent6">
                <a:lumMod val="75000"/>
              </a:schemeClr>
            </a:solidFill>
            <a:ln>
              <a:solidFill>
                <a:schemeClr val="accent6">
                  <a:lumMod val="75000"/>
                </a:schemeClr>
              </a:solidFill>
            </a:ln>
          </c:spPr>
          <c:invertIfNegative val="0"/>
          <c:cat>
            <c:numRef>
              <c:f>'PPE 2021- E'!$J$1:$N$1</c:f>
              <c:numCache>
                <c:formatCode>General</c:formatCode>
                <c:ptCount val="5"/>
                <c:pt idx="0">
                  <c:v>2017</c:v>
                </c:pt>
                <c:pt idx="1">
                  <c:v>2018</c:v>
                </c:pt>
                <c:pt idx="2">
                  <c:v>2019</c:v>
                </c:pt>
                <c:pt idx="3">
                  <c:v>2020</c:v>
                </c:pt>
                <c:pt idx="4">
                  <c:v>2021</c:v>
                </c:pt>
              </c:numCache>
            </c:numRef>
          </c:cat>
          <c:val>
            <c:numRef>
              <c:f>'PPE 2021- E'!$J$2:$N$2</c:f>
              <c:numCache>
                <c:formatCode>#,##0.0</c:formatCode>
                <c:ptCount val="5"/>
                <c:pt idx="0" formatCode="General">
                  <c:v>2536</c:v>
                </c:pt>
                <c:pt idx="1">
                  <c:v>2598</c:v>
                </c:pt>
                <c:pt idx="2" formatCode="General">
                  <c:v>2659.3</c:v>
                </c:pt>
                <c:pt idx="3" formatCode="#,##0.00">
                  <c:v>2385</c:v>
                </c:pt>
                <c:pt idx="4" formatCode="#,##0.00">
                  <c:v>3181</c:v>
                </c:pt>
              </c:numCache>
            </c:numRef>
          </c:val>
          <c:extLst>
            <c:ext xmlns:c16="http://schemas.microsoft.com/office/drawing/2014/chart" uri="{C3380CC4-5D6E-409C-BE32-E72D297353CC}">
              <c16:uniqueId val="{00000000-1C65-47EA-AB75-AAD00514C421}"/>
            </c:ext>
          </c:extLst>
        </c:ser>
        <c:ser>
          <c:idx val="1"/>
          <c:order val="1"/>
          <c:tx>
            <c:strRef>
              <c:f>'PPE 2021- E'!$A$3</c:f>
              <c:strCache>
                <c:ptCount val="1"/>
                <c:pt idx="0">
                  <c:v>Imports</c:v>
                </c:pt>
              </c:strCache>
            </c:strRef>
          </c:tx>
          <c:spPr>
            <a:solidFill>
              <a:srgbClr val="C00000"/>
            </a:solidFill>
          </c:spPr>
          <c:invertIfNegative val="0"/>
          <c:cat>
            <c:numRef>
              <c:f>'PPE 2021- E'!$J$1:$N$1</c:f>
              <c:numCache>
                <c:formatCode>General</c:formatCode>
                <c:ptCount val="5"/>
                <c:pt idx="0">
                  <c:v>2017</c:v>
                </c:pt>
                <c:pt idx="1">
                  <c:v>2018</c:v>
                </c:pt>
                <c:pt idx="2">
                  <c:v>2019</c:v>
                </c:pt>
                <c:pt idx="3">
                  <c:v>2020</c:v>
                </c:pt>
                <c:pt idx="4">
                  <c:v>2021</c:v>
                </c:pt>
              </c:numCache>
            </c:numRef>
          </c:cat>
          <c:val>
            <c:numRef>
              <c:f>'PPE 2021- E'!$J$3:$N$3</c:f>
              <c:numCache>
                <c:formatCode>#,##0.0</c:formatCode>
                <c:ptCount val="5"/>
                <c:pt idx="0" formatCode="General">
                  <c:v>8503.4</c:v>
                </c:pt>
                <c:pt idx="1">
                  <c:v>9023.7000000000007</c:v>
                </c:pt>
                <c:pt idx="2" formatCode="General">
                  <c:v>9161.7000000000007</c:v>
                </c:pt>
                <c:pt idx="3" formatCode="#,##0.00">
                  <c:v>8065.7</c:v>
                </c:pt>
                <c:pt idx="4" formatCode="#,##0.00">
                  <c:v>10245</c:v>
                </c:pt>
              </c:numCache>
            </c:numRef>
          </c:val>
          <c:extLst>
            <c:ext xmlns:c16="http://schemas.microsoft.com/office/drawing/2014/chart" uri="{C3380CC4-5D6E-409C-BE32-E72D297353CC}">
              <c16:uniqueId val="{00000001-1C65-47EA-AB75-AAD00514C421}"/>
            </c:ext>
          </c:extLst>
        </c:ser>
        <c:ser>
          <c:idx val="2"/>
          <c:order val="2"/>
          <c:tx>
            <c:strRef>
              <c:f>'PPE 2021- E'!$A$4</c:f>
              <c:strCache>
                <c:ptCount val="1"/>
                <c:pt idx="0">
                  <c:v>Trade Balance Deficit </c:v>
                </c:pt>
              </c:strCache>
            </c:strRef>
          </c:tx>
          <c:invertIfNegative val="0"/>
          <c:cat>
            <c:numRef>
              <c:f>'PPE 2021- E'!$J$1:$N$1</c:f>
              <c:numCache>
                <c:formatCode>General</c:formatCode>
                <c:ptCount val="5"/>
                <c:pt idx="0">
                  <c:v>2017</c:v>
                </c:pt>
                <c:pt idx="1">
                  <c:v>2018</c:v>
                </c:pt>
                <c:pt idx="2">
                  <c:v>2019</c:v>
                </c:pt>
                <c:pt idx="3">
                  <c:v>2020</c:v>
                </c:pt>
                <c:pt idx="4">
                  <c:v>2021</c:v>
                </c:pt>
              </c:numCache>
            </c:numRef>
          </c:cat>
          <c:val>
            <c:numRef>
              <c:f>'PPE 2021- E'!$J$4:$N$4</c:f>
              <c:numCache>
                <c:formatCode>#,##0.0</c:formatCode>
                <c:ptCount val="5"/>
                <c:pt idx="0" formatCode="General">
                  <c:v>-5967.4000000000005</c:v>
                </c:pt>
                <c:pt idx="1">
                  <c:v>-6425.7000000000007</c:v>
                </c:pt>
                <c:pt idx="2" formatCode="General">
                  <c:v>-6502.4</c:v>
                </c:pt>
                <c:pt idx="3" formatCode="#,##0.00">
                  <c:v>-5680.7</c:v>
                </c:pt>
                <c:pt idx="4" formatCode="#,##0.00">
                  <c:v>-7064</c:v>
                </c:pt>
              </c:numCache>
            </c:numRef>
          </c:val>
          <c:extLst>
            <c:ext xmlns:c16="http://schemas.microsoft.com/office/drawing/2014/chart" uri="{C3380CC4-5D6E-409C-BE32-E72D297353CC}">
              <c16:uniqueId val="{00000002-1C65-47EA-AB75-AAD00514C421}"/>
            </c:ext>
          </c:extLst>
        </c:ser>
        <c:dLbls>
          <c:showLegendKey val="0"/>
          <c:showVal val="0"/>
          <c:showCatName val="0"/>
          <c:showSerName val="0"/>
          <c:showPercent val="0"/>
          <c:showBubbleSize val="0"/>
        </c:dLbls>
        <c:gapWidth val="150"/>
        <c:axId val="106111744"/>
        <c:axId val="106113664"/>
      </c:barChart>
      <c:catAx>
        <c:axId val="106111744"/>
        <c:scaling>
          <c:orientation val="minMax"/>
        </c:scaling>
        <c:delete val="0"/>
        <c:axPos val="b"/>
        <c:title>
          <c:tx>
            <c:rich>
              <a:bodyPr/>
              <a:lstStyle/>
              <a:p>
                <a:pPr>
                  <a:defRPr/>
                </a:pPr>
                <a:r>
                  <a:rPr lang="en-US"/>
                  <a:t>Year</a:t>
                </a:r>
                <a:endParaRPr lang="ar-SA"/>
              </a:p>
            </c:rich>
          </c:tx>
          <c:layout>
            <c:manualLayout>
              <c:xMode val="edge"/>
              <c:yMode val="edge"/>
              <c:x val="0.48809393727692435"/>
              <c:y val="0.9174701298082456"/>
            </c:manualLayout>
          </c:layout>
          <c:overlay val="0"/>
        </c:title>
        <c:numFmt formatCode="General" sourceLinked="1"/>
        <c:majorTickMark val="out"/>
        <c:minorTickMark val="none"/>
        <c:tickLblPos val="nextTo"/>
        <c:txPr>
          <a:bodyPr rot="0" vert="horz"/>
          <a:lstStyle/>
          <a:p>
            <a:pPr>
              <a:defRPr/>
            </a:pPr>
            <a:endParaRPr lang="en-US"/>
          </a:p>
        </c:txPr>
        <c:crossAx val="106113664"/>
        <c:crosses val="autoZero"/>
        <c:auto val="1"/>
        <c:lblAlgn val="ctr"/>
        <c:lblOffset val="100"/>
        <c:tickLblSkip val="1"/>
        <c:tickMarkSkip val="1"/>
        <c:noMultiLvlLbl val="0"/>
      </c:catAx>
      <c:valAx>
        <c:axId val="106113664"/>
        <c:scaling>
          <c:orientation val="minMax"/>
          <c:max val="10500"/>
        </c:scaling>
        <c:delete val="0"/>
        <c:axPos val="l"/>
        <c:title>
          <c:tx>
            <c:rich>
              <a:bodyPr/>
              <a:lstStyle/>
              <a:p>
                <a:pPr>
                  <a:defRPr/>
                </a:pPr>
                <a:r>
                  <a:rPr lang="en-US"/>
                  <a:t>USD Million</a:t>
                </a:r>
                <a:endParaRPr lang="ar-SA"/>
              </a:p>
            </c:rich>
          </c:tx>
          <c:layout>
            <c:manualLayout>
              <c:xMode val="edge"/>
              <c:yMode val="edge"/>
              <c:x val="1.2084730194966423E-2"/>
              <c:y val="0.32531712944109081"/>
            </c:manualLayout>
          </c:layout>
          <c:overlay val="0"/>
        </c:title>
        <c:numFmt formatCode="#,##0" sourceLinked="0"/>
        <c:majorTickMark val="out"/>
        <c:minorTickMark val="none"/>
        <c:tickLblPos val="nextTo"/>
        <c:txPr>
          <a:bodyPr rot="0" vert="horz"/>
          <a:lstStyle/>
          <a:p>
            <a:pPr>
              <a:defRPr/>
            </a:pPr>
            <a:endParaRPr lang="en-US"/>
          </a:p>
        </c:txPr>
        <c:crossAx val="106111744"/>
        <c:crosses val="autoZero"/>
        <c:crossBetween val="between"/>
        <c:majorUnit val="1500"/>
      </c:valAx>
    </c:plotArea>
    <c:legend>
      <c:legendPos val="b"/>
      <c:layout>
        <c:manualLayout>
          <c:xMode val="edge"/>
          <c:yMode val="edge"/>
          <c:x val="0.19309270968244399"/>
          <c:y val="2.2740832469327191E-2"/>
          <c:w val="0.69488620274131097"/>
          <c:h val="7.1005917159763413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0759878755342"/>
          <c:y val="0.20075069047741601"/>
          <c:w val="0.85268980838340536"/>
          <c:h val="0.63099686068653271"/>
        </c:manualLayout>
      </c:layout>
      <c:lineChart>
        <c:grouping val="standard"/>
        <c:varyColors val="0"/>
        <c:ser>
          <c:idx val="0"/>
          <c:order val="0"/>
          <c:tx>
            <c:strRef>
              <c:f>'Rep 2021- E'!$C$2</c:f>
              <c:strCache>
                <c:ptCount val="1"/>
                <c:pt idx="0">
                  <c:v>Palestine</c:v>
                </c:pt>
              </c:strCache>
            </c:strRef>
          </c:tx>
          <c:spPr>
            <a:ln w="25400"/>
          </c:spPr>
          <c:marker>
            <c:symbol val="square"/>
            <c:size val="7"/>
            <c:spPr>
              <a:ln w="12700"/>
            </c:spPr>
          </c:marker>
          <c:dLbls>
            <c:dLbl>
              <c:idx val="0"/>
              <c:layout>
                <c:manualLayout>
                  <c:x val="-4.2746770405821581E-2"/>
                  <c:y val="-5.71536891221931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F57-4BA1-B747-C3F3E855DC97}"/>
                </c:ext>
              </c:extLst>
            </c:dLbl>
            <c:dLbl>
              <c:idx val="1"/>
              <c:layout>
                <c:manualLayout>
                  <c:x val="-4.9801924165251914E-2"/>
                  <c:y val="-5.66448801742919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179-4496-9C0C-8807E1770A92}"/>
                </c:ext>
              </c:extLst>
            </c:dLbl>
            <c:dLbl>
              <c:idx val="2"/>
              <c:layout>
                <c:manualLayout>
                  <c:x val="-5.2065647990945298E-2"/>
                  <c:y val="-5.66448801742918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179-4496-9C0C-8807E1770A92}"/>
                </c:ext>
              </c:extLst>
            </c:dLbl>
            <c:dLbl>
              <c:idx val="3"/>
              <c:layout>
                <c:manualLayout>
                  <c:x val="-4.9801924165251817E-2"/>
                  <c:y val="-5.2287581699346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179-4496-9C0C-8807E1770A92}"/>
                </c:ext>
              </c:extLst>
            </c:dLbl>
            <c:dLbl>
              <c:idx val="4"/>
              <c:layout>
                <c:manualLayout>
                  <c:x val="-5.2065647990945166E-2"/>
                  <c:y val="-7.40740740740741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218-4B3E-8A12-DD885DB83C7B}"/>
                </c:ext>
              </c:extLst>
            </c:dLbl>
            <c:dLbl>
              <c:idx val="5"/>
              <c:layout>
                <c:manualLayout>
                  <c:x val="-2.4748020158387327E-2"/>
                  <c:y val="-4.8552259887005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E'!$B$11:$B$15</c:f>
              <c:numCache>
                <c:formatCode>General</c:formatCode>
                <c:ptCount val="5"/>
                <c:pt idx="0">
                  <c:v>2017</c:v>
                </c:pt>
                <c:pt idx="1">
                  <c:v>2018</c:v>
                </c:pt>
                <c:pt idx="2">
                  <c:v>2019</c:v>
                </c:pt>
                <c:pt idx="3">
                  <c:v>2020</c:v>
                </c:pt>
                <c:pt idx="4">
                  <c:v>2021</c:v>
                </c:pt>
              </c:numCache>
            </c:numRef>
          </c:cat>
          <c:val>
            <c:numRef>
              <c:f>'Rep 2021- E'!$C$11:$C$15</c:f>
              <c:numCache>
                <c:formatCode>#,##0.0</c:formatCode>
                <c:ptCount val="5"/>
                <c:pt idx="0">
                  <c:v>3463.1</c:v>
                </c:pt>
                <c:pt idx="1">
                  <c:v>3417.7</c:v>
                </c:pt>
                <c:pt idx="2">
                  <c:v>3378.3</c:v>
                </c:pt>
                <c:pt idx="3">
                  <c:v>2922.5</c:v>
                </c:pt>
                <c:pt idx="4">
                  <c:v>3045.3</c:v>
                </c:pt>
              </c:numCache>
            </c:numRef>
          </c:val>
          <c:smooth val="0"/>
          <c:extLst>
            <c:ext xmlns:c16="http://schemas.microsoft.com/office/drawing/2014/chart" uri="{C3380CC4-5D6E-409C-BE32-E72D297353CC}">
              <c16:uniqueId val="{00000002-CF57-4BA1-B747-C3F3E855DC97}"/>
            </c:ext>
          </c:extLst>
        </c:ser>
        <c:ser>
          <c:idx val="1"/>
          <c:order val="1"/>
          <c:tx>
            <c:strRef>
              <c:f>'Rep 2021- E'!$D$2</c:f>
              <c:strCache>
                <c:ptCount val="1"/>
                <c:pt idx="0">
                  <c:v>West Bank</c:v>
                </c:pt>
              </c:strCache>
            </c:strRef>
          </c:tx>
          <c:spPr>
            <a:ln w="25400">
              <a:prstDash val="solid"/>
            </a:ln>
          </c:spPr>
          <c:marker>
            <c:symbol val="triangle"/>
            <c:size val="7"/>
            <c:spPr>
              <a:solidFill>
                <a:srgbClr val="C00000"/>
              </a:solidFill>
              <a:ln w="12700"/>
            </c:spPr>
          </c:marker>
          <c:dLbls>
            <c:dLbl>
              <c:idx val="0"/>
              <c:layout>
                <c:manualLayout>
                  <c:x val="-4.4996400287977134E-2"/>
                  <c:y val="-4.41384180790960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F57-4BA1-B747-C3F3E855DC97}"/>
                </c:ext>
              </c:extLst>
            </c:dLbl>
            <c:dLbl>
              <c:idx val="1"/>
              <c:layout>
                <c:manualLayout>
                  <c:x val="-5.2065647990945256E-2"/>
                  <c:y val="-4.3572984749455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179-4496-9C0C-8807E1770A92}"/>
                </c:ext>
              </c:extLst>
            </c:dLbl>
            <c:dLbl>
              <c:idx val="2"/>
              <c:layout>
                <c:manualLayout>
                  <c:x val="-4.7538200339558571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179-4496-9C0C-8807E1770A92}"/>
                </c:ext>
              </c:extLst>
            </c:dLbl>
            <c:dLbl>
              <c:idx val="3"/>
              <c:layout>
                <c:manualLayout>
                  <c:x val="-5.4329371816638418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179-4496-9C0C-8807E1770A92}"/>
                </c:ext>
              </c:extLst>
            </c:dLbl>
            <c:dLbl>
              <c:idx val="4"/>
              <c:layout>
                <c:manualLayout>
                  <c:x val="-4.98019241652519E-2"/>
                  <c:y val="-7.4074074074074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218-4B3E-8A12-DD885DB83C7B}"/>
                </c:ext>
              </c:extLst>
            </c:dLbl>
            <c:dLbl>
              <c:idx val="5"/>
              <c:layout>
                <c:manualLayout>
                  <c:x val="-4.724622030237581E-2"/>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E'!$B$11:$B$15</c:f>
              <c:numCache>
                <c:formatCode>General</c:formatCode>
                <c:ptCount val="5"/>
                <c:pt idx="0">
                  <c:v>2017</c:v>
                </c:pt>
                <c:pt idx="1">
                  <c:v>2018</c:v>
                </c:pt>
                <c:pt idx="2">
                  <c:v>2019</c:v>
                </c:pt>
                <c:pt idx="3">
                  <c:v>2020</c:v>
                </c:pt>
                <c:pt idx="4">
                  <c:v>2021</c:v>
                </c:pt>
              </c:numCache>
            </c:numRef>
          </c:cat>
          <c:val>
            <c:numRef>
              <c:f>'Rep 2021- E'!$D$11:$D$15</c:f>
              <c:numCache>
                <c:formatCode>#,##0.0</c:formatCode>
                <c:ptCount val="5"/>
                <c:pt idx="0">
                  <c:v>4851</c:v>
                </c:pt>
                <c:pt idx="1">
                  <c:v>4854.3999999999996</c:v>
                </c:pt>
                <c:pt idx="2">
                  <c:v>4822.5</c:v>
                </c:pt>
                <c:pt idx="3">
                  <c:v>4197.1000000000004</c:v>
                </c:pt>
                <c:pt idx="4">
                  <c:v>4410.5</c:v>
                </c:pt>
              </c:numCache>
            </c:numRef>
          </c:val>
          <c:smooth val="0"/>
          <c:extLst>
            <c:ext xmlns:c16="http://schemas.microsoft.com/office/drawing/2014/chart" uri="{C3380CC4-5D6E-409C-BE32-E72D297353CC}">
              <c16:uniqueId val="{00000005-CF57-4BA1-B747-C3F3E855DC97}"/>
            </c:ext>
          </c:extLst>
        </c:ser>
        <c:ser>
          <c:idx val="2"/>
          <c:order val="2"/>
          <c:tx>
            <c:strRef>
              <c:f>'Rep 2021- E'!$E$2</c:f>
              <c:strCache>
                <c:ptCount val="1"/>
                <c:pt idx="0">
                  <c:v>Gaza Strip</c:v>
                </c:pt>
              </c:strCache>
            </c:strRef>
          </c:tx>
          <c:spPr>
            <a:ln w="25400">
              <a:prstDash val="solid"/>
            </a:ln>
          </c:spPr>
          <c:marker>
            <c:symbol val="circle"/>
            <c:size val="7"/>
            <c:spPr>
              <a:ln w="12700"/>
            </c:spPr>
          </c:marker>
          <c:dLbls>
            <c:dLbl>
              <c:idx val="0"/>
              <c:layout>
                <c:manualLayout>
                  <c:x val="-5.1857100205428483E-2"/>
                  <c:y val="-4.41384042680940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F57-4BA1-B747-C3F3E855DC97}"/>
                </c:ext>
              </c:extLst>
            </c:dLbl>
            <c:dLbl>
              <c:idx val="1"/>
              <c:layout>
                <c:manualLayout>
                  <c:x val="-5.6593095642331739E-2"/>
                  <c:y val="-4.79302832244008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179-4496-9C0C-8807E1770A92}"/>
                </c:ext>
              </c:extLst>
            </c:dLbl>
            <c:dLbl>
              <c:idx val="2"/>
              <c:layout>
                <c:manualLayout>
                  <c:x val="-4.9801924165251921E-2"/>
                  <c:y val="-5.22875816993465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179-4496-9C0C-8807E1770A92}"/>
                </c:ext>
              </c:extLst>
            </c:dLbl>
            <c:dLbl>
              <c:idx val="3"/>
              <c:layout>
                <c:manualLayout>
                  <c:x val="-5.4329371816638418E-2"/>
                  <c:y val="-4.79302832244009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179-4496-9C0C-8807E1770A92}"/>
                </c:ext>
              </c:extLst>
            </c:dLbl>
            <c:dLbl>
              <c:idx val="4"/>
              <c:layout>
                <c:manualLayout>
                  <c:x val="-5.8856819468024887E-2"/>
                  <c:y val="-6.53594771241831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218-4B3E-8A12-DD885DB83C7B}"/>
                </c:ext>
              </c:extLst>
            </c:dLbl>
            <c:dLbl>
              <c:idx val="5"/>
              <c:layout>
                <c:manualLayout>
                  <c:x val="-2.249820014398848E-3"/>
                  <c:y val="-3.5310734463276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F57-4BA1-B747-C3F3E855DC97}"/>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E'!$B$11:$B$15</c:f>
              <c:numCache>
                <c:formatCode>General</c:formatCode>
                <c:ptCount val="5"/>
                <c:pt idx="0">
                  <c:v>2017</c:v>
                </c:pt>
                <c:pt idx="1">
                  <c:v>2018</c:v>
                </c:pt>
                <c:pt idx="2">
                  <c:v>2019</c:v>
                </c:pt>
                <c:pt idx="3">
                  <c:v>2020</c:v>
                </c:pt>
                <c:pt idx="4">
                  <c:v>2021</c:v>
                </c:pt>
              </c:numCache>
            </c:numRef>
          </c:cat>
          <c:val>
            <c:numRef>
              <c:f>'Rep 2021- E'!$E$11:$E$15</c:f>
              <c:numCache>
                <c:formatCode>#,##0.0</c:formatCode>
                <c:ptCount val="5"/>
                <c:pt idx="0">
                  <c:v>1556.6</c:v>
                </c:pt>
                <c:pt idx="1">
                  <c:v>1458.3</c:v>
                </c:pt>
                <c:pt idx="2">
                  <c:v>1422.2</c:v>
                </c:pt>
                <c:pt idx="3">
                  <c:v>1207.5999999999999</c:v>
                </c:pt>
                <c:pt idx="4">
                  <c:v>1213.4000000000001</c:v>
                </c:pt>
              </c:numCache>
            </c:numRef>
          </c:val>
          <c:smooth val="0"/>
          <c:extLst>
            <c:ext xmlns:c16="http://schemas.microsoft.com/office/drawing/2014/chart" uri="{C3380CC4-5D6E-409C-BE32-E72D297353CC}">
              <c16:uniqueId val="{00000008-CF57-4BA1-B747-C3F3E855DC97}"/>
            </c:ext>
          </c:extLst>
        </c:ser>
        <c:dLbls>
          <c:showLegendKey val="0"/>
          <c:showVal val="0"/>
          <c:showCatName val="0"/>
          <c:showSerName val="0"/>
          <c:showPercent val="0"/>
          <c:showBubbleSize val="0"/>
        </c:dLbls>
        <c:marker val="1"/>
        <c:smooth val="0"/>
        <c:axId val="120568448"/>
        <c:axId val="120578816"/>
      </c:lineChart>
      <c:catAx>
        <c:axId val="120568448"/>
        <c:scaling>
          <c:orientation val="minMax"/>
        </c:scaling>
        <c:delete val="0"/>
        <c:axPos val="b"/>
        <c:title>
          <c:tx>
            <c:rich>
              <a:bodyPr/>
              <a:lstStyle/>
              <a:p>
                <a:pPr>
                  <a:defRPr/>
                </a:pPr>
                <a:r>
                  <a:rPr lang="en-US"/>
                  <a:t>Year</a:t>
                </a:r>
              </a:p>
            </c:rich>
          </c:tx>
          <c:layout>
            <c:manualLayout>
              <c:xMode val="edge"/>
              <c:yMode val="edge"/>
              <c:x val="0.5066596907944646"/>
              <c:y val="0.92746646090171958"/>
            </c:manualLayout>
          </c:layout>
          <c:overlay val="0"/>
        </c:title>
        <c:numFmt formatCode="General" sourceLinked="1"/>
        <c:majorTickMark val="out"/>
        <c:minorTickMark val="none"/>
        <c:tickLblPos val="nextTo"/>
        <c:txPr>
          <a:bodyPr rot="0" vert="horz"/>
          <a:lstStyle/>
          <a:p>
            <a:pPr>
              <a:defRPr/>
            </a:pPr>
            <a:endParaRPr lang="en-US"/>
          </a:p>
        </c:txPr>
        <c:crossAx val="120578816"/>
        <c:crossesAt val="0"/>
        <c:auto val="1"/>
        <c:lblAlgn val="ctr"/>
        <c:lblOffset val="100"/>
        <c:tickLblSkip val="1"/>
        <c:tickMarkSkip val="1"/>
        <c:noMultiLvlLbl val="0"/>
      </c:catAx>
      <c:valAx>
        <c:axId val="120578816"/>
        <c:scaling>
          <c:orientation val="minMax"/>
          <c:max val="5000"/>
          <c:min val="1000"/>
        </c:scaling>
        <c:delete val="0"/>
        <c:axPos val="l"/>
        <c:title>
          <c:tx>
            <c:rich>
              <a:bodyPr/>
              <a:lstStyle/>
              <a:p>
                <a:pPr algn="ctr" rtl="0">
                  <a:defRPr/>
                </a:pPr>
                <a:r>
                  <a:rPr lang="en-US"/>
                  <a:t> USD</a:t>
                </a:r>
                <a:endParaRPr lang="en-GB"/>
              </a:p>
              <a:p>
                <a:pPr algn="ctr" rtl="0">
                  <a:defRPr/>
                </a:pPr>
                <a:endParaRPr lang="en-US"/>
              </a:p>
            </c:rich>
          </c:tx>
          <c:layout>
            <c:manualLayout>
              <c:xMode val="edge"/>
              <c:yMode val="edge"/>
              <c:x val="5.8859554469016364E-3"/>
              <c:y val="0.42383543499752446"/>
            </c:manualLayout>
          </c:layout>
          <c:overlay val="0"/>
        </c:title>
        <c:numFmt formatCode="#,##0" sourceLinked="0"/>
        <c:majorTickMark val="out"/>
        <c:minorTickMark val="none"/>
        <c:tickLblPos val="nextTo"/>
        <c:txPr>
          <a:bodyPr rot="0" vert="horz"/>
          <a:lstStyle/>
          <a:p>
            <a:pPr>
              <a:defRPr/>
            </a:pPr>
            <a:endParaRPr lang="en-US"/>
          </a:p>
        </c:txPr>
        <c:crossAx val="120568448"/>
        <c:crosses val="autoZero"/>
        <c:crossBetween val="between"/>
        <c:majorUnit val="500"/>
      </c:valAx>
    </c:plotArea>
    <c:legend>
      <c:legendPos val="b"/>
      <c:layout>
        <c:manualLayout>
          <c:xMode val="edge"/>
          <c:yMode val="edge"/>
          <c:x val="0.26607877275330138"/>
          <c:y val="3.2513331887539652E-2"/>
          <c:w val="0.53922924355031165"/>
          <c:h val="7.5408345695918436E-2"/>
        </c:manualLayout>
      </c:layout>
      <c:overlay val="0"/>
      <c:spPr>
        <a:ln>
          <a:solidFill>
            <a:sysClr val="windowText" lastClr="000000"/>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861"/>
          <c:y val="0.10107455185123135"/>
          <c:w val="0.8281474116287445"/>
          <c:h val="0.72933824761266541"/>
        </c:manualLayout>
      </c:layout>
      <c:barChart>
        <c:barDir val="col"/>
        <c:grouping val="clustered"/>
        <c:varyColors val="0"/>
        <c:ser>
          <c:idx val="0"/>
          <c:order val="0"/>
          <c:tx>
            <c:strRef>
              <c:f>'Rep 2021- E'!$A$2</c:f>
              <c:strCache>
                <c:ptCount val="1"/>
                <c:pt idx="0">
                  <c:v>Received Compensation employees</c:v>
                </c:pt>
              </c:strCache>
            </c:strRef>
          </c:tx>
          <c:spPr>
            <a:solidFill>
              <a:srgbClr val="FFFF00"/>
            </a:solidFill>
            <a:ln>
              <a:solidFill>
                <a:srgbClr val="FFFF00"/>
              </a:solidFill>
            </a:ln>
          </c:spPr>
          <c:invertIfNegative val="0"/>
          <c:cat>
            <c:numRef>
              <c:f>'Rep 2021- E'!$J$1:$N$1</c:f>
              <c:numCache>
                <c:formatCode>General</c:formatCode>
                <c:ptCount val="5"/>
                <c:pt idx="0">
                  <c:v>2017</c:v>
                </c:pt>
                <c:pt idx="1">
                  <c:v>2018</c:v>
                </c:pt>
                <c:pt idx="2">
                  <c:v>2019</c:v>
                </c:pt>
                <c:pt idx="3">
                  <c:v>2020</c:v>
                </c:pt>
                <c:pt idx="4">
                  <c:v>2021</c:v>
                </c:pt>
              </c:numCache>
            </c:numRef>
          </c:cat>
          <c:val>
            <c:numRef>
              <c:f>'Rep 2021- E'!$J$2:$N$2</c:f>
              <c:numCache>
                <c:formatCode>#,##0.00</c:formatCode>
                <c:ptCount val="5"/>
                <c:pt idx="0" formatCode="General">
                  <c:v>2131.1</c:v>
                </c:pt>
                <c:pt idx="1">
                  <c:v>2666.1861155106644</c:v>
                </c:pt>
                <c:pt idx="2" formatCode="General">
                  <c:v>2970.3</c:v>
                </c:pt>
                <c:pt idx="3" formatCode="General">
                  <c:v>2434.5</c:v>
                </c:pt>
                <c:pt idx="4" formatCode="General">
                  <c:v>3241</c:v>
                </c:pt>
              </c:numCache>
            </c:numRef>
          </c:val>
          <c:extLst>
            <c:ext xmlns:c16="http://schemas.microsoft.com/office/drawing/2014/chart" uri="{C3380CC4-5D6E-409C-BE32-E72D297353CC}">
              <c16:uniqueId val="{00000000-91E9-49F8-A84A-3F55E3766D03}"/>
            </c:ext>
          </c:extLst>
        </c:ser>
        <c:ser>
          <c:idx val="1"/>
          <c:order val="1"/>
          <c:tx>
            <c:strRef>
              <c:f>'Rep 2021- E'!$A$3</c:f>
              <c:strCache>
                <c:ptCount val="1"/>
                <c:pt idx="0">
                  <c:v>Received investment income</c:v>
                </c:pt>
              </c:strCache>
            </c:strRef>
          </c:tx>
          <c:spPr>
            <a:solidFill>
              <a:srgbClr val="C00000"/>
            </a:solidFill>
          </c:spPr>
          <c:invertIfNegative val="0"/>
          <c:cat>
            <c:numRef>
              <c:f>'Rep 2021- E'!$J$1:$N$1</c:f>
              <c:numCache>
                <c:formatCode>General</c:formatCode>
                <c:ptCount val="5"/>
                <c:pt idx="0">
                  <c:v>2017</c:v>
                </c:pt>
                <c:pt idx="1">
                  <c:v>2018</c:v>
                </c:pt>
                <c:pt idx="2">
                  <c:v>2019</c:v>
                </c:pt>
                <c:pt idx="3">
                  <c:v>2020</c:v>
                </c:pt>
                <c:pt idx="4">
                  <c:v>2021</c:v>
                </c:pt>
              </c:numCache>
            </c:numRef>
          </c:cat>
          <c:val>
            <c:numRef>
              <c:f>'Rep 2021- E'!$J$3:$N$3</c:f>
              <c:numCache>
                <c:formatCode>General</c:formatCode>
                <c:ptCount val="5"/>
                <c:pt idx="0">
                  <c:v>193.55740290999134</c:v>
                </c:pt>
                <c:pt idx="1">
                  <c:v>317.76054171600367</c:v>
                </c:pt>
                <c:pt idx="2">
                  <c:v>241.6</c:v>
                </c:pt>
                <c:pt idx="3">
                  <c:v>217.1</c:v>
                </c:pt>
                <c:pt idx="4">
                  <c:v>306.89999999999998</c:v>
                </c:pt>
              </c:numCache>
            </c:numRef>
          </c:val>
          <c:extLst>
            <c:ext xmlns:c16="http://schemas.microsoft.com/office/drawing/2014/chart" uri="{C3380CC4-5D6E-409C-BE32-E72D297353CC}">
              <c16:uniqueId val="{00000001-91E9-49F8-A84A-3F55E3766D03}"/>
            </c:ext>
          </c:extLst>
        </c:ser>
        <c:dLbls>
          <c:showLegendKey val="0"/>
          <c:showVal val="0"/>
          <c:showCatName val="0"/>
          <c:showSerName val="0"/>
          <c:showPercent val="0"/>
          <c:showBubbleSize val="0"/>
        </c:dLbls>
        <c:gapWidth val="150"/>
        <c:axId val="100806656"/>
        <c:axId val="100808576"/>
      </c:barChart>
      <c:catAx>
        <c:axId val="100806656"/>
        <c:scaling>
          <c:orientation val="minMax"/>
        </c:scaling>
        <c:delete val="0"/>
        <c:axPos val="b"/>
        <c:title>
          <c:tx>
            <c:rich>
              <a:bodyPr/>
              <a:lstStyle/>
              <a:p>
                <a:pPr>
                  <a:defRPr/>
                </a:pPr>
                <a:r>
                  <a:rPr lang="en-US"/>
                  <a:t>Year</a:t>
                </a:r>
                <a:endParaRPr lang="ar-SA"/>
              </a:p>
            </c:rich>
          </c:tx>
          <c:layout>
            <c:manualLayout>
              <c:xMode val="edge"/>
              <c:yMode val="edge"/>
              <c:x val="0.49586633207031305"/>
              <c:y val="0.9069144859096735"/>
            </c:manualLayout>
          </c:layout>
          <c:overlay val="0"/>
        </c:title>
        <c:numFmt formatCode="General" sourceLinked="1"/>
        <c:majorTickMark val="out"/>
        <c:minorTickMark val="none"/>
        <c:tickLblPos val="nextTo"/>
        <c:txPr>
          <a:bodyPr rot="0" vert="horz"/>
          <a:lstStyle/>
          <a:p>
            <a:pPr>
              <a:defRPr/>
            </a:pPr>
            <a:endParaRPr lang="en-US"/>
          </a:p>
        </c:txPr>
        <c:crossAx val="100808576"/>
        <c:crosses val="autoZero"/>
        <c:auto val="1"/>
        <c:lblAlgn val="ctr"/>
        <c:lblOffset val="100"/>
        <c:tickLblSkip val="1"/>
        <c:tickMarkSkip val="1"/>
        <c:noMultiLvlLbl val="0"/>
      </c:catAx>
      <c:valAx>
        <c:axId val="100808576"/>
        <c:scaling>
          <c:orientation val="minMax"/>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00806656"/>
        <c:crosses val="autoZero"/>
        <c:crossBetween val="between"/>
        <c:majorUnit val="300"/>
      </c:valAx>
    </c:plotArea>
    <c:legend>
      <c:legendPos val="b"/>
      <c:layout>
        <c:manualLayout>
          <c:xMode val="edge"/>
          <c:yMode val="edge"/>
          <c:x val="0.19271114885584406"/>
          <c:y val="2.8033946397405852E-2"/>
          <c:w val="0.72385251698140163"/>
          <c:h val="8.5005365260619858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942487619748875"/>
          <c:y val="0.12248850879754535"/>
          <c:w val="0.82814741162874506"/>
          <c:h val="0.69347178872042614"/>
        </c:manualLayout>
      </c:layout>
      <c:barChart>
        <c:barDir val="col"/>
        <c:grouping val="clustered"/>
        <c:varyColors val="0"/>
        <c:ser>
          <c:idx val="0"/>
          <c:order val="0"/>
          <c:tx>
            <c:strRef>
              <c:f>'Rep 2021- E'!$A$2</c:f>
              <c:strCache>
                <c:ptCount val="1"/>
                <c:pt idx="0">
                  <c:v>Received current  transfers  </c:v>
                </c:pt>
              </c:strCache>
            </c:strRef>
          </c:tx>
          <c:spPr>
            <a:solidFill>
              <a:srgbClr val="FFFF00"/>
            </a:solidFill>
            <a:ln>
              <a:solidFill>
                <a:srgbClr val="FFFF00"/>
              </a:solidFill>
            </a:ln>
          </c:spPr>
          <c:invertIfNegative val="0"/>
          <c:cat>
            <c:numRef>
              <c:f>'Rep 2021- E'!$J$1:$N$1</c:f>
              <c:numCache>
                <c:formatCode>General</c:formatCode>
                <c:ptCount val="5"/>
                <c:pt idx="0">
                  <c:v>2017</c:v>
                </c:pt>
                <c:pt idx="1">
                  <c:v>2018</c:v>
                </c:pt>
                <c:pt idx="2">
                  <c:v>2019</c:v>
                </c:pt>
                <c:pt idx="3">
                  <c:v>2020</c:v>
                </c:pt>
                <c:pt idx="4">
                  <c:v>2021</c:v>
                </c:pt>
              </c:numCache>
            </c:numRef>
          </c:cat>
          <c:val>
            <c:numRef>
              <c:f>'Rep 2021- E'!$J$2:$N$2</c:f>
              <c:numCache>
                <c:formatCode>#,##0.0</c:formatCode>
                <c:ptCount val="5"/>
                <c:pt idx="0">
                  <c:v>2168.9</c:v>
                </c:pt>
                <c:pt idx="1">
                  <c:v>1992.9</c:v>
                </c:pt>
                <c:pt idx="2">
                  <c:v>2265.5</c:v>
                </c:pt>
                <c:pt idx="3">
                  <c:v>1700.1</c:v>
                </c:pt>
                <c:pt idx="4">
                  <c:v>2524</c:v>
                </c:pt>
              </c:numCache>
            </c:numRef>
          </c:val>
          <c:extLst>
            <c:ext xmlns:c16="http://schemas.microsoft.com/office/drawing/2014/chart" uri="{C3380CC4-5D6E-409C-BE32-E72D297353CC}">
              <c16:uniqueId val="{00000000-735B-4FAE-8BFF-D48B468D5788}"/>
            </c:ext>
          </c:extLst>
        </c:ser>
        <c:ser>
          <c:idx val="1"/>
          <c:order val="1"/>
          <c:tx>
            <c:strRef>
              <c:f>'Rep 2021- E'!$A$3</c:f>
              <c:strCache>
                <c:ptCount val="1"/>
                <c:pt idx="0">
                  <c:v>Received  capital transfers </c:v>
                </c:pt>
              </c:strCache>
            </c:strRef>
          </c:tx>
          <c:spPr>
            <a:solidFill>
              <a:srgbClr val="C00000"/>
            </a:solidFill>
          </c:spPr>
          <c:invertIfNegative val="0"/>
          <c:cat>
            <c:numRef>
              <c:f>'Rep 2021- E'!$J$1:$N$1</c:f>
              <c:numCache>
                <c:formatCode>General</c:formatCode>
                <c:ptCount val="5"/>
                <c:pt idx="0">
                  <c:v>2017</c:v>
                </c:pt>
                <c:pt idx="1">
                  <c:v>2018</c:v>
                </c:pt>
                <c:pt idx="2">
                  <c:v>2019</c:v>
                </c:pt>
                <c:pt idx="3">
                  <c:v>2020</c:v>
                </c:pt>
                <c:pt idx="4">
                  <c:v>2021</c:v>
                </c:pt>
              </c:numCache>
            </c:numRef>
          </c:cat>
          <c:val>
            <c:numRef>
              <c:f>'Rep 2021- E'!$J$3:$N$3</c:f>
              <c:numCache>
                <c:formatCode>0.0</c:formatCode>
                <c:ptCount val="5"/>
                <c:pt idx="0">
                  <c:v>624.4</c:v>
                </c:pt>
                <c:pt idx="1">
                  <c:v>449.2</c:v>
                </c:pt>
                <c:pt idx="2">
                  <c:v>284.39999999999998</c:v>
                </c:pt>
                <c:pt idx="3">
                  <c:v>431.5</c:v>
                </c:pt>
                <c:pt idx="4">
                  <c:v>439</c:v>
                </c:pt>
              </c:numCache>
            </c:numRef>
          </c:val>
          <c:extLst>
            <c:ext xmlns:c16="http://schemas.microsoft.com/office/drawing/2014/chart" uri="{C3380CC4-5D6E-409C-BE32-E72D297353CC}">
              <c16:uniqueId val="{00000001-735B-4FAE-8BFF-D48B468D5788}"/>
            </c:ext>
          </c:extLst>
        </c:ser>
        <c:dLbls>
          <c:showLegendKey val="0"/>
          <c:showVal val="0"/>
          <c:showCatName val="0"/>
          <c:showSerName val="0"/>
          <c:showPercent val="0"/>
          <c:showBubbleSize val="0"/>
        </c:dLbls>
        <c:gapWidth val="150"/>
        <c:axId val="100846592"/>
        <c:axId val="106132608"/>
      </c:barChart>
      <c:catAx>
        <c:axId val="100846592"/>
        <c:scaling>
          <c:orientation val="minMax"/>
        </c:scaling>
        <c:delete val="0"/>
        <c:axPos val="b"/>
        <c:title>
          <c:tx>
            <c:rich>
              <a:bodyPr/>
              <a:lstStyle/>
              <a:p>
                <a:pPr>
                  <a:defRPr/>
                </a:pPr>
                <a:r>
                  <a:rPr lang="en-US"/>
                  <a:t>Year</a:t>
                </a:r>
                <a:endParaRPr lang="ar-SA"/>
              </a:p>
            </c:rich>
          </c:tx>
          <c:layout>
            <c:manualLayout>
              <c:xMode val="edge"/>
              <c:yMode val="edge"/>
              <c:x val="0.51356543098041951"/>
              <c:y val="0.90769372867419218"/>
            </c:manualLayout>
          </c:layout>
          <c:overlay val="0"/>
        </c:title>
        <c:numFmt formatCode="General" sourceLinked="1"/>
        <c:majorTickMark val="out"/>
        <c:minorTickMark val="none"/>
        <c:tickLblPos val="nextTo"/>
        <c:txPr>
          <a:bodyPr rot="0" vert="horz"/>
          <a:lstStyle/>
          <a:p>
            <a:pPr>
              <a:defRPr/>
            </a:pPr>
            <a:endParaRPr lang="en-US"/>
          </a:p>
        </c:txPr>
        <c:crossAx val="106132608"/>
        <c:crosses val="autoZero"/>
        <c:auto val="1"/>
        <c:lblAlgn val="ctr"/>
        <c:lblOffset val="100"/>
        <c:tickLblSkip val="1"/>
        <c:tickMarkSkip val="1"/>
        <c:noMultiLvlLbl val="0"/>
      </c:catAx>
      <c:valAx>
        <c:axId val="106132608"/>
        <c:scaling>
          <c:orientation val="minMax"/>
          <c:max val="3000"/>
        </c:scaling>
        <c:delete val="0"/>
        <c:axPos val="l"/>
        <c:title>
          <c:tx>
            <c:rich>
              <a:bodyPr/>
              <a:lstStyle/>
              <a:p>
                <a:pPr>
                  <a:defRPr/>
                </a:pPr>
                <a:r>
                  <a:rPr lang="en-US"/>
                  <a:t>USD Million</a:t>
                </a:r>
              </a:p>
            </c:rich>
          </c:tx>
          <c:layout>
            <c:manualLayout>
              <c:xMode val="edge"/>
              <c:yMode val="edge"/>
              <c:x val="1.796839120024913E-2"/>
              <c:y val="0.23282177180323937"/>
            </c:manualLayout>
          </c:layout>
          <c:overlay val="0"/>
        </c:title>
        <c:numFmt formatCode="#,##0" sourceLinked="0"/>
        <c:majorTickMark val="out"/>
        <c:minorTickMark val="none"/>
        <c:tickLblPos val="nextTo"/>
        <c:txPr>
          <a:bodyPr rot="0" vert="horz"/>
          <a:lstStyle/>
          <a:p>
            <a:pPr>
              <a:defRPr/>
            </a:pPr>
            <a:endParaRPr lang="en-US"/>
          </a:p>
        </c:txPr>
        <c:crossAx val="100846592"/>
        <c:crosses val="autoZero"/>
        <c:crossBetween val="between"/>
      </c:valAx>
    </c:plotArea>
    <c:legend>
      <c:legendPos val="b"/>
      <c:layout>
        <c:manualLayout>
          <c:xMode val="edge"/>
          <c:yMode val="edge"/>
          <c:x val="0.19879652716244717"/>
          <c:y val="1.9319573022514885E-2"/>
          <c:w val="0.72385251698140163"/>
          <c:h val="9.4345678273105582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839422856765869"/>
          <c:y val="0.16254388609025083"/>
          <c:w val="0.37175745849851161"/>
          <c:h val="0.81210303317872368"/>
        </c:manualLayout>
      </c:layout>
      <c:pieChart>
        <c:varyColors val="1"/>
        <c:ser>
          <c:idx val="0"/>
          <c:order val="0"/>
          <c:tx>
            <c:strRef>
              <c:f>'2018'!$B$1</c:f>
              <c:strCache>
                <c:ptCount val="1"/>
                <c:pt idx="0">
                  <c:v>Column1</c:v>
                </c:pt>
              </c:strCache>
            </c:strRef>
          </c:tx>
          <c:explosion val="25"/>
          <c:dPt>
            <c:idx val="0"/>
            <c:bubble3D val="0"/>
            <c:explosion val="2"/>
            <c:extLst>
              <c:ext xmlns:c16="http://schemas.microsoft.com/office/drawing/2014/chart" uri="{C3380CC4-5D6E-409C-BE32-E72D297353CC}">
                <c16:uniqueId val="{00000000-6514-4737-8162-33FA2325EC37}"/>
              </c:ext>
            </c:extLst>
          </c:dPt>
          <c:dPt>
            <c:idx val="1"/>
            <c:bubble3D val="0"/>
            <c:explosion val="9"/>
            <c:extLst>
              <c:ext xmlns:c16="http://schemas.microsoft.com/office/drawing/2014/chart" uri="{C3380CC4-5D6E-409C-BE32-E72D297353CC}">
                <c16:uniqueId val="{00000001-6514-4737-8162-33FA2325EC37}"/>
              </c:ext>
            </c:extLst>
          </c:dPt>
          <c:dPt>
            <c:idx val="3"/>
            <c:bubble3D val="0"/>
            <c:explosion val="26"/>
            <c:spPr>
              <a:ln>
                <a:solidFill>
                  <a:schemeClr val="accent1">
                    <a:alpha val="98000"/>
                  </a:schemeClr>
                </a:solidFill>
              </a:ln>
            </c:spPr>
            <c:extLst>
              <c:ext xmlns:c16="http://schemas.microsoft.com/office/drawing/2014/chart" uri="{C3380CC4-5D6E-409C-BE32-E72D297353CC}">
                <c16:uniqueId val="{00000002-6514-4737-8162-33FA2325EC37}"/>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6514-4737-8162-33FA2325EC37}"/>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6514-4737-8162-33FA2325EC37}"/>
                </c:ext>
              </c:extLst>
            </c:dLbl>
            <c:dLbl>
              <c:idx val="2"/>
              <c:layout>
                <c:manualLayout>
                  <c:x val="-0.10780587856981456"/>
                  <c:y val="-6.7171214063358353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3-6514-4737-8162-33FA2325EC37}"/>
                </c:ext>
              </c:extLst>
            </c:dLbl>
            <c:dLbl>
              <c:idx val="3"/>
              <c:layout>
                <c:manualLayout>
                  <c:x val="0.21968115863289389"/>
                  <c:y val="2.3409529055356652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6514-4737-8162-33FA2325EC37}"/>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'2018'!$A$2:$A$5</c:f>
              <c:strCache>
                <c:ptCount val="4"/>
                <c:pt idx="0">
                  <c:v>Other Investments Abroad</c:v>
                </c:pt>
                <c:pt idx="1">
                  <c:v>Portfolio Investments Abroad</c:v>
                </c:pt>
                <c:pt idx="2">
                  <c:v>Reserve Assets</c:v>
                </c:pt>
                <c:pt idx="3">
                  <c:v>Foreign Direct Investment Abroad</c:v>
                </c:pt>
              </c:strCache>
            </c:strRef>
          </c:cat>
          <c:val>
            <c:numRef>
              <c:f>'2018'!$B$2:$B$5</c:f>
              <c:numCache>
                <c:formatCode>0.0%</c:formatCode>
                <c:ptCount val="4"/>
                <c:pt idx="0">
                  <c:v>0.71499999999999997</c:v>
                </c:pt>
                <c:pt idx="1">
                  <c:v>0.16</c:v>
                </c:pt>
                <c:pt idx="2">
                  <c:v>9.0999999999999998E-2</c:v>
                </c:pt>
                <c:pt idx="3">
                  <c:v>3.4000000000000002E-2</c:v>
                </c:pt>
              </c:numCache>
            </c:numRef>
          </c:val>
          <c:extLst>
            <c:ext xmlns:c16="http://schemas.microsoft.com/office/drawing/2014/chart" uri="{C3380CC4-5D6E-409C-BE32-E72D297353CC}">
              <c16:uniqueId val="{00000004-6514-4737-8162-33FA2325EC37}"/>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220868040796388"/>
          <c:y val="0.12728916835925544"/>
          <c:w val="0.39802616622125542"/>
          <c:h val="0.83854730172862668"/>
        </c:manualLayout>
      </c:layout>
      <c:pieChart>
        <c:varyColors val="1"/>
        <c:ser>
          <c:idx val="0"/>
          <c:order val="0"/>
          <c:tx>
            <c:strRef>
              <c:f>'Rep-2019'!$B$1</c:f>
              <c:strCache>
                <c:ptCount val="1"/>
                <c:pt idx="0">
                  <c:v>Column1</c:v>
                </c:pt>
              </c:strCache>
            </c:strRef>
          </c:tx>
          <c:explosion val="25"/>
          <c:dPt>
            <c:idx val="0"/>
            <c:bubble3D val="0"/>
            <c:explosion val="6"/>
            <c:extLst>
              <c:ext xmlns:c16="http://schemas.microsoft.com/office/drawing/2014/chart" uri="{C3380CC4-5D6E-409C-BE32-E72D297353CC}">
                <c16:uniqueId val="{00000000-7371-4696-8598-1ECF16E33D31}"/>
              </c:ext>
            </c:extLst>
          </c:dPt>
          <c:dPt>
            <c:idx val="1"/>
            <c:bubble3D val="0"/>
            <c:explosion val="8"/>
            <c:extLst>
              <c:ext xmlns:c16="http://schemas.microsoft.com/office/drawing/2014/chart" uri="{C3380CC4-5D6E-409C-BE32-E72D297353CC}">
                <c16:uniqueId val="{00000001-7371-4696-8598-1ECF16E33D31}"/>
              </c:ext>
            </c:extLst>
          </c:dPt>
          <c:dPt>
            <c:idx val="2"/>
            <c:bubble3D val="0"/>
            <c:explosion val="15"/>
            <c:extLst>
              <c:ext xmlns:c16="http://schemas.microsoft.com/office/drawing/2014/chart" uri="{C3380CC4-5D6E-409C-BE32-E72D297353CC}">
                <c16:uniqueId val="{00000002-7371-4696-8598-1ECF16E33D31}"/>
              </c:ext>
            </c:extLst>
          </c:dPt>
          <c:dPt>
            <c:idx val="3"/>
            <c:bubble3D val="0"/>
            <c:explosion val="26"/>
            <c:extLst>
              <c:ext xmlns:c16="http://schemas.microsoft.com/office/drawing/2014/chart" uri="{C3380CC4-5D6E-409C-BE32-E72D297353CC}">
                <c16:uniqueId val="{00000003-7371-4696-8598-1ECF16E33D31}"/>
              </c:ext>
            </c:extLst>
          </c:dPt>
          <c:dLbls>
            <c:dLbl>
              <c:idx val="0"/>
              <c:layout>
                <c:manualLayout>
                  <c:x val="4.4150110375275886E-2"/>
                  <c:y val="-0.125"/>
                </c:manualLayout>
              </c:layout>
              <c:numFmt formatCode="0.0%" sourceLinked="0"/>
              <c:spPr/>
              <c:txPr>
                <a:bodyPr/>
                <a:lstStyle/>
                <a:p>
                  <a:pPr>
                    <a:defRPr sz="900">
                      <a:latin typeface="Arial" pitchFamily="34" charset="0"/>
                      <a:ea typeface="Adobe Ming Std L" pitchFamily="18" charset="-128"/>
                      <a:cs typeface="Arial" pitchFamily="34" charset="0"/>
                    </a:defRPr>
                  </a:pPr>
                  <a:endParaRPr lang="en-US"/>
                </a:p>
              </c:txPr>
              <c:dLblPos val="bestFi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7371-4696-8598-1ECF16E33D31}"/>
                </c:ext>
              </c:extLst>
            </c:dLbl>
            <c:dLbl>
              <c:idx val="1"/>
              <c:layout>
                <c:manualLayout>
                  <c:x val="-5.1790686760181504E-2"/>
                  <c:y val="3.7541420603674852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7371-4696-8598-1ECF16E33D31}"/>
                </c:ext>
              </c:extLst>
            </c:dLbl>
            <c:dLbl>
              <c:idx val="2"/>
              <c:layout>
                <c:manualLayout>
                  <c:x val="-0.10780603212162022"/>
                  <c:y val="-2.4547739190950171E-2"/>
                </c:manualLayout>
              </c:layout>
              <c:spPr/>
              <c:txPr>
                <a:bodyPr/>
                <a:lstStyle/>
                <a:p>
                  <a:pPr rtl="1">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7371-4696-8598-1ECF16E33D31}"/>
                </c:ext>
              </c:extLst>
            </c:dLbl>
            <c:dLbl>
              <c:idx val="3"/>
              <c:delete val="1"/>
              <c:extLst>
                <c:ext xmlns:c15="http://schemas.microsoft.com/office/drawing/2012/chart" uri="{CE6537A1-D6FC-4f65-9D91-7224C49458BB}"/>
                <c:ext xmlns:c16="http://schemas.microsoft.com/office/drawing/2014/chart" uri="{C3380CC4-5D6E-409C-BE32-E72D297353CC}">
                  <c16:uniqueId val="{00000003-7371-4696-8598-1ECF16E33D31}"/>
                </c:ext>
              </c:extLst>
            </c:dLbl>
            <c:spPr>
              <a:noFill/>
              <a:ln>
                <a:noFill/>
              </a:ln>
              <a:effectLst/>
            </c:spPr>
            <c:txPr>
              <a:bodyPr/>
              <a:lstStyle/>
              <a:p>
                <a:pPr>
                  <a:defRPr sz="900">
                    <a:latin typeface="Arial" pitchFamily="34" charset="0"/>
                    <a:ea typeface="Adobe Ming Std L" pitchFamily="18" charset="-128"/>
                    <a:cs typeface="Arial" pitchFamily="34" charset="0"/>
                  </a:defRPr>
                </a:pPr>
                <a:endParaRPr lang="en-US"/>
              </a:p>
            </c:tx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'Rep-2019'!$A$2:$A$5</c:f>
              <c:strCache>
                <c:ptCount val="3"/>
                <c:pt idx="0">
                  <c:v>Foreign Direct Investment in Palestine</c:v>
                </c:pt>
                <c:pt idx="1">
                  <c:v>Foreign Other Investments in Palestine</c:v>
                </c:pt>
                <c:pt idx="2">
                  <c:v>Foreign Portfolio Investments in Palestine</c:v>
                </c:pt>
              </c:strCache>
            </c:strRef>
          </c:cat>
          <c:val>
            <c:numRef>
              <c:f>'Rep-2019'!$B$2:$B$5</c:f>
              <c:numCache>
                <c:formatCode>0.0%</c:formatCode>
                <c:ptCount val="4"/>
                <c:pt idx="0">
                  <c:v>0.498</c:v>
                </c:pt>
                <c:pt idx="1">
                  <c:v>0.35899999999999999</c:v>
                </c:pt>
                <c:pt idx="2">
                  <c:v>0.14299999999999999</c:v>
                </c:pt>
              </c:numCache>
            </c:numRef>
          </c:val>
          <c:extLst>
            <c:ext xmlns:c16="http://schemas.microsoft.com/office/drawing/2014/chart" uri="{C3380CC4-5D6E-409C-BE32-E72D297353CC}">
              <c16:uniqueId val="{00000004-7371-4696-8598-1ECF16E33D31}"/>
            </c:ext>
          </c:extLst>
        </c:ser>
        <c:dLbls>
          <c:showLegendKey val="0"/>
          <c:showVal val="0"/>
          <c:showCatName val="1"/>
          <c:showSerName val="0"/>
          <c:showPercent val="1"/>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540285013972972"/>
          <c:y val="0.11494595523802334"/>
          <c:w val="0.3558145700014923"/>
          <c:h val="0.80780984381508125"/>
        </c:manualLayout>
      </c:layout>
      <c:pieChart>
        <c:varyColors val="1"/>
        <c:ser>
          <c:idx val="0"/>
          <c:order val="0"/>
          <c:tx>
            <c:strRef>
              <c:f>'Rep-2019'!$B$1</c:f>
              <c:strCache>
                <c:ptCount val="1"/>
                <c:pt idx="0">
                  <c:v>Sales</c:v>
                </c:pt>
              </c:strCache>
            </c:strRef>
          </c:tx>
          <c:explosion val="25"/>
          <c:dPt>
            <c:idx val="0"/>
            <c:bubble3D val="0"/>
            <c:explosion val="12"/>
            <c:extLst>
              <c:ext xmlns:c16="http://schemas.microsoft.com/office/drawing/2014/chart" uri="{C3380CC4-5D6E-409C-BE32-E72D297353CC}">
                <c16:uniqueId val="{00000000-ADB5-4087-BA95-177FFBCBFABD}"/>
              </c:ext>
            </c:extLst>
          </c:dPt>
          <c:dPt>
            <c:idx val="1"/>
            <c:bubble3D val="0"/>
            <c:explosion val="6"/>
            <c:extLst>
              <c:ext xmlns:c16="http://schemas.microsoft.com/office/drawing/2014/chart" uri="{C3380CC4-5D6E-409C-BE32-E72D297353CC}">
                <c16:uniqueId val="{00000001-ADB5-4087-BA95-177FFBCBFABD}"/>
              </c:ext>
            </c:extLst>
          </c:dPt>
          <c:dLbls>
            <c:dLbl>
              <c:idx val="0"/>
              <c:layout>
                <c:manualLayout>
                  <c:x val="0.10482645464652804"/>
                  <c:y val="7.077390086622559E-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DB5-4087-BA95-177FFBCBFABD}"/>
                </c:ext>
              </c:extLst>
            </c:dLbl>
            <c:dLbl>
              <c:idx val="1"/>
              <c:layout>
                <c:manualLayout>
                  <c:x val="-6.6110122938426649E-2"/>
                  <c:y val="0.11121229654599879"/>
                </c:manualLayout>
              </c:layout>
              <c:numFmt formatCode="0.0%" sourceLinked="0"/>
              <c:spPr>
                <a:noFill/>
                <a:ln>
                  <a:noFill/>
                </a:ln>
                <a:effectLst/>
              </c:spPr>
              <c:txPr>
                <a:bodyPr wrap="square" lIns="38100" tIns="19050" rIns="38100" bIns="19050" anchor="ctr">
                  <a:noAutofit/>
                </a:bodyPr>
                <a:lstStyle/>
                <a:p>
                  <a:pPr>
                    <a:defRPr>
                      <a:latin typeface="Arial" panose="020B0604020202020204" pitchFamily="34" charset="0"/>
                      <a:cs typeface="Arial" panose="020B0604020202020204" pitchFamily="34" charset="0"/>
                    </a:defRPr>
                  </a:pPr>
                  <a:endParaRPr lang="en-US"/>
                </a:p>
              </c:txPr>
              <c:showLegendKey val="0"/>
              <c:showVal val="0"/>
              <c:showCatName val="1"/>
              <c:showSerName val="0"/>
              <c:showPercent val="1"/>
              <c:showBubbleSize val="0"/>
              <c:extLst>
                <c:ext xmlns:c15="http://schemas.microsoft.com/office/drawing/2012/chart" uri="{CE6537A1-D6FC-4f65-9D91-7224C49458BB}">
                  <c15:layout>
                    <c:manualLayout>
                      <c:w val="0.1850562710291217"/>
                      <c:h val="0.22763578274760382"/>
                    </c:manualLayout>
                  </c15:layout>
                </c:ext>
                <c:ext xmlns:c16="http://schemas.microsoft.com/office/drawing/2014/chart" uri="{C3380CC4-5D6E-409C-BE32-E72D297353CC}">
                  <c16:uniqueId val="{00000001-ADB5-4087-BA95-177FFBCBFABD}"/>
                </c:ext>
              </c:extLst>
            </c:dLbl>
            <c:dLbl>
              <c:idx val="3"/>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DB5-4087-BA95-177FFBCBFABD}"/>
                </c:ext>
              </c:extLst>
            </c:dLbl>
            <c:numFmt formatCode="0.0%" sourceLinked="0"/>
            <c:spPr>
              <a:noFill/>
              <a:ln>
                <a:noFill/>
              </a:ln>
              <a:effectLst/>
            </c:spPr>
            <c:txPr>
              <a:bodyPr wrap="square" lIns="38100" tIns="19050" rIns="38100" bIns="19050" anchor="ctr">
                <a:spAutoFit/>
              </a:bodyPr>
              <a:lstStyle/>
              <a:p>
                <a:pPr>
                  <a:defRPr>
                    <a:latin typeface="Arial" panose="020B0604020202020204" pitchFamily="34" charset="0"/>
                    <a:cs typeface="Arial" panose="020B0604020202020204" pitchFamily="34" charset="0"/>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'Rep-2019'!$A$2:$A$5</c:f>
              <c:strCache>
                <c:ptCount val="4"/>
                <c:pt idx="0">
                  <c:v>General Government</c:v>
                </c:pt>
                <c:pt idx="1">
                  <c:v>Banks</c:v>
                </c:pt>
                <c:pt idx="2">
                  <c:v>Other Sectors </c:v>
                </c:pt>
                <c:pt idx="3">
                  <c:v>Direct investment: lending between affiliated companies</c:v>
                </c:pt>
              </c:strCache>
            </c:strRef>
          </c:cat>
          <c:val>
            <c:numRef>
              <c:f>'Rep-2019'!$B$2:$B$5</c:f>
              <c:numCache>
                <c:formatCode>#,##0.0</c:formatCode>
                <c:ptCount val="4"/>
                <c:pt idx="0">
                  <c:v>1319</c:v>
                </c:pt>
                <c:pt idx="1">
                  <c:v>780</c:v>
                </c:pt>
                <c:pt idx="2">
                  <c:v>43</c:v>
                </c:pt>
                <c:pt idx="3">
                  <c:v>17</c:v>
                </c:pt>
              </c:numCache>
            </c:numRef>
          </c:val>
          <c:extLst>
            <c:ext xmlns:c16="http://schemas.microsoft.com/office/drawing/2014/chart" uri="{C3380CC4-5D6E-409C-BE32-E72D297353CC}">
              <c16:uniqueId val="{00000004-ADB5-4087-BA95-177FFBCBFABD}"/>
            </c:ext>
          </c:extLst>
        </c:ser>
        <c:dLbls>
          <c:showLegendKey val="0"/>
          <c:showVal val="0"/>
          <c:showCatName val="0"/>
          <c:showSerName val="0"/>
          <c:showPercent val="0"/>
          <c:showBubbleSize val="0"/>
          <c:showLeaderLines val="1"/>
        </c:dLbls>
        <c:firstSliceAng val="0"/>
      </c:pieChart>
    </c:plotArea>
    <c:plotVisOnly val="1"/>
    <c:dispBlanksAs val="zero"/>
    <c:showDLblsOverMax val="0"/>
  </c:chart>
  <c:spPr>
    <a:ln w="12700">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7501012274149931"/>
          <c:y val="5.4874916754808933E-2"/>
          <c:w val="0.53524747279024454"/>
          <c:h val="0.80045751469564708"/>
        </c:manualLayout>
      </c:layout>
      <c:barChart>
        <c:barDir val="bar"/>
        <c:grouping val="clustered"/>
        <c:varyColors val="0"/>
        <c:ser>
          <c:idx val="0"/>
          <c:order val="0"/>
          <c:tx>
            <c:strRef>
              <c:f>Sheet1!$B$2</c:f>
              <c:strCache>
                <c:ptCount val="1"/>
                <c:pt idx="0">
                  <c:v>Gaza Strip</c:v>
                </c:pt>
              </c:strCache>
            </c:strRef>
          </c:tx>
          <c:spPr>
            <a:solidFill>
              <a:srgbClr val="92D050"/>
            </a:solidFill>
          </c:spPr>
          <c:invertIfNegative val="0"/>
          <c:dLbls>
            <c:dLbl>
              <c:idx val="1"/>
              <c:layout>
                <c:manualLayout>
                  <c:x val="2.2043720160701092E-3"/>
                  <c:y val="2.06066550571694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17A-43FC-9FFA-D4A52BE83A0B}"/>
                </c:ext>
              </c:extLst>
            </c:dLbl>
            <c:dLbl>
              <c:idx val="2"/>
              <c:layout>
                <c:manualLayout>
                  <c:x val="0"/>
                  <c:y val="1.03033275285846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17A-43FC-9FFA-D4A52BE83A0B}"/>
                </c:ext>
              </c:extLst>
            </c:dLbl>
            <c:dLbl>
              <c:idx val="3"/>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17A-43FC-9FFA-D4A52BE83A0B}"/>
                </c:ext>
              </c:extLst>
            </c:dLbl>
            <c:dLbl>
              <c:idx val="4"/>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17A-43FC-9FFA-D4A52BE83A0B}"/>
                </c:ext>
              </c:extLst>
            </c:dLbl>
            <c:dLbl>
              <c:idx val="5"/>
              <c:layout>
                <c:manualLayout>
                  <c:x val="0"/>
                  <c:y val="2.06066550571692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17A-43FC-9FFA-D4A52BE83A0B}"/>
                </c:ext>
              </c:extLst>
            </c:dLbl>
            <c:dLbl>
              <c:idx val="6"/>
              <c:layout>
                <c:manualLayout>
                  <c:x val="2.0263059668331525E-2"/>
                  <c:y val="2.00806013953406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Sheet1!$A$3:$A$9</c:f>
              <c:strCache>
                <c:ptCount val="7"/>
                <c:pt idx="0">
                  <c:v>Services and Other Branches</c:v>
                </c:pt>
                <c:pt idx="1">
                  <c:v>Wholesale and Retail Trade</c:v>
                </c:pt>
                <c:pt idx="2">
                  <c:v>Industry</c:v>
                </c:pt>
                <c:pt idx="3">
                  <c:v>Construction</c:v>
                </c:pt>
                <c:pt idx="4">
                  <c:v>Agriculture</c:v>
                </c:pt>
                <c:pt idx="5">
                  <c:v>Transportation and Storage</c:v>
                </c:pt>
                <c:pt idx="6">
                  <c:v>Information and Communications</c:v>
                </c:pt>
              </c:strCache>
            </c:strRef>
          </c:cat>
          <c:val>
            <c:numRef>
              <c:f>Sheet1!$B$3:$B$9</c:f>
              <c:numCache>
                <c:formatCode>0.0</c:formatCode>
                <c:ptCount val="7"/>
                <c:pt idx="0">
                  <c:v>55.8</c:v>
                </c:pt>
                <c:pt idx="1">
                  <c:v>14.1</c:v>
                </c:pt>
                <c:pt idx="2">
                  <c:v>7.2</c:v>
                </c:pt>
                <c:pt idx="3">
                  <c:v>4.5999999999999996</c:v>
                </c:pt>
                <c:pt idx="4">
                  <c:v>10.199999999999999</c:v>
                </c:pt>
                <c:pt idx="5">
                  <c:v>1.4</c:v>
                </c:pt>
                <c:pt idx="6">
                  <c:v>0.7</c:v>
                </c:pt>
              </c:numCache>
            </c:numRef>
          </c:val>
          <c:extLst>
            <c:ext xmlns:c16="http://schemas.microsoft.com/office/drawing/2014/chart" uri="{C3380CC4-5D6E-409C-BE32-E72D297353CC}">
              <c16:uniqueId val="{00000006-417A-43FC-9FFA-D4A52BE83A0B}"/>
            </c:ext>
          </c:extLst>
        </c:ser>
        <c:ser>
          <c:idx val="1"/>
          <c:order val="1"/>
          <c:tx>
            <c:strRef>
              <c:f>Sheet1!$C$2</c:f>
              <c:strCache>
                <c:ptCount val="1"/>
                <c:pt idx="0">
                  <c:v>West Bank</c:v>
                </c:pt>
              </c:strCache>
            </c:strRef>
          </c:tx>
          <c:spPr>
            <a:solidFill>
              <a:srgbClr val="C00000"/>
            </a:solidFill>
          </c:spPr>
          <c:invertIfNegative val="0"/>
          <c:dLbls>
            <c:dLbl>
              <c:idx val="0"/>
              <c:layout>
                <c:manualLayout>
                  <c:x val="6.7276739640059029E-3"/>
                  <c:y val="-1.03037331714007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17A-43FC-9FFA-D4A52BE83A0B}"/>
                </c:ext>
              </c:extLst>
            </c:dLbl>
            <c:dLbl>
              <c:idx val="1"/>
              <c:layout>
                <c:manualLayout>
                  <c:x val="8.9696154277385566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17A-43FC-9FFA-D4A52BE83A0B}"/>
                </c:ext>
              </c:extLst>
            </c:dLbl>
            <c:dLbl>
              <c:idx val="2"/>
              <c:layout>
                <c:manualLayout>
                  <c:x val="4.4848077138692904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17A-43FC-9FFA-D4A52BE83A0B}"/>
                </c:ext>
              </c:extLst>
            </c:dLbl>
            <c:dLbl>
              <c:idx val="4"/>
              <c:layout>
                <c:manualLayout>
                  <c:x val="-8.2768043104058264E-17"/>
                  <c:y val="-9.952724558347879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17A-43FC-9FFA-D4A52BE83A0B}"/>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Sheet1!$A$3:$A$9</c:f>
              <c:strCache>
                <c:ptCount val="7"/>
                <c:pt idx="0">
                  <c:v>Services and Other Branches</c:v>
                </c:pt>
                <c:pt idx="1">
                  <c:v>Wholesale and Retail Trade</c:v>
                </c:pt>
                <c:pt idx="2">
                  <c:v>Industry</c:v>
                </c:pt>
                <c:pt idx="3">
                  <c:v>Construction</c:v>
                </c:pt>
                <c:pt idx="4">
                  <c:v>Agriculture</c:v>
                </c:pt>
                <c:pt idx="5">
                  <c:v>Transportation and Storage</c:v>
                </c:pt>
                <c:pt idx="6">
                  <c:v>Information and Communications</c:v>
                </c:pt>
              </c:strCache>
            </c:strRef>
          </c:cat>
          <c:val>
            <c:numRef>
              <c:f>Sheet1!$C$3:$C$9</c:f>
              <c:numCache>
                <c:formatCode>0.0</c:formatCode>
                <c:ptCount val="7"/>
                <c:pt idx="0">
                  <c:v>33.5</c:v>
                </c:pt>
                <c:pt idx="1">
                  <c:v>19.2</c:v>
                </c:pt>
                <c:pt idx="2">
                  <c:v>13.2</c:v>
                </c:pt>
                <c:pt idx="3">
                  <c:v>4.8</c:v>
                </c:pt>
                <c:pt idx="4">
                  <c:v>5.8</c:v>
                </c:pt>
                <c:pt idx="5">
                  <c:v>1.7</c:v>
                </c:pt>
                <c:pt idx="6">
                  <c:v>3.9</c:v>
                </c:pt>
              </c:numCache>
            </c:numRef>
          </c:val>
          <c:extLst>
            <c:ext xmlns:c16="http://schemas.microsoft.com/office/drawing/2014/chart" uri="{C3380CC4-5D6E-409C-BE32-E72D297353CC}">
              <c16:uniqueId val="{0000000B-417A-43FC-9FFA-D4A52BE83A0B}"/>
            </c:ext>
          </c:extLst>
        </c:ser>
        <c:dLbls>
          <c:showLegendKey val="0"/>
          <c:showVal val="0"/>
          <c:showCatName val="0"/>
          <c:showSerName val="0"/>
          <c:showPercent val="0"/>
          <c:showBubbleSize val="0"/>
        </c:dLbls>
        <c:gapWidth val="150"/>
        <c:axId val="129837696"/>
        <c:axId val="129856256"/>
      </c:barChart>
      <c:catAx>
        <c:axId val="129837696"/>
        <c:scaling>
          <c:orientation val="minMax"/>
        </c:scaling>
        <c:delete val="0"/>
        <c:axPos val="l"/>
        <c:title>
          <c:tx>
            <c:rich>
              <a:bodyPr rot="-5400000" vert="horz"/>
              <a:lstStyle/>
              <a:p>
                <a:pPr>
                  <a:defRPr/>
                </a:pPr>
                <a:r>
                  <a:rPr lang="en-GB"/>
                  <a:t>Economic activity</a:t>
                </a:r>
                <a:endParaRPr lang="ar-SA"/>
              </a:p>
            </c:rich>
          </c:tx>
          <c:layout>
            <c:manualLayout>
              <c:xMode val="edge"/>
              <c:yMode val="edge"/>
              <c:x val="4.6412900108960813E-2"/>
              <c:y val="0.3120297183299704"/>
            </c:manualLayout>
          </c:layout>
          <c:overlay val="0"/>
        </c:title>
        <c:numFmt formatCode="General" sourceLinked="1"/>
        <c:majorTickMark val="out"/>
        <c:minorTickMark val="none"/>
        <c:tickLblPos val="nextTo"/>
        <c:txPr>
          <a:bodyPr rot="0" vert="horz"/>
          <a:lstStyle/>
          <a:p>
            <a:pPr>
              <a:defRPr/>
            </a:pPr>
            <a:endParaRPr lang="en-US"/>
          </a:p>
        </c:txPr>
        <c:crossAx val="129856256"/>
        <c:crosses val="autoZero"/>
        <c:auto val="1"/>
        <c:lblAlgn val="ctr"/>
        <c:lblOffset val="100"/>
        <c:tickLblSkip val="1"/>
        <c:tickMarkSkip val="1"/>
        <c:noMultiLvlLbl val="0"/>
      </c:catAx>
      <c:valAx>
        <c:axId val="129856256"/>
        <c:scaling>
          <c:orientation val="minMax"/>
          <c:max val="70"/>
          <c:min val="0"/>
        </c:scaling>
        <c:delete val="0"/>
        <c:axPos val="b"/>
        <c:title>
          <c:tx>
            <c:rich>
              <a:bodyPr rot="0" vert="horz"/>
              <a:lstStyle/>
              <a:p>
                <a:pPr>
                  <a:defRPr/>
                </a:pPr>
                <a:r>
                  <a:rPr lang="en-GB"/>
                  <a:t>Percentage (%)</a:t>
                </a:r>
                <a:endParaRPr lang="ar-SA"/>
              </a:p>
            </c:rich>
          </c:tx>
          <c:layout>
            <c:manualLayout>
              <c:xMode val="edge"/>
              <c:yMode val="edge"/>
              <c:x val="0.49117140328936637"/>
              <c:y val="0.92637785709446974"/>
            </c:manualLayout>
          </c:layout>
          <c:overlay val="0"/>
        </c:title>
        <c:numFmt formatCode="#,##0" sourceLinked="0"/>
        <c:majorTickMark val="out"/>
        <c:minorTickMark val="none"/>
        <c:tickLblPos val="nextTo"/>
        <c:txPr>
          <a:bodyPr rot="0" vert="horz"/>
          <a:lstStyle/>
          <a:p>
            <a:pPr>
              <a:defRPr/>
            </a:pPr>
            <a:endParaRPr lang="en-US"/>
          </a:p>
        </c:txPr>
        <c:crossAx val="129837696"/>
        <c:crosses val="autoZero"/>
        <c:crossBetween val="between"/>
        <c:majorUnit val="10"/>
        <c:minorUnit val="1"/>
      </c:valAx>
    </c:plotArea>
    <c:legend>
      <c:legendPos val="b"/>
      <c:layout>
        <c:manualLayout>
          <c:xMode val="edge"/>
          <c:yMode val="edge"/>
          <c:x val="0.6455236147257607"/>
          <c:y val="3.9179011391667205E-2"/>
          <c:w val="0.3307704205232298"/>
          <c:h val="8.0500168003051764E-2"/>
        </c:manualLayout>
      </c:layout>
      <c:overlay val="0"/>
      <c:spPr>
        <a:ln>
          <a:solidFill>
            <a:schemeClr val="tx1"/>
          </a:solidFill>
        </a:ln>
      </c:spPr>
    </c:legend>
    <c:plotVisOnly val="1"/>
    <c:dispBlanksAs val="gap"/>
    <c:showDLblsOverMax val="0"/>
  </c:chart>
  <c:spPr>
    <a:ln>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309316583057498"/>
          <c:y val="0.1527369083024358"/>
          <c:w val="0.82632230295519271"/>
          <c:h val="0.63813591520693869"/>
        </c:manualLayout>
      </c:layout>
      <c:lineChart>
        <c:grouping val="standard"/>
        <c:varyColors val="0"/>
        <c:ser>
          <c:idx val="1"/>
          <c:order val="0"/>
          <c:tx>
            <c:strRef>
              <c:f>'Rep 2021- E'!$B$1</c:f>
              <c:strCache>
                <c:ptCount val="1"/>
                <c:pt idx="0">
                  <c:v>Palestine</c:v>
                </c:pt>
              </c:strCache>
            </c:strRef>
          </c:tx>
          <c:spPr>
            <a:ln w="25400">
              <a:solidFill>
                <a:srgbClr val="4A7EBB"/>
              </a:solidFill>
              <a:prstDash val="solid"/>
            </a:ln>
          </c:spPr>
          <c:marker>
            <c:symbol val="square"/>
            <c:size val="7"/>
            <c:spPr>
              <a:solidFill>
                <a:srgbClr val="4A7EBB"/>
              </a:solidFill>
              <a:ln w="12700">
                <a:solidFill>
                  <a:srgbClr val="4A7EBB"/>
                </a:solidFill>
              </a:ln>
            </c:spPr>
          </c:marker>
          <c:dLbls>
            <c:dLbl>
              <c:idx val="0"/>
              <c:layout>
                <c:manualLayout>
                  <c:x val="-4.4561337347282501E-2"/>
                  <c:y val="-5.08833702359584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BC-4069-A8EC-F1F56A4ABB09}"/>
                </c:ext>
              </c:extLst>
            </c:dLbl>
            <c:dLbl>
              <c:idx val="1"/>
              <c:layout>
                <c:manualLayout>
                  <c:x val="-4.0108528960717281E-2"/>
                  <c:y val="-4.9916805324459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7A3-4C34-8A4C-E07EC18531D6}"/>
                </c:ext>
              </c:extLst>
            </c:dLbl>
            <c:dLbl>
              <c:idx val="2"/>
              <c:layout>
                <c:manualLayout>
                  <c:x val="-4.7186504659667422E-2"/>
                  <c:y val="-5.82362728785358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7A3-4C34-8A4C-E07EC18531D6}"/>
                </c:ext>
              </c:extLst>
            </c:dLbl>
            <c:dLbl>
              <c:idx val="3"/>
              <c:layout>
                <c:manualLayout>
                  <c:x val="-3.7749203727733993E-2"/>
                  <c:y val="-6.2396006655574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7A3-4C34-8A4C-E07EC18531D6}"/>
                </c:ext>
              </c:extLst>
            </c:dLbl>
            <c:dLbl>
              <c:idx val="4"/>
              <c:layout>
                <c:manualLayout>
                  <c:x val="-4.2467854193700624E-2"/>
                  <c:y val="-4.9916805324459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E'!$A$4:$A$8</c:f>
              <c:numCache>
                <c:formatCode>General</c:formatCode>
                <c:ptCount val="5"/>
                <c:pt idx="0">
                  <c:v>2017</c:v>
                </c:pt>
                <c:pt idx="1">
                  <c:v>2018</c:v>
                </c:pt>
                <c:pt idx="2">
                  <c:v>2019</c:v>
                </c:pt>
                <c:pt idx="3">
                  <c:v>2020</c:v>
                </c:pt>
                <c:pt idx="4">
                  <c:v>2021</c:v>
                </c:pt>
              </c:numCache>
            </c:numRef>
          </c:cat>
          <c:val>
            <c:numRef>
              <c:f>'Rep 2021- E'!$B$4:$B$8</c:f>
              <c:numCache>
                <c:formatCode>#,##0.0</c:formatCode>
                <c:ptCount val="5"/>
                <c:pt idx="0">
                  <c:v>26</c:v>
                </c:pt>
                <c:pt idx="1">
                  <c:v>26.8</c:v>
                </c:pt>
                <c:pt idx="2">
                  <c:v>26.3</c:v>
                </c:pt>
                <c:pt idx="3">
                  <c:v>27.2</c:v>
                </c:pt>
                <c:pt idx="4">
                  <c:v>27.6</c:v>
                </c:pt>
              </c:numCache>
            </c:numRef>
          </c:val>
          <c:smooth val="0"/>
          <c:extLst>
            <c:ext xmlns:c16="http://schemas.microsoft.com/office/drawing/2014/chart" uri="{C3380CC4-5D6E-409C-BE32-E72D297353CC}">
              <c16:uniqueId val="{00000002-7EBC-4069-A8EC-F1F56A4ABB09}"/>
            </c:ext>
          </c:extLst>
        </c:ser>
        <c:ser>
          <c:idx val="2"/>
          <c:order val="1"/>
          <c:tx>
            <c:strRef>
              <c:f>'Rep 2021- E'!$C$1</c:f>
              <c:strCache>
                <c:ptCount val="1"/>
                <c:pt idx="0">
                  <c:v>West Bank</c:v>
                </c:pt>
              </c:strCache>
            </c:strRef>
          </c:tx>
          <c:spPr>
            <a:ln w="25400">
              <a:solidFill>
                <a:srgbClr val="BE4B48"/>
              </a:solidFill>
              <a:prstDash val="solid"/>
            </a:ln>
          </c:spPr>
          <c:marker>
            <c:symbol val="triangle"/>
            <c:size val="7"/>
            <c:spPr>
              <a:solidFill>
                <a:srgbClr val="BE4B48"/>
              </a:solidFill>
              <a:ln w="12700">
                <a:solidFill>
                  <a:srgbClr val="BE4B48"/>
                </a:solidFill>
              </a:ln>
            </c:spPr>
          </c:marker>
          <c:dLbls>
            <c:dLbl>
              <c:idx val="0"/>
              <c:layout>
                <c:manualLayout>
                  <c:x val="-4.4259269408004405E-2"/>
                  <c:y val="5.96862840148309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EBC-4069-A8EC-F1F56A4ABB09}"/>
                </c:ext>
              </c:extLst>
            </c:dLbl>
            <c:dLbl>
              <c:idx val="1"/>
              <c:layout>
                <c:manualLayout>
                  <c:x val="-4.0108528960717281E-2"/>
                  <c:y val="7.4875207986688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7A3-4C34-8A4C-E07EC18531D6}"/>
                </c:ext>
              </c:extLst>
            </c:dLbl>
            <c:dLbl>
              <c:idx val="2"/>
              <c:layout>
                <c:manualLayout>
                  <c:x val="-4.0108528960717316E-2"/>
                  <c:y val="6.65557404326123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7A3-4C34-8A4C-E07EC18531D6}"/>
                </c:ext>
              </c:extLst>
            </c:dLbl>
            <c:dLbl>
              <c:idx val="3"/>
              <c:layout>
                <c:manualLayout>
                  <c:x val="-4.0108528960717232E-2"/>
                  <c:y val="5.40765391014976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7A3-4C34-8A4C-E07EC18531D6}"/>
                </c:ext>
              </c:extLst>
            </c:dLbl>
            <c:dLbl>
              <c:idx val="4"/>
              <c:layout>
                <c:manualLayout>
                  <c:x val="-4.0108528960717232E-2"/>
                  <c:y val="6.2396006655574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E'!$A$4:$A$8</c:f>
              <c:numCache>
                <c:formatCode>General</c:formatCode>
                <c:ptCount val="5"/>
                <c:pt idx="0">
                  <c:v>2017</c:v>
                </c:pt>
                <c:pt idx="1">
                  <c:v>2018</c:v>
                </c:pt>
                <c:pt idx="2">
                  <c:v>2019</c:v>
                </c:pt>
                <c:pt idx="3">
                  <c:v>2020</c:v>
                </c:pt>
                <c:pt idx="4">
                  <c:v>2021</c:v>
                </c:pt>
              </c:numCache>
            </c:numRef>
          </c:cat>
          <c:val>
            <c:numRef>
              <c:f>'Rep 2021- E'!$C$4:$C$8</c:f>
              <c:numCache>
                <c:formatCode>#,##0.0</c:formatCode>
                <c:ptCount val="5"/>
                <c:pt idx="0">
                  <c:v>18.7</c:v>
                </c:pt>
                <c:pt idx="1">
                  <c:v>17.7</c:v>
                </c:pt>
                <c:pt idx="2">
                  <c:v>15.3</c:v>
                </c:pt>
                <c:pt idx="3">
                  <c:v>16.8</c:v>
                </c:pt>
                <c:pt idx="4">
                  <c:v>16.5</c:v>
                </c:pt>
              </c:numCache>
            </c:numRef>
          </c:val>
          <c:smooth val="0"/>
          <c:extLst>
            <c:ext xmlns:c16="http://schemas.microsoft.com/office/drawing/2014/chart" uri="{C3380CC4-5D6E-409C-BE32-E72D297353CC}">
              <c16:uniqueId val="{00000005-7EBC-4069-A8EC-F1F56A4ABB09}"/>
            </c:ext>
          </c:extLst>
        </c:ser>
        <c:ser>
          <c:idx val="3"/>
          <c:order val="2"/>
          <c:tx>
            <c:strRef>
              <c:f>'Rep 2021- E'!$D$1</c:f>
              <c:strCache>
                <c:ptCount val="1"/>
                <c:pt idx="0">
                  <c:v>Gaza Strip</c:v>
                </c:pt>
              </c:strCache>
            </c:strRef>
          </c:tx>
          <c:spPr>
            <a:ln w="25400">
              <a:solidFill>
                <a:schemeClr val="accent3"/>
              </a:solidFill>
            </a:ln>
          </c:spPr>
          <c:marker>
            <c:symbol val="circle"/>
            <c:size val="7"/>
            <c:spPr>
              <a:solidFill>
                <a:schemeClr val="accent3"/>
              </a:solidFill>
              <a:ln w="12700">
                <a:solidFill>
                  <a:schemeClr val="accent3"/>
                </a:solidFill>
              </a:ln>
            </c:spPr>
          </c:marker>
          <c:dLbls>
            <c:dLbl>
              <c:idx val="0"/>
              <c:layout>
                <c:manualLayout>
                  <c:x val="-5.2975555986976487E-2"/>
                  <c:y val="-5.93395092108624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EBC-4069-A8EC-F1F56A4ABB09}"/>
                </c:ext>
              </c:extLst>
            </c:dLbl>
            <c:dLbl>
              <c:idx val="1"/>
              <c:layout>
                <c:manualLayout>
                  <c:x val="-4.4827179426683982E-2"/>
                  <c:y val="-5.69301510838624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7A3-4C34-8A4C-E07EC18531D6}"/>
                </c:ext>
              </c:extLst>
            </c:dLbl>
            <c:dLbl>
              <c:idx val="2"/>
              <c:layout>
                <c:manualLayout>
                  <c:x val="-4.9545829892650696E-2"/>
                  <c:y val="-5.25509086927961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7A3-4C34-8A4C-E07EC18531D6}"/>
                </c:ext>
              </c:extLst>
            </c:dLbl>
            <c:dLbl>
              <c:idx val="3"/>
              <c:layout>
                <c:manualLayout>
                  <c:x val="-4.9545829892650786E-2"/>
                  <c:y val="-5.14532865172219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7A3-4C34-8A4C-E07EC18531D6}"/>
                </c:ext>
              </c:extLst>
            </c:dLbl>
            <c:dLbl>
              <c:idx val="4"/>
              <c:layout>
                <c:manualLayout>
                  <c:x val="-4.2467854193700624E-2"/>
                  <c:y val="-5.40765391014975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BE0-4429-AC1F-CFFB66FEA1E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E'!$A$4:$A$8</c:f>
              <c:numCache>
                <c:formatCode>General</c:formatCode>
                <c:ptCount val="5"/>
                <c:pt idx="0">
                  <c:v>2017</c:v>
                </c:pt>
                <c:pt idx="1">
                  <c:v>2018</c:v>
                </c:pt>
                <c:pt idx="2">
                  <c:v>2019</c:v>
                </c:pt>
                <c:pt idx="3">
                  <c:v>2020</c:v>
                </c:pt>
                <c:pt idx="4">
                  <c:v>2021</c:v>
                </c:pt>
              </c:numCache>
            </c:numRef>
          </c:cat>
          <c:val>
            <c:numRef>
              <c:f>'Rep 2021- E'!$D$4:$D$8</c:f>
              <c:numCache>
                <c:formatCode>#,##0.0</c:formatCode>
                <c:ptCount val="5"/>
                <c:pt idx="0">
                  <c:v>38.799999999999997</c:v>
                </c:pt>
                <c:pt idx="1">
                  <c:v>43.1</c:v>
                </c:pt>
                <c:pt idx="2">
                  <c:v>45.1</c:v>
                </c:pt>
                <c:pt idx="3">
                  <c:v>46.6</c:v>
                </c:pt>
                <c:pt idx="4">
                  <c:v>46.9</c:v>
                </c:pt>
              </c:numCache>
            </c:numRef>
          </c:val>
          <c:smooth val="0"/>
          <c:extLst>
            <c:ext xmlns:c16="http://schemas.microsoft.com/office/drawing/2014/chart" uri="{C3380CC4-5D6E-409C-BE32-E72D297353CC}">
              <c16:uniqueId val="{00000008-7EBC-4069-A8EC-F1F56A4ABB09}"/>
            </c:ext>
          </c:extLst>
        </c:ser>
        <c:dLbls>
          <c:showLegendKey val="0"/>
          <c:showVal val="0"/>
          <c:showCatName val="0"/>
          <c:showSerName val="0"/>
          <c:showPercent val="0"/>
          <c:showBubbleSize val="0"/>
        </c:dLbls>
        <c:marker val="1"/>
        <c:smooth val="0"/>
        <c:axId val="129992960"/>
        <c:axId val="130032000"/>
      </c:lineChart>
      <c:catAx>
        <c:axId val="129992960"/>
        <c:scaling>
          <c:orientation val="minMax"/>
        </c:scaling>
        <c:delete val="0"/>
        <c:axPos val="b"/>
        <c:title>
          <c:tx>
            <c:rich>
              <a:bodyPr/>
              <a:lstStyle/>
              <a:p>
                <a:pPr>
                  <a:defRPr/>
                </a:pPr>
                <a:r>
                  <a:rPr lang="en-US"/>
                  <a:t>Year</a:t>
                </a:r>
              </a:p>
            </c:rich>
          </c:tx>
          <c:layout>
            <c:manualLayout>
              <c:xMode val="edge"/>
              <c:yMode val="edge"/>
              <c:x val="0.49911142542656362"/>
              <c:y val="0.8978130042300817"/>
            </c:manualLayout>
          </c:layout>
          <c:overlay val="0"/>
        </c:title>
        <c:numFmt formatCode="General" sourceLinked="1"/>
        <c:majorTickMark val="out"/>
        <c:minorTickMark val="none"/>
        <c:tickLblPos val="nextTo"/>
        <c:txPr>
          <a:bodyPr rot="0" vert="horz"/>
          <a:lstStyle/>
          <a:p>
            <a:pPr>
              <a:defRPr/>
            </a:pPr>
            <a:endParaRPr lang="en-US"/>
          </a:p>
        </c:txPr>
        <c:crossAx val="130032000"/>
        <c:crosses val="autoZero"/>
        <c:auto val="1"/>
        <c:lblAlgn val="ctr"/>
        <c:lblOffset val="100"/>
        <c:tickLblSkip val="1"/>
        <c:tickMarkSkip val="1"/>
        <c:noMultiLvlLbl val="0"/>
      </c:catAx>
      <c:valAx>
        <c:axId val="130032000"/>
        <c:scaling>
          <c:orientation val="minMax"/>
        </c:scaling>
        <c:delete val="0"/>
        <c:axPos val="l"/>
        <c:title>
          <c:tx>
            <c:rich>
              <a:bodyPr/>
              <a:lstStyle/>
              <a:p>
                <a:pPr>
                  <a:defRPr/>
                </a:pPr>
                <a:r>
                  <a:rPr lang="en-US"/>
                  <a:t>Unemployment Rate (%)</a:t>
                </a:r>
              </a:p>
            </c:rich>
          </c:tx>
          <c:layout>
            <c:manualLayout>
              <c:xMode val="edge"/>
              <c:yMode val="edge"/>
              <c:x val="1.8569004225421452E-2"/>
              <c:y val="0.15512020661953999"/>
            </c:manualLayout>
          </c:layout>
          <c:overlay val="0"/>
        </c:title>
        <c:numFmt formatCode="#,##0.0" sourceLinked="1"/>
        <c:majorTickMark val="out"/>
        <c:minorTickMark val="none"/>
        <c:tickLblPos val="nextTo"/>
        <c:txPr>
          <a:bodyPr rot="0" vert="horz"/>
          <a:lstStyle/>
          <a:p>
            <a:pPr>
              <a:defRPr/>
            </a:pPr>
            <a:endParaRPr lang="en-US"/>
          </a:p>
        </c:txPr>
        <c:crossAx val="129992960"/>
        <c:crosses val="autoZero"/>
        <c:crossBetween val="between"/>
        <c:majorUnit val="10"/>
      </c:valAx>
    </c:plotArea>
    <c:legend>
      <c:legendPos val="b"/>
      <c:layout>
        <c:manualLayout>
          <c:xMode val="edge"/>
          <c:yMode val="edge"/>
          <c:x val="0.1885520898312443"/>
          <c:y val="3.3837353973230441E-2"/>
          <c:w val="0.51688333592703029"/>
          <c:h val="7.405504946716001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1317743544276427"/>
          <c:y val="4.1684279660572345E-2"/>
          <c:w val="0.6624294344898447"/>
          <c:h val="0.75299420896405977"/>
        </c:manualLayout>
      </c:layout>
      <c:barChart>
        <c:barDir val="bar"/>
        <c:grouping val="clustered"/>
        <c:varyColors val="0"/>
        <c:ser>
          <c:idx val="0"/>
          <c:order val="0"/>
          <c:tx>
            <c:strRef>
              <c:f>'Rep 2021- E'!$B$2</c:f>
              <c:strCache>
                <c:ptCount val="1"/>
                <c:pt idx="0">
                  <c:v>Gaza Strip</c:v>
                </c:pt>
              </c:strCache>
            </c:strRef>
          </c:tx>
          <c:spPr>
            <a:solidFill>
              <a:srgbClr val="92D050"/>
            </a:solidFill>
          </c:spPr>
          <c:invertIfNegative val="0"/>
          <c:dLbls>
            <c:dLbl>
              <c:idx val="1"/>
              <c:layout>
                <c:manualLayout>
                  <c:x val="0"/>
                  <c:y val="1.72207242602715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AB6-4817-A2C7-B0E4FB638108}"/>
                </c:ext>
              </c:extLst>
            </c:dLbl>
            <c:dLbl>
              <c:idx val="2"/>
              <c:layout>
                <c:manualLayout>
                  <c:x val="0"/>
                  <c:y val="1.29155431952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AB6-4817-A2C7-B0E4FB638108}"/>
                </c:ext>
              </c:extLst>
            </c:dLbl>
            <c:dLbl>
              <c:idx val="3"/>
              <c:layout>
                <c:manualLayout>
                  <c:x val="0"/>
                  <c:y val="1.29155431952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AB6-4817-A2C7-B0E4FB638108}"/>
                </c:ext>
              </c:extLst>
            </c:dLbl>
            <c:dLbl>
              <c:idx val="4"/>
              <c:layout>
                <c:manualLayout>
                  <c:x val="4.4331153718275519E-3"/>
                  <c:y val="6.837606837606839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AB6-4817-A2C7-B0E4FB638108}"/>
                </c:ext>
              </c:extLst>
            </c:dLbl>
            <c:dLbl>
              <c:idx val="5"/>
              <c:layout>
                <c:manualLayout>
                  <c:x val="-8.3712883778764082E-17"/>
                  <c:y val="1.05429625724828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E3-436A-B1D8-584D8307C39E}"/>
                </c:ext>
              </c:extLst>
            </c:dLbl>
            <c:dLbl>
              <c:idx val="6"/>
              <c:layout>
                <c:manualLayout>
                  <c:x val="6.649588322007652E-3"/>
                  <c:y val="1.73805303857314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AB6-4817-A2C7-B0E4FB6381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 2021- E'!$A$3:$A$9</c:f>
              <c:strCache>
                <c:ptCount val="7"/>
                <c:pt idx="0">
                  <c:v>Services and Other Branches</c:v>
                </c:pt>
                <c:pt idx="1">
                  <c:v>Wholesale and Retail Trade</c:v>
                </c:pt>
                <c:pt idx="2">
                  <c:v>Industry</c:v>
                </c:pt>
                <c:pt idx="3">
                  <c:v>Construction</c:v>
                </c:pt>
                <c:pt idx="4">
                  <c:v>Transportation and Storage</c:v>
                </c:pt>
                <c:pt idx="5">
                  <c:v>Agriculture</c:v>
                </c:pt>
                <c:pt idx="6">
                  <c:v>Information and Communications</c:v>
                </c:pt>
              </c:strCache>
            </c:strRef>
          </c:cat>
          <c:val>
            <c:numRef>
              <c:f>'Rep 2021- E'!$B$3:$B$9</c:f>
              <c:numCache>
                <c:formatCode>0.0</c:formatCode>
                <c:ptCount val="7"/>
                <c:pt idx="0">
                  <c:v>55.6</c:v>
                </c:pt>
                <c:pt idx="1">
                  <c:v>18.399999999999999</c:v>
                </c:pt>
                <c:pt idx="2">
                  <c:v>7.6</c:v>
                </c:pt>
                <c:pt idx="3">
                  <c:v>3.7</c:v>
                </c:pt>
                <c:pt idx="4">
                  <c:v>7.2</c:v>
                </c:pt>
                <c:pt idx="5">
                  <c:v>6</c:v>
                </c:pt>
                <c:pt idx="6">
                  <c:v>1.5</c:v>
                </c:pt>
              </c:numCache>
            </c:numRef>
          </c:val>
          <c:extLst>
            <c:ext xmlns:c16="http://schemas.microsoft.com/office/drawing/2014/chart" uri="{C3380CC4-5D6E-409C-BE32-E72D297353CC}">
              <c16:uniqueId val="{00000005-1AB6-4817-A2C7-B0E4FB638108}"/>
            </c:ext>
          </c:extLst>
        </c:ser>
        <c:ser>
          <c:idx val="1"/>
          <c:order val="1"/>
          <c:tx>
            <c:strRef>
              <c:f>'Rep 2021- E'!$C$2</c:f>
              <c:strCache>
                <c:ptCount val="1"/>
                <c:pt idx="0">
                  <c:v>West Bank</c:v>
                </c:pt>
              </c:strCache>
            </c:strRef>
          </c:tx>
          <c:spPr>
            <a:solidFill>
              <a:srgbClr val="C00000"/>
            </a:solidFill>
            <a:ln>
              <a:prstDash val="sysDot"/>
            </a:ln>
          </c:spPr>
          <c:invertIfNegative val="0"/>
          <c:dLbls>
            <c:dLbl>
              <c:idx val="0"/>
              <c:layout>
                <c:manualLayout>
                  <c:x val="4.4343979342663124E-3"/>
                  <c:y val="-8.61036213013579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AB6-4817-A2C7-B0E4FB638108}"/>
                </c:ext>
              </c:extLst>
            </c:dLbl>
            <c:dLbl>
              <c:idx val="1"/>
              <c:layout>
                <c:manualLayout>
                  <c:x val="4.4383921187933582E-3"/>
                  <c:y val="-1.03993458382277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AB6-4817-A2C7-B0E4FB638108}"/>
                </c:ext>
              </c:extLst>
            </c:dLbl>
            <c:dLbl>
              <c:idx val="4"/>
              <c:layout>
                <c:manualLayout>
                  <c:x val="1.1085296999811759E-2"/>
                  <c:y val="-8.610362130135792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AB6-4817-A2C7-B0E4FB638108}"/>
                </c:ext>
              </c:extLst>
            </c:dLbl>
            <c:dLbl>
              <c:idx val="5"/>
              <c:layout>
                <c:manualLayout>
                  <c:x val="1.1085296999811759E-2"/>
                  <c:y val="-7.37508025603284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AB6-4817-A2C7-B0E4FB638108}"/>
                </c:ext>
              </c:extLst>
            </c:dLbl>
            <c:dLbl>
              <c:idx val="6"/>
              <c:layout>
                <c:manualLayout>
                  <c:x val="8.8681551792327007E-3"/>
                  <c:y val="-1.0542962572482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AB6-4817-A2C7-B0E4FB63810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'Rep 2021- E'!$A$3:$A$9</c:f>
              <c:strCache>
                <c:ptCount val="7"/>
                <c:pt idx="0">
                  <c:v>Services and Other Branches</c:v>
                </c:pt>
                <c:pt idx="1">
                  <c:v>Wholesale and Retail Trade</c:v>
                </c:pt>
                <c:pt idx="2">
                  <c:v>Industry</c:v>
                </c:pt>
                <c:pt idx="3">
                  <c:v>Construction</c:v>
                </c:pt>
                <c:pt idx="4">
                  <c:v>Transportation and Storage</c:v>
                </c:pt>
                <c:pt idx="5">
                  <c:v>Agriculture</c:v>
                </c:pt>
                <c:pt idx="6">
                  <c:v>Information and Communications</c:v>
                </c:pt>
              </c:strCache>
            </c:strRef>
          </c:cat>
          <c:val>
            <c:numRef>
              <c:f>'Rep 2021- E'!$C$3:$C$9</c:f>
              <c:numCache>
                <c:formatCode>0.0</c:formatCode>
                <c:ptCount val="7"/>
                <c:pt idx="0">
                  <c:v>35.200000000000003</c:v>
                </c:pt>
                <c:pt idx="1">
                  <c:v>21.6</c:v>
                </c:pt>
                <c:pt idx="2">
                  <c:v>15.9</c:v>
                </c:pt>
                <c:pt idx="3">
                  <c:v>14.6</c:v>
                </c:pt>
                <c:pt idx="4">
                  <c:v>3.7</c:v>
                </c:pt>
                <c:pt idx="5">
                  <c:v>7.6</c:v>
                </c:pt>
                <c:pt idx="6">
                  <c:v>1.4</c:v>
                </c:pt>
              </c:numCache>
            </c:numRef>
          </c:val>
          <c:extLst>
            <c:ext xmlns:c16="http://schemas.microsoft.com/office/drawing/2014/chart" uri="{C3380CC4-5D6E-409C-BE32-E72D297353CC}">
              <c16:uniqueId val="{0000000B-1AB6-4817-A2C7-B0E4FB638108}"/>
            </c:ext>
          </c:extLst>
        </c:ser>
        <c:dLbls>
          <c:showLegendKey val="0"/>
          <c:showVal val="0"/>
          <c:showCatName val="0"/>
          <c:showSerName val="0"/>
          <c:showPercent val="0"/>
          <c:showBubbleSize val="0"/>
        </c:dLbls>
        <c:gapWidth val="150"/>
        <c:axId val="130062976"/>
        <c:axId val="130106112"/>
      </c:barChart>
      <c:catAx>
        <c:axId val="130062976"/>
        <c:scaling>
          <c:orientation val="minMax"/>
        </c:scaling>
        <c:delete val="0"/>
        <c:axPos val="l"/>
        <c:title>
          <c:tx>
            <c:rich>
              <a:bodyPr/>
              <a:lstStyle/>
              <a:p>
                <a:pPr>
                  <a:defRPr/>
                </a:pPr>
                <a:r>
                  <a:rPr lang="en-GB"/>
                  <a:t>Economic activity</a:t>
                </a:r>
                <a:endParaRPr lang="ar-SA"/>
              </a:p>
            </c:rich>
          </c:tx>
          <c:layout>
            <c:manualLayout>
              <c:xMode val="edge"/>
              <c:yMode val="edge"/>
              <c:x val="9.8949229484405991E-3"/>
              <c:y val="0.33324114264109617"/>
            </c:manualLayout>
          </c:layout>
          <c:overlay val="0"/>
        </c:title>
        <c:numFmt formatCode="General" sourceLinked="1"/>
        <c:majorTickMark val="out"/>
        <c:minorTickMark val="none"/>
        <c:tickLblPos val="nextTo"/>
        <c:txPr>
          <a:bodyPr rot="0" vert="horz"/>
          <a:lstStyle/>
          <a:p>
            <a:pPr>
              <a:defRPr/>
            </a:pPr>
            <a:endParaRPr lang="en-US"/>
          </a:p>
        </c:txPr>
        <c:crossAx val="130106112"/>
        <c:crosses val="autoZero"/>
        <c:auto val="1"/>
        <c:lblAlgn val="ctr"/>
        <c:lblOffset val="100"/>
        <c:tickLblSkip val="1"/>
        <c:tickMarkSkip val="1"/>
        <c:noMultiLvlLbl val="0"/>
      </c:catAx>
      <c:valAx>
        <c:axId val="130106112"/>
        <c:scaling>
          <c:orientation val="minMax"/>
          <c:max val="60"/>
          <c:min val="0"/>
        </c:scaling>
        <c:delete val="0"/>
        <c:axPos val="b"/>
        <c:title>
          <c:tx>
            <c:rich>
              <a:bodyPr/>
              <a:lstStyle/>
              <a:p>
                <a:pPr>
                  <a:defRPr/>
                </a:pPr>
                <a:r>
                  <a:rPr lang="en-GB"/>
                  <a:t>Percentage (%)</a:t>
                </a:r>
                <a:endParaRPr lang="ar-SA"/>
              </a:p>
            </c:rich>
          </c:tx>
          <c:layout>
            <c:manualLayout>
              <c:xMode val="edge"/>
              <c:yMode val="edge"/>
              <c:x val="0.48243119731012191"/>
              <c:y val="0.89467154180398611"/>
            </c:manualLayout>
          </c:layout>
          <c:overlay val="0"/>
        </c:title>
        <c:numFmt formatCode="#,##0" sourceLinked="0"/>
        <c:majorTickMark val="out"/>
        <c:minorTickMark val="none"/>
        <c:tickLblPos val="nextTo"/>
        <c:txPr>
          <a:bodyPr rot="0" vert="horz"/>
          <a:lstStyle/>
          <a:p>
            <a:pPr>
              <a:defRPr/>
            </a:pPr>
            <a:endParaRPr lang="en-US"/>
          </a:p>
        </c:txPr>
        <c:crossAx val="130062976"/>
        <c:crosses val="autoZero"/>
        <c:crossBetween val="between"/>
        <c:majorUnit val="10"/>
        <c:minorUnit val="1"/>
      </c:valAx>
      <c:spPr>
        <a:noFill/>
        <a:ln w="25400">
          <a:noFill/>
        </a:ln>
      </c:spPr>
    </c:plotArea>
    <c:legend>
      <c:legendPos val="b"/>
      <c:layout>
        <c:manualLayout>
          <c:xMode val="edge"/>
          <c:yMode val="edge"/>
          <c:x val="0.68289031032404346"/>
          <c:y val="4.9747535016156523E-2"/>
          <c:w val="0.27694596747944233"/>
          <c:h val="8.6156451502441667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317466037756987"/>
          <c:y val="0.16709734895225251"/>
          <c:w val="0.80447807837249963"/>
          <c:h val="0.62174991653801692"/>
        </c:manualLayout>
      </c:layout>
      <c:lineChart>
        <c:grouping val="standard"/>
        <c:varyColors val="0"/>
        <c:ser>
          <c:idx val="1"/>
          <c:order val="0"/>
          <c:tx>
            <c:strRef>
              <c:f>'PPE 2020 E'!$B$1</c:f>
              <c:strCache>
                <c:ptCount val="1"/>
                <c:pt idx="0">
                  <c:v>Real Wages</c:v>
                </c:pt>
              </c:strCache>
            </c:strRef>
          </c:tx>
          <c:spPr>
            <a:ln w="25400">
              <a:solidFill>
                <a:srgbClr val="98B954"/>
              </a:solidFill>
            </a:ln>
          </c:spPr>
          <c:marker>
            <c:symbol val="triangle"/>
            <c:size val="7"/>
            <c:spPr>
              <a:solidFill>
                <a:srgbClr val="98B952"/>
              </a:solidFill>
              <a:ln w="12700">
                <a:solidFill>
                  <a:srgbClr val="98B954"/>
                </a:solidFill>
              </a:ln>
            </c:spPr>
          </c:marker>
          <c:dPt>
            <c:idx val="3"/>
            <c:bubble3D val="0"/>
            <c:spPr>
              <a:ln w="25400">
                <a:solidFill>
                  <a:srgbClr val="98B954"/>
                </a:solidFill>
              </a:ln>
            </c:spPr>
            <c:extLst>
              <c:ext xmlns:c16="http://schemas.microsoft.com/office/drawing/2014/chart" uri="{C3380CC4-5D6E-409C-BE32-E72D297353CC}">
                <c16:uniqueId val="{00000000-FA28-43B1-BF53-1B2E50D988E1}"/>
              </c:ext>
            </c:extLst>
          </c:dPt>
          <c:dPt>
            <c:idx val="4"/>
            <c:bubble3D val="0"/>
            <c:spPr>
              <a:ln w="25400">
                <a:solidFill>
                  <a:srgbClr val="98B954"/>
                </a:solidFill>
              </a:ln>
            </c:spPr>
            <c:extLst>
              <c:ext xmlns:c16="http://schemas.microsoft.com/office/drawing/2014/chart" uri="{C3380CC4-5D6E-409C-BE32-E72D297353CC}">
                <c16:uniqueId val="{00000003-5D2D-4114-A447-6F731F439A1C}"/>
              </c:ext>
            </c:extLst>
          </c:dPt>
          <c:dLbls>
            <c:dLbl>
              <c:idx val="0"/>
              <c:layout>
                <c:manualLayout>
                  <c:x val="-6.9483357615151883E-2"/>
                  <c:y val="8.5470085470085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D2D-4114-A447-6F731F439A1C}"/>
                </c:ext>
              </c:extLst>
            </c:dLbl>
            <c:dLbl>
              <c:idx val="1"/>
              <c:layout>
                <c:manualLayout>
                  <c:x val="-4.4827972654936751E-2"/>
                  <c:y val="8.5470085470085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828-48D9-A81C-43E1D1D24CE7}"/>
                </c:ext>
              </c:extLst>
            </c:dLbl>
            <c:dLbl>
              <c:idx val="2"/>
              <c:layout>
                <c:manualLayout>
                  <c:x val="-4.0345175389442975E-2"/>
                  <c:y val="9.61538461538462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828-48D9-A81C-43E1D1D24CE7}"/>
                </c:ext>
              </c:extLst>
            </c:dLbl>
            <c:dLbl>
              <c:idx val="3"/>
              <c:layout>
                <c:manualLayout>
                  <c:x val="-4.2586574022189932E-2"/>
                  <c:y val="8.54700854700854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A28-43B1-BF53-1B2E50D988E1}"/>
                </c:ext>
              </c:extLst>
            </c:dLbl>
            <c:dLbl>
              <c:idx val="4"/>
              <c:layout>
                <c:manualLayout>
                  <c:x val="-3.8103776756696191E-2"/>
                  <c:y val="0.1014957264957265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D2D-4114-A447-6F731F439A1C}"/>
                </c:ext>
              </c:extLst>
            </c:dLbl>
            <c:dLbl>
              <c:idx val="9"/>
              <c:layout>
                <c:manualLayout>
                  <c:x val="-3.4984147808026292E-2"/>
                  <c:y val="6.66561427208536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9AB-47D6-8DB4-4F705D3F7101}"/>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E'!$A$4:$A$8</c:f>
              <c:numCache>
                <c:formatCode>General</c:formatCode>
                <c:ptCount val="5"/>
                <c:pt idx="0">
                  <c:v>2017</c:v>
                </c:pt>
                <c:pt idx="1">
                  <c:v>2018</c:v>
                </c:pt>
                <c:pt idx="2">
                  <c:v>2019</c:v>
                </c:pt>
                <c:pt idx="3">
                  <c:v>2020</c:v>
                </c:pt>
                <c:pt idx="4">
                  <c:v>2021</c:v>
                </c:pt>
              </c:numCache>
            </c:numRef>
          </c:cat>
          <c:val>
            <c:numRef>
              <c:f>'PPE 2020 E'!$B$4:$B$8</c:f>
              <c:numCache>
                <c:formatCode>0.0</c:formatCode>
                <c:ptCount val="5"/>
                <c:pt idx="0">
                  <c:v>111.18284440290738</c:v>
                </c:pt>
                <c:pt idx="1">
                  <c:v>118.8</c:v>
                </c:pt>
                <c:pt idx="2">
                  <c:v>120.29905438871008</c:v>
                </c:pt>
                <c:pt idx="3">
                  <c:v>124.3</c:v>
                </c:pt>
                <c:pt idx="4" formatCode="General">
                  <c:v>125.7</c:v>
                </c:pt>
              </c:numCache>
            </c:numRef>
          </c:val>
          <c:smooth val="0"/>
          <c:extLst>
            <c:ext xmlns:c16="http://schemas.microsoft.com/office/drawing/2014/chart" uri="{C3380CC4-5D6E-409C-BE32-E72D297353CC}">
              <c16:uniqueId val="{00000006-C9AB-47D6-8DB4-4F705D3F7101}"/>
            </c:ext>
          </c:extLst>
        </c:ser>
        <c:ser>
          <c:idx val="2"/>
          <c:order val="1"/>
          <c:tx>
            <c:strRef>
              <c:f>'PPE 2020 E'!$C$1</c:f>
              <c:strCache>
                <c:ptCount val="1"/>
                <c:pt idx="0">
                  <c:v>Nominal Wages</c:v>
                </c:pt>
              </c:strCache>
            </c:strRef>
          </c:tx>
          <c:spPr>
            <a:ln>
              <a:solidFill>
                <a:srgbClr val="C04B48"/>
              </a:solidFill>
            </a:ln>
          </c:spPr>
          <c:marker>
            <c:symbol val="square"/>
            <c:size val="7"/>
            <c:spPr>
              <a:solidFill>
                <a:srgbClr val="C04B48"/>
              </a:solidFill>
              <a:ln>
                <a:solidFill>
                  <a:srgbClr val="C04B48"/>
                </a:solidFill>
              </a:ln>
            </c:spPr>
          </c:marker>
          <c:dPt>
            <c:idx val="0"/>
            <c:marker>
              <c:spPr>
                <a:solidFill>
                  <a:srgbClr val="C00000"/>
                </a:solidFill>
                <a:ln>
                  <a:solidFill>
                    <a:srgbClr val="C00000"/>
                  </a:solidFill>
                </a:ln>
              </c:spPr>
            </c:marker>
            <c:bubble3D val="0"/>
            <c:extLst>
              <c:ext xmlns:c16="http://schemas.microsoft.com/office/drawing/2014/chart" uri="{C3380CC4-5D6E-409C-BE32-E72D297353CC}">
                <c16:uniqueId val="{00000001-5D2D-4114-A447-6F731F439A1C}"/>
              </c:ext>
            </c:extLst>
          </c:dPt>
          <c:dPt>
            <c:idx val="1"/>
            <c:marker>
              <c:spPr>
                <a:solidFill>
                  <a:srgbClr val="C00000"/>
                </a:solidFill>
                <a:ln>
                  <a:solidFill>
                    <a:srgbClr val="C00000"/>
                  </a:solidFill>
                </a:ln>
              </c:spPr>
            </c:marker>
            <c:bubble3D val="0"/>
            <c:spPr>
              <a:ln>
                <a:solidFill>
                  <a:srgbClr val="C00000"/>
                </a:solidFill>
              </a:ln>
            </c:spPr>
            <c:extLst>
              <c:ext xmlns:c16="http://schemas.microsoft.com/office/drawing/2014/chart" uri="{C3380CC4-5D6E-409C-BE32-E72D297353CC}">
                <c16:uniqueId val="{00000001-FA28-43B1-BF53-1B2E50D988E1}"/>
              </c:ext>
            </c:extLst>
          </c:dPt>
          <c:dPt>
            <c:idx val="2"/>
            <c:marker>
              <c:spPr>
                <a:solidFill>
                  <a:srgbClr val="C00000"/>
                </a:solidFill>
                <a:ln>
                  <a:solidFill>
                    <a:srgbClr val="C00000"/>
                  </a:solidFill>
                </a:ln>
              </c:spPr>
            </c:marker>
            <c:bubble3D val="0"/>
            <c:spPr>
              <a:ln>
                <a:solidFill>
                  <a:srgbClr val="C00000"/>
                </a:solidFill>
              </a:ln>
            </c:spPr>
            <c:extLst>
              <c:ext xmlns:c16="http://schemas.microsoft.com/office/drawing/2014/chart" uri="{C3380CC4-5D6E-409C-BE32-E72D297353CC}">
                <c16:uniqueId val="{00000002-FA28-43B1-BF53-1B2E50D988E1}"/>
              </c:ext>
            </c:extLst>
          </c:dPt>
          <c:dLbls>
            <c:dLbl>
              <c:idx val="0"/>
              <c:layout>
                <c:manualLayout>
                  <c:x val="-7.3966154880645923E-2"/>
                  <c:y val="-5.34188034188034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D2D-4114-A447-6F731F439A1C}"/>
                </c:ext>
              </c:extLst>
            </c:dLbl>
            <c:dLbl>
              <c:idx val="1"/>
              <c:layout>
                <c:manualLayout>
                  <c:x val="-4.9310769920430403E-2"/>
                  <c:y val="-9.61538461538462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A28-43B1-BF53-1B2E50D988E1}"/>
                </c:ext>
              </c:extLst>
            </c:dLbl>
            <c:dLbl>
              <c:idx val="2"/>
              <c:layout>
                <c:manualLayout>
                  <c:x val="-5.1552168553177256E-2"/>
                  <c:y val="-5.87606837606838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A28-43B1-BF53-1B2E50D988E1}"/>
                </c:ext>
              </c:extLst>
            </c:dLbl>
            <c:dLbl>
              <c:idx val="3"/>
              <c:layout>
                <c:manualLayout>
                  <c:x val="-6.0517763084164518E-2"/>
                  <c:y val="-4.80769230769231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828-48D9-A81C-43E1D1D24CE7}"/>
                </c:ext>
              </c:extLst>
            </c:dLbl>
            <c:dLbl>
              <c:idx val="4"/>
              <c:layout>
                <c:manualLayout>
                  <c:x val="-4.2586574022189884E-2"/>
                  <c:y val="-5.8760683760683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D2D-4114-A447-6F731F439A1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'PPE 2020 E'!$A$4:$A$8</c:f>
              <c:numCache>
                <c:formatCode>General</c:formatCode>
                <c:ptCount val="5"/>
                <c:pt idx="0">
                  <c:v>2017</c:v>
                </c:pt>
                <c:pt idx="1">
                  <c:v>2018</c:v>
                </c:pt>
                <c:pt idx="2">
                  <c:v>2019</c:v>
                </c:pt>
                <c:pt idx="3">
                  <c:v>2020</c:v>
                </c:pt>
                <c:pt idx="4">
                  <c:v>2021</c:v>
                </c:pt>
              </c:numCache>
            </c:numRef>
          </c:cat>
          <c:val>
            <c:numRef>
              <c:f>'PPE 2020 E'!$C$4:$C$8</c:f>
              <c:numCache>
                <c:formatCode>0.0</c:formatCode>
                <c:ptCount val="5"/>
                <c:pt idx="0">
                  <c:v>111.4</c:v>
                </c:pt>
                <c:pt idx="1">
                  <c:v>118.8</c:v>
                </c:pt>
                <c:pt idx="2">
                  <c:v>122.2</c:v>
                </c:pt>
                <c:pt idx="3">
                  <c:v>125.3</c:v>
                </c:pt>
                <c:pt idx="4" formatCode="General">
                  <c:v>128.30000000000001</c:v>
                </c:pt>
              </c:numCache>
            </c:numRef>
          </c:val>
          <c:smooth val="0"/>
          <c:extLst>
            <c:ext xmlns:c16="http://schemas.microsoft.com/office/drawing/2014/chart" uri="{C3380CC4-5D6E-409C-BE32-E72D297353CC}">
              <c16:uniqueId val="{00000000-5D2D-4114-A447-6F731F439A1C}"/>
            </c:ext>
          </c:extLst>
        </c:ser>
        <c:dLbls>
          <c:showLegendKey val="0"/>
          <c:showVal val="0"/>
          <c:showCatName val="0"/>
          <c:showSerName val="0"/>
          <c:showPercent val="0"/>
          <c:showBubbleSize val="0"/>
        </c:dLbls>
        <c:marker val="1"/>
        <c:smooth val="0"/>
        <c:axId val="130318336"/>
        <c:axId val="130320256"/>
      </c:lineChart>
      <c:catAx>
        <c:axId val="130318336"/>
        <c:scaling>
          <c:orientation val="minMax"/>
        </c:scaling>
        <c:delete val="0"/>
        <c:axPos val="b"/>
        <c:title>
          <c:tx>
            <c:rich>
              <a:bodyPr/>
              <a:lstStyle/>
              <a:p>
                <a:pPr>
                  <a:defRPr/>
                </a:pPr>
                <a:r>
                  <a:rPr lang="en-US"/>
                  <a:t>Year</a:t>
                </a:r>
                <a:endParaRPr lang="ar-SA"/>
              </a:p>
            </c:rich>
          </c:tx>
          <c:layout>
            <c:manualLayout>
              <c:xMode val="edge"/>
              <c:yMode val="edge"/>
              <c:x val="0.46961071691746703"/>
              <c:y val="0.90699267854676069"/>
            </c:manualLayout>
          </c:layout>
          <c:overlay val="0"/>
        </c:title>
        <c:numFmt formatCode="General" sourceLinked="1"/>
        <c:majorTickMark val="out"/>
        <c:minorTickMark val="none"/>
        <c:tickLblPos val="nextTo"/>
        <c:txPr>
          <a:bodyPr rot="0" vert="horz"/>
          <a:lstStyle/>
          <a:p>
            <a:pPr>
              <a:defRPr/>
            </a:pPr>
            <a:endParaRPr lang="en-US"/>
          </a:p>
        </c:txPr>
        <c:crossAx val="130320256"/>
        <c:crosses val="autoZero"/>
        <c:auto val="1"/>
        <c:lblAlgn val="ctr"/>
        <c:lblOffset val="100"/>
        <c:tickLblSkip val="1"/>
        <c:tickMarkSkip val="1"/>
        <c:noMultiLvlLbl val="0"/>
      </c:catAx>
      <c:valAx>
        <c:axId val="130320256"/>
        <c:scaling>
          <c:orientation val="minMax"/>
          <c:min val="100"/>
        </c:scaling>
        <c:delete val="0"/>
        <c:axPos val="l"/>
        <c:title>
          <c:tx>
            <c:rich>
              <a:bodyPr/>
              <a:lstStyle/>
              <a:p>
                <a:pPr>
                  <a:defRPr/>
                </a:pPr>
                <a:r>
                  <a:rPr lang="en-US" sz="900" b="1" i="0" u="none" strike="noStrike" baseline="0"/>
                  <a:t>Israeli Shekel (NIS)</a:t>
                </a:r>
                <a:endParaRPr lang="ar-SA"/>
              </a:p>
            </c:rich>
          </c:tx>
          <c:layout>
            <c:manualLayout>
              <c:xMode val="edge"/>
              <c:yMode val="edge"/>
              <c:x val="3.1112709239173031E-2"/>
              <c:y val="0.20338390586230423"/>
            </c:manualLayout>
          </c:layout>
          <c:overlay val="0"/>
        </c:title>
        <c:numFmt formatCode="0" sourceLinked="0"/>
        <c:majorTickMark val="out"/>
        <c:minorTickMark val="none"/>
        <c:tickLblPos val="nextTo"/>
        <c:txPr>
          <a:bodyPr rot="0" vert="horz"/>
          <a:lstStyle/>
          <a:p>
            <a:pPr>
              <a:defRPr/>
            </a:pPr>
            <a:endParaRPr lang="en-US"/>
          </a:p>
        </c:txPr>
        <c:crossAx val="130318336"/>
        <c:crosses val="autoZero"/>
        <c:crossBetween val="between"/>
        <c:majorUnit val="4"/>
        <c:minorUnit val="4"/>
      </c:valAx>
      <c:spPr>
        <a:ln>
          <a:solidFill>
            <a:schemeClr val="bg1">
              <a:alpha val="95000"/>
            </a:schemeClr>
          </a:solidFill>
        </a:ln>
        <a:effectLst>
          <a:outerShdw blurRad="50800" dist="50800" dir="5400000" algn="ctr" rotWithShape="0">
            <a:schemeClr val="bg1"/>
          </a:outerShdw>
        </a:effectLst>
      </c:spPr>
    </c:plotArea>
    <c:legend>
      <c:legendPos val="b"/>
      <c:layout>
        <c:manualLayout>
          <c:xMode val="edge"/>
          <c:yMode val="edge"/>
          <c:x val="0.26999778427456522"/>
          <c:y val="3.5770982663041601E-2"/>
          <c:w val="0.43180244630129538"/>
          <c:h val="8.5200467729995288E-2"/>
        </c:manualLayout>
      </c:layout>
      <c:overlay val="0"/>
      <c:spPr>
        <a:ln>
          <a:solidFill>
            <a:schemeClr val="tx1"/>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40884449263268E-2"/>
          <c:y val="0.18032188684747752"/>
          <c:w val="0.87676045573310168"/>
          <c:h val="0.6283584864391959"/>
        </c:manualLayout>
      </c:layout>
      <c:lineChart>
        <c:grouping val="standard"/>
        <c:varyColors val="0"/>
        <c:ser>
          <c:idx val="0"/>
          <c:order val="0"/>
          <c:tx>
            <c:strRef>
              <c:f>'Rep 2021- E'!$B$1</c:f>
              <c:strCache>
                <c:ptCount val="1"/>
                <c:pt idx="0">
                  <c:v>Palestine</c:v>
                </c:pt>
              </c:strCache>
            </c:strRef>
          </c:tx>
          <c:spPr>
            <a:ln w="25400"/>
          </c:spPr>
          <c:marker>
            <c:symbol val="diamond"/>
            <c:size val="7"/>
            <c:spPr>
              <a:ln w="12700"/>
            </c:spPr>
          </c:marker>
          <c:dLbls>
            <c:dLbl>
              <c:idx val="0"/>
              <c:layout>
                <c:manualLayout>
                  <c:x val="-4.608058868487936E-2"/>
                  <c:y val="5.97371596583041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D7-455A-9C6A-71117A1E1CEE}"/>
                </c:ext>
              </c:extLst>
            </c:dLbl>
            <c:dLbl>
              <c:idx val="1"/>
              <c:layout>
                <c:manualLayout>
                  <c:x val="-3.837471783295715E-2"/>
                  <c:y val="6.27221409157433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548-441B-B5E1-43BA0BB067D9}"/>
                </c:ext>
              </c:extLst>
            </c:dLbl>
            <c:dLbl>
              <c:idx val="2"/>
              <c:layout>
                <c:manualLayout>
                  <c:x val="-3.6117381489842081E-2"/>
                  <c:y val="6.690361697679288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548-441B-B5E1-43BA0BB067D9}"/>
                </c:ext>
              </c:extLst>
            </c:dLbl>
            <c:dLbl>
              <c:idx val="3"/>
              <c:layout>
                <c:manualLayout>
                  <c:x val="-3.6117381489842081E-2"/>
                  <c:y val="6.27221409157433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548-441B-B5E1-43BA0BB067D9}"/>
                </c:ext>
              </c:extLst>
            </c:dLbl>
            <c:dLbl>
              <c:idx val="4"/>
              <c:layout>
                <c:manualLayout>
                  <c:x val="-3.6117381489842011E-2"/>
                  <c:y val="5.43591887936441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67A-4C02-92BF-8C007F378304}"/>
                </c:ext>
              </c:extLst>
            </c:dLbl>
            <c:dLbl>
              <c:idx val="5"/>
              <c:layout>
                <c:manualLayout>
                  <c:x val="0"/>
                  <c:y val="6.94444444444445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E'!$A$4:$A$8</c:f>
              <c:numCache>
                <c:formatCode>General</c:formatCode>
                <c:ptCount val="5"/>
                <c:pt idx="0">
                  <c:v>2017</c:v>
                </c:pt>
                <c:pt idx="1">
                  <c:v>2018</c:v>
                </c:pt>
                <c:pt idx="2">
                  <c:v>2019</c:v>
                </c:pt>
                <c:pt idx="3">
                  <c:v>2020</c:v>
                </c:pt>
                <c:pt idx="4">
                  <c:v>2021</c:v>
                </c:pt>
              </c:numCache>
            </c:numRef>
          </c:cat>
          <c:val>
            <c:numRef>
              <c:f>'Rep 2021- E'!$B$4:$B$8</c:f>
              <c:numCache>
                <c:formatCode>#,##0.0</c:formatCode>
                <c:ptCount val="5"/>
                <c:pt idx="0">
                  <c:v>15.936608557844691</c:v>
                </c:pt>
                <c:pt idx="1">
                  <c:v>16.605361596009974</c:v>
                </c:pt>
                <c:pt idx="2">
                  <c:v>16.399999999999999</c:v>
                </c:pt>
                <c:pt idx="3">
                  <c:v>15.2</c:v>
                </c:pt>
                <c:pt idx="4" formatCode="General">
                  <c:v>15.1</c:v>
                </c:pt>
              </c:numCache>
            </c:numRef>
          </c:val>
          <c:smooth val="0"/>
          <c:extLst>
            <c:ext xmlns:c16="http://schemas.microsoft.com/office/drawing/2014/chart" uri="{C3380CC4-5D6E-409C-BE32-E72D297353CC}">
              <c16:uniqueId val="{00000002-0CD7-455A-9C6A-71117A1E1CEE}"/>
            </c:ext>
          </c:extLst>
        </c:ser>
        <c:ser>
          <c:idx val="1"/>
          <c:order val="1"/>
          <c:tx>
            <c:strRef>
              <c:f>'Rep 2021- E'!$C$1</c:f>
              <c:strCache>
                <c:ptCount val="1"/>
                <c:pt idx="0">
                  <c:v>West Bank</c:v>
                </c:pt>
              </c:strCache>
            </c:strRef>
          </c:tx>
          <c:spPr>
            <a:ln w="25400"/>
          </c:spPr>
          <c:marker>
            <c:symbol val="square"/>
            <c:size val="7"/>
            <c:spPr>
              <a:ln w="12700"/>
            </c:spPr>
          </c:marker>
          <c:dLbls>
            <c:dLbl>
              <c:idx val="0"/>
              <c:layout>
                <c:manualLayout>
                  <c:x val="-3.6994543289312315E-2"/>
                  <c:y val="-6.48148148148148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CD7-455A-9C6A-71117A1E1CEE}"/>
                </c:ext>
              </c:extLst>
            </c:dLbl>
            <c:dLbl>
              <c:idx val="1"/>
              <c:layout>
                <c:manualLayout>
                  <c:x val="-4.2889390519187401E-2"/>
                  <c:y val="-5.09259259259259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548-441B-B5E1-43BA0BB067D9}"/>
                </c:ext>
              </c:extLst>
            </c:dLbl>
            <c:dLbl>
              <c:idx val="2"/>
              <c:layout>
                <c:manualLayout>
                  <c:x val="-3.6117381489842081E-2"/>
                  <c:y val="-4.62962962962963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48-441B-B5E1-43BA0BB067D9}"/>
                </c:ext>
              </c:extLst>
            </c:dLbl>
            <c:dLbl>
              <c:idx val="3"/>
              <c:layout>
                <c:manualLayout>
                  <c:x val="-5.1918735891647971E-2"/>
                  <c:y val="-5.01777127325946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548-441B-B5E1-43BA0BB067D9}"/>
                </c:ext>
              </c:extLst>
            </c:dLbl>
            <c:dLbl>
              <c:idx val="4"/>
              <c:layout>
                <c:manualLayout>
                  <c:x val="-3.3860045146726872E-2"/>
                  <c:y val="-6.69036169767928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67A-4C02-92BF-8C007F378304}"/>
                </c:ext>
              </c:extLst>
            </c:dLbl>
            <c:dLbl>
              <c:idx val="5"/>
              <c:layout>
                <c:manualLayout>
                  <c:x val="-9.1425379253350248E-3"/>
                  <c:y val="-5.55555555555554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E'!$A$4:$A$8</c:f>
              <c:numCache>
                <c:formatCode>General</c:formatCode>
                <c:ptCount val="5"/>
                <c:pt idx="0">
                  <c:v>2017</c:v>
                </c:pt>
                <c:pt idx="1">
                  <c:v>2018</c:v>
                </c:pt>
                <c:pt idx="2">
                  <c:v>2019</c:v>
                </c:pt>
                <c:pt idx="3">
                  <c:v>2020</c:v>
                </c:pt>
                <c:pt idx="4">
                  <c:v>2021</c:v>
                </c:pt>
              </c:numCache>
            </c:numRef>
          </c:cat>
          <c:val>
            <c:numRef>
              <c:f>'Rep 2021- E'!$C$4:$C$8</c:f>
              <c:numCache>
                <c:formatCode>#,##0.0</c:formatCode>
                <c:ptCount val="5"/>
                <c:pt idx="0">
                  <c:v>19.052067946824224</c:v>
                </c:pt>
                <c:pt idx="1">
                  <c:v>19.434695366654505</c:v>
                </c:pt>
                <c:pt idx="2">
                  <c:v>19.2</c:v>
                </c:pt>
                <c:pt idx="3">
                  <c:v>17.2</c:v>
                </c:pt>
                <c:pt idx="4" formatCode="General">
                  <c:v>17.600000000000001</c:v>
                </c:pt>
              </c:numCache>
            </c:numRef>
          </c:val>
          <c:smooth val="0"/>
          <c:extLst>
            <c:ext xmlns:c16="http://schemas.microsoft.com/office/drawing/2014/chart" uri="{C3380CC4-5D6E-409C-BE32-E72D297353CC}">
              <c16:uniqueId val="{00000005-0CD7-455A-9C6A-71117A1E1CEE}"/>
            </c:ext>
          </c:extLst>
        </c:ser>
        <c:ser>
          <c:idx val="2"/>
          <c:order val="2"/>
          <c:tx>
            <c:strRef>
              <c:f>'Rep 2021- E'!$D$1</c:f>
              <c:strCache>
                <c:ptCount val="1"/>
                <c:pt idx="0">
                  <c:v>Gaza Strip </c:v>
                </c:pt>
              </c:strCache>
            </c:strRef>
          </c:tx>
          <c:spPr>
            <a:ln w="25400"/>
          </c:spPr>
          <c:marker>
            <c:symbol val="triangle"/>
            <c:size val="7"/>
            <c:spPr>
              <a:ln w="12700"/>
            </c:spPr>
          </c:marker>
          <c:dLbls>
            <c:dLbl>
              <c:idx val="0"/>
              <c:layout>
                <c:manualLayout>
                  <c:x val="-4.8252963864844234E-2"/>
                  <c:y val="7.45221346599917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CD7-455A-9C6A-71117A1E1CEE}"/>
                </c:ext>
              </c:extLst>
            </c:dLbl>
            <c:dLbl>
              <c:idx val="1"/>
              <c:layout>
                <c:manualLayout>
                  <c:x val="-3.3860045146726934E-2"/>
                  <c:y val="5.01777127325946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548-441B-B5E1-43BA0BB067D9}"/>
                </c:ext>
              </c:extLst>
            </c:dLbl>
            <c:dLbl>
              <c:idx val="2"/>
              <c:layout>
                <c:manualLayout>
                  <c:x val="-3.6117381489842081E-2"/>
                  <c:y val="6.69036169767928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548-441B-B5E1-43BA0BB067D9}"/>
                </c:ext>
              </c:extLst>
            </c:dLbl>
            <c:dLbl>
              <c:idx val="3"/>
              <c:layout>
                <c:manualLayout>
                  <c:x val="-3.6117381489842081E-2"/>
                  <c:y val="5.43591887936441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548-441B-B5E1-43BA0BB067D9}"/>
                </c:ext>
              </c:extLst>
            </c:dLbl>
            <c:dLbl>
              <c:idx val="4"/>
              <c:layout>
                <c:manualLayout>
                  <c:x val="-4.0632054176072227E-2"/>
                  <c:y val="5.43591887936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67A-4C02-92BF-8C007F378304}"/>
                </c:ext>
              </c:extLst>
            </c:dLbl>
            <c:dLbl>
              <c:idx val="5"/>
              <c:layout>
                <c:manualLayout>
                  <c:x val="0"/>
                  <c:y val="4.16666666666667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CD7-455A-9C6A-71117A1E1CEE}"/>
                </c:ext>
              </c:extLst>
            </c:dLbl>
            <c:spPr>
              <a:noFill/>
              <a:ln>
                <a:noFill/>
              </a:ln>
              <a:effectLst/>
            </c:spPr>
            <c:txPr>
              <a:bodyPr/>
              <a:lstStyle/>
              <a:p>
                <a:pPr>
                  <a:defRPr sz="9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2021- E'!$A$4:$A$8</c:f>
              <c:numCache>
                <c:formatCode>General</c:formatCode>
                <c:ptCount val="5"/>
                <c:pt idx="0">
                  <c:v>2017</c:v>
                </c:pt>
                <c:pt idx="1">
                  <c:v>2018</c:v>
                </c:pt>
                <c:pt idx="2">
                  <c:v>2019</c:v>
                </c:pt>
                <c:pt idx="3">
                  <c:v>2020</c:v>
                </c:pt>
                <c:pt idx="4">
                  <c:v>2021</c:v>
                </c:pt>
              </c:numCache>
            </c:numRef>
          </c:cat>
          <c:val>
            <c:numRef>
              <c:f>'Rep 2021- E'!$D$4:$D$8</c:f>
              <c:numCache>
                <c:formatCode>#,##0.0</c:formatCode>
                <c:ptCount val="5"/>
                <c:pt idx="0">
                  <c:v>9.882310728381773</c:v>
                </c:pt>
                <c:pt idx="1">
                  <c:v>10.494089834515366</c:v>
                </c:pt>
                <c:pt idx="2">
                  <c:v>10.199999999999999</c:v>
                </c:pt>
                <c:pt idx="3">
                  <c:v>10.3</c:v>
                </c:pt>
                <c:pt idx="4" formatCode="General">
                  <c:v>9.3000000000000007</c:v>
                </c:pt>
              </c:numCache>
            </c:numRef>
          </c:val>
          <c:smooth val="0"/>
          <c:extLst>
            <c:ext xmlns:c16="http://schemas.microsoft.com/office/drawing/2014/chart" uri="{C3380CC4-5D6E-409C-BE32-E72D297353CC}">
              <c16:uniqueId val="{00000008-0CD7-455A-9C6A-71117A1E1CEE}"/>
            </c:ext>
          </c:extLst>
        </c:ser>
        <c:dLbls>
          <c:showLegendKey val="0"/>
          <c:showVal val="0"/>
          <c:showCatName val="0"/>
          <c:showSerName val="0"/>
          <c:showPercent val="0"/>
          <c:showBubbleSize val="0"/>
        </c:dLbls>
        <c:marker val="1"/>
        <c:smooth val="0"/>
        <c:axId val="137556736"/>
        <c:axId val="137558656"/>
      </c:lineChart>
      <c:catAx>
        <c:axId val="137556736"/>
        <c:scaling>
          <c:orientation val="minMax"/>
        </c:scaling>
        <c:delete val="0"/>
        <c:axPos val="b"/>
        <c:title>
          <c:tx>
            <c:rich>
              <a:bodyPr/>
              <a:lstStyle/>
              <a:p>
                <a:pPr>
                  <a:defRPr sz="900">
                    <a:latin typeface="Arial" pitchFamily="34" charset="0"/>
                    <a:cs typeface="Arial" pitchFamily="34" charset="0"/>
                  </a:defRPr>
                </a:pPr>
                <a:r>
                  <a:rPr lang="en-US" sz="900">
                    <a:latin typeface="Arial" pitchFamily="34" charset="0"/>
                    <a:cs typeface="Arial" pitchFamily="34" charset="0"/>
                  </a:rPr>
                  <a:t>Year</a:t>
                </a:r>
                <a:endParaRPr lang="en-GB" sz="900">
                  <a:latin typeface="Arial" pitchFamily="34" charset="0"/>
                  <a:cs typeface="Arial" pitchFamily="34" charset="0"/>
                </a:endParaRPr>
              </a:p>
            </c:rich>
          </c:tx>
          <c:layout>
            <c:manualLayout>
              <c:xMode val="edge"/>
              <c:yMode val="edge"/>
              <c:x val="0.54896494952527197"/>
              <c:y val="0.89256926217556143"/>
            </c:manualLayout>
          </c:layout>
          <c:overlay val="0"/>
        </c:title>
        <c:numFmt formatCode="General" sourceLinked="1"/>
        <c:majorTickMark val="none"/>
        <c:minorTickMark val="none"/>
        <c:tickLblPos val="nextTo"/>
        <c:txPr>
          <a:bodyPr rot="0" vert="horz"/>
          <a:lstStyle/>
          <a:p>
            <a:pPr>
              <a:defRPr sz="900">
                <a:latin typeface="Arial" pitchFamily="34" charset="0"/>
                <a:cs typeface="Arial" pitchFamily="34" charset="0"/>
              </a:defRPr>
            </a:pPr>
            <a:endParaRPr lang="en-US"/>
          </a:p>
        </c:txPr>
        <c:crossAx val="137558656"/>
        <c:crosses val="autoZero"/>
        <c:auto val="1"/>
        <c:lblAlgn val="ctr"/>
        <c:lblOffset val="100"/>
        <c:tickLblSkip val="1"/>
        <c:tickMarkSkip val="1"/>
        <c:noMultiLvlLbl val="0"/>
      </c:catAx>
      <c:valAx>
        <c:axId val="137558656"/>
        <c:scaling>
          <c:orientation val="minMax"/>
          <c:max val="20"/>
          <c:min val="8"/>
        </c:scaling>
        <c:delete val="0"/>
        <c:axPos val="l"/>
        <c:title>
          <c:tx>
            <c:rich>
              <a:bodyPr/>
              <a:lstStyle/>
              <a:p>
                <a:pPr>
                  <a:defRPr sz="900">
                    <a:latin typeface="Arial" pitchFamily="34" charset="0"/>
                    <a:cs typeface="Arial" pitchFamily="34" charset="0"/>
                  </a:defRPr>
                </a:pPr>
                <a:r>
                  <a:rPr lang="en-US" sz="900">
                    <a:latin typeface="Arial" pitchFamily="34" charset="0"/>
                    <a:cs typeface="Arial" pitchFamily="34" charset="0"/>
                  </a:rPr>
                  <a:t>USD Thousand</a:t>
                </a:r>
                <a:endParaRPr lang="ar-SA" sz="900">
                  <a:latin typeface="Arial" pitchFamily="34" charset="0"/>
                  <a:cs typeface="Arial" pitchFamily="34" charset="0"/>
                </a:endParaRPr>
              </a:p>
            </c:rich>
          </c:tx>
          <c:layout>
            <c:manualLayout>
              <c:xMode val="edge"/>
              <c:yMode val="edge"/>
              <c:x val="1.1286681715575713E-2"/>
              <c:y val="0.30236001749781577"/>
            </c:manualLayout>
          </c:layout>
          <c:overlay val="0"/>
        </c:title>
        <c:numFmt formatCode="#,##0" sourceLinked="0"/>
        <c:majorTickMark val="out"/>
        <c:minorTickMark val="none"/>
        <c:tickLblPos val="nextTo"/>
        <c:txPr>
          <a:bodyPr rot="0" vert="horz"/>
          <a:lstStyle/>
          <a:p>
            <a:pPr>
              <a:defRPr sz="900">
                <a:latin typeface="Arial" pitchFamily="34" charset="0"/>
                <a:cs typeface="Arial" pitchFamily="34" charset="0"/>
              </a:defRPr>
            </a:pPr>
            <a:endParaRPr lang="en-US"/>
          </a:p>
        </c:txPr>
        <c:crossAx val="137556736"/>
        <c:crosses val="autoZero"/>
        <c:crossBetween val="between"/>
        <c:majorUnit val="2"/>
        <c:minorUnit val="2"/>
      </c:valAx>
    </c:plotArea>
    <c:legend>
      <c:legendPos val="t"/>
      <c:overlay val="0"/>
      <c:spPr>
        <a:ln>
          <a:solidFill>
            <a:sysClr val="windowText" lastClr="000000">
              <a:tint val="75000"/>
              <a:shade val="95000"/>
              <a:satMod val="105000"/>
            </a:sysClr>
          </a:solidFill>
        </a:ln>
      </c:spPr>
      <c:txPr>
        <a:bodyPr/>
        <a:lstStyle/>
        <a:p>
          <a:pPr>
            <a:defRPr sz="900">
              <a:latin typeface="Arial" pitchFamily="34" charset="0"/>
              <a:cs typeface="Arial" pitchFamily="34" charset="0"/>
            </a:defRPr>
          </a:pPr>
          <a:endParaRPr lang="en-US"/>
        </a:p>
      </c:txPr>
    </c:legend>
    <c:plotVisOnly val="1"/>
    <c:dispBlanksAs val="gap"/>
    <c:showDLblsOverMax val="0"/>
  </c:chart>
  <c:spPr>
    <a:ln w="12700">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A"/>
              <a:t> </a:t>
            </a:r>
          </a:p>
        </c:rich>
      </c:tx>
      <c:layout>
        <c:manualLayout>
          <c:xMode val="edge"/>
          <c:yMode val="edge"/>
          <c:x val="0.4953915494169786"/>
          <c:y val="1.9083927640364155E-2"/>
        </c:manualLayout>
      </c:layout>
      <c:overlay val="0"/>
      <c:spPr>
        <a:noFill/>
        <a:ln w="25399">
          <a:noFill/>
        </a:ln>
      </c:spPr>
    </c:title>
    <c:autoTitleDeleted val="0"/>
    <c:plotArea>
      <c:layout>
        <c:manualLayout>
          <c:layoutTarget val="inner"/>
          <c:xMode val="edge"/>
          <c:yMode val="edge"/>
          <c:x val="0.12980417357763871"/>
          <c:y val="6.3587048307136171E-2"/>
          <c:w val="0.81567109876298205"/>
          <c:h val="0.76461405355856105"/>
        </c:manualLayout>
      </c:layout>
      <c:areaChart>
        <c:grouping val="standard"/>
        <c:varyColors val="0"/>
        <c:ser>
          <c:idx val="0"/>
          <c:order val="0"/>
          <c:tx>
            <c:strRef>
              <c:f>Sheet1!$D$1</c:f>
              <c:strCache>
                <c:ptCount val="1"/>
                <c:pt idx="0">
                  <c:v>Index</c:v>
                </c:pt>
              </c:strCache>
            </c:strRef>
          </c:tx>
          <c:spPr>
            <a:ln w="12700">
              <a:solidFill>
                <a:srgbClr val="000000"/>
              </a:solidFill>
              <a:prstDash val="solid"/>
            </a:ln>
          </c:spPr>
          <c:dLbls>
            <c:dLbl>
              <c:idx val="0"/>
              <c:layout>
                <c:manualLayout>
                  <c:x val="4.2760282174290114E-2"/>
                  <c:y val="-0.304232788389327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CF-4DFD-A6E9-C8EA2F3AFFE7}"/>
                </c:ext>
              </c:extLst>
            </c:dLbl>
            <c:dLbl>
              <c:idx val="1"/>
              <c:layout>
                <c:manualLayout>
                  <c:x val="-5.030813734121546E-3"/>
                  <c:y val="-0.3093306288032456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DCF-4DFD-A6E9-C8EA2F3AFFE7}"/>
                </c:ext>
              </c:extLst>
            </c:dLbl>
            <c:dLbl>
              <c:idx val="2"/>
              <c:layout>
                <c:manualLayout>
                  <c:x val="-2.5154068670607942E-3"/>
                  <c:y val="-0.3194726166328605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DCF-4DFD-A6E9-C8EA2F3AFFE7}"/>
                </c:ext>
              </c:extLst>
            </c:dLbl>
            <c:dLbl>
              <c:idx val="3"/>
              <c:layout>
                <c:manualLayout>
                  <c:x val="-7.5462206011823437E-3"/>
                  <c:y val="-0.3448275862068969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DCF-4DFD-A6E9-C8EA2F3AFFE7}"/>
                </c:ext>
              </c:extLst>
            </c:dLbl>
            <c:dLbl>
              <c:idx val="4"/>
              <c:layout>
                <c:manualLayout>
                  <c:x val="-2.5154068670607487E-3"/>
                  <c:y val="-0.3904665314401625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DCF-4DFD-A6E9-C8EA2F3AFFE7}"/>
                </c:ext>
              </c:extLst>
            </c:dLbl>
            <c:dLbl>
              <c:idx val="5"/>
              <c:layout>
                <c:manualLayout>
                  <c:x val="5.0306214322694597E-3"/>
                  <c:y val="-0.3752204390135033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E48-4F15-827A-2E5F6919570D}"/>
                </c:ext>
              </c:extLst>
            </c:dLbl>
            <c:dLbl>
              <c:idx val="6"/>
              <c:layout>
                <c:manualLayout>
                  <c:x val="-1.5507883173946756E-2"/>
                  <c:y val="-0.3960396039603961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C20-4031-B837-F37E32A820B1}"/>
                </c:ext>
              </c:extLst>
            </c:dLbl>
            <c:dLbl>
              <c:idx val="8"/>
              <c:layout>
                <c:manualLayout>
                  <c:x val="-4.6889529978388682E-2"/>
                  <c:y val="-0.3940397522858383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DCF-4DFD-A6E9-C8EA2F3AFFE7}"/>
                </c:ext>
              </c:extLst>
            </c:dLbl>
            <c:dLbl>
              <c:idx val="9"/>
              <c:layout>
                <c:manualLayout>
                  <c:x val="-3.4723267395630114E-2"/>
                  <c:y val="-0.32247345025933088"/>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DCF-4DFD-A6E9-C8EA2F3AFFE7}"/>
                </c:ext>
              </c:extLst>
            </c:dLbl>
            <c:numFmt formatCode="#,##0.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Sheet1!$C$2:$C$8</c:f>
              <c:numCache>
                <c:formatCode>General</c:formatCode>
                <c:ptCount val="7"/>
                <c:pt idx="0">
                  <c:v>2015</c:v>
                </c:pt>
                <c:pt idx="1">
                  <c:v>2016</c:v>
                </c:pt>
                <c:pt idx="2">
                  <c:v>2017</c:v>
                </c:pt>
                <c:pt idx="3">
                  <c:v>2018</c:v>
                </c:pt>
                <c:pt idx="4">
                  <c:v>2019</c:v>
                </c:pt>
                <c:pt idx="5">
                  <c:v>2020</c:v>
                </c:pt>
                <c:pt idx="6">
                  <c:v>2021</c:v>
                </c:pt>
              </c:numCache>
            </c:numRef>
          </c:cat>
          <c:val>
            <c:numRef>
              <c:f>Sheet1!$D$2:$D$8</c:f>
              <c:numCache>
                <c:formatCode>General</c:formatCode>
                <c:ptCount val="7"/>
                <c:pt idx="0">
                  <c:v>100.2</c:v>
                </c:pt>
                <c:pt idx="1">
                  <c:v>99.98</c:v>
                </c:pt>
                <c:pt idx="2">
                  <c:v>100.2</c:v>
                </c:pt>
                <c:pt idx="3">
                  <c:v>100</c:v>
                </c:pt>
                <c:pt idx="4">
                  <c:v>101.58</c:v>
                </c:pt>
                <c:pt idx="5">
                  <c:v>100.83</c:v>
                </c:pt>
                <c:pt idx="6">
                  <c:v>102.08</c:v>
                </c:pt>
              </c:numCache>
            </c:numRef>
          </c:val>
          <c:extLst>
            <c:ext xmlns:c16="http://schemas.microsoft.com/office/drawing/2014/chart" uri="{C3380CC4-5D6E-409C-BE32-E72D297353CC}">
              <c16:uniqueId val="{00000007-ADCF-4DFD-A6E9-C8EA2F3AFFE7}"/>
            </c:ext>
          </c:extLst>
        </c:ser>
        <c:dLbls>
          <c:showLegendKey val="0"/>
          <c:showVal val="0"/>
          <c:showCatName val="0"/>
          <c:showSerName val="0"/>
          <c:showPercent val="0"/>
          <c:showBubbleSize val="0"/>
        </c:dLbls>
        <c:axId val="137562368"/>
        <c:axId val="137572736"/>
      </c:areaChart>
      <c:catAx>
        <c:axId val="137562368"/>
        <c:scaling>
          <c:orientation val="minMax"/>
        </c:scaling>
        <c:delete val="0"/>
        <c:axPos val="b"/>
        <c:title>
          <c:tx>
            <c:rich>
              <a:bodyPr/>
              <a:lstStyle/>
              <a:p>
                <a:pPr>
                  <a:defRPr b="1"/>
                </a:pPr>
                <a:r>
                  <a:rPr lang="en-US" b="1"/>
                  <a:t>Year</a:t>
                </a:r>
                <a:endParaRPr lang="ar-SA" b="1"/>
              </a:p>
            </c:rich>
          </c:tx>
          <c:layout>
            <c:manualLayout>
              <c:xMode val="edge"/>
              <c:yMode val="edge"/>
              <c:x val="0.45998676170473868"/>
              <c:y val="0.91518883081841262"/>
            </c:manualLayout>
          </c:layout>
          <c:overlay val="0"/>
          <c:spPr>
            <a:noFill/>
            <a:ln w="25399">
              <a:noFill/>
            </a:ln>
          </c:spPr>
        </c:title>
        <c:numFmt formatCode="General" sourceLinked="1"/>
        <c:majorTickMark val="out"/>
        <c:minorTickMark val="none"/>
        <c:tickLblPos val="nextTo"/>
        <c:txPr>
          <a:bodyPr rot="0" vert="horz"/>
          <a:lstStyle/>
          <a:p>
            <a:pPr>
              <a:defRPr/>
            </a:pPr>
            <a:endParaRPr lang="en-US"/>
          </a:p>
        </c:txPr>
        <c:crossAx val="137572736"/>
        <c:crosses val="autoZero"/>
        <c:auto val="1"/>
        <c:lblAlgn val="ctr"/>
        <c:lblOffset val="100"/>
        <c:tickLblSkip val="1"/>
        <c:tickMarkSkip val="1"/>
        <c:noMultiLvlLbl val="0"/>
      </c:catAx>
      <c:valAx>
        <c:axId val="137572736"/>
        <c:scaling>
          <c:orientation val="minMax"/>
          <c:max val="103"/>
          <c:min val="96"/>
        </c:scaling>
        <c:delete val="0"/>
        <c:axPos val="l"/>
        <c:title>
          <c:tx>
            <c:rich>
              <a:bodyPr/>
              <a:lstStyle/>
              <a:p>
                <a:pPr>
                  <a:defRPr b="1"/>
                </a:pPr>
                <a:r>
                  <a:rPr lang="en-US" b="1"/>
                  <a:t>Index Number</a:t>
                </a:r>
                <a:endParaRPr lang="ar-SA" b="1"/>
              </a:p>
            </c:rich>
          </c:tx>
          <c:layout>
            <c:manualLayout>
              <c:xMode val="edge"/>
              <c:yMode val="edge"/>
              <c:x val="1.4918169218221623E-2"/>
              <c:y val="0.21866751628264264"/>
            </c:manualLayout>
          </c:layout>
          <c:overlay val="0"/>
          <c:spPr>
            <a:noFill/>
            <a:ln w="25399">
              <a:noFill/>
            </a:ln>
          </c:spPr>
        </c:title>
        <c:numFmt formatCode="#,##0" sourceLinked="0"/>
        <c:majorTickMark val="out"/>
        <c:minorTickMark val="none"/>
        <c:tickLblPos val="nextTo"/>
        <c:spPr>
          <a:ln w="3175">
            <a:solidFill>
              <a:srgbClr val="000000"/>
            </a:solidFill>
            <a:prstDash val="solid"/>
          </a:ln>
        </c:spPr>
        <c:txPr>
          <a:bodyPr rot="0" vert="horz"/>
          <a:lstStyle/>
          <a:p>
            <a:pPr>
              <a:defRPr/>
            </a:pPr>
            <a:endParaRPr lang="en-US"/>
          </a:p>
        </c:txPr>
        <c:crossAx val="137562368"/>
        <c:crosses val="autoZero"/>
        <c:crossBetween val="midCat"/>
        <c:majorUnit val="1"/>
        <c:minorUnit val="1"/>
      </c:valAx>
      <c:spPr>
        <a:solidFill>
          <a:srgbClr val="FFFFFF"/>
        </a:solidFill>
        <a:ln w="12700">
          <a:noFill/>
          <a:prstDash val="solid"/>
        </a:ln>
      </c:spPr>
    </c:plotArea>
    <c:plotVisOnly val="1"/>
    <c:dispBlanksAs val="zero"/>
    <c:showDLblsOverMax val="0"/>
  </c:chart>
  <c:spPr>
    <a:solidFill>
      <a:srgbClr val="FFFFFF"/>
    </a:solidFill>
    <a:ln w="12700">
      <a:noFill/>
      <a:prstDash val="solid"/>
    </a:ln>
  </c:spPr>
  <c:txPr>
    <a:bodyPr/>
    <a:lstStyle/>
    <a:p>
      <a:pPr algn="just">
        <a:defRPr sz="900" b="0" i="0" u="none" strike="noStrike" baseline="0">
          <a:solidFill>
            <a:srgbClr val="000000"/>
          </a:solidFill>
          <a:latin typeface="Arial" pitchFamily="34" charset="0"/>
          <a:ea typeface="Simplified Arabic"/>
          <a:cs typeface="Arial" pitchFamily="34" charset="0"/>
        </a:defRPr>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1"/>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038777593238477"/>
          <c:y val="0.14927408695280572"/>
          <c:w val="0.83258931621320065"/>
          <c:h val="0.76610169491525471"/>
        </c:manualLayout>
      </c:layout>
      <c:lineChart>
        <c:grouping val="standard"/>
        <c:varyColors val="0"/>
        <c:ser>
          <c:idx val="0"/>
          <c:order val="0"/>
          <c:tx>
            <c:strRef>
              <c:f>'Rep- 2019'!$B$1</c:f>
              <c:strCache>
                <c:ptCount val="1"/>
                <c:pt idx="0">
                  <c:v>Total net public revenues</c:v>
                </c:pt>
              </c:strCache>
            </c:strRef>
          </c:tx>
          <c:marker>
            <c:symbol val="square"/>
            <c:size val="5"/>
          </c:marker>
          <c:dLbls>
            <c:dLbl>
              <c:idx val="0"/>
              <c:layout>
                <c:manualLayout>
                  <c:x val="-5.1062792727723925E-2"/>
                  <c:y val="6.13524779990736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F9A-4788-B513-EA7A4905A6DD}"/>
                </c:ext>
              </c:extLst>
            </c:dLbl>
            <c:dLbl>
              <c:idx val="1"/>
              <c:layout>
                <c:manualLayout>
                  <c:x val="-4.9521665728756374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F9A-4788-B513-EA7A4905A6DD}"/>
                </c:ext>
              </c:extLst>
            </c:dLbl>
            <c:dLbl>
              <c:idx val="2"/>
              <c:layout>
                <c:manualLayout>
                  <c:x val="-4.7270680922903818E-2"/>
                  <c:y val="6.33484162895927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F9A-4788-B513-EA7A4905A6DD}"/>
                </c:ext>
              </c:extLst>
            </c:dLbl>
            <c:dLbl>
              <c:idx val="3"/>
              <c:layout>
                <c:manualLayout>
                  <c:x val="-4.276871131119863E-2"/>
                  <c:y val="5.88235294117647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F9A-4788-B513-EA7A4905A6DD}"/>
                </c:ext>
              </c:extLst>
            </c:dLbl>
            <c:dLbl>
              <c:idx val="4"/>
              <c:layout>
                <c:manualLayout>
                  <c:x val="-4.7270680922903818E-2"/>
                  <c:y val="5.8823529411764622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BC5-44B5-A848-AD70221FF28B}"/>
                </c:ext>
              </c:extLst>
            </c:dLbl>
            <c:dLbl>
              <c:idx val="5"/>
              <c:layout>
                <c:manualLayout>
                  <c:x val="-1.3351083183248699E-2"/>
                  <c:y val="5.60389146453289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'Rep- 2019'!$A$10:$A$14</c:f>
              <c:numCache>
                <c:formatCode>General</c:formatCode>
                <c:ptCount val="5"/>
                <c:pt idx="0">
                  <c:v>2017</c:v>
                </c:pt>
                <c:pt idx="1">
                  <c:v>2018</c:v>
                </c:pt>
                <c:pt idx="2">
                  <c:v>2019</c:v>
                </c:pt>
                <c:pt idx="3">
                  <c:v>2020</c:v>
                </c:pt>
                <c:pt idx="4">
                  <c:v>2021</c:v>
                </c:pt>
              </c:numCache>
            </c:numRef>
          </c:cat>
          <c:val>
            <c:numRef>
              <c:f>'Rep- 2019'!$B$10:$B$14</c:f>
              <c:numCache>
                <c:formatCode>#,##0.0</c:formatCode>
                <c:ptCount val="5"/>
                <c:pt idx="0">
                  <c:v>3567.8</c:v>
                </c:pt>
                <c:pt idx="1">
                  <c:v>3433.2</c:v>
                </c:pt>
                <c:pt idx="2">
                  <c:v>3459</c:v>
                </c:pt>
                <c:pt idx="3">
                  <c:v>3449.6</c:v>
                </c:pt>
                <c:pt idx="4">
                  <c:v>4232.8999999999996</c:v>
                </c:pt>
              </c:numCache>
            </c:numRef>
          </c:val>
          <c:smooth val="0"/>
          <c:extLst>
            <c:ext xmlns:c16="http://schemas.microsoft.com/office/drawing/2014/chart" uri="{C3380CC4-5D6E-409C-BE32-E72D297353CC}">
              <c16:uniqueId val="{00000006-2F9A-4788-B513-EA7A4905A6DD}"/>
            </c:ext>
          </c:extLst>
        </c:ser>
        <c:ser>
          <c:idx val="1"/>
          <c:order val="1"/>
          <c:tx>
            <c:strRef>
              <c:f>'Rep- 2019'!$C$1</c:f>
              <c:strCache>
                <c:ptCount val="1"/>
                <c:pt idx="0">
                  <c:v>Current expenditures and net lending</c:v>
                </c:pt>
              </c:strCache>
            </c:strRef>
          </c:tx>
          <c:marker>
            <c:symbol val="triangle"/>
            <c:size val="5"/>
          </c:marker>
          <c:dLbls>
            <c:dLbl>
              <c:idx val="0"/>
              <c:layout>
                <c:manualLayout>
                  <c:x val="-5.7842046718576193E-2"/>
                  <c:y val="-4.81000481000480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F9A-4788-B513-EA7A4905A6DD}"/>
                </c:ext>
              </c:extLst>
            </c:dLbl>
            <c:dLbl>
              <c:idx val="1"/>
              <c:layout>
                <c:manualLayout>
                  <c:x val="-4.5019696117051311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BC5-44B5-A848-AD70221FF28B}"/>
                </c:ext>
              </c:extLst>
            </c:dLbl>
            <c:dLbl>
              <c:idx val="2"/>
              <c:layout>
                <c:manualLayout>
                  <c:x val="-4.7270680922903818E-2"/>
                  <c:y val="-6.334841628959271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BC5-44B5-A848-AD70221FF28B}"/>
                </c:ext>
              </c:extLst>
            </c:dLbl>
            <c:dLbl>
              <c:idx val="3"/>
              <c:layout>
                <c:manualLayout>
                  <c:x val="-4.7270680922903749E-2"/>
                  <c:y val="-5.42986425339367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BC5-44B5-A848-AD70221FF28B}"/>
                </c:ext>
              </c:extLst>
            </c:dLbl>
            <c:dLbl>
              <c:idx val="4"/>
              <c:layout>
                <c:manualLayout>
                  <c:x val="-5.1772650534608923E-2"/>
                  <c:y val="-5.8823529411764705E-2"/>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8A-4028-8262-21D7648DD77E}"/>
                </c:ext>
              </c:extLst>
            </c:dLbl>
            <c:dLbl>
              <c:idx val="5"/>
              <c:layout>
                <c:manualLayout>
                  <c:x val="-4.0044493882091504E-2"/>
                  <c:y val="-5.29100529100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'Rep- 2019'!$A$10:$A$14</c:f>
              <c:numCache>
                <c:formatCode>General</c:formatCode>
                <c:ptCount val="5"/>
                <c:pt idx="0">
                  <c:v>2017</c:v>
                </c:pt>
                <c:pt idx="1">
                  <c:v>2018</c:v>
                </c:pt>
                <c:pt idx="2">
                  <c:v>2019</c:v>
                </c:pt>
                <c:pt idx="3">
                  <c:v>2020</c:v>
                </c:pt>
                <c:pt idx="4">
                  <c:v>2021</c:v>
                </c:pt>
              </c:numCache>
            </c:numRef>
          </c:cat>
          <c:val>
            <c:numRef>
              <c:f>'Rep- 2019'!$C$10:$C$14</c:f>
              <c:numCache>
                <c:formatCode>#,##0.0</c:formatCode>
                <c:ptCount val="5"/>
                <c:pt idx="0">
                  <c:v>4430.6000000000004</c:v>
                </c:pt>
                <c:pt idx="1">
                  <c:v>4153.8</c:v>
                </c:pt>
                <c:pt idx="2">
                  <c:v>4371.3999999999996</c:v>
                </c:pt>
                <c:pt idx="3">
                  <c:v>4808.7</c:v>
                </c:pt>
                <c:pt idx="4">
                  <c:v>5248.6</c:v>
                </c:pt>
              </c:numCache>
            </c:numRef>
          </c:val>
          <c:smooth val="0"/>
          <c:extLst>
            <c:ext xmlns:c16="http://schemas.microsoft.com/office/drawing/2014/chart" uri="{C3380CC4-5D6E-409C-BE32-E72D297353CC}">
              <c16:uniqueId val="{00000009-2F9A-4788-B513-EA7A4905A6DD}"/>
            </c:ext>
          </c:extLst>
        </c:ser>
        <c:ser>
          <c:idx val="2"/>
          <c:order val="2"/>
          <c:tx>
            <c:strRef>
              <c:f>'Rep- 2019'!$D$1</c:f>
              <c:strCache>
                <c:ptCount val="1"/>
                <c:pt idx="0">
                  <c:v>Current deficit</c:v>
                </c:pt>
              </c:strCache>
            </c:strRef>
          </c:tx>
          <c:marker>
            <c:symbol val="circle"/>
            <c:size val="5"/>
          </c:marker>
          <c:dLbls>
            <c:dLbl>
              <c:idx val="0"/>
              <c:layout>
                <c:manualLayout>
                  <c:x val="-5.4956819198950763E-2"/>
                  <c:y val="8.43039868885166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F9A-4788-B513-EA7A4905A6DD}"/>
                </c:ext>
              </c:extLst>
            </c:dLbl>
            <c:dLbl>
              <c:idx val="1"/>
              <c:layout>
                <c:manualLayout>
                  <c:x val="-5.8525604952166604E-2"/>
                  <c:y val="7.23981900452489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BC5-44B5-A848-AD70221FF28B}"/>
                </c:ext>
              </c:extLst>
            </c:dLbl>
            <c:dLbl>
              <c:idx val="2"/>
              <c:layout>
                <c:manualLayout>
                  <c:x val="-4.5019696117051276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BC5-44B5-A848-AD70221FF28B}"/>
                </c:ext>
              </c:extLst>
            </c:dLbl>
            <c:dLbl>
              <c:idx val="3"/>
              <c:layout>
                <c:manualLayout>
                  <c:x val="-4.7270680922903749E-2"/>
                  <c:y val="6.78733031674208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BC5-44B5-A848-AD70221FF28B}"/>
                </c:ext>
              </c:extLst>
            </c:dLbl>
            <c:dLbl>
              <c:idx val="4"/>
              <c:layout>
                <c:manualLayout>
                  <c:x val="-4.9521665728756499E-2"/>
                  <c:y val="6.33484162895927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B8A-4028-8262-21D7648DD77E}"/>
                </c:ext>
              </c:extLst>
            </c:dLbl>
            <c:dLbl>
              <c:idx val="5"/>
              <c:layout>
                <c:manualLayout>
                  <c:x val="-4.2261183333444224E-2"/>
                  <c:y val="8.51689253266082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F9A-4788-B513-EA7A4905A6DD}"/>
                </c:ext>
              </c:extLst>
            </c:dLbl>
            <c:dLbl>
              <c:idx val="8"/>
              <c:layout>
                <c:manualLayout>
                  <c:x val="-1.5341684686099481E-2"/>
                  <c:y val="3.3672074146740463E-2"/>
                </c:manualLayout>
              </c:layout>
              <c:tx>
                <c:rich>
                  <a:bodyPr/>
                  <a:lstStyle/>
                  <a:p>
                    <a:r>
                      <a:rPr lang="en-US" sz="900">
                        <a:latin typeface="Arial" pitchFamily="34" charset="0"/>
                        <a:cs typeface="Arial" pitchFamily="34" charset="0"/>
                      </a:rPr>
                      <a:t>-1,381.7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F9A-4788-B513-EA7A4905A6D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'Rep- 2019'!$A$10:$A$14</c:f>
              <c:numCache>
                <c:formatCode>General</c:formatCode>
                <c:ptCount val="5"/>
                <c:pt idx="0">
                  <c:v>2017</c:v>
                </c:pt>
                <c:pt idx="1">
                  <c:v>2018</c:v>
                </c:pt>
                <c:pt idx="2">
                  <c:v>2019</c:v>
                </c:pt>
                <c:pt idx="3">
                  <c:v>2020</c:v>
                </c:pt>
                <c:pt idx="4">
                  <c:v>2021</c:v>
                </c:pt>
              </c:numCache>
            </c:numRef>
          </c:cat>
          <c:val>
            <c:numRef>
              <c:f>'Rep- 2019'!$D$10:$D$14</c:f>
              <c:numCache>
                <c:formatCode>#,##0.0</c:formatCode>
                <c:ptCount val="5"/>
                <c:pt idx="0">
                  <c:v>-862.8</c:v>
                </c:pt>
                <c:pt idx="1">
                  <c:v>-720.6</c:v>
                </c:pt>
                <c:pt idx="2">
                  <c:v>-912.4</c:v>
                </c:pt>
                <c:pt idx="3">
                  <c:v>-1359.1</c:v>
                </c:pt>
                <c:pt idx="4">
                  <c:v>-1015.7</c:v>
                </c:pt>
              </c:numCache>
            </c:numRef>
          </c:val>
          <c:smooth val="0"/>
          <c:extLst>
            <c:ext xmlns:c16="http://schemas.microsoft.com/office/drawing/2014/chart" uri="{C3380CC4-5D6E-409C-BE32-E72D297353CC}">
              <c16:uniqueId val="{0000000D-2F9A-4788-B513-EA7A4905A6DD}"/>
            </c:ext>
          </c:extLst>
        </c:ser>
        <c:dLbls>
          <c:showLegendKey val="0"/>
          <c:showVal val="0"/>
          <c:showCatName val="0"/>
          <c:showSerName val="0"/>
          <c:showPercent val="0"/>
          <c:showBubbleSize val="0"/>
        </c:dLbls>
        <c:marker val="1"/>
        <c:smooth val="0"/>
        <c:axId val="92931968"/>
        <c:axId val="92950528"/>
      </c:lineChart>
      <c:catAx>
        <c:axId val="92931968"/>
        <c:scaling>
          <c:orientation val="minMax"/>
        </c:scaling>
        <c:delete val="0"/>
        <c:axPos val="b"/>
        <c:title>
          <c:tx>
            <c:rich>
              <a:bodyPr/>
              <a:lstStyle/>
              <a:p>
                <a:pPr>
                  <a:defRPr/>
                </a:pPr>
                <a:r>
                  <a:rPr lang="en-US"/>
                  <a:t>Year</a:t>
                </a:r>
              </a:p>
            </c:rich>
          </c:tx>
          <c:layout>
            <c:manualLayout>
              <c:xMode val="edge"/>
              <c:yMode val="edge"/>
              <c:x val="0.44532863048843718"/>
              <c:y val="0.92257776035914052"/>
            </c:manualLayout>
          </c:layout>
          <c:overlay val="0"/>
        </c:title>
        <c:numFmt formatCode="General" sourceLinked="1"/>
        <c:majorTickMark val="out"/>
        <c:minorTickMark val="none"/>
        <c:tickLblPos val="nextTo"/>
        <c:txPr>
          <a:bodyPr rot="0" vert="horz"/>
          <a:lstStyle/>
          <a:p>
            <a:pPr>
              <a:defRPr/>
            </a:pPr>
            <a:endParaRPr lang="en-US"/>
          </a:p>
        </c:txPr>
        <c:crossAx val="92950528"/>
        <c:crosses val="autoZero"/>
        <c:auto val="1"/>
        <c:lblAlgn val="ctr"/>
        <c:lblOffset val="100"/>
        <c:tickLblSkip val="1"/>
        <c:tickMarkSkip val="1"/>
        <c:noMultiLvlLbl val="0"/>
      </c:catAx>
      <c:valAx>
        <c:axId val="92950528"/>
        <c:scaling>
          <c:orientation val="minMax"/>
        </c:scaling>
        <c:delete val="0"/>
        <c:axPos val="l"/>
        <c:title>
          <c:tx>
            <c:rich>
              <a:bodyPr/>
              <a:lstStyle/>
              <a:p>
                <a:pPr>
                  <a:defRPr/>
                </a:pPr>
                <a:r>
                  <a:rPr lang="en-US"/>
                  <a:t>USD Million</a:t>
                </a:r>
              </a:p>
            </c:rich>
          </c:tx>
          <c:layout>
            <c:manualLayout>
              <c:xMode val="edge"/>
              <c:yMode val="edge"/>
              <c:x val="1.016645933318811E-2"/>
              <c:y val="0.35140853851881682"/>
            </c:manualLayout>
          </c:layout>
          <c:overlay val="0"/>
        </c:title>
        <c:numFmt formatCode="#,##0" sourceLinked="0"/>
        <c:majorTickMark val="out"/>
        <c:minorTickMark val="none"/>
        <c:tickLblPos val="nextTo"/>
        <c:txPr>
          <a:bodyPr rot="0" vert="horz"/>
          <a:lstStyle/>
          <a:p>
            <a:pPr>
              <a:defRPr/>
            </a:pPr>
            <a:endParaRPr lang="en-US"/>
          </a:p>
        </c:txPr>
        <c:crossAx val="92931968"/>
        <c:crosses val="autoZero"/>
        <c:crossBetween val="between"/>
      </c:valAx>
      <c:spPr>
        <a:noFill/>
        <a:ln w="25400">
          <a:noFill/>
        </a:ln>
      </c:spPr>
    </c:plotArea>
    <c:legend>
      <c:legendPos val="b"/>
      <c:layout>
        <c:manualLayout>
          <c:xMode val="edge"/>
          <c:yMode val="edge"/>
          <c:x val="3.2825742931180832E-2"/>
          <c:y val="2.3922174995813748E-2"/>
          <c:w val="0.95632580381083665"/>
          <c:h val="8.1265208546357007E-2"/>
        </c:manualLayout>
      </c:layout>
      <c:overlay val="0"/>
      <c:spPr>
        <a:ln>
          <a:solidFill>
            <a:sysClr val="windowText" lastClr="000000"/>
          </a:solidFill>
        </a:ln>
      </c:spPr>
    </c:legend>
    <c:plotVisOnly val="1"/>
    <c:dispBlanksAs val="gap"/>
    <c:showDLblsOverMax val="0"/>
  </c:chart>
  <c:spPr>
    <a:ln w="12700">
      <a:noFill/>
    </a:ln>
  </c:spPr>
  <c:txPr>
    <a:bodyPr/>
    <a:lstStyle/>
    <a:p>
      <a:pPr>
        <a:defRPr sz="900">
          <a:latin typeface="Arial" pitchFamily="34" charset="0"/>
          <a:cs typeface="Arial" pitchFamily="34" charset="0"/>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BCBE8AB-8E03-4D75-AEAD-EC85E313DC57}" type="doc">
      <dgm:prSet loTypeId="urn:microsoft.com/office/officeart/2005/8/layout/balance1" loCatId="relationship" qsTypeId="urn:microsoft.com/office/officeart/2005/8/quickstyle/simple1" qsCatId="simple" csTypeId="urn:microsoft.com/office/officeart/2005/8/colors/accent1_2" csCatId="accent1" phldr="1"/>
      <dgm:spPr/>
      <dgm:t>
        <a:bodyPr/>
        <a:lstStyle/>
        <a:p>
          <a:pPr rtl="1"/>
          <a:endParaRPr lang="ar-SA"/>
        </a:p>
      </dgm:t>
    </dgm:pt>
    <dgm:pt modelId="{6AABF7D9-83CD-462D-817D-C44C7FBDF9CB}">
      <dgm:prSet phldrT="[Text]" custT="1"/>
      <dgm:spPr>
        <a:solidFill>
          <a:srgbClr val="BE4B48">
            <a:alpha val="90000"/>
          </a:srgbClr>
        </a:solidFill>
      </dgm:spPr>
      <dgm:t>
        <a:bodyPr/>
        <a:lstStyle/>
        <a:p>
          <a:pPr algn="ctr" rtl="0"/>
          <a:r>
            <a:rPr lang="en-GB" sz="900" b="1">
              <a:solidFill>
                <a:schemeClr val="bg1"/>
              </a:solidFill>
              <a:latin typeface="Arial" pitchFamily="34" charset="0"/>
              <a:cs typeface="Arial" pitchFamily="34" charset="0"/>
            </a:rPr>
            <a:t>Total net public revenues</a:t>
          </a:r>
        </a:p>
        <a:p>
          <a:pPr algn="ctr" rtl="0"/>
          <a:r>
            <a:rPr lang="en-GB" sz="900" b="1">
              <a:solidFill>
                <a:schemeClr val="bg1"/>
              </a:solidFill>
              <a:latin typeface="Arial" pitchFamily="34" charset="0"/>
              <a:cs typeface="Arial" pitchFamily="34" charset="0"/>
            </a:rPr>
            <a:t> </a:t>
          </a:r>
          <a:r>
            <a:rPr lang="en-US" sz="900" b="1">
              <a:solidFill>
                <a:schemeClr val="bg1"/>
              </a:solidFill>
              <a:latin typeface="Arial" pitchFamily="34" charset="0"/>
              <a:cs typeface="Arial" pitchFamily="34" charset="0"/>
            </a:rPr>
            <a:t>USD</a:t>
          </a:r>
          <a:r>
            <a:rPr lang="en-GB" sz="900" b="1">
              <a:solidFill>
                <a:schemeClr val="bg1"/>
              </a:solidFill>
              <a:latin typeface="Arial" pitchFamily="34" charset="0"/>
              <a:cs typeface="Arial" pitchFamily="34" charset="0"/>
            </a:rPr>
            <a:t> 4</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233</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536600F9-391D-40DA-8545-A25854FF5F5E}" type="parTrans" cxnId="{5CE7D899-BF04-48E6-84BD-B976F7207B36}">
      <dgm:prSet/>
      <dgm:spPr/>
      <dgm:t>
        <a:bodyPr/>
        <a:lstStyle/>
        <a:p>
          <a:pPr algn="ctr" rtl="1"/>
          <a:endParaRPr lang="ar-SA"/>
        </a:p>
      </dgm:t>
    </dgm:pt>
    <dgm:pt modelId="{72CBE138-1403-4150-BA34-8CD546102AA7}" type="sibTrans" cxnId="{5CE7D899-BF04-48E6-84BD-B976F7207B36}">
      <dgm:prSet/>
      <dgm:spPr/>
      <dgm:t>
        <a:bodyPr/>
        <a:lstStyle/>
        <a:p>
          <a:pPr algn="ctr" rtl="1"/>
          <a:endParaRPr lang="ar-SA"/>
        </a:p>
      </dgm:t>
    </dgm:pt>
    <dgm:pt modelId="{65344892-27E0-4066-B48A-D477EE006895}">
      <dgm:prSet phldrT="[Text]" custT="1"/>
      <dgm:spPr>
        <a:solidFill>
          <a:srgbClr val="BE4B48"/>
        </a:solidFill>
      </dgm:spPr>
      <dgm:t>
        <a:bodyPr/>
        <a:lstStyle/>
        <a:p>
          <a:pPr algn="ctr" rtl="0"/>
          <a:r>
            <a:rPr lang="en-US" sz="900" b="1">
              <a:latin typeface="Arial" pitchFamily="34" charset="0"/>
              <a:cs typeface="Arial" pitchFamily="34" charset="0"/>
            </a:rPr>
            <a:t> (-)</a:t>
          </a:r>
          <a:r>
            <a:rPr lang="en-GB" sz="900" b="1">
              <a:latin typeface="Arial" pitchFamily="34" charset="0"/>
              <a:cs typeface="Arial" pitchFamily="34" charset="0"/>
            </a:rPr>
            <a:t>Tax refunds</a:t>
          </a:r>
          <a:r>
            <a:rPr lang="ar-SA" sz="900" b="1">
              <a:latin typeface="Arial" pitchFamily="34" charset="0"/>
              <a:cs typeface="Arial" pitchFamily="34" charset="0"/>
            </a:rPr>
            <a:t> </a:t>
          </a:r>
          <a:endParaRPr lang="en-US" sz="900" b="1">
            <a:latin typeface="Arial" pitchFamily="34" charset="0"/>
            <a:cs typeface="Arial" pitchFamily="34" charset="0"/>
          </a:endParaRPr>
        </a:p>
        <a:p>
          <a:pPr algn="ctr" rtl="0"/>
          <a:r>
            <a:rPr lang="en-US" sz="900" b="1">
              <a:latin typeface="Arial" pitchFamily="34" charset="0"/>
              <a:cs typeface="Arial" pitchFamily="34" charset="0"/>
            </a:rPr>
            <a:t> USD 183 million</a:t>
          </a:r>
        </a:p>
      </dgm:t>
    </dgm:pt>
    <dgm:pt modelId="{666D2B4E-DCAE-4EA2-B4FB-4509B93B51BB}" type="parTrans" cxnId="{38BFFA0F-38BB-4068-9AA2-7CEB2F686C25}">
      <dgm:prSet/>
      <dgm:spPr/>
      <dgm:t>
        <a:bodyPr/>
        <a:lstStyle/>
        <a:p>
          <a:pPr algn="ctr" rtl="1"/>
          <a:endParaRPr lang="ar-SA"/>
        </a:p>
      </dgm:t>
    </dgm:pt>
    <dgm:pt modelId="{EBC60F99-7437-4EB0-8A33-E0BB657BEFAD}" type="sibTrans" cxnId="{38BFFA0F-38BB-4068-9AA2-7CEB2F686C25}">
      <dgm:prSet/>
      <dgm:spPr/>
      <dgm:t>
        <a:bodyPr/>
        <a:lstStyle/>
        <a:p>
          <a:pPr algn="ctr" rtl="1"/>
          <a:endParaRPr lang="ar-SA"/>
        </a:p>
      </dgm:t>
    </dgm:pt>
    <dgm:pt modelId="{BCCE10E2-8067-47E9-B0F8-F7C8A6A09665}">
      <dgm:prSet phldrT="[Text]" custT="1"/>
      <dgm:spPr>
        <a:solidFill>
          <a:srgbClr val="BE4B48"/>
        </a:solidFill>
      </dgm:spPr>
      <dgm:t>
        <a:bodyPr/>
        <a:lstStyle/>
        <a:p>
          <a:pPr algn="ctr" rtl="0"/>
          <a:r>
            <a:rPr lang="en-GB" sz="900" b="1">
              <a:latin typeface="Arial" pitchFamily="34" charset="0"/>
              <a:cs typeface="Arial" pitchFamily="34" charset="0"/>
            </a:rPr>
            <a:t>Gross domestic revenues</a:t>
          </a:r>
        </a:p>
        <a:p>
          <a:pPr algn="ctr" rtl="0"/>
          <a:r>
            <a:rPr lang="en-GB"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1,537 million</a:t>
          </a:r>
          <a:endParaRPr lang="ar-SA" sz="900" b="1">
            <a:latin typeface="Arial" pitchFamily="34" charset="0"/>
            <a:cs typeface="Arial" pitchFamily="34" charset="0"/>
          </a:endParaRPr>
        </a:p>
      </dgm:t>
    </dgm:pt>
    <dgm:pt modelId="{7A8DA184-A95E-4668-A577-981ECADE0AF7}" type="parTrans" cxnId="{7FD1A238-988D-49EB-BF3F-1262CF4586C7}">
      <dgm:prSet/>
      <dgm:spPr/>
      <dgm:t>
        <a:bodyPr/>
        <a:lstStyle/>
        <a:p>
          <a:pPr algn="ctr" rtl="1"/>
          <a:endParaRPr lang="ar-SA"/>
        </a:p>
      </dgm:t>
    </dgm:pt>
    <dgm:pt modelId="{EBEA419B-2379-4205-B04F-B58ACC9A6DB6}" type="sibTrans" cxnId="{7FD1A238-988D-49EB-BF3F-1262CF4586C7}">
      <dgm:prSet/>
      <dgm:spPr/>
      <dgm:t>
        <a:bodyPr/>
        <a:lstStyle/>
        <a:p>
          <a:pPr algn="ctr" rtl="1"/>
          <a:endParaRPr lang="ar-SA"/>
        </a:p>
      </dgm:t>
    </dgm:pt>
    <dgm:pt modelId="{7C6F89B9-27BF-423F-B92B-BE434F28F6F3}">
      <dgm:prSet phldrT="[Text]" custT="1"/>
      <dgm:spPr>
        <a:solidFill>
          <a:srgbClr val="4F81BD">
            <a:alpha val="90000"/>
          </a:srgbClr>
        </a:solidFill>
      </dgm:spPr>
      <dgm:t>
        <a:bodyPr/>
        <a:lstStyle/>
        <a:p>
          <a:pPr algn="ctr" rtl="0"/>
          <a:r>
            <a:rPr lang="en-GB" sz="900" b="1">
              <a:solidFill>
                <a:schemeClr val="bg1"/>
              </a:solidFill>
              <a:latin typeface="Arial" pitchFamily="34" charset="0"/>
              <a:cs typeface="Arial" pitchFamily="34" charset="0"/>
            </a:rPr>
            <a:t>Current expenditures and</a:t>
          </a:r>
        </a:p>
        <a:p>
          <a:pPr algn="ctr" rtl="0"/>
          <a:r>
            <a:rPr lang="en-GB" sz="900" b="1">
              <a:solidFill>
                <a:schemeClr val="bg1"/>
              </a:solidFill>
              <a:latin typeface="Arial" pitchFamily="34" charset="0"/>
              <a:cs typeface="Arial" pitchFamily="34" charset="0"/>
            </a:rPr>
            <a:t> net lending</a:t>
          </a:r>
          <a:r>
            <a:rPr lang="en-US" sz="900" b="1">
              <a:solidFill>
                <a:schemeClr val="bg1"/>
              </a:solidFill>
              <a:latin typeface="Arial" pitchFamily="34" charset="0"/>
              <a:cs typeface="Arial" pitchFamily="34" charset="0"/>
            </a:rPr>
            <a:t> USD </a:t>
          </a:r>
          <a:r>
            <a:rPr lang="en-GB" sz="900" b="1">
              <a:solidFill>
                <a:schemeClr val="bg1"/>
              </a:solidFill>
              <a:latin typeface="Arial" pitchFamily="34" charset="0"/>
              <a:cs typeface="Arial" pitchFamily="34" charset="0"/>
            </a:rPr>
            <a:t>5</a:t>
          </a:r>
          <a:r>
            <a:rPr lang="en-US" sz="900" b="1">
              <a:solidFill>
                <a:schemeClr val="bg1"/>
              </a:solidFill>
              <a:latin typeface="Arial" pitchFamily="34" charset="0"/>
              <a:cs typeface="Arial" pitchFamily="34" charset="0"/>
            </a:rPr>
            <a:t>,</a:t>
          </a:r>
          <a:r>
            <a:rPr lang="en-GB" sz="900" b="1">
              <a:solidFill>
                <a:schemeClr val="bg1"/>
              </a:solidFill>
              <a:latin typeface="Arial" pitchFamily="34" charset="0"/>
              <a:cs typeface="Arial" pitchFamily="34" charset="0"/>
            </a:rPr>
            <a:t>249</a:t>
          </a:r>
          <a:r>
            <a:rPr lang="en-US" sz="900" b="1">
              <a:solidFill>
                <a:schemeClr val="bg1"/>
              </a:solidFill>
              <a:latin typeface="Arial" pitchFamily="34" charset="0"/>
              <a:cs typeface="Arial" pitchFamily="34" charset="0"/>
            </a:rPr>
            <a:t> million</a:t>
          </a:r>
          <a:endParaRPr lang="ar-SA" sz="900" b="1">
            <a:solidFill>
              <a:schemeClr val="bg1"/>
            </a:solidFill>
            <a:latin typeface="Arial" pitchFamily="34" charset="0"/>
            <a:cs typeface="Arial" pitchFamily="34" charset="0"/>
          </a:endParaRPr>
        </a:p>
      </dgm:t>
    </dgm:pt>
    <dgm:pt modelId="{A61AF4AC-C070-4F2D-BB17-397DC447B1D2}" type="parTrans" cxnId="{85441315-7C5C-4857-ABEB-4356692C543D}">
      <dgm:prSet/>
      <dgm:spPr/>
      <dgm:t>
        <a:bodyPr/>
        <a:lstStyle/>
        <a:p>
          <a:pPr algn="ctr" rtl="1"/>
          <a:endParaRPr lang="ar-SA"/>
        </a:p>
      </dgm:t>
    </dgm:pt>
    <dgm:pt modelId="{CA23C86A-E5A8-422F-B421-7DA01FF71AE3}" type="sibTrans" cxnId="{85441315-7C5C-4857-ABEB-4356692C543D}">
      <dgm:prSet/>
      <dgm:spPr/>
      <dgm:t>
        <a:bodyPr/>
        <a:lstStyle/>
        <a:p>
          <a:pPr algn="ctr" rtl="1"/>
          <a:endParaRPr lang="ar-SA"/>
        </a:p>
      </dgm:t>
    </dgm:pt>
    <dgm:pt modelId="{79F60617-818A-4BF1-999D-51128352E40B}">
      <dgm:prSet phldrT="[Text]" custT="1"/>
      <dgm:spPr>
        <a:solidFill>
          <a:srgbClr val="4F81BD"/>
        </a:solidFill>
      </dgm:spPr>
      <dgm:t>
        <a:bodyPr/>
        <a:lstStyle/>
        <a:p>
          <a:pPr algn="ctr" rtl="0"/>
          <a:r>
            <a:rPr lang="en-GB" sz="900" b="1">
              <a:latin typeface="Arial" pitchFamily="34" charset="0"/>
              <a:cs typeface="Arial" pitchFamily="34" charset="0"/>
            </a:rPr>
            <a:t>Earmarked payments</a:t>
          </a:r>
        </a:p>
        <a:p>
          <a:pPr algn="ctr" rtl="0"/>
          <a:r>
            <a:rPr lang="en-US" sz="900" b="1">
              <a:latin typeface="Arial" pitchFamily="34" charset="0"/>
              <a:cs typeface="Arial" pitchFamily="34" charset="0"/>
            </a:rPr>
            <a:t> USD 141 million</a:t>
          </a:r>
          <a:endParaRPr lang="ar-SA" sz="900" b="1">
            <a:latin typeface="Arial" pitchFamily="34" charset="0"/>
            <a:cs typeface="Arial" pitchFamily="34" charset="0"/>
          </a:endParaRPr>
        </a:p>
      </dgm:t>
    </dgm:pt>
    <dgm:pt modelId="{9355F2FC-D403-4D1E-B9C0-39E817EDC270}" type="parTrans" cxnId="{E8577A65-3A5C-4171-9741-8D717EAA00A2}">
      <dgm:prSet/>
      <dgm:spPr/>
      <dgm:t>
        <a:bodyPr/>
        <a:lstStyle/>
        <a:p>
          <a:pPr algn="ctr" rtl="1"/>
          <a:endParaRPr lang="ar-SA"/>
        </a:p>
      </dgm:t>
    </dgm:pt>
    <dgm:pt modelId="{76B7C0C1-2AAE-4A81-8107-FBC4667818B1}" type="sibTrans" cxnId="{E8577A65-3A5C-4171-9741-8D717EAA00A2}">
      <dgm:prSet/>
      <dgm:spPr/>
      <dgm:t>
        <a:bodyPr/>
        <a:lstStyle/>
        <a:p>
          <a:pPr algn="ctr" rtl="1"/>
          <a:endParaRPr lang="ar-SA"/>
        </a:p>
      </dgm:t>
    </dgm:pt>
    <dgm:pt modelId="{B9F792B4-31FB-48E0-94F5-6B471163B547}">
      <dgm:prSet phldrT="[Text]" custT="1"/>
      <dgm:spPr>
        <a:solidFill>
          <a:srgbClr val="4F81BD"/>
        </a:solidFill>
      </dgm:spPr>
      <dgm:t>
        <a:bodyPr/>
        <a:lstStyle/>
        <a:p>
          <a:pPr algn="ctr" rtl="0"/>
          <a:r>
            <a:rPr lang="en-US" sz="900" b="1">
              <a:latin typeface="Arial" pitchFamily="34" charset="0"/>
              <a:cs typeface="Arial" pitchFamily="34" charset="0"/>
            </a:rPr>
            <a:t>Net </a:t>
          </a:r>
          <a:r>
            <a:rPr lang="en-GB" sz="900" b="1">
              <a:latin typeface="Arial" pitchFamily="34" charset="0"/>
              <a:cs typeface="Arial" pitchFamily="34" charset="0"/>
            </a:rPr>
            <a:t>lending </a:t>
          </a:r>
        </a:p>
        <a:p>
          <a:pPr algn="ctr" rtl="0"/>
          <a:r>
            <a:rPr lang="en-US" sz="900" b="1">
              <a:latin typeface="Arial" pitchFamily="34" charset="0"/>
              <a:cs typeface="Arial" pitchFamily="34" charset="0"/>
            </a:rPr>
            <a:t>USD 373</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397F19EA-CE64-4E2B-BC04-C076E124E34F}" type="parTrans" cxnId="{FACD132C-2C46-4A9F-8616-1065F3CDD310}">
      <dgm:prSet/>
      <dgm:spPr/>
      <dgm:t>
        <a:bodyPr/>
        <a:lstStyle/>
        <a:p>
          <a:pPr algn="ctr" rtl="1"/>
          <a:endParaRPr lang="ar-SA"/>
        </a:p>
      </dgm:t>
    </dgm:pt>
    <dgm:pt modelId="{EC36FF80-450C-4E4B-A9B4-2CC0EF92BC71}" type="sibTrans" cxnId="{FACD132C-2C46-4A9F-8616-1065F3CDD310}">
      <dgm:prSet/>
      <dgm:spPr/>
      <dgm:t>
        <a:bodyPr/>
        <a:lstStyle/>
        <a:p>
          <a:pPr algn="ctr" rtl="1"/>
          <a:endParaRPr lang="ar-SA"/>
        </a:p>
      </dgm:t>
    </dgm:pt>
    <dgm:pt modelId="{E214A6E1-A100-4EA0-A407-1DC23D31F5FD}">
      <dgm:prSet phldrT="[Text]" custT="1"/>
      <dgm:spPr>
        <a:solidFill>
          <a:srgbClr val="4F81BD"/>
        </a:solidFill>
      </dgm:spPr>
      <dgm:t>
        <a:bodyPr/>
        <a:lstStyle/>
        <a:p>
          <a:pPr algn="ctr" rtl="0"/>
          <a:r>
            <a:rPr lang="en-GB" sz="900" b="1">
              <a:latin typeface="Arial" pitchFamily="34" charset="0"/>
              <a:cs typeface="Arial" pitchFamily="34" charset="0"/>
            </a:rPr>
            <a:t>Wages</a:t>
          </a:r>
          <a:r>
            <a:rPr lang="en-GB" sz="900">
              <a:latin typeface="Arial" pitchFamily="34" charset="0"/>
              <a:cs typeface="Arial" pitchFamily="34" charset="0"/>
            </a:rPr>
            <a:t> </a:t>
          </a:r>
          <a:r>
            <a:rPr lang="en-GB" sz="900" b="1">
              <a:latin typeface="Arial" pitchFamily="34" charset="0"/>
              <a:cs typeface="Arial" pitchFamily="34" charset="0"/>
            </a:rPr>
            <a:t>and</a:t>
          </a:r>
          <a:r>
            <a:rPr lang="en-GB" sz="900">
              <a:latin typeface="Arial" pitchFamily="34" charset="0"/>
              <a:cs typeface="Arial" pitchFamily="34" charset="0"/>
            </a:rPr>
            <a:t> </a:t>
          </a:r>
          <a:r>
            <a:rPr lang="en-GB" sz="900" b="1">
              <a:latin typeface="Arial" pitchFamily="34" charset="0"/>
              <a:cs typeface="Arial" pitchFamily="34" charset="0"/>
            </a:rPr>
            <a:t>salaries</a:t>
          </a:r>
          <a:r>
            <a:rPr lang="en-US" sz="900">
              <a:latin typeface="Arial" pitchFamily="34" charset="0"/>
              <a:cs typeface="Arial" pitchFamily="34" charset="0"/>
            </a:rPr>
            <a:t> </a:t>
          </a:r>
        </a:p>
        <a:p>
          <a:pPr algn="ctr" rtl="0"/>
          <a:r>
            <a:rPr lang="en-US" sz="900" b="1">
              <a:latin typeface="Arial" pitchFamily="34" charset="0"/>
              <a:cs typeface="Arial" pitchFamily="34" charset="0"/>
            </a:rPr>
            <a:t>USD </a:t>
          </a:r>
          <a:r>
            <a:rPr lang="en-GB" sz="900" b="1">
              <a:latin typeface="Arial" pitchFamily="34" charset="0"/>
              <a:cs typeface="Arial" pitchFamily="34" charset="0"/>
            </a:rPr>
            <a:t>2,406</a:t>
          </a:r>
          <a:r>
            <a:rPr lang="en-US" sz="900" b="1">
              <a:latin typeface="Arial" pitchFamily="34" charset="0"/>
              <a:cs typeface="Arial" pitchFamily="34" charset="0"/>
            </a:rPr>
            <a:t> million</a:t>
          </a:r>
          <a:endParaRPr lang="ar-SA" sz="900" b="1">
            <a:latin typeface="Arial" pitchFamily="34" charset="0"/>
            <a:cs typeface="Arial" pitchFamily="34" charset="0"/>
          </a:endParaRPr>
        </a:p>
      </dgm:t>
    </dgm:pt>
    <dgm:pt modelId="{47D95695-D3EF-45E1-9A18-1C10CBE94701}" type="parTrans" cxnId="{00EB2561-CA88-4394-A245-1523DD4791F7}">
      <dgm:prSet/>
      <dgm:spPr/>
      <dgm:t>
        <a:bodyPr/>
        <a:lstStyle/>
        <a:p>
          <a:pPr algn="ctr" rtl="1"/>
          <a:endParaRPr lang="ar-SA"/>
        </a:p>
      </dgm:t>
    </dgm:pt>
    <dgm:pt modelId="{876EE18C-6514-4180-844F-7EC5F6D299B5}" type="sibTrans" cxnId="{00EB2561-CA88-4394-A245-1523DD4791F7}">
      <dgm:prSet/>
      <dgm:spPr/>
      <dgm:t>
        <a:bodyPr/>
        <a:lstStyle/>
        <a:p>
          <a:pPr algn="ctr" rtl="1"/>
          <a:endParaRPr lang="ar-SA"/>
        </a:p>
      </dgm:t>
    </dgm:pt>
    <dgm:pt modelId="{D8C85C01-F92B-4893-B1A6-F9E66DE7352C}">
      <dgm:prSet custT="1"/>
      <dgm:spPr>
        <a:solidFill>
          <a:srgbClr val="4F81BD"/>
        </a:solidFill>
      </dgm:spPr>
      <dgm:t>
        <a:bodyPr/>
        <a:lstStyle/>
        <a:p>
          <a:pPr rtl="0"/>
          <a:r>
            <a:rPr lang="en-US" sz="900" b="1">
              <a:latin typeface="Arial" pitchFamily="34" charset="0"/>
              <a:cs typeface="Arial" pitchFamily="34" charset="0"/>
            </a:rPr>
            <a:t>Non-wages expenditures USD 2,328 million</a:t>
          </a:r>
        </a:p>
      </dgm:t>
    </dgm:pt>
    <dgm:pt modelId="{F5916437-AE35-4F94-9AD5-7E5B15D701CD}" type="parTrans" cxnId="{62D6E8B1-77D1-4877-A499-08669B50F161}">
      <dgm:prSet/>
      <dgm:spPr/>
      <dgm:t>
        <a:bodyPr/>
        <a:lstStyle/>
        <a:p>
          <a:endParaRPr lang="en-GB"/>
        </a:p>
      </dgm:t>
    </dgm:pt>
    <dgm:pt modelId="{AB01BD40-4E9C-4583-81FB-475C80DF4E1B}" type="sibTrans" cxnId="{62D6E8B1-77D1-4877-A499-08669B50F161}">
      <dgm:prSet/>
      <dgm:spPr/>
      <dgm:t>
        <a:bodyPr/>
        <a:lstStyle/>
        <a:p>
          <a:endParaRPr lang="en-GB"/>
        </a:p>
      </dgm:t>
    </dgm:pt>
    <dgm:pt modelId="{D5E207DA-33CA-478A-9906-73F6E0A992D0}">
      <dgm:prSet/>
      <dgm:spPr/>
      <dgm:t>
        <a:bodyPr/>
        <a:lstStyle/>
        <a:p>
          <a:endParaRPr lang="en-GB"/>
        </a:p>
      </dgm:t>
    </dgm:pt>
    <dgm:pt modelId="{CEC87C19-7B91-4C06-9090-5BD3AEE9E411}" type="parTrans" cxnId="{7EEE49CC-7976-48DB-BFA5-99E81D87CACC}">
      <dgm:prSet/>
      <dgm:spPr/>
      <dgm:t>
        <a:bodyPr/>
        <a:lstStyle/>
        <a:p>
          <a:endParaRPr lang="en-GB"/>
        </a:p>
      </dgm:t>
    </dgm:pt>
    <dgm:pt modelId="{E5A6B3B6-2156-43AD-8E1A-D23BBE152458}" type="sibTrans" cxnId="{7EEE49CC-7976-48DB-BFA5-99E81D87CACC}">
      <dgm:prSet/>
      <dgm:spPr/>
      <dgm:t>
        <a:bodyPr/>
        <a:lstStyle/>
        <a:p>
          <a:endParaRPr lang="en-GB"/>
        </a:p>
      </dgm:t>
    </dgm:pt>
    <dgm:pt modelId="{3AAD5784-205E-4ED4-A393-57DA9ED81CF2}">
      <dgm:prSet custT="1"/>
      <dgm:spPr>
        <a:solidFill>
          <a:srgbClr val="BE4B48"/>
        </a:solidFill>
      </dgm:spPr>
      <dgm:t>
        <a:bodyPr/>
        <a:lstStyle/>
        <a:p>
          <a:pPr rtl="0"/>
          <a:r>
            <a:rPr lang="en-GB" sz="900" b="1">
              <a:latin typeface="Arial" pitchFamily="34" charset="0"/>
              <a:cs typeface="Arial" pitchFamily="34" charset="0"/>
            </a:rPr>
            <a:t>Clearance revenues </a:t>
          </a:r>
        </a:p>
        <a:p>
          <a:pPr rtl="0"/>
          <a:r>
            <a:rPr lang="en-GB"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2,879 million</a:t>
          </a:r>
          <a:endParaRPr lang="en-GB" sz="900" b="1">
            <a:latin typeface="Arial" pitchFamily="34" charset="0"/>
            <a:cs typeface="Arial" pitchFamily="34" charset="0"/>
          </a:endParaRPr>
        </a:p>
      </dgm:t>
    </dgm:pt>
    <dgm:pt modelId="{ED0DBCB6-739B-41A5-A6E1-6D1E80F92DCC}" type="parTrans" cxnId="{A44CFD12-33B2-427B-AECD-2300629B57D3}">
      <dgm:prSet/>
      <dgm:spPr/>
      <dgm:t>
        <a:bodyPr/>
        <a:lstStyle/>
        <a:p>
          <a:endParaRPr lang="en-GB"/>
        </a:p>
      </dgm:t>
    </dgm:pt>
    <dgm:pt modelId="{BE9D08ED-D674-4643-9602-6DF4D3BDF564}" type="sibTrans" cxnId="{A44CFD12-33B2-427B-AECD-2300629B57D3}">
      <dgm:prSet/>
      <dgm:spPr/>
      <dgm:t>
        <a:bodyPr/>
        <a:lstStyle/>
        <a:p>
          <a:endParaRPr lang="en-GB"/>
        </a:p>
      </dgm:t>
    </dgm:pt>
    <dgm:pt modelId="{6E6EC176-654F-4C02-B833-7A89A15254AD}" type="pres">
      <dgm:prSet presAssocID="{6BCBE8AB-8E03-4D75-AEAD-EC85E313DC57}" presName="outerComposite" presStyleCnt="0">
        <dgm:presLayoutVars>
          <dgm:chMax val="2"/>
          <dgm:animLvl val="lvl"/>
          <dgm:resizeHandles val="exact"/>
        </dgm:presLayoutVars>
      </dgm:prSet>
      <dgm:spPr/>
      <dgm:t>
        <a:bodyPr/>
        <a:lstStyle/>
        <a:p>
          <a:endParaRPr lang="en-US"/>
        </a:p>
      </dgm:t>
    </dgm:pt>
    <dgm:pt modelId="{E657DAE2-584C-4B95-B6F3-909C5A7D02AE}" type="pres">
      <dgm:prSet presAssocID="{6BCBE8AB-8E03-4D75-AEAD-EC85E313DC57}" presName="dummyMaxCanvas" presStyleCnt="0"/>
      <dgm:spPr/>
    </dgm:pt>
    <dgm:pt modelId="{16EAD12F-7941-4BE1-8826-7930E940B730}" type="pres">
      <dgm:prSet presAssocID="{6BCBE8AB-8E03-4D75-AEAD-EC85E313DC57}" presName="parentComposite" presStyleCnt="0"/>
      <dgm:spPr/>
    </dgm:pt>
    <dgm:pt modelId="{47575629-D2D3-4F95-AC38-5FD632E7DFC0}" type="pres">
      <dgm:prSet presAssocID="{6BCBE8AB-8E03-4D75-AEAD-EC85E313DC57}" presName="parent1" presStyleLbl="alignAccFollowNode1" presStyleIdx="0" presStyleCnt="4">
        <dgm:presLayoutVars>
          <dgm:chMax val="4"/>
        </dgm:presLayoutVars>
      </dgm:prSet>
      <dgm:spPr/>
      <dgm:t>
        <a:bodyPr/>
        <a:lstStyle/>
        <a:p>
          <a:endParaRPr lang="en-US"/>
        </a:p>
      </dgm:t>
    </dgm:pt>
    <dgm:pt modelId="{54C941AA-B0F8-4097-B029-A26EBAAD7A86}" type="pres">
      <dgm:prSet presAssocID="{6BCBE8AB-8E03-4D75-AEAD-EC85E313DC57}" presName="parent2" presStyleLbl="alignAccFollowNode1" presStyleIdx="1" presStyleCnt="4" custScaleX="107448">
        <dgm:presLayoutVars>
          <dgm:chMax val="4"/>
        </dgm:presLayoutVars>
      </dgm:prSet>
      <dgm:spPr/>
      <dgm:t>
        <a:bodyPr/>
        <a:lstStyle/>
        <a:p>
          <a:endParaRPr lang="en-US"/>
        </a:p>
      </dgm:t>
    </dgm:pt>
    <dgm:pt modelId="{E4255F95-7333-44A4-A6E4-10474DA93848}" type="pres">
      <dgm:prSet presAssocID="{6BCBE8AB-8E03-4D75-AEAD-EC85E313DC57}" presName="childrenComposite" presStyleCnt="0"/>
      <dgm:spPr/>
    </dgm:pt>
    <dgm:pt modelId="{6923A119-1571-4BAF-9290-D40240788FE6}" type="pres">
      <dgm:prSet presAssocID="{6BCBE8AB-8E03-4D75-AEAD-EC85E313DC57}" presName="dummyMaxCanvas_ChildArea" presStyleCnt="0"/>
      <dgm:spPr/>
    </dgm:pt>
    <dgm:pt modelId="{2444A4B5-8DAC-41F4-90B7-E5BDF02B7CF2}" type="pres">
      <dgm:prSet presAssocID="{6BCBE8AB-8E03-4D75-AEAD-EC85E313DC57}" presName="fulcrum" presStyleLbl="alignAccFollowNode1" presStyleIdx="2" presStyleCnt="4"/>
      <dgm:spPr/>
    </dgm:pt>
    <dgm:pt modelId="{85FBBF72-2D31-4A66-9D59-D364A2611010}" type="pres">
      <dgm:prSet presAssocID="{6BCBE8AB-8E03-4D75-AEAD-EC85E313DC57}" presName="balance_34" presStyleLbl="alignAccFollowNode1" presStyleIdx="3" presStyleCnt="4">
        <dgm:presLayoutVars>
          <dgm:bulletEnabled val="1"/>
        </dgm:presLayoutVars>
      </dgm:prSet>
      <dgm:spPr/>
    </dgm:pt>
    <dgm:pt modelId="{E9A7B901-5D8D-4858-B937-489F7436E57C}" type="pres">
      <dgm:prSet presAssocID="{6BCBE8AB-8E03-4D75-AEAD-EC85E313DC57}" presName="right_34_1" presStyleLbl="node1" presStyleIdx="0" presStyleCnt="7">
        <dgm:presLayoutVars>
          <dgm:bulletEnabled val="1"/>
        </dgm:presLayoutVars>
      </dgm:prSet>
      <dgm:spPr/>
      <dgm:t>
        <a:bodyPr/>
        <a:lstStyle/>
        <a:p>
          <a:endParaRPr lang="en-US"/>
        </a:p>
      </dgm:t>
    </dgm:pt>
    <dgm:pt modelId="{39DEDC10-DFD3-44F0-8C39-32D4FE9096F3}" type="pres">
      <dgm:prSet presAssocID="{6BCBE8AB-8E03-4D75-AEAD-EC85E313DC57}" presName="right_34_2" presStyleLbl="node1" presStyleIdx="1" presStyleCnt="7">
        <dgm:presLayoutVars>
          <dgm:bulletEnabled val="1"/>
        </dgm:presLayoutVars>
      </dgm:prSet>
      <dgm:spPr/>
      <dgm:t>
        <a:bodyPr/>
        <a:lstStyle/>
        <a:p>
          <a:endParaRPr lang="en-US"/>
        </a:p>
      </dgm:t>
    </dgm:pt>
    <dgm:pt modelId="{E2EAEBB8-6B27-41EC-B8D3-D68CEFC425D7}" type="pres">
      <dgm:prSet presAssocID="{6BCBE8AB-8E03-4D75-AEAD-EC85E313DC57}" presName="right_34_3" presStyleLbl="node1" presStyleIdx="2" presStyleCnt="7">
        <dgm:presLayoutVars>
          <dgm:bulletEnabled val="1"/>
        </dgm:presLayoutVars>
      </dgm:prSet>
      <dgm:spPr/>
      <dgm:t>
        <a:bodyPr/>
        <a:lstStyle/>
        <a:p>
          <a:endParaRPr lang="en-US"/>
        </a:p>
      </dgm:t>
    </dgm:pt>
    <dgm:pt modelId="{0CE3219A-ABC0-49EA-AD04-581A97630005}" type="pres">
      <dgm:prSet presAssocID="{6BCBE8AB-8E03-4D75-AEAD-EC85E313DC57}" presName="right_34_4" presStyleLbl="node1" presStyleIdx="3" presStyleCnt="7" custScaleY="109430">
        <dgm:presLayoutVars>
          <dgm:bulletEnabled val="1"/>
        </dgm:presLayoutVars>
      </dgm:prSet>
      <dgm:spPr/>
      <dgm:t>
        <a:bodyPr/>
        <a:lstStyle/>
        <a:p>
          <a:endParaRPr lang="en-US"/>
        </a:p>
      </dgm:t>
    </dgm:pt>
    <dgm:pt modelId="{1156C3DF-5FA0-4033-BC11-9A0465E83311}" type="pres">
      <dgm:prSet presAssocID="{6BCBE8AB-8E03-4D75-AEAD-EC85E313DC57}" presName="left_34_1" presStyleLbl="node1" presStyleIdx="4" presStyleCnt="7">
        <dgm:presLayoutVars>
          <dgm:bulletEnabled val="1"/>
        </dgm:presLayoutVars>
      </dgm:prSet>
      <dgm:spPr/>
      <dgm:t>
        <a:bodyPr/>
        <a:lstStyle/>
        <a:p>
          <a:endParaRPr lang="en-US"/>
        </a:p>
      </dgm:t>
    </dgm:pt>
    <dgm:pt modelId="{093C0EFC-9695-48AE-BEB4-7D6BC875203C}" type="pres">
      <dgm:prSet presAssocID="{6BCBE8AB-8E03-4D75-AEAD-EC85E313DC57}" presName="left_34_2" presStyleLbl="node1" presStyleIdx="5" presStyleCnt="7">
        <dgm:presLayoutVars>
          <dgm:bulletEnabled val="1"/>
        </dgm:presLayoutVars>
      </dgm:prSet>
      <dgm:spPr/>
      <dgm:t>
        <a:bodyPr/>
        <a:lstStyle/>
        <a:p>
          <a:endParaRPr lang="en-US"/>
        </a:p>
      </dgm:t>
    </dgm:pt>
    <dgm:pt modelId="{FE424196-97AB-4579-B08B-0B3BFF3F49F7}" type="pres">
      <dgm:prSet presAssocID="{6BCBE8AB-8E03-4D75-AEAD-EC85E313DC57}" presName="left_34_3" presStyleLbl="node1" presStyleIdx="6" presStyleCnt="7" custScaleY="126748" custLinFactNeighborX="-806" custLinFactNeighborY="-9944">
        <dgm:presLayoutVars>
          <dgm:bulletEnabled val="1"/>
        </dgm:presLayoutVars>
      </dgm:prSet>
      <dgm:spPr/>
      <dgm:t>
        <a:bodyPr/>
        <a:lstStyle/>
        <a:p>
          <a:endParaRPr lang="en-US"/>
        </a:p>
      </dgm:t>
    </dgm:pt>
  </dgm:ptLst>
  <dgm:cxnLst>
    <dgm:cxn modelId="{62D6E8B1-77D1-4877-A499-08669B50F161}" srcId="{7C6F89B9-27BF-423F-B92B-BE434F28F6F3}" destId="{D8C85C01-F92B-4893-B1A6-F9E66DE7352C}" srcOrd="2" destOrd="0" parTransId="{F5916437-AE35-4F94-9AD5-7E5B15D701CD}" sibTransId="{AB01BD40-4E9C-4583-81FB-475C80DF4E1B}"/>
    <dgm:cxn modelId="{DE17A4A5-7438-4705-AD61-3B4D61C02D57}" type="presOf" srcId="{B9F792B4-31FB-48E0-94F5-6B471163B547}" destId="{39DEDC10-DFD3-44F0-8C39-32D4FE9096F3}" srcOrd="0" destOrd="0" presId="urn:microsoft.com/office/officeart/2005/8/layout/balance1"/>
    <dgm:cxn modelId="{7EEE49CC-7976-48DB-BFA5-99E81D87CACC}" srcId="{6BCBE8AB-8E03-4D75-AEAD-EC85E313DC57}" destId="{D5E207DA-33CA-478A-9906-73F6E0A992D0}" srcOrd="2" destOrd="0" parTransId="{CEC87C19-7B91-4C06-9090-5BD3AEE9E411}" sibTransId="{E5A6B3B6-2156-43AD-8E1A-D23BBE152458}"/>
    <dgm:cxn modelId="{38BFFA0F-38BB-4068-9AA2-7CEB2F686C25}" srcId="{6AABF7D9-83CD-462D-817D-C44C7FBDF9CB}" destId="{65344892-27E0-4066-B48A-D477EE006895}" srcOrd="0" destOrd="0" parTransId="{666D2B4E-DCAE-4EA2-B4FB-4509B93B51BB}" sibTransId="{EBC60F99-7437-4EB0-8A33-E0BB657BEFAD}"/>
    <dgm:cxn modelId="{85441315-7C5C-4857-ABEB-4356692C543D}" srcId="{6BCBE8AB-8E03-4D75-AEAD-EC85E313DC57}" destId="{7C6F89B9-27BF-423F-B92B-BE434F28F6F3}" srcOrd="1" destOrd="0" parTransId="{A61AF4AC-C070-4F2D-BB17-397DC447B1D2}" sibTransId="{CA23C86A-E5A8-422F-B421-7DA01FF71AE3}"/>
    <dgm:cxn modelId="{A44CFD12-33B2-427B-AECD-2300629B57D3}" srcId="{6AABF7D9-83CD-462D-817D-C44C7FBDF9CB}" destId="{3AAD5784-205E-4ED4-A393-57DA9ED81CF2}" srcOrd="2" destOrd="0" parTransId="{ED0DBCB6-739B-41A5-A6E1-6D1E80F92DCC}" sibTransId="{BE9D08ED-D674-4643-9602-6DF4D3BDF564}"/>
    <dgm:cxn modelId="{597E0C9D-309A-4A35-8269-2A57B58B9626}" type="presOf" srcId="{6AABF7D9-83CD-462D-817D-C44C7FBDF9CB}" destId="{47575629-D2D3-4F95-AC38-5FD632E7DFC0}" srcOrd="0" destOrd="0" presId="urn:microsoft.com/office/officeart/2005/8/layout/balance1"/>
    <dgm:cxn modelId="{896C4553-2B68-4000-BC06-D3333F551B1A}" type="presOf" srcId="{6BCBE8AB-8E03-4D75-AEAD-EC85E313DC57}" destId="{6E6EC176-654F-4C02-B833-7A89A15254AD}" srcOrd="0" destOrd="0" presId="urn:microsoft.com/office/officeart/2005/8/layout/balance1"/>
    <dgm:cxn modelId="{FE8CA78D-5CA7-4E11-A648-C45CAF20C96D}" type="presOf" srcId="{79F60617-818A-4BF1-999D-51128352E40B}" destId="{E9A7B901-5D8D-4858-B937-489F7436E57C}" srcOrd="0" destOrd="0" presId="urn:microsoft.com/office/officeart/2005/8/layout/balance1"/>
    <dgm:cxn modelId="{00EB2561-CA88-4394-A245-1523DD4791F7}" srcId="{7C6F89B9-27BF-423F-B92B-BE434F28F6F3}" destId="{E214A6E1-A100-4EA0-A407-1DC23D31F5FD}" srcOrd="3" destOrd="0" parTransId="{47D95695-D3EF-45E1-9A18-1C10CBE94701}" sibTransId="{876EE18C-6514-4180-844F-7EC5F6D299B5}"/>
    <dgm:cxn modelId="{E4BB5511-8EA2-4A93-A47A-EEBD14EA8853}" type="presOf" srcId="{E214A6E1-A100-4EA0-A407-1DC23D31F5FD}" destId="{0CE3219A-ABC0-49EA-AD04-581A97630005}" srcOrd="0" destOrd="0" presId="urn:microsoft.com/office/officeart/2005/8/layout/balance1"/>
    <dgm:cxn modelId="{F7C79CDD-639A-4E75-96ED-064F8F0CF3C1}" type="presOf" srcId="{BCCE10E2-8067-47E9-B0F8-F7C8A6A09665}" destId="{093C0EFC-9695-48AE-BEB4-7D6BC875203C}" srcOrd="0" destOrd="0" presId="urn:microsoft.com/office/officeart/2005/8/layout/balance1"/>
    <dgm:cxn modelId="{7FD1A238-988D-49EB-BF3F-1262CF4586C7}" srcId="{6AABF7D9-83CD-462D-817D-C44C7FBDF9CB}" destId="{BCCE10E2-8067-47E9-B0F8-F7C8A6A09665}" srcOrd="1" destOrd="0" parTransId="{7A8DA184-A95E-4668-A577-981ECADE0AF7}" sibTransId="{EBEA419B-2379-4205-B04F-B58ACC9A6DB6}"/>
    <dgm:cxn modelId="{E1796ADC-3BA2-4411-AC1D-680CFB6BD1CB}" type="presOf" srcId="{3AAD5784-205E-4ED4-A393-57DA9ED81CF2}" destId="{FE424196-97AB-4579-B08B-0B3BFF3F49F7}" srcOrd="0" destOrd="0" presId="urn:microsoft.com/office/officeart/2005/8/layout/balance1"/>
    <dgm:cxn modelId="{464D1364-CD44-478C-B107-06ADE4681077}" type="presOf" srcId="{D8C85C01-F92B-4893-B1A6-F9E66DE7352C}" destId="{E2EAEBB8-6B27-41EC-B8D3-D68CEFC425D7}" srcOrd="0" destOrd="0" presId="urn:microsoft.com/office/officeart/2005/8/layout/balance1"/>
    <dgm:cxn modelId="{E8577A65-3A5C-4171-9741-8D717EAA00A2}" srcId="{7C6F89B9-27BF-423F-B92B-BE434F28F6F3}" destId="{79F60617-818A-4BF1-999D-51128352E40B}" srcOrd="0" destOrd="0" parTransId="{9355F2FC-D403-4D1E-B9C0-39E817EDC270}" sibTransId="{76B7C0C1-2AAE-4A81-8107-FBC4667818B1}"/>
    <dgm:cxn modelId="{FACD132C-2C46-4A9F-8616-1065F3CDD310}" srcId="{7C6F89B9-27BF-423F-B92B-BE434F28F6F3}" destId="{B9F792B4-31FB-48E0-94F5-6B471163B547}" srcOrd="1" destOrd="0" parTransId="{397F19EA-CE64-4E2B-BC04-C076E124E34F}" sibTransId="{EC36FF80-450C-4E4B-A9B4-2CC0EF92BC71}"/>
    <dgm:cxn modelId="{F7ACD7A0-24F9-4BAA-B658-62AB40DE2994}" type="presOf" srcId="{7C6F89B9-27BF-423F-B92B-BE434F28F6F3}" destId="{54C941AA-B0F8-4097-B029-A26EBAAD7A86}" srcOrd="0" destOrd="0" presId="urn:microsoft.com/office/officeart/2005/8/layout/balance1"/>
    <dgm:cxn modelId="{C6766819-B6F6-4652-8596-05928880E374}" type="presOf" srcId="{65344892-27E0-4066-B48A-D477EE006895}" destId="{1156C3DF-5FA0-4033-BC11-9A0465E83311}" srcOrd="0" destOrd="0" presId="urn:microsoft.com/office/officeart/2005/8/layout/balance1"/>
    <dgm:cxn modelId="{5CE7D899-BF04-48E6-84BD-B976F7207B36}" srcId="{6BCBE8AB-8E03-4D75-AEAD-EC85E313DC57}" destId="{6AABF7D9-83CD-462D-817D-C44C7FBDF9CB}" srcOrd="0" destOrd="0" parTransId="{536600F9-391D-40DA-8545-A25854FF5F5E}" sibTransId="{72CBE138-1403-4150-BA34-8CD546102AA7}"/>
    <dgm:cxn modelId="{D903AD05-F22D-4085-B008-B00094391E5F}" type="presParOf" srcId="{6E6EC176-654F-4C02-B833-7A89A15254AD}" destId="{E657DAE2-584C-4B95-B6F3-909C5A7D02AE}" srcOrd="0" destOrd="0" presId="urn:microsoft.com/office/officeart/2005/8/layout/balance1"/>
    <dgm:cxn modelId="{7CBFF6A4-20B2-467F-8608-F8B15E4B9EC3}" type="presParOf" srcId="{6E6EC176-654F-4C02-B833-7A89A15254AD}" destId="{16EAD12F-7941-4BE1-8826-7930E940B730}" srcOrd="1" destOrd="0" presId="urn:microsoft.com/office/officeart/2005/8/layout/balance1"/>
    <dgm:cxn modelId="{78C84329-BB13-44AD-9C3A-B7DAD6FD63AA}" type="presParOf" srcId="{16EAD12F-7941-4BE1-8826-7930E940B730}" destId="{47575629-D2D3-4F95-AC38-5FD632E7DFC0}" srcOrd="0" destOrd="0" presId="urn:microsoft.com/office/officeart/2005/8/layout/balance1"/>
    <dgm:cxn modelId="{209F8AA0-5C1F-49EA-A059-C9D04077EA02}" type="presParOf" srcId="{16EAD12F-7941-4BE1-8826-7930E940B730}" destId="{54C941AA-B0F8-4097-B029-A26EBAAD7A86}" srcOrd="1" destOrd="0" presId="urn:microsoft.com/office/officeart/2005/8/layout/balance1"/>
    <dgm:cxn modelId="{400A0E81-7BDF-4714-A064-26970BE87E54}" type="presParOf" srcId="{6E6EC176-654F-4C02-B833-7A89A15254AD}" destId="{E4255F95-7333-44A4-A6E4-10474DA93848}" srcOrd="2" destOrd="0" presId="urn:microsoft.com/office/officeart/2005/8/layout/balance1"/>
    <dgm:cxn modelId="{59132EFB-8CC2-42C4-A5C2-4DDE1868724E}" type="presParOf" srcId="{E4255F95-7333-44A4-A6E4-10474DA93848}" destId="{6923A119-1571-4BAF-9290-D40240788FE6}" srcOrd="0" destOrd="0" presId="urn:microsoft.com/office/officeart/2005/8/layout/balance1"/>
    <dgm:cxn modelId="{6EED8AB7-CB6F-4966-8F65-946A93D061D6}" type="presParOf" srcId="{E4255F95-7333-44A4-A6E4-10474DA93848}" destId="{2444A4B5-8DAC-41F4-90B7-E5BDF02B7CF2}" srcOrd="1" destOrd="0" presId="urn:microsoft.com/office/officeart/2005/8/layout/balance1"/>
    <dgm:cxn modelId="{1B67F759-0EE0-4DBA-91E3-827718DEE0FE}" type="presParOf" srcId="{E4255F95-7333-44A4-A6E4-10474DA93848}" destId="{85FBBF72-2D31-4A66-9D59-D364A2611010}" srcOrd="2" destOrd="0" presId="urn:microsoft.com/office/officeart/2005/8/layout/balance1"/>
    <dgm:cxn modelId="{BC4C3909-56EC-4D47-893E-53479023276C}" type="presParOf" srcId="{E4255F95-7333-44A4-A6E4-10474DA93848}" destId="{E9A7B901-5D8D-4858-B937-489F7436E57C}" srcOrd="3" destOrd="0" presId="urn:microsoft.com/office/officeart/2005/8/layout/balance1"/>
    <dgm:cxn modelId="{E8E0DD9A-A842-4360-B020-8F8D51C1C292}" type="presParOf" srcId="{E4255F95-7333-44A4-A6E4-10474DA93848}" destId="{39DEDC10-DFD3-44F0-8C39-32D4FE9096F3}" srcOrd="4" destOrd="0" presId="urn:microsoft.com/office/officeart/2005/8/layout/balance1"/>
    <dgm:cxn modelId="{D9454B12-0B38-4479-A1C0-C99D102A4105}" type="presParOf" srcId="{E4255F95-7333-44A4-A6E4-10474DA93848}" destId="{E2EAEBB8-6B27-41EC-B8D3-D68CEFC425D7}" srcOrd="5" destOrd="0" presId="urn:microsoft.com/office/officeart/2005/8/layout/balance1"/>
    <dgm:cxn modelId="{C04973F9-74B8-4F1D-8F3B-424B84D0AB23}" type="presParOf" srcId="{E4255F95-7333-44A4-A6E4-10474DA93848}" destId="{0CE3219A-ABC0-49EA-AD04-581A97630005}" srcOrd="6" destOrd="0" presId="urn:microsoft.com/office/officeart/2005/8/layout/balance1"/>
    <dgm:cxn modelId="{5BC62D13-967A-42AA-BB96-4D19F0E09C21}" type="presParOf" srcId="{E4255F95-7333-44A4-A6E4-10474DA93848}" destId="{1156C3DF-5FA0-4033-BC11-9A0465E83311}" srcOrd="7" destOrd="0" presId="urn:microsoft.com/office/officeart/2005/8/layout/balance1"/>
    <dgm:cxn modelId="{F4D7CEF4-B28E-4B78-B1F0-8DEA186E8A41}" type="presParOf" srcId="{E4255F95-7333-44A4-A6E4-10474DA93848}" destId="{093C0EFC-9695-48AE-BEB4-7D6BC875203C}" srcOrd="8" destOrd="0" presId="urn:microsoft.com/office/officeart/2005/8/layout/balance1"/>
    <dgm:cxn modelId="{EAC59D76-833F-478E-B6A9-5C18B62F6611}" type="presParOf" srcId="{E4255F95-7333-44A4-A6E4-10474DA93848}" destId="{FE424196-97AB-4579-B08B-0B3BFF3F49F7}" srcOrd="9" destOrd="0" presId="urn:microsoft.com/office/officeart/2005/8/layout/balance1"/>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8FFC4EA-22F9-404A-B2A9-EDA9B97736E3}" type="doc">
      <dgm:prSet loTypeId="urn:microsoft.com/office/officeart/2005/8/layout/venn2" loCatId="relationship" qsTypeId="urn:microsoft.com/office/officeart/2005/8/quickstyle/simple1" qsCatId="simple" csTypeId="urn:microsoft.com/office/officeart/2005/8/colors/accent1_2" csCatId="accent1" phldr="1"/>
      <dgm:spPr/>
      <dgm:t>
        <a:bodyPr/>
        <a:lstStyle/>
        <a:p>
          <a:endParaRPr lang="en-GB"/>
        </a:p>
      </dgm:t>
    </dgm:pt>
    <dgm:pt modelId="{936F20C8-A12E-4A77-AE96-EDBE61DCE019}">
      <dgm:prSet phldrT="[Text]" custT="1"/>
      <dgm:spPr>
        <a:solidFill>
          <a:schemeClr val="accent3">
            <a:lumMod val="75000"/>
          </a:schemeClr>
        </a:solidFill>
      </dgm:spPr>
      <dgm:t>
        <a:bodyPr/>
        <a:lstStyle/>
        <a:p>
          <a:pPr rtl="0"/>
          <a:r>
            <a:rPr lang="en-US" sz="900" b="1">
              <a:latin typeface="Arial" pitchFamily="34" charset="0"/>
              <a:cs typeface="Arial" pitchFamily="34" charset="0"/>
            </a:rPr>
            <a:t>Credit provided to finance other  sectors              USD 6,439 million</a:t>
          </a:r>
        </a:p>
        <a:p>
          <a:pPr rtl="1"/>
          <a:endParaRPr lang="en-GB" sz="500"/>
        </a:p>
      </dgm:t>
    </dgm:pt>
    <dgm:pt modelId="{067A67F3-B8A8-42FC-8B2C-BF3158594037}" type="parTrans" cxnId="{64C2A4A8-E3AB-41E9-A204-7204A2C1C502}">
      <dgm:prSet/>
      <dgm:spPr/>
      <dgm:t>
        <a:bodyPr/>
        <a:lstStyle/>
        <a:p>
          <a:endParaRPr lang="en-GB"/>
        </a:p>
      </dgm:t>
    </dgm:pt>
    <dgm:pt modelId="{6412C67B-290F-4311-AA72-767ECE9B07DC}" type="sibTrans" cxnId="{64C2A4A8-E3AB-41E9-A204-7204A2C1C502}">
      <dgm:prSet/>
      <dgm:spPr/>
      <dgm:t>
        <a:bodyPr/>
        <a:lstStyle/>
        <a:p>
          <a:endParaRPr lang="en-GB"/>
        </a:p>
      </dgm:t>
    </dgm:pt>
    <dgm:pt modelId="{912B5229-808A-44FE-A7A3-4017AEB19AC8}">
      <dgm:prSet phldrT="[Text]" custT="1"/>
      <dgm:spPr>
        <a:solidFill>
          <a:schemeClr val="accent3">
            <a:lumMod val="75000"/>
          </a:schemeClr>
        </a:solidFill>
      </dgm:spPr>
      <dgm:t>
        <a:bodyPr/>
        <a:lstStyle/>
        <a:p>
          <a:pPr algn="ctr" rtl="0"/>
          <a:r>
            <a:rPr lang="en-GB" sz="900" b="1">
              <a:latin typeface="Arial" pitchFamily="34" charset="0"/>
              <a:cs typeface="Arial" pitchFamily="34" charset="0"/>
            </a:rPr>
            <a:t>Credit provided to the public sector          </a:t>
          </a:r>
          <a:r>
            <a:rPr lang="en-US" sz="900" b="1">
              <a:solidFill>
                <a:schemeClr val="bg1"/>
              </a:solidFill>
              <a:latin typeface="Arial" pitchFamily="34" charset="0"/>
              <a:cs typeface="Arial" pitchFamily="34" charset="0"/>
            </a:rPr>
            <a:t>USD 2,467 million</a:t>
          </a:r>
          <a:endParaRPr lang="en-GB" sz="900" b="1">
            <a:solidFill>
              <a:schemeClr val="bg1"/>
            </a:solidFill>
            <a:latin typeface="Arial" pitchFamily="34" charset="0"/>
            <a:cs typeface="Arial" pitchFamily="34" charset="0"/>
          </a:endParaRPr>
        </a:p>
      </dgm:t>
    </dgm:pt>
    <dgm:pt modelId="{D2128F99-ED52-4F60-A909-DA194884696B}" type="parTrans" cxnId="{B1DB47EA-620C-4D25-A1EC-60E28E84BF24}">
      <dgm:prSet/>
      <dgm:spPr/>
      <dgm:t>
        <a:bodyPr/>
        <a:lstStyle/>
        <a:p>
          <a:endParaRPr lang="en-GB"/>
        </a:p>
      </dgm:t>
    </dgm:pt>
    <dgm:pt modelId="{6C554814-0D2C-48FA-9BED-D10D4AB666E7}" type="sibTrans" cxnId="{B1DB47EA-620C-4D25-A1EC-60E28E84BF24}">
      <dgm:prSet/>
      <dgm:spPr/>
      <dgm:t>
        <a:bodyPr/>
        <a:lstStyle/>
        <a:p>
          <a:endParaRPr lang="en-GB"/>
        </a:p>
      </dgm:t>
    </dgm:pt>
    <dgm:pt modelId="{36938E6C-B08D-460D-94EA-33E1DCD11AE5}">
      <dgm:prSet phldrT="[Text]" custT="1"/>
      <dgm:spPr>
        <a:solidFill>
          <a:schemeClr val="accent3">
            <a:lumMod val="75000"/>
          </a:schemeClr>
        </a:solidFill>
      </dgm:spPr>
      <dgm:t>
        <a:bodyPr/>
        <a:lstStyle/>
        <a:p>
          <a:pPr rtl="0"/>
          <a:endParaRPr lang="en-GB" sz="1000" b="1">
            <a:latin typeface="Arial" pitchFamily="34" charset="0"/>
            <a:cs typeface="Arial" pitchFamily="34" charset="0"/>
          </a:endParaRPr>
        </a:p>
        <a:p>
          <a:pPr rtl="0"/>
          <a:r>
            <a:rPr lang="en-GB" sz="900" b="1">
              <a:latin typeface="Arial" pitchFamily="34" charset="0"/>
              <a:cs typeface="Arial" pitchFamily="34" charset="0"/>
            </a:rPr>
            <a:t>Credit provided to finance consumption loans </a:t>
          </a:r>
          <a:r>
            <a:rPr lang="en-US" sz="900" b="1">
              <a:solidFill>
                <a:schemeClr val="bg1"/>
              </a:solidFill>
              <a:latin typeface="Arial" pitchFamily="34" charset="0"/>
              <a:cs typeface="Arial" pitchFamily="34" charset="0"/>
            </a:rPr>
            <a:t>USD 1,426 million</a:t>
          </a:r>
          <a:endParaRPr lang="en-GB" sz="900" b="1">
            <a:latin typeface="Arial" pitchFamily="34" charset="0"/>
            <a:cs typeface="Arial" pitchFamily="34" charset="0"/>
          </a:endParaRPr>
        </a:p>
      </dgm:t>
    </dgm:pt>
    <dgm:pt modelId="{F6206434-DA97-4FB1-938A-8A75A0E3AD35}" type="parTrans" cxnId="{0FCD3C06-2D34-43E6-B963-50C2AB496B19}">
      <dgm:prSet/>
      <dgm:spPr/>
      <dgm:t>
        <a:bodyPr/>
        <a:lstStyle/>
        <a:p>
          <a:endParaRPr lang="en-GB"/>
        </a:p>
      </dgm:t>
    </dgm:pt>
    <dgm:pt modelId="{D7728FBA-D358-4F60-B05E-FAAA3DB7FEA3}" type="sibTrans" cxnId="{0FCD3C06-2D34-43E6-B963-50C2AB496B19}">
      <dgm:prSet/>
      <dgm:spPr/>
      <dgm:t>
        <a:bodyPr/>
        <a:lstStyle/>
        <a:p>
          <a:endParaRPr lang="en-GB"/>
        </a:p>
      </dgm:t>
    </dgm:pt>
    <dgm:pt modelId="{A1BF74C6-B9B6-417D-B4E4-E1AA284FE43F}">
      <dgm:prSet phldrT="[Text]" custT="1"/>
      <dgm:spPr>
        <a:solidFill>
          <a:schemeClr val="accent3">
            <a:lumMod val="75000"/>
          </a:schemeClr>
        </a:solidFill>
      </dgm:spPr>
      <dgm:t>
        <a:bodyPr/>
        <a:lstStyle/>
        <a:p>
          <a:pPr rtl="1"/>
          <a:r>
            <a:rPr lang="en-GB" sz="900" b="1">
              <a:latin typeface="Arial" pitchFamily="34" charset="0"/>
              <a:cs typeface="Arial" pitchFamily="34" charset="0"/>
            </a:rPr>
            <a:t>Credit provided to finance cars and vehicles </a:t>
          </a:r>
          <a:r>
            <a:rPr lang="en-US" sz="900" b="1">
              <a:solidFill>
                <a:schemeClr val="bg1"/>
              </a:solidFill>
              <a:latin typeface="Arial" pitchFamily="34" charset="0"/>
              <a:cs typeface="Arial" pitchFamily="34" charset="0"/>
            </a:rPr>
            <a:t>USD 416 million</a:t>
          </a:r>
          <a:r>
            <a:rPr lang="en-GB" sz="900" b="1">
              <a:latin typeface="Arial" pitchFamily="34" charset="0"/>
              <a:cs typeface="Arial" pitchFamily="34" charset="0"/>
            </a:rPr>
            <a:t> </a:t>
          </a:r>
        </a:p>
      </dgm:t>
    </dgm:pt>
    <dgm:pt modelId="{D98A1C20-DAD6-4F7A-9236-11678F98B754}" type="parTrans" cxnId="{3788ACB5-7EA5-42D1-B117-FA76E6C5655A}">
      <dgm:prSet/>
      <dgm:spPr/>
      <dgm:t>
        <a:bodyPr/>
        <a:lstStyle/>
        <a:p>
          <a:endParaRPr lang="en-GB"/>
        </a:p>
      </dgm:t>
    </dgm:pt>
    <dgm:pt modelId="{4FA84DDD-1C12-4F98-9CB1-343DD0906EEB}" type="sibTrans" cxnId="{3788ACB5-7EA5-42D1-B117-FA76E6C5655A}">
      <dgm:prSet/>
      <dgm:spPr/>
      <dgm:t>
        <a:bodyPr/>
        <a:lstStyle/>
        <a:p>
          <a:endParaRPr lang="en-GB"/>
        </a:p>
      </dgm:t>
    </dgm:pt>
    <dgm:pt modelId="{F70ACD69-9BCC-4493-BB16-92D4CAA332A2}" type="pres">
      <dgm:prSet presAssocID="{08FFC4EA-22F9-404A-B2A9-EDA9B97736E3}" presName="Name0" presStyleCnt="0">
        <dgm:presLayoutVars>
          <dgm:chMax val="7"/>
          <dgm:resizeHandles val="exact"/>
        </dgm:presLayoutVars>
      </dgm:prSet>
      <dgm:spPr/>
      <dgm:t>
        <a:bodyPr/>
        <a:lstStyle/>
        <a:p>
          <a:endParaRPr lang="en-US"/>
        </a:p>
      </dgm:t>
    </dgm:pt>
    <dgm:pt modelId="{BDE6C2F2-1155-4D69-AE7E-D90202F7E724}" type="pres">
      <dgm:prSet presAssocID="{08FFC4EA-22F9-404A-B2A9-EDA9B97736E3}" presName="comp1" presStyleCnt="0"/>
      <dgm:spPr/>
    </dgm:pt>
    <dgm:pt modelId="{6E13B3DF-00A1-4ED6-8015-300713C650F4}" type="pres">
      <dgm:prSet presAssocID="{08FFC4EA-22F9-404A-B2A9-EDA9B97736E3}" presName="circle1" presStyleLbl="node1" presStyleIdx="0" presStyleCnt="4" custScaleX="109875"/>
      <dgm:spPr/>
      <dgm:t>
        <a:bodyPr/>
        <a:lstStyle/>
        <a:p>
          <a:endParaRPr lang="en-US"/>
        </a:p>
      </dgm:t>
    </dgm:pt>
    <dgm:pt modelId="{012DA830-1CBB-4D2C-B8C1-4A591A23DF6B}" type="pres">
      <dgm:prSet presAssocID="{08FFC4EA-22F9-404A-B2A9-EDA9B97736E3}" presName="c1text" presStyleLbl="node1" presStyleIdx="0" presStyleCnt="4">
        <dgm:presLayoutVars>
          <dgm:bulletEnabled val="1"/>
        </dgm:presLayoutVars>
      </dgm:prSet>
      <dgm:spPr/>
      <dgm:t>
        <a:bodyPr/>
        <a:lstStyle/>
        <a:p>
          <a:endParaRPr lang="en-US"/>
        </a:p>
      </dgm:t>
    </dgm:pt>
    <dgm:pt modelId="{E818E5AB-DF73-4EF6-B683-CB13003EAE0B}" type="pres">
      <dgm:prSet presAssocID="{08FFC4EA-22F9-404A-B2A9-EDA9B97736E3}" presName="comp2" presStyleCnt="0"/>
      <dgm:spPr/>
    </dgm:pt>
    <dgm:pt modelId="{4787E354-CC56-40AC-AF4D-427BBD647D0D}" type="pres">
      <dgm:prSet presAssocID="{08FFC4EA-22F9-404A-B2A9-EDA9B97736E3}" presName="circle2" presStyleLbl="node1" presStyleIdx="1" presStyleCnt="4" custScaleX="124066"/>
      <dgm:spPr/>
      <dgm:t>
        <a:bodyPr/>
        <a:lstStyle/>
        <a:p>
          <a:endParaRPr lang="en-US"/>
        </a:p>
      </dgm:t>
    </dgm:pt>
    <dgm:pt modelId="{57DE6178-6392-4A79-B319-44807032E872}" type="pres">
      <dgm:prSet presAssocID="{08FFC4EA-22F9-404A-B2A9-EDA9B97736E3}" presName="c2text" presStyleLbl="node1" presStyleIdx="1" presStyleCnt="4">
        <dgm:presLayoutVars>
          <dgm:bulletEnabled val="1"/>
        </dgm:presLayoutVars>
      </dgm:prSet>
      <dgm:spPr/>
      <dgm:t>
        <a:bodyPr/>
        <a:lstStyle/>
        <a:p>
          <a:endParaRPr lang="en-US"/>
        </a:p>
      </dgm:t>
    </dgm:pt>
    <dgm:pt modelId="{E8665FE6-02FF-4388-8627-1FDEF30C10A0}" type="pres">
      <dgm:prSet presAssocID="{08FFC4EA-22F9-404A-B2A9-EDA9B97736E3}" presName="comp3" presStyleCnt="0"/>
      <dgm:spPr/>
    </dgm:pt>
    <dgm:pt modelId="{EF5888B1-4BB5-495C-80F9-245D1BD004C0}" type="pres">
      <dgm:prSet presAssocID="{08FFC4EA-22F9-404A-B2A9-EDA9B97736E3}" presName="circle3" presStyleLbl="node1" presStyleIdx="2" presStyleCnt="4" custScaleX="128907" custScaleY="90595"/>
      <dgm:spPr/>
      <dgm:t>
        <a:bodyPr/>
        <a:lstStyle/>
        <a:p>
          <a:endParaRPr lang="en-US"/>
        </a:p>
      </dgm:t>
    </dgm:pt>
    <dgm:pt modelId="{B668F64C-257C-4BA3-9495-B98E4FEA4BEA}" type="pres">
      <dgm:prSet presAssocID="{08FFC4EA-22F9-404A-B2A9-EDA9B97736E3}" presName="c3text" presStyleLbl="node1" presStyleIdx="2" presStyleCnt="4">
        <dgm:presLayoutVars>
          <dgm:bulletEnabled val="1"/>
        </dgm:presLayoutVars>
      </dgm:prSet>
      <dgm:spPr/>
      <dgm:t>
        <a:bodyPr/>
        <a:lstStyle/>
        <a:p>
          <a:endParaRPr lang="en-US"/>
        </a:p>
      </dgm:t>
    </dgm:pt>
    <dgm:pt modelId="{172DD7D4-AD67-448A-9B51-6511D4C63255}" type="pres">
      <dgm:prSet presAssocID="{08FFC4EA-22F9-404A-B2A9-EDA9B97736E3}" presName="comp4" presStyleCnt="0"/>
      <dgm:spPr/>
    </dgm:pt>
    <dgm:pt modelId="{B4DE6D81-32C6-441D-B9E0-07A556C2A389}" type="pres">
      <dgm:prSet presAssocID="{08FFC4EA-22F9-404A-B2A9-EDA9B97736E3}" presName="circle4" presStyleLbl="node1" presStyleIdx="3" presStyleCnt="4" custScaleY="86416"/>
      <dgm:spPr/>
      <dgm:t>
        <a:bodyPr/>
        <a:lstStyle/>
        <a:p>
          <a:endParaRPr lang="en-US"/>
        </a:p>
      </dgm:t>
    </dgm:pt>
    <dgm:pt modelId="{37E7863F-3BB4-483F-A761-BAAC8DCB7EDE}" type="pres">
      <dgm:prSet presAssocID="{08FFC4EA-22F9-404A-B2A9-EDA9B97736E3}" presName="c4text" presStyleLbl="node1" presStyleIdx="3" presStyleCnt="4">
        <dgm:presLayoutVars>
          <dgm:bulletEnabled val="1"/>
        </dgm:presLayoutVars>
      </dgm:prSet>
      <dgm:spPr/>
      <dgm:t>
        <a:bodyPr/>
        <a:lstStyle/>
        <a:p>
          <a:endParaRPr lang="en-US"/>
        </a:p>
      </dgm:t>
    </dgm:pt>
  </dgm:ptLst>
  <dgm:cxnLst>
    <dgm:cxn modelId="{7CC51827-DB4C-44EA-9A5B-863D1CCB5130}" type="presOf" srcId="{A1BF74C6-B9B6-417D-B4E4-E1AA284FE43F}" destId="{37E7863F-3BB4-483F-A761-BAAC8DCB7EDE}" srcOrd="1" destOrd="0" presId="urn:microsoft.com/office/officeart/2005/8/layout/venn2"/>
    <dgm:cxn modelId="{58EC71CD-A5C9-4934-A508-A72C6E10A10C}" type="presOf" srcId="{08FFC4EA-22F9-404A-B2A9-EDA9B97736E3}" destId="{F70ACD69-9BCC-4493-BB16-92D4CAA332A2}" srcOrd="0" destOrd="0" presId="urn:microsoft.com/office/officeart/2005/8/layout/venn2"/>
    <dgm:cxn modelId="{7E457295-A0DD-4193-BA16-B546A69CC3D3}" type="presOf" srcId="{912B5229-808A-44FE-A7A3-4017AEB19AC8}" destId="{4787E354-CC56-40AC-AF4D-427BBD647D0D}" srcOrd="0" destOrd="0" presId="urn:microsoft.com/office/officeart/2005/8/layout/venn2"/>
    <dgm:cxn modelId="{029DE571-A927-49FC-AC6D-29A63B7E57AA}" type="presOf" srcId="{936F20C8-A12E-4A77-AE96-EDBE61DCE019}" destId="{6E13B3DF-00A1-4ED6-8015-300713C650F4}" srcOrd="0" destOrd="0" presId="urn:microsoft.com/office/officeart/2005/8/layout/venn2"/>
    <dgm:cxn modelId="{673DCE45-AB90-494E-947D-66B30E611EC4}" type="presOf" srcId="{912B5229-808A-44FE-A7A3-4017AEB19AC8}" destId="{57DE6178-6392-4A79-B319-44807032E872}" srcOrd="1" destOrd="0" presId="urn:microsoft.com/office/officeart/2005/8/layout/venn2"/>
    <dgm:cxn modelId="{E992C71A-B3F9-4DD7-913E-A3850F1ADE93}" type="presOf" srcId="{936F20C8-A12E-4A77-AE96-EDBE61DCE019}" destId="{012DA830-1CBB-4D2C-B8C1-4A591A23DF6B}" srcOrd="1" destOrd="0" presId="urn:microsoft.com/office/officeart/2005/8/layout/venn2"/>
    <dgm:cxn modelId="{B1DB47EA-620C-4D25-A1EC-60E28E84BF24}" srcId="{08FFC4EA-22F9-404A-B2A9-EDA9B97736E3}" destId="{912B5229-808A-44FE-A7A3-4017AEB19AC8}" srcOrd="1" destOrd="0" parTransId="{D2128F99-ED52-4F60-A909-DA194884696B}" sibTransId="{6C554814-0D2C-48FA-9BED-D10D4AB666E7}"/>
    <dgm:cxn modelId="{282FBF44-3770-4725-8ECC-A0EB911A38DC}" type="presOf" srcId="{A1BF74C6-B9B6-417D-B4E4-E1AA284FE43F}" destId="{B4DE6D81-32C6-441D-B9E0-07A556C2A389}" srcOrd="0" destOrd="0" presId="urn:microsoft.com/office/officeart/2005/8/layout/venn2"/>
    <dgm:cxn modelId="{0FCD3C06-2D34-43E6-B963-50C2AB496B19}" srcId="{08FFC4EA-22F9-404A-B2A9-EDA9B97736E3}" destId="{36938E6C-B08D-460D-94EA-33E1DCD11AE5}" srcOrd="2" destOrd="0" parTransId="{F6206434-DA97-4FB1-938A-8A75A0E3AD35}" sibTransId="{D7728FBA-D358-4F60-B05E-FAAA3DB7FEA3}"/>
    <dgm:cxn modelId="{3788ACB5-7EA5-42D1-B117-FA76E6C5655A}" srcId="{08FFC4EA-22F9-404A-B2A9-EDA9B97736E3}" destId="{A1BF74C6-B9B6-417D-B4E4-E1AA284FE43F}" srcOrd="3" destOrd="0" parTransId="{D98A1C20-DAD6-4F7A-9236-11678F98B754}" sibTransId="{4FA84DDD-1C12-4F98-9CB1-343DD0906EEB}"/>
    <dgm:cxn modelId="{7670C53A-B62E-47F1-A83B-654D83836FC5}" type="presOf" srcId="{36938E6C-B08D-460D-94EA-33E1DCD11AE5}" destId="{B668F64C-257C-4BA3-9495-B98E4FEA4BEA}" srcOrd="1" destOrd="0" presId="urn:microsoft.com/office/officeart/2005/8/layout/venn2"/>
    <dgm:cxn modelId="{64C2A4A8-E3AB-41E9-A204-7204A2C1C502}" srcId="{08FFC4EA-22F9-404A-B2A9-EDA9B97736E3}" destId="{936F20C8-A12E-4A77-AE96-EDBE61DCE019}" srcOrd="0" destOrd="0" parTransId="{067A67F3-B8A8-42FC-8B2C-BF3158594037}" sibTransId="{6412C67B-290F-4311-AA72-767ECE9B07DC}"/>
    <dgm:cxn modelId="{18C4B5BC-2416-4BFD-B6DE-8D1893401E1D}" type="presOf" srcId="{36938E6C-B08D-460D-94EA-33E1DCD11AE5}" destId="{EF5888B1-4BB5-495C-80F9-245D1BD004C0}" srcOrd="0" destOrd="0" presId="urn:microsoft.com/office/officeart/2005/8/layout/venn2"/>
    <dgm:cxn modelId="{9592629F-81FB-453C-AA6E-91EE37F99D98}" type="presParOf" srcId="{F70ACD69-9BCC-4493-BB16-92D4CAA332A2}" destId="{BDE6C2F2-1155-4D69-AE7E-D90202F7E724}" srcOrd="0" destOrd="0" presId="urn:microsoft.com/office/officeart/2005/8/layout/venn2"/>
    <dgm:cxn modelId="{5E708AAE-FEEA-4034-94CB-DE7A5390BA13}" type="presParOf" srcId="{BDE6C2F2-1155-4D69-AE7E-D90202F7E724}" destId="{6E13B3DF-00A1-4ED6-8015-300713C650F4}" srcOrd="0" destOrd="0" presId="urn:microsoft.com/office/officeart/2005/8/layout/venn2"/>
    <dgm:cxn modelId="{251EAF92-9AE2-4471-8CEA-E2052A359085}" type="presParOf" srcId="{BDE6C2F2-1155-4D69-AE7E-D90202F7E724}" destId="{012DA830-1CBB-4D2C-B8C1-4A591A23DF6B}" srcOrd="1" destOrd="0" presId="urn:microsoft.com/office/officeart/2005/8/layout/venn2"/>
    <dgm:cxn modelId="{956E4E88-D417-45A7-8A58-BBA53490B504}" type="presParOf" srcId="{F70ACD69-9BCC-4493-BB16-92D4CAA332A2}" destId="{E818E5AB-DF73-4EF6-B683-CB13003EAE0B}" srcOrd="1" destOrd="0" presId="urn:microsoft.com/office/officeart/2005/8/layout/venn2"/>
    <dgm:cxn modelId="{B0A7AB7B-0A40-44B3-81B5-656A8542AE2A}" type="presParOf" srcId="{E818E5AB-DF73-4EF6-B683-CB13003EAE0B}" destId="{4787E354-CC56-40AC-AF4D-427BBD647D0D}" srcOrd="0" destOrd="0" presId="urn:microsoft.com/office/officeart/2005/8/layout/venn2"/>
    <dgm:cxn modelId="{8DD1365F-1E01-4C58-BD82-5187472AF0A4}" type="presParOf" srcId="{E818E5AB-DF73-4EF6-B683-CB13003EAE0B}" destId="{57DE6178-6392-4A79-B319-44807032E872}" srcOrd="1" destOrd="0" presId="urn:microsoft.com/office/officeart/2005/8/layout/venn2"/>
    <dgm:cxn modelId="{9250E165-2068-4A17-BA7B-CA53DB9BD516}" type="presParOf" srcId="{F70ACD69-9BCC-4493-BB16-92D4CAA332A2}" destId="{E8665FE6-02FF-4388-8627-1FDEF30C10A0}" srcOrd="2" destOrd="0" presId="urn:microsoft.com/office/officeart/2005/8/layout/venn2"/>
    <dgm:cxn modelId="{CD4A2C0B-82F4-484D-8234-C7B34A71C93E}" type="presParOf" srcId="{E8665FE6-02FF-4388-8627-1FDEF30C10A0}" destId="{EF5888B1-4BB5-495C-80F9-245D1BD004C0}" srcOrd="0" destOrd="0" presId="urn:microsoft.com/office/officeart/2005/8/layout/venn2"/>
    <dgm:cxn modelId="{EB89982C-7EEE-4A94-AC8E-0151CFD8EA6D}" type="presParOf" srcId="{E8665FE6-02FF-4388-8627-1FDEF30C10A0}" destId="{B668F64C-257C-4BA3-9495-B98E4FEA4BEA}" srcOrd="1" destOrd="0" presId="urn:microsoft.com/office/officeart/2005/8/layout/venn2"/>
    <dgm:cxn modelId="{079011DD-6A2F-44CA-94D5-C1C661B2B6A5}" type="presParOf" srcId="{F70ACD69-9BCC-4493-BB16-92D4CAA332A2}" destId="{172DD7D4-AD67-448A-9B51-6511D4C63255}" srcOrd="3" destOrd="0" presId="urn:microsoft.com/office/officeart/2005/8/layout/venn2"/>
    <dgm:cxn modelId="{E4B6C526-9CD6-40D0-8424-EAE8B8DE1DB8}" type="presParOf" srcId="{172DD7D4-AD67-448A-9B51-6511D4C63255}" destId="{B4DE6D81-32C6-441D-B9E0-07A556C2A389}" srcOrd="0" destOrd="0" presId="urn:microsoft.com/office/officeart/2005/8/layout/venn2"/>
    <dgm:cxn modelId="{CA9EF79D-BC5E-4CAC-B19C-C3F439AACA6F}" type="presParOf" srcId="{172DD7D4-AD67-448A-9B51-6511D4C63255}" destId="{37E7863F-3BB4-483F-A761-BAAC8DCB7EDE}" srcOrd="1" destOrd="0" presId="urn:microsoft.com/office/officeart/2005/8/layout/venn2"/>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F77D9374-76E8-4A6C-A747-555582AC8E7A}" type="doc">
      <dgm:prSet loTypeId="urn:microsoft.com/office/officeart/2005/8/layout/arrow2" loCatId="process" qsTypeId="urn:microsoft.com/office/officeart/2005/8/quickstyle/simple1" qsCatId="simple" csTypeId="urn:microsoft.com/office/officeart/2005/8/colors/accent1_2" csCatId="accent1" phldr="1"/>
      <dgm:spPr/>
      <dgm:t>
        <a:bodyPr/>
        <a:lstStyle/>
        <a:p>
          <a:endParaRPr lang="en-GB"/>
        </a:p>
      </dgm:t>
    </dgm:pt>
    <dgm:pt modelId="{6512648C-2F4A-4EA8-B9AA-214E49CD60C7}">
      <dgm:prSet phldrT="[Text]" custT="1"/>
      <dgm:spPr/>
      <dgm:t>
        <a:bodyPr/>
        <a:lstStyle/>
        <a:p>
          <a:pPr algn="ctr" rtl="0"/>
          <a:r>
            <a:rPr lang="en-GB" sz="900" b="1">
              <a:latin typeface="Arial" pitchFamily="34" charset="0"/>
              <a:cs typeface="Arial" pitchFamily="34" charset="0"/>
            </a:rPr>
            <a:t>Deposits 2018</a:t>
          </a:r>
        </a:p>
        <a:p>
          <a:pPr algn="ctr" rtl="0"/>
          <a:r>
            <a:rPr lang="en-GB" sz="900" b="1">
              <a:latin typeface="Arial" pitchFamily="34" charset="0"/>
              <a:cs typeface="Arial" pitchFamily="34" charset="0"/>
            </a:rPr>
            <a:t>USD 12,227 million </a:t>
          </a:r>
          <a:endParaRPr lang="en-GB" sz="900" b="1">
            <a:solidFill>
              <a:schemeClr val="tx2">
                <a:lumMod val="60000"/>
                <a:lumOff val="40000"/>
              </a:schemeClr>
            </a:solidFill>
            <a:latin typeface="Arial" pitchFamily="34" charset="0"/>
            <a:cs typeface="Arial" pitchFamily="34" charset="0"/>
          </a:endParaRPr>
        </a:p>
      </dgm:t>
    </dgm:pt>
    <dgm:pt modelId="{188C76F1-00D5-4D06-81C8-6CE9178CC605}" type="parTrans" cxnId="{2545C3A8-21D7-44F0-9C66-DB96922F11BE}">
      <dgm:prSet/>
      <dgm:spPr/>
      <dgm:t>
        <a:bodyPr/>
        <a:lstStyle/>
        <a:p>
          <a:endParaRPr lang="en-GB"/>
        </a:p>
      </dgm:t>
    </dgm:pt>
    <dgm:pt modelId="{38EA781A-8A3D-44E5-BA15-CEAA8A2369A2}" type="sibTrans" cxnId="{2545C3A8-21D7-44F0-9C66-DB96922F11BE}">
      <dgm:prSet/>
      <dgm:spPr/>
      <dgm:t>
        <a:bodyPr/>
        <a:lstStyle/>
        <a:p>
          <a:endParaRPr lang="en-GB"/>
        </a:p>
      </dgm:t>
    </dgm:pt>
    <dgm:pt modelId="{65D7A1B1-70DE-4904-A03F-709567B60E8F}">
      <dgm:prSet phldrT="[Text]" custT="1"/>
      <dgm:spPr/>
      <dgm:t>
        <a:bodyPr/>
        <a:lstStyle/>
        <a:p>
          <a:pPr algn="ctr" rtl="0"/>
          <a:r>
            <a:rPr lang="en-GB" sz="900" b="1">
              <a:latin typeface="Arial" pitchFamily="34" charset="0"/>
              <a:cs typeface="Arial" pitchFamily="34" charset="0"/>
            </a:rPr>
            <a:t>Deposits 2019</a:t>
          </a:r>
        </a:p>
        <a:p>
          <a:pPr algn="ctr" rtl="0"/>
          <a:r>
            <a:rPr lang="en-GB" sz="900" b="1">
              <a:latin typeface="Arial" pitchFamily="34" charset="0"/>
              <a:cs typeface="Arial" pitchFamily="34" charset="0"/>
            </a:rPr>
            <a:t>USD 13,385 million </a:t>
          </a:r>
          <a:endParaRPr lang="en-GB" sz="900" b="1">
            <a:solidFill>
              <a:schemeClr val="tx2">
                <a:lumMod val="60000"/>
                <a:lumOff val="40000"/>
              </a:schemeClr>
            </a:solidFill>
            <a:latin typeface="Arial" pitchFamily="34" charset="0"/>
            <a:cs typeface="Arial" pitchFamily="34" charset="0"/>
          </a:endParaRPr>
        </a:p>
      </dgm:t>
    </dgm:pt>
    <dgm:pt modelId="{B8975EA1-8B77-4766-B861-E749BDF13D29}" type="parTrans" cxnId="{9ACB0DEC-4133-4911-9C9E-413E57D3EDCD}">
      <dgm:prSet/>
      <dgm:spPr/>
      <dgm:t>
        <a:bodyPr/>
        <a:lstStyle/>
        <a:p>
          <a:endParaRPr lang="en-GB"/>
        </a:p>
      </dgm:t>
    </dgm:pt>
    <dgm:pt modelId="{E1405281-4638-406F-88D1-5F6F211230BD}" type="sibTrans" cxnId="{9ACB0DEC-4133-4911-9C9E-413E57D3EDCD}">
      <dgm:prSet/>
      <dgm:spPr/>
      <dgm:t>
        <a:bodyPr/>
        <a:lstStyle/>
        <a:p>
          <a:endParaRPr lang="en-GB"/>
        </a:p>
      </dgm:t>
    </dgm:pt>
    <dgm:pt modelId="{72B6740D-9266-49D1-9673-D73E560DCAAD}">
      <dgm:prSet phldrT="[Text]" custT="1"/>
      <dgm:spPr/>
      <dgm:t>
        <a:bodyPr/>
        <a:lstStyle/>
        <a:p>
          <a:pPr algn="ctr" rtl="0"/>
          <a:r>
            <a:rPr lang="en-GB" sz="900" b="1">
              <a:latin typeface="Arial" pitchFamily="34" charset="0"/>
              <a:cs typeface="Arial" pitchFamily="34" charset="0"/>
            </a:rPr>
            <a:t>Deposits 2020</a:t>
          </a:r>
        </a:p>
        <a:p>
          <a:pPr algn="ctr" rtl="0"/>
          <a:r>
            <a:rPr lang="en-GB" sz="900" b="1">
              <a:solidFill>
                <a:sysClr val="windowText" lastClr="000000"/>
              </a:solidFill>
              <a:latin typeface="Arial" pitchFamily="34" charset="0"/>
              <a:cs typeface="Arial" pitchFamily="34" charset="0"/>
            </a:rPr>
            <a:t>USD 15,138 million </a:t>
          </a:r>
          <a:endParaRPr lang="en-GB" sz="900" b="1">
            <a:solidFill>
              <a:schemeClr val="tx2">
                <a:lumMod val="60000"/>
                <a:lumOff val="40000"/>
              </a:schemeClr>
            </a:solidFill>
            <a:latin typeface="Arial" pitchFamily="34" charset="0"/>
            <a:cs typeface="Arial" pitchFamily="34" charset="0"/>
          </a:endParaRPr>
        </a:p>
      </dgm:t>
    </dgm:pt>
    <dgm:pt modelId="{DD3814A1-079C-46DE-97E7-A37EF7D245E7}" type="parTrans" cxnId="{17D969A6-18B0-4CD9-9BDF-236FB5324C22}">
      <dgm:prSet/>
      <dgm:spPr/>
      <dgm:t>
        <a:bodyPr/>
        <a:lstStyle/>
        <a:p>
          <a:endParaRPr lang="en-GB"/>
        </a:p>
      </dgm:t>
    </dgm:pt>
    <dgm:pt modelId="{39AFDBA1-49AE-4D7E-ACE7-FB384D8B5BEC}" type="sibTrans" cxnId="{17D969A6-18B0-4CD9-9BDF-236FB5324C22}">
      <dgm:prSet/>
      <dgm:spPr/>
      <dgm:t>
        <a:bodyPr/>
        <a:lstStyle/>
        <a:p>
          <a:endParaRPr lang="en-GB"/>
        </a:p>
      </dgm:t>
    </dgm:pt>
    <dgm:pt modelId="{1F2A1B54-A556-4C55-BED6-E43D33C24D5C}">
      <dgm:prSet phldrT="[Text]" custT="1"/>
      <dgm:spPr/>
      <dgm:t>
        <a:bodyPr/>
        <a:lstStyle/>
        <a:p>
          <a:pPr algn="ctr" rtl="0"/>
          <a:r>
            <a:rPr lang="en-GB" sz="900" b="1">
              <a:latin typeface="Arial" pitchFamily="34" charset="0"/>
              <a:cs typeface="Arial" pitchFamily="34" charset="0"/>
            </a:rPr>
            <a:t>Deposits 2021</a:t>
          </a:r>
        </a:p>
        <a:p>
          <a:pPr algn="ctr" rtl="0"/>
          <a:r>
            <a:rPr lang="en-GB" sz="900" b="1">
              <a:solidFill>
                <a:sysClr val="windowText" lastClr="000000"/>
              </a:solidFill>
              <a:latin typeface="Arial" pitchFamily="34" charset="0"/>
              <a:cs typeface="Arial" pitchFamily="34" charset="0"/>
            </a:rPr>
            <a:t>USD 16,518 million </a:t>
          </a:r>
        </a:p>
      </dgm:t>
    </dgm:pt>
    <dgm:pt modelId="{F89099C3-2749-4D36-B0D9-63774B2C2C1C}" type="parTrans" cxnId="{1539A439-D410-4BBE-AD8D-ECA9CD11315E}">
      <dgm:prSet/>
      <dgm:spPr/>
      <dgm:t>
        <a:bodyPr/>
        <a:lstStyle/>
        <a:p>
          <a:endParaRPr lang="en-GB"/>
        </a:p>
      </dgm:t>
    </dgm:pt>
    <dgm:pt modelId="{9410FC97-B7FC-4EA7-92A9-2EC2E021A3E1}" type="sibTrans" cxnId="{1539A439-D410-4BBE-AD8D-ECA9CD11315E}">
      <dgm:prSet/>
      <dgm:spPr/>
      <dgm:t>
        <a:bodyPr/>
        <a:lstStyle/>
        <a:p>
          <a:endParaRPr lang="en-GB"/>
        </a:p>
      </dgm:t>
    </dgm:pt>
    <dgm:pt modelId="{CC43592A-B3BE-4B86-ADAE-229D2B0CFF65}" type="pres">
      <dgm:prSet presAssocID="{F77D9374-76E8-4A6C-A747-555582AC8E7A}" presName="arrowDiagram" presStyleCnt="0">
        <dgm:presLayoutVars>
          <dgm:chMax val="5"/>
          <dgm:dir/>
          <dgm:resizeHandles val="exact"/>
        </dgm:presLayoutVars>
      </dgm:prSet>
      <dgm:spPr/>
      <dgm:t>
        <a:bodyPr/>
        <a:lstStyle/>
        <a:p>
          <a:endParaRPr lang="en-US"/>
        </a:p>
      </dgm:t>
    </dgm:pt>
    <dgm:pt modelId="{3AE5B439-E3FD-46AB-A6BB-CD04C15F67CA}" type="pres">
      <dgm:prSet presAssocID="{F77D9374-76E8-4A6C-A747-555582AC8E7A}" presName="arrow" presStyleLbl="bgShp" presStyleIdx="0" presStyleCnt="1" custLinFactNeighborX="694"/>
      <dgm:spPr/>
    </dgm:pt>
    <dgm:pt modelId="{2C761EEE-BE2C-4855-B72C-A89EF7DE24A9}" type="pres">
      <dgm:prSet presAssocID="{F77D9374-76E8-4A6C-A747-555582AC8E7A}" presName="arrowDiagram4" presStyleCnt="0"/>
      <dgm:spPr/>
    </dgm:pt>
    <dgm:pt modelId="{23170D65-8124-4B4E-BB79-CB161D9AF406}" type="pres">
      <dgm:prSet presAssocID="{6512648C-2F4A-4EA8-B9AA-214E49CD60C7}" presName="bullet4a" presStyleLbl="node1" presStyleIdx="0" presStyleCnt="4"/>
      <dgm:spPr/>
    </dgm:pt>
    <dgm:pt modelId="{27E15A30-E890-4416-9D3A-77AE7E95A982}" type="pres">
      <dgm:prSet presAssocID="{6512648C-2F4A-4EA8-B9AA-214E49CD60C7}" presName="textBox4a" presStyleLbl="revTx" presStyleIdx="0" presStyleCnt="4" custScaleX="206367" custScaleY="61484" custLinFactNeighborX="11485" custLinFactNeighborY="19989">
        <dgm:presLayoutVars>
          <dgm:bulletEnabled val="1"/>
        </dgm:presLayoutVars>
      </dgm:prSet>
      <dgm:spPr/>
      <dgm:t>
        <a:bodyPr/>
        <a:lstStyle/>
        <a:p>
          <a:endParaRPr lang="en-US"/>
        </a:p>
      </dgm:t>
    </dgm:pt>
    <dgm:pt modelId="{8D055E41-244A-4E33-9E59-043455ECBD0D}" type="pres">
      <dgm:prSet presAssocID="{65D7A1B1-70DE-4904-A03F-709567B60E8F}" presName="bullet4b" presStyleLbl="node1" presStyleIdx="1" presStyleCnt="4"/>
      <dgm:spPr/>
    </dgm:pt>
    <dgm:pt modelId="{FF799365-858A-4981-8493-28E51A28985C}" type="pres">
      <dgm:prSet presAssocID="{65D7A1B1-70DE-4904-A03F-709567B60E8F}" presName="textBox4b" presStyleLbl="revTx" presStyleIdx="1" presStyleCnt="4" custScaleX="179993" custScaleY="33747" custLinFactNeighborX="-11549" custLinFactNeighborY="-10172">
        <dgm:presLayoutVars>
          <dgm:bulletEnabled val="1"/>
        </dgm:presLayoutVars>
      </dgm:prSet>
      <dgm:spPr/>
      <dgm:t>
        <a:bodyPr/>
        <a:lstStyle/>
        <a:p>
          <a:endParaRPr lang="en-US"/>
        </a:p>
      </dgm:t>
    </dgm:pt>
    <dgm:pt modelId="{B066D2E6-6EE1-40DF-A7B8-4670429C488E}" type="pres">
      <dgm:prSet presAssocID="{72B6740D-9266-49D1-9673-D73E560DCAAD}" presName="bullet4c" presStyleLbl="node1" presStyleIdx="2" presStyleCnt="4"/>
      <dgm:spPr/>
    </dgm:pt>
    <dgm:pt modelId="{24D958E3-E8C9-4A9D-85AE-1D64558ED7B3}" type="pres">
      <dgm:prSet presAssocID="{72B6740D-9266-49D1-9673-D73E560DCAAD}" presName="textBox4c" presStyleLbl="revTx" presStyleIdx="2" presStyleCnt="4" custScaleX="190350" custScaleY="25387" custLinFactNeighborX="2066" custLinFactNeighborY="-23824">
        <dgm:presLayoutVars>
          <dgm:bulletEnabled val="1"/>
        </dgm:presLayoutVars>
      </dgm:prSet>
      <dgm:spPr/>
      <dgm:t>
        <a:bodyPr/>
        <a:lstStyle/>
        <a:p>
          <a:endParaRPr lang="en-US"/>
        </a:p>
      </dgm:t>
    </dgm:pt>
    <dgm:pt modelId="{9F4A49FF-D6FD-40F8-A929-6B2D2146495A}" type="pres">
      <dgm:prSet presAssocID="{1F2A1B54-A556-4C55-BED6-E43D33C24D5C}" presName="bullet4d" presStyleLbl="node1" presStyleIdx="3" presStyleCnt="4"/>
      <dgm:spPr/>
    </dgm:pt>
    <dgm:pt modelId="{67C44B56-D55A-4CAC-A2E7-81DA19F5FBD7}" type="pres">
      <dgm:prSet presAssocID="{1F2A1B54-A556-4C55-BED6-E43D33C24D5C}" presName="textBox4d" presStyleLbl="revTx" presStyleIdx="3" presStyleCnt="4" custScaleX="179529" custScaleY="20189" custLinFactNeighborX="96419" custLinFactNeighborY="-30402">
        <dgm:presLayoutVars>
          <dgm:bulletEnabled val="1"/>
        </dgm:presLayoutVars>
      </dgm:prSet>
      <dgm:spPr/>
      <dgm:t>
        <a:bodyPr/>
        <a:lstStyle/>
        <a:p>
          <a:endParaRPr lang="en-US"/>
        </a:p>
      </dgm:t>
    </dgm:pt>
  </dgm:ptLst>
  <dgm:cxnLst>
    <dgm:cxn modelId="{1539A439-D410-4BBE-AD8D-ECA9CD11315E}" srcId="{F77D9374-76E8-4A6C-A747-555582AC8E7A}" destId="{1F2A1B54-A556-4C55-BED6-E43D33C24D5C}" srcOrd="3" destOrd="0" parTransId="{F89099C3-2749-4D36-B0D9-63774B2C2C1C}" sibTransId="{9410FC97-B7FC-4EA7-92A9-2EC2E021A3E1}"/>
    <dgm:cxn modelId="{EF4DA98C-0F3F-4189-8947-A0542622617D}" type="presOf" srcId="{1F2A1B54-A556-4C55-BED6-E43D33C24D5C}" destId="{67C44B56-D55A-4CAC-A2E7-81DA19F5FBD7}" srcOrd="0" destOrd="0" presId="urn:microsoft.com/office/officeart/2005/8/layout/arrow2"/>
    <dgm:cxn modelId="{9ACB0DEC-4133-4911-9C9E-413E57D3EDCD}" srcId="{F77D9374-76E8-4A6C-A747-555582AC8E7A}" destId="{65D7A1B1-70DE-4904-A03F-709567B60E8F}" srcOrd="1" destOrd="0" parTransId="{B8975EA1-8B77-4766-B861-E749BDF13D29}" sibTransId="{E1405281-4638-406F-88D1-5F6F211230BD}"/>
    <dgm:cxn modelId="{2545C3A8-21D7-44F0-9C66-DB96922F11BE}" srcId="{F77D9374-76E8-4A6C-A747-555582AC8E7A}" destId="{6512648C-2F4A-4EA8-B9AA-214E49CD60C7}" srcOrd="0" destOrd="0" parTransId="{188C76F1-00D5-4D06-81C8-6CE9178CC605}" sibTransId="{38EA781A-8A3D-44E5-BA15-CEAA8A2369A2}"/>
    <dgm:cxn modelId="{07DC02EF-283B-4CDB-BCFA-2EB796301771}" type="presOf" srcId="{65D7A1B1-70DE-4904-A03F-709567B60E8F}" destId="{FF799365-858A-4981-8493-28E51A28985C}" srcOrd="0" destOrd="0" presId="urn:microsoft.com/office/officeart/2005/8/layout/arrow2"/>
    <dgm:cxn modelId="{94675AA8-DDC7-4408-91F5-D4CC1D2E89E4}" type="presOf" srcId="{6512648C-2F4A-4EA8-B9AA-214E49CD60C7}" destId="{27E15A30-E890-4416-9D3A-77AE7E95A982}" srcOrd="0" destOrd="0" presId="urn:microsoft.com/office/officeart/2005/8/layout/arrow2"/>
    <dgm:cxn modelId="{07F5FAFF-DEE4-46E8-BB4E-D305B1DA9204}" type="presOf" srcId="{72B6740D-9266-49D1-9673-D73E560DCAAD}" destId="{24D958E3-E8C9-4A9D-85AE-1D64558ED7B3}" srcOrd="0" destOrd="0" presId="urn:microsoft.com/office/officeart/2005/8/layout/arrow2"/>
    <dgm:cxn modelId="{236A836F-2518-4DBD-BC97-819D3040CA9F}" type="presOf" srcId="{F77D9374-76E8-4A6C-A747-555582AC8E7A}" destId="{CC43592A-B3BE-4B86-ADAE-229D2B0CFF65}" srcOrd="0" destOrd="0" presId="urn:microsoft.com/office/officeart/2005/8/layout/arrow2"/>
    <dgm:cxn modelId="{17D969A6-18B0-4CD9-9BDF-236FB5324C22}" srcId="{F77D9374-76E8-4A6C-A747-555582AC8E7A}" destId="{72B6740D-9266-49D1-9673-D73E560DCAAD}" srcOrd="2" destOrd="0" parTransId="{DD3814A1-079C-46DE-97E7-A37EF7D245E7}" sibTransId="{39AFDBA1-49AE-4D7E-ACE7-FB384D8B5BEC}"/>
    <dgm:cxn modelId="{2AD7CD98-3198-4855-9ACB-109033BF6D46}" type="presParOf" srcId="{CC43592A-B3BE-4B86-ADAE-229D2B0CFF65}" destId="{3AE5B439-E3FD-46AB-A6BB-CD04C15F67CA}" srcOrd="0" destOrd="0" presId="urn:microsoft.com/office/officeart/2005/8/layout/arrow2"/>
    <dgm:cxn modelId="{4C1F4BDF-50C1-44C2-B42B-882D99694CDF}" type="presParOf" srcId="{CC43592A-B3BE-4B86-ADAE-229D2B0CFF65}" destId="{2C761EEE-BE2C-4855-B72C-A89EF7DE24A9}" srcOrd="1" destOrd="0" presId="urn:microsoft.com/office/officeart/2005/8/layout/arrow2"/>
    <dgm:cxn modelId="{D2092D95-37DA-4CAD-832C-43821A051844}" type="presParOf" srcId="{2C761EEE-BE2C-4855-B72C-A89EF7DE24A9}" destId="{23170D65-8124-4B4E-BB79-CB161D9AF406}" srcOrd="0" destOrd="0" presId="urn:microsoft.com/office/officeart/2005/8/layout/arrow2"/>
    <dgm:cxn modelId="{47101EA0-804A-4C8B-9A8B-925C4D54C071}" type="presParOf" srcId="{2C761EEE-BE2C-4855-B72C-A89EF7DE24A9}" destId="{27E15A30-E890-4416-9D3A-77AE7E95A982}" srcOrd="1" destOrd="0" presId="urn:microsoft.com/office/officeart/2005/8/layout/arrow2"/>
    <dgm:cxn modelId="{273229C5-1300-497E-9B08-D1D4F858F77B}" type="presParOf" srcId="{2C761EEE-BE2C-4855-B72C-A89EF7DE24A9}" destId="{8D055E41-244A-4E33-9E59-043455ECBD0D}" srcOrd="2" destOrd="0" presId="urn:microsoft.com/office/officeart/2005/8/layout/arrow2"/>
    <dgm:cxn modelId="{AA7E8754-8FCB-411D-80A3-C5126F651443}" type="presParOf" srcId="{2C761EEE-BE2C-4855-B72C-A89EF7DE24A9}" destId="{FF799365-858A-4981-8493-28E51A28985C}" srcOrd="3" destOrd="0" presId="urn:microsoft.com/office/officeart/2005/8/layout/arrow2"/>
    <dgm:cxn modelId="{B2FEBF1C-A55F-42FD-A2F3-3412ACAD30BF}" type="presParOf" srcId="{2C761EEE-BE2C-4855-B72C-A89EF7DE24A9}" destId="{B066D2E6-6EE1-40DF-A7B8-4670429C488E}" srcOrd="4" destOrd="0" presId="urn:microsoft.com/office/officeart/2005/8/layout/arrow2"/>
    <dgm:cxn modelId="{1C9389A1-29BC-49E4-9D71-8A3F9094AFF3}" type="presParOf" srcId="{2C761EEE-BE2C-4855-B72C-A89EF7DE24A9}" destId="{24D958E3-E8C9-4A9D-85AE-1D64558ED7B3}" srcOrd="5" destOrd="0" presId="urn:microsoft.com/office/officeart/2005/8/layout/arrow2"/>
    <dgm:cxn modelId="{E7547BD8-6F6A-48FB-8A7F-7A695515A475}" type="presParOf" srcId="{2C761EEE-BE2C-4855-B72C-A89EF7DE24A9}" destId="{9F4A49FF-D6FD-40F8-A929-6B2D2146495A}" srcOrd="6" destOrd="0" presId="urn:microsoft.com/office/officeart/2005/8/layout/arrow2"/>
    <dgm:cxn modelId="{206E6276-E010-4B4C-BDEA-FCE660B8CDBC}" type="presParOf" srcId="{2C761EEE-BE2C-4855-B72C-A89EF7DE24A9}" destId="{67C44B56-D55A-4CAC-A2E7-81DA19F5FBD7}" srcOrd="7" destOrd="0" presId="urn:microsoft.com/office/officeart/2005/8/layout/arrow2"/>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F1E079A2-F70D-4468-9BD7-3E0BF38E0487}" type="doc">
      <dgm:prSet loTypeId="urn:microsoft.com/office/officeart/2005/8/layout/funnel1" loCatId="process" qsTypeId="urn:microsoft.com/office/officeart/2005/8/quickstyle/simple1" qsCatId="simple" csTypeId="urn:microsoft.com/office/officeart/2005/8/colors/accent1_2" csCatId="accent1" phldr="1"/>
      <dgm:spPr/>
      <dgm:t>
        <a:bodyPr/>
        <a:lstStyle/>
        <a:p>
          <a:pPr rtl="1"/>
          <a:endParaRPr lang="ar-SA"/>
        </a:p>
      </dgm:t>
    </dgm:pt>
    <dgm:pt modelId="{CE674C69-3EBD-40A2-97E3-38408CDE8532}">
      <dgm:prSet phldrT="[Text]" custT="1"/>
      <dgm:spPr/>
      <dgm:t>
        <a:bodyPr/>
        <a:lstStyle/>
        <a:p>
          <a:pPr algn="ctr" rtl="0"/>
          <a:r>
            <a:rPr lang="en-GB" sz="900" b="1">
              <a:latin typeface="Arial" pitchFamily="34" charset="0"/>
              <a:cs typeface="Arial" pitchFamily="34" charset="0"/>
            </a:rPr>
            <a:t>Net Income USD </a:t>
          </a:r>
          <a:r>
            <a:rPr lang="en-US" sz="900" b="1">
              <a:latin typeface="Arial" pitchFamily="34" charset="0"/>
              <a:cs typeface="Arial" pitchFamily="34" charset="0"/>
            </a:rPr>
            <a:t>3,398 million </a:t>
          </a:r>
          <a:endParaRPr lang="ar-SA" sz="900" b="1">
            <a:latin typeface="Arial" pitchFamily="34" charset="0"/>
            <a:cs typeface="Arial" pitchFamily="34" charset="0"/>
          </a:endParaRPr>
        </a:p>
      </dgm:t>
    </dgm:pt>
    <dgm:pt modelId="{7A6C3EE8-300A-4024-8234-33EFB20F70AC}" type="parTrans" cxnId="{6875CFFC-AF6B-46F3-B4B9-0ABFC0CF2303}">
      <dgm:prSet/>
      <dgm:spPr/>
      <dgm:t>
        <a:bodyPr/>
        <a:lstStyle/>
        <a:p>
          <a:pPr rtl="1"/>
          <a:endParaRPr lang="ar-SA"/>
        </a:p>
      </dgm:t>
    </dgm:pt>
    <dgm:pt modelId="{C2FE2888-9ACD-45A4-A918-E325ABBCFFF4}" type="sibTrans" cxnId="{6875CFFC-AF6B-46F3-B4B9-0ABFC0CF2303}">
      <dgm:prSet/>
      <dgm:spPr/>
      <dgm:t>
        <a:bodyPr/>
        <a:lstStyle/>
        <a:p>
          <a:pPr rtl="1"/>
          <a:endParaRPr lang="ar-SA"/>
        </a:p>
      </dgm:t>
    </dgm:pt>
    <dgm:pt modelId="{334B1F5D-0192-4052-A490-A366B98C5FF5}">
      <dgm:prSet phldrT="[Text]" custT="1"/>
      <dgm:spPr/>
      <dgm:t>
        <a:bodyPr/>
        <a:lstStyle/>
        <a:p>
          <a:pPr rtl="0"/>
          <a:r>
            <a:rPr lang="en-GB" sz="900" b="1">
              <a:latin typeface="Arial" pitchFamily="34" charset="0"/>
              <a:cs typeface="Arial" pitchFamily="34" charset="0"/>
            </a:rPr>
            <a:t>Trade Balance USD </a:t>
          </a:r>
          <a:r>
            <a:rPr lang="en-US" sz="900" b="1">
              <a:latin typeface="Arial" pitchFamily="34" charset="0"/>
              <a:cs typeface="Arial" pitchFamily="34" charset="0"/>
            </a:rPr>
            <a:t>-7,064</a:t>
          </a:r>
          <a:r>
            <a:rPr lang="ar-SA" sz="900" b="1">
              <a:latin typeface="Arial" pitchFamily="34" charset="0"/>
              <a:cs typeface="Arial" pitchFamily="34" charset="0"/>
            </a:rPr>
            <a:t> </a:t>
          </a:r>
          <a:r>
            <a:rPr lang="en-US" sz="900" b="1">
              <a:latin typeface="Arial" pitchFamily="34" charset="0"/>
              <a:cs typeface="Arial" pitchFamily="34" charset="0"/>
            </a:rPr>
            <a:t>million </a:t>
          </a:r>
          <a:endParaRPr lang="ar-SA" sz="900" b="1">
            <a:latin typeface="Arial" pitchFamily="34" charset="0"/>
            <a:cs typeface="Arial" pitchFamily="34" charset="0"/>
          </a:endParaRPr>
        </a:p>
      </dgm:t>
    </dgm:pt>
    <dgm:pt modelId="{30865C1D-4C94-4154-84B8-049B5BB13151}" type="parTrans" cxnId="{B9896D2F-A163-4E65-A903-70A5111FCCAF}">
      <dgm:prSet/>
      <dgm:spPr/>
      <dgm:t>
        <a:bodyPr/>
        <a:lstStyle/>
        <a:p>
          <a:pPr rtl="1"/>
          <a:endParaRPr lang="ar-SA"/>
        </a:p>
      </dgm:t>
    </dgm:pt>
    <dgm:pt modelId="{F280FE2F-7F0C-4AEA-B5A4-3BC1CD831165}" type="sibTrans" cxnId="{B9896D2F-A163-4E65-A903-70A5111FCCAF}">
      <dgm:prSet/>
      <dgm:spPr/>
      <dgm:t>
        <a:bodyPr/>
        <a:lstStyle/>
        <a:p>
          <a:pPr rtl="1"/>
          <a:endParaRPr lang="ar-SA"/>
        </a:p>
      </dgm:t>
    </dgm:pt>
    <dgm:pt modelId="{4B7F2A38-D82F-42AD-9CB3-0EF404504ACA}">
      <dgm:prSet phldrT="[Text]" custT="1"/>
      <dgm:spPr/>
      <dgm:t>
        <a:bodyPr/>
        <a:lstStyle/>
        <a:p>
          <a:pPr rtl="0"/>
          <a:endParaRPr lang="en-GB" sz="1000" b="1"/>
        </a:p>
        <a:p>
          <a:pPr rtl="0"/>
          <a:r>
            <a:rPr lang="en-GB" sz="900" b="1">
              <a:latin typeface="Arial" pitchFamily="34" charset="0"/>
              <a:cs typeface="Arial" pitchFamily="34" charset="0"/>
            </a:rPr>
            <a:t>Net Current Transferes </a:t>
          </a:r>
          <a:r>
            <a:rPr lang="en-US" sz="900" b="1">
              <a:latin typeface="Arial" pitchFamily="34" charset="0"/>
              <a:cs typeface="Arial" pitchFamily="34" charset="0"/>
            </a:rPr>
            <a:t>USD 2,180 million</a:t>
          </a:r>
          <a:endParaRPr lang="ar-SA" sz="900" b="1">
            <a:latin typeface="Arial" pitchFamily="34" charset="0"/>
            <a:cs typeface="Arial" pitchFamily="34" charset="0"/>
          </a:endParaRPr>
        </a:p>
        <a:p>
          <a:pPr rtl="1"/>
          <a:endParaRPr lang="ar-SA" sz="1000">
            <a:latin typeface="Arial" pitchFamily="34" charset="0"/>
            <a:cs typeface="Arial" pitchFamily="34" charset="0"/>
          </a:endParaRPr>
        </a:p>
      </dgm:t>
    </dgm:pt>
    <dgm:pt modelId="{3AF48198-5918-41D4-970D-0C904F750DCE}" type="parTrans" cxnId="{589FDF92-8186-4B72-83BE-5C2CA04A8401}">
      <dgm:prSet/>
      <dgm:spPr/>
      <dgm:t>
        <a:bodyPr/>
        <a:lstStyle/>
        <a:p>
          <a:pPr rtl="1"/>
          <a:endParaRPr lang="ar-SA"/>
        </a:p>
      </dgm:t>
    </dgm:pt>
    <dgm:pt modelId="{BFE01162-54D0-4FE4-8B38-2D5DE7415180}" type="sibTrans" cxnId="{589FDF92-8186-4B72-83BE-5C2CA04A8401}">
      <dgm:prSet/>
      <dgm:spPr/>
      <dgm:t>
        <a:bodyPr/>
        <a:lstStyle/>
        <a:p>
          <a:pPr rtl="1"/>
          <a:endParaRPr lang="ar-SA"/>
        </a:p>
      </dgm:t>
    </dgm:pt>
    <dgm:pt modelId="{1E24AF27-656E-4438-9B30-1ACA19216E63}">
      <dgm:prSet phldrT="[Text]" custT="1"/>
      <dgm:spPr>
        <a:solidFill>
          <a:schemeClr val="accent1"/>
        </a:solidFill>
      </dgm:spPr>
      <dgm:t>
        <a:bodyPr/>
        <a:lstStyle/>
        <a:p>
          <a:pPr rtl="0"/>
          <a:r>
            <a:rPr lang="en-US" sz="900" b="1">
              <a:solidFill>
                <a:schemeClr val="bg1"/>
              </a:solidFill>
              <a:latin typeface="Arial" pitchFamily="34" charset="0"/>
              <a:cs typeface="Arial" pitchFamily="34" charset="0"/>
            </a:rPr>
            <a:t>Net </a:t>
          </a:r>
          <a:r>
            <a:rPr lang="en-GB" sz="900" b="1">
              <a:solidFill>
                <a:schemeClr val="bg1"/>
              </a:solidFill>
              <a:latin typeface="Arial" pitchFamily="34" charset="0"/>
              <a:cs typeface="Arial" pitchFamily="34" charset="0"/>
            </a:rPr>
            <a:t>Current Account         </a:t>
          </a:r>
          <a:r>
            <a:rPr lang="en-US" sz="900" b="1">
              <a:solidFill>
                <a:schemeClr val="bg1"/>
              </a:solidFill>
              <a:latin typeface="Arial" pitchFamily="34" charset="0"/>
              <a:cs typeface="Arial" pitchFamily="34" charset="0"/>
            </a:rPr>
            <a:t>USD -1,486 million</a:t>
          </a:r>
          <a:endParaRPr lang="ar-SA" sz="900" b="1">
            <a:solidFill>
              <a:schemeClr val="bg1"/>
            </a:solidFill>
            <a:latin typeface="Arial" pitchFamily="34" charset="0"/>
            <a:cs typeface="Arial" pitchFamily="34" charset="0"/>
          </a:endParaRPr>
        </a:p>
      </dgm:t>
    </dgm:pt>
    <dgm:pt modelId="{F63B2C65-4B9C-44AF-8DD5-6F3983D98695}" type="parTrans" cxnId="{D70127A0-1B28-4083-AAA7-9ED72A199E65}">
      <dgm:prSet/>
      <dgm:spPr/>
      <dgm:t>
        <a:bodyPr/>
        <a:lstStyle/>
        <a:p>
          <a:pPr rtl="1"/>
          <a:endParaRPr lang="ar-SA"/>
        </a:p>
      </dgm:t>
    </dgm:pt>
    <dgm:pt modelId="{53BC4C2E-E73A-4A48-9412-68526C15A500}" type="sibTrans" cxnId="{D70127A0-1B28-4083-AAA7-9ED72A199E65}">
      <dgm:prSet/>
      <dgm:spPr/>
      <dgm:t>
        <a:bodyPr/>
        <a:lstStyle/>
        <a:p>
          <a:pPr rtl="1"/>
          <a:endParaRPr lang="ar-SA"/>
        </a:p>
      </dgm:t>
    </dgm:pt>
    <dgm:pt modelId="{48EC55A1-F4A8-4B92-A057-5783701D83DF}" type="pres">
      <dgm:prSet presAssocID="{F1E079A2-F70D-4468-9BD7-3E0BF38E0487}" presName="Name0" presStyleCnt="0">
        <dgm:presLayoutVars>
          <dgm:chMax val="4"/>
          <dgm:resizeHandles val="exact"/>
        </dgm:presLayoutVars>
      </dgm:prSet>
      <dgm:spPr/>
      <dgm:t>
        <a:bodyPr/>
        <a:lstStyle/>
        <a:p>
          <a:endParaRPr lang="en-US"/>
        </a:p>
      </dgm:t>
    </dgm:pt>
    <dgm:pt modelId="{5796A694-F4FF-4B3E-A942-284DE15677BC}" type="pres">
      <dgm:prSet presAssocID="{F1E079A2-F70D-4468-9BD7-3E0BF38E0487}" presName="ellipse" presStyleLbl="trBgShp" presStyleIdx="0" presStyleCnt="1" custLinFactNeighborX="-644" custLinFactNeighborY="9276"/>
      <dgm:spPr/>
    </dgm:pt>
    <dgm:pt modelId="{DCB9BD45-C57E-49CA-82E9-26AC99A55757}" type="pres">
      <dgm:prSet presAssocID="{F1E079A2-F70D-4468-9BD7-3E0BF38E0487}" presName="arrow1" presStyleLbl="fgShp" presStyleIdx="0" presStyleCnt="1"/>
      <dgm:spPr/>
    </dgm:pt>
    <dgm:pt modelId="{D8AD76FD-8000-4CCA-9A68-001C40EB1E55}" type="pres">
      <dgm:prSet presAssocID="{F1E079A2-F70D-4468-9BD7-3E0BF38E0487}" presName="rectangle" presStyleLbl="revTx" presStyleIdx="0" presStyleCnt="1">
        <dgm:presLayoutVars>
          <dgm:bulletEnabled val="1"/>
        </dgm:presLayoutVars>
      </dgm:prSet>
      <dgm:spPr/>
      <dgm:t>
        <a:bodyPr/>
        <a:lstStyle/>
        <a:p>
          <a:endParaRPr lang="en-US"/>
        </a:p>
      </dgm:t>
    </dgm:pt>
    <dgm:pt modelId="{6E40B1CB-5439-47E8-8E27-6426FCF4E26F}" type="pres">
      <dgm:prSet presAssocID="{334B1F5D-0192-4052-A490-A366B98C5FF5}" presName="item1" presStyleLbl="node1" presStyleIdx="0" presStyleCnt="3" custScaleX="169735" custScaleY="125426" custLinFactNeighborX="-18566" custLinFactNeighborY="3154">
        <dgm:presLayoutVars>
          <dgm:bulletEnabled val="1"/>
        </dgm:presLayoutVars>
      </dgm:prSet>
      <dgm:spPr/>
      <dgm:t>
        <a:bodyPr/>
        <a:lstStyle/>
        <a:p>
          <a:endParaRPr lang="en-US"/>
        </a:p>
      </dgm:t>
    </dgm:pt>
    <dgm:pt modelId="{96612AA0-ACD9-4783-A6F6-EAB5073ADAA4}" type="pres">
      <dgm:prSet presAssocID="{4B7F2A38-D82F-42AD-9CB3-0EF404504ACA}" presName="item2" presStyleLbl="node1" presStyleIdx="1" presStyleCnt="3" custScaleX="204669" custScaleY="146322" custLinFactNeighborX="-36366" custLinFactNeighborY="-26051">
        <dgm:presLayoutVars>
          <dgm:bulletEnabled val="1"/>
        </dgm:presLayoutVars>
      </dgm:prSet>
      <dgm:spPr/>
      <dgm:t>
        <a:bodyPr/>
        <a:lstStyle/>
        <a:p>
          <a:endParaRPr lang="en-US"/>
        </a:p>
      </dgm:t>
    </dgm:pt>
    <dgm:pt modelId="{FE225B49-A847-4356-B912-925CCEFE5E4A}" type="pres">
      <dgm:prSet presAssocID="{1E24AF27-656E-4438-9B30-1ACA19216E63}" presName="item3" presStyleLbl="node1" presStyleIdx="2" presStyleCnt="3" custScaleX="193788" custScaleY="134782" custLinFactNeighborX="65031" custLinFactNeighborY="4617">
        <dgm:presLayoutVars>
          <dgm:bulletEnabled val="1"/>
        </dgm:presLayoutVars>
      </dgm:prSet>
      <dgm:spPr/>
      <dgm:t>
        <a:bodyPr/>
        <a:lstStyle/>
        <a:p>
          <a:endParaRPr lang="en-US"/>
        </a:p>
      </dgm:t>
    </dgm:pt>
    <dgm:pt modelId="{10600F30-24CA-44D1-A709-B0773DADCB6E}" type="pres">
      <dgm:prSet presAssocID="{F1E079A2-F70D-4468-9BD7-3E0BF38E0487}" presName="funnel" presStyleLbl="trAlignAcc1" presStyleIdx="0" presStyleCnt="1" custScaleX="157922" custLinFactNeighborX="3435" custLinFactNeighborY="-893"/>
      <dgm:spPr/>
    </dgm:pt>
  </dgm:ptLst>
  <dgm:cxnLst>
    <dgm:cxn modelId="{D8F82E64-8D2D-40C2-8A04-9BE72213892C}" type="presOf" srcId="{CE674C69-3EBD-40A2-97E3-38408CDE8532}" destId="{FE225B49-A847-4356-B912-925CCEFE5E4A}" srcOrd="0" destOrd="0" presId="urn:microsoft.com/office/officeart/2005/8/layout/funnel1"/>
    <dgm:cxn modelId="{589FDF92-8186-4B72-83BE-5C2CA04A8401}" srcId="{F1E079A2-F70D-4468-9BD7-3E0BF38E0487}" destId="{4B7F2A38-D82F-42AD-9CB3-0EF404504ACA}" srcOrd="2" destOrd="0" parTransId="{3AF48198-5918-41D4-970D-0C904F750DCE}" sibTransId="{BFE01162-54D0-4FE4-8B38-2D5DE7415180}"/>
    <dgm:cxn modelId="{83D56DF0-2EDE-4D6C-A3EB-6AA246B1F696}" type="presOf" srcId="{1E24AF27-656E-4438-9B30-1ACA19216E63}" destId="{D8AD76FD-8000-4CCA-9A68-001C40EB1E55}" srcOrd="0" destOrd="0" presId="urn:microsoft.com/office/officeart/2005/8/layout/funnel1"/>
    <dgm:cxn modelId="{B9896D2F-A163-4E65-A903-70A5111FCCAF}" srcId="{F1E079A2-F70D-4468-9BD7-3E0BF38E0487}" destId="{334B1F5D-0192-4052-A490-A366B98C5FF5}" srcOrd="1" destOrd="0" parTransId="{30865C1D-4C94-4154-84B8-049B5BB13151}" sibTransId="{F280FE2F-7F0C-4AEA-B5A4-3BC1CD831165}"/>
    <dgm:cxn modelId="{6875CFFC-AF6B-46F3-B4B9-0ABFC0CF2303}" srcId="{F1E079A2-F70D-4468-9BD7-3E0BF38E0487}" destId="{CE674C69-3EBD-40A2-97E3-38408CDE8532}" srcOrd="0" destOrd="0" parTransId="{7A6C3EE8-300A-4024-8234-33EFB20F70AC}" sibTransId="{C2FE2888-9ACD-45A4-A918-E325ABBCFFF4}"/>
    <dgm:cxn modelId="{4E5DD443-E718-4433-A00E-FE56A5BE1077}" type="presOf" srcId="{4B7F2A38-D82F-42AD-9CB3-0EF404504ACA}" destId="{6E40B1CB-5439-47E8-8E27-6426FCF4E26F}" srcOrd="0" destOrd="0" presId="urn:microsoft.com/office/officeart/2005/8/layout/funnel1"/>
    <dgm:cxn modelId="{7DC86D56-E12E-43F1-812A-FC71C423BDE6}" type="presOf" srcId="{F1E079A2-F70D-4468-9BD7-3E0BF38E0487}" destId="{48EC55A1-F4A8-4B92-A057-5783701D83DF}" srcOrd="0" destOrd="0" presId="urn:microsoft.com/office/officeart/2005/8/layout/funnel1"/>
    <dgm:cxn modelId="{08A997FD-AFFB-44A4-B06D-CCC864312F1A}" type="presOf" srcId="{334B1F5D-0192-4052-A490-A366B98C5FF5}" destId="{96612AA0-ACD9-4783-A6F6-EAB5073ADAA4}" srcOrd="0" destOrd="0" presId="urn:microsoft.com/office/officeart/2005/8/layout/funnel1"/>
    <dgm:cxn modelId="{D70127A0-1B28-4083-AAA7-9ED72A199E65}" srcId="{F1E079A2-F70D-4468-9BD7-3E0BF38E0487}" destId="{1E24AF27-656E-4438-9B30-1ACA19216E63}" srcOrd="3" destOrd="0" parTransId="{F63B2C65-4B9C-44AF-8DD5-6F3983D98695}" sibTransId="{53BC4C2E-E73A-4A48-9412-68526C15A500}"/>
    <dgm:cxn modelId="{B53E2CD3-C45E-4AE3-906D-9BE6B5089167}" type="presParOf" srcId="{48EC55A1-F4A8-4B92-A057-5783701D83DF}" destId="{5796A694-F4FF-4B3E-A942-284DE15677BC}" srcOrd="0" destOrd="0" presId="urn:microsoft.com/office/officeart/2005/8/layout/funnel1"/>
    <dgm:cxn modelId="{828F2D72-7406-4937-A833-D5BB221B457F}" type="presParOf" srcId="{48EC55A1-F4A8-4B92-A057-5783701D83DF}" destId="{DCB9BD45-C57E-49CA-82E9-26AC99A55757}" srcOrd="1" destOrd="0" presId="urn:microsoft.com/office/officeart/2005/8/layout/funnel1"/>
    <dgm:cxn modelId="{58280D80-7818-4BED-B268-23FB66683B4A}" type="presParOf" srcId="{48EC55A1-F4A8-4B92-A057-5783701D83DF}" destId="{D8AD76FD-8000-4CCA-9A68-001C40EB1E55}" srcOrd="2" destOrd="0" presId="urn:microsoft.com/office/officeart/2005/8/layout/funnel1"/>
    <dgm:cxn modelId="{16E92909-74CE-433A-BA1F-C613D9858CB1}" type="presParOf" srcId="{48EC55A1-F4A8-4B92-A057-5783701D83DF}" destId="{6E40B1CB-5439-47E8-8E27-6426FCF4E26F}" srcOrd="3" destOrd="0" presId="urn:microsoft.com/office/officeart/2005/8/layout/funnel1"/>
    <dgm:cxn modelId="{3C512DCF-1FFA-42B9-ABBC-D4075194953F}" type="presParOf" srcId="{48EC55A1-F4A8-4B92-A057-5783701D83DF}" destId="{96612AA0-ACD9-4783-A6F6-EAB5073ADAA4}" srcOrd="4" destOrd="0" presId="urn:microsoft.com/office/officeart/2005/8/layout/funnel1"/>
    <dgm:cxn modelId="{44DC7C3F-C72F-4D6C-A81E-4B851524D552}" type="presParOf" srcId="{48EC55A1-F4A8-4B92-A057-5783701D83DF}" destId="{FE225B49-A847-4356-B912-925CCEFE5E4A}" srcOrd="5" destOrd="0" presId="urn:microsoft.com/office/officeart/2005/8/layout/funnel1"/>
    <dgm:cxn modelId="{D38288E1-63E8-4759-BCF3-889E9B2E22AF}" type="presParOf" srcId="{48EC55A1-F4A8-4B92-A057-5783701D83DF}" destId="{10600F30-24CA-44D1-A709-B0773DADCB6E}" srcOrd="6" destOrd="0" presId="urn:microsoft.com/office/officeart/2005/8/layout/funnel1"/>
  </dgm:cxnLst>
  <dgm:bg/>
  <dgm:whole/>
  <dgm:extLst>
    <a:ext uri="http://schemas.microsoft.com/office/drawing/2008/diagram">
      <dsp:dataModelExt xmlns:dsp="http://schemas.microsoft.com/office/drawing/2008/diagram" relId="rId52"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D3100D57-6700-4026-85E2-EF31B62FDF20}" type="doc">
      <dgm:prSet loTypeId="urn:microsoft.com/office/officeart/2005/8/layout/equation1" loCatId="process" qsTypeId="urn:microsoft.com/office/officeart/2005/8/quickstyle/simple1" qsCatId="simple" csTypeId="urn:microsoft.com/office/officeart/2005/8/colors/accent1_2" csCatId="accent1" phldr="1"/>
      <dgm:spPr/>
    </dgm:pt>
    <dgm:pt modelId="{FCA37546-7E28-4A45-8BE1-06B1B6855577}">
      <dgm:prSet phldrT="[Text]" custT="1"/>
      <dgm:spPr/>
      <dgm:t>
        <a:bodyPr/>
        <a:lstStyle/>
        <a:p>
          <a:pPr rtl="0"/>
          <a:r>
            <a:rPr lang="en-GB" sz="900" b="1">
              <a:latin typeface="Arial" pitchFamily="34" charset="0"/>
              <a:cs typeface="Arial" pitchFamily="34" charset="0"/>
            </a:rPr>
            <a:t>Total Foreign Liabilities        </a:t>
          </a:r>
          <a:r>
            <a:rPr lang="en-US" sz="900" b="1">
              <a:latin typeface="Arial" pitchFamily="34" charset="0"/>
              <a:cs typeface="Arial" pitchFamily="34" charset="0"/>
            </a:rPr>
            <a:t>USD 5,969 million </a:t>
          </a:r>
          <a:endParaRPr lang="en-GB" sz="900" b="1">
            <a:latin typeface="Arial" pitchFamily="34" charset="0"/>
            <a:cs typeface="Arial" pitchFamily="34" charset="0"/>
          </a:endParaRPr>
        </a:p>
      </dgm:t>
    </dgm:pt>
    <dgm:pt modelId="{58848A4F-903A-4EBE-823B-A7F11B83693F}" type="parTrans" cxnId="{352FAEB7-6346-4D37-AA85-10F275118EF3}">
      <dgm:prSet/>
      <dgm:spPr/>
      <dgm:t>
        <a:bodyPr/>
        <a:lstStyle/>
        <a:p>
          <a:endParaRPr lang="en-GB"/>
        </a:p>
      </dgm:t>
    </dgm:pt>
    <dgm:pt modelId="{AF1B14E8-A400-4D22-A0F6-EB2AAEF491DE}" type="sibTrans" cxnId="{352FAEB7-6346-4D37-AA85-10F275118EF3}">
      <dgm:prSet/>
      <dgm:spPr/>
      <dgm:t>
        <a:bodyPr/>
        <a:lstStyle/>
        <a:p>
          <a:endParaRPr lang="en-GB"/>
        </a:p>
      </dgm:t>
    </dgm:pt>
    <dgm:pt modelId="{06ADC8AA-4AAA-432F-ACD0-763AAD94AAEA}">
      <dgm:prSet custT="1"/>
      <dgm:spPr/>
      <dgm:t>
        <a:bodyPr anchor="ctr" anchorCtr="0"/>
        <a:lstStyle/>
        <a:p>
          <a:pPr rtl="0"/>
          <a:r>
            <a:rPr lang="en-GB" sz="900" b="1">
              <a:latin typeface="Arial" pitchFamily="34" charset="0"/>
              <a:cs typeface="Arial" pitchFamily="34" charset="0"/>
            </a:rPr>
            <a:t>Total External Assets</a:t>
          </a:r>
          <a:r>
            <a:rPr lang="en-US" sz="900" b="1">
              <a:latin typeface="Arial" pitchFamily="34" charset="0"/>
              <a:cs typeface="Arial" pitchFamily="34" charset="0"/>
            </a:rPr>
            <a:t>             USD</a:t>
          </a:r>
          <a:r>
            <a:rPr lang="en-GB" sz="900" b="1">
              <a:latin typeface="Arial" pitchFamily="34" charset="0"/>
              <a:cs typeface="Arial" pitchFamily="34" charset="0"/>
            </a:rPr>
            <a:t> </a:t>
          </a:r>
          <a:r>
            <a:rPr lang="en-US" sz="900" b="1">
              <a:latin typeface="Arial" pitchFamily="34" charset="0"/>
              <a:cs typeface="Arial" pitchFamily="34" charset="0"/>
            </a:rPr>
            <a:t>9,628 million</a:t>
          </a:r>
          <a:endParaRPr lang="en-GB" sz="900" b="1">
            <a:latin typeface="Arial" pitchFamily="34" charset="0"/>
            <a:cs typeface="Arial" pitchFamily="34" charset="0"/>
          </a:endParaRPr>
        </a:p>
      </dgm:t>
    </dgm:pt>
    <dgm:pt modelId="{8E8A1CB2-4B49-4C23-A1F1-0A72B1536D7E}" type="parTrans" cxnId="{42E985B4-9529-4DDF-ACCF-AB0F10771CDE}">
      <dgm:prSet/>
      <dgm:spPr/>
      <dgm:t>
        <a:bodyPr/>
        <a:lstStyle/>
        <a:p>
          <a:pPr rtl="1"/>
          <a:endParaRPr lang="ar-SA"/>
        </a:p>
      </dgm:t>
    </dgm:pt>
    <dgm:pt modelId="{61E291A6-8158-43E9-8764-52C8AEAE3B90}" type="sibTrans" cxnId="{42E985B4-9529-4DDF-ACCF-AB0F10771CDE}">
      <dgm:prSet/>
      <dgm:spPr/>
      <dgm:t>
        <a:bodyPr/>
        <a:lstStyle/>
        <a:p>
          <a:endParaRPr lang="en-GB"/>
        </a:p>
      </dgm:t>
    </dgm:pt>
    <dgm:pt modelId="{E7167509-6842-42DD-AC8D-1DA2677CA0FD}">
      <dgm:prSet phldrT="[Text]" custT="1"/>
      <dgm:spPr/>
      <dgm:t>
        <a:bodyPr/>
        <a:lstStyle/>
        <a:p>
          <a:pPr rtl="0"/>
          <a:r>
            <a:rPr lang="en-GB" sz="900" b="1">
              <a:latin typeface="Arial" pitchFamily="34" charset="0"/>
              <a:cs typeface="Arial" pitchFamily="34" charset="0"/>
            </a:rPr>
            <a:t>Net International Investment Position </a:t>
          </a:r>
          <a:r>
            <a:rPr lang="en-US"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3,659</a:t>
          </a:r>
          <a:r>
            <a:rPr lang="en-GB" sz="900" b="1">
              <a:latin typeface="Arial" pitchFamily="34" charset="0"/>
              <a:cs typeface="Arial" pitchFamily="34" charset="0"/>
            </a:rPr>
            <a:t> </a:t>
          </a:r>
          <a:r>
            <a:rPr lang="en-US" sz="900" b="1">
              <a:latin typeface="Arial" pitchFamily="34" charset="0"/>
              <a:cs typeface="Arial" pitchFamily="34" charset="0"/>
            </a:rPr>
            <a:t>million</a:t>
          </a:r>
          <a:endParaRPr lang="en-GB" sz="900" b="1">
            <a:latin typeface="Arial" pitchFamily="34" charset="0"/>
            <a:cs typeface="Arial" pitchFamily="34" charset="0"/>
          </a:endParaRPr>
        </a:p>
      </dgm:t>
    </dgm:pt>
    <dgm:pt modelId="{CA3CD767-6F3E-4936-AB31-7123126C718B}" type="sibTrans" cxnId="{D5C07BF2-9154-4344-B7C8-F1966164CE10}">
      <dgm:prSet/>
      <dgm:spPr/>
      <dgm:t>
        <a:bodyPr/>
        <a:lstStyle/>
        <a:p>
          <a:endParaRPr lang="en-GB"/>
        </a:p>
      </dgm:t>
    </dgm:pt>
    <dgm:pt modelId="{7CFCBCB6-D6BB-458C-8EB0-8B93E5950517}" type="parTrans" cxnId="{D5C07BF2-9154-4344-B7C8-F1966164CE10}">
      <dgm:prSet/>
      <dgm:spPr/>
      <dgm:t>
        <a:bodyPr/>
        <a:lstStyle/>
        <a:p>
          <a:endParaRPr lang="en-GB"/>
        </a:p>
      </dgm:t>
    </dgm:pt>
    <dgm:pt modelId="{95514694-FD33-4C03-BF7F-2F57621BE90A}" type="pres">
      <dgm:prSet presAssocID="{D3100D57-6700-4026-85E2-EF31B62FDF20}" presName="linearFlow" presStyleCnt="0">
        <dgm:presLayoutVars>
          <dgm:dir/>
          <dgm:resizeHandles val="exact"/>
        </dgm:presLayoutVars>
      </dgm:prSet>
      <dgm:spPr/>
    </dgm:pt>
    <dgm:pt modelId="{96677C41-BC16-4058-B772-4B963534D4DA}" type="pres">
      <dgm:prSet presAssocID="{E7167509-6842-42DD-AC8D-1DA2677CA0FD}" presName="node" presStyleLbl="node1" presStyleIdx="0" presStyleCnt="3" custScaleX="216565" custScaleY="171461" custLinFactNeighborY="11658">
        <dgm:presLayoutVars>
          <dgm:bulletEnabled val="1"/>
        </dgm:presLayoutVars>
      </dgm:prSet>
      <dgm:spPr>
        <a:prstGeom prst="flowChartConnector">
          <a:avLst/>
        </a:prstGeom>
      </dgm:spPr>
      <dgm:t>
        <a:bodyPr/>
        <a:lstStyle/>
        <a:p>
          <a:endParaRPr lang="en-US"/>
        </a:p>
      </dgm:t>
    </dgm:pt>
    <dgm:pt modelId="{E2C68C5A-FB64-4EC9-BB44-15D81F50D24C}" type="pres">
      <dgm:prSet presAssocID="{CA3CD767-6F3E-4936-AB31-7123126C718B}" presName="spacerL" presStyleCnt="0"/>
      <dgm:spPr/>
    </dgm:pt>
    <dgm:pt modelId="{D7E11318-5AA2-42F5-A62D-255F9B7B7E9E}" type="pres">
      <dgm:prSet presAssocID="{CA3CD767-6F3E-4936-AB31-7123126C718B}" presName="sibTrans" presStyleLbl="sibTrans2D1" presStyleIdx="0" presStyleCnt="2"/>
      <dgm:spPr>
        <a:prstGeom prst="mathEqual">
          <a:avLst/>
        </a:prstGeom>
      </dgm:spPr>
      <dgm:t>
        <a:bodyPr/>
        <a:lstStyle/>
        <a:p>
          <a:endParaRPr lang="en-US"/>
        </a:p>
      </dgm:t>
    </dgm:pt>
    <dgm:pt modelId="{52EC9E57-DC11-47E3-9D39-5E70C297559D}" type="pres">
      <dgm:prSet presAssocID="{CA3CD767-6F3E-4936-AB31-7123126C718B}" presName="spacerR" presStyleCnt="0"/>
      <dgm:spPr/>
    </dgm:pt>
    <dgm:pt modelId="{1BD67AB5-6E3B-4091-8675-CC140B07FCAF}" type="pres">
      <dgm:prSet presAssocID="{06ADC8AA-4AAA-432F-ACD0-763AAD94AAEA}" presName="node" presStyleLbl="node1" presStyleIdx="1" presStyleCnt="3" custScaleX="188080" custScaleY="151832" custLinFactNeighborX="-80235" custLinFactNeighborY="9896">
        <dgm:presLayoutVars>
          <dgm:bulletEnabled val="1"/>
        </dgm:presLayoutVars>
      </dgm:prSet>
      <dgm:spPr/>
      <dgm:t>
        <a:bodyPr/>
        <a:lstStyle/>
        <a:p>
          <a:endParaRPr lang="en-US"/>
        </a:p>
      </dgm:t>
    </dgm:pt>
    <dgm:pt modelId="{0CA27E2E-E394-4331-9488-73B3166AF24F}" type="pres">
      <dgm:prSet presAssocID="{61E291A6-8158-43E9-8764-52C8AEAE3B90}" presName="spacerL" presStyleCnt="0"/>
      <dgm:spPr/>
    </dgm:pt>
    <dgm:pt modelId="{73962B58-4768-405E-AD55-ABD781D3FF1E}" type="pres">
      <dgm:prSet presAssocID="{61E291A6-8158-43E9-8764-52C8AEAE3B90}" presName="sibTrans" presStyleLbl="sibTrans2D1" presStyleIdx="1" presStyleCnt="2" custScaleX="72287" custLinFactNeighborX="-75837" custLinFactNeighborY="-2660"/>
      <dgm:spPr>
        <a:prstGeom prst="mathMinus">
          <a:avLst/>
        </a:prstGeom>
      </dgm:spPr>
      <dgm:t>
        <a:bodyPr/>
        <a:lstStyle/>
        <a:p>
          <a:endParaRPr lang="en-US"/>
        </a:p>
      </dgm:t>
    </dgm:pt>
    <dgm:pt modelId="{05B3A623-54D3-4F76-9C3C-A3762FCAB984}" type="pres">
      <dgm:prSet presAssocID="{61E291A6-8158-43E9-8764-52C8AEAE3B90}" presName="spacerR" presStyleCnt="0"/>
      <dgm:spPr/>
    </dgm:pt>
    <dgm:pt modelId="{2A268429-F318-4BAE-B616-7662387ABD4F}" type="pres">
      <dgm:prSet presAssocID="{FCA37546-7E28-4A45-8BE1-06B1B6855577}" presName="node" presStyleLbl="node1" presStyleIdx="2" presStyleCnt="3" custScaleX="186525" custScaleY="163758" custLinFactNeighborX="-62015" custLinFactNeighborY="9306">
        <dgm:presLayoutVars>
          <dgm:bulletEnabled val="1"/>
        </dgm:presLayoutVars>
      </dgm:prSet>
      <dgm:spPr/>
      <dgm:t>
        <a:bodyPr/>
        <a:lstStyle/>
        <a:p>
          <a:endParaRPr lang="en-US"/>
        </a:p>
      </dgm:t>
    </dgm:pt>
  </dgm:ptLst>
  <dgm:cxnLst>
    <dgm:cxn modelId="{C1D81276-9129-4D97-B224-DC7F9E61447C}" type="presOf" srcId="{FCA37546-7E28-4A45-8BE1-06B1B6855577}" destId="{2A268429-F318-4BAE-B616-7662387ABD4F}" srcOrd="0" destOrd="0" presId="urn:microsoft.com/office/officeart/2005/8/layout/equation1"/>
    <dgm:cxn modelId="{D5C07BF2-9154-4344-B7C8-F1966164CE10}" srcId="{D3100D57-6700-4026-85E2-EF31B62FDF20}" destId="{E7167509-6842-42DD-AC8D-1DA2677CA0FD}" srcOrd="0" destOrd="0" parTransId="{7CFCBCB6-D6BB-458C-8EB0-8B93E5950517}" sibTransId="{CA3CD767-6F3E-4936-AB31-7123126C718B}"/>
    <dgm:cxn modelId="{9FC001A9-A80A-47EB-86D5-AC58B98366BD}" type="presOf" srcId="{CA3CD767-6F3E-4936-AB31-7123126C718B}" destId="{D7E11318-5AA2-42F5-A62D-255F9B7B7E9E}" srcOrd="0" destOrd="0" presId="urn:microsoft.com/office/officeart/2005/8/layout/equation1"/>
    <dgm:cxn modelId="{761CE8EA-E3BB-4E8D-9DA1-31726EAEA148}" type="presOf" srcId="{61E291A6-8158-43E9-8764-52C8AEAE3B90}" destId="{73962B58-4768-405E-AD55-ABD781D3FF1E}" srcOrd="0" destOrd="0" presId="urn:microsoft.com/office/officeart/2005/8/layout/equation1"/>
    <dgm:cxn modelId="{42E985B4-9529-4DDF-ACCF-AB0F10771CDE}" srcId="{D3100D57-6700-4026-85E2-EF31B62FDF20}" destId="{06ADC8AA-4AAA-432F-ACD0-763AAD94AAEA}" srcOrd="1" destOrd="0" parTransId="{8E8A1CB2-4B49-4C23-A1F1-0A72B1536D7E}" sibTransId="{61E291A6-8158-43E9-8764-52C8AEAE3B90}"/>
    <dgm:cxn modelId="{532C911B-2FC4-458B-A62E-58F7BB1B2CF4}" type="presOf" srcId="{D3100D57-6700-4026-85E2-EF31B62FDF20}" destId="{95514694-FD33-4C03-BF7F-2F57621BE90A}" srcOrd="0" destOrd="0" presId="urn:microsoft.com/office/officeart/2005/8/layout/equation1"/>
    <dgm:cxn modelId="{352FAEB7-6346-4D37-AA85-10F275118EF3}" srcId="{D3100D57-6700-4026-85E2-EF31B62FDF20}" destId="{FCA37546-7E28-4A45-8BE1-06B1B6855577}" srcOrd="2" destOrd="0" parTransId="{58848A4F-903A-4EBE-823B-A7F11B83693F}" sibTransId="{AF1B14E8-A400-4D22-A0F6-EB2AAEF491DE}"/>
    <dgm:cxn modelId="{857B5D98-0D27-40BA-901B-BCBA07764C40}" type="presOf" srcId="{06ADC8AA-4AAA-432F-ACD0-763AAD94AAEA}" destId="{1BD67AB5-6E3B-4091-8675-CC140B07FCAF}" srcOrd="0" destOrd="0" presId="urn:microsoft.com/office/officeart/2005/8/layout/equation1"/>
    <dgm:cxn modelId="{2CFF8CFE-9115-4B72-A8D7-EAEDE477ABE2}" type="presOf" srcId="{E7167509-6842-42DD-AC8D-1DA2677CA0FD}" destId="{96677C41-BC16-4058-B772-4B963534D4DA}" srcOrd="0" destOrd="0" presId="urn:microsoft.com/office/officeart/2005/8/layout/equation1"/>
    <dgm:cxn modelId="{47D0D17D-0CCA-49AE-9325-BFB6AAD423F5}" type="presParOf" srcId="{95514694-FD33-4C03-BF7F-2F57621BE90A}" destId="{96677C41-BC16-4058-B772-4B963534D4DA}" srcOrd="0" destOrd="0" presId="urn:microsoft.com/office/officeart/2005/8/layout/equation1"/>
    <dgm:cxn modelId="{100598B2-495B-4F7B-B1E0-7D26D5F01BBC}" type="presParOf" srcId="{95514694-FD33-4C03-BF7F-2F57621BE90A}" destId="{E2C68C5A-FB64-4EC9-BB44-15D81F50D24C}" srcOrd="1" destOrd="0" presId="urn:microsoft.com/office/officeart/2005/8/layout/equation1"/>
    <dgm:cxn modelId="{76D694A0-ACEA-407F-BFA6-F18A5322E184}" type="presParOf" srcId="{95514694-FD33-4C03-BF7F-2F57621BE90A}" destId="{D7E11318-5AA2-42F5-A62D-255F9B7B7E9E}" srcOrd="2" destOrd="0" presId="urn:microsoft.com/office/officeart/2005/8/layout/equation1"/>
    <dgm:cxn modelId="{BBCD4B62-2FE5-4D33-BBC0-C5DBBB4C0A04}" type="presParOf" srcId="{95514694-FD33-4C03-BF7F-2F57621BE90A}" destId="{52EC9E57-DC11-47E3-9D39-5E70C297559D}" srcOrd="3" destOrd="0" presId="urn:microsoft.com/office/officeart/2005/8/layout/equation1"/>
    <dgm:cxn modelId="{C73C057A-8CC4-4D25-B949-925BA278D31D}" type="presParOf" srcId="{95514694-FD33-4C03-BF7F-2F57621BE90A}" destId="{1BD67AB5-6E3B-4091-8675-CC140B07FCAF}" srcOrd="4" destOrd="0" presId="urn:microsoft.com/office/officeart/2005/8/layout/equation1"/>
    <dgm:cxn modelId="{5F129C84-688E-42EB-A420-64D82EE84B9B}" type="presParOf" srcId="{95514694-FD33-4C03-BF7F-2F57621BE90A}" destId="{0CA27E2E-E394-4331-9488-73B3166AF24F}" srcOrd="5" destOrd="0" presId="urn:microsoft.com/office/officeart/2005/8/layout/equation1"/>
    <dgm:cxn modelId="{CCD289A7-9D81-475F-89DD-F7015FFD0E86}" type="presParOf" srcId="{95514694-FD33-4C03-BF7F-2F57621BE90A}" destId="{73962B58-4768-405E-AD55-ABD781D3FF1E}" srcOrd="6" destOrd="0" presId="urn:microsoft.com/office/officeart/2005/8/layout/equation1"/>
    <dgm:cxn modelId="{923B8B14-7BC5-41BA-9438-9A6E1C1E010E}" type="presParOf" srcId="{95514694-FD33-4C03-BF7F-2F57621BE90A}" destId="{05B3A623-54D3-4F76-9C3C-A3762FCAB984}" srcOrd="7" destOrd="0" presId="urn:microsoft.com/office/officeart/2005/8/layout/equation1"/>
    <dgm:cxn modelId="{FA584DD5-2076-4D19-BB8A-796110C86C11}" type="presParOf" srcId="{95514694-FD33-4C03-BF7F-2F57621BE90A}" destId="{2A268429-F318-4BAE-B616-7662387ABD4F}" srcOrd="8" destOrd="0" presId="urn:microsoft.com/office/officeart/2005/8/layout/equation1"/>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E0C7682C-3259-4712-A32F-96154291C397}" type="doc">
      <dgm:prSet loTypeId="urn:microsoft.com/office/officeart/2005/8/layout/radial4" loCatId="relationship" qsTypeId="urn:microsoft.com/office/officeart/2005/8/quickstyle/simple1" qsCatId="simple" csTypeId="urn:microsoft.com/office/officeart/2005/8/colors/accent1_2" csCatId="accent1" phldr="1"/>
      <dgm:spPr/>
      <dgm:t>
        <a:bodyPr/>
        <a:lstStyle/>
        <a:p>
          <a:pPr rtl="1"/>
          <a:endParaRPr lang="ar-SA"/>
        </a:p>
      </dgm:t>
    </dgm:pt>
    <dgm:pt modelId="{D49DD077-37CA-4D20-B5A7-85CC1D06C300}">
      <dgm:prSet phldrT="[Text]" custT="1"/>
      <dgm:spPr/>
      <dgm:t>
        <a:bodyPr/>
        <a:lstStyle/>
        <a:p>
          <a:pPr rtl="0"/>
          <a:r>
            <a:rPr lang="en-GB" sz="900" b="1">
              <a:latin typeface="Arial" pitchFamily="34" charset="0"/>
              <a:cs typeface="Arial" pitchFamily="34" charset="0"/>
            </a:rPr>
            <a:t>Gross External Debt Position</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2,159 million</a:t>
          </a:r>
          <a:endParaRPr lang="ar-SA" sz="900" b="1">
            <a:latin typeface="Arial" pitchFamily="34" charset="0"/>
            <a:cs typeface="Arial" pitchFamily="34" charset="0"/>
          </a:endParaRPr>
        </a:p>
      </dgm:t>
    </dgm:pt>
    <dgm:pt modelId="{C0BB4B60-B070-47C2-8026-8728966CDBC3}" type="parTrans" cxnId="{8A73339E-6EEC-4556-9066-882560E19BB5}">
      <dgm:prSet/>
      <dgm:spPr/>
      <dgm:t>
        <a:bodyPr/>
        <a:lstStyle/>
        <a:p>
          <a:pPr rtl="1"/>
          <a:endParaRPr lang="ar-SA"/>
        </a:p>
      </dgm:t>
    </dgm:pt>
    <dgm:pt modelId="{5974EE93-5462-4F4E-8745-D161DBCCA085}" type="sibTrans" cxnId="{8A73339E-6EEC-4556-9066-882560E19BB5}">
      <dgm:prSet/>
      <dgm:spPr/>
      <dgm:t>
        <a:bodyPr/>
        <a:lstStyle/>
        <a:p>
          <a:pPr rtl="1"/>
          <a:endParaRPr lang="ar-SA"/>
        </a:p>
      </dgm:t>
    </dgm:pt>
    <dgm:pt modelId="{1BC8D78A-68BA-4886-9FF4-2963C60D3FF2}">
      <dgm:prSet phldrT="[Text]" custT="1"/>
      <dgm:spPr/>
      <dgm:t>
        <a:bodyPr/>
        <a:lstStyle/>
        <a:p>
          <a:pPr rtl="0"/>
          <a:r>
            <a:rPr lang="en-GB" sz="900" b="1">
              <a:latin typeface="Arial" pitchFamily="34" charset="0"/>
              <a:cs typeface="Arial" pitchFamily="34" charset="0"/>
            </a:rPr>
            <a:t>Banks  </a:t>
          </a:r>
        </a:p>
        <a:p>
          <a:pPr rtl="0"/>
          <a:r>
            <a:rPr lang="en-GB" sz="900" b="1">
              <a:latin typeface="Arial" pitchFamily="34" charset="0"/>
              <a:cs typeface="Arial" pitchFamily="34" charset="0"/>
            </a:rPr>
            <a:t>USD</a:t>
          </a:r>
          <a:r>
            <a:rPr lang="ar-SA" sz="900" b="1">
              <a:latin typeface="Arial" pitchFamily="34" charset="0"/>
              <a:cs typeface="Arial" pitchFamily="34" charset="0"/>
            </a:rPr>
            <a:t> </a:t>
          </a:r>
          <a:r>
            <a:rPr lang="en-US" sz="900" b="1">
              <a:latin typeface="Arial" pitchFamily="34" charset="0"/>
              <a:cs typeface="Arial" pitchFamily="34" charset="0"/>
            </a:rPr>
            <a:t>780 million </a:t>
          </a:r>
          <a:endParaRPr lang="ar-SA" sz="900" b="1">
            <a:latin typeface="Arial" pitchFamily="34" charset="0"/>
            <a:cs typeface="Arial" pitchFamily="34" charset="0"/>
          </a:endParaRPr>
        </a:p>
      </dgm:t>
    </dgm:pt>
    <dgm:pt modelId="{ACF2A9E6-1F7D-4E29-98B6-326F2E6FC5CF}" type="parTrans" cxnId="{56FEC0DB-AAAB-4B51-87C3-9DFF8AF7C966}">
      <dgm:prSet/>
      <dgm:spPr/>
      <dgm:t>
        <a:bodyPr/>
        <a:lstStyle/>
        <a:p>
          <a:pPr rtl="1"/>
          <a:endParaRPr lang="ar-SA"/>
        </a:p>
      </dgm:t>
    </dgm:pt>
    <dgm:pt modelId="{9CA12ABD-BBB8-4A87-854D-D8655BD0C50B}" type="sibTrans" cxnId="{56FEC0DB-AAAB-4B51-87C3-9DFF8AF7C966}">
      <dgm:prSet/>
      <dgm:spPr/>
      <dgm:t>
        <a:bodyPr/>
        <a:lstStyle/>
        <a:p>
          <a:pPr rtl="1"/>
          <a:endParaRPr lang="ar-SA"/>
        </a:p>
      </dgm:t>
    </dgm:pt>
    <dgm:pt modelId="{C51E8B92-AED2-4AE1-9869-C17BBBCAAB2D}">
      <dgm:prSet phldrT="[Text]" custT="1"/>
      <dgm:spPr/>
      <dgm:t>
        <a:bodyPr/>
        <a:lstStyle/>
        <a:p>
          <a:pPr rtl="0"/>
          <a:r>
            <a:rPr lang="en-GB" sz="900" b="1">
              <a:latin typeface="Arial" pitchFamily="34" charset="0"/>
              <a:cs typeface="Arial" pitchFamily="34" charset="0"/>
            </a:rPr>
            <a:t>General Government</a:t>
          </a:r>
          <a:r>
            <a:rPr lang="en-US" sz="900" b="1">
              <a:latin typeface="Arial" pitchFamily="34" charset="0"/>
              <a:cs typeface="Arial" pitchFamily="34" charset="0"/>
            </a:rPr>
            <a:t> USD</a:t>
          </a:r>
          <a:r>
            <a:rPr lang="ar-SA" sz="900" b="1">
              <a:latin typeface="Arial" pitchFamily="34" charset="0"/>
              <a:cs typeface="Arial" pitchFamily="34" charset="0"/>
            </a:rPr>
            <a:t> </a:t>
          </a:r>
          <a:r>
            <a:rPr lang="en-US" sz="900" b="1">
              <a:latin typeface="Arial" pitchFamily="34" charset="0"/>
              <a:cs typeface="Arial" pitchFamily="34" charset="0"/>
            </a:rPr>
            <a:t>1,319</a:t>
          </a:r>
          <a:r>
            <a:rPr lang="ar-SA" sz="900" b="1">
              <a:latin typeface="Arial" pitchFamily="34" charset="0"/>
              <a:cs typeface="Arial" pitchFamily="34" charset="0"/>
            </a:rPr>
            <a:t> </a:t>
          </a:r>
          <a:r>
            <a:rPr lang="en-US" sz="900" b="1">
              <a:latin typeface="Arial" pitchFamily="34" charset="0"/>
              <a:cs typeface="Arial" pitchFamily="34" charset="0"/>
            </a:rPr>
            <a:t>million</a:t>
          </a:r>
          <a:endParaRPr lang="ar-SA" sz="900" b="1">
            <a:latin typeface="Arial" pitchFamily="34" charset="0"/>
            <a:cs typeface="Arial" pitchFamily="34" charset="0"/>
          </a:endParaRPr>
        </a:p>
      </dgm:t>
    </dgm:pt>
    <dgm:pt modelId="{769CF6F9-047B-4996-ABE2-27BCDCB9443A}" type="parTrans" cxnId="{6E11ABD9-CE65-423D-97BC-20897E76D487}">
      <dgm:prSet/>
      <dgm:spPr/>
      <dgm:t>
        <a:bodyPr/>
        <a:lstStyle/>
        <a:p>
          <a:pPr rtl="1"/>
          <a:endParaRPr lang="ar-SA"/>
        </a:p>
      </dgm:t>
    </dgm:pt>
    <dgm:pt modelId="{CA8118B1-1B1B-4D25-B106-D98F71AC3503}" type="sibTrans" cxnId="{6E11ABD9-CE65-423D-97BC-20897E76D487}">
      <dgm:prSet/>
      <dgm:spPr/>
      <dgm:t>
        <a:bodyPr/>
        <a:lstStyle/>
        <a:p>
          <a:pPr rtl="1"/>
          <a:endParaRPr lang="ar-SA"/>
        </a:p>
      </dgm:t>
    </dgm:pt>
    <dgm:pt modelId="{8E2F3659-4E04-4648-892D-DA2F108B4A02}">
      <dgm:prSet phldrT="[Text]" custT="1"/>
      <dgm:spPr/>
      <dgm:t>
        <a:bodyPr/>
        <a:lstStyle/>
        <a:p>
          <a:pPr rtl="0"/>
          <a:r>
            <a:rPr lang="en-GB" sz="900" b="1">
              <a:latin typeface="Arial" pitchFamily="34" charset="0"/>
              <a:cs typeface="Arial" pitchFamily="34" charset="0"/>
            </a:rPr>
            <a:t>Other </a:t>
          </a:r>
        </a:p>
        <a:p>
          <a:pPr rtl="0"/>
          <a:r>
            <a:rPr lang="en-US" sz="900" b="1">
              <a:latin typeface="Arial" pitchFamily="34" charset="0"/>
              <a:cs typeface="Arial" pitchFamily="34" charset="0"/>
            </a:rPr>
            <a:t>USD 43 million</a:t>
          </a:r>
          <a:endParaRPr lang="ar-SA" sz="900" b="1">
            <a:latin typeface="Arial" pitchFamily="34" charset="0"/>
            <a:cs typeface="Arial" pitchFamily="34" charset="0"/>
          </a:endParaRPr>
        </a:p>
      </dgm:t>
    </dgm:pt>
    <dgm:pt modelId="{D66DB013-EE2B-4469-898C-AC3BB817BBAC}" type="parTrans" cxnId="{C1868172-9F84-4A5F-B569-DBBCF724E78E}">
      <dgm:prSet/>
      <dgm:spPr/>
      <dgm:t>
        <a:bodyPr/>
        <a:lstStyle/>
        <a:p>
          <a:pPr rtl="1"/>
          <a:endParaRPr lang="ar-SA"/>
        </a:p>
      </dgm:t>
    </dgm:pt>
    <dgm:pt modelId="{62480ACA-7769-4DEB-88D0-CB7E44F90C00}" type="sibTrans" cxnId="{C1868172-9F84-4A5F-B569-DBBCF724E78E}">
      <dgm:prSet/>
      <dgm:spPr/>
      <dgm:t>
        <a:bodyPr/>
        <a:lstStyle/>
        <a:p>
          <a:pPr rtl="1"/>
          <a:endParaRPr lang="ar-SA"/>
        </a:p>
      </dgm:t>
    </dgm:pt>
    <dgm:pt modelId="{6A2A2B3C-7BC9-4B2A-819B-8BB4534E5EF9}" type="pres">
      <dgm:prSet presAssocID="{E0C7682C-3259-4712-A32F-96154291C397}" presName="cycle" presStyleCnt="0">
        <dgm:presLayoutVars>
          <dgm:chMax val="1"/>
          <dgm:dir/>
          <dgm:animLvl val="ctr"/>
          <dgm:resizeHandles val="exact"/>
        </dgm:presLayoutVars>
      </dgm:prSet>
      <dgm:spPr/>
      <dgm:t>
        <a:bodyPr/>
        <a:lstStyle/>
        <a:p>
          <a:endParaRPr lang="en-US"/>
        </a:p>
      </dgm:t>
    </dgm:pt>
    <dgm:pt modelId="{0316E99F-373A-4355-943B-6AD98189904B}" type="pres">
      <dgm:prSet presAssocID="{D49DD077-37CA-4D20-B5A7-85CC1D06C300}" presName="centerShape" presStyleLbl="node0" presStyleIdx="0" presStyleCnt="1" custScaleX="188145" custScaleY="51250"/>
      <dgm:spPr>
        <a:prstGeom prst="rect">
          <a:avLst/>
        </a:prstGeom>
      </dgm:spPr>
      <dgm:t>
        <a:bodyPr/>
        <a:lstStyle/>
        <a:p>
          <a:endParaRPr lang="en-US"/>
        </a:p>
      </dgm:t>
    </dgm:pt>
    <dgm:pt modelId="{26121873-4A7D-4704-B448-9DF962B5D311}" type="pres">
      <dgm:prSet presAssocID="{ACF2A9E6-1F7D-4E29-98B6-326F2E6FC5CF}" presName="parTrans" presStyleLbl="bgSibTrans2D1" presStyleIdx="0" presStyleCnt="3"/>
      <dgm:spPr/>
      <dgm:t>
        <a:bodyPr/>
        <a:lstStyle/>
        <a:p>
          <a:endParaRPr lang="en-US"/>
        </a:p>
      </dgm:t>
    </dgm:pt>
    <dgm:pt modelId="{51CF5838-B757-43B4-B113-E2770AC56687}" type="pres">
      <dgm:prSet presAssocID="{1BC8D78A-68BA-4886-9FF4-2963C60D3FF2}" presName="node" presStyleLbl="node1" presStyleIdx="0" presStyleCnt="3" custScaleX="113790" custScaleY="132567">
        <dgm:presLayoutVars>
          <dgm:bulletEnabled val="1"/>
        </dgm:presLayoutVars>
      </dgm:prSet>
      <dgm:spPr>
        <a:prstGeom prst="ellipse">
          <a:avLst/>
        </a:prstGeom>
      </dgm:spPr>
      <dgm:t>
        <a:bodyPr/>
        <a:lstStyle/>
        <a:p>
          <a:endParaRPr lang="en-US"/>
        </a:p>
      </dgm:t>
    </dgm:pt>
    <dgm:pt modelId="{8C841B95-C202-4D08-BCF5-7FD0BC200FCD}" type="pres">
      <dgm:prSet presAssocID="{769CF6F9-047B-4996-ABE2-27BCDCB9443A}" presName="parTrans" presStyleLbl="bgSibTrans2D1" presStyleIdx="1" presStyleCnt="3" custScaleX="111137"/>
      <dgm:spPr/>
      <dgm:t>
        <a:bodyPr/>
        <a:lstStyle/>
        <a:p>
          <a:endParaRPr lang="en-US"/>
        </a:p>
      </dgm:t>
    </dgm:pt>
    <dgm:pt modelId="{0707A91C-1221-44BD-ADBD-9EB3B6622D89}" type="pres">
      <dgm:prSet presAssocID="{C51E8B92-AED2-4AE1-9869-C17BBBCAAB2D}" presName="node" presStyleLbl="node1" presStyleIdx="1" presStyleCnt="3" custScaleX="125609" custScaleY="143559">
        <dgm:presLayoutVars>
          <dgm:bulletEnabled val="1"/>
        </dgm:presLayoutVars>
      </dgm:prSet>
      <dgm:spPr>
        <a:prstGeom prst="ellipse">
          <a:avLst/>
        </a:prstGeom>
      </dgm:spPr>
      <dgm:t>
        <a:bodyPr/>
        <a:lstStyle/>
        <a:p>
          <a:endParaRPr lang="en-US"/>
        </a:p>
      </dgm:t>
    </dgm:pt>
    <dgm:pt modelId="{FC2F41E9-C07B-4E9C-9D72-03AA9DCF2291}" type="pres">
      <dgm:prSet presAssocID="{D66DB013-EE2B-4469-898C-AC3BB817BBAC}" presName="parTrans" presStyleLbl="bgSibTrans2D1" presStyleIdx="2" presStyleCnt="3"/>
      <dgm:spPr/>
      <dgm:t>
        <a:bodyPr/>
        <a:lstStyle/>
        <a:p>
          <a:endParaRPr lang="en-US"/>
        </a:p>
      </dgm:t>
    </dgm:pt>
    <dgm:pt modelId="{E6EDB086-D24F-4EE8-A9EE-6F0CC75542C1}" type="pres">
      <dgm:prSet presAssocID="{8E2F3659-4E04-4648-892D-DA2F108B4A02}" presName="node" presStyleLbl="node1" presStyleIdx="2" presStyleCnt="3" custScaleX="98434" custScaleY="135014">
        <dgm:presLayoutVars>
          <dgm:bulletEnabled val="1"/>
        </dgm:presLayoutVars>
      </dgm:prSet>
      <dgm:spPr>
        <a:prstGeom prst="ellipse">
          <a:avLst/>
        </a:prstGeom>
      </dgm:spPr>
      <dgm:t>
        <a:bodyPr/>
        <a:lstStyle/>
        <a:p>
          <a:endParaRPr lang="en-US"/>
        </a:p>
      </dgm:t>
    </dgm:pt>
  </dgm:ptLst>
  <dgm:cxnLst>
    <dgm:cxn modelId="{66920AAA-4FAD-44EC-BD6D-F6025A64B230}" type="presOf" srcId="{769CF6F9-047B-4996-ABE2-27BCDCB9443A}" destId="{8C841B95-C202-4D08-BCF5-7FD0BC200FCD}" srcOrd="0" destOrd="0" presId="urn:microsoft.com/office/officeart/2005/8/layout/radial4"/>
    <dgm:cxn modelId="{C1868172-9F84-4A5F-B569-DBBCF724E78E}" srcId="{D49DD077-37CA-4D20-B5A7-85CC1D06C300}" destId="{8E2F3659-4E04-4648-892D-DA2F108B4A02}" srcOrd="2" destOrd="0" parTransId="{D66DB013-EE2B-4469-898C-AC3BB817BBAC}" sibTransId="{62480ACA-7769-4DEB-88D0-CB7E44F90C00}"/>
    <dgm:cxn modelId="{82CFA727-5271-44E7-865F-C4EDE91BFCAB}" type="presOf" srcId="{8E2F3659-4E04-4648-892D-DA2F108B4A02}" destId="{E6EDB086-D24F-4EE8-A9EE-6F0CC75542C1}" srcOrd="0" destOrd="0" presId="urn:microsoft.com/office/officeart/2005/8/layout/radial4"/>
    <dgm:cxn modelId="{6E11ABD9-CE65-423D-97BC-20897E76D487}" srcId="{D49DD077-37CA-4D20-B5A7-85CC1D06C300}" destId="{C51E8B92-AED2-4AE1-9869-C17BBBCAAB2D}" srcOrd="1" destOrd="0" parTransId="{769CF6F9-047B-4996-ABE2-27BCDCB9443A}" sibTransId="{CA8118B1-1B1B-4D25-B106-D98F71AC3503}"/>
    <dgm:cxn modelId="{1998E1B5-F9E5-4697-B5C8-744911852DF4}" type="presOf" srcId="{D49DD077-37CA-4D20-B5A7-85CC1D06C300}" destId="{0316E99F-373A-4355-943B-6AD98189904B}" srcOrd="0" destOrd="0" presId="urn:microsoft.com/office/officeart/2005/8/layout/radial4"/>
    <dgm:cxn modelId="{8A73339E-6EEC-4556-9066-882560E19BB5}" srcId="{E0C7682C-3259-4712-A32F-96154291C397}" destId="{D49DD077-37CA-4D20-B5A7-85CC1D06C300}" srcOrd="0" destOrd="0" parTransId="{C0BB4B60-B070-47C2-8026-8728966CDBC3}" sibTransId="{5974EE93-5462-4F4E-8745-D161DBCCA085}"/>
    <dgm:cxn modelId="{58C54D55-3FA9-4DB6-8622-1CA506FF05C9}" type="presOf" srcId="{E0C7682C-3259-4712-A32F-96154291C397}" destId="{6A2A2B3C-7BC9-4B2A-819B-8BB4534E5EF9}" srcOrd="0" destOrd="0" presId="urn:microsoft.com/office/officeart/2005/8/layout/radial4"/>
    <dgm:cxn modelId="{1C95F98F-6E17-4105-828C-82D6D7B04B3B}" type="presOf" srcId="{1BC8D78A-68BA-4886-9FF4-2963C60D3FF2}" destId="{51CF5838-B757-43B4-B113-E2770AC56687}" srcOrd="0" destOrd="0" presId="urn:microsoft.com/office/officeart/2005/8/layout/radial4"/>
    <dgm:cxn modelId="{56FEC0DB-AAAB-4B51-87C3-9DFF8AF7C966}" srcId="{D49DD077-37CA-4D20-B5A7-85CC1D06C300}" destId="{1BC8D78A-68BA-4886-9FF4-2963C60D3FF2}" srcOrd="0" destOrd="0" parTransId="{ACF2A9E6-1F7D-4E29-98B6-326F2E6FC5CF}" sibTransId="{9CA12ABD-BBB8-4A87-854D-D8655BD0C50B}"/>
    <dgm:cxn modelId="{3BD4C02A-D42E-4D6D-B5F0-B30FBEBDAFE9}" type="presOf" srcId="{C51E8B92-AED2-4AE1-9869-C17BBBCAAB2D}" destId="{0707A91C-1221-44BD-ADBD-9EB3B6622D89}" srcOrd="0" destOrd="0" presId="urn:microsoft.com/office/officeart/2005/8/layout/radial4"/>
    <dgm:cxn modelId="{4B68050E-539A-4C50-BB31-87C26791DD38}" type="presOf" srcId="{ACF2A9E6-1F7D-4E29-98B6-326F2E6FC5CF}" destId="{26121873-4A7D-4704-B448-9DF962B5D311}" srcOrd="0" destOrd="0" presId="urn:microsoft.com/office/officeart/2005/8/layout/radial4"/>
    <dgm:cxn modelId="{F7283BFF-962A-402B-9829-84F15A150F11}" type="presOf" srcId="{D66DB013-EE2B-4469-898C-AC3BB817BBAC}" destId="{FC2F41E9-C07B-4E9C-9D72-03AA9DCF2291}" srcOrd="0" destOrd="0" presId="urn:microsoft.com/office/officeart/2005/8/layout/radial4"/>
    <dgm:cxn modelId="{BCF8E160-1FED-44BD-84FF-38E021F7E68F}" type="presParOf" srcId="{6A2A2B3C-7BC9-4B2A-819B-8BB4534E5EF9}" destId="{0316E99F-373A-4355-943B-6AD98189904B}" srcOrd="0" destOrd="0" presId="urn:microsoft.com/office/officeart/2005/8/layout/radial4"/>
    <dgm:cxn modelId="{5BC83988-4FF2-464E-8A7F-4E268DA6578A}" type="presParOf" srcId="{6A2A2B3C-7BC9-4B2A-819B-8BB4534E5EF9}" destId="{26121873-4A7D-4704-B448-9DF962B5D311}" srcOrd="1" destOrd="0" presId="urn:microsoft.com/office/officeart/2005/8/layout/radial4"/>
    <dgm:cxn modelId="{D8774928-9711-4746-8FD0-529179970626}" type="presParOf" srcId="{6A2A2B3C-7BC9-4B2A-819B-8BB4534E5EF9}" destId="{51CF5838-B757-43B4-B113-E2770AC56687}" srcOrd="2" destOrd="0" presId="urn:microsoft.com/office/officeart/2005/8/layout/radial4"/>
    <dgm:cxn modelId="{90E1E075-EF17-4B7D-A10B-1259CD3116EC}" type="presParOf" srcId="{6A2A2B3C-7BC9-4B2A-819B-8BB4534E5EF9}" destId="{8C841B95-C202-4D08-BCF5-7FD0BC200FCD}" srcOrd="3" destOrd="0" presId="urn:microsoft.com/office/officeart/2005/8/layout/radial4"/>
    <dgm:cxn modelId="{0A2988CA-DF18-44D1-8240-43F0EB1E4BE2}" type="presParOf" srcId="{6A2A2B3C-7BC9-4B2A-819B-8BB4534E5EF9}" destId="{0707A91C-1221-44BD-ADBD-9EB3B6622D89}" srcOrd="4" destOrd="0" presId="urn:microsoft.com/office/officeart/2005/8/layout/radial4"/>
    <dgm:cxn modelId="{73DF610F-DB89-4510-9636-C8E418DE9D86}" type="presParOf" srcId="{6A2A2B3C-7BC9-4B2A-819B-8BB4534E5EF9}" destId="{FC2F41E9-C07B-4E9C-9D72-03AA9DCF2291}" srcOrd="5" destOrd="0" presId="urn:microsoft.com/office/officeart/2005/8/layout/radial4"/>
    <dgm:cxn modelId="{C9C8BC9A-648B-492C-817D-F131BBA09908}" type="presParOf" srcId="{6A2A2B3C-7BC9-4B2A-819B-8BB4534E5EF9}" destId="{E6EDB086-D24F-4EE8-A9EE-6F0CC75542C1}" srcOrd="6" destOrd="0" presId="urn:microsoft.com/office/officeart/2005/8/layout/radial4"/>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7575629-D2D3-4F95-AC38-5FD632E7DFC0}">
      <dsp:nvSpPr>
        <dsp:cNvPr id="0" name=""/>
        <dsp:cNvSpPr/>
      </dsp:nvSpPr>
      <dsp:spPr>
        <a:xfrm>
          <a:off x="229966" y="52387"/>
          <a:ext cx="1553337" cy="862965"/>
        </a:xfrm>
        <a:prstGeom prst="roundRect">
          <a:avLst>
            <a:gd name="adj" fmla="val 10000"/>
          </a:avLst>
        </a:prstGeom>
        <a:solidFill>
          <a:srgbClr val="BE4B48">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Total net public revenues</a:t>
          </a:r>
        </a:p>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 </a:t>
          </a:r>
          <a:r>
            <a:rPr lang="en-US" sz="900" b="1" kern="1200">
              <a:solidFill>
                <a:schemeClr val="bg1"/>
              </a:solidFill>
              <a:latin typeface="Arial" pitchFamily="34" charset="0"/>
              <a:cs typeface="Arial" pitchFamily="34" charset="0"/>
            </a:rPr>
            <a:t>USD</a:t>
          </a:r>
          <a:r>
            <a:rPr lang="en-GB" sz="900" b="1" kern="1200">
              <a:solidFill>
                <a:schemeClr val="bg1"/>
              </a:solidFill>
              <a:latin typeface="Arial" pitchFamily="34" charset="0"/>
              <a:cs typeface="Arial" pitchFamily="34" charset="0"/>
            </a:rPr>
            <a:t> 4</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233</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55241" y="77662"/>
        <a:ext cx="1502787" cy="812415"/>
      </dsp:txXfrm>
    </dsp:sp>
    <dsp:sp modelId="{54C941AA-B0F8-4097-B029-A26EBAAD7A86}">
      <dsp:nvSpPr>
        <dsp:cNvPr id="0" name=""/>
        <dsp:cNvSpPr/>
      </dsp:nvSpPr>
      <dsp:spPr>
        <a:xfrm>
          <a:off x="2415829" y="52387"/>
          <a:ext cx="1669029" cy="862965"/>
        </a:xfrm>
        <a:prstGeom prst="roundRect">
          <a:avLst>
            <a:gd name="adj" fmla="val 10000"/>
          </a:avLst>
        </a:prstGeom>
        <a:solidFill>
          <a:srgbClr val="4F81BD">
            <a:alpha val="90000"/>
          </a:srgb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Current expenditures and</a:t>
          </a:r>
        </a:p>
        <a:p>
          <a:pPr lvl="0" algn="ctr" defTabSz="400050" rtl="0">
            <a:lnSpc>
              <a:spcPct val="90000"/>
            </a:lnSpc>
            <a:spcBef>
              <a:spcPct val="0"/>
            </a:spcBef>
            <a:spcAft>
              <a:spcPct val="35000"/>
            </a:spcAft>
          </a:pPr>
          <a:r>
            <a:rPr lang="en-GB" sz="900" b="1" kern="1200">
              <a:solidFill>
                <a:schemeClr val="bg1"/>
              </a:solidFill>
              <a:latin typeface="Arial" pitchFamily="34" charset="0"/>
              <a:cs typeface="Arial" pitchFamily="34" charset="0"/>
            </a:rPr>
            <a:t> net lending</a:t>
          </a:r>
          <a:r>
            <a:rPr lang="en-US" sz="900" b="1" kern="1200">
              <a:solidFill>
                <a:schemeClr val="bg1"/>
              </a:solidFill>
              <a:latin typeface="Arial" pitchFamily="34" charset="0"/>
              <a:cs typeface="Arial" pitchFamily="34" charset="0"/>
            </a:rPr>
            <a:t> USD </a:t>
          </a:r>
          <a:r>
            <a:rPr lang="en-GB" sz="900" b="1" kern="1200">
              <a:solidFill>
                <a:schemeClr val="bg1"/>
              </a:solidFill>
              <a:latin typeface="Arial" pitchFamily="34" charset="0"/>
              <a:cs typeface="Arial" pitchFamily="34" charset="0"/>
            </a:rPr>
            <a:t>5</a:t>
          </a:r>
          <a:r>
            <a:rPr lang="en-US" sz="900" b="1" kern="1200">
              <a:solidFill>
                <a:schemeClr val="bg1"/>
              </a:solidFill>
              <a:latin typeface="Arial" pitchFamily="34" charset="0"/>
              <a:cs typeface="Arial" pitchFamily="34" charset="0"/>
            </a:rPr>
            <a:t>,</a:t>
          </a:r>
          <a:r>
            <a:rPr lang="en-GB" sz="900" b="1" kern="1200">
              <a:solidFill>
                <a:schemeClr val="bg1"/>
              </a:solidFill>
              <a:latin typeface="Arial" pitchFamily="34" charset="0"/>
              <a:cs typeface="Arial" pitchFamily="34" charset="0"/>
            </a:rPr>
            <a:t>249</a:t>
          </a:r>
          <a:r>
            <a:rPr lang="en-US" sz="900" b="1" kern="1200">
              <a:solidFill>
                <a:schemeClr val="bg1"/>
              </a:solidFill>
              <a:latin typeface="Arial" pitchFamily="34" charset="0"/>
              <a:cs typeface="Arial" pitchFamily="34" charset="0"/>
            </a:rPr>
            <a:t> million</a:t>
          </a:r>
          <a:endParaRPr lang="ar-SA" sz="900" b="1" kern="1200">
            <a:solidFill>
              <a:schemeClr val="bg1"/>
            </a:solidFill>
            <a:latin typeface="Arial" pitchFamily="34" charset="0"/>
            <a:cs typeface="Arial" pitchFamily="34" charset="0"/>
          </a:endParaRPr>
        </a:p>
      </dsp:txBody>
      <dsp:txXfrm>
        <a:off x="2441104" y="77662"/>
        <a:ext cx="1618479" cy="812415"/>
      </dsp:txXfrm>
    </dsp:sp>
    <dsp:sp modelId="{2444A4B5-8DAC-41F4-90B7-E5BDF02B7CF2}">
      <dsp:nvSpPr>
        <dsp:cNvPr id="0" name=""/>
        <dsp:cNvSpPr/>
      </dsp:nvSpPr>
      <dsp:spPr>
        <a:xfrm>
          <a:off x="1833800" y="3719988"/>
          <a:ext cx="647223" cy="647223"/>
        </a:xfrm>
        <a:prstGeom prst="triangle">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85FBBF72-2D31-4A66-9D59-D364A2611010}">
      <dsp:nvSpPr>
        <dsp:cNvPr id="0" name=""/>
        <dsp:cNvSpPr/>
      </dsp:nvSpPr>
      <dsp:spPr>
        <a:xfrm rot="240000">
          <a:off x="215148" y="3442646"/>
          <a:ext cx="3884528" cy="271632"/>
        </a:xfrm>
        <a:prstGeom prst="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9A7B901-5D8D-4858-B937-489F7436E57C}">
      <dsp:nvSpPr>
        <dsp:cNvPr id="0" name=""/>
        <dsp:cNvSpPr/>
      </dsp:nvSpPr>
      <dsp:spPr>
        <a:xfrm rot="240000">
          <a:off x="2551649" y="2953289"/>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Earmarked payments</a:t>
          </a:r>
        </a:p>
        <a:p>
          <a:pPr lvl="0" algn="ctr" defTabSz="400050" rtl="0">
            <a:lnSpc>
              <a:spcPct val="90000"/>
            </a:lnSpc>
            <a:spcBef>
              <a:spcPct val="0"/>
            </a:spcBef>
            <a:spcAft>
              <a:spcPct val="35000"/>
            </a:spcAft>
          </a:pPr>
          <a:r>
            <a:rPr lang="en-US" sz="900" b="1" kern="1200">
              <a:latin typeface="Arial" pitchFamily="34" charset="0"/>
              <a:cs typeface="Arial" pitchFamily="34" charset="0"/>
            </a:rPr>
            <a:t> USD 141 million</a:t>
          </a:r>
          <a:endParaRPr lang="ar-SA" sz="900" b="1" kern="1200">
            <a:latin typeface="Arial" pitchFamily="34" charset="0"/>
            <a:cs typeface="Arial" pitchFamily="34" charset="0"/>
          </a:endParaRPr>
        </a:p>
      </dsp:txBody>
      <dsp:txXfrm>
        <a:off x="2577637" y="2979277"/>
        <a:ext cx="1489554" cy="480383"/>
      </dsp:txXfrm>
    </dsp:sp>
    <dsp:sp modelId="{39DEDC10-DFD3-44F0-8C39-32D4FE9096F3}">
      <dsp:nvSpPr>
        <dsp:cNvPr id="0" name=""/>
        <dsp:cNvSpPr/>
      </dsp:nvSpPr>
      <dsp:spPr>
        <a:xfrm rot="240000">
          <a:off x="2594798" y="2383732"/>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Net </a:t>
          </a:r>
          <a:r>
            <a:rPr lang="en-GB" sz="900" b="1" kern="1200">
              <a:latin typeface="Arial" pitchFamily="34" charset="0"/>
              <a:cs typeface="Arial" pitchFamily="34" charset="0"/>
            </a:rPr>
            <a:t>lending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373</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620786" y="2409720"/>
        <a:ext cx="1489554" cy="480383"/>
      </dsp:txXfrm>
    </dsp:sp>
    <dsp:sp modelId="{E2EAEBB8-6B27-41EC-B8D3-D68CEFC425D7}">
      <dsp:nvSpPr>
        <dsp:cNvPr id="0" name=""/>
        <dsp:cNvSpPr/>
      </dsp:nvSpPr>
      <dsp:spPr>
        <a:xfrm rot="240000">
          <a:off x="2637946" y="1814175"/>
          <a:ext cx="1541530" cy="532359"/>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Non-wages expenditures USD 2,328 million</a:t>
          </a:r>
        </a:p>
      </dsp:txBody>
      <dsp:txXfrm>
        <a:off x="2663934" y="1840163"/>
        <a:ext cx="1489554" cy="480383"/>
      </dsp:txXfrm>
    </dsp:sp>
    <dsp:sp modelId="{0CE3219A-ABC0-49EA-AD04-581A97630005}">
      <dsp:nvSpPr>
        <dsp:cNvPr id="0" name=""/>
        <dsp:cNvSpPr/>
      </dsp:nvSpPr>
      <dsp:spPr>
        <a:xfrm rot="240000">
          <a:off x="2683215" y="1214287"/>
          <a:ext cx="1537288" cy="593022"/>
        </a:xfrm>
        <a:prstGeom prst="roundRect">
          <a:avLst/>
        </a:prstGeom>
        <a:solidFill>
          <a:srgbClr val="4F81BD"/>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Wages</a:t>
          </a:r>
          <a:r>
            <a:rPr lang="en-GB" sz="900" kern="1200">
              <a:latin typeface="Arial" pitchFamily="34" charset="0"/>
              <a:cs typeface="Arial" pitchFamily="34" charset="0"/>
            </a:rPr>
            <a:t> </a:t>
          </a:r>
          <a:r>
            <a:rPr lang="en-GB" sz="900" b="1" kern="1200">
              <a:latin typeface="Arial" pitchFamily="34" charset="0"/>
              <a:cs typeface="Arial" pitchFamily="34" charset="0"/>
            </a:rPr>
            <a:t>and</a:t>
          </a:r>
          <a:r>
            <a:rPr lang="en-GB" sz="900" kern="1200">
              <a:latin typeface="Arial" pitchFamily="34" charset="0"/>
              <a:cs typeface="Arial" pitchFamily="34" charset="0"/>
            </a:rPr>
            <a:t> </a:t>
          </a:r>
          <a:r>
            <a:rPr lang="en-GB" sz="900" b="1" kern="1200">
              <a:latin typeface="Arial" pitchFamily="34" charset="0"/>
              <a:cs typeface="Arial" pitchFamily="34" charset="0"/>
            </a:rPr>
            <a:t>salaries</a:t>
          </a:r>
          <a:r>
            <a:rPr lang="en-US" sz="900" kern="1200">
              <a:latin typeface="Arial" pitchFamily="34" charset="0"/>
              <a:cs typeface="Arial" pitchFamily="34" charset="0"/>
            </a:rPr>
            <a:t>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a:t>
          </a:r>
          <a:r>
            <a:rPr lang="en-GB" sz="900" b="1" kern="1200">
              <a:latin typeface="Arial" pitchFamily="34" charset="0"/>
              <a:cs typeface="Arial" pitchFamily="34" charset="0"/>
            </a:rPr>
            <a:t>2,406</a:t>
          </a:r>
          <a:r>
            <a:rPr lang="en-US" sz="900" b="1" kern="1200">
              <a:latin typeface="Arial" pitchFamily="34" charset="0"/>
              <a:cs typeface="Arial" pitchFamily="34" charset="0"/>
            </a:rPr>
            <a:t> million</a:t>
          </a:r>
          <a:endParaRPr lang="ar-SA" sz="900" b="1" kern="1200">
            <a:latin typeface="Arial" pitchFamily="34" charset="0"/>
            <a:cs typeface="Arial" pitchFamily="34" charset="0"/>
          </a:endParaRPr>
        </a:p>
      </dsp:txBody>
      <dsp:txXfrm>
        <a:off x="2712164" y="1243236"/>
        <a:ext cx="1479390" cy="535124"/>
      </dsp:txXfrm>
    </dsp:sp>
    <dsp:sp modelId="{1156C3DF-5FA0-4033-BC11-9A0465E83311}">
      <dsp:nvSpPr>
        <dsp:cNvPr id="0" name=""/>
        <dsp:cNvSpPr/>
      </dsp:nvSpPr>
      <dsp:spPr>
        <a:xfrm rot="240000">
          <a:off x="307940" y="2797955"/>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 (-)</a:t>
          </a:r>
          <a:r>
            <a:rPr lang="en-GB" sz="900" b="1" kern="1200">
              <a:latin typeface="Arial" pitchFamily="34" charset="0"/>
              <a:cs typeface="Arial" pitchFamily="34" charset="0"/>
            </a:rPr>
            <a:t>Tax refunds</a:t>
          </a:r>
          <a:r>
            <a:rPr lang="ar-SA" sz="900" b="1" kern="1200">
              <a:latin typeface="Arial" pitchFamily="34" charset="0"/>
              <a:cs typeface="Arial" pitchFamily="34" charset="0"/>
            </a:rPr>
            <a:t> </a:t>
          </a:r>
          <a:endParaRPr lang="en-US" sz="900" b="1" kern="1200">
            <a:latin typeface="Arial" pitchFamily="34" charset="0"/>
            <a:cs typeface="Arial" pitchFamily="34" charset="0"/>
          </a:endParaRPr>
        </a:p>
        <a:p>
          <a:pPr lvl="0" algn="ctr" defTabSz="400050" rtl="0">
            <a:lnSpc>
              <a:spcPct val="90000"/>
            </a:lnSpc>
            <a:spcBef>
              <a:spcPct val="0"/>
            </a:spcBef>
            <a:spcAft>
              <a:spcPct val="35000"/>
            </a:spcAft>
          </a:pPr>
          <a:r>
            <a:rPr lang="en-US" sz="900" b="1" kern="1200">
              <a:latin typeface="Arial" pitchFamily="34" charset="0"/>
              <a:cs typeface="Arial" pitchFamily="34" charset="0"/>
            </a:rPr>
            <a:t> USD 183 million</a:t>
          </a:r>
        </a:p>
      </dsp:txBody>
      <dsp:txXfrm>
        <a:off x="333928" y="2823943"/>
        <a:ext cx="1489554" cy="480383"/>
      </dsp:txXfrm>
    </dsp:sp>
    <dsp:sp modelId="{093C0EFC-9695-48AE-BEB4-7D6BC875203C}">
      <dsp:nvSpPr>
        <dsp:cNvPr id="0" name=""/>
        <dsp:cNvSpPr/>
      </dsp:nvSpPr>
      <dsp:spPr>
        <a:xfrm rot="240000">
          <a:off x="351089" y="2228398"/>
          <a:ext cx="1541530" cy="532359"/>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Gross domestic revenues</a:t>
          </a:r>
        </a:p>
        <a:p>
          <a:pPr lvl="0" algn="ctr" defTabSz="400050" rtl="0">
            <a:lnSpc>
              <a:spcPct val="90000"/>
            </a:lnSpc>
            <a:spcBef>
              <a:spcPct val="0"/>
            </a:spcBef>
            <a:spcAft>
              <a:spcPct val="35000"/>
            </a:spcAft>
          </a:pPr>
          <a:r>
            <a:rPr lang="en-GB"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1,537 million</a:t>
          </a:r>
          <a:endParaRPr lang="ar-SA" sz="900" b="1" kern="1200">
            <a:latin typeface="Arial" pitchFamily="34" charset="0"/>
            <a:cs typeface="Arial" pitchFamily="34" charset="0"/>
          </a:endParaRPr>
        </a:p>
      </dsp:txBody>
      <dsp:txXfrm>
        <a:off x="377077" y="2254386"/>
        <a:ext cx="1489554" cy="480383"/>
      </dsp:txXfrm>
    </dsp:sp>
    <dsp:sp modelId="{FE424196-97AB-4579-B08B-0B3BFF3F49F7}">
      <dsp:nvSpPr>
        <dsp:cNvPr id="0" name=""/>
        <dsp:cNvSpPr/>
      </dsp:nvSpPr>
      <dsp:spPr>
        <a:xfrm rot="240000">
          <a:off x="387559" y="1509305"/>
          <a:ext cx="1529498" cy="704428"/>
        </a:xfrm>
        <a:prstGeom prst="roundRect">
          <a:avLst/>
        </a:prstGeom>
        <a:solidFill>
          <a:srgbClr val="BE4B48"/>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Clearance revenues </a:t>
          </a:r>
        </a:p>
        <a:p>
          <a:pPr lvl="0" algn="ctr" defTabSz="400050" rtl="0">
            <a:lnSpc>
              <a:spcPct val="90000"/>
            </a:lnSpc>
            <a:spcBef>
              <a:spcPct val="0"/>
            </a:spcBef>
            <a:spcAft>
              <a:spcPct val="35000"/>
            </a:spcAft>
          </a:pPr>
          <a:r>
            <a:rPr lang="en-GB"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2,879 million</a:t>
          </a:r>
          <a:endParaRPr lang="en-GB" sz="900" b="1" kern="1200">
            <a:latin typeface="Arial" pitchFamily="34" charset="0"/>
            <a:cs typeface="Arial" pitchFamily="34" charset="0"/>
          </a:endParaRPr>
        </a:p>
      </dsp:txBody>
      <dsp:txXfrm>
        <a:off x="421946" y="1543692"/>
        <a:ext cx="1460724" cy="63565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E13B3DF-00A1-4ED6-8015-300713C650F4}">
      <dsp:nvSpPr>
        <dsp:cNvPr id="0" name=""/>
        <dsp:cNvSpPr/>
      </dsp:nvSpPr>
      <dsp:spPr>
        <a:xfrm>
          <a:off x="920759" y="0"/>
          <a:ext cx="4203680" cy="3825875"/>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US" sz="900" b="1" kern="1200">
              <a:latin typeface="Arial" pitchFamily="34" charset="0"/>
              <a:cs typeface="Arial" pitchFamily="34" charset="0"/>
            </a:rPr>
            <a:t>Credit provided to finance other  sectors              USD 6,439 million</a:t>
          </a:r>
        </a:p>
        <a:p>
          <a:pPr lvl="0" algn="ctr" defTabSz="400050" rtl="1">
            <a:lnSpc>
              <a:spcPct val="90000"/>
            </a:lnSpc>
            <a:spcBef>
              <a:spcPct val="0"/>
            </a:spcBef>
            <a:spcAft>
              <a:spcPct val="35000"/>
            </a:spcAft>
          </a:pPr>
          <a:endParaRPr lang="en-GB" sz="500" kern="1200"/>
        </a:p>
      </dsp:txBody>
      <dsp:txXfrm>
        <a:off x="2434925" y="191293"/>
        <a:ext cx="1175348" cy="573881"/>
      </dsp:txXfrm>
    </dsp:sp>
    <dsp:sp modelId="{4787E354-CC56-40AC-AF4D-427BBD647D0D}">
      <dsp:nvSpPr>
        <dsp:cNvPr id="0" name=""/>
        <dsp:cNvSpPr/>
      </dsp:nvSpPr>
      <dsp:spPr>
        <a:xfrm>
          <a:off x="1123955" y="765175"/>
          <a:ext cx="3797288" cy="306070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Credit provided to the public sector          </a:t>
          </a:r>
          <a:r>
            <a:rPr lang="en-US" sz="900" b="1" kern="1200">
              <a:solidFill>
                <a:schemeClr val="bg1"/>
              </a:solidFill>
              <a:latin typeface="Arial" pitchFamily="34" charset="0"/>
              <a:cs typeface="Arial" pitchFamily="34" charset="0"/>
            </a:rPr>
            <a:t>USD 2,467 million</a:t>
          </a:r>
          <a:endParaRPr lang="en-GB" sz="900" b="1" kern="1200">
            <a:solidFill>
              <a:schemeClr val="bg1"/>
            </a:solidFill>
            <a:latin typeface="Arial" pitchFamily="34" charset="0"/>
            <a:cs typeface="Arial" pitchFamily="34" charset="0"/>
          </a:endParaRPr>
        </a:p>
      </dsp:txBody>
      <dsp:txXfrm>
        <a:off x="2359023" y="948817"/>
        <a:ext cx="1327152" cy="550926"/>
      </dsp:txXfrm>
    </dsp:sp>
    <dsp:sp modelId="{EF5888B1-4BB5-495C-80F9-245D1BD004C0}">
      <dsp:nvSpPr>
        <dsp:cNvPr id="0" name=""/>
        <dsp:cNvSpPr/>
      </dsp:nvSpPr>
      <dsp:spPr>
        <a:xfrm>
          <a:off x="1543053" y="1638297"/>
          <a:ext cx="2959092" cy="2079630"/>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lvl="0" algn="ctr" defTabSz="444500" rtl="0">
            <a:lnSpc>
              <a:spcPct val="90000"/>
            </a:lnSpc>
            <a:spcBef>
              <a:spcPct val="0"/>
            </a:spcBef>
            <a:spcAft>
              <a:spcPct val="35000"/>
            </a:spcAft>
          </a:pPr>
          <a:endParaRPr lang="en-GB" sz="1000" b="1" kern="1200">
            <a:latin typeface="Arial" pitchFamily="34" charset="0"/>
            <a:cs typeface="Arial" pitchFamily="34" charset="0"/>
          </a:endParaRPr>
        </a:p>
        <a:p>
          <a:pPr lvl="0" algn="ctr" defTabSz="444500" rtl="0">
            <a:lnSpc>
              <a:spcPct val="90000"/>
            </a:lnSpc>
            <a:spcBef>
              <a:spcPct val="0"/>
            </a:spcBef>
            <a:spcAft>
              <a:spcPct val="35000"/>
            </a:spcAft>
          </a:pPr>
          <a:r>
            <a:rPr lang="en-GB" sz="900" b="1" kern="1200">
              <a:latin typeface="Arial" pitchFamily="34" charset="0"/>
              <a:cs typeface="Arial" pitchFamily="34" charset="0"/>
            </a:rPr>
            <a:t>Credit provided to finance consumption loans </a:t>
          </a:r>
          <a:r>
            <a:rPr lang="en-US" sz="900" b="1" kern="1200">
              <a:solidFill>
                <a:schemeClr val="bg1"/>
              </a:solidFill>
              <a:latin typeface="Arial" pitchFamily="34" charset="0"/>
              <a:cs typeface="Arial" pitchFamily="34" charset="0"/>
            </a:rPr>
            <a:t>USD 1,426 million</a:t>
          </a:r>
          <a:endParaRPr lang="en-GB" sz="900" b="1" kern="1200">
            <a:latin typeface="Arial" pitchFamily="34" charset="0"/>
            <a:cs typeface="Arial" pitchFamily="34" charset="0"/>
          </a:endParaRPr>
        </a:p>
      </dsp:txBody>
      <dsp:txXfrm>
        <a:off x="2333131" y="1794269"/>
        <a:ext cx="1378937" cy="467916"/>
      </dsp:txXfrm>
    </dsp:sp>
    <dsp:sp modelId="{B4DE6D81-32C6-441D-B9E0-07A556C2A389}">
      <dsp:nvSpPr>
        <dsp:cNvPr id="0" name=""/>
        <dsp:cNvSpPr/>
      </dsp:nvSpPr>
      <dsp:spPr>
        <a:xfrm>
          <a:off x="2257425" y="2399466"/>
          <a:ext cx="1530350" cy="1322467"/>
        </a:xfrm>
        <a:prstGeom prst="ellipse">
          <a:avLst/>
        </a:prstGeom>
        <a:solidFill>
          <a:schemeClr val="accent3">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008" tIns="64008" rIns="64008" bIns="64008" numCol="1" spcCol="1270" anchor="ctr" anchorCtr="0">
          <a:noAutofit/>
        </a:bodyPr>
        <a:lstStyle/>
        <a:p>
          <a:pPr lvl="0" algn="ctr" defTabSz="400050" rtl="1">
            <a:lnSpc>
              <a:spcPct val="90000"/>
            </a:lnSpc>
            <a:spcBef>
              <a:spcPct val="0"/>
            </a:spcBef>
            <a:spcAft>
              <a:spcPct val="35000"/>
            </a:spcAft>
          </a:pPr>
          <a:r>
            <a:rPr lang="en-GB" sz="900" b="1" kern="1200">
              <a:latin typeface="Arial" pitchFamily="34" charset="0"/>
              <a:cs typeface="Arial" pitchFamily="34" charset="0"/>
            </a:rPr>
            <a:t>Credit provided to finance cars and vehicles </a:t>
          </a:r>
          <a:r>
            <a:rPr lang="en-US" sz="900" b="1" kern="1200">
              <a:solidFill>
                <a:schemeClr val="bg1"/>
              </a:solidFill>
              <a:latin typeface="Arial" pitchFamily="34" charset="0"/>
              <a:cs typeface="Arial" pitchFamily="34" charset="0"/>
            </a:rPr>
            <a:t>USD 416 million</a:t>
          </a:r>
          <a:r>
            <a:rPr lang="en-GB" sz="900" b="1" kern="1200">
              <a:latin typeface="Arial" pitchFamily="34" charset="0"/>
              <a:cs typeface="Arial" pitchFamily="34" charset="0"/>
            </a:rPr>
            <a:t> </a:t>
          </a:r>
        </a:p>
      </dsp:txBody>
      <dsp:txXfrm>
        <a:off x="2481539" y="2730083"/>
        <a:ext cx="1082120" cy="66123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AE5B439-E3FD-46AB-A6BB-CD04C15F67CA}">
      <dsp:nvSpPr>
        <dsp:cNvPr id="0" name=""/>
        <dsp:cNvSpPr/>
      </dsp:nvSpPr>
      <dsp:spPr>
        <a:xfrm>
          <a:off x="896796" y="0"/>
          <a:ext cx="3657600" cy="2286000"/>
        </a:xfrm>
        <a:prstGeom prst="swooshArrow">
          <a:avLst>
            <a:gd name="adj1" fmla="val 25000"/>
            <a:gd name="adj2" fmla="val 25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23170D65-8124-4B4E-BB79-CB161D9AF406}">
      <dsp:nvSpPr>
        <dsp:cNvPr id="0" name=""/>
        <dsp:cNvSpPr/>
      </dsp:nvSpPr>
      <dsp:spPr>
        <a:xfrm>
          <a:off x="1231686" y="1699869"/>
          <a:ext cx="84124" cy="8412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7E15A30-E890-4416-9D3A-77AE7E95A982}">
      <dsp:nvSpPr>
        <dsp:cNvPr id="0" name=""/>
        <dsp:cNvSpPr/>
      </dsp:nvSpPr>
      <dsp:spPr>
        <a:xfrm>
          <a:off x="1012946" y="1951485"/>
          <a:ext cx="1290721" cy="33451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44576"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2018</a:t>
          </a:r>
        </a:p>
        <a:p>
          <a:pPr lvl="0" algn="ctr" defTabSz="400050" rtl="0">
            <a:lnSpc>
              <a:spcPct val="90000"/>
            </a:lnSpc>
            <a:spcBef>
              <a:spcPct val="0"/>
            </a:spcBef>
            <a:spcAft>
              <a:spcPct val="35000"/>
            </a:spcAft>
          </a:pPr>
          <a:r>
            <a:rPr lang="en-GB" sz="900" b="1" kern="1200">
              <a:latin typeface="Arial" pitchFamily="34" charset="0"/>
              <a:cs typeface="Arial" pitchFamily="34" charset="0"/>
            </a:rPr>
            <a:t>USD 12,227 million </a:t>
          </a:r>
          <a:endParaRPr lang="en-GB" sz="900" b="1" kern="1200">
            <a:solidFill>
              <a:schemeClr val="tx2">
                <a:lumMod val="60000"/>
                <a:lumOff val="40000"/>
              </a:schemeClr>
            </a:solidFill>
            <a:latin typeface="Arial" pitchFamily="34" charset="0"/>
            <a:cs typeface="Arial" pitchFamily="34" charset="0"/>
          </a:endParaRPr>
        </a:p>
      </dsp:txBody>
      <dsp:txXfrm>
        <a:off x="1012946" y="1951485"/>
        <a:ext cx="1290721" cy="334514"/>
      </dsp:txXfrm>
    </dsp:sp>
    <dsp:sp modelId="{8D055E41-244A-4E33-9E59-043455ECBD0D}">
      <dsp:nvSpPr>
        <dsp:cNvPr id="0" name=""/>
        <dsp:cNvSpPr/>
      </dsp:nvSpPr>
      <dsp:spPr>
        <a:xfrm>
          <a:off x="1826046" y="1168145"/>
          <a:ext cx="146304" cy="146304"/>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FF799365-858A-4981-8493-28E51A28985C}">
      <dsp:nvSpPr>
        <dsp:cNvPr id="0" name=""/>
        <dsp:cNvSpPr/>
      </dsp:nvSpPr>
      <dsp:spPr>
        <a:xfrm>
          <a:off x="1503279" y="1481104"/>
          <a:ext cx="1382519" cy="352555"/>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77523"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2019</a:t>
          </a:r>
        </a:p>
        <a:p>
          <a:pPr lvl="0" algn="ctr" defTabSz="400050" rtl="0">
            <a:lnSpc>
              <a:spcPct val="90000"/>
            </a:lnSpc>
            <a:spcBef>
              <a:spcPct val="0"/>
            </a:spcBef>
            <a:spcAft>
              <a:spcPct val="35000"/>
            </a:spcAft>
          </a:pPr>
          <a:r>
            <a:rPr lang="en-GB" sz="900" b="1" kern="1200">
              <a:latin typeface="Arial" pitchFamily="34" charset="0"/>
              <a:cs typeface="Arial" pitchFamily="34" charset="0"/>
            </a:rPr>
            <a:t>USD 13,385 million </a:t>
          </a:r>
          <a:endParaRPr lang="en-GB" sz="900" b="1" kern="1200">
            <a:solidFill>
              <a:schemeClr val="tx2">
                <a:lumMod val="60000"/>
                <a:lumOff val="40000"/>
              </a:schemeClr>
            </a:solidFill>
            <a:latin typeface="Arial" pitchFamily="34" charset="0"/>
            <a:cs typeface="Arial" pitchFamily="34" charset="0"/>
          </a:endParaRPr>
        </a:p>
      </dsp:txBody>
      <dsp:txXfrm>
        <a:off x="1503279" y="1481104"/>
        <a:ext cx="1382519" cy="352555"/>
      </dsp:txXfrm>
    </dsp:sp>
    <dsp:sp modelId="{B066D2E6-6EE1-40DF-A7B8-4670429C488E}">
      <dsp:nvSpPr>
        <dsp:cNvPr id="0" name=""/>
        <dsp:cNvSpPr/>
      </dsp:nvSpPr>
      <dsp:spPr>
        <a:xfrm>
          <a:off x="2584998" y="776325"/>
          <a:ext cx="193852" cy="193852"/>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24D958E3-E8C9-4A9D-85AE-1D64558ED7B3}">
      <dsp:nvSpPr>
        <dsp:cNvPr id="0" name=""/>
        <dsp:cNvSpPr/>
      </dsp:nvSpPr>
      <dsp:spPr>
        <a:xfrm>
          <a:off x="2350806" y="1063725"/>
          <a:ext cx="1462070" cy="358654"/>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2719"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2020</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15,138 million </a:t>
          </a:r>
          <a:endParaRPr lang="en-GB" sz="900" b="1" kern="1200">
            <a:solidFill>
              <a:schemeClr val="tx2">
                <a:lumMod val="60000"/>
                <a:lumOff val="40000"/>
              </a:schemeClr>
            </a:solidFill>
            <a:latin typeface="Arial" pitchFamily="34" charset="0"/>
            <a:cs typeface="Arial" pitchFamily="34" charset="0"/>
          </a:endParaRPr>
        </a:p>
      </dsp:txBody>
      <dsp:txXfrm>
        <a:off x="2350806" y="1063725"/>
        <a:ext cx="1462070" cy="358654"/>
      </dsp:txXfrm>
    </dsp:sp>
    <dsp:sp modelId="{9F4A49FF-D6FD-40F8-A929-6B2D2146495A}">
      <dsp:nvSpPr>
        <dsp:cNvPr id="0" name=""/>
        <dsp:cNvSpPr/>
      </dsp:nvSpPr>
      <dsp:spPr>
        <a:xfrm>
          <a:off x="3411616" y="517093"/>
          <a:ext cx="259689" cy="25968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sp>
    <dsp:sp modelId="{67C44B56-D55A-4CAC-A2E7-81DA19F5FBD7}">
      <dsp:nvSpPr>
        <dsp:cNvPr id="0" name=""/>
        <dsp:cNvSpPr/>
      </dsp:nvSpPr>
      <dsp:spPr>
        <a:xfrm>
          <a:off x="3976622" y="802706"/>
          <a:ext cx="1378955" cy="33091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37604" tIns="0" rIns="0" bIns="0" numCol="1" spcCol="1270" anchor="t"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Deposits 2021</a:t>
          </a:r>
        </a:p>
        <a:p>
          <a:pPr lvl="0" algn="ctr" defTabSz="400050" rtl="0">
            <a:lnSpc>
              <a:spcPct val="90000"/>
            </a:lnSpc>
            <a:spcBef>
              <a:spcPct val="0"/>
            </a:spcBef>
            <a:spcAft>
              <a:spcPct val="35000"/>
            </a:spcAft>
          </a:pPr>
          <a:r>
            <a:rPr lang="en-GB" sz="900" b="1" kern="1200">
              <a:solidFill>
                <a:sysClr val="windowText" lastClr="000000"/>
              </a:solidFill>
              <a:latin typeface="Arial" pitchFamily="34" charset="0"/>
              <a:cs typeface="Arial" pitchFamily="34" charset="0"/>
            </a:rPr>
            <a:t>USD 16,518 million </a:t>
          </a:r>
        </a:p>
      </dsp:txBody>
      <dsp:txXfrm>
        <a:off x="3976622" y="802706"/>
        <a:ext cx="1378955" cy="330910"/>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796A694-F4FF-4B3E-A942-284DE15677BC}">
      <dsp:nvSpPr>
        <dsp:cNvPr id="0" name=""/>
        <dsp:cNvSpPr/>
      </dsp:nvSpPr>
      <dsp:spPr>
        <a:xfrm>
          <a:off x="1791324" y="154779"/>
          <a:ext cx="1873805" cy="650748"/>
        </a:xfrm>
        <a:prstGeom prst="ellipse">
          <a:avLst/>
        </a:prstGeom>
        <a:solidFill>
          <a:schemeClr val="accent1">
            <a:tint val="50000"/>
            <a:alpha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CB9BD45-C57E-49CA-82E9-26AC99A55757}">
      <dsp:nvSpPr>
        <dsp:cNvPr id="0" name=""/>
        <dsp:cNvSpPr/>
      </dsp:nvSpPr>
      <dsp:spPr>
        <a:xfrm>
          <a:off x="2561629" y="1687877"/>
          <a:ext cx="363140" cy="232410"/>
        </a:xfrm>
        <a:prstGeom prst="downArrow">
          <a:avLst/>
        </a:prstGeom>
        <a:solidFill>
          <a:schemeClr val="accent1">
            <a:tint val="60000"/>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8AD76FD-8000-4CCA-9A68-001C40EB1E55}">
      <dsp:nvSpPr>
        <dsp:cNvPr id="0" name=""/>
        <dsp:cNvSpPr/>
      </dsp:nvSpPr>
      <dsp:spPr>
        <a:xfrm>
          <a:off x="1871662" y="1873805"/>
          <a:ext cx="1743075" cy="435768"/>
        </a:xfrm>
        <a:prstGeom prst="rect">
          <a:avLst/>
        </a:prstGeom>
        <a:solidFill>
          <a:schemeClr val="accent1"/>
        </a:solidFill>
        <a:ln>
          <a:noFill/>
        </a:ln>
        <a:effectLst/>
      </dsp:spPr>
      <dsp:style>
        <a:lnRef idx="0">
          <a:scrgbClr r="0" g="0" b="0"/>
        </a:lnRef>
        <a:fillRef idx="0">
          <a:scrgbClr r="0" g="0" b="0"/>
        </a:fillRef>
        <a:effectRef idx="0">
          <a:scrgbClr r="0" g="0" b="0"/>
        </a:effectRef>
        <a:fontRef idx="minor"/>
      </dsp:style>
      <dsp:txBody>
        <a:bodyPr spcFirstLastPara="0" vert="horz" wrap="square" lIns="64008" tIns="64008" rIns="64008" bIns="64008" numCol="1" spcCol="1270" anchor="ctr" anchorCtr="0">
          <a:noAutofit/>
        </a:bodyPr>
        <a:lstStyle/>
        <a:p>
          <a:pPr lvl="0" algn="ctr" defTabSz="400050" rtl="0">
            <a:lnSpc>
              <a:spcPct val="90000"/>
            </a:lnSpc>
            <a:spcBef>
              <a:spcPct val="0"/>
            </a:spcBef>
            <a:spcAft>
              <a:spcPct val="35000"/>
            </a:spcAft>
          </a:pPr>
          <a:r>
            <a:rPr lang="en-US" sz="900" b="1" kern="1200">
              <a:solidFill>
                <a:schemeClr val="bg1"/>
              </a:solidFill>
              <a:latin typeface="Arial" pitchFamily="34" charset="0"/>
              <a:cs typeface="Arial" pitchFamily="34" charset="0"/>
            </a:rPr>
            <a:t>Net </a:t>
          </a:r>
          <a:r>
            <a:rPr lang="en-GB" sz="900" b="1" kern="1200">
              <a:solidFill>
                <a:schemeClr val="bg1"/>
              </a:solidFill>
              <a:latin typeface="Arial" pitchFamily="34" charset="0"/>
              <a:cs typeface="Arial" pitchFamily="34" charset="0"/>
            </a:rPr>
            <a:t>Current Account         </a:t>
          </a:r>
          <a:r>
            <a:rPr lang="en-US" sz="900" b="1" kern="1200">
              <a:solidFill>
                <a:schemeClr val="bg1"/>
              </a:solidFill>
              <a:latin typeface="Arial" pitchFamily="34" charset="0"/>
              <a:cs typeface="Arial" pitchFamily="34" charset="0"/>
            </a:rPr>
            <a:t>USD -1,486 million</a:t>
          </a:r>
          <a:endParaRPr lang="ar-SA" sz="900" b="1" kern="1200">
            <a:solidFill>
              <a:schemeClr val="bg1"/>
            </a:solidFill>
            <a:latin typeface="Arial" pitchFamily="34" charset="0"/>
            <a:cs typeface="Arial" pitchFamily="34" charset="0"/>
          </a:endParaRPr>
        </a:p>
      </dsp:txBody>
      <dsp:txXfrm>
        <a:off x="1871662" y="1873805"/>
        <a:ext cx="1743075" cy="435768"/>
      </dsp:txXfrm>
    </dsp:sp>
    <dsp:sp modelId="{6E40B1CB-5439-47E8-8E27-6426FCF4E26F}">
      <dsp:nvSpPr>
        <dsp:cNvPr id="0" name=""/>
        <dsp:cNvSpPr/>
      </dsp:nvSpPr>
      <dsp:spPr>
        <a:xfrm>
          <a:off x="2135374" y="732940"/>
          <a:ext cx="1109478" cy="819850"/>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rtl="0">
            <a:lnSpc>
              <a:spcPct val="90000"/>
            </a:lnSpc>
            <a:spcBef>
              <a:spcPct val="0"/>
            </a:spcBef>
            <a:spcAft>
              <a:spcPct val="35000"/>
            </a:spcAft>
          </a:pPr>
          <a:endParaRPr lang="en-GB" sz="1000" b="1" kern="1200"/>
        </a:p>
        <a:p>
          <a:pPr lvl="0" algn="ctr" defTabSz="444500" rtl="0">
            <a:lnSpc>
              <a:spcPct val="90000"/>
            </a:lnSpc>
            <a:spcBef>
              <a:spcPct val="0"/>
            </a:spcBef>
            <a:spcAft>
              <a:spcPct val="35000"/>
            </a:spcAft>
          </a:pPr>
          <a:r>
            <a:rPr lang="en-GB" sz="900" b="1" kern="1200">
              <a:latin typeface="Arial" pitchFamily="34" charset="0"/>
              <a:cs typeface="Arial" pitchFamily="34" charset="0"/>
            </a:rPr>
            <a:t>Net Current Transferes </a:t>
          </a:r>
          <a:r>
            <a:rPr lang="en-US" sz="900" b="1" kern="1200">
              <a:latin typeface="Arial" pitchFamily="34" charset="0"/>
              <a:cs typeface="Arial" pitchFamily="34" charset="0"/>
            </a:rPr>
            <a:t>USD 2,180 million</a:t>
          </a:r>
          <a:endParaRPr lang="ar-SA" sz="900" b="1" kern="1200">
            <a:latin typeface="Arial" pitchFamily="34" charset="0"/>
            <a:cs typeface="Arial" pitchFamily="34" charset="0"/>
          </a:endParaRPr>
        </a:p>
        <a:p>
          <a:pPr lvl="0" algn="ctr" defTabSz="444500" rtl="1">
            <a:lnSpc>
              <a:spcPct val="90000"/>
            </a:lnSpc>
            <a:spcBef>
              <a:spcPct val="0"/>
            </a:spcBef>
            <a:spcAft>
              <a:spcPct val="35000"/>
            </a:spcAft>
          </a:pPr>
          <a:endParaRPr lang="ar-SA" sz="1000" kern="1200">
            <a:latin typeface="Arial" pitchFamily="34" charset="0"/>
            <a:cs typeface="Arial" pitchFamily="34" charset="0"/>
          </a:endParaRPr>
        </a:p>
      </dsp:txBody>
      <dsp:txXfrm>
        <a:off x="2297853" y="853004"/>
        <a:ext cx="784520" cy="579722"/>
      </dsp:txXfrm>
    </dsp:sp>
    <dsp:sp modelId="{96612AA0-ACD9-4783-A6F6-EAB5073ADAA4}">
      <dsp:nvSpPr>
        <dsp:cNvPr id="0" name=""/>
        <dsp:cNvSpPr/>
      </dsp:nvSpPr>
      <dsp:spPr>
        <a:xfrm>
          <a:off x="1437125" y="0"/>
          <a:ext cx="1337825" cy="95643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Trade Balance USD </a:t>
          </a:r>
          <a:r>
            <a:rPr lang="en-US" sz="900" b="1" kern="1200">
              <a:latin typeface="Arial" pitchFamily="34" charset="0"/>
              <a:cs typeface="Arial" pitchFamily="34" charset="0"/>
            </a:rPr>
            <a:t>-7,064</a:t>
          </a:r>
          <a:r>
            <a:rPr lang="ar-SA" sz="900" b="1" kern="1200">
              <a:latin typeface="Arial" pitchFamily="34" charset="0"/>
              <a:cs typeface="Arial" pitchFamily="34" charset="0"/>
            </a:rPr>
            <a:t> </a:t>
          </a:r>
          <a:r>
            <a:rPr lang="en-US" sz="900" b="1" kern="1200">
              <a:latin typeface="Arial" pitchFamily="34" charset="0"/>
              <a:cs typeface="Arial" pitchFamily="34" charset="0"/>
            </a:rPr>
            <a:t>million </a:t>
          </a:r>
          <a:endParaRPr lang="ar-SA" sz="900" b="1" kern="1200">
            <a:latin typeface="Arial" pitchFamily="34" charset="0"/>
            <a:cs typeface="Arial" pitchFamily="34" charset="0"/>
          </a:endParaRPr>
        </a:p>
      </dsp:txBody>
      <dsp:txXfrm>
        <a:off x="1633045" y="140067"/>
        <a:ext cx="945985" cy="676304"/>
      </dsp:txXfrm>
    </dsp:sp>
    <dsp:sp modelId="{FE225B49-A847-4356-B912-925CCEFE5E4A}">
      <dsp:nvSpPr>
        <dsp:cNvPr id="0" name=""/>
        <dsp:cNvSpPr/>
      </dsp:nvSpPr>
      <dsp:spPr>
        <a:xfrm>
          <a:off x="2803650" y="63501"/>
          <a:ext cx="1266701" cy="881006"/>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Net Income USD </a:t>
          </a:r>
          <a:r>
            <a:rPr lang="en-US" sz="900" b="1" kern="1200">
              <a:latin typeface="Arial" pitchFamily="34" charset="0"/>
              <a:cs typeface="Arial" pitchFamily="34" charset="0"/>
            </a:rPr>
            <a:t>3,398 million </a:t>
          </a:r>
          <a:endParaRPr lang="ar-SA" sz="900" b="1" kern="1200">
            <a:latin typeface="Arial" pitchFamily="34" charset="0"/>
            <a:cs typeface="Arial" pitchFamily="34" charset="0"/>
          </a:endParaRPr>
        </a:p>
      </dsp:txBody>
      <dsp:txXfrm>
        <a:off x="2989154" y="192521"/>
        <a:ext cx="895693" cy="622966"/>
      </dsp:txXfrm>
    </dsp:sp>
    <dsp:sp modelId="{10600F30-24CA-44D1-A709-B0773DADCB6E}">
      <dsp:nvSpPr>
        <dsp:cNvPr id="0" name=""/>
        <dsp:cNvSpPr/>
      </dsp:nvSpPr>
      <dsp:spPr>
        <a:xfrm>
          <a:off x="1207312" y="0"/>
          <a:ext cx="3211482" cy="1626870"/>
        </a:xfrm>
        <a:prstGeom prst="funnel">
          <a:avLst/>
        </a:prstGeom>
        <a:solidFill>
          <a:schemeClr val="lt1">
            <a:alpha val="4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6677C41-BC16-4058-B772-4B963534D4DA}">
      <dsp:nvSpPr>
        <dsp:cNvPr id="0" name=""/>
        <dsp:cNvSpPr/>
      </dsp:nvSpPr>
      <dsp:spPr>
        <a:xfrm>
          <a:off x="389" y="168434"/>
          <a:ext cx="1712155" cy="1355565"/>
        </a:xfrm>
        <a:prstGeom prst="flowChartConnector">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Net International Investment Position </a:t>
          </a:r>
          <a:r>
            <a:rPr lang="en-US"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3,659</a:t>
          </a:r>
          <a:r>
            <a:rPr lang="en-GB" sz="900" b="1" kern="1200">
              <a:latin typeface="Arial" pitchFamily="34" charset="0"/>
              <a:cs typeface="Arial" pitchFamily="34" charset="0"/>
            </a:rPr>
            <a:t> </a:t>
          </a:r>
          <a:r>
            <a:rPr lang="en-US" sz="900" b="1" kern="1200">
              <a:latin typeface="Arial" pitchFamily="34" charset="0"/>
              <a:cs typeface="Arial" pitchFamily="34" charset="0"/>
            </a:rPr>
            <a:t>million</a:t>
          </a:r>
          <a:endParaRPr lang="en-GB" sz="900" b="1" kern="1200">
            <a:latin typeface="Arial" pitchFamily="34" charset="0"/>
            <a:cs typeface="Arial" pitchFamily="34" charset="0"/>
          </a:endParaRPr>
        </a:p>
      </dsp:txBody>
      <dsp:txXfrm>
        <a:off x="251128" y="366952"/>
        <a:ext cx="1210677" cy="958529"/>
      </dsp:txXfrm>
    </dsp:sp>
    <dsp:sp modelId="{D7E11318-5AA2-42F5-A62D-255F9B7B7E9E}">
      <dsp:nvSpPr>
        <dsp:cNvPr id="0" name=""/>
        <dsp:cNvSpPr/>
      </dsp:nvSpPr>
      <dsp:spPr>
        <a:xfrm>
          <a:off x="1776741" y="532726"/>
          <a:ext cx="458546" cy="458546"/>
        </a:xfrm>
        <a:prstGeom prst="mathEqual">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844550">
            <a:lnSpc>
              <a:spcPct val="90000"/>
            </a:lnSpc>
            <a:spcBef>
              <a:spcPct val="0"/>
            </a:spcBef>
            <a:spcAft>
              <a:spcPct val="35000"/>
            </a:spcAft>
          </a:pPr>
          <a:endParaRPr lang="en-GB" sz="1900" kern="1200"/>
        </a:p>
      </dsp:txBody>
      <dsp:txXfrm>
        <a:off x="1837521" y="627186"/>
        <a:ext cx="336986" cy="269626"/>
      </dsp:txXfrm>
    </dsp:sp>
    <dsp:sp modelId="{1BD67AB5-6E3B-4091-8675-CC140B07FCAF}">
      <dsp:nvSpPr>
        <dsp:cNvPr id="0" name=""/>
        <dsp:cNvSpPr/>
      </dsp:nvSpPr>
      <dsp:spPr>
        <a:xfrm>
          <a:off x="2247975" y="240048"/>
          <a:ext cx="1486954" cy="120037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Total External Assets</a:t>
          </a:r>
          <a:r>
            <a:rPr lang="en-US" sz="900" b="1" kern="1200">
              <a:latin typeface="Arial" pitchFamily="34" charset="0"/>
              <a:cs typeface="Arial" pitchFamily="34" charset="0"/>
            </a:rPr>
            <a:t>             USD</a:t>
          </a:r>
          <a:r>
            <a:rPr lang="en-GB" sz="900" b="1" kern="1200">
              <a:latin typeface="Arial" pitchFamily="34" charset="0"/>
              <a:cs typeface="Arial" pitchFamily="34" charset="0"/>
            </a:rPr>
            <a:t> </a:t>
          </a:r>
          <a:r>
            <a:rPr lang="en-US" sz="900" b="1" kern="1200">
              <a:latin typeface="Arial" pitchFamily="34" charset="0"/>
              <a:cs typeface="Arial" pitchFamily="34" charset="0"/>
            </a:rPr>
            <a:t>9,628 million</a:t>
          </a:r>
          <a:endParaRPr lang="en-GB" sz="900" b="1" kern="1200">
            <a:latin typeface="Arial" pitchFamily="34" charset="0"/>
            <a:cs typeface="Arial" pitchFamily="34" charset="0"/>
          </a:endParaRPr>
        </a:p>
      </dsp:txBody>
      <dsp:txXfrm>
        <a:off x="2465734" y="415839"/>
        <a:ext cx="1051436" cy="848796"/>
      </dsp:txXfrm>
    </dsp:sp>
    <dsp:sp modelId="{73962B58-4768-405E-AD55-ABD781D3FF1E}">
      <dsp:nvSpPr>
        <dsp:cNvPr id="0" name=""/>
        <dsp:cNvSpPr/>
      </dsp:nvSpPr>
      <dsp:spPr>
        <a:xfrm>
          <a:off x="3801949" y="520529"/>
          <a:ext cx="331469" cy="458546"/>
        </a:xfrm>
        <a:prstGeom prst="mathMin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en-GB" sz="700" kern="1200"/>
        </a:p>
      </dsp:txBody>
      <dsp:txXfrm>
        <a:off x="3845885" y="695877"/>
        <a:ext cx="243597" cy="107850"/>
      </dsp:txXfrm>
    </dsp:sp>
    <dsp:sp modelId="{2A268429-F318-4BAE-B616-7662387ABD4F}">
      <dsp:nvSpPr>
        <dsp:cNvPr id="0" name=""/>
        <dsp:cNvSpPr/>
      </dsp:nvSpPr>
      <dsp:spPr>
        <a:xfrm>
          <a:off x="4206488" y="188240"/>
          <a:ext cx="1474660" cy="129466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Total Foreign Liabilities        </a:t>
          </a:r>
          <a:r>
            <a:rPr lang="en-US" sz="900" b="1" kern="1200">
              <a:latin typeface="Arial" pitchFamily="34" charset="0"/>
              <a:cs typeface="Arial" pitchFamily="34" charset="0"/>
            </a:rPr>
            <a:t>USD 5,969 million </a:t>
          </a:r>
          <a:endParaRPr lang="en-GB" sz="900" b="1" kern="1200">
            <a:latin typeface="Arial" pitchFamily="34" charset="0"/>
            <a:cs typeface="Arial" pitchFamily="34" charset="0"/>
          </a:endParaRPr>
        </a:p>
      </dsp:txBody>
      <dsp:txXfrm>
        <a:off x="4422447" y="377839"/>
        <a:ext cx="1042742" cy="91546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16E99F-373A-4355-943B-6AD98189904B}">
      <dsp:nvSpPr>
        <dsp:cNvPr id="0" name=""/>
        <dsp:cNvSpPr/>
      </dsp:nvSpPr>
      <dsp:spPr>
        <a:xfrm>
          <a:off x="2006897" y="1577214"/>
          <a:ext cx="1809454" cy="492888"/>
        </a:xfrm>
        <a:prstGeom prst="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Gross External Debt Position</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2,159 million</a:t>
          </a:r>
          <a:endParaRPr lang="ar-SA" sz="900" b="1" kern="1200">
            <a:latin typeface="Arial" pitchFamily="34" charset="0"/>
            <a:cs typeface="Arial" pitchFamily="34" charset="0"/>
          </a:endParaRPr>
        </a:p>
      </dsp:txBody>
      <dsp:txXfrm>
        <a:off x="2006897" y="1577214"/>
        <a:ext cx="1809454" cy="492888"/>
      </dsp:txXfrm>
    </dsp:sp>
    <dsp:sp modelId="{26121873-4A7D-4704-B448-9DF962B5D311}">
      <dsp:nvSpPr>
        <dsp:cNvPr id="0" name=""/>
        <dsp:cNvSpPr/>
      </dsp:nvSpPr>
      <dsp:spPr>
        <a:xfrm rot="12900000">
          <a:off x="1805217"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1CF5838-B757-43B4-B113-E2770AC56687}">
      <dsp:nvSpPr>
        <dsp:cNvPr id="0" name=""/>
        <dsp:cNvSpPr/>
      </dsp:nvSpPr>
      <dsp:spPr>
        <a:xfrm>
          <a:off x="1358926" y="615951"/>
          <a:ext cx="1039639" cy="968955"/>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Banks  </a:t>
          </a:r>
        </a:p>
        <a:p>
          <a:pPr lvl="0" algn="ctr" defTabSz="400050" rtl="0">
            <a:lnSpc>
              <a:spcPct val="90000"/>
            </a:lnSpc>
            <a:spcBef>
              <a:spcPct val="0"/>
            </a:spcBef>
            <a:spcAft>
              <a:spcPct val="35000"/>
            </a:spcAft>
          </a:pPr>
          <a:r>
            <a:rPr lang="en-GB" sz="900" b="1" kern="1200">
              <a:latin typeface="Arial" pitchFamily="34" charset="0"/>
              <a:cs typeface="Arial" pitchFamily="34" charset="0"/>
            </a:rPr>
            <a:t>USD</a:t>
          </a:r>
          <a:r>
            <a:rPr lang="ar-SA" sz="900" b="1" kern="1200">
              <a:latin typeface="Arial" pitchFamily="34" charset="0"/>
              <a:cs typeface="Arial" pitchFamily="34" charset="0"/>
            </a:rPr>
            <a:t> </a:t>
          </a:r>
          <a:r>
            <a:rPr lang="en-US" sz="900" b="1" kern="1200">
              <a:latin typeface="Arial" pitchFamily="34" charset="0"/>
              <a:cs typeface="Arial" pitchFamily="34" charset="0"/>
            </a:rPr>
            <a:t>780 million </a:t>
          </a:r>
          <a:endParaRPr lang="ar-SA" sz="900" b="1" kern="1200">
            <a:latin typeface="Arial" pitchFamily="34" charset="0"/>
            <a:cs typeface="Arial" pitchFamily="34" charset="0"/>
          </a:endParaRPr>
        </a:p>
      </dsp:txBody>
      <dsp:txXfrm>
        <a:off x="1511178" y="757851"/>
        <a:ext cx="735135" cy="685155"/>
      </dsp:txXfrm>
    </dsp:sp>
    <dsp:sp modelId="{8C841B95-C202-4D08-BCF5-7FD0BC200FCD}">
      <dsp:nvSpPr>
        <dsp:cNvPr id="0" name=""/>
        <dsp:cNvSpPr/>
      </dsp:nvSpPr>
      <dsp:spPr>
        <a:xfrm rot="16200000">
          <a:off x="2378905" y="905035"/>
          <a:ext cx="1065439"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0707A91C-1221-44BD-ADBD-9EB3B6622D89}">
      <dsp:nvSpPr>
        <dsp:cNvPr id="0" name=""/>
        <dsp:cNvSpPr/>
      </dsp:nvSpPr>
      <dsp:spPr>
        <a:xfrm>
          <a:off x="2337813" y="38097"/>
          <a:ext cx="1147623" cy="1049298"/>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General Government</a:t>
          </a:r>
          <a:r>
            <a:rPr lang="en-US" sz="900" b="1" kern="1200">
              <a:latin typeface="Arial" pitchFamily="34" charset="0"/>
              <a:cs typeface="Arial" pitchFamily="34" charset="0"/>
            </a:rPr>
            <a:t> USD</a:t>
          </a:r>
          <a:r>
            <a:rPr lang="ar-SA" sz="900" b="1" kern="1200">
              <a:latin typeface="Arial" pitchFamily="34" charset="0"/>
              <a:cs typeface="Arial" pitchFamily="34" charset="0"/>
            </a:rPr>
            <a:t> </a:t>
          </a:r>
          <a:r>
            <a:rPr lang="en-US" sz="900" b="1" kern="1200">
              <a:latin typeface="Arial" pitchFamily="34" charset="0"/>
              <a:cs typeface="Arial" pitchFamily="34" charset="0"/>
            </a:rPr>
            <a:t>1,319</a:t>
          </a:r>
          <a:r>
            <a:rPr lang="ar-SA" sz="900" b="1" kern="1200">
              <a:latin typeface="Arial" pitchFamily="34" charset="0"/>
              <a:cs typeface="Arial" pitchFamily="34" charset="0"/>
            </a:rPr>
            <a:t> </a:t>
          </a:r>
          <a:r>
            <a:rPr lang="en-US" sz="900" b="1" kern="1200">
              <a:latin typeface="Arial" pitchFamily="34" charset="0"/>
              <a:cs typeface="Arial" pitchFamily="34" charset="0"/>
            </a:rPr>
            <a:t>million</a:t>
          </a:r>
          <a:endParaRPr lang="ar-SA" sz="900" b="1" kern="1200">
            <a:latin typeface="Arial" pitchFamily="34" charset="0"/>
            <a:cs typeface="Arial" pitchFamily="34" charset="0"/>
          </a:endParaRPr>
        </a:p>
      </dsp:txBody>
      <dsp:txXfrm>
        <a:off x="2505878" y="191763"/>
        <a:ext cx="811493" cy="741966"/>
      </dsp:txXfrm>
    </dsp:sp>
    <dsp:sp modelId="{FC2F41E9-C07B-4E9C-9D72-03AA9DCF2291}">
      <dsp:nvSpPr>
        <dsp:cNvPr id="0" name=""/>
        <dsp:cNvSpPr/>
      </dsp:nvSpPr>
      <dsp:spPr>
        <a:xfrm rot="19500000">
          <a:off x="3204876" y="1196585"/>
          <a:ext cx="813156" cy="274094"/>
        </a:xfrm>
        <a:prstGeom prst="lef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6EDB086-D24F-4EE8-A9EE-6F0CC75542C1}">
      <dsp:nvSpPr>
        <dsp:cNvPr id="0" name=""/>
        <dsp:cNvSpPr/>
      </dsp:nvSpPr>
      <dsp:spPr>
        <a:xfrm>
          <a:off x="3494834" y="607008"/>
          <a:ext cx="899339" cy="986841"/>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7145" rIns="17145" bIns="17145" numCol="1" spcCol="1270" anchor="ctr" anchorCtr="0">
          <a:noAutofit/>
        </a:bodyPr>
        <a:lstStyle/>
        <a:p>
          <a:pPr lvl="0" algn="ctr" defTabSz="400050" rtl="0">
            <a:lnSpc>
              <a:spcPct val="90000"/>
            </a:lnSpc>
            <a:spcBef>
              <a:spcPct val="0"/>
            </a:spcBef>
            <a:spcAft>
              <a:spcPct val="35000"/>
            </a:spcAft>
          </a:pPr>
          <a:r>
            <a:rPr lang="en-GB" sz="900" b="1" kern="1200">
              <a:latin typeface="Arial" pitchFamily="34" charset="0"/>
              <a:cs typeface="Arial" pitchFamily="34" charset="0"/>
            </a:rPr>
            <a:t>Other </a:t>
          </a:r>
        </a:p>
        <a:p>
          <a:pPr lvl="0" algn="ctr" defTabSz="400050" rtl="0">
            <a:lnSpc>
              <a:spcPct val="90000"/>
            </a:lnSpc>
            <a:spcBef>
              <a:spcPct val="0"/>
            </a:spcBef>
            <a:spcAft>
              <a:spcPct val="35000"/>
            </a:spcAft>
          </a:pPr>
          <a:r>
            <a:rPr lang="en-US" sz="900" b="1" kern="1200">
              <a:latin typeface="Arial" pitchFamily="34" charset="0"/>
              <a:cs typeface="Arial" pitchFamily="34" charset="0"/>
            </a:rPr>
            <a:t>USD 43 million</a:t>
          </a:r>
          <a:endParaRPr lang="ar-SA" sz="900" b="1" kern="1200">
            <a:latin typeface="Arial" pitchFamily="34" charset="0"/>
            <a:cs typeface="Arial" pitchFamily="34" charset="0"/>
          </a:endParaRPr>
        </a:p>
      </dsp:txBody>
      <dsp:txXfrm>
        <a:off x="3626539" y="751528"/>
        <a:ext cx="635929" cy="697801"/>
      </dsp:txXfrm>
    </dsp:sp>
  </dsp:spTree>
</dsp:drawing>
</file>

<file path=word/diagrams/layout1.xml><?xml version="1.0" encoding="utf-8"?>
<dgm:layoutDef xmlns:dgm="http://schemas.openxmlformats.org/drawingml/2006/diagram" xmlns:a="http://schemas.openxmlformats.org/drawingml/2006/main" uniqueId="urn:microsoft.com/office/officeart/2005/8/layout/balance1">
  <dgm:title val=""/>
  <dgm:desc val=""/>
  <dgm:catLst>
    <dgm:cat type="relationship" pri="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23">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25" srcId="2" destId="23" srcOrd="0" destOrd="0"/>
      </dgm:cxnLst>
      <dgm:bg/>
      <dgm:whole/>
    </dgm:dataModel>
  </dgm:sampData>
  <dgm:styleData>
    <dgm:dataModel>
      <dgm:ptLst>
        <dgm:pt modelId="0" type="doc"/>
        <dgm:pt modelId="1"/>
        <dgm:pt modelId="11"/>
        <dgm:pt modelId="12"/>
        <dgm:pt modelId="2"/>
        <dgm:pt modelId="21"/>
        <dgm:pt modelId="22"/>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tyleData>
  <dgm:clrData>
    <dgm:dataModel>
      <dgm:ptLst>
        <dgm:pt modelId="0" type="doc"/>
        <dgm:pt modelId="1"/>
        <dgm:pt modelId="11"/>
        <dgm:pt modelId="12"/>
        <dgm:pt modelId="13"/>
        <dgm:pt modelId="2"/>
        <dgm:pt modelId="21"/>
        <dgm:pt modelId="22"/>
        <dgm:pt modelId="23"/>
      </dgm:ptLst>
      <dgm:cxnLst>
        <dgm:cxn modelId="4" srcId="0" destId="1" srcOrd="0" destOrd="0"/>
        <dgm:cxn modelId="5" srcId="0" destId="2" srcOrd="1" destOrd="0"/>
        <dgm:cxn modelId="15" srcId="1" destId="11" srcOrd="0" destOrd="0"/>
        <dgm:cxn modelId="16" srcId="1" destId="12" srcOrd="0" destOrd="0"/>
        <dgm:cxn modelId="17" srcId="1" destId="13" srcOrd="0" destOrd="0"/>
        <dgm:cxn modelId="25" srcId="2" destId="21" srcOrd="0" destOrd="0"/>
        <dgm:cxn modelId="26" srcId="2" destId="22" srcOrd="0" destOrd="0"/>
        <dgm:cxn modelId="27" srcId="2" destId="23" srcOrd="0" destOrd="0"/>
      </dgm:cxnLst>
      <dgm:bg/>
      <dgm:whole/>
    </dgm:dataModel>
  </dgm:clrData>
  <dgm:layoutNode name="outerComposite">
    <dgm:varLst>
      <dgm:chMax val="2"/>
      <dgm:animLvl val="lvl"/>
      <dgm:resizeHandles val="exact"/>
    </dgm:varLst>
    <dgm:alg type="composite">
      <dgm:param type="ar" val="1"/>
    </dgm:alg>
    <dgm:shape xmlns:r="http://schemas.openxmlformats.org/officeDocument/2006/relationships" r:blip="">
      <dgm:adjLst/>
    </dgm:shape>
    <dgm:presOf/>
    <dgm:constrLst>
      <dgm:constr type="h" for="ch" forName="parentComposite" refType="h" refFor="ch" refForName="dummyMaxCanvas" op="equ" fact="0.2"/>
      <dgm:constr type="t" for="ch" forName="parentComposite"/>
      <dgm:constr type="h" for="ch" forName="childrenComposite" refType="h" refFor="ch" refForName="dummyMaxCanvas" op="equ" fact="0.8"/>
      <dgm:constr type="t" for="ch" forName="childrenComposite" refType="h" refFor="ch" refForName="dummyMaxCanvas" fact="0.2"/>
    </dgm:constrLst>
    <dgm:ruleLst/>
    <dgm:layoutNode name="dummyMaxCanvas">
      <dgm:alg type="sp"/>
      <dgm:shape xmlns:r="http://schemas.openxmlformats.org/officeDocument/2006/relationships" r:blip="">
        <dgm:adjLst/>
      </dgm:shape>
      <dgm:presOf/>
      <dgm:constrLst/>
      <dgm:ruleLst/>
    </dgm:layoutNode>
    <dgm:layoutNode name="parentComposite">
      <dgm:alg type="composite"/>
      <dgm:shape xmlns:r="http://schemas.openxmlformats.org/officeDocument/2006/relationships" r:blip="">
        <dgm:adjLst/>
      </dgm:shape>
      <dgm:presOf/>
      <dgm:constrLst>
        <dgm:constr type="w" for="ch" forName="parent1" refType="w" fact="0.36"/>
        <dgm:constr type="ctrX" for="ch" forName="parent1" refType="w" fact="0.24"/>
        <dgm:constr type="w" for="ch" forName="parent2" refType="w" fact="0.36"/>
        <dgm:constr type="ctrX" for="ch" forName="parent2" refType="w" fact="0.76"/>
        <dgm:constr type="primFontSz" for="ch" ptType="node" op="equ"/>
      </dgm:constrLst>
      <dgm:ruleLst/>
      <dgm:layoutNode name="parent1" styleLbl="alignAccFollowNode1">
        <dgm:varLst>
          <dgm:chMax val="4"/>
        </dgm:varLst>
        <dgm:alg type="tx"/>
        <dgm:shape xmlns:r="http://schemas.openxmlformats.org/officeDocument/2006/relationships" type="roundRect" r:blip="">
          <dgm:adjLst>
            <dgm:adj idx="1" val="0.1"/>
          </dgm:adjLst>
        </dgm:shape>
        <dgm:presOf axis="ch" ptType="node"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parent2" styleLbl="alignAccFollowNode1">
        <dgm:varLst>
          <dgm:chMax val="4"/>
        </dgm:varLst>
        <dgm:alg type="tx"/>
        <dgm:shape xmlns:r="http://schemas.openxmlformats.org/officeDocument/2006/relationships" type="roundRect" r:blip="">
          <dgm:adjLst>
            <dgm:adj idx="1" val="0.1"/>
          </dgm:adjLst>
        </dgm:shape>
        <dgm:presOf axis="ch" ptType="node" st="2" cnt="1"/>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dgm:layoutNode name="childrenComposite">
      <dgm:alg type="composite"/>
      <dgm:shape xmlns:r="http://schemas.openxmlformats.org/officeDocument/2006/relationships" r:blip="">
        <dgm:adjLst/>
      </dgm:shape>
      <dgm:presOf/>
      <dgm:constrLst>
        <dgm:constr type="primFontSz" for="ch" ptType="node" op="equ" val="65"/>
        <dgm:constr type="w" for="ch" forName="fulcrum" refType="w" fact="0.15"/>
        <dgm:constr type="h" for="ch" forName="fulcrum" refType="w" refFor="ch" refForName="fulcrum"/>
        <dgm:constr type="b" for="ch" forName="fulcrum" refType="h"/>
        <dgm:constr type="ctrX" for="ch" forName="fulcrum" refType="w" fact="0.5"/>
        <dgm:constr type="w" for="ch" forName="balance_00" refType="w" fact="0.9"/>
        <dgm:constr type="h" for="ch" forName="balance_00" refType="h" fact="0.076"/>
        <dgm:constr type="b" for="ch" forName="balance_00" refType="h" fact="0.81"/>
        <dgm:constr type="ctrX" for="ch" forName="balance_00" refType="w" fact="0.5"/>
        <dgm:constr type="w" for="ch" forName="balance_01" refType="w"/>
        <dgm:constr type="h" for="ch" forName="balance_01" refType="h" fact="0.157"/>
        <dgm:constr type="b" for="ch" forName="balance_01" refType="h" fact="0.85"/>
        <dgm:constr type="ctrX" for="ch" forName="balance_01" refType="w" fact="0.5"/>
        <dgm:constr type="w" for="ch" forName="balance_02" refType="w"/>
        <dgm:constr type="h" for="ch" forName="balance_02" refType="h" fact="0.157"/>
        <dgm:constr type="b" for="ch" forName="balance_02" refType="h" fact="0.85"/>
        <dgm:constr type="ctrX" for="ch" forName="balance_02" refType="w" fact="0.5"/>
        <dgm:constr type="w" for="ch" forName="balance_03" refType="w"/>
        <dgm:constr type="h" for="ch" forName="balance_03" refType="h" fact="0.157"/>
        <dgm:constr type="b" for="ch" forName="balance_03" refType="h" fact="0.85"/>
        <dgm:constr type="ctrX" for="ch" forName="balance_03" refType="w" fact="0.5"/>
        <dgm:constr type="w" for="ch" forName="balance_04" refType="w"/>
        <dgm:constr type="h" for="ch" forName="balance_04" refType="h" fact="0.157"/>
        <dgm:constr type="b" for="ch" forName="balance_04" refType="h" fact="0.85"/>
        <dgm:constr type="ctrX" for="ch" forName="balance_04" refType="w" fact="0.5"/>
        <dgm:constr type="w" for="ch" forName="balance_10" refType="w"/>
        <dgm:constr type="h" for="ch" forName="balance_10" refType="h" fact="0.157"/>
        <dgm:constr type="b" for="ch" forName="balance_10" refType="h" fact="0.85"/>
        <dgm:constr type="ctrX" for="ch" forName="balance_10" refType="w" fact="0.5"/>
        <dgm:constr type="w" for="ch" forName="balance_11" refType="w" fact="0.9"/>
        <dgm:constr type="h" for="ch" forName="balance_11" refType="h" fact="0.076"/>
        <dgm:constr type="b" for="ch" forName="balance_11" refType="h" fact="0.81"/>
        <dgm:constr type="ctrX" for="ch" forName="balance_11" refType="w" fact="0.5"/>
        <dgm:constr type="w" for="ch" forName="balance_12" refType="w"/>
        <dgm:constr type="h" for="ch" forName="balance_12" refType="h" fact="0.157"/>
        <dgm:constr type="b" for="ch" forName="balance_12" refType="h" fact="0.85"/>
        <dgm:constr type="ctrX" for="ch" forName="balance_12" refType="w" fact="0.5"/>
        <dgm:constr type="w" for="ch" forName="balance_13" refType="w"/>
        <dgm:constr type="h" for="ch" forName="balance_13" refType="h" fact="0.157"/>
        <dgm:constr type="b" for="ch" forName="balance_13" refType="h" fact="0.85"/>
        <dgm:constr type="ctrX" for="ch" forName="balance_13" refType="w" fact="0.5"/>
        <dgm:constr type="w" for="ch" forName="balance_14" refType="w"/>
        <dgm:constr type="h" for="ch" forName="balance_14" refType="h" fact="0.157"/>
        <dgm:constr type="b" for="ch" forName="balance_14" refType="h" fact="0.85"/>
        <dgm:constr type="ctrX" for="ch" forName="balance_14" refType="w" fact="0.5"/>
        <dgm:constr type="w" for="ch" forName="balance_20" refType="w"/>
        <dgm:constr type="h" for="ch" forName="balance_20" refType="h" fact="0.157"/>
        <dgm:constr type="b" for="ch" forName="balance_20" refType="h" fact="0.85"/>
        <dgm:constr type="ctrX" for="ch" forName="balance_20" refType="w" fact="0.5"/>
        <dgm:constr type="w" for="ch" forName="balance_21" refType="w"/>
        <dgm:constr type="h" for="ch" forName="balance_21" refType="h" fact="0.157"/>
        <dgm:constr type="b" for="ch" forName="balance_21" refType="h" fact="0.85"/>
        <dgm:constr type="ctrX" for="ch" forName="balance_21" refType="w" fact="0.5"/>
        <dgm:constr type="w" for="ch" forName="balance_22" refType="w" fact="0.9"/>
        <dgm:constr type="h" for="ch" forName="balance_22" refType="h" fact="0.076"/>
        <dgm:constr type="b" for="ch" forName="balance_22" refType="h" fact="0.81"/>
        <dgm:constr type="ctrX" for="ch" forName="balance_22" refType="w" fact="0.5"/>
        <dgm:constr type="w" for="ch" forName="balance_23" refType="w"/>
        <dgm:constr type="h" for="ch" forName="balance_23" refType="h" fact="0.157"/>
        <dgm:constr type="b" for="ch" forName="balance_23" refType="h" fact="0.85"/>
        <dgm:constr type="ctrX" for="ch" forName="balance_23" refType="w" fact="0.5"/>
        <dgm:constr type="w" for="ch" forName="balance_24" refType="w"/>
        <dgm:constr type="h" for="ch" forName="balance_24" refType="h" fact="0.157"/>
        <dgm:constr type="b" for="ch" forName="balance_24" refType="h" fact="0.85"/>
        <dgm:constr type="ctrX" for="ch" forName="balance_24" refType="w" fact="0.5"/>
        <dgm:constr type="w" for="ch" forName="balance_30" refType="w"/>
        <dgm:constr type="h" for="ch" forName="balance_30" refType="h" fact="0.157"/>
        <dgm:constr type="b" for="ch" forName="balance_30" refType="h" fact="0.85"/>
        <dgm:constr type="ctrX" for="ch" forName="balance_30" refType="w" fact="0.5"/>
        <dgm:constr type="w" for="ch" forName="balance_31" refType="w"/>
        <dgm:constr type="h" for="ch" forName="balance_31" refType="h" fact="0.157"/>
        <dgm:constr type="b" for="ch" forName="balance_31" refType="h" fact="0.85"/>
        <dgm:constr type="ctrX" for="ch" forName="balance_31" refType="w" fact="0.5"/>
        <dgm:constr type="w" for="ch" forName="balance_32" refType="w"/>
        <dgm:constr type="h" for="ch" forName="balance_32" refType="h" fact="0.157"/>
        <dgm:constr type="b" for="ch" forName="balance_32" refType="h" fact="0.85"/>
        <dgm:constr type="ctrX" for="ch" forName="balance_32" refType="w" fact="0.5"/>
        <dgm:constr type="w" for="ch" forName="balance_33" refType="w" fact="0.9"/>
        <dgm:constr type="h" for="ch" forName="balance_33" refType="h" fact="0.076"/>
        <dgm:constr type="b" for="ch" forName="balance_33" refType="h" fact="0.81"/>
        <dgm:constr type="ctrX" for="ch" forName="balance_33" refType="w" fact="0.5"/>
        <dgm:constr type="w" for="ch" forName="balance_34" refType="w"/>
        <dgm:constr type="h" for="ch" forName="balance_34" refType="h" fact="0.157"/>
        <dgm:constr type="b" for="ch" forName="balance_34" refType="h" fact="0.85"/>
        <dgm:constr type="ctrX" for="ch" forName="balance_34" refType="w" fact="0.5"/>
        <dgm:constr type="w" for="ch" forName="balance_40" refType="w"/>
        <dgm:constr type="h" for="ch" forName="balance_40" refType="h" fact="0.157"/>
        <dgm:constr type="b" for="ch" forName="balance_40" refType="h" fact="0.85"/>
        <dgm:constr type="ctrX" for="ch" forName="balance_40" refType="w" fact="0.5"/>
        <dgm:constr type="w" for="ch" forName="balance_41" refType="w"/>
        <dgm:constr type="h" for="ch" forName="balance_41" refType="h" fact="0.157"/>
        <dgm:constr type="b" for="ch" forName="balance_41" refType="h" fact="0.85"/>
        <dgm:constr type="ctrX" for="ch" forName="balance_41" refType="w" fact="0.5"/>
        <dgm:constr type="w" for="ch" forName="balance_42" refType="w"/>
        <dgm:constr type="h" for="ch" forName="balance_42" refType="h" fact="0.157"/>
        <dgm:constr type="b" for="ch" forName="balance_42" refType="h" fact="0.85"/>
        <dgm:constr type="ctrX" for="ch" forName="balance_42" refType="w" fact="0.5"/>
        <dgm:constr type="w" for="ch" forName="balance_43" refType="w"/>
        <dgm:constr type="h" for="ch" forName="balance_43" refType="h" fact="0.157"/>
        <dgm:constr type="b" for="ch" forName="balance_43" refType="h" fact="0.85"/>
        <dgm:constr type="ctrX" for="ch" forName="balance_43" refType="w" fact="0.5"/>
        <dgm:constr type="w" for="ch" forName="balance_44" refType="w" fact="0.9"/>
        <dgm:constr type="h" for="ch" forName="balance_44" refType="h" fact="0.076"/>
        <dgm:constr type="b" for="ch" forName="balance_44" refType="h" fact="0.81"/>
        <dgm:constr type="ctrX" for="ch" forName="balance_44" refType="w" fact="0.5"/>
        <dgm:constr type="w" for="ch" forName="right_01_1" refType="w" fact="0.4"/>
        <dgm:constr type="h" for="ch" forName="right_01_1" refType="h" fact="0.7"/>
        <dgm:constr type="b" for="ch" forName="right_01_1" refType="h" fact="0.76"/>
        <dgm:constr type="ctrX" for="ch" forName="right_01_1" refType="w" fact="0.78"/>
        <dgm:constr type="w" for="ch" forName="left_10_1" refType="w" fact="0.4"/>
        <dgm:constr type="h" for="ch" forName="left_10_1" refType="h" fact="0.7"/>
        <dgm:constr type="b" for="ch" forName="left_10_1" refType="h" fact="0.76"/>
        <dgm:constr type="ctrX" for="ch" forName="left_10_1" refType="w" fact="0.22"/>
        <dgm:constr type="w" for="ch" forName="right_11_1" refType="w" fact="0.36"/>
        <dgm:constr type="h" for="ch" forName="right_11_1" refType="h" fact="0.67"/>
        <dgm:constr type="b" for="ch" forName="right_11_1" refType="h" fact="0.725"/>
        <dgm:constr type="ctrX" for="ch" forName="right_11_1" refType="w" fact="0.76"/>
        <dgm:constr type="w" for="ch" forName="left_11_1" refType="w" fact="0.36"/>
        <dgm:constr type="h" for="ch" forName="left_11_1" refType="h" fact="0.67"/>
        <dgm:constr type="b" for="ch" forName="left_11_1" refType="h" fact="0.725"/>
        <dgm:constr type="ctrX" for="ch" forName="left_11_1" refType="w" fact="0.24"/>
        <dgm:constr type="w" for="ch" forName="right_02_1" refType="w" fact="0.388"/>
        <dgm:constr type="h" for="ch" forName="right_02_1" refType="h" fact="0.36"/>
        <dgm:constr type="b" for="ch" forName="right_02_1" refType="h" fact="0.76"/>
        <dgm:constr type="ctrX" for="ch" forName="right_02_1" refType="w" fact="0.77"/>
        <dgm:constr type="w" for="ch" forName="right_02_2" refType="w" fact="0.388"/>
        <dgm:constr type="h" for="ch" forName="right_02_2" refType="h" fact="0.36"/>
        <dgm:constr type="b" for="ch" forName="right_02_2" refType="h" fact="0.42"/>
        <dgm:constr type="ctrX" for="ch" forName="right_02_2" refType="w" fact="0.79"/>
        <dgm:constr type="w" for="ch" forName="left_20_1" refType="w" fact="0.388"/>
        <dgm:constr type="h" for="ch" forName="left_20_1" refType="h" fact="0.36"/>
        <dgm:constr type="b" for="ch" forName="left_20_1" refType="h" fact="0.76"/>
        <dgm:constr type="ctrX" for="ch" forName="left_20_1" refType="w" fact="0.23"/>
        <dgm:constr type="w" for="ch" forName="left_20_2" refType="w" fact="0.388"/>
        <dgm:constr type="h" for="ch" forName="left_20_2" refType="h" fact="0.36"/>
        <dgm:constr type="b" for="ch" forName="left_20_2" refType="h" fact="0.42"/>
        <dgm:constr type="ctrX" for="ch" forName="left_20_2" refType="w" fact="0.21"/>
        <dgm:constr type="w" for="ch" forName="right_12_1" refType="w" fact="0.388"/>
        <dgm:constr type="h" for="ch" forName="right_12_1" refType="h" fact="0.36"/>
        <dgm:constr type="b" for="ch" forName="right_12_1" refType="h" fact="0.76"/>
        <dgm:constr type="ctrX" for="ch" forName="right_12_1" refType="w" fact="0.77"/>
        <dgm:constr type="w" for="ch" forName="right_12_2" refType="w" fact="0.388"/>
        <dgm:constr type="h" for="ch" forName="right_12_2" refType="h" fact="0.36"/>
        <dgm:constr type="b" for="ch" forName="right_12_2" refType="h" fact="0.42"/>
        <dgm:constr type="ctrX" for="ch" forName="right_12_2" refType="w" fact="0.79"/>
        <dgm:constr type="w" for="ch" forName="left_12_1" refType="w" fact="0.388"/>
        <dgm:constr type="h" for="ch" forName="left_12_1" refType="h" fact="0.36"/>
        <dgm:constr type="b" for="ch" forName="left_12_1" refType="h" fact="0.715"/>
        <dgm:constr type="ctrX" for="ch" forName="left_12_1" refType="w" fact="0.255"/>
        <dgm:constr type="w" for="ch" forName="right_22_1" refType="w" fact="0.36"/>
        <dgm:constr type="h" for="ch" forName="right_22_1" refType="h" fact="0.32"/>
        <dgm:constr type="b" for="ch" forName="right_22_1" refType="h" fact="0.725"/>
        <dgm:constr type="ctrX" for="ch" forName="right_22_1" refType="w" fact="0.76"/>
        <dgm:constr type="w" for="ch" forName="right_22_2" refType="w" fact="0.36"/>
        <dgm:constr type="h" for="ch" forName="right_22_2" refType="h" fact="0.32"/>
        <dgm:constr type="b" for="ch" forName="right_22_2" refType="h" fact="0.39"/>
        <dgm:constr type="ctrX" for="ch" forName="right_22_2" refType="w" fact="0.76"/>
        <dgm:constr type="w" for="ch" forName="left_22_1" refType="w" fact="0.36"/>
        <dgm:constr type="h" for="ch" forName="left_22_1" refType="h" fact="0.32"/>
        <dgm:constr type="b" for="ch" forName="left_22_1" refType="h" fact="0.725"/>
        <dgm:constr type="ctrX" for="ch" forName="left_22_1" refType="w" fact="0.24"/>
        <dgm:constr type="w" for="ch" forName="left_22_2" refType="w" fact="0.36"/>
        <dgm:constr type="h" for="ch" forName="left_22_2" refType="h" fact="0.32"/>
        <dgm:constr type="b" for="ch" forName="left_22_2" refType="h" fact="0.39"/>
        <dgm:constr type="ctrX" for="ch" forName="left_22_2" refType="w" fact="0.24"/>
        <dgm:constr type="w" for="ch" forName="left_21_1" refType="w" fact="0.388"/>
        <dgm:constr type="h" for="ch" forName="left_21_1" refType="h" fact="0.36"/>
        <dgm:constr type="b" for="ch" forName="left_21_1" refType="h" fact="0.76"/>
        <dgm:constr type="ctrX" for="ch" forName="left_21_1" refType="w" fact="0.23"/>
        <dgm:constr type="w" for="ch" forName="left_21_2" refType="w" fact="0.388"/>
        <dgm:constr type="h" for="ch" forName="left_21_2" refType="h" fact="0.36"/>
        <dgm:constr type="b" for="ch" forName="left_21_2" refType="h" fact="0.42"/>
        <dgm:constr type="ctrX" for="ch" forName="left_21_2" refType="w" fact="0.21"/>
        <dgm:constr type="w" for="ch" forName="right_21_1" refType="w" fact="0.388"/>
        <dgm:constr type="h" for="ch" forName="right_21_1" refType="h" fact="0.36"/>
        <dgm:constr type="b" for="ch" forName="right_21_1" refType="h" fact="0.715"/>
        <dgm:constr type="ctrX" for="ch" forName="right_21_1" refType="w" fact="0.745"/>
        <dgm:constr type="w" for="ch" forName="right_03_1" refType="w" fact="0.37"/>
        <dgm:constr type="h" for="ch" forName="right_03_1" refType="h" fact="0.24"/>
        <dgm:constr type="b" for="ch" forName="right_03_1" refType="h" fact="0.76"/>
        <dgm:constr type="ctrX" for="ch" forName="right_03_1" refType="w" fact="0.77"/>
        <dgm:constr type="w" for="ch" forName="right_03_2" refType="w" fact="0.37"/>
        <dgm:constr type="h" for="ch" forName="right_03_2" refType="h" fact="0.24"/>
        <dgm:constr type="b" for="ch" forName="right_03_2" refType="h" fact="0.535"/>
        <dgm:constr type="ctrX" for="ch" forName="right_03_2" refType="w" fact="0.783"/>
        <dgm:constr type="w" for="ch" forName="right_03_3" refType="w" fact="0.37"/>
        <dgm:constr type="h" for="ch" forName="right_03_3" refType="h" fact="0.24"/>
        <dgm:constr type="b" for="ch" forName="right_03_3" refType="h" fact="0.315"/>
        <dgm:constr type="ctrX" for="ch" forName="right_03_3" refType="w" fact="0.796"/>
        <dgm:constr type="w" for="ch" forName="left_30_1" refType="w" fact="0.37"/>
        <dgm:constr type="h" for="ch" forName="left_30_1" refType="h" fact="0.24"/>
        <dgm:constr type="b" for="ch" forName="left_30_1" refType="h" fact="0.76"/>
        <dgm:constr type="ctrX" for="ch" forName="left_30_1" refType="w" fact="0.23"/>
        <dgm:constr type="w" for="ch" forName="left_30_2" refType="w" fact="0.37"/>
        <dgm:constr type="h" for="ch" forName="left_30_2" refType="h" fact="0.24"/>
        <dgm:constr type="b" for="ch" forName="left_30_2" refType="h" fact="0.535"/>
        <dgm:constr type="ctrX" for="ch" forName="left_30_2" refType="w" fact="0.217"/>
        <dgm:constr type="w" for="ch" forName="left_30_3" refType="w" fact="0.37"/>
        <dgm:constr type="h" for="ch" forName="left_30_3" refType="h" fact="0.24"/>
        <dgm:constr type="b" for="ch" forName="left_30_3" refType="h" fact="0.315"/>
        <dgm:constr type="ctrX" for="ch" forName="left_30_3" refType="w" fact="0.204"/>
        <dgm:constr type="w" for="ch" forName="right_13_1" refType="w" fact="0.37"/>
        <dgm:constr type="h" for="ch" forName="right_13_1" refType="h" fact="0.24"/>
        <dgm:constr type="b" for="ch" forName="right_13_1" refType="h" fact="0.76"/>
        <dgm:constr type="ctrX" for="ch" forName="right_13_1" refType="w" fact="0.77"/>
        <dgm:constr type="w" for="ch" forName="right_13_2" refType="w" fact="0.37"/>
        <dgm:constr type="h" for="ch" forName="right_13_2" refType="h" fact="0.24"/>
        <dgm:constr type="b" for="ch" forName="right_13_2" refType="h" fact="0.535"/>
        <dgm:constr type="ctrX" for="ch" forName="right_13_2" refType="w" fact="0.783"/>
        <dgm:constr type="w" for="ch" forName="right_13_3" refType="w" fact="0.37"/>
        <dgm:constr type="h" for="ch" forName="right_13_3" refType="h" fact="0.24"/>
        <dgm:constr type="b" for="ch" forName="right_13_3" refType="h" fact="0.315"/>
        <dgm:constr type="ctrX" for="ch" forName="right_13_3" refType="w" fact="0.796"/>
        <dgm:constr type="w" for="ch" forName="left_13_1" refType="w" fact="0.37"/>
        <dgm:constr type="h" for="ch" forName="left_13_1" refType="h" fact="0.24"/>
        <dgm:constr type="b" for="ch" forName="left_13_1" refType="h" fact="0.715"/>
        <dgm:constr type="ctrX" for="ch" forName="left_13_1" refType="w" fact="0.255"/>
        <dgm:constr type="w" for="ch" forName="left_31_1" refType="w" fact="0.37"/>
        <dgm:constr type="h" for="ch" forName="left_31_1" refType="h" fact="0.24"/>
        <dgm:constr type="b" for="ch" forName="left_31_1" refType="h" fact="0.76"/>
        <dgm:constr type="ctrX" for="ch" forName="left_31_1" refType="w" fact="0.23"/>
        <dgm:constr type="w" for="ch" forName="left_31_2" refType="w" fact="0.37"/>
        <dgm:constr type="h" for="ch" forName="left_31_2" refType="h" fact="0.24"/>
        <dgm:constr type="b" for="ch" forName="left_31_2" refType="h" fact="0.535"/>
        <dgm:constr type="ctrX" for="ch" forName="left_31_2" refType="w" fact="0.217"/>
        <dgm:constr type="w" for="ch" forName="left_31_3" refType="w" fact="0.37"/>
        <dgm:constr type="h" for="ch" forName="left_31_3" refType="h" fact="0.24"/>
        <dgm:constr type="b" for="ch" forName="left_31_3" refType="h" fact="0.315"/>
        <dgm:constr type="ctrX" for="ch" forName="left_31_3" refType="w" fact="0.204"/>
        <dgm:constr type="w" for="ch" forName="right_31_1" refType="w" fact="0.37"/>
        <dgm:constr type="h" for="ch" forName="right_31_1" refType="h" fact="0.24"/>
        <dgm:constr type="b" for="ch" forName="right_31_1" refType="h" fact="0.715"/>
        <dgm:constr type="ctrX" for="ch" forName="right_31_1" refType="w" fact="0.745"/>
        <dgm:constr type="w" for="ch" forName="right_23_1" refType="w" fact="0.37"/>
        <dgm:constr type="h" for="ch" forName="right_23_1" refType="h" fact="0.24"/>
        <dgm:constr type="b" for="ch" forName="right_23_1" refType="h" fact="0.76"/>
        <dgm:constr type="ctrX" for="ch" forName="right_23_1" refType="w" fact="0.77"/>
        <dgm:constr type="w" for="ch" forName="right_23_2" refType="w" fact="0.37"/>
        <dgm:constr type="h" for="ch" forName="right_23_2" refType="h" fact="0.24"/>
        <dgm:constr type="b" for="ch" forName="right_23_2" refType="h" fact="0.535"/>
        <dgm:constr type="ctrX" for="ch" forName="right_23_2" refType="w" fact="0.783"/>
        <dgm:constr type="w" for="ch" forName="right_23_3" refType="w" fact="0.37"/>
        <dgm:constr type="h" for="ch" forName="right_23_3" refType="h" fact="0.24"/>
        <dgm:constr type="b" for="ch" forName="right_23_3" refType="h" fact="0.315"/>
        <dgm:constr type="ctrX" for="ch" forName="right_23_3" refType="w" fact="0.796"/>
        <dgm:constr type="w" for="ch" forName="left_23_1" refType="w" fact="0.37"/>
        <dgm:constr type="h" for="ch" forName="left_23_1" refType="h" fact="0.24"/>
        <dgm:constr type="b" for="ch" forName="left_23_1" refType="h" fact="0.715"/>
        <dgm:constr type="ctrX" for="ch" forName="left_23_1" refType="w" fact="0.255"/>
        <dgm:constr type="w" for="ch" forName="left_23_2" refType="w" fact="0.37"/>
        <dgm:constr type="h" for="ch" forName="left_23_2" refType="h" fact="0.24"/>
        <dgm:constr type="b" for="ch" forName="left_23_2" refType="h" fact="0.49"/>
        <dgm:constr type="ctrX" for="ch" forName="left_23_2" refType="w" fact="0.268"/>
        <dgm:constr type="w" for="ch" forName="left_32_1" refType="w" fact="0.37"/>
        <dgm:constr type="h" for="ch" forName="left_32_1" refType="h" fact="0.24"/>
        <dgm:constr type="b" for="ch" forName="left_32_1" refType="h" fact="0.76"/>
        <dgm:constr type="ctrX" for="ch" forName="left_32_1" refType="w" fact="0.23"/>
        <dgm:constr type="w" for="ch" forName="left_32_2" refType="w" fact="0.37"/>
        <dgm:constr type="h" for="ch" forName="left_32_2" refType="h" fact="0.24"/>
        <dgm:constr type="b" for="ch" forName="left_32_2" refType="h" fact="0.535"/>
        <dgm:constr type="ctrX" for="ch" forName="left_32_2" refType="w" fact="0.217"/>
        <dgm:constr type="w" for="ch" forName="left_32_3" refType="w" fact="0.37"/>
        <dgm:constr type="h" for="ch" forName="left_32_3" refType="h" fact="0.24"/>
        <dgm:constr type="b" for="ch" forName="left_32_3" refType="h" fact="0.315"/>
        <dgm:constr type="ctrX" for="ch" forName="left_32_3" refType="w" fact="0.204"/>
        <dgm:constr type="w" for="ch" forName="right_32_1" refType="w" fact="0.37"/>
        <dgm:constr type="h" for="ch" forName="right_32_1" refType="h" fact="0.24"/>
        <dgm:constr type="b" for="ch" forName="right_32_1" refType="h" fact="0.715"/>
        <dgm:constr type="ctrX" for="ch" forName="right_32_1" refType="w" fact="0.745"/>
        <dgm:constr type="w" for="ch" forName="right_32_2" refType="w" fact="0.37"/>
        <dgm:constr type="h" for="ch" forName="right_32_2" refType="h" fact="0.24"/>
        <dgm:constr type="b" for="ch" forName="right_32_2" refType="h" fact="0.49"/>
        <dgm:constr type="ctrX" for="ch" forName="right_32_2" refType="w" fact="0.732"/>
        <dgm:constr type="w" for="ch" forName="right_33_1" refType="w" fact="0.36"/>
        <dgm:constr type="h" for="ch" forName="right_33_1" refType="h" fact="0.21"/>
        <dgm:constr type="b" for="ch" forName="right_33_1" refType="h" fact="0.725"/>
        <dgm:constr type="ctrX" for="ch" forName="right_33_1" refType="w" fact="0.76"/>
        <dgm:constr type="w" for="ch" forName="right_33_2" refType="w" fact="0.36"/>
        <dgm:constr type="h" for="ch" forName="right_33_2" refType="h" fact="0.21"/>
        <dgm:constr type="b" for="ch" forName="right_33_2" refType="h" fact="0.5"/>
        <dgm:constr type="ctrX" for="ch" forName="right_33_2" refType="w" fact="0.76"/>
        <dgm:constr type="w" for="ch" forName="right_33_3" refType="w" fact="0.36"/>
        <dgm:constr type="h" for="ch" forName="right_33_3" refType="h" fact="0.21"/>
        <dgm:constr type="b" for="ch" forName="right_33_3" refType="h" fact="0.275"/>
        <dgm:constr type="ctrX" for="ch" forName="right_33_3" refType="w" fact="0.76"/>
        <dgm:constr type="w" for="ch" forName="left_33_1" refType="w" fact="0.36"/>
        <dgm:constr type="h" for="ch" forName="left_33_1" refType="h" fact="0.21"/>
        <dgm:constr type="b" for="ch" forName="left_33_1" refType="h" fact="0.725"/>
        <dgm:constr type="ctrX" for="ch" forName="left_33_1" refType="w" fact="0.24"/>
        <dgm:constr type="w" for="ch" forName="left_33_2" refType="w" fact="0.36"/>
        <dgm:constr type="h" for="ch" forName="left_33_2" refType="h" fact="0.21"/>
        <dgm:constr type="b" for="ch" forName="left_33_2" refType="h" fact="0.5"/>
        <dgm:constr type="ctrX" for="ch" forName="left_33_2" refType="w" fact="0.24"/>
        <dgm:constr type="w" for="ch" forName="left_33_3" refType="w" fact="0.36"/>
        <dgm:constr type="h" for="ch" forName="left_33_3" refType="h" fact="0.21"/>
        <dgm:constr type="b" for="ch" forName="left_33_3" refType="h" fact="0.275"/>
        <dgm:constr type="ctrX" for="ch" forName="left_33_3" refType="w" fact="0.24"/>
        <dgm:constr type="w" for="ch" forName="right_04_1" refType="w" fact="0.365"/>
        <dgm:constr type="h" for="ch" forName="right_04_1" refType="h" fact="0.185"/>
        <dgm:constr type="b" for="ch" forName="right_04_1" refType="h" fact="0.76"/>
        <dgm:constr type="ctrX" for="ch" forName="right_04_1" refType="w" fact="0.77"/>
        <dgm:constr type="w" for="ch" forName="right_04_2" refType="w" fact="0.365"/>
        <dgm:constr type="h" for="ch" forName="right_04_2" refType="h" fact="0.185"/>
        <dgm:constr type="b" for="ch" forName="right_04_2" refType="h" fact="0.595"/>
        <dgm:constr type="ctrX" for="ch" forName="right_04_2" refType="w" fact="0.78"/>
        <dgm:constr type="w" for="ch" forName="right_04_3" refType="w" fact="0.365"/>
        <dgm:constr type="h" for="ch" forName="right_04_3" refType="h" fact="0.185"/>
        <dgm:constr type="b" for="ch" forName="right_04_3" refType="h" fact="0.43"/>
        <dgm:constr type="ctrX" for="ch" forName="right_04_3" refType="w" fact="0.79"/>
        <dgm:constr type="w" for="ch" forName="right_04_4" refType="w" fact="0.365"/>
        <dgm:constr type="h" for="ch" forName="right_04_4" refType="h" fact="0.185"/>
        <dgm:constr type="b" for="ch" forName="right_04_4" refType="h" fact="0.265"/>
        <dgm:constr type="ctrX" for="ch" forName="right_04_4" refType="w" fact="0.8"/>
        <dgm:constr type="w" for="ch" forName="left_40_1" refType="w" fact="0.365"/>
        <dgm:constr type="h" for="ch" forName="left_40_1" refType="h" fact="0.185"/>
        <dgm:constr type="b" for="ch" forName="left_40_1" refType="h" fact="0.76"/>
        <dgm:constr type="ctrX" for="ch" forName="left_40_1" refType="w" fact="0.23"/>
        <dgm:constr type="w" for="ch" forName="left_40_2" refType="w" fact="0.365"/>
        <dgm:constr type="h" for="ch" forName="left_40_2" refType="h" fact="0.185"/>
        <dgm:constr type="b" for="ch" forName="left_40_2" refType="h" fact="0.595"/>
        <dgm:constr type="ctrX" for="ch" forName="left_40_2" refType="w" fact="0.22"/>
        <dgm:constr type="w" for="ch" forName="left_40_3" refType="w" fact="0.365"/>
        <dgm:constr type="h" for="ch" forName="left_40_3" refType="h" fact="0.185"/>
        <dgm:constr type="b" for="ch" forName="left_40_3" refType="h" fact="0.43"/>
        <dgm:constr type="ctrX" for="ch" forName="left_40_3" refType="w" fact="0.21"/>
        <dgm:constr type="w" for="ch" forName="left_40_4" refType="w" fact="0.365"/>
        <dgm:constr type="h" for="ch" forName="left_40_4" refType="h" fact="0.185"/>
        <dgm:constr type="b" for="ch" forName="left_40_4" refType="h" fact="0.265"/>
        <dgm:constr type="ctrX" for="ch" forName="left_40_4" refType="w" fact="0.2"/>
        <dgm:constr type="w" for="ch" forName="right_14_1" refType="w" fact="0.365"/>
        <dgm:constr type="h" for="ch" forName="right_14_1" refType="h" fact="0.185"/>
        <dgm:constr type="b" for="ch" forName="right_14_1" refType="h" fact="0.76"/>
        <dgm:constr type="ctrX" for="ch" forName="right_14_1" refType="w" fact="0.77"/>
        <dgm:constr type="w" for="ch" forName="right_14_2" refType="w" fact="0.365"/>
        <dgm:constr type="h" for="ch" forName="right_14_2" refType="h" fact="0.185"/>
        <dgm:constr type="b" for="ch" forName="right_14_2" refType="h" fact="0.595"/>
        <dgm:constr type="ctrX" for="ch" forName="right_14_2" refType="w" fact="0.78"/>
        <dgm:constr type="w" for="ch" forName="right_14_3" refType="w" fact="0.365"/>
        <dgm:constr type="h" for="ch" forName="right_14_3" refType="h" fact="0.185"/>
        <dgm:constr type="b" for="ch" forName="right_14_3" refType="h" fact="0.43"/>
        <dgm:constr type="ctrX" for="ch" forName="right_14_3" refType="w" fact="0.79"/>
        <dgm:constr type="w" for="ch" forName="right_14_4" refType="w" fact="0.365"/>
        <dgm:constr type="h" for="ch" forName="right_14_4" refType="h" fact="0.185"/>
        <dgm:constr type="b" for="ch" forName="right_14_4" refType="h" fact="0.265"/>
        <dgm:constr type="ctrX" for="ch" forName="right_14_4" refType="w" fact="0.8"/>
        <dgm:constr type="w" for="ch" forName="left_14_1" refType="w" fact="0.365"/>
        <dgm:constr type="h" for="ch" forName="left_14_1" refType="h" fact="0.185"/>
        <dgm:constr type="b" for="ch" forName="left_14_1" refType="h" fact="0.715"/>
        <dgm:constr type="ctrX" for="ch" forName="left_14_1" refType="w" fact="0.25"/>
        <dgm:constr type="w" for="ch" forName="left_41_1" refType="w" fact="0.365"/>
        <dgm:constr type="h" for="ch" forName="left_41_1" refType="h" fact="0.185"/>
        <dgm:constr type="b" for="ch" forName="left_41_1" refType="h" fact="0.76"/>
        <dgm:constr type="ctrX" for="ch" forName="left_41_1" refType="w" fact="0.23"/>
        <dgm:constr type="w" for="ch" forName="left_41_2" refType="w" fact="0.365"/>
        <dgm:constr type="h" for="ch" forName="left_41_2" refType="h" fact="0.185"/>
        <dgm:constr type="b" for="ch" forName="left_41_2" refType="h" fact="0.595"/>
        <dgm:constr type="ctrX" for="ch" forName="left_41_2" refType="w" fact="0.22"/>
        <dgm:constr type="w" for="ch" forName="left_41_3" refType="w" fact="0.365"/>
        <dgm:constr type="h" for="ch" forName="left_41_3" refType="h" fact="0.185"/>
        <dgm:constr type="b" for="ch" forName="left_41_3" refType="h" fact="0.43"/>
        <dgm:constr type="ctrX" for="ch" forName="left_41_3" refType="w" fact="0.21"/>
        <dgm:constr type="w" for="ch" forName="left_41_4" refType="w" fact="0.365"/>
        <dgm:constr type="h" for="ch" forName="left_41_4" refType="h" fact="0.185"/>
        <dgm:constr type="b" for="ch" forName="left_41_4" refType="h" fact="0.265"/>
        <dgm:constr type="ctrX" for="ch" forName="left_41_4" refType="w" fact="0.2"/>
        <dgm:constr type="w" for="ch" forName="right_41_1" refType="w" fact="0.365"/>
        <dgm:constr type="h" for="ch" forName="right_41_1" refType="h" fact="0.185"/>
        <dgm:constr type="b" for="ch" forName="right_41_1" refType="h" fact="0.715"/>
        <dgm:constr type="ctrX" for="ch" forName="right_41_1" refType="w" fact="0.75"/>
        <dgm:constr type="w" for="ch" forName="right_24_1" refType="w" fact="0.365"/>
        <dgm:constr type="h" for="ch" forName="right_24_1" refType="h" fact="0.185"/>
        <dgm:constr type="b" for="ch" forName="right_24_1" refType="h" fact="0.76"/>
        <dgm:constr type="ctrX" for="ch" forName="right_24_1" refType="w" fact="0.77"/>
        <dgm:constr type="w" for="ch" forName="right_24_2" refType="w" fact="0.365"/>
        <dgm:constr type="h" for="ch" forName="right_24_2" refType="h" fact="0.185"/>
        <dgm:constr type="b" for="ch" forName="right_24_2" refType="h" fact="0.595"/>
        <dgm:constr type="ctrX" for="ch" forName="right_24_2" refType="w" fact="0.78"/>
        <dgm:constr type="w" for="ch" forName="right_24_3" refType="w" fact="0.365"/>
        <dgm:constr type="h" for="ch" forName="right_24_3" refType="h" fact="0.185"/>
        <dgm:constr type="b" for="ch" forName="right_24_3" refType="h" fact="0.43"/>
        <dgm:constr type="ctrX" for="ch" forName="right_24_3" refType="w" fact="0.79"/>
        <dgm:constr type="w" for="ch" forName="right_24_4" refType="w" fact="0.365"/>
        <dgm:constr type="h" for="ch" forName="right_24_4" refType="h" fact="0.185"/>
        <dgm:constr type="b" for="ch" forName="right_24_4" refType="h" fact="0.265"/>
        <dgm:constr type="ctrX" for="ch" forName="right_24_4" refType="w" fact="0.8"/>
        <dgm:constr type="w" for="ch" forName="left_24_1" refType="w" fact="0.365"/>
        <dgm:constr type="h" for="ch" forName="left_24_1" refType="h" fact="0.185"/>
        <dgm:constr type="b" for="ch" forName="left_24_1" refType="h" fact="0.715"/>
        <dgm:constr type="ctrX" for="ch" forName="left_24_1" refType="w" fact="0.25"/>
        <dgm:constr type="w" for="ch" forName="left_24_2" refType="w" fact="0.365"/>
        <dgm:constr type="h" for="ch" forName="left_24_2" refType="h" fact="0.185"/>
        <dgm:constr type="b" for="ch" forName="left_24_2" refType="h" fact="0.55"/>
        <dgm:constr type="ctrX" for="ch" forName="left_24_2" refType="w" fact="0.26"/>
        <dgm:constr type="w" for="ch" forName="left_42_1" refType="w" fact="0.365"/>
        <dgm:constr type="h" for="ch" forName="left_42_1" refType="h" fact="0.185"/>
        <dgm:constr type="b" for="ch" forName="left_42_1" refType="h" fact="0.76"/>
        <dgm:constr type="ctrX" for="ch" forName="left_42_1" refType="w" fact="0.23"/>
        <dgm:constr type="w" for="ch" forName="left_42_2" refType="w" fact="0.365"/>
        <dgm:constr type="h" for="ch" forName="left_42_2" refType="h" fact="0.185"/>
        <dgm:constr type="b" for="ch" forName="left_42_2" refType="h" fact="0.595"/>
        <dgm:constr type="ctrX" for="ch" forName="left_42_2" refType="w" fact="0.22"/>
        <dgm:constr type="w" for="ch" forName="left_42_3" refType="w" fact="0.365"/>
        <dgm:constr type="h" for="ch" forName="left_42_3" refType="h" fact="0.185"/>
        <dgm:constr type="b" for="ch" forName="left_42_3" refType="h" fact="0.43"/>
        <dgm:constr type="ctrX" for="ch" forName="left_42_3" refType="w" fact="0.21"/>
        <dgm:constr type="w" for="ch" forName="left_42_4" refType="w" fact="0.365"/>
        <dgm:constr type="h" for="ch" forName="left_42_4" refType="h" fact="0.185"/>
        <dgm:constr type="b" for="ch" forName="left_42_4" refType="h" fact="0.265"/>
        <dgm:constr type="ctrX" for="ch" forName="left_42_4" refType="w" fact="0.2"/>
        <dgm:constr type="w" for="ch" forName="right_42_1" refType="w" fact="0.365"/>
        <dgm:constr type="h" for="ch" forName="right_42_1" refType="h" fact="0.185"/>
        <dgm:constr type="b" for="ch" forName="right_42_1" refType="h" fact="0.715"/>
        <dgm:constr type="ctrX" for="ch" forName="right_42_1" refType="w" fact="0.75"/>
        <dgm:constr type="w" for="ch" forName="right_42_2" refType="w" fact="0.365"/>
        <dgm:constr type="h" for="ch" forName="right_42_2" refType="h" fact="0.185"/>
        <dgm:constr type="b" for="ch" forName="right_42_2" refType="h" fact="0.55"/>
        <dgm:constr type="ctrX" for="ch" forName="right_42_2" refType="w" fact="0.74"/>
        <dgm:constr type="w" for="ch" forName="right_34_1" refType="w" fact="0.365"/>
        <dgm:constr type="h" for="ch" forName="right_34_1" refType="h" fact="0.185"/>
        <dgm:constr type="b" for="ch" forName="right_34_1" refType="h" fact="0.76"/>
        <dgm:constr type="ctrX" for="ch" forName="right_34_1" refType="w" fact="0.77"/>
        <dgm:constr type="w" for="ch" forName="right_34_2" refType="w" fact="0.365"/>
        <dgm:constr type="h" for="ch" forName="right_34_2" refType="h" fact="0.185"/>
        <dgm:constr type="b" for="ch" forName="right_34_2" refType="h" fact="0.595"/>
        <dgm:constr type="ctrX" for="ch" forName="right_34_2" refType="w" fact="0.78"/>
        <dgm:constr type="w" for="ch" forName="right_34_3" refType="w" fact="0.365"/>
        <dgm:constr type="h" for="ch" forName="right_34_3" refType="h" fact="0.185"/>
        <dgm:constr type="b" for="ch" forName="right_34_3" refType="h" fact="0.43"/>
        <dgm:constr type="ctrX" for="ch" forName="right_34_3" refType="w" fact="0.79"/>
        <dgm:constr type="w" for="ch" forName="right_34_4" refType="w" fact="0.365"/>
        <dgm:constr type="h" for="ch" forName="right_34_4" refType="h" fact="0.185"/>
        <dgm:constr type="b" for="ch" forName="right_34_4" refType="h" fact="0.265"/>
        <dgm:constr type="ctrX" for="ch" forName="right_34_4" refType="w" fact="0.8"/>
        <dgm:constr type="w" for="ch" forName="left_34_1" refType="w" fact="0.365"/>
        <dgm:constr type="h" for="ch" forName="left_34_1" refType="h" fact="0.185"/>
        <dgm:constr type="b" for="ch" forName="left_34_1" refType="h" fact="0.715"/>
        <dgm:constr type="ctrX" for="ch" forName="left_34_1" refType="w" fact="0.25"/>
        <dgm:constr type="w" for="ch" forName="left_34_2" refType="w" fact="0.365"/>
        <dgm:constr type="h" for="ch" forName="left_34_2" refType="h" fact="0.185"/>
        <dgm:constr type="b" for="ch" forName="left_34_2" refType="h" fact="0.55"/>
        <dgm:constr type="ctrX" for="ch" forName="left_34_2" refType="w" fact="0.26"/>
        <dgm:constr type="w" for="ch" forName="left_34_3" refType="w" fact="0.365"/>
        <dgm:constr type="h" for="ch" forName="left_34_3" refType="h" fact="0.185"/>
        <dgm:constr type="b" for="ch" forName="left_34_3" refType="h" fact="0.385"/>
        <dgm:constr type="ctrX" for="ch" forName="left_34_3" refType="w" fact="0.27"/>
        <dgm:constr type="w" for="ch" forName="left_43_1" refType="w" fact="0.365"/>
        <dgm:constr type="h" for="ch" forName="left_43_1" refType="h" fact="0.185"/>
        <dgm:constr type="b" for="ch" forName="left_43_1" refType="h" fact="0.76"/>
        <dgm:constr type="ctrX" for="ch" forName="left_43_1" refType="w" fact="0.23"/>
        <dgm:constr type="w" for="ch" forName="left_43_2" refType="w" fact="0.365"/>
        <dgm:constr type="h" for="ch" forName="left_43_2" refType="h" fact="0.185"/>
        <dgm:constr type="b" for="ch" forName="left_43_2" refType="h" fact="0.595"/>
        <dgm:constr type="ctrX" for="ch" forName="left_43_2" refType="w" fact="0.22"/>
        <dgm:constr type="w" for="ch" forName="left_43_3" refType="w" fact="0.365"/>
        <dgm:constr type="h" for="ch" forName="left_43_3" refType="h" fact="0.185"/>
        <dgm:constr type="b" for="ch" forName="left_43_3" refType="h" fact="0.43"/>
        <dgm:constr type="ctrX" for="ch" forName="left_43_3" refType="w" fact="0.21"/>
        <dgm:constr type="w" for="ch" forName="left_43_4" refType="w" fact="0.365"/>
        <dgm:constr type="h" for="ch" forName="left_43_4" refType="h" fact="0.185"/>
        <dgm:constr type="b" for="ch" forName="left_43_4" refType="h" fact="0.265"/>
        <dgm:constr type="ctrX" for="ch" forName="left_43_4" refType="w" fact="0.2"/>
        <dgm:constr type="w" for="ch" forName="right_43_1" refType="w" fact="0.365"/>
        <dgm:constr type="h" for="ch" forName="right_43_1" refType="h" fact="0.185"/>
        <dgm:constr type="b" for="ch" forName="right_43_1" refType="h" fact="0.715"/>
        <dgm:constr type="ctrX" for="ch" forName="right_43_1" refType="w" fact="0.75"/>
        <dgm:constr type="w" for="ch" forName="right_43_2" refType="w" fact="0.365"/>
        <dgm:constr type="h" for="ch" forName="right_43_2" refType="h" fact="0.185"/>
        <dgm:constr type="b" for="ch" forName="right_43_2" refType="h" fact="0.55"/>
        <dgm:constr type="ctrX" for="ch" forName="right_43_2" refType="w" fact="0.74"/>
        <dgm:constr type="w" for="ch" forName="right_43_3" refType="w" fact="0.365"/>
        <dgm:constr type="h" for="ch" forName="right_43_3" refType="h" fact="0.185"/>
        <dgm:constr type="b" for="ch" forName="right_43_3" refType="h" fact="0.385"/>
        <dgm:constr type="ctrX" for="ch" forName="right_43_3" refType="w" fact="0.73"/>
        <dgm:constr type="w" for="ch" forName="right_44_1" refType="w" fact="0.36"/>
        <dgm:constr type="h" for="ch" forName="right_44_1" refType="h" fact="0.154"/>
        <dgm:constr type="b" for="ch" forName="right_44_1" refType="h" fact="0.725"/>
        <dgm:constr type="ctrX" for="ch" forName="right_44_1" refType="w" fact="0.76"/>
        <dgm:constr type="w" for="ch" forName="right_44_2" refType="w" fact="0.36"/>
        <dgm:constr type="h" for="ch" forName="right_44_2" refType="h" fact="0.154"/>
        <dgm:constr type="b" for="ch" forName="right_44_2" refType="h" fact="0.559"/>
        <dgm:constr type="ctrX" for="ch" forName="right_44_2" refType="w" fact="0.76"/>
        <dgm:constr type="w" for="ch" forName="right_44_3" refType="w" fact="0.36"/>
        <dgm:constr type="h" for="ch" forName="right_44_3" refType="h" fact="0.154"/>
        <dgm:constr type="b" for="ch" forName="right_44_3" refType="h" fact="0.393"/>
        <dgm:constr type="ctrX" for="ch" forName="right_44_3" refType="w" fact="0.76"/>
        <dgm:constr type="w" for="ch" forName="right_44_4" refType="w" fact="0.36"/>
        <dgm:constr type="h" for="ch" forName="right_44_4" refType="h" fact="0.154"/>
        <dgm:constr type="b" for="ch" forName="right_44_4" refType="h" fact="0.224"/>
        <dgm:constr type="ctrX" for="ch" forName="right_44_4" refType="w" fact="0.76"/>
        <dgm:constr type="w" for="ch" forName="left_44_1" refType="w" fact="0.36"/>
        <dgm:constr type="h" for="ch" forName="left_44_1" refType="h" fact="0.154"/>
        <dgm:constr type="b" for="ch" forName="left_44_1" refType="h" fact="0.725"/>
        <dgm:constr type="ctrX" for="ch" forName="left_44_1" refType="w" fact="0.24"/>
        <dgm:constr type="w" for="ch" forName="left_44_2" refType="w" fact="0.36"/>
        <dgm:constr type="h" for="ch" forName="left_44_2" refType="h" fact="0.154"/>
        <dgm:constr type="b" for="ch" forName="left_44_2" refType="h" fact="0.559"/>
        <dgm:constr type="ctrX" for="ch" forName="left_44_2" refType="w" fact="0.24"/>
        <dgm:constr type="w" for="ch" forName="left_44_3" refType="w" fact="0.36"/>
        <dgm:constr type="h" for="ch" forName="left_44_3" refType="h" fact="0.154"/>
        <dgm:constr type="b" for="ch" forName="left_44_3" refType="h" fact="0.393"/>
        <dgm:constr type="ctrX" for="ch" forName="left_44_3" refType="w" fact="0.24"/>
        <dgm:constr type="w" for="ch" forName="left_44_4" refType="w" fact="0.36"/>
        <dgm:constr type="h" for="ch" forName="left_44_4" refType="h" fact="0.154"/>
        <dgm:constr type="b" for="ch" forName="left_44_4" refType="h" fact="0.224"/>
        <dgm:constr type="ctrX" for="ch" forName="left_44_4" refType="w" fact="0.24"/>
      </dgm:constrLst>
      <dgm:ruleLst/>
      <dgm:layoutNode name="dummyMaxCanvas_ChildArea">
        <dgm:alg type="sp"/>
        <dgm:shape xmlns:r="http://schemas.openxmlformats.org/officeDocument/2006/relationships" r:blip="">
          <dgm:adjLst/>
        </dgm:shape>
        <dgm:presOf/>
        <dgm:constrLst/>
        <dgm:ruleLst/>
      </dgm:layoutNode>
      <dgm:layoutNode name="fulcrum" styleLbl="alignAccFollowNode1">
        <dgm:alg type="sp"/>
        <dgm:shape xmlns:r="http://schemas.openxmlformats.org/officeDocument/2006/relationships" type="triangle" r:blip="">
          <dgm:adjLst/>
        </dgm:shape>
        <dgm:presOf/>
        <dgm:constrLst/>
        <dgm:ruleLst/>
      </dgm:layoutNode>
      <dgm:choose name="Name0">
        <dgm:if name="Name1" axis="ch ch" ptType="node node" st="1 1" cnt="1 0" func="cnt" op="equ" val="0">
          <dgm:choose name="Name2">
            <dgm:if name="Name3" axis="ch ch" ptType="node node" st="2 1" cnt="1 0" func="cnt" op="equ" val="0">
              <dgm:layoutNode name="balance_00" styleLbl="alignAccFollowNode1">
                <dgm:varLst>
                  <dgm:bulletEnabled val="1"/>
                </dgm:varLst>
                <dgm:alg type="sp"/>
                <dgm:shape xmlns:r="http://schemas.openxmlformats.org/officeDocument/2006/relationships" type="rect" r:blip="">
                  <dgm:adjLst/>
                </dgm:shape>
                <dgm:presOf/>
                <dgm:constrLst/>
                <dgm:ruleLst/>
              </dgm:layoutNode>
            </dgm:if>
            <dgm:else name="Name4">
              <dgm:choose name="Name5">
                <dgm:if name="Name6" axis="ch ch" ptType="node node" st="2 1" cnt="1 0" func="cnt" op="equ" val="1">
                  <dgm:layoutNode name="balance_01" styleLbl="alignAccFollowNode1">
                    <dgm:varLst>
                      <dgm:bulletEnabled val="1"/>
                    </dgm:varLst>
                    <dgm:alg type="sp"/>
                    <dgm:shape xmlns:r="http://schemas.openxmlformats.org/officeDocument/2006/relationships" rot="4" type="rect" r:blip="">
                      <dgm:adjLst/>
                    </dgm:shape>
                    <dgm:presOf/>
                    <dgm:constrLst/>
                    <dgm:ruleLst/>
                  </dgm:layoutNode>
                  <dgm:layoutNode name="right_0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
                  <dgm:choose name="Name8">
                    <dgm:if name="Name9" axis="ch ch" ptType="node node" st="2 1" cnt="1 0" func="cnt" op="equ" val="2">
                      <dgm:layoutNode name="balance_02" styleLbl="alignAccFollowNode1">
                        <dgm:varLst>
                          <dgm:bulletEnabled val="1"/>
                        </dgm:varLst>
                        <dgm:alg type="sp"/>
                        <dgm:shape xmlns:r="http://schemas.openxmlformats.org/officeDocument/2006/relationships" rot="4" type="rect" r:blip="">
                          <dgm:adjLst/>
                        </dgm:shape>
                        <dgm:presOf/>
                        <dgm:constrLst/>
                        <dgm:ruleLst/>
                      </dgm:layoutNode>
                      <dgm:layoutNode name="right_0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0">
                      <dgm:choose name="Name11">
                        <dgm:if name="Name12" axis="ch ch" ptType="node node" st="2 1" cnt="1 0" func="cnt" op="equ" val="3">
                          <dgm:layoutNode name="balance_03" styleLbl="alignAccFollowNode1">
                            <dgm:varLst>
                              <dgm:bulletEnabled val="1"/>
                            </dgm:varLst>
                            <dgm:alg type="sp"/>
                            <dgm:shape xmlns:r="http://schemas.openxmlformats.org/officeDocument/2006/relationships" rot="4" type="rect" r:blip="">
                              <dgm:adjLst/>
                            </dgm:shape>
                            <dgm:presOf/>
                            <dgm:constrLst/>
                            <dgm:ruleLst/>
                          </dgm:layoutNode>
                          <dgm:layoutNode name="right_0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3">
                          <dgm:choose name="Name14">
                            <dgm:if name="Name15" axis="ch ch" ptType="node node" st="2 1" cnt="1 0" func="cnt" op="gte" val="4">
                              <dgm:layoutNode name="balance_04" styleLbl="alignAccFollowNode1">
                                <dgm:varLst>
                                  <dgm:bulletEnabled val="1"/>
                                </dgm:varLst>
                                <dgm:alg type="sp"/>
                                <dgm:shape xmlns:r="http://schemas.openxmlformats.org/officeDocument/2006/relationships" rot="4" type="rect" r:blip="">
                                  <dgm:adjLst/>
                                </dgm:shape>
                                <dgm:presOf/>
                                <dgm:constrLst/>
                                <dgm:ruleLst/>
                              </dgm:layoutNode>
                              <dgm:layoutNode name="right_0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0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6"/>
                          </dgm:choose>
                        </dgm:else>
                      </dgm:choose>
                    </dgm:else>
                  </dgm:choose>
                </dgm:else>
              </dgm:choose>
            </dgm:else>
          </dgm:choose>
        </dgm:if>
        <dgm:else name="Name17">
          <dgm:choose name="Name18">
            <dgm:if name="Name19" axis="ch ch" ptType="node node" st="1 1" cnt="1 0" func="cnt" op="equ" val="1">
              <dgm:choose name="Name20">
                <dgm:if name="Name21" axis="ch ch" ptType="node node" st="2 1" cnt="1 0" func="cnt" op="equ" val="0">
                  <dgm:layoutNode name="balance_10" styleLbl="alignAccFollowNode1">
                    <dgm:varLst>
                      <dgm:bulletEnabled val="1"/>
                    </dgm:varLst>
                    <dgm:alg type="sp"/>
                    <dgm:shape xmlns:r="http://schemas.openxmlformats.org/officeDocument/2006/relationships" rot="-4" type="rect" r:blip="">
                      <dgm:adjLst/>
                    </dgm:shape>
                    <dgm:presOf/>
                    <dgm:constrLst/>
                    <dgm:ruleLst/>
                  </dgm:layoutNode>
                  <dgm:layoutNode name="left_1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2">
                  <dgm:choose name="Name23">
                    <dgm:if name="Name24" axis="ch ch" ptType="node node" st="2 1" cnt="1 0" func="cnt" op="equ" val="1">
                      <dgm:layoutNode name="balance_11" styleLbl="alignAccFollowNode1">
                        <dgm:varLst>
                          <dgm:bulletEnabled val="1"/>
                        </dgm:varLst>
                        <dgm:alg type="sp"/>
                        <dgm:shape xmlns:r="http://schemas.openxmlformats.org/officeDocument/2006/relationships" type="rect" r:blip="">
                          <dgm:adjLst/>
                        </dgm:shape>
                        <dgm:presOf/>
                        <dgm:constrLst/>
                        <dgm:ruleLst/>
                      </dgm:layoutNode>
                      <dgm:layoutNode name="left_11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1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5">
                      <dgm:choose name="Name26">
                        <dgm:if name="Name27" axis="ch ch" ptType="node node" st="2 1" cnt="1 0" func="cnt" op="equ" val="2">
                          <dgm:layoutNode name="balance_12" styleLbl="alignAccFollowNode1">
                            <dgm:varLst>
                              <dgm:bulletEnabled val="1"/>
                            </dgm:varLst>
                            <dgm:alg type="sp"/>
                            <dgm:shape xmlns:r="http://schemas.openxmlformats.org/officeDocument/2006/relationships" rot="4" type="rect" r:blip="">
                              <dgm:adjLst/>
                            </dgm:shape>
                            <dgm:presOf/>
                            <dgm:constrLst/>
                            <dgm:ruleLst/>
                          </dgm:layoutNode>
                          <dgm:layoutNode name="right_1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28">
                          <dgm:choose name="Name29">
                            <dgm:if name="Name30" axis="ch ch" ptType="node node" st="2 1" cnt="1 0" func="cnt" op="equ" val="3">
                              <dgm:layoutNode name="balance_13" styleLbl="alignAccFollowNode1">
                                <dgm:varLst>
                                  <dgm:bulletEnabled val="1"/>
                                </dgm:varLst>
                                <dgm:alg type="sp"/>
                                <dgm:shape xmlns:r="http://schemas.openxmlformats.org/officeDocument/2006/relationships" rot="4" type="rect" r:blip="">
                                  <dgm:adjLst/>
                                </dgm:shape>
                                <dgm:presOf/>
                                <dgm:constrLst/>
                                <dgm:ruleLst/>
                              </dgm:layoutNode>
                              <dgm:layoutNode name="right_1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1">
                              <dgm:choose name="Name32">
                                <dgm:if name="Name33" axis="ch ch" ptType="node node" st="2 1" cnt="1 0" func="cnt" op="gte" val="4">
                                  <dgm:layoutNode name="balance_14" styleLbl="alignAccFollowNode1">
                                    <dgm:varLst>
                                      <dgm:bulletEnabled val="1"/>
                                    </dgm:varLst>
                                    <dgm:alg type="sp"/>
                                    <dgm:shape xmlns:r="http://schemas.openxmlformats.org/officeDocument/2006/relationships" rot="4" type="rect" r:blip="">
                                      <dgm:adjLst/>
                                    </dgm:shape>
                                    <dgm:presOf/>
                                    <dgm:constrLst/>
                                    <dgm:ruleLst/>
                                  </dgm:layoutNode>
                                  <dgm:layoutNode name="right_1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1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1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34"/>
                              </dgm:choose>
                            </dgm:else>
                          </dgm:choose>
                        </dgm:else>
                      </dgm:choose>
                    </dgm:else>
                  </dgm:choose>
                </dgm:else>
              </dgm:choose>
            </dgm:if>
            <dgm:else name="Name35">
              <dgm:choose name="Name36">
                <dgm:if name="Name37" axis="ch ch" ptType="node node" st="1 1" cnt="1 0" func="cnt" op="equ" val="2">
                  <dgm:choose name="Name38">
                    <dgm:if name="Name39" axis="ch ch" ptType="node node" st="2 1" cnt="1 0" func="cnt" op="equ" val="0">
                      <dgm:layoutNode name="balance_20" styleLbl="alignAccFollowNode1">
                        <dgm:varLst>
                          <dgm:bulletEnabled val="1"/>
                        </dgm:varLst>
                        <dgm:alg type="sp"/>
                        <dgm:shape xmlns:r="http://schemas.openxmlformats.org/officeDocument/2006/relationships" rot="-4" type="rect" r:blip="">
                          <dgm:adjLst/>
                        </dgm:shape>
                        <dgm:presOf/>
                        <dgm:constrLst/>
                        <dgm:ruleLst/>
                      </dgm:layoutNode>
                      <dgm:layoutNode name="left_2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0">
                      <dgm:choose name="Name41">
                        <dgm:if name="Name42" axis="ch ch" ptType="node node" st="2 1" cnt="1 0" func="cnt" op="equ" val="1">
                          <dgm:layoutNode name="balance_21" styleLbl="alignAccFollowNode1">
                            <dgm:varLst>
                              <dgm:bulletEnabled val="1"/>
                            </dgm:varLst>
                            <dgm:alg type="sp"/>
                            <dgm:shape xmlns:r="http://schemas.openxmlformats.org/officeDocument/2006/relationships" rot="-4" type="rect" r:blip="">
                              <dgm:adjLst/>
                            </dgm:shape>
                            <dgm:presOf/>
                            <dgm:constrLst/>
                            <dgm:ruleLst/>
                          </dgm:layoutNode>
                          <dgm:layoutNode name="left_2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3">
                          <dgm:choose name="Name44">
                            <dgm:if name="Name45" axis="ch ch" ptType="node node" st="2 1" cnt="1 0" func="cnt" op="equ" val="2">
                              <dgm:layoutNode name="balance_22" styleLbl="alignAccFollowNode1">
                                <dgm:varLst>
                                  <dgm:bulletEnabled val="1"/>
                                </dgm:varLst>
                                <dgm:alg type="sp"/>
                                <dgm:shape xmlns:r="http://schemas.openxmlformats.org/officeDocument/2006/relationships" type="rect" r:blip="">
                                  <dgm:adjLst/>
                                </dgm:shape>
                                <dgm:presOf/>
                                <dgm:constrLst/>
                                <dgm:ruleLst/>
                              </dgm:layoutNode>
                              <dgm:layoutNode name="right_22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2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2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6">
                              <dgm:choose name="Name47">
                                <dgm:if name="Name48" axis="ch ch" ptType="node node" st="2 1" cnt="1 0" func="cnt" op="equ" val="3">
                                  <dgm:layoutNode name="balance_23" styleLbl="alignAccFollowNode1">
                                    <dgm:varLst>
                                      <dgm:bulletEnabled val="1"/>
                                    </dgm:varLst>
                                    <dgm:alg type="sp"/>
                                    <dgm:shape xmlns:r="http://schemas.openxmlformats.org/officeDocument/2006/relationships" rot="4" type="rect" r:blip="">
                                      <dgm:adjLst/>
                                    </dgm:shape>
                                    <dgm:presOf/>
                                    <dgm:constrLst/>
                                    <dgm:ruleLst/>
                                  </dgm:layoutNode>
                                  <dgm:layoutNode name="right_2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49">
                                  <dgm:choose name="Name50">
                                    <dgm:if name="Name51" axis="ch ch" ptType="node node" st="2 1" cnt="1 0" func="cnt" op="gte" val="4">
                                      <dgm:layoutNode name="balance_24" styleLbl="alignAccFollowNode1">
                                        <dgm:varLst>
                                          <dgm:bulletEnabled val="1"/>
                                        </dgm:varLst>
                                        <dgm:alg type="sp"/>
                                        <dgm:shape xmlns:r="http://schemas.openxmlformats.org/officeDocument/2006/relationships" rot="4" type="rect" r:blip="">
                                          <dgm:adjLst/>
                                        </dgm:shape>
                                        <dgm:presOf/>
                                        <dgm:constrLst/>
                                        <dgm:ruleLst/>
                                      </dgm:layoutNode>
                                      <dgm:layoutNode name="right_2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2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2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2"/>
                                  </dgm:choose>
                                </dgm:else>
                              </dgm:choose>
                            </dgm:else>
                          </dgm:choose>
                        </dgm:else>
                      </dgm:choose>
                    </dgm:else>
                  </dgm:choose>
                </dgm:if>
                <dgm:else name="Name53">
                  <dgm:choose name="Name54">
                    <dgm:if name="Name55" axis="ch ch" ptType="node node" st="1 1" cnt="1 0" func="cnt" op="equ" val="3">
                      <dgm:choose name="Name56">
                        <dgm:if name="Name57" axis="ch ch" ptType="node node" st="2 1" cnt="1 0" func="cnt" op="equ" val="0">
                          <dgm:layoutNode name="balance_30" styleLbl="alignAccFollowNode1">
                            <dgm:varLst>
                              <dgm:bulletEnabled val="1"/>
                            </dgm:varLst>
                            <dgm:alg type="sp"/>
                            <dgm:shape xmlns:r="http://schemas.openxmlformats.org/officeDocument/2006/relationships" rot="-4" type="rect" r:blip="">
                              <dgm:adjLst/>
                            </dgm:shape>
                            <dgm:presOf/>
                            <dgm:constrLst/>
                            <dgm:ruleLst/>
                          </dgm:layoutNode>
                          <dgm:layoutNode name="left_3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8">
                          <dgm:choose name="Name59">
                            <dgm:if name="Name60" axis="ch ch" ptType="node node" st="2 1" cnt="1 0" func="cnt" op="equ" val="1">
                              <dgm:layoutNode name="balance_31" styleLbl="alignAccFollowNode1">
                                <dgm:varLst>
                                  <dgm:bulletEnabled val="1"/>
                                </dgm:varLst>
                                <dgm:alg type="sp"/>
                                <dgm:shape xmlns:r="http://schemas.openxmlformats.org/officeDocument/2006/relationships" rot="-4" type="rect" r:blip="">
                                  <dgm:adjLst/>
                                </dgm:shape>
                                <dgm:presOf/>
                                <dgm:constrLst/>
                                <dgm:ruleLst/>
                              </dgm:layoutNode>
                              <dgm:layoutNode name="left_3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1">
                              <dgm:choose name="Name62">
                                <dgm:if name="Name63" axis="ch ch" ptType="node node" st="2 1" cnt="1 0" func="cnt" op="equ" val="2">
                                  <dgm:layoutNode name="balance_32" styleLbl="alignAccFollowNode1">
                                    <dgm:varLst>
                                      <dgm:bulletEnabled val="1"/>
                                    </dgm:varLst>
                                    <dgm:alg type="sp"/>
                                    <dgm:shape xmlns:r="http://schemas.openxmlformats.org/officeDocument/2006/relationships" rot="-4" type="rect" r:blip="">
                                      <dgm:adjLst/>
                                    </dgm:shape>
                                    <dgm:presOf/>
                                    <dgm:constrLst/>
                                    <dgm:ruleLst/>
                                  </dgm:layoutNode>
                                  <dgm:layoutNode name="left_3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4">
                                  <dgm:choose name="Name65">
                                    <dgm:if name="Name66" axis="ch ch" ptType="node node" st="2 1" cnt="1 0" func="cnt" op="equ" val="3">
                                      <dgm:layoutNode name="balance_33" styleLbl="alignAccFollowNode1">
                                        <dgm:varLst>
                                          <dgm:bulletEnabled val="1"/>
                                        </dgm:varLst>
                                        <dgm:alg type="sp"/>
                                        <dgm:shape xmlns:r="http://schemas.openxmlformats.org/officeDocument/2006/relationships" type="rect" r:blip="">
                                          <dgm:adjLst/>
                                        </dgm:shape>
                                        <dgm:presOf/>
                                        <dgm:constrLst/>
                                        <dgm:ruleLst/>
                                      </dgm:layoutNode>
                                      <dgm:layoutNode name="right_33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3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3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67">
                                      <dgm:choose name="Name68">
                                        <dgm:if name="Name69" axis="ch ch" ptType="node node" st="2 1" cnt="1 0" func="cnt" op="gte" val="4">
                                          <dgm:layoutNode name="balance_34" styleLbl="alignAccFollowNode1">
                                            <dgm:varLst>
                                              <dgm:bulletEnabled val="1"/>
                                            </dgm:varLst>
                                            <dgm:alg type="sp"/>
                                            <dgm:shape xmlns:r="http://schemas.openxmlformats.org/officeDocument/2006/relationships" rot="4" type="rect" r:blip="">
                                              <dgm:adjLst/>
                                            </dgm:shape>
                                            <dgm:presOf/>
                                            <dgm:constrLst/>
                                            <dgm:ruleLst/>
                                          </dgm:layoutNode>
                                          <dgm:layoutNode name="right_34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34_4" styleLbl="node1">
                                            <dgm:varLst>
                                              <dgm:bulletEnabled val="1"/>
                                            </dgm:varLst>
                                            <dgm:alg type="tx"/>
                                            <dgm:shape xmlns:r="http://schemas.openxmlformats.org/officeDocument/2006/relationships" rot="4"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34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0"/>
                                      </dgm:choose>
                                    </dgm:else>
                                  </dgm:choose>
                                </dgm:else>
                              </dgm:choose>
                            </dgm:else>
                          </dgm:choose>
                        </dgm:else>
                      </dgm:choose>
                    </dgm:if>
                    <dgm:else name="Name71">
                      <dgm:choose name="Name72">
                        <dgm:if name="Name73" axis="ch ch" ptType="node node" st="1 1" cnt="1 0" func="cnt" op="gte" val="4">
                          <dgm:choose name="Name74">
                            <dgm:if name="Name75" axis="ch ch" ptType="node node" st="2 1" cnt="1 0" func="cnt" op="equ" val="0">
                              <dgm:layoutNode name="balance_40" styleLbl="alignAccFollowNode1">
                                <dgm:varLst>
                                  <dgm:bulletEnabled val="1"/>
                                </dgm:varLst>
                                <dgm:alg type="sp"/>
                                <dgm:shape xmlns:r="http://schemas.openxmlformats.org/officeDocument/2006/relationships" rot="-4" type="rect" r:blip="">
                                  <dgm:adjLst/>
                                </dgm:shape>
                                <dgm:presOf/>
                                <dgm:constrLst/>
                                <dgm:ruleLst/>
                              </dgm:layoutNode>
                              <dgm:layoutNode name="left_40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0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6">
                              <dgm:choose name="Name77">
                                <dgm:if name="Name78" axis="ch ch" ptType="node node" st="2 1" cnt="1 0" func="cnt" op="equ" val="1">
                                  <dgm:layoutNode name="balance_41" styleLbl="alignAccFollowNode1">
                                    <dgm:varLst>
                                      <dgm:bulletEnabled val="1"/>
                                    </dgm:varLst>
                                    <dgm:alg type="sp"/>
                                    <dgm:shape xmlns:r="http://schemas.openxmlformats.org/officeDocument/2006/relationships" rot="-4" type="rect" r:blip="">
                                      <dgm:adjLst/>
                                    </dgm:shape>
                                    <dgm:presOf/>
                                    <dgm:constrLst/>
                                    <dgm:ruleLst/>
                                  </dgm:layoutNode>
                                  <dgm:layoutNode name="left_41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1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1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79">
                                  <dgm:choose name="Name80">
                                    <dgm:if name="Name81" axis="ch ch" ptType="node node" st="2 1" cnt="1 0" func="cnt" op="equ" val="2">
                                      <dgm:layoutNode name="balance_42" styleLbl="alignAccFollowNode1">
                                        <dgm:varLst>
                                          <dgm:bulletEnabled val="1"/>
                                        </dgm:varLst>
                                        <dgm:alg type="sp"/>
                                        <dgm:shape xmlns:r="http://schemas.openxmlformats.org/officeDocument/2006/relationships" rot="-4" type="rect" r:blip="">
                                          <dgm:adjLst/>
                                        </dgm:shape>
                                        <dgm:presOf/>
                                        <dgm:constrLst/>
                                        <dgm:ruleLst/>
                                      </dgm:layoutNode>
                                      <dgm:layoutNode name="left_42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2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2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2">
                                      <dgm:choose name="Name83">
                                        <dgm:if name="Name84" axis="ch ch" ptType="node node" st="2 1" cnt="1 0" func="cnt" op="equ" val="3">
                                          <dgm:layoutNode name="balance_43" styleLbl="alignAccFollowNode1">
                                            <dgm:varLst>
                                              <dgm:bulletEnabled val="1"/>
                                            </dgm:varLst>
                                            <dgm:alg type="sp"/>
                                            <dgm:shape xmlns:r="http://schemas.openxmlformats.org/officeDocument/2006/relationships" rot="-4" type="rect" r:blip="">
                                              <dgm:adjLst/>
                                            </dgm:shape>
                                            <dgm:presOf/>
                                            <dgm:constrLst/>
                                            <dgm:ruleLst/>
                                          </dgm:layoutNode>
                                          <dgm:layoutNode name="left_43_1" styleLbl="node1">
                                            <dgm:varLst>
                                              <dgm:bulletEnabled val="1"/>
                                            </dgm:varLst>
                                            <dgm:alg type="tx"/>
                                            <dgm:shape xmlns:r="http://schemas.openxmlformats.org/officeDocument/2006/relationships" rot="-4"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2" styleLbl="node1">
                                            <dgm:varLst>
                                              <dgm:bulletEnabled val="1"/>
                                            </dgm:varLst>
                                            <dgm:alg type="tx"/>
                                            <dgm:shape xmlns:r="http://schemas.openxmlformats.org/officeDocument/2006/relationships" rot="-4"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3" styleLbl="node1">
                                            <dgm:varLst>
                                              <dgm:bulletEnabled val="1"/>
                                            </dgm:varLst>
                                            <dgm:alg type="tx"/>
                                            <dgm:shape xmlns:r="http://schemas.openxmlformats.org/officeDocument/2006/relationships" rot="-4"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3_4" styleLbl="node1">
                                            <dgm:varLst>
                                              <dgm:bulletEnabled val="1"/>
                                            </dgm:varLst>
                                            <dgm:alg type="tx"/>
                                            <dgm:shape xmlns:r="http://schemas.openxmlformats.org/officeDocument/2006/relationships" rot="-4"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1" styleLbl="node1">
                                            <dgm:varLst>
                                              <dgm:bulletEnabled val="1"/>
                                            </dgm:varLst>
                                            <dgm:alg type="tx"/>
                                            <dgm:shape xmlns:r="http://schemas.openxmlformats.org/officeDocument/2006/relationships" rot="-4"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2" styleLbl="node1">
                                            <dgm:varLst>
                                              <dgm:bulletEnabled val="1"/>
                                            </dgm:varLst>
                                            <dgm:alg type="tx"/>
                                            <dgm:shape xmlns:r="http://schemas.openxmlformats.org/officeDocument/2006/relationships" rot="-4"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3_3" styleLbl="node1">
                                            <dgm:varLst>
                                              <dgm:bulletEnabled val="1"/>
                                            </dgm:varLst>
                                            <dgm:alg type="tx"/>
                                            <dgm:shape xmlns:r="http://schemas.openxmlformats.org/officeDocument/2006/relationships" rot="-4"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5">
                                          <dgm:choose name="Name86">
                                            <dgm:if name="Name87" axis="ch ch" ptType="node node" st="2 1" cnt="1 0" func="cnt" op="gte" val="4">
                                              <dgm:layoutNode name="balance_44" styleLbl="alignAccFollowNode1">
                                                <dgm:varLst>
                                                  <dgm:bulletEnabled val="1"/>
                                                </dgm:varLst>
                                                <dgm:alg type="sp"/>
                                                <dgm:shape xmlns:r="http://schemas.openxmlformats.org/officeDocument/2006/relationships" type="rect" r:blip="">
                                                  <dgm:adjLst/>
                                                </dgm:shape>
                                                <dgm:presOf/>
                                                <dgm:constrLst/>
                                                <dgm:ruleLst/>
                                              </dgm:layoutNode>
                                              <dgm:layoutNode name="right_44_1" styleLbl="node1">
                                                <dgm:varLst>
                                                  <dgm:bulletEnabled val="1"/>
                                                </dgm:varLst>
                                                <dgm:alg type="tx"/>
                                                <dgm:shape xmlns:r="http://schemas.openxmlformats.org/officeDocument/2006/relationships" type="roundRect" r:blip="">
                                                  <dgm:adjLst/>
                                                </dgm:shape>
                                                <dgm:presOf axis="ch ch desOrSelf" ptType="node node node" st="2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2" styleLbl="node1">
                                                <dgm:varLst>
                                                  <dgm:bulletEnabled val="1"/>
                                                </dgm:varLst>
                                                <dgm:alg type="tx"/>
                                                <dgm:shape xmlns:r="http://schemas.openxmlformats.org/officeDocument/2006/relationships" type="roundRect" r:blip="">
                                                  <dgm:adjLst/>
                                                </dgm:shape>
                                                <dgm:presOf axis="ch ch desOrSelf" ptType="node node node" st="2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3" styleLbl="node1">
                                                <dgm:varLst>
                                                  <dgm:bulletEnabled val="1"/>
                                                </dgm:varLst>
                                                <dgm:alg type="tx"/>
                                                <dgm:shape xmlns:r="http://schemas.openxmlformats.org/officeDocument/2006/relationships" type="roundRect" r:blip="">
                                                  <dgm:adjLst/>
                                                </dgm:shape>
                                                <dgm:presOf axis="ch ch desOrSelf" ptType="node node node" st="2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right_44_4" styleLbl="node1">
                                                <dgm:varLst>
                                                  <dgm:bulletEnabled val="1"/>
                                                </dgm:varLst>
                                                <dgm:alg type="tx"/>
                                                <dgm:shape xmlns:r="http://schemas.openxmlformats.org/officeDocument/2006/relationships" type="roundRect" r:blip="">
                                                  <dgm:adjLst/>
                                                </dgm:shape>
                                                <dgm:presOf axis="ch ch desOrSelf" ptType="node node node" st="2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1" styleLbl="node1">
                                                <dgm:varLst>
                                                  <dgm:bulletEnabled val="1"/>
                                                </dgm:varLst>
                                                <dgm:alg type="tx"/>
                                                <dgm:shape xmlns:r="http://schemas.openxmlformats.org/officeDocument/2006/relationships" type="roundRect" r:blip="">
                                                  <dgm:adjLst/>
                                                </dgm:shape>
                                                <dgm:presOf axis="ch ch desOrSelf" ptType="node node node" st="1 1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2" styleLbl="node1">
                                                <dgm:varLst>
                                                  <dgm:bulletEnabled val="1"/>
                                                </dgm:varLst>
                                                <dgm:alg type="tx"/>
                                                <dgm:shape xmlns:r="http://schemas.openxmlformats.org/officeDocument/2006/relationships" type="roundRect" r:blip="">
                                                  <dgm:adjLst/>
                                                </dgm:shape>
                                                <dgm:presOf axis="ch ch desOrSelf" ptType="node node node" st="1 2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3" styleLbl="node1">
                                                <dgm:varLst>
                                                  <dgm:bulletEnabled val="1"/>
                                                </dgm:varLst>
                                                <dgm:alg type="tx"/>
                                                <dgm:shape xmlns:r="http://schemas.openxmlformats.org/officeDocument/2006/relationships" type="roundRect" r:blip="">
                                                  <dgm:adjLst/>
                                                </dgm:shape>
                                                <dgm:presOf axis="ch ch desOrSelf" ptType="node node node" st="1 3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left_44_4" styleLbl="node1">
                                                <dgm:varLst>
                                                  <dgm:bulletEnabled val="1"/>
                                                </dgm:varLst>
                                                <dgm:alg type="tx"/>
                                                <dgm:shape xmlns:r="http://schemas.openxmlformats.org/officeDocument/2006/relationships" type="roundRect" r:blip="">
                                                  <dgm:adjLst/>
                                                </dgm:shape>
                                                <dgm:presOf axis="ch ch desOrSelf" ptType="node node node" st="1 4 1" cnt="1 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8"/>
                                          </dgm:choose>
                                        </dgm:else>
                                      </dgm:choose>
                                    </dgm:else>
                                  </dgm:choose>
                                </dgm:else>
                              </dgm:choose>
                            </dgm:else>
                          </dgm:choose>
                        </dgm:if>
                        <dgm:else name="Name89"/>
                      </dgm:choose>
                    </dgm:else>
                  </dgm:choose>
                </dgm:else>
              </dgm:choose>
            </dgm:else>
          </dgm:choose>
        </dgm:else>
      </dgm:choose>
    </dgm:layoutNode>
  </dgm:layoutNode>
</dgm:layoutDef>
</file>

<file path=word/diagrams/layout2.xml><?xml version="1.0" encoding="utf-8"?>
<dgm:layoutDef xmlns:dgm="http://schemas.openxmlformats.org/drawingml/2006/diagram" xmlns:a="http://schemas.openxmlformats.org/drawingml/2006/main" uniqueId="urn:microsoft.com/office/officeart/2005/8/layout/venn2">
  <dgm:title val=""/>
  <dgm:desc val=""/>
  <dgm:catLst>
    <dgm:cat type="relationship" pri="30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resizeHandles val="exact"/>
    </dgm:varLst>
    <dgm:alg type="composite">
      <dgm:param type="ar" val="1"/>
    </dgm:alg>
    <dgm:shape xmlns:r="http://schemas.openxmlformats.org/officeDocument/2006/relationships" r:blip="">
      <dgm:adjLst/>
    </dgm:shape>
    <dgm:presOf/>
    <dgm:choose name="Name1">
      <dgm:if name="Name2" axis="ch" ptType="node" func="cnt" op="lte" val="3">
        <dgm:constrLst>
          <dgm:constr type="w" for="ch" forName="comp1" refType="w"/>
          <dgm:constr type="h" for="ch" forName="comp1" refType="w" refFor="ch" refForName="comp1"/>
          <dgm:constr type="w" for="ch" forName="comp2" refType="w" fact="0.75"/>
          <dgm:constr type="h" for="ch" forName="comp2" refType="w" refFor="ch" refForName="comp2"/>
          <dgm:constr type="ctrX" for="ch" forName="comp2" refType="ctrX" refFor="ch" refForName="comp1"/>
          <dgm:constr type="b" for="ch" forName="comp2" refType="b" refFor="ch" refForName="comp1"/>
          <dgm:constr type="w" for="ch" forName="comp3" refType="w" fact="0.5"/>
          <dgm:constr type="h" for="ch" forName="comp3" refType="w" refFor="ch" refForName="comp3"/>
          <dgm:constr type="ctrX" for="ch" forName="comp3" refType="ctrX" refFor="ch" refForName="comp1"/>
          <dgm:constr type="b" for="ch" forName="comp3" refType="b" refFor="ch" refForName="comp1"/>
          <dgm:constr type="primFontSz" for="des" ptType="node" op="equ" val="65"/>
        </dgm:constrLst>
      </dgm:if>
      <dgm:if name="Name3" axis="ch" ptType="node" func="cnt" op="equ" val="4">
        <dgm:constrLst>
          <dgm:constr type="w" for="ch" forName="comp1" refType="w"/>
          <dgm:constr type="h" for="ch" forName="comp1" refType="w" refFor="ch" refForName="comp1"/>
          <dgm:constr type="w" for="ch" forName="comp2" refType="w" fact="0.8"/>
          <dgm:constr type="h" for="ch" forName="comp2" refType="w" refFor="ch" refForName="comp2"/>
          <dgm:constr type="ctrX" for="ch" forName="comp2" refType="ctrX" refFor="ch" refForName="comp1"/>
          <dgm:constr type="b" for="ch" forName="comp2" refType="b" refFor="ch" refForName="comp1"/>
          <dgm:constr type="w" for="ch" forName="comp3" refType="w" fact="0.6"/>
          <dgm:constr type="h" for="ch" forName="comp3" refType="w" refFor="ch" refForName="comp3"/>
          <dgm:constr type="ctrX" for="ch" forName="comp3" refType="ctrX" refFor="ch" refForName="comp1"/>
          <dgm:constr type="b" for="ch" forName="comp3" refType="b" refFor="ch" refForName="comp1"/>
          <dgm:constr type="w" for="ch" forName="comp4" refType="w" fact="0.4"/>
          <dgm:constr type="h" for="ch" forName="comp4" refType="w" refFor="ch" refForName="comp4"/>
          <dgm:constr type="ctrX" for="ch" forName="comp4" refType="ctrX" refFor="ch" refForName="comp1"/>
          <dgm:constr type="b" for="ch" forName="comp4" refType="b" refFor="ch" refForName="comp1"/>
          <dgm:constr type="primFontSz" for="des" ptType="node" op="equ" val="65"/>
        </dgm:constrLst>
      </dgm:if>
      <dgm:else name="Name4">
        <dgm:constrLst>
          <dgm:constr type="w" for="ch" forName="comp1" refType="w"/>
          <dgm:constr type="h" for="ch" forName="comp1" refType="w" refFor="ch" refForName="comp1"/>
          <dgm:constr type="w" for="ch" forName="comp2" refType="w" fact="0.85"/>
          <dgm:constr type="h" for="ch" forName="comp2" refType="w" refFor="ch" refForName="comp2"/>
          <dgm:constr type="ctrX" for="ch" forName="comp2" refType="ctrX" refFor="ch" refForName="comp1"/>
          <dgm:constr type="b" for="ch" forName="comp2" refType="b" refFor="ch" refForName="comp1"/>
          <dgm:constr type="w" for="ch" forName="comp3" refType="w" fact="0.7"/>
          <dgm:constr type="h" for="ch" forName="comp3" refType="w" refFor="ch" refForName="comp3"/>
          <dgm:constr type="ctrX" for="ch" forName="comp3" refType="ctrX" refFor="ch" refForName="comp1"/>
          <dgm:constr type="b" for="ch" forName="comp3" refType="b" refFor="ch" refForName="comp1"/>
          <dgm:constr type="w" for="ch" forName="comp4" refType="w" fact="0.55"/>
          <dgm:constr type="h" for="ch" forName="comp4" refType="w" refFor="ch" refForName="comp4"/>
          <dgm:constr type="ctrX" for="ch" forName="comp4" refType="ctrX" refFor="ch" refForName="comp1"/>
          <dgm:constr type="b" for="ch" forName="comp4" refType="b" refFor="ch" refForName="comp1"/>
          <dgm:constr type="w" for="ch" forName="comp5" refType="w" fact="0.4"/>
          <dgm:constr type="h" for="ch" forName="comp5" refType="w" refFor="ch" refForName="comp5"/>
          <dgm:constr type="ctrX" for="ch" forName="comp5" refType="ctrX" refFor="ch" refForName="comp1"/>
          <dgm:constr type="b" for="ch" forName="comp5" refType="b" refFor="ch" refForName="comp1"/>
          <dgm:constr type="w" for="ch" forName="comp6" refType="w" fact="0.25"/>
          <dgm:constr type="h" for="ch" forName="comp6" refType="w" refFor="ch" refForName="comp6"/>
          <dgm:constr type="ctrX" for="ch" forName="comp6" refType="ctrX" refFor="ch" refForName="comp1"/>
          <dgm:constr type="b" for="ch" forName="comp6" refType="b" refFor="ch" refForName="comp1"/>
          <dgm:constr type="w" for="ch" forName="comp7" refType="w" fact="0.15"/>
          <dgm:constr type="h" for="ch" forName="comp7" refType="w" refFor="ch" refForName="comp7"/>
          <dgm:constr type="ctrX" for="ch" forName="comp7" refType="ctrX" refFor="ch" refForName="comp1"/>
          <dgm:constr type="b" for="ch" forName="comp7" refType="b" refFor="ch" refForName="comp1"/>
          <dgm:constr type="primFontSz" for="des" ptType="node" op="equ" val="65"/>
        </dgm:constrLst>
      </dgm:else>
    </dgm:choose>
    <dgm:ruleLst/>
    <dgm:choose name="Name5">
      <dgm:if name="Name6" axis="ch" ptType="node" func="cnt" op="gte" val="1">
        <dgm:layoutNode name="comp1">
          <dgm:alg type="composite"/>
          <dgm:shape xmlns:r="http://schemas.openxmlformats.org/officeDocument/2006/relationships" r:blip="">
            <dgm:adjLst/>
          </dgm:shape>
          <dgm:presOf/>
          <dgm:choose name="Name7">
            <dgm:if name="Name8" axis="ch" ptType="node" func="cnt" op="equ" val="1">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5"/>
                <dgm:constr type="w" for="ch" forName="c1text" refType="w" refFor="ch" refForName="circle1" fact="0.70711"/>
                <dgm:constr type="h" for="ch" forName="c1text" refType="h" refFor="ch" refForName="circle1" fact="0.5"/>
              </dgm:constrLst>
            </dgm:if>
            <dgm:if name="Name9" axis="ch" ptType="node" func="cnt" op="equ" val="2">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6"/>
                <dgm:constr type="w" for="ch" forName="c1text" refType="w" refFor="ch" refForName="circle1" fact="0.525"/>
                <dgm:constr type="h" for="ch" forName="c1text" refType="h" refFor="ch" refForName="circle1" fact="0.17"/>
              </dgm:constrLst>
            </dgm:if>
            <dgm:if name="Name10" axis="ch" ptType="node" func="cnt" op="equ" val="3">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3495"/>
                <dgm:constr type="h" for="ch" forName="c1text" refType="h" refFor="ch" refForName="circle1" fact="0.15"/>
              </dgm:constrLst>
            </dgm:if>
            <dgm:if name="Name11" axis="ch" ptType="node" func="cnt" op="equ" val="4">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25"/>
                <dgm:constr type="w" for="ch" forName="c1text" refType="w" refFor="ch" refForName="circle1" fact="0.2796"/>
                <dgm:constr type="h" for="ch" forName="c1text" refType="h" refFor="ch" refForName="circle1" fact="0.15"/>
              </dgm:constrLst>
            </dgm:if>
            <dgm:if name="Name12" axis="ch" ptType="node" func="cnt" op="gte" val="5">
              <dgm:constrLst>
                <dgm:constr type="w" for="ch" forName="circle1" refType="w"/>
                <dgm:constr type="h" for="ch" forName="circle1" refType="h"/>
                <dgm:constr type="ctrX" for="ch" forName="circle1" refType="w" fact="0.5"/>
                <dgm:constr type="ctrY" for="ch" forName="circle1" refType="h" fact="0.5"/>
                <dgm:constr type="ctrX" for="ch" forName="c1text" refType="w" fact="0.5"/>
                <dgm:constr type="ctrY" for="ch" forName="c1text" refType="h" fact="0.1"/>
                <dgm:constr type="w" for="ch" forName="c1text" refType="w" refFor="ch" refForName="circle1" fact="0.375"/>
                <dgm:constr type="h" for="ch" forName="c1text" refType="h" refFor="ch" refForName="circle1" fact="0.1"/>
              </dgm:constrLst>
            </dgm:if>
            <dgm:else name="Name13"/>
          </dgm:choose>
          <dgm:ruleLst/>
          <dgm:layoutNode name="circle1" styleLbl="node1">
            <dgm:alg type="sp"/>
            <dgm:shape xmlns:r="http://schemas.openxmlformats.org/officeDocument/2006/relationships" type="ellipse" r:blip="">
              <dgm:adjLst/>
            </dgm:shape>
            <dgm:presOf axis="ch desOrSelf" ptType="node node" st="1 1" cnt="1 0"/>
            <dgm:constrLst>
              <dgm:constr type="h" refType="w"/>
            </dgm:constrLst>
            <dgm:ruleLst/>
          </dgm:layoutNode>
          <dgm:layoutNode name="c1text">
            <dgm:varLst>
              <dgm:bulletEnabled val="1"/>
            </dgm:varLst>
            <dgm:alg type="tx"/>
            <dgm:shape xmlns:r="http://schemas.openxmlformats.org/officeDocument/2006/relationships" type="rect" r:blip="" hideGeom="1">
              <dgm:adjLst/>
            </dgm:shape>
            <dgm:presOf axis="ch desOrSelf" ptType="node node" st="1 1" cnt="1 0"/>
            <dgm:constrLst/>
            <dgm:ruleLst>
              <dgm:rule type="primFontSz" val="5" fact="NaN" max="NaN"/>
            </dgm:ruleLst>
          </dgm:layoutNode>
        </dgm:layoutNode>
      </dgm:if>
      <dgm:else name="Name14"/>
    </dgm:choose>
    <dgm:choose name="Name15">
      <dgm:if name="Name16" axis="ch" ptType="node" func="cnt" op="gte" val="2">
        <dgm:layoutNode name="comp2">
          <dgm:alg type="composite"/>
          <dgm:shape xmlns:r="http://schemas.openxmlformats.org/officeDocument/2006/relationships" r:blip="">
            <dgm:adjLst/>
          </dgm:shape>
          <dgm:presOf/>
          <dgm:choose name="Name17">
            <dgm:if name="Name18" axis="ch" ptType="node" func="cnt" op="equ" val="2">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5"/>
                <dgm:constr type="w" for="ch" forName="c2text" refType="w" refFor="ch" refForName="circle2" fact="0.70711"/>
                <dgm:constr type="h" for="ch" forName="c2text" refType="h" refFor="ch" refForName="circle2" fact="0.5"/>
              </dgm:constrLst>
            </dgm:if>
            <dgm:if name="Name19" axis="ch" ptType="node" func="cnt" op="equ" val="3">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625"/>
                <dgm:constr type="w" for="ch" forName="c2text" refType="w" refFor="ch" refForName="circle2" fact="0.466"/>
                <dgm:constr type="h" for="ch" forName="c2text" refType="h" refFor="ch" refForName="circle2" fact="0.1875"/>
              </dgm:constrLst>
            </dgm:if>
            <dgm:if name="Name20" axis="ch" ptType="node" func="cnt" op="equ" val="4">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5"/>
                <dgm:constr type="w" for="ch" forName="c2text" refType="w" refFor="ch" refForName="circle2" fact="0.3495"/>
                <dgm:constr type="h" for="ch" forName="c2text" refType="h" refFor="ch" refForName="circle2" fact="0.18"/>
              </dgm:constrLst>
            </dgm:if>
            <dgm:if name="Name21" axis="ch" ptType="node" func="cnt" op="gte" val="5">
              <dgm:constrLst>
                <dgm:constr type="w" for="ch" forName="circle2" refType="w"/>
                <dgm:constr type="h" for="ch" forName="circle2" refType="h"/>
                <dgm:constr type="ctrX" for="ch" forName="circle2" refType="w" fact="0.5"/>
                <dgm:constr type="ctrY" for="ch" forName="circle2" refType="h" fact="0.5"/>
                <dgm:constr type="ctrX" for="ch" forName="c2text" refType="w" fact="0.5"/>
                <dgm:constr type="ctrY" for="ch" forName="c2text" refType="h" fact="0.115"/>
                <dgm:constr type="w" for="ch" forName="c2text" refType="w" refFor="ch" refForName="circle2" fact="0.43125"/>
                <dgm:constr type="h" for="ch" forName="c2text" refType="h" refFor="ch" refForName="circle2" fact="0.115"/>
              </dgm:constrLst>
            </dgm:if>
            <dgm:else name="Name22"/>
          </dgm:choose>
          <dgm:ruleLst/>
          <dgm:layoutNode name="circle2" styleLbl="node1">
            <dgm:alg type="sp"/>
            <dgm:shape xmlns:r="http://schemas.openxmlformats.org/officeDocument/2006/relationships" type="ellipse" r:blip="">
              <dgm:adjLst/>
            </dgm:shape>
            <dgm:presOf axis="ch desOrSelf" ptType="node node" st="2 1" cnt="1 0"/>
            <dgm:constrLst>
              <dgm:constr type="h" refType="w"/>
            </dgm:constrLst>
            <dgm:ruleLst/>
          </dgm:layoutNode>
          <dgm:layoutNode name="c2text">
            <dgm:varLst>
              <dgm:bulletEnabled val="1"/>
            </dgm:varLst>
            <dgm:alg type="tx"/>
            <dgm:shape xmlns:r="http://schemas.openxmlformats.org/officeDocument/2006/relationships" type="rect" r:blip="" hideGeom="1">
              <dgm:adjLst/>
            </dgm:shape>
            <dgm:presOf axis="ch desOrSelf" ptType="node node" st="2 1" cnt="1 0"/>
            <dgm:constrLst/>
            <dgm:ruleLst>
              <dgm:rule type="primFontSz" val="5" fact="NaN" max="NaN"/>
            </dgm:ruleLst>
          </dgm:layoutNode>
        </dgm:layoutNode>
      </dgm:if>
      <dgm:else name="Name23"/>
    </dgm:choose>
    <dgm:choose name="Name24">
      <dgm:if name="Name25" axis="ch" ptType="node" func="cnt" op="gte" val="3">
        <dgm:layoutNode name="comp3">
          <dgm:alg type="composite"/>
          <dgm:shape xmlns:r="http://schemas.openxmlformats.org/officeDocument/2006/relationships" r:blip="">
            <dgm:adjLst/>
          </dgm:shape>
          <dgm:presOf/>
          <dgm:choose name="Name26">
            <dgm:if name="Name27" axis="ch" ptType="node" func="cnt" op="equ" val="3">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5"/>
                <dgm:constr type="w" for="ch" forName="c3text" refType="w" refFor="ch" refForName="circle3" fact="0.70711"/>
                <dgm:constr type="h" for="ch" forName="c3text" refType="h" refFor="ch" refForName="circle3" fact="0.5"/>
              </dgm:constrLst>
            </dgm:if>
            <dgm:if name="Name28" axis="ch" ptType="node" func="cnt" op="equ" val="4">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875"/>
                <dgm:constr type="w" for="ch" forName="c3text" refType="w" refFor="ch" refForName="circle3" fact="0.466"/>
                <dgm:constr type="h" for="ch" forName="c3text" refType="h" refFor="ch" refForName="circle3" fact="0.225"/>
              </dgm:constrLst>
            </dgm:if>
            <dgm:if name="Name29" axis="ch" ptType="node" func="cnt" op="gte" val="5">
              <dgm:constrLst>
                <dgm:constr type="w" for="ch" forName="circle3" refType="w"/>
                <dgm:constr type="h" for="ch" forName="circle3" refType="h"/>
                <dgm:constr type="ctrX" for="ch" forName="circle3" refType="w" fact="0.5"/>
                <dgm:constr type="ctrY" for="ch" forName="circle3" refType="h" fact="0.5"/>
                <dgm:constr type="ctrX" for="ch" forName="c3text" refType="w" fact="0.5"/>
                <dgm:constr type="ctrY" for="ch" forName="c3text" refType="h" fact="0.138"/>
                <dgm:constr type="w" for="ch" forName="c3text" refType="w" refFor="ch" refForName="circle3" fact="0.5175"/>
                <dgm:constr type="h" for="ch" forName="c3text" refType="h" refFor="ch" refForName="circle3" fact="0.138"/>
              </dgm:constrLst>
            </dgm:if>
            <dgm:else name="Name30"/>
          </dgm:choose>
          <dgm:ruleLst/>
          <dgm:layoutNode name="circle3" styleLbl="node1">
            <dgm:alg type="sp"/>
            <dgm:shape xmlns:r="http://schemas.openxmlformats.org/officeDocument/2006/relationships" type="ellipse" r:blip="">
              <dgm:adjLst/>
            </dgm:shape>
            <dgm:presOf axis="ch desOrSelf" ptType="node node" st="3 1" cnt="1 0"/>
            <dgm:constrLst>
              <dgm:constr type="h" refType="w"/>
            </dgm:constrLst>
            <dgm:ruleLst/>
          </dgm:layoutNode>
          <dgm:layoutNode name="c3text">
            <dgm:varLst>
              <dgm:bulletEnabled val="1"/>
            </dgm:varLst>
            <dgm:alg type="tx"/>
            <dgm:shape xmlns:r="http://schemas.openxmlformats.org/officeDocument/2006/relationships" type="rect" r:blip="" hideGeom="1">
              <dgm:adjLst/>
            </dgm:shape>
            <dgm:presOf axis="ch desOrSelf" ptType="node node" st="3 1" cnt="1 0"/>
            <dgm:constrLst/>
            <dgm:ruleLst>
              <dgm:rule type="primFontSz" val="5" fact="NaN" max="NaN"/>
            </dgm:ruleLst>
          </dgm:layoutNode>
        </dgm:layoutNode>
      </dgm:if>
      <dgm:else name="Name31"/>
    </dgm:choose>
    <dgm:choose name="Name32">
      <dgm:if name="Name33" axis="ch" ptType="node" func="cnt" op="gte" val="4">
        <dgm:layoutNode name="comp4">
          <dgm:alg type="composite"/>
          <dgm:shape xmlns:r="http://schemas.openxmlformats.org/officeDocument/2006/relationships" r:blip="">
            <dgm:adjLst/>
          </dgm:shape>
          <dgm:presOf/>
          <dgm:choose name="Name34">
            <dgm:if name="Name35" axis="ch" ptType="node" func="cnt" op="equ" val="4">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5"/>
                <dgm:constr type="w" for="ch" forName="c4text" refType="w" refFor="ch" refForName="circle4" fact="0.70711"/>
                <dgm:constr type="h" for="ch" forName="c4text" refType="h" refFor="ch" refForName="circle4" fact="0.5"/>
              </dgm:constrLst>
            </dgm:if>
            <dgm:if name="Name36" axis="ch" ptType="node" func="cnt" op="gte" val="5">
              <dgm:constrLst>
                <dgm:constr type="w" for="ch" forName="circle4" refType="w"/>
                <dgm:constr type="h" for="ch" forName="circle4" refType="h"/>
                <dgm:constr type="ctrX" for="ch" forName="circle4" refType="w" fact="0.5"/>
                <dgm:constr type="ctrY" for="ch" forName="circle4" refType="h" fact="0.5"/>
                <dgm:constr type="ctrX" for="ch" forName="c4text" refType="w" fact="0.5"/>
                <dgm:constr type="ctrY" for="ch" forName="c4text" refType="h" fact="0.18"/>
                <dgm:constr type="w" for="ch" forName="c4text" refType="w" refFor="ch" refForName="circle4" fact="0.54"/>
                <dgm:constr type="h" for="ch" forName="c4text" refType="h" refFor="ch" refForName="circle4" fact="0.18"/>
              </dgm:constrLst>
            </dgm:if>
            <dgm:else name="Name37"/>
          </dgm:choose>
          <dgm:ruleLst/>
          <dgm:layoutNode name="circle4" styleLbl="node1">
            <dgm:alg type="sp"/>
            <dgm:shape xmlns:r="http://schemas.openxmlformats.org/officeDocument/2006/relationships" type="ellipse" r:blip="">
              <dgm:adjLst/>
            </dgm:shape>
            <dgm:presOf axis="ch desOrSelf" ptType="node node" st="4 1" cnt="1 0"/>
            <dgm:constrLst>
              <dgm:constr type="h" refType="w"/>
            </dgm:constrLst>
            <dgm:ruleLst/>
          </dgm:layoutNode>
          <dgm:layoutNode name="c4text">
            <dgm:varLst>
              <dgm:bulletEnabled val="1"/>
            </dgm:varLst>
            <dgm:alg type="tx"/>
            <dgm:shape xmlns:r="http://schemas.openxmlformats.org/officeDocument/2006/relationships" type="rect" r:blip="" hideGeom="1">
              <dgm:adjLst/>
            </dgm:shape>
            <dgm:presOf axis="ch desOrSelf" ptType="node node" st="4 1" cnt="1 0"/>
            <dgm:constrLst/>
            <dgm:ruleLst>
              <dgm:rule type="primFontSz" val="5" fact="NaN" max="NaN"/>
            </dgm:ruleLst>
          </dgm:layoutNode>
        </dgm:layoutNode>
      </dgm:if>
      <dgm:else name="Name38"/>
    </dgm:choose>
    <dgm:choose name="Name39">
      <dgm:if name="Name40" axis="ch" ptType="node" func="cnt" op="gte" val="5">
        <dgm:layoutNode name="comp5">
          <dgm:alg type="composite"/>
          <dgm:shape xmlns:r="http://schemas.openxmlformats.org/officeDocument/2006/relationships" r:blip="">
            <dgm:adjLst/>
          </dgm:shape>
          <dgm:presOf/>
          <dgm:choose name="Name41">
            <dgm:if name="Name42" axis="ch" ptType="node" func="cnt" op="equ" val="5">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5"/>
                <dgm:constr type="w" for="ch" forName="c5text" refType="w" refFor="ch" refForName="circle5" fact="0.70711"/>
                <dgm:constr type="h" for="ch" forName="c5text" refType="h" refFor="ch" refForName="circle5" fact="0.5"/>
              </dgm:constrLst>
            </dgm:if>
            <dgm:if name="Name43" axis="ch" ptType="node" func="cnt" op="gte" val="6">
              <dgm:constrLst>
                <dgm:constr type="w" for="ch" forName="circle5" refType="w"/>
                <dgm:constr type="h" for="ch" forName="circle5" refType="h"/>
                <dgm:constr type="ctrX" for="ch" forName="circle5" refType="w" fact="0.5"/>
                <dgm:constr type="ctrY" for="ch" forName="circle5" refType="h" fact="0.5"/>
                <dgm:constr type="ctrX" for="ch" forName="c5text" refType="w" fact="0.5"/>
                <dgm:constr type="ctrY" for="ch" forName="c5text" refType="h" fact="0.25"/>
                <dgm:constr type="w" for="ch" forName="c5text" refType="w" refFor="ch" refForName="circle5" fact="0.65"/>
                <dgm:constr type="h" for="ch" forName="c5text" refType="h" refFor="ch" refForName="circle5" fact="0.25"/>
              </dgm:constrLst>
            </dgm:if>
            <dgm:else name="Name44"/>
          </dgm:choose>
          <dgm:ruleLst/>
          <dgm:layoutNode name="circle5" styleLbl="node1">
            <dgm:alg type="sp"/>
            <dgm:shape xmlns:r="http://schemas.openxmlformats.org/officeDocument/2006/relationships" type="ellipse" r:blip="">
              <dgm:adjLst/>
            </dgm:shape>
            <dgm:presOf axis="ch desOrSelf" ptType="node node" st="5 1" cnt="1 0"/>
            <dgm:constrLst>
              <dgm:constr type="h" refType="w"/>
            </dgm:constrLst>
            <dgm:ruleLst/>
          </dgm:layoutNode>
          <dgm:layoutNode name="c5text">
            <dgm:varLst>
              <dgm:bulletEnabled val="1"/>
            </dgm:varLst>
            <dgm:alg type="tx"/>
            <dgm:shape xmlns:r="http://schemas.openxmlformats.org/officeDocument/2006/relationships" type="rect" r:blip="" hideGeom="1">
              <dgm:adjLst/>
            </dgm:shape>
            <dgm:presOf axis="ch desOrSelf" ptType="node node" st="5 1" cnt="1 0"/>
            <dgm:constrLst/>
            <dgm:ruleLst>
              <dgm:rule type="primFontSz" val="5" fact="NaN" max="NaN"/>
            </dgm:ruleLst>
          </dgm:layoutNode>
        </dgm:layoutNode>
      </dgm:if>
      <dgm:else name="Name45"/>
    </dgm:choose>
    <dgm:choose name="Name46">
      <dgm:if name="Name47" axis="ch" ptType="node" func="cnt" op="gte" val="6">
        <dgm:layoutNode name="comp6">
          <dgm:alg type="composite"/>
          <dgm:shape xmlns:r="http://schemas.openxmlformats.org/officeDocument/2006/relationships" r:blip="">
            <dgm:adjLst/>
          </dgm:shape>
          <dgm:presOf/>
          <dgm:choose name="Name48">
            <dgm:if name="Name49" axis="ch" ptType="node" func="cnt" op="equ" val="6">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5"/>
                <dgm:constr type="w" for="ch" forName="c6text" refType="w" refFor="ch" refForName="circle6" fact="0.70711"/>
                <dgm:constr type="h" for="ch" forName="c6text" refType="h" refFor="ch" refForName="circle6" fact="0.5"/>
              </dgm:constrLst>
            </dgm:if>
            <dgm:if name="Name50" axis="ch" ptType="node" func="cnt" op="gte" val="7">
              <dgm:constrLst>
                <dgm:constr type="w" for="ch" forName="circle6" refType="w"/>
                <dgm:constr type="h" for="ch" forName="circle6" refType="h"/>
                <dgm:constr type="ctrX" for="ch" forName="circle6" refType="w" fact="0.5"/>
                <dgm:constr type="ctrY" for="ch" forName="circle6" refType="h" fact="0.5"/>
                <dgm:constr type="ctrX" for="ch" forName="c6text" refType="w" fact="0.5"/>
                <dgm:constr type="ctrY" for="ch" forName="c6text" refType="h" fact="0.27"/>
                <dgm:constr type="w" for="ch" forName="c6text" refType="w" refFor="ch" refForName="circle6" fact="0.68"/>
                <dgm:constr type="h" for="ch" forName="c6text" refType="h" refFor="ch" refForName="circle6" fact="0.241"/>
              </dgm:constrLst>
            </dgm:if>
            <dgm:else name="Name51"/>
          </dgm:choose>
          <dgm:ruleLst/>
          <dgm:layoutNode name="circle6" styleLbl="node1">
            <dgm:alg type="sp"/>
            <dgm:shape xmlns:r="http://schemas.openxmlformats.org/officeDocument/2006/relationships" type="ellipse" r:blip="">
              <dgm:adjLst/>
            </dgm:shape>
            <dgm:presOf axis="ch desOrSelf" ptType="node node" st="6 1" cnt="1 0"/>
            <dgm:constrLst>
              <dgm:constr type="h" refType="w"/>
            </dgm:constrLst>
            <dgm:ruleLst/>
          </dgm:layoutNode>
          <dgm:layoutNode name="c6text">
            <dgm:varLst>
              <dgm:bulletEnabled val="1"/>
            </dgm:varLst>
            <dgm:alg type="tx"/>
            <dgm:shape xmlns:r="http://schemas.openxmlformats.org/officeDocument/2006/relationships" type="rect" r:blip="" hideGeom="1">
              <dgm:adjLst/>
            </dgm:shape>
            <dgm:presOf axis="ch desOrSelf" ptType="node node" st="6 1" cnt="1 0"/>
            <dgm:constrLst/>
            <dgm:ruleLst>
              <dgm:rule type="primFontSz" val="5" fact="NaN" max="NaN"/>
            </dgm:ruleLst>
          </dgm:layoutNode>
        </dgm:layoutNode>
      </dgm:if>
      <dgm:else name="Name52"/>
    </dgm:choose>
    <dgm:choose name="Name53">
      <dgm:if name="Name54" axis="ch" ptType="node" func="cnt" op="gte" val="7">
        <dgm:layoutNode name="comp7">
          <dgm:alg type="composite"/>
          <dgm:shape xmlns:r="http://schemas.openxmlformats.org/officeDocument/2006/relationships" r:blip="">
            <dgm:adjLst/>
          </dgm:shape>
          <dgm:presOf/>
          <dgm:constrLst>
            <dgm:constr type="w" for="ch" forName="circle7" refType="w"/>
            <dgm:constr type="h" for="ch" forName="circle7" refType="h"/>
            <dgm:constr type="ctrX" for="ch" forName="circle7" refType="w" fact="0.5"/>
            <dgm:constr type="ctrY" for="ch" forName="circle7" refType="h" fact="0.5"/>
            <dgm:constr type="ctrX" for="ch" forName="c7text" refType="w" fact="0.5"/>
            <dgm:constr type="ctrY" for="ch" forName="c7text" refType="h" fact="0.5"/>
            <dgm:constr type="w" for="ch" forName="c7text" refType="w" refFor="ch" refForName="circle7" fact="0.70711"/>
            <dgm:constr type="h" for="ch" forName="c7text" refType="h" refFor="ch" refForName="circle7" fact="0.5"/>
          </dgm:constrLst>
          <dgm:ruleLst/>
          <dgm:layoutNode name="circle7" styleLbl="node1">
            <dgm:alg type="sp"/>
            <dgm:shape xmlns:r="http://schemas.openxmlformats.org/officeDocument/2006/relationships" type="ellipse" r:blip="">
              <dgm:adjLst/>
            </dgm:shape>
            <dgm:presOf axis="ch desOrSelf" ptType="node node" st="7 1" cnt="1 0"/>
            <dgm:constrLst>
              <dgm:constr type="h" refType="w"/>
            </dgm:constrLst>
            <dgm:ruleLst/>
          </dgm:layoutNode>
          <dgm:layoutNode name="c7text">
            <dgm:varLst>
              <dgm:bulletEnabled val="1"/>
            </dgm:varLst>
            <dgm:alg type="tx"/>
            <dgm:shape xmlns:r="http://schemas.openxmlformats.org/officeDocument/2006/relationships" type="rect" r:blip="" hideGeom="1">
              <dgm:adjLst/>
            </dgm:shape>
            <dgm:presOf axis="ch desOrSelf" ptType="node node" st="7 1" cnt="1 0"/>
            <dgm:constrLst/>
            <dgm:ruleLst>
              <dgm:rule type="primFontSz" val="5" fact="NaN" max="NaN"/>
            </dgm:ruleLst>
          </dgm:layoutNode>
        </dgm:layoutNode>
      </dgm:if>
      <dgm:else name="Name55"/>
    </dgm:choose>
  </dgm:layoutNode>
</dgm:layoutDef>
</file>

<file path=word/diagrams/layout3.xml><?xml version="1.0" encoding="utf-8"?>
<dgm:layoutDef xmlns:dgm="http://schemas.openxmlformats.org/drawingml/2006/diagram" xmlns:a="http://schemas.openxmlformats.org/drawingml/2006/main" uniqueId="urn:microsoft.com/office/officeart/2005/8/layout/arrow2">
  <dgm:title val=""/>
  <dgm:desc val=""/>
  <dgm:catLst>
    <dgm:cat type="process" pri="2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arrowDiagram">
    <dgm:varLst>
      <dgm:chMax val="5"/>
      <dgm:dir/>
      <dgm:resizeHandles val="exact"/>
    </dgm:varLst>
    <dgm:alg type="composite">
      <dgm:param type="ar" val="1.6"/>
    </dgm:alg>
    <dgm:shape xmlns:r="http://schemas.openxmlformats.org/officeDocument/2006/relationships" r:blip="">
      <dgm:adjLst/>
    </dgm:shape>
    <dgm:presOf/>
    <dgm:constrLst>
      <dgm:constr type="l" for="ch" forName="arrow"/>
      <dgm:constr type="t" for="ch" forName="arrow"/>
      <dgm:constr type="w" for="ch" forName="arrow" refType="w"/>
      <dgm:constr type="h" for="ch" forName="arrow" refType="h"/>
      <dgm:constr type="ctrX" for="ch" forName="arrowDiagram1" refType="w" fact="0.5"/>
      <dgm:constr type="ctrY" for="ch" forName="arrowDiagram1" refType="h" fact="0.5"/>
      <dgm:constr type="w" for="ch" forName="arrowDiagram1" refType="w"/>
      <dgm:constr type="h" for="ch" forName="arrowDiagram1" refType="h"/>
      <dgm:constr type="ctrX" for="ch" forName="arrowDiagram2" refType="w" fact="0.5"/>
      <dgm:constr type="ctrY" for="ch" forName="arrowDiagram2" refType="h" fact="0.5"/>
      <dgm:constr type="w" for="ch" forName="arrowDiagram2" refType="w"/>
      <dgm:constr type="h" for="ch" forName="arrowDiagram2" refType="h"/>
      <dgm:constr type="ctrX" for="ch" forName="arrowDiagram3" refType="w" fact="0.5"/>
      <dgm:constr type="ctrY" for="ch" forName="arrowDiagram3" refType="h" fact="0.5"/>
      <dgm:constr type="w" for="ch" forName="arrowDiagram3" refType="w"/>
      <dgm:constr type="h" for="ch" forName="arrowDiagram3" refType="h"/>
      <dgm:constr type="ctrX" for="ch" forName="arrowDiagram4" refType="w" fact="0.5"/>
      <dgm:constr type="ctrY" for="ch" forName="arrowDiagram4" refType="h" fact="0.5"/>
      <dgm:constr type="w" for="ch" forName="arrowDiagram4" refType="w"/>
      <dgm:constr type="h" for="ch" forName="arrowDiagram4" refType="h"/>
      <dgm:constr type="ctrX" for="ch" forName="arrowDiagram5" refType="w" fact="0.5"/>
      <dgm:constr type="ctrY" for="ch" forName="arrowDiagram5" refType="h" fact="0.5"/>
      <dgm:constr type="w" for="ch" forName="arrowDiagram5" refType="w"/>
      <dgm:constr type="h" for="ch" forName="arrowDiagram5" refType="h"/>
    </dgm:constrLst>
    <dgm:ruleLst/>
    <dgm:choose name="Name0">
      <dgm:if name="Name1" axis="ch" ptType="node" func="cnt" op="gte" val="1">
        <dgm:layoutNode name="arrow" styleLbl="bgShp">
          <dgm:alg type="sp"/>
          <dgm:shape xmlns:r="http://schemas.openxmlformats.org/officeDocument/2006/relationships" type="swooshArrow" r:blip="">
            <dgm:adjLst>
              <dgm:adj idx="2" val="0.25"/>
            </dgm:adjLst>
          </dgm:shape>
          <dgm:presOf/>
          <dgm:constrLst/>
          <dgm:ruleLst/>
        </dgm:layoutNode>
        <dgm:choose name="Name2">
          <dgm:if name="Name3" axis="ch" ptType="node" func="cnt" op="lt" val="1"/>
          <dgm:if name="Name4" axis="ch" ptType="node" func="cnt" op="equ" val="1">
            <dgm:layoutNode name="arrowDiagram1">
              <dgm:varLst>
                <dgm:bulletEnabled val="1"/>
              </dgm:varLst>
              <dgm:alg type="composite">
                <dgm:param type="vertAlign" val="none"/>
                <dgm:param type="horzAlign" val="none"/>
              </dgm:alg>
              <dgm:shape xmlns:r="http://schemas.openxmlformats.org/officeDocument/2006/relationships" r:blip="">
                <dgm:adjLst/>
              </dgm:shape>
              <dgm:presOf/>
              <dgm:constrLst>
                <dgm:constr type="ctrX" for="ch" forName="bullet1" refType="w" fact="0.8"/>
                <dgm:constr type="ctrY" for="ch" forName="bullet1" refType="h" fact="0.262"/>
                <dgm:constr type="w" for="ch" forName="bullet1" refType="w" fact="0.074"/>
                <dgm:constr type="h" for="ch" forName="bullet1" refType="w" refFor="ch" refForName="bullet1"/>
                <dgm:constr type="r" for="ch" forName="textBox1" refType="ctrX" refFor="ch" refForName="bullet1"/>
                <dgm:constr type="t" for="ch" forName="textBox1" refType="ctrY" refFor="ch" refForName="bullet1"/>
                <dgm:constr type="w" for="ch" forName="textBox1" refType="w" fact="0.4"/>
                <dgm:constr type="h" for="ch" forName="textBox1" refType="h" fact="0.738"/>
                <dgm:constr type="userA" refType="h" refFor="ch" refForName="bullet1" fact="0.53"/>
                <dgm:constr type="rMarg" for="ch" forName="textBox1" refType="userA" fact="2.834"/>
                <dgm:constr type="primFontSz" for="ch" ptType="node" op="equ" val="65"/>
              </dgm:constrLst>
              <dgm:ruleLst/>
              <dgm:forEach name="Name5" axis="ch" ptType="node" cnt="1">
                <dgm:layoutNode name="bullet1" styleLbl="node1">
                  <dgm:alg type="sp"/>
                  <dgm:shape xmlns:r="http://schemas.openxmlformats.org/officeDocument/2006/relationships" type="ellipse" r:blip="">
                    <dgm:adjLst/>
                  </dgm:shape>
                  <dgm:presOf/>
                  <dgm:constrLst/>
                  <dgm:ruleLst/>
                </dgm:layoutNode>
                <dgm:layoutNode name="textBox1" styleLbl="revTx">
                  <dgm:varLst>
                    <dgm:bulletEnabled val="1"/>
                  </dgm:varLst>
                  <dgm:alg type="tx">
                    <dgm:param type="txAnchorVert" val="t"/>
                    <dgm:param type="parTxLTRAlign" val="r"/>
                    <dgm:param type="parTxRTLAlign" val="r"/>
                  </dgm:alg>
                  <dgm:shape xmlns:r="http://schemas.openxmlformats.org/officeDocument/2006/relationships" type="round2DiagRect" r:blip="">
                    <dgm:adjLst/>
                  </dgm:shape>
                  <dgm:presOf axis="desOrSelf" ptType="node"/>
                  <dgm:constrLst>
                    <dgm:constr type="lMarg"/>
                    <dgm:constr type="tMarg"/>
                    <dgm:constr type="bMarg"/>
                  </dgm:constrLst>
                  <dgm:ruleLst>
                    <dgm:rule type="primFontSz" val="5" fact="NaN" max="NaN"/>
                  </dgm:ruleLst>
                </dgm:layoutNode>
              </dgm:forEach>
            </dgm:layoutNode>
          </dgm:if>
          <dgm:if name="Name6" axis="ch" ptType="node" func="cnt" op="equ" val="2">
            <dgm:layoutNode name="arrowDiagram2">
              <dgm:alg type="composite">
                <dgm:param type="vertAlign" val="none"/>
                <dgm:param type="horzAlign" val="none"/>
              </dgm:alg>
              <dgm:shape xmlns:r="http://schemas.openxmlformats.org/officeDocument/2006/relationships" r:blip="">
                <dgm:adjLst/>
              </dgm:shape>
              <dgm:presOf/>
              <dgm:choose name="Name7">
                <dgm:if name="Name8" func="var" arg="dir" op="equ" val="norm">
                  <dgm:constrLst>
                    <dgm:constr type="ctrX" for="ch" forName="bullet2a" refType="w" fact="0.25"/>
                    <dgm:constr type="ctrY" for="ch" forName="bullet2a" refType="h" fact="0.573"/>
                    <dgm:constr type="w" for="ch" forName="bullet2a" refType="w" fact="0.035"/>
                    <dgm:constr type="h" for="ch" forName="bullet2a" refType="w" refFor="ch" refForName="bullet2a"/>
                    <dgm:constr type="l" for="ch" forName="textBox2a" refType="ctrX" refFor="ch" refForName="bullet2a"/>
                    <dgm:constr type="t" for="ch" forName="textBox2a" refType="ctrY" refFor="ch" refForName="bullet2a"/>
                    <dgm:constr type="w" for="ch" forName="textBox2a" refType="w" fact="0.325"/>
                    <dgm:constr type="h" for="ch" forName="textBox2a" refType="h" fact="0.427"/>
                    <dgm:constr type="userA" refType="h" refFor="ch" refForName="bullet2a" fact="0.53"/>
                    <dgm:constr type="l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l" for="ch" forName="textBox2b" refType="ctrX" refFor="ch" refForName="bullet2b"/>
                    <dgm:constr type="t" for="ch" forName="textBox2b" refType="ctrY" refFor="ch" refForName="bullet2b"/>
                    <dgm:constr type="w" for="ch" forName="textBox2b" refType="w" fact="0.325"/>
                    <dgm:constr type="h" for="ch" forName="textBox2b" refType="h" fact="0.662"/>
                    <dgm:constr type="userB" refType="h" refFor="ch" refForName="bullet2b" fact="0.53"/>
                    <dgm:constr type="lMarg" for="ch" forName="textBox2b" refType="userB" fact="2.834"/>
                    <dgm:constr type="primFontSz" for="ch" ptType="node" op="equ" val="65"/>
                  </dgm:constrLst>
                </dgm:if>
                <dgm:else name="Name9">
                  <dgm:constrLst>
                    <dgm:constr type="ctrX" for="ch" forName="bullet2a" refType="w" fact="0.25"/>
                    <dgm:constr type="ctrY" for="ch" forName="bullet2a" refType="h" fact="0.573"/>
                    <dgm:constr type="w" for="ch" forName="bullet2a" refType="w" fact="0.035"/>
                    <dgm:constr type="h" for="ch" forName="bullet2a" refType="w" refFor="ch" refForName="bullet2a"/>
                    <dgm:constr type="r" for="ch" forName="textBox2a" refType="ctrX" refFor="ch" refForName="bullet2a"/>
                    <dgm:constr type="b" for="ch" forName="textBox2a" refType="ctrY" refFor="ch" refForName="bullet2a"/>
                    <dgm:constr type="w" for="ch" forName="textBox2a" refType="w" fact="0.25"/>
                    <dgm:constr type="h" for="ch" forName="textBox2a" refType="h" fact="0.573"/>
                    <dgm:constr type="userA" refType="h" refFor="ch" refForName="bullet2a" fact="0.53"/>
                    <dgm:constr type="rMarg" for="ch" forName="textBox2a" refType="userA" fact="2.834"/>
                    <dgm:constr type="ctrX" for="ch" forName="bullet2b" refType="w" fact="0.585"/>
                    <dgm:constr type="ctrY" for="ch" forName="bullet2b" refType="h" fact="0.338"/>
                    <dgm:constr type="w" for="ch" forName="bullet2b" refType="w" fact="0.06"/>
                    <dgm:constr type="h" for="ch" forName="bullet2b" refType="w" refFor="ch" refForName="bullet2b"/>
                    <dgm:constr type="r" for="ch" forName="textBox2b" refType="ctrX" refFor="ch" refForName="bullet2b"/>
                    <dgm:constr type="b" for="ch" forName="textBox2b" refType="ctrY" refFor="ch" refForName="bullet2b"/>
                    <dgm:constr type="w" for="ch" forName="textBox2b" refType="w" fact="0.28"/>
                    <dgm:constr type="h" for="ch" forName="textBox2b" refType="h" fact="0.338"/>
                    <dgm:constr type="userB" refType="h" refFor="ch" refForName="bullet2b" fact="0.53"/>
                    <dgm:constr type="rMarg" for="ch" forName="textBox2b" refType="userB" fact="2.834"/>
                    <dgm:constr type="primFontSz" for="ch" ptType="node" op="equ" val="65"/>
                  </dgm:constrLst>
                </dgm:else>
              </dgm:choose>
              <dgm:ruleLst/>
              <dgm:forEach name="Name10" axis="ch" ptType="node" cnt="1">
                <dgm:layoutNode name="bullet2a" styleLbl="node1">
                  <dgm:alg type="sp"/>
                  <dgm:shape xmlns:r="http://schemas.openxmlformats.org/officeDocument/2006/relationships" type="ellipse" r:blip="">
                    <dgm:adjLst/>
                  </dgm:shape>
                  <dgm:presOf/>
                  <dgm:constrLst/>
                  <dgm:ruleLst/>
                </dgm:layoutNode>
                <dgm:layoutNode name="textBox2a" styleLbl="revTx">
                  <dgm:varLst>
                    <dgm:bulletEnabled val="1"/>
                  </dgm:varLst>
                  <dgm:choose name="Name11">
                    <dgm:if name="Name12" func="var" arg="dir" op="equ" val="norm">
                      <dgm:choose name="Name13">
                        <dgm:if name="Name14" axis="root des" ptType="all node" func="maxDepth" op="gt" val="1">
                          <dgm:alg type="tx">
                            <dgm:param type="txAnchorVert" val="t"/>
                            <dgm:param type="parTxLTRAlign" val="l"/>
                            <dgm:param type="parTxRTLAlign" val="r"/>
                          </dgm:alg>
                        </dgm:if>
                        <dgm:else name="Name15">
                          <dgm:alg type="tx">
                            <dgm:param type="txAnchorVert" val="t"/>
                            <dgm:param type="parTxLTRAlign" val="l"/>
                            <dgm:param type="parTxRTLAlign" val="l"/>
                          </dgm:alg>
                        </dgm:else>
                      </dgm:choose>
                    </dgm:if>
                    <dgm:else name="Name16">
                      <dgm:choose name="Name17">
                        <dgm:if name="Name18" axis="root des" ptType="all node" func="maxDepth" op="gt" val="1">
                          <dgm:alg type="tx">
                            <dgm:param type="txAnchorVert" val="b"/>
                            <dgm:param type="txAnchorVertCh" val="b"/>
                            <dgm:param type="parTxLTRAlign" val="l"/>
                            <dgm:param type="parTxRTLAlign" val="r"/>
                          </dgm:alg>
                        </dgm:if>
                        <dgm:else name="Name1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
                    <dgm:if name="Name21" func="var" arg="dir" op="equ" val="norm">
                      <dgm:constrLst>
                        <dgm:constr type="rMarg"/>
                        <dgm:constr type="tMarg"/>
                        <dgm:constr type="bMarg"/>
                      </dgm:constrLst>
                    </dgm:if>
                    <dgm:else name="Name22">
                      <dgm:constrLst>
                        <dgm:constr type="lMarg"/>
                        <dgm:constr type="tMarg"/>
                        <dgm:constr type="bMarg"/>
                      </dgm:constrLst>
                    </dgm:else>
                  </dgm:choose>
                  <dgm:ruleLst>
                    <dgm:rule type="primFontSz" val="5" fact="NaN" max="NaN"/>
                  </dgm:ruleLst>
                </dgm:layoutNode>
              </dgm:forEach>
              <dgm:forEach name="Name23" axis="ch" ptType="node" st="2" cnt="1">
                <dgm:layoutNode name="bullet2b" styleLbl="node1">
                  <dgm:alg type="sp"/>
                  <dgm:shape xmlns:r="http://schemas.openxmlformats.org/officeDocument/2006/relationships" type="ellipse" r:blip="">
                    <dgm:adjLst/>
                  </dgm:shape>
                  <dgm:presOf/>
                  <dgm:constrLst/>
                  <dgm:ruleLst/>
                </dgm:layoutNode>
                <dgm:layoutNode name="textBox2b" styleLbl="revTx">
                  <dgm:varLst>
                    <dgm:bulletEnabled val="1"/>
                  </dgm:varLst>
                  <dgm:choose name="Name24">
                    <dgm:if name="Name25" func="var" arg="dir" op="equ" val="norm">
                      <dgm:choose name="Name26">
                        <dgm:if name="Name27" axis="root des" ptType="all node" func="maxDepth" op="gt" val="1">
                          <dgm:alg type="tx">
                            <dgm:param type="txAnchorVert" val="t"/>
                            <dgm:param type="parTxLTRAlign" val="l"/>
                            <dgm:param type="parTxRTLAlign" val="r"/>
                          </dgm:alg>
                        </dgm:if>
                        <dgm:else name="Name28">
                          <dgm:alg type="tx">
                            <dgm:param type="txAnchorVert" val="t"/>
                            <dgm:param type="parTxLTRAlign" val="l"/>
                            <dgm:param type="parTxRTLAlign" val="l"/>
                          </dgm:alg>
                        </dgm:else>
                      </dgm:choose>
                    </dgm:if>
                    <dgm:else name="Name29">
                      <dgm:choose name="Name30">
                        <dgm:if name="Name31" axis="root des" ptType="all node" func="maxDepth" op="gt" val="1">
                          <dgm:alg type="tx">
                            <dgm:param type="txAnchorVert" val="b"/>
                            <dgm:param type="txAnchorVertCh" val="b"/>
                            <dgm:param type="parTxLTRAlign" val="l"/>
                            <dgm:param type="parTxRTLAlign" val="r"/>
                          </dgm:alg>
                        </dgm:if>
                        <dgm:else name="Name3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33">
                    <dgm:if name="Name34" func="var" arg="dir" op="equ" val="norm">
                      <dgm:constrLst>
                        <dgm:constr type="rMarg"/>
                        <dgm:constr type="tMarg"/>
                        <dgm:constr type="bMarg"/>
                      </dgm:constrLst>
                    </dgm:if>
                    <dgm:else name="Name35">
                      <dgm:constrLst>
                        <dgm:constr type="lMarg"/>
                        <dgm:constr type="tMarg"/>
                        <dgm:constr type="bMarg"/>
                      </dgm:constrLst>
                    </dgm:else>
                  </dgm:choose>
                  <dgm:ruleLst>
                    <dgm:rule type="primFontSz" val="5" fact="NaN" max="NaN"/>
                  </dgm:ruleLst>
                </dgm:layoutNode>
              </dgm:forEach>
            </dgm:layoutNode>
          </dgm:if>
          <dgm:if name="Name36" axis="ch" ptType="node" func="cnt" op="equ" val="3">
            <dgm:layoutNode name="arrowDiagram3">
              <dgm:alg type="composite">
                <dgm:param type="vertAlign" val="none"/>
                <dgm:param type="horzAlign" val="none"/>
              </dgm:alg>
              <dgm:shape xmlns:r="http://schemas.openxmlformats.org/officeDocument/2006/relationships" r:blip="">
                <dgm:adjLst/>
              </dgm:shape>
              <dgm:presOf/>
              <dgm:choose name="Name37">
                <dgm:if name="Name38" func="var" arg="dir" op="equ" val="norm">
                  <dgm:constrLst>
                    <dgm:constr type="ctrX" for="ch" forName="bullet3a" refType="w" fact="0.14"/>
                    <dgm:constr type="ctrY" for="ch" forName="bullet3a" refType="h" fact="0.711"/>
                    <dgm:constr type="w" for="ch" forName="bullet3a" refType="w" fact="0.026"/>
                    <dgm:constr type="h" for="ch" forName="bullet3a" refType="w" refFor="ch" refForName="bullet3a"/>
                    <dgm:constr type="l" for="ch" forName="textBox3a" refType="ctrX" refFor="ch" refForName="bullet3a"/>
                    <dgm:constr type="t" for="ch" forName="textBox3a" refType="ctrY" refFor="ch" refForName="bullet3a"/>
                    <dgm:constr type="w" for="ch" forName="textBox3a" refType="w" fact="0.233"/>
                    <dgm:constr type="h" for="ch" forName="textBox3a" refType="h" fact="0.289"/>
                    <dgm:constr type="userA" refType="h" refFor="ch" refForName="bullet3a" fact="0.53"/>
                    <dgm:constr type="l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l" for="ch" forName="textBox3b" refType="ctrX" refFor="ch" refForName="bullet3b"/>
                    <dgm:constr type="t" for="ch" forName="textBox3b" refType="ctrY" refFor="ch" refForName="bullet3b"/>
                    <dgm:constr type="w" for="ch" forName="textBox3b" refType="w" fact="0.24"/>
                    <dgm:constr type="h" for="ch" forName="textBox3b" refType="h" fact="0.544"/>
                    <dgm:constr type="userB" refType="h" refFor="ch" refForName="bullet3b" fact="0.53"/>
                    <dgm:constr type="l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l" for="ch" forName="textBox3c" refType="ctrX" refFor="ch" refForName="bullet3c"/>
                    <dgm:constr type="t" for="ch" forName="textBox3c" refType="ctrY" refFor="ch" refForName="bullet3c"/>
                    <dgm:constr type="w" for="ch" forName="textBox3c" refType="w" fact="0.24"/>
                    <dgm:constr type="h" for="ch" forName="textBox3c" refType="h" fact="0.695"/>
                    <dgm:constr type="userC" refType="h" refFor="ch" refForName="bullet3c" fact="0.53"/>
                    <dgm:constr type="lMarg" for="ch" forName="textBox3c" refType="userC" fact="2.834"/>
                    <dgm:constr type="primFontSz" for="ch" ptType="node" op="equ" val="65"/>
                  </dgm:constrLst>
                </dgm:if>
                <dgm:else name="Name39">
                  <dgm:constrLst>
                    <dgm:constr type="ctrX" for="ch" forName="bullet3a" refType="w" fact="0.14"/>
                    <dgm:constr type="ctrY" for="ch" forName="bullet3a" refType="h" fact="0.711"/>
                    <dgm:constr type="w" for="ch" forName="bullet3a" refType="w" fact="0.026"/>
                    <dgm:constr type="h" for="ch" forName="bullet3a" refType="w" refFor="ch" refForName="bullet3a"/>
                    <dgm:constr type="r" for="ch" forName="textBox3a" refType="ctrX" refFor="ch" refForName="bullet3a"/>
                    <dgm:constr type="b" for="ch" forName="textBox3a" refType="ctrY" refFor="ch" refForName="bullet3a"/>
                    <dgm:constr type="w" for="ch" forName="textBox3a" refType="w" fact="0.14"/>
                    <dgm:constr type="h" for="ch" forName="textBox3a" refType="h" fact="0.711"/>
                    <dgm:constr type="userA" refType="h" refFor="ch" refForName="bullet3a" fact="0.53"/>
                    <dgm:constr type="rMarg" for="ch" forName="textBox3a" refType="userA" fact="2.834"/>
                    <dgm:constr type="ctrX" for="ch" forName="bullet3b" refType="w" fact="0.38"/>
                    <dgm:constr type="ctrY" for="ch" forName="bullet3b" refType="h" fact="0.456"/>
                    <dgm:constr type="w" for="ch" forName="bullet3b" refType="w" fact="0.047"/>
                    <dgm:constr type="h" for="ch" forName="bullet3b" refType="w" refFor="ch" refForName="bullet3b"/>
                    <dgm:constr type="r" for="ch" forName="textBox3b" refType="ctrX" refFor="ch" refForName="bullet3b"/>
                    <dgm:constr type="b" for="ch" forName="textBox3b" refType="ctrY" refFor="ch" refForName="bullet3b"/>
                    <dgm:constr type="w" for="ch" forName="textBox3b" refType="w" fact="0.24"/>
                    <dgm:constr type="h" for="ch" forName="textBox3b" refType="h" fact="0.456"/>
                    <dgm:constr type="userB" refType="h" refFor="ch" refForName="bullet3b" fact="0.53"/>
                    <dgm:constr type="rMarg" for="ch" forName="textBox3b" refType="userB" fact="2.834"/>
                    <dgm:constr type="ctrX" for="ch" forName="bullet3c" refType="w" fact="0.665"/>
                    <dgm:constr type="ctrY" for="ch" forName="bullet3c" refType="h" fact="0.305"/>
                    <dgm:constr type="w" for="ch" forName="bullet3c" refType="w" fact="0.065"/>
                    <dgm:constr type="h" for="ch" forName="bullet3c" refType="w" refFor="ch" refForName="bullet3c"/>
                    <dgm:constr type="r" for="ch" forName="textBox3c" refType="ctrX" refFor="ch" refForName="bullet3c"/>
                    <dgm:constr type="b" for="ch" forName="textBox3c" refType="ctrY" refFor="ch" refForName="bullet3c"/>
                    <dgm:constr type="w" for="ch" forName="textBox3c" refType="w" fact="0.24"/>
                    <dgm:constr type="h" for="ch" forName="textBox3c" refType="h" fact="0.305"/>
                    <dgm:constr type="userC" refType="h" refFor="ch" refForName="bullet3c" fact="0.53"/>
                    <dgm:constr type="rMarg" for="ch" forName="textBox3c" refType="userC" fact="2.834"/>
                    <dgm:constr type="primFontSz" for="ch" ptType="node" op="equ" val="65"/>
                  </dgm:constrLst>
                </dgm:else>
              </dgm:choose>
              <dgm:ruleLst/>
              <dgm:forEach name="Name40" axis="ch" ptType="node" cnt="1">
                <dgm:layoutNode name="bullet3a" styleLbl="node1">
                  <dgm:alg type="sp"/>
                  <dgm:shape xmlns:r="http://schemas.openxmlformats.org/officeDocument/2006/relationships" type="ellipse" r:blip="">
                    <dgm:adjLst/>
                  </dgm:shape>
                  <dgm:presOf/>
                  <dgm:constrLst/>
                  <dgm:ruleLst/>
                </dgm:layoutNode>
                <dgm:layoutNode name="textBox3a" styleLbl="revTx">
                  <dgm:varLst>
                    <dgm:bulletEnabled val="1"/>
                  </dgm:varLst>
                  <dgm:choose name="Name41">
                    <dgm:if name="Name42" func="var" arg="dir" op="equ" val="norm">
                      <dgm:choose name="Name43">
                        <dgm:if name="Name44" axis="root des" ptType="all node" func="maxDepth" op="gt" val="1">
                          <dgm:alg type="tx">
                            <dgm:param type="txAnchorVert" val="t"/>
                            <dgm:param type="parTxLTRAlign" val="l"/>
                            <dgm:param type="parTxRTLAlign" val="r"/>
                          </dgm:alg>
                        </dgm:if>
                        <dgm:else name="Name45">
                          <dgm:alg type="tx">
                            <dgm:param type="txAnchorVert" val="t"/>
                            <dgm:param type="parTxLTRAlign" val="l"/>
                            <dgm:param type="parTxRTLAlign" val="l"/>
                          </dgm:alg>
                        </dgm:else>
                      </dgm:choose>
                    </dgm:if>
                    <dgm:else name="Name46">
                      <dgm:choose name="Name47">
                        <dgm:if name="Name48" axis="root des" ptType="all node" func="maxDepth" op="gt" val="1">
                          <dgm:alg type="tx">
                            <dgm:param type="txAnchorVert" val="b"/>
                            <dgm:param type="txAnchorVertCh" val="b"/>
                            <dgm:param type="parTxLTRAlign" val="l"/>
                            <dgm:param type="parTxRTLAlign" val="r"/>
                          </dgm:alg>
                        </dgm:if>
                        <dgm:else name="Name49">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50">
                    <dgm:if name="Name51" func="var" arg="dir" op="equ" val="norm">
                      <dgm:constrLst>
                        <dgm:constr type="rMarg"/>
                        <dgm:constr type="tMarg"/>
                        <dgm:constr type="bMarg"/>
                      </dgm:constrLst>
                    </dgm:if>
                    <dgm:else name="Name52">
                      <dgm:constrLst>
                        <dgm:constr type="lMarg"/>
                        <dgm:constr type="tMarg"/>
                        <dgm:constr type="bMarg"/>
                      </dgm:constrLst>
                    </dgm:else>
                  </dgm:choose>
                  <dgm:ruleLst>
                    <dgm:rule type="primFontSz" val="5" fact="NaN" max="NaN"/>
                  </dgm:ruleLst>
                </dgm:layoutNode>
              </dgm:forEach>
              <dgm:forEach name="Name53" axis="ch" ptType="node" st="2" cnt="1">
                <dgm:layoutNode name="bullet3b" styleLbl="node1">
                  <dgm:alg type="sp"/>
                  <dgm:shape xmlns:r="http://schemas.openxmlformats.org/officeDocument/2006/relationships" type="ellipse" r:blip="">
                    <dgm:adjLst/>
                  </dgm:shape>
                  <dgm:presOf/>
                  <dgm:constrLst/>
                  <dgm:ruleLst/>
                </dgm:layoutNode>
                <dgm:layoutNode name="textBox3b" styleLbl="revTx">
                  <dgm:varLst>
                    <dgm:bulletEnabled val="1"/>
                  </dgm:varLst>
                  <dgm:choose name="Name54">
                    <dgm:if name="Name55" func="var" arg="dir" op="equ" val="norm">
                      <dgm:choose name="Name56">
                        <dgm:if name="Name57" axis="root des" ptType="all node" func="maxDepth" op="gt" val="1">
                          <dgm:alg type="tx">
                            <dgm:param type="txAnchorVert" val="t"/>
                            <dgm:param type="parTxLTRAlign" val="l"/>
                            <dgm:param type="parTxRTLAlign" val="r"/>
                          </dgm:alg>
                        </dgm:if>
                        <dgm:else name="Name58">
                          <dgm:alg type="tx">
                            <dgm:param type="txAnchorVert" val="t"/>
                            <dgm:param type="parTxLTRAlign" val="l"/>
                            <dgm:param type="parTxRTLAlign" val="l"/>
                          </dgm:alg>
                        </dgm:else>
                      </dgm:choose>
                    </dgm:if>
                    <dgm:else name="Name59">
                      <dgm:choose name="Name60">
                        <dgm:if name="Name61" axis="root des" ptType="all node" func="maxDepth" op="gt" val="1">
                          <dgm:alg type="tx">
                            <dgm:param type="txAnchorVert" val="b"/>
                            <dgm:param type="txAnchorVertCh" val="b"/>
                            <dgm:param type="parTxLTRAlign" val="l"/>
                            <dgm:param type="parTxRTLAlign" val="r"/>
                          </dgm:alg>
                        </dgm:if>
                        <dgm:else name="Name6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63">
                    <dgm:if name="Name64" func="var" arg="dir" op="equ" val="norm">
                      <dgm:constrLst>
                        <dgm:constr type="rMarg"/>
                        <dgm:constr type="tMarg"/>
                        <dgm:constr type="bMarg"/>
                      </dgm:constrLst>
                    </dgm:if>
                    <dgm:else name="Name65">
                      <dgm:constrLst>
                        <dgm:constr type="lMarg"/>
                        <dgm:constr type="tMarg"/>
                        <dgm:constr type="bMarg"/>
                      </dgm:constrLst>
                    </dgm:else>
                  </dgm:choose>
                  <dgm:ruleLst>
                    <dgm:rule type="primFontSz" val="5" fact="NaN" max="NaN"/>
                  </dgm:ruleLst>
                </dgm:layoutNode>
              </dgm:forEach>
              <dgm:forEach name="Name66" axis="ch" ptType="node" st="3" cnt="1">
                <dgm:layoutNode name="bullet3c" styleLbl="node1">
                  <dgm:alg type="sp"/>
                  <dgm:shape xmlns:r="http://schemas.openxmlformats.org/officeDocument/2006/relationships" type="ellipse" r:blip="">
                    <dgm:adjLst/>
                  </dgm:shape>
                  <dgm:presOf/>
                  <dgm:constrLst/>
                  <dgm:ruleLst/>
                </dgm:layoutNode>
                <dgm:layoutNode name="textBox3c" styleLbl="revTx">
                  <dgm:varLst>
                    <dgm:bulletEnabled val="1"/>
                  </dgm:varLst>
                  <dgm:choose name="Name67">
                    <dgm:if name="Name68" func="var" arg="dir" op="equ" val="norm">
                      <dgm:choose name="Name69">
                        <dgm:if name="Name70" axis="root des" ptType="all node" func="maxDepth" op="gt" val="1">
                          <dgm:alg type="tx">
                            <dgm:param type="txAnchorVert" val="t"/>
                            <dgm:param type="parTxLTRAlign" val="l"/>
                            <dgm:param type="parTxRTLAlign" val="r"/>
                          </dgm:alg>
                        </dgm:if>
                        <dgm:else name="Name71">
                          <dgm:alg type="tx">
                            <dgm:param type="txAnchorVert" val="t"/>
                            <dgm:param type="parTxLTRAlign" val="l"/>
                            <dgm:param type="parTxRTLAlign" val="l"/>
                          </dgm:alg>
                        </dgm:else>
                      </dgm:choose>
                    </dgm:if>
                    <dgm:else name="Name72">
                      <dgm:choose name="Name73">
                        <dgm:if name="Name74" axis="root des" ptType="all node" func="maxDepth" op="gt" val="1">
                          <dgm:alg type="tx">
                            <dgm:param type="txAnchorVert" val="b"/>
                            <dgm:param type="txAnchorVertCh" val="b"/>
                            <dgm:param type="parTxLTRAlign" val="l"/>
                            <dgm:param type="parTxRTLAlign" val="r"/>
                          </dgm:alg>
                        </dgm:if>
                        <dgm:else name="Name7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76">
                    <dgm:if name="Name77" func="var" arg="dir" op="equ" val="norm">
                      <dgm:constrLst>
                        <dgm:constr type="rMarg"/>
                        <dgm:constr type="tMarg"/>
                        <dgm:constr type="bMarg"/>
                      </dgm:constrLst>
                    </dgm:if>
                    <dgm:else name="Name78">
                      <dgm:constrLst>
                        <dgm:constr type="lMarg"/>
                        <dgm:constr type="tMarg"/>
                        <dgm:constr type="bMarg"/>
                      </dgm:constrLst>
                    </dgm:else>
                  </dgm:choose>
                  <dgm:ruleLst>
                    <dgm:rule type="primFontSz" val="5" fact="NaN" max="NaN"/>
                  </dgm:ruleLst>
                </dgm:layoutNode>
              </dgm:forEach>
            </dgm:layoutNode>
          </dgm:if>
          <dgm:if name="Name79" axis="ch" ptType="node" func="cnt" op="equ" val="4">
            <dgm:layoutNode name="arrowDiagram4">
              <dgm:alg type="composite">
                <dgm:param type="vertAlign" val="none"/>
                <dgm:param type="horzAlign" val="none"/>
              </dgm:alg>
              <dgm:shape xmlns:r="http://schemas.openxmlformats.org/officeDocument/2006/relationships" r:blip="">
                <dgm:adjLst/>
              </dgm:shape>
              <dgm:presOf/>
              <dgm:choose name="Name80">
                <dgm:if name="Name81" func="var" arg="dir" op="equ" val="norm">
                  <dgm:constrLst>
                    <dgm:constr type="ctrX" for="ch" forName="bullet4a" refType="w" fact="0.11"/>
                    <dgm:constr type="ctrY" for="ch" forName="bullet4a" refType="h" fact="0.762"/>
                    <dgm:constr type="w" for="ch" forName="bullet4a" refType="w" fact="0.023"/>
                    <dgm:constr type="h" for="ch" forName="bullet4a" refType="w" refFor="ch" refForName="bullet4a"/>
                    <dgm:constr type="l" for="ch" forName="textBox4a" refType="ctrX" refFor="ch" refForName="bullet4a"/>
                    <dgm:constr type="t" for="ch" forName="textBox4a" refType="ctrY" refFor="ch" refForName="bullet4a"/>
                    <dgm:constr type="w" for="ch" forName="textBox4a" refType="w" fact="0.171"/>
                    <dgm:constr type="h" for="ch" forName="textBox4a" refType="h" fact="0.238"/>
                    <dgm:constr type="userA" refType="h" refFor="ch" refForName="bullet4a" fact="0.53"/>
                    <dgm:constr type="l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l" for="ch" forName="textBox4b" refType="ctrX" refFor="ch" refForName="bullet4b"/>
                    <dgm:constr type="t" for="ch" forName="textBox4b" refType="ctrY" refFor="ch" refForName="bullet4b"/>
                    <dgm:constr type="w" for="ch" forName="textBox4b" refType="w" fact="0.21"/>
                    <dgm:constr type="h" for="ch" forName="textBox4b" refType="h" fact="0.457"/>
                    <dgm:constr type="userB" refType="h" refFor="ch" refForName="bullet4b" fact="0.53"/>
                    <dgm:constr type="l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l" for="ch" forName="textBox4c" refType="ctrX" refFor="ch" refForName="bullet4c"/>
                    <dgm:constr type="t" for="ch" forName="textBox4c" refType="ctrY" refFor="ch" refForName="bullet4c"/>
                    <dgm:constr type="w" for="ch" forName="textBox4c" refType="w" fact="0.21"/>
                    <dgm:constr type="h" for="ch" forName="textBox4c" refType="h" fact="0.618"/>
                    <dgm:constr type="userC" refType="h" refFor="ch" refForName="bullet4c" fact="0.53"/>
                    <dgm:constr type="l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l" for="ch" forName="textBox4d" refType="ctrX" refFor="ch" refForName="bullet4d"/>
                    <dgm:constr type="t" for="ch" forName="textBox4d" refType="ctrY" refFor="ch" refForName="bullet4d"/>
                    <dgm:constr type="w" for="ch" forName="textBox4d" refType="w" fact="0.21"/>
                    <dgm:constr type="h" for="ch" forName="textBox4d" refType="h" fact="0.717"/>
                    <dgm:constr type="userD" refType="h" refFor="ch" refForName="bullet4d" fact="0.53"/>
                    <dgm:constr type="lMarg" for="ch" forName="textBox4d" refType="userD" fact="2.834"/>
                    <dgm:constr type="primFontSz" for="ch" ptType="node" op="equ" val="65"/>
                  </dgm:constrLst>
                </dgm:if>
                <dgm:else name="Name82">
                  <dgm:constrLst>
                    <dgm:constr type="ctrX" for="ch" forName="bullet4a" refType="w" fact="0.11"/>
                    <dgm:constr type="ctrY" for="ch" forName="bullet4a" refType="h" fact="0.762"/>
                    <dgm:constr type="w" for="ch" forName="bullet4a" refType="w" fact="0.023"/>
                    <dgm:constr type="h" for="ch" forName="bullet4a" refType="w" refFor="ch" refForName="bullet4a"/>
                    <dgm:constr type="r" for="ch" forName="textBox4a" refType="ctrX" refFor="ch" refForName="bullet4a"/>
                    <dgm:constr type="b" for="ch" forName="textBox4a" refType="ctrY" refFor="ch" refForName="bullet4a"/>
                    <dgm:constr type="w" for="ch" forName="textBox4a" refType="w" fact="0.11"/>
                    <dgm:constr type="h" for="ch" forName="textBox4a" refType="h" fact="0.762"/>
                    <dgm:constr type="userA" refType="h" refFor="ch" refForName="bullet4a" fact="0.53"/>
                    <dgm:constr type="rMarg" for="ch" forName="textBox4a" refType="userA" fact="2.834"/>
                    <dgm:constr type="ctrX" for="ch" forName="bullet4b" refType="w" fact="0.281"/>
                    <dgm:constr type="ctrY" for="ch" forName="bullet4b" refType="h" fact="0.543"/>
                    <dgm:constr type="w" for="ch" forName="bullet4b" refType="w" fact="0.04"/>
                    <dgm:constr type="h" for="ch" forName="bullet4b" refType="w" refFor="ch" refForName="bullet4b"/>
                    <dgm:constr type="r" for="ch" forName="textBox4b" refType="ctrX" refFor="ch" refForName="bullet4b"/>
                    <dgm:constr type="b" for="ch" forName="textBox4b" refType="ctrY" refFor="ch" refForName="bullet4b"/>
                    <dgm:constr type="w" for="ch" forName="textBox4b" refType="w" fact="0.171"/>
                    <dgm:constr type="h" for="ch" forName="textBox4b" refType="h" fact="0.543"/>
                    <dgm:constr type="userB" refType="h" refFor="ch" refForName="bullet4b" fact="0.53"/>
                    <dgm:constr type="rMarg" for="ch" forName="textBox4b" refType="userB" fact="2.834"/>
                    <dgm:constr type="ctrX" for="ch" forName="bullet4c" refType="w" fact="0.495"/>
                    <dgm:constr type="ctrY" for="ch" forName="bullet4c" refType="h" fact="0.382"/>
                    <dgm:constr type="w" for="ch" forName="bullet4c" refType="w" fact="0.053"/>
                    <dgm:constr type="h" for="ch" forName="bullet4c" refType="w" refFor="ch" refForName="bullet4c"/>
                    <dgm:constr type="r" for="ch" forName="textBox4c" refType="ctrX" refFor="ch" refForName="bullet4c"/>
                    <dgm:constr type="b" for="ch" forName="textBox4c" refType="ctrY" refFor="ch" refForName="bullet4c"/>
                    <dgm:constr type="w" for="ch" forName="textBox4c" refType="w" fact="0.21"/>
                    <dgm:constr type="h" for="ch" forName="textBox4c" refType="h" fact="0.382"/>
                    <dgm:constr type="userC" refType="h" refFor="ch" refForName="bullet4c" fact="0.53"/>
                    <dgm:constr type="rMarg" for="ch" forName="textBox4c" refType="userC" fact="2.834"/>
                    <dgm:constr type="ctrX" for="ch" forName="bullet4d" refType="w" fact="0.73"/>
                    <dgm:constr type="ctrY" for="ch" forName="bullet4d" refType="h" fact="0.283"/>
                    <dgm:constr type="w" for="ch" forName="bullet4d" refType="w" fact="0.071"/>
                    <dgm:constr type="h" for="ch" forName="bullet4d" refType="w" refFor="ch" refForName="bullet4d"/>
                    <dgm:constr type="r" for="ch" forName="textBox4d" refType="ctrX" refFor="ch" refForName="bullet4d"/>
                    <dgm:constr type="b" for="ch" forName="textBox4d" refType="ctrY" refFor="ch" refForName="bullet4d"/>
                    <dgm:constr type="w" for="ch" forName="textBox4d" refType="w" fact="0.21"/>
                    <dgm:constr type="h" for="ch" forName="textBox4d" refType="h" fact="0.283"/>
                    <dgm:constr type="userD" refType="h" refFor="ch" refForName="bullet4d" fact="0.53"/>
                    <dgm:constr type="rMarg" for="ch" forName="textBox4d" refType="userD" fact="2.834"/>
                    <dgm:constr type="primFontSz" for="ch" ptType="node" op="equ" val="65"/>
                  </dgm:constrLst>
                </dgm:else>
              </dgm:choose>
              <dgm:ruleLst/>
              <dgm:forEach name="Name83" axis="ch" ptType="node" cnt="1">
                <dgm:layoutNode name="bullet4a" styleLbl="node1">
                  <dgm:alg type="sp"/>
                  <dgm:shape xmlns:r="http://schemas.openxmlformats.org/officeDocument/2006/relationships" type="ellipse" r:blip="">
                    <dgm:adjLst/>
                  </dgm:shape>
                  <dgm:presOf/>
                  <dgm:constrLst/>
                  <dgm:ruleLst/>
                </dgm:layoutNode>
                <dgm:layoutNode name="textBox4a" styleLbl="revTx">
                  <dgm:varLst>
                    <dgm:bulletEnabled val="1"/>
                  </dgm:varLst>
                  <dgm:choose name="Name84">
                    <dgm:if name="Name85" func="var" arg="dir" op="equ" val="norm">
                      <dgm:choose name="Name86">
                        <dgm:if name="Name87" axis="root des" ptType="all node" func="maxDepth" op="gt" val="1">
                          <dgm:alg type="tx">
                            <dgm:param type="txAnchorVert" val="t"/>
                            <dgm:param type="parTxLTRAlign" val="l"/>
                            <dgm:param type="parTxRTLAlign" val="r"/>
                          </dgm:alg>
                        </dgm:if>
                        <dgm:else name="Name88">
                          <dgm:alg type="tx">
                            <dgm:param type="txAnchorVert" val="t"/>
                            <dgm:param type="parTxLTRAlign" val="l"/>
                            <dgm:param type="parTxRTLAlign" val="l"/>
                          </dgm:alg>
                        </dgm:else>
                      </dgm:choose>
                    </dgm:if>
                    <dgm:else name="Name89">
                      <dgm:choose name="Name90">
                        <dgm:if name="Name91" axis="root des" ptType="all node" func="maxDepth" op="gt" val="1">
                          <dgm:alg type="tx">
                            <dgm:param type="txAnchorVert" val="b"/>
                            <dgm:param type="txAnchorVertCh" val="b"/>
                            <dgm:param type="parTxLTRAlign" val="l"/>
                            <dgm:param type="parTxRTLAlign" val="r"/>
                          </dgm:alg>
                        </dgm:if>
                        <dgm:else name="Name92">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rMarg"/>
                        <dgm:constr type="tMarg"/>
                        <dgm:constr type="bMarg"/>
                      </dgm:constrLst>
                    </dgm:if>
                    <dgm:else name="Name95">
                      <dgm:constrLst>
                        <dgm:constr type="lMarg"/>
                        <dgm:constr type="tMarg"/>
                        <dgm:constr type="bMarg"/>
                      </dgm:constrLst>
                    </dgm:else>
                  </dgm:choose>
                  <dgm:ruleLst>
                    <dgm:rule type="primFontSz" val="5" fact="NaN" max="NaN"/>
                  </dgm:ruleLst>
                </dgm:layoutNode>
              </dgm:forEach>
              <dgm:forEach name="Name96" axis="ch" ptType="node" st="2" cnt="1">
                <dgm:layoutNode name="bullet4b" styleLbl="node1">
                  <dgm:alg type="sp"/>
                  <dgm:shape xmlns:r="http://schemas.openxmlformats.org/officeDocument/2006/relationships" type="ellipse" r:blip="">
                    <dgm:adjLst/>
                  </dgm:shape>
                  <dgm:presOf/>
                  <dgm:constrLst/>
                  <dgm:ruleLst/>
                </dgm:layoutNode>
                <dgm:layoutNode name="textBox4b" styleLbl="revTx">
                  <dgm:varLst>
                    <dgm:bulletEnabled val="1"/>
                  </dgm:varLst>
                  <dgm:choose name="Name97">
                    <dgm:if name="Name98" func="var" arg="dir" op="equ" val="norm">
                      <dgm:choose name="Name99">
                        <dgm:if name="Name100" axis="root des" ptType="all node" func="maxDepth" op="gt" val="1">
                          <dgm:alg type="tx">
                            <dgm:param type="txAnchorVert" val="t"/>
                            <dgm:param type="parTxLTRAlign" val="l"/>
                            <dgm:param type="parTxRTLAlign" val="r"/>
                          </dgm:alg>
                        </dgm:if>
                        <dgm:else name="Name101">
                          <dgm:alg type="tx">
                            <dgm:param type="txAnchorVert" val="t"/>
                            <dgm:param type="parTxLTRAlign" val="l"/>
                            <dgm:param type="parTxRTLAlign" val="l"/>
                          </dgm:alg>
                        </dgm:else>
                      </dgm:choose>
                    </dgm:if>
                    <dgm:else name="Name102">
                      <dgm:choose name="Name103">
                        <dgm:if name="Name104" axis="root des" ptType="all node" func="maxDepth" op="gt" val="1">
                          <dgm:alg type="tx">
                            <dgm:param type="txAnchorVert" val="b"/>
                            <dgm:param type="txAnchorVertCh" val="b"/>
                            <dgm:param type="parTxLTRAlign" val="l"/>
                            <dgm:param type="parTxRTLAlign" val="r"/>
                          </dgm:alg>
                        </dgm:if>
                        <dgm:else name="Name105">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06">
                    <dgm:if name="Name107" func="var" arg="dir" op="equ" val="norm">
                      <dgm:constrLst>
                        <dgm:constr type="rMarg"/>
                        <dgm:constr type="tMarg"/>
                        <dgm:constr type="bMarg"/>
                      </dgm:constrLst>
                    </dgm:if>
                    <dgm:else name="Name108">
                      <dgm:constrLst>
                        <dgm:constr type="lMarg"/>
                        <dgm:constr type="tMarg"/>
                        <dgm:constr type="bMarg"/>
                      </dgm:constrLst>
                    </dgm:else>
                  </dgm:choose>
                  <dgm:ruleLst>
                    <dgm:rule type="primFontSz" val="5" fact="NaN" max="NaN"/>
                  </dgm:ruleLst>
                </dgm:layoutNode>
              </dgm:forEach>
              <dgm:forEach name="Name109" axis="ch" ptType="node" st="3" cnt="1">
                <dgm:layoutNode name="bullet4c" styleLbl="node1">
                  <dgm:alg type="sp"/>
                  <dgm:shape xmlns:r="http://schemas.openxmlformats.org/officeDocument/2006/relationships" type="ellipse" r:blip="">
                    <dgm:adjLst/>
                  </dgm:shape>
                  <dgm:presOf/>
                  <dgm:constrLst/>
                  <dgm:ruleLst/>
                </dgm:layoutNode>
                <dgm:layoutNode name="textBox4c" styleLbl="revTx">
                  <dgm:varLst>
                    <dgm:bulletEnabled val="1"/>
                  </dgm:varLst>
                  <dgm:choose name="Name110">
                    <dgm:if name="Name111" func="var" arg="dir" op="equ" val="norm">
                      <dgm:choose name="Name112">
                        <dgm:if name="Name113" axis="root des" ptType="all node" func="maxDepth" op="gt" val="1">
                          <dgm:alg type="tx">
                            <dgm:param type="txAnchorVert" val="t"/>
                            <dgm:param type="parTxLTRAlign" val="l"/>
                            <dgm:param type="parTxRTLAlign" val="r"/>
                          </dgm:alg>
                        </dgm:if>
                        <dgm:else name="Name114">
                          <dgm:alg type="tx">
                            <dgm:param type="txAnchorVert" val="t"/>
                            <dgm:param type="parTxLTRAlign" val="l"/>
                            <dgm:param type="parTxRTLAlign" val="l"/>
                          </dgm:alg>
                        </dgm:else>
                      </dgm:choose>
                    </dgm:if>
                    <dgm:else name="Name115">
                      <dgm:choose name="Name116">
                        <dgm:if name="Name117" axis="root des" ptType="all node" func="maxDepth" op="gt" val="1">
                          <dgm:alg type="tx">
                            <dgm:param type="txAnchorVert" val="b"/>
                            <dgm:param type="txAnchorVertCh" val="b"/>
                            <dgm:param type="parTxLTRAlign" val="l"/>
                            <dgm:param type="parTxRTLAlign" val="r"/>
                          </dgm:alg>
                        </dgm:if>
                        <dgm:else name="Name11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19">
                    <dgm:if name="Name120" func="var" arg="dir" op="equ" val="norm">
                      <dgm:constrLst>
                        <dgm:constr type="rMarg"/>
                        <dgm:constr type="tMarg"/>
                        <dgm:constr type="bMarg"/>
                      </dgm:constrLst>
                    </dgm:if>
                    <dgm:else name="Name121">
                      <dgm:constrLst>
                        <dgm:constr type="lMarg"/>
                        <dgm:constr type="tMarg"/>
                        <dgm:constr type="bMarg"/>
                      </dgm:constrLst>
                    </dgm:else>
                  </dgm:choose>
                  <dgm:ruleLst>
                    <dgm:rule type="primFontSz" val="5" fact="NaN" max="NaN"/>
                  </dgm:ruleLst>
                </dgm:layoutNode>
              </dgm:forEach>
              <dgm:forEach name="Name122" axis="ch" ptType="node" st="4" cnt="1">
                <dgm:layoutNode name="bullet4d" styleLbl="node1">
                  <dgm:alg type="sp"/>
                  <dgm:shape xmlns:r="http://schemas.openxmlformats.org/officeDocument/2006/relationships" type="ellipse" r:blip="">
                    <dgm:adjLst/>
                  </dgm:shape>
                  <dgm:presOf/>
                  <dgm:constrLst/>
                  <dgm:ruleLst/>
                </dgm:layoutNode>
                <dgm:layoutNode name="textBox4d" styleLbl="revTx">
                  <dgm:varLst>
                    <dgm:bulletEnabled val="1"/>
                  </dgm:varLst>
                  <dgm:choose name="Name123">
                    <dgm:if name="Name124" func="var" arg="dir" op="equ" val="norm">
                      <dgm:choose name="Name125">
                        <dgm:if name="Name126" axis="root des" ptType="all node" func="maxDepth" op="gt" val="1">
                          <dgm:alg type="tx">
                            <dgm:param type="txAnchorVert" val="t"/>
                            <dgm:param type="parTxLTRAlign" val="l"/>
                            <dgm:param type="parTxRTLAlign" val="r"/>
                          </dgm:alg>
                        </dgm:if>
                        <dgm:else name="Name127">
                          <dgm:alg type="tx">
                            <dgm:param type="txAnchorVert" val="t"/>
                            <dgm:param type="parTxLTRAlign" val="l"/>
                            <dgm:param type="parTxRTLAlign" val="l"/>
                          </dgm:alg>
                        </dgm:else>
                      </dgm:choose>
                    </dgm:if>
                    <dgm:else name="Name128">
                      <dgm:choose name="Name129">
                        <dgm:if name="Name130" axis="root des" ptType="all node" func="maxDepth" op="gt" val="1">
                          <dgm:alg type="tx">
                            <dgm:param type="txAnchorVert" val="b"/>
                            <dgm:param type="txAnchorVertCh" val="b"/>
                            <dgm:param type="parTxLTRAlign" val="l"/>
                            <dgm:param type="parTxRTLAlign" val="r"/>
                          </dgm:alg>
                        </dgm:if>
                        <dgm:else name="Name13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32">
                    <dgm:if name="Name133" func="var" arg="dir" op="equ" val="norm">
                      <dgm:constrLst>
                        <dgm:constr type="rMarg"/>
                        <dgm:constr type="tMarg"/>
                        <dgm:constr type="bMarg"/>
                      </dgm:constrLst>
                    </dgm:if>
                    <dgm:else name="Name134">
                      <dgm:constrLst>
                        <dgm:constr type="lMarg"/>
                        <dgm:constr type="tMarg"/>
                        <dgm:constr type="bMarg"/>
                      </dgm:constrLst>
                    </dgm:else>
                  </dgm:choose>
                  <dgm:ruleLst>
                    <dgm:rule type="primFontSz" val="5" fact="NaN" max="NaN"/>
                  </dgm:ruleLst>
                </dgm:layoutNode>
              </dgm:forEach>
            </dgm:layoutNode>
          </dgm:if>
          <dgm:else name="Name135">
            <dgm:layoutNode name="arrowDiagram5">
              <dgm:alg type="composite">
                <dgm:param type="vertAlign" val="none"/>
                <dgm:param type="horzAlign" val="none"/>
              </dgm:alg>
              <dgm:shape xmlns:r="http://schemas.openxmlformats.org/officeDocument/2006/relationships" r:blip="">
                <dgm:adjLst/>
              </dgm:shape>
              <dgm:presOf/>
              <dgm:choose name="Name136">
                <dgm:if name="Name137" func="var" arg="dir" op="equ" val="norm">
                  <dgm:constrLst>
                    <dgm:constr type="ctrX" for="ch" forName="bullet5a" refType="w" fact="0.11"/>
                    <dgm:constr type="ctrY" for="ch" forName="bullet5a" refType="h" fact="0.762"/>
                    <dgm:constr type="w" for="ch" forName="bullet5a" refType="w" fact="0.023"/>
                    <dgm:constr type="h" for="ch" forName="bullet5a" refType="w" refFor="ch" refForName="bullet5a"/>
                    <dgm:constr type="l" for="ch" forName="textBox5a" refType="ctrX" refFor="ch" refForName="bullet5a"/>
                    <dgm:constr type="t" for="ch" forName="textBox5a" refType="ctrY" refFor="ch" refForName="bullet5a"/>
                    <dgm:constr type="w" for="ch" forName="textBox5a" refType="w" fact="0.131"/>
                    <dgm:constr type="h" for="ch" forName="textBox5a" refType="h" fact="0.238"/>
                    <dgm:constr type="userA" refType="h" refFor="ch" refForName="bullet5a" fact="0.53"/>
                    <dgm:constr type="l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l" for="ch" forName="textBox5b" refType="ctrX" refFor="ch" refForName="bullet5b"/>
                    <dgm:constr type="t" for="ch" forName="textBox5b" refType="ctrY" refFor="ch" refForName="bullet5b"/>
                    <dgm:constr type="w" for="ch" forName="textBox5b" refType="w" fact="0.166"/>
                    <dgm:constr type="h" for="ch" forName="textBox5b" refType="h" fact="0.419"/>
                    <dgm:constr type="userB" refType="h" refFor="ch" refForName="bullet5b" fact="0.53"/>
                    <dgm:constr type="l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l" for="ch" forName="textBox5c" refType="ctrX" refFor="ch" refForName="bullet5c"/>
                    <dgm:constr type="t" for="ch" forName="textBox5c" refType="ctrY" refFor="ch" refForName="bullet5c"/>
                    <dgm:constr type="w" for="ch" forName="textBox5c" refType="w" fact="0.193"/>
                    <dgm:constr type="h" for="ch" forName="textBox5c" refType="h" fact="0.562"/>
                    <dgm:constr type="userC" refType="h" refFor="ch" refForName="bullet5c" fact="0.53"/>
                    <dgm:constr type="l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l" for="ch" forName="textBox5d" refType="ctrX" refFor="ch" refForName="bullet5d"/>
                    <dgm:constr type="t" for="ch" forName="textBox5d" refType="ctrY" refFor="ch" refForName="bullet5d"/>
                    <dgm:constr type="w" for="ch" forName="textBox5d" refType="w" fact="0.2"/>
                    <dgm:constr type="h" for="ch" forName="textBox5d" refType="h" fact="0.67"/>
                    <dgm:constr type="userD" refType="h" refFor="ch" refForName="bullet5d" fact="0.53"/>
                    <dgm:constr type="l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l" for="ch" forName="textBox5e" refType="ctrX" refFor="ch" refForName="bullet5e"/>
                    <dgm:constr type="t" for="ch" forName="textBox5e" refType="ctrY" refFor="ch" refForName="bullet5e"/>
                    <dgm:constr type="w" for="ch" forName="textBox5e" refType="w" fact="0.2"/>
                    <dgm:constr type="h" for="ch" forName="textBox5e" refType="h" fact="0.736"/>
                    <dgm:constr type="userE" refType="h" refFor="ch" refForName="bullet5e" fact="0.53"/>
                    <dgm:constr type="lMarg" for="ch" forName="textBox5e" refType="userE" fact="2.834"/>
                    <dgm:constr type="primFontSz" for="ch" ptType="node" op="equ" val="65"/>
                  </dgm:constrLst>
                </dgm:if>
                <dgm:else name="Name138">
                  <dgm:constrLst>
                    <dgm:constr type="ctrX" for="ch" forName="bullet5a" refType="w" fact="0.11"/>
                    <dgm:constr type="ctrY" for="ch" forName="bullet5a" refType="h" fact="0.762"/>
                    <dgm:constr type="w" for="ch" forName="bullet5a" refType="w" fact="0.023"/>
                    <dgm:constr type="h" for="ch" forName="bullet5a" refType="w" refFor="ch" refForName="bullet5a"/>
                    <dgm:constr type="r" for="ch" forName="textBox5a" refType="ctrX" refFor="ch" refForName="bullet5a"/>
                    <dgm:constr type="b" for="ch" forName="textBox5a" refType="ctrY" refFor="ch" refForName="bullet5a"/>
                    <dgm:constr type="w" for="ch" forName="textBox5a" refType="w" fact="0.11"/>
                    <dgm:constr type="h" for="ch" forName="textBox5a" refType="h" fact="0.762"/>
                    <dgm:constr type="userA" refType="h" refFor="ch" refForName="bullet5a" fact="0.53"/>
                    <dgm:constr type="rMarg" for="ch" forName="textBox5a" refType="userA" fact="2.834"/>
                    <dgm:constr type="ctrX" for="ch" forName="bullet5b" refType="w" fact="0.241"/>
                    <dgm:constr type="ctrY" for="ch" forName="bullet5b" refType="h" fact="0.581"/>
                    <dgm:constr type="w" for="ch" forName="bullet5b" refType="w" fact="0.036"/>
                    <dgm:constr type="h" for="ch" forName="bullet5b" refType="w" refFor="ch" refForName="bullet5b"/>
                    <dgm:constr type="r" for="ch" forName="textBox5b" refType="ctrX" refFor="ch" refForName="bullet5b"/>
                    <dgm:constr type="b" for="ch" forName="textBox5b" refType="ctrY" refFor="ch" refForName="bullet5b"/>
                    <dgm:constr type="w" for="ch" forName="textBox5b" refType="w" fact="0.131"/>
                    <dgm:constr type="h" for="ch" forName="textBox5b" refType="h" fact="0.581"/>
                    <dgm:constr type="userB" refType="h" refFor="ch" refForName="bullet5b" fact="0.53"/>
                    <dgm:constr type="rMarg" for="ch" forName="textBox5b" refType="userB" fact="2.834"/>
                    <dgm:constr type="ctrX" for="ch" forName="bullet5c" refType="w" fact="0.407"/>
                    <dgm:constr type="ctrY" for="ch" forName="bullet5c" refType="h" fact="0.438"/>
                    <dgm:constr type="w" for="ch" forName="bullet5c" refType="w" fact="0.048"/>
                    <dgm:constr type="h" for="ch" forName="bullet5c" refType="w" refFor="ch" refForName="bullet5c"/>
                    <dgm:constr type="r" for="ch" forName="textBox5c" refType="ctrX" refFor="ch" refForName="bullet5c"/>
                    <dgm:constr type="b" for="ch" forName="textBox5c" refType="ctrY" refFor="ch" refForName="bullet5c"/>
                    <dgm:constr type="w" for="ch" forName="textBox5c" refType="w" fact="0.166"/>
                    <dgm:constr type="h" for="ch" forName="textBox5c" refType="h" fact="0.438"/>
                    <dgm:constr type="userC" refType="h" refFor="ch" refForName="bullet5c" fact="0.53"/>
                    <dgm:constr type="rMarg" for="ch" forName="textBox5c" refType="userC" fact="2.834"/>
                    <dgm:constr type="ctrX" for="ch" forName="bullet5d" refType="w" fact="0.6"/>
                    <dgm:constr type="ctrY" for="ch" forName="bullet5d" refType="h" fact="0.33"/>
                    <dgm:constr type="w" for="ch" forName="bullet5d" refType="w" fact="0.062"/>
                    <dgm:constr type="h" for="ch" forName="bullet5d" refType="w" refFor="ch" refForName="bullet5d"/>
                    <dgm:constr type="r" for="ch" forName="textBox5d" refType="ctrX" refFor="ch" refForName="bullet5d"/>
                    <dgm:constr type="b" for="ch" forName="textBox5d" refType="ctrY" refFor="ch" refForName="bullet5d"/>
                    <dgm:constr type="w" for="ch" forName="textBox5d" refType="w" fact="0.193"/>
                    <dgm:constr type="h" for="ch" forName="textBox5d" refType="h" fact="0.33"/>
                    <dgm:constr type="userD" refType="h" refFor="ch" refForName="bullet5d" fact="0.53"/>
                    <dgm:constr type="rMarg" for="ch" forName="textBox5d" refType="userD" fact="2.834"/>
                    <dgm:constr type="ctrX" for="ch" forName="bullet5e" refType="w" fact="0.8"/>
                    <dgm:constr type="ctrY" for="ch" forName="bullet5e" refType="h" fact="0.264"/>
                    <dgm:constr type="w" for="ch" forName="bullet5e" refType="w" fact="0.079"/>
                    <dgm:constr type="h" for="ch" forName="bullet5e" refType="w" refFor="ch" refForName="bullet5e"/>
                    <dgm:constr type="r" for="ch" forName="textBox5e" refType="ctrX" refFor="ch" refForName="bullet5e"/>
                    <dgm:constr type="b" for="ch" forName="textBox5e" refType="ctrY" refFor="ch" refForName="bullet5e"/>
                    <dgm:constr type="w" for="ch" forName="textBox5e" refType="w" fact="0.2"/>
                    <dgm:constr type="h" for="ch" forName="textBox5e" refType="h" fact="0.264"/>
                    <dgm:constr type="userE" refType="h" refFor="ch" refForName="bullet5e" fact="0.53"/>
                    <dgm:constr type="rMarg" for="ch" forName="textBox5e" refType="userE" fact="2.834"/>
                    <dgm:constr type="primFontSz" for="ch" ptType="node" op="equ" val="65"/>
                  </dgm:constrLst>
                </dgm:else>
              </dgm:choose>
              <dgm:ruleLst/>
              <dgm:forEach name="Name139" axis="ch" ptType="node" cnt="1">
                <dgm:layoutNode name="bullet5a" styleLbl="node1">
                  <dgm:alg type="sp"/>
                  <dgm:shape xmlns:r="http://schemas.openxmlformats.org/officeDocument/2006/relationships" type="ellipse" r:blip="">
                    <dgm:adjLst/>
                  </dgm:shape>
                  <dgm:presOf/>
                  <dgm:constrLst/>
                  <dgm:ruleLst/>
                </dgm:layoutNode>
                <dgm:layoutNode name="textBox5a" styleLbl="revTx">
                  <dgm:varLst>
                    <dgm:bulletEnabled val="1"/>
                  </dgm:varLst>
                  <dgm:choose name="Name140">
                    <dgm:if name="Name141" func="var" arg="dir" op="equ" val="norm">
                      <dgm:choose name="Name142">
                        <dgm:if name="Name143" axis="root des" ptType="all node" func="maxDepth" op="gt" val="1">
                          <dgm:alg type="tx">
                            <dgm:param type="txAnchorVert" val="t"/>
                            <dgm:param type="parTxLTRAlign" val="l"/>
                            <dgm:param type="parTxRTLAlign" val="r"/>
                          </dgm:alg>
                        </dgm:if>
                        <dgm:else name="Name144">
                          <dgm:alg type="tx">
                            <dgm:param type="txAnchorVert" val="t"/>
                            <dgm:param type="parTxLTRAlign" val="l"/>
                            <dgm:param type="parTxRTLAlign" val="l"/>
                          </dgm:alg>
                        </dgm:else>
                      </dgm:choose>
                    </dgm:if>
                    <dgm:else name="Name145">
                      <dgm:choose name="Name146">
                        <dgm:if name="Name147" axis="root des" ptType="all node" func="maxDepth" op="gt" val="1">
                          <dgm:alg type="tx">
                            <dgm:param type="txAnchorVert" val="b"/>
                            <dgm:param type="txAnchorVertCh" val="b"/>
                            <dgm:param type="parTxLTRAlign" val="l"/>
                            <dgm:param type="parTxRTLAlign" val="r"/>
                          </dgm:alg>
                        </dgm:if>
                        <dgm:else name="Name148">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49">
                    <dgm:if name="Name150" func="var" arg="dir" op="equ" val="norm">
                      <dgm:constrLst>
                        <dgm:constr type="rMarg"/>
                        <dgm:constr type="tMarg"/>
                        <dgm:constr type="bMarg"/>
                      </dgm:constrLst>
                    </dgm:if>
                    <dgm:else name="Name151">
                      <dgm:constrLst>
                        <dgm:constr type="lMarg"/>
                        <dgm:constr type="tMarg"/>
                        <dgm:constr type="bMarg"/>
                      </dgm:constrLst>
                    </dgm:else>
                  </dgm:choose>
                  <dgm:ruleLst>
                    <dgm:rule type="primFontSz" val="5" fact="NaN" max="NaN"/>
                  </dgm:ruleLst>
                </dgm:layoutNode>
              </dgm:forEach>
              <dgm:forEach name="Name152" axis="ch" ptType="node" st="2" cnt="1">
                <dgm:layoutNode name="bullet5b" styleLbl="node1">
                  <dgm:alg type="sp"/>
                  <dgm:shape xmlns:r="http://schemas.openxmlformats.org/officeDocument/2006/relationships" type="ellipse" r:blip="">
                    <dgm:adjLst/>
                  </dgm:shape>
                  <dgm:presOf/>
                  <dgm:constrLst/>
                  <dgm:ruleLst/>
                </dgm:layoutNode>
                <dgm:layoutNode name="textBox5b" styleLbl="revTx">
                  <dgm:varLst>
                    <dgm:bulletEnabled val="1"/>
                  </dgm:varLst>
                  <dgm:choose name="Name153">
                    <dgm:if name="Name154" func="var" arg="dir" op="equ" val="norm">
                      <dgm:choose name="Name155">
                        <dgm:if name="Name156" axis="root des" ptType="all node" func="maxDepth" op="gt" val="1">
                          <dgm:alg type="tx">
                            <dgm:param type="txAnchorVert" val="t"/>
                            <dgm:param type="parTxLTRAlign" val="l"/>
                            <dgm:param type="parTxRTLAlign" val="r"/>
                          </dgm:alg>
                        </dgm:if>
                        <dgm:else name="Name157">
                          <dgm:alg type="tx">
                            <dgm:param type="txAnchorVert" val="t"/>
                            <dgm:param type="parTxLTRAlign" val="l"/>
                            <dgm:param type="parTxRTLAlign" val="l"/>
                          </dgm:alg>
                        </dgm:else>
                      </dgm:choose>
                    </dgm:if>
                    <dgm:else name="Name158">
                      <dgm:choose name="Name159">
                        <dgm:if name="Name160" axis="root des" ptType="all node" func="maxDepth" op="gt" val="1">
                          <dgm:alg type="tx">
                            <dgm:param type="txAnchorVert" val="b"/>
                            <dgm:param type="txAnchorVertCh" val="b"/>
                            <dgm:param type="parTxLTRAlign" val="l"/>
                            <dgm:param type="parTxRTLAlign" val="r"/>
                          </dgm:alg>
                        </dgm:if>
                        <dgm:else name="Name161">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62">
                    <dgm:if name="Name163" func="var" arg="dir" op="equ" val="norm">
                      <dgm:constrLst>
                        <dgm:constr type="rMarg"/>
                        <dgm:constr type="tMarg"/>
                        <dgm:constr type="bMarg"/>
                      </dgm:constrLst>
                    </dgm:if>
                    <dgm:else name="Name164">
                      <dgm:constrLst>
                        <dgm:constr type="lMarg"/>
                        <dgm:constr type="tMarg"/>
                        <dgm:constr type="bMarg"/>
                      </dgm:constrLst>
                    </dgm:else>
                  </dgm:choose>
                  <dgm:ruleLst>
                    <dgm:rule type="primFontSz" val="5" fact="NaN" max="NaN"/>
                  </dgm:ruleLst>
                </dgm:layoutNode>
              </dgm:forEach>
              <dgm:forEach name="Name165" axis="ch" ptType="node" st="3" cnt="1">
                <dgm:layoutNode name="bullet5c" styleLbl="node1">
                  <dgm:alg type="sp"/>
                  <dgm:shape xmlns:r="http://schemas.openxmlformats.org/officeDocument/2006/relationships" type="ellipse" r:blip="">
                    <dgm:adjLst/>
                  </dgm:shape>
                  <dgm:presOf/>
                  <dgm:constrLst/>
                  <dgm:ruleLst/>
                </dgm:layoutNode>
                <dgm:layoutNode name="textBox5c" styleLbl="revTx">
                  <dgm:varLst>
                    <dgm:bulletEnabled val="1"/>
                  </dgm:varLst>
                  <dgm:choose name="Name166">
                    <dgm:if name="Name167" func="var" arg="dir" op="equ" val="norm">
                      <dgm:choose name="Name168">
                        <dgm:if name="Name169" axis="root des" ptType="all node" func="maxDepth" op="gt" val="1">
                          <dgm:alg type="tx">
                            <dgm:param type="txAnchorVert" val="t"/>
                            <dgm:param type="parTxLTRAlign" val="l"/>
                            <dgm:param type="parTxRTLAlign" val="r"/>
                          </dgm:alg>
                        </dgm:if>
                        <dgm:else name="Name170">
                          <dgm:alg type="tx">
                            <dgm:param type="txAnchorVert" val="t"/>
                            <dgm:param type="parTxLTRAlign" val="l"/>
                            <dgm:param type="parTxRTLAlign" val="l"/>
                          </dgm:alg>
                        </dgm:else>
                      </dgm:choose>
                    </dgm:if>
                    <dgm:else name="Name171">
                      <dgm:choose name="Name172">
                        <dgm:if name="Name173" axis="root des" ptType="all node" func="maxDepth" op="gt" val="1">
                          <dgm:alg type="tx">
                            <dgm:param type="txAnchorVert" val="b"/>
                            <dgm:param type="txAnchorVertCh" val="b"/>
                            <dgm:param type="parTxLTRAlign" val="l"/>
                            <dgm:param type="parTxRTLAlign" val="r"/>
                          </dgm:alg>
                        </dgm:if>
                        <dgm:else name="Name174">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75">
                    <dgm:if name="Name176" func="var" arg="dir" op="equ" val="norm">
                      <dgm:constrLst>
                        <dgm:constr type="rMarg"/>
                        <dgm:constr type="tMarg"/>
                        <dgm:constr type="bMarg"/>
                      </dgm:constrLst>
                    </dgm:if>
                    <dgm:else name="Name177">
                      <dgm:constrLst>
                        <dgm:constr type="lMarg"/>
                        <dgm:constr type="tMarg"/>
                        <dgm:constr type="bMarg"/>
                      </dgm:constrLst>
                    </dgm:else>
                  </dgm:choose>
                  <dgm:ruleLst>
                    <dgm:rule type="primFontSz" val="5" fact="NaN" max="NaN"/>
                  </dgm:ruleLst>
                </dgm:layoutNode>
              </dgm:forEach>
              <dgm:forEach name="Name178" axis="ch" ptType="node" st="4" cnt="1">
                <dgm:layoutNode name="bullet5d" styleLbl="node1">
                  <dgm:alg type="sp"/>
                  <dgm:shape xmlns:r="http://schemas.openxmlformats.org/officeDocument/2006/relationships" type="ellipse" r:blip="">
                    <dgm:adjLst/>
                  </dgm:shape>
                  <dgm:presOf/>
                  <dgm:constrLst/>
                  <dgm:ruleLst/>
                </dgm:layoutNode>
                <dgm:layoutNode name="textBox5d" styleLbl="revTx">
                  <dgm:varLst>
                    <dgm:bulletEnabled val="1"/>
                  </dgm:varLst>
                  <dgm:choose name="Name179">
                    <dgm:if name="Name180" func="var" arg="dir" op="equ" val="norm">
                      <dgm:choose name="Name181">
                        <dgm:if name="Name182" axis="root des" ptType="all node" func="maxDepth" op="gt" val="1">
                          <dgm:alg type="tx">
                            <dgm:param type="txAnchorVert" val="t"/>
                            <dgm:param type="parTxLTRAlign" val="l"/>
                            <dgm:param type="parTxRTLAlign" val="r"/>
                          </dgm:alg>
                        </dgm:if>
                        <dgm:else name="Name183">
                          <dgm:alg type="tx">
                            <dgm:param type="txAnchorVert" val="t"/>
                            <dgm:param type="parTxLTRAlign" val="l"/>
                            <dgm:param type="parTxRTLAlign" val="l"/>
                          </dgm:alg>
                        </dgm:else>
                      </dgm:choose>
                    </dgm:if>
                    <dgm:else name="Name184">
                      <dgm:choose name="Name185">
                        <dgm:if name="Name186" axis="root des" ptType="all node" func="maxDepth" op="gt" val="1">
                          <dgm:alg type="tx">
                            <dgm:param type="txAnchorVert" val="b"/>
                            <dgm:param type="txAnchorVertCh" val="b"/>
                            <dgm:param type="parTxLTRAlign" val="l"/>
                            <dgm:param type="parTxRTLAlign" val="r"/>
                          </dgm:alg>
                        </dgm:if>
                        <dgm:else name="Name187">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188">
                    <dgm:if name="Name189" func="var" arg="dir" op="equ" val="norm">
                      <dgm:constrLst>
                        <dgm:constr type="rMarg"/>
                        <dgm:constr type="tMarg"/>
                        <dgm:constr type="bMarg"/>
                      </dgm:constrLst>
                    </dgm:if>
                    <dgm:else name="Name190">
                      <dgm:constrLst>
                        <dgm:constr type="lMarg"/>
                        <dgm:constr type="tMarg"/>
                        <dgm:constr type="bMarg"/>
                      </dgm:constrLst>
                    </dgm:else>
                  </dgm:choose>
                  <dgm:ruleLst>
                    <dgm:rule type="primFontSz" val="5" fact="NaN" max="NaN"/>
                  </dgm:ruleLst>
                </dgm:layoutNode>
              </dgm:forEach>
              <dgm:forEach name="Name191" axis="ch" ptType="node" st="5" cnt="1">
                <dgm:layoutNode name="bullet5e" styleLbl="node1">
                  <dgm:alg type="sp"/>
                  <dgm:shape xmlns:r="http://schemas.openxmlformats.org/officeDocument/2006/relationships" type="ellipse" r:blip="">
                    <dgm:adjLst/>
                  </dgm:shape>
                  <dgm:presOf/>
                  <dgm:constrLst/>
                  <dgm:ruleLst/>
                </dgm:layoutNode>
                <dgm:layoutNode name="textBox5e" styleLbl="revTx">
                  <dgm:varLst>
                    <dgm:bulletEnabled val="1"/>
                  </dgm:varLst>
                  <dgm:choose name="Name192">
                    <dgm:if name="Name193" func="var" arg="dir" op="equ" val="norm">
                      <dgm:choose name="Name194">
                        <dgm:if name="Name195" axis="root des" ptType="all node" func="maxDepth" op="gt" val="1">
                          <dgm:alg type="tx">
                            <dgm:param type="txAnchorVert" val="t"/>
                            <dgm:param type="parTxLTRAlign" val="l"/>
                            <dgm:param type="parTxRTLAlign" val="r"/>
                          </dgm:alg>
                        </dgm:if>
                        <dgm:else name="Name196">
                          <dgm:alg type="tx">
                            <dgm:param type="txAnchorVert" val="t"/>
                            <dgm:param type="parTxLTRAlign" val="l"/>
                            <dgm:param type="parTxRTLAlign" val="l"/>
                          </dgm:alg>
                        </dgm:else>
                      </dgm:choose>
                    </dgm:if>
                    <dgm:else name="Name197">
                      <dgm:choose name="Name198">
                        <dgm:if name="Name199" axis="root des" ptType="all node" func="maxDepth" op="gt" val="1">
                          <dgm:alg type="tx">
                            <dgm:param type="txAnchorVert" val="b"/>
                            <dgm:param type="txAnchorVertCh" val="b"/>
                            <dgm:param type="parTxLTRAlign" val="l"/>
                            <dgm:param type="parTxRTLAlign" val="r"/>
                          </dgm:alg>
                        </dgm:if>
                        <dgm:else name="Name200">
                          <dgm:alg type="tx">
                            <dgm:param type="txAnchorVert" val="b"/>
                            <dgm:param type="parTxLTRAlign" val="r"/>
                            <dgm:param type="parTxRTLAlign" val="r"/>
                          </dgm:alg>
                        </dgm:else>
                      </dgm:choose>
                    </dgm:else>
                  </dgm:choose>
                  <dgm:shape xmlns:r="http://schemas.openxmlformats.org/officeDocument/2006/relationships" type="rect" r:blip="">
                    <dgm:adjLst/>
                  </dgm:shape>
                  <dgm:presOf axis="desOrSelf" ptType="node"/>
                  <dgm:choose name="Name201">
                    <dgm:if name="Name202" func="var" arg="dir" op="equ" val="norm">
                      <dgm:constrLst>
                        <dgm:constr type="rMarg"/>
                        <dgm:constr type="tMarg"/>
                        <dgm:constr type="bMarg"/>
                      </dgm:constrLst>
                    </dgm:if>
                    <dgm:else name="Name203">
                      <dgm:constrLst>
                        <dgm:constr type="lMarg"/>
                        <dgm:constr type="tMarg"/>
                        <dgm:constr type="bMarg"/>
                      </dgm:constrLst>
                    </dgm:else>
                  </dgm:choose>
                  <dgm:ruleLst>
                    <dgm:rule type="primFontSz" val="5" fact="NaN" max="NaN"/>
                  </dgm:ruleLst>
                </dgm:layoutNode>
              </dgm:forEach>
            </dgm:layoutNode>
          </dgm:else>
        </dgm:choose>
      </dgm:if>
      <dgm:else name="Name204"/>
    </dgm:choose>
  </dgm:layoutNode>
</dgm:layoutDef>
</file>

<file path=word/diagrams/layout4.xml><?xml version="1.0" encoding="utf-8"?>
<dgm:layoutDef xmlns:dgm="http://schemas.openxmlformats.org/drawingml/2006/diagram" xmlns:a="http://schemas.openxmlformats.org/drawingml/2006/main" uniqueId="urn:microsoft.com/office/officeart/2005/8/layout/funnel1">
  <dgm:title val=""/>
  <dgm:desc val=""/>
  <dgm:catLst>
    <dgm:cat type="relationship" pri="2000"/>
    <dgm:cat type="process" pri="27000"/>
  </dgm:catLst>
  <dgm:samp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4"/>
      <dgm:resizeHandles val="exact"/>
    </dgm:varLst>
    <dgm:alg type="composite">
      <dgm:param type="ar" val="1.25"/>
    </dgm:alg>
    <dgm:shape xmlns:r="http://schemas.openxmlformats.org/officeDocument/2006/relationships" r:blip="">
      <dgm:adjLst/>
    </dgm:shape>
    <dgm:presOf/>
    <dgm:choose name="Name1">
      <dgm:if name="Name2" axis="ch" ptType="node" func="cnt" op="equ" val="2">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w" for="ch" forName="item1" refType="w" fact="0.35"/>
          <dgm:constr type="h" for="ch" forName="item1" refType="w" fact="0.35"/>
          <dgm:constr type="t" for="ch" forName="item1" refType="h" fact="0.05"/>
          <dgm:constr type="l" for="ch" forName="item1" refType="w" fact="0.125"/>
          <dgm:constr type="primFontSz" for="ch" forName="item1" op="equ" val="65"/>
          <dgm:constr type="w" for="ch" forName="funnel" refType="w" fact="0.7"/>
          <dgm:constr type="h" for="ch" forName="funnel" refType="h" fact="0.7"/>
          <dgm:constr type="t" for="ch" forName="funnel"/>
          <dgm:constr type="l" for="ch" forName="funnel"/>
        </dgm:constrLst>
      </dgm:if>
      <dgm:else name="Name3">
        <dgm:constrLst>
          <dgm:constr type="w" for="ch" forName="ellipse" refType="w" fact="0.645"/>
          <dgm:constr type="h" for="ch" forName="ellipse" refType="h" fact="0.28"/>
          <dgm:constr type="t" for="ch" forName="ellipse" refType="w" fact="0.0275"/>
          <dgm:constr type="l" for="ch" forName="ellipse" refType="w" fact="0.0265"/>
          <dgm:constr type="w" for="ch" forName="arrow1" refType="w" fact="0.125"/>
          <dgm:constr type="h" for="ch" forName="arrow1" refType="h" fact="0.1"/>
          <dgm:constr type="t" for="ch" forName="arrow1" refType="h" fact="0.72"/>
          <dgm:constr type="l" for="ch" forName="arrow1" refType="w" fact="0.2875"/>
          <dgm:constr type="w" for="ch" forName="rectangle" refType="w" fact="0.6"/>
          <dgm:constr type="h" for="ch" forName="rectangle" refType="w" refFor="ch" refForName="rectangle" fact="0.25"/>
          <dgm:constr type="t" for="ch" forName="rectangle" refType="h" fact="0.8"/>
          <dgm:constr type="l" for="ch" forName="rectangle" refType="w" fact="0.05"/>
          <dgm:constr type="primFontSz" for="ch" forName="rectangle" val="65"/>
          <dgm:constr type="w" for="ch" forName="item1" refType="w" fact="0.225"/>
          <dgm:constr type="h" for="ch" forName="item1" refType="w" fact="0.225"/>
          <dgm:constr type="t" for="ch" forName="item1" refType="h" fact="0.336"/>
          <dgm:constr type="l" for="ch" forName="item1" refType="w" fact="0.261"/>
          <dgm:constr type="primFontSz" for="ch" forName="item1" val="65"/>
          <dgm:constr type="w" for="ch" forName="item2" refType="w" fact="0.225"/>
          <dgm:constr type="h" for="ch" forName="item2" refType="w" fact="0.225"/>
          <dgm:constr type="t" for="ch" forName="item2" refType="h" fact="0.125"/>
          <dgm:constr type="l" for="ch" forName="item2" refType="w" fact="0.1"/>
          <dgm:constr type="primFontSz" for="ch" forName="item2" refType="primFontSz" refFor="ch" refForName="item1" op="equ"/>
          <dgm:constr type="w" for="ch" forName="item3" refType="w" fact="0.225"/>
          <dgm:constr type="h" for="ch" forName="item3" refType="w" fact="0.225"/>
          <dgm:constr type="t" for="ch" forName="item3" refType="h" fact="0.057"/>
          <dgm:constr type="l" for="ch" forName="item3" refType="w" fact="0.33"/>
          <dgm:constr type="primFontSz" for="ch" forName="item3" refType="primFontSz" refFor="ch" refForName="item1" op="equ"/>
          <dgm:constr type="w" for="ch" forName="funnel" refType="w" fact="0.7"/>
          <dgm:constr type="h" for="ch" forName="funnel" refType="h" fact="0.7"/>
          <dgm:constr type="t" for="ch" forName="funnel"/>
          <dgm:constr type="l" for="ch" forName="funnel"/>
        </dgm:constrLst>
      </dgm:else>
    </dgm:choose>
    <dgm:ruleLst/>
    <dgm:choose name="Name4">
      <dgm:if name="Name5" axis="ch" ptType="node" func="cnt" op="gte" val="1">
        <dgm:layoutNode name="ellipse" styleLbl="trBgShp">
          <dgm:alg type="sp"/>
          <dgm:shape xmlns:r="http://schemas.openxmlformats.org/officeDocument/2006/relationships" type="ellipse" r:blip="">
            <dgm:adjLst/>
          </dgm:shape>
          <dgm:presOf/>
          <dgm:constrLst/>
          <dgm:ruleLst/>
        </dgm:layoutNode>
        <dgm:layoutNode name="arrow1" styleLbl="fgShp">
          <dgm:alg type="sp"/>
          <dgm:shape xmlns:r="http://schemas.openxmlformats.org/officeDocument/2006/relationships" type="downArrow" r:blip="">
            <dgm:adjLst/>
          </dgm:shape>
          <dgm:presOf/>
          <dgm:constrLst/>
          <dgm:ruleLst/>
        </dgm:layoutNode>
        <dgm:layoutNode name="rectangle" styleLbl="revTx">
          <dgm:varLst>
            <dgm:bulletEnabled val="1"/>
          </dgm:varLst>
          <dgm:alg type="tx">
            <dgm:param type="txAnchorHorzCh" val="ctr"/>
          </dgm:alg>
          <dgm:shape xmlns:r="http://schemas.openxmlformats.org/officeDocument/2006/relationships" type="rect" r:blip="">
            <dgm:adjLst/>
          </dgm:shape>
          <dgm:choose name="Name6">
            <dgm:if name="Name7" axis="ch" ptType="node" func="cnt" op="equ" val="1">
              <dgm:presOf axis="ch desOrSelf" ptType="node node" st="1 1" cnt="1 0"/>
            </dgm:if>
            <dgm:if name="Name8" axis="ch" ptType="node" func="cnt" op="equ" val="2">
              <dgm:presOf axis="ch desOrSelf" ptType="node node" st="2 1" cnt="1 0"/>
            </dgm:if>
            <dgm:if name="Name9" axis="ch" ptType="node" func="cnt" op="equ" val="3">
              <dgm:presOf axis="ch desOrSelf" ptType="node node" st="3 1" cnt="1 0"/>
            </dgm:if>
            <dgm:else name="Name10">
              <dgm:presOf axis="ch desOrSelf" ptType="node node" st="4 1" cnt="1 0"/>
            </dgm:else>
          </dgm:choose>
          <dgm:constrLst/>
          <dgm:ruleLst>
            <dgm:rule type="primFontSz" val="5" fact="NaN" max="NaN"/>
          </dgm:ruleLst>
        </dgm:layoutNode>
        <dgm:forEach name="Name11" axis="ch" ptType="node" st="2" cnt="1">
          <dgm:layoutNode name="item1" styleLbl="node1">
            <dgm:varLst>
              <dgm:bulletEnabled val="1"/>
            </dgm:varLst>
            <dgm:alg type="tx">
              <dgm:param type="txAnchorVertCh" val="mid"/>
            </dgm:alg>
            <dgm:shape xmlns:r="http://schemas.openxmlformats.org/officeDocument/2006/relationships" type="ellipse" r:blip="">
              <dgm:adjLst/>
            </dgm:shape>
            <dgm:choose name="Name12">
              <dgm:if name="Name13" axis="root ch" ptType="all node" func="cnt" op="equ" val="1">
                <dgm:presOf/>
              </dgm:if>
              <dgm:if name="Name14" axis="root ch" ptType="all node" func="cnt" op="equ" val="2">
                <dgm:presOf axis="root ch desOrSelf" ptType="all node node" st="1 1 1" cnt="0 1 0"/>
              </dgm:if>
              <dgm:if name="Name15" axis="root ch" ptType="all node" func="cnt" op="equ" val="3">
                <dgm:presOf axis="root ch desOrSelf" ptType="all node node" st="1 2 1" cnt="0 1 0"/>
              </dgm:if>
              <dgm:else name="Name16">
                <dgm:presOf axis="root ch desOrSelf" ptType="all node node" st="1 3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17" axis="ch" ptType="node" st="3" cnt="1">
          <dgm:layoutNode name="item2" styleLbl="node1">
            <dgm:varLst>
              <dgm:bulletEnabled val="1"/>
            </dgm:varLst>
            <dgm:alg type="tx">
              <dgm:param type="txAnchorVertCh" val="mid"/>
            </dgm:alg>
            <dgm:shape xmlns:r="http://schemas.openxmlformats.org/officeDocument/2006/relationships" type="ellipse" r:blip="">
              <dgm:adjLst/>
            </dgm:shape>
            <dgm:choose name="Name18">
              <dgm:if name="Name19" axis="root ch" ptType="all node" func="cnt" op="equ" val="1">
                <dgm:presOf/>
              </dgm:if>
              <dgm:if name="Name20" axis="root ch" ptType="all node" func="cnt" op="equ" val="2">
                <dgm:presOf/>
              </dgm:if>
              <dgm:if name="Name21" axis="root ch" ptType="all node" func="cnt" op="equ" val="3">
                <dgm:presOf axis="root ch desOrSelf" ptType="all node node" st="1 1 1" cnt="0 1 0"/>
              </dgm:if>
              <dgm:else name="Name22">
                <dgm:presOf axis="root ch desOrSelf" ptType="all node node" st="1 2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name="Name23" axis="ch" ptType="node" st="4" cnt="1">
          <dgm:layoutNode name="item3" styleLbl="node1">
            <dgm:varLst>
              <dgm:bulletEnabled val="1"/>
            </dgm:varLst>
            <dgm:alg type="tx">
              <dgm:param type="txAnchorVertCh" val="mid"/>
            </dgm:alg>
            <dgm:shape xmlns:r="http://schemas.openxmlformats.org/officeDocument/2006/relationships" type="ellipse" r:blip="">
              <dgm:adjLst/>
            </dgm:shape>
            <dgm:choose name="Name24">
              <dgm:if name="Name25" axis="root ch" ptType="all node" func="cnt" op="equ" val="1">
                <dgm:presOf/>
              </dgm:if>
              <dgm:if name="Name26" axis="root ch" ptType="all node" func="cnt" op="equ" val="2">
                <dgm:presOf/>
              </dgm:if>
              <dgm:if name="Name27" axis="root ch" ptType="all node" func="cnt" op="equ" val="3">
                <dgm:presOf/>
              </dgm:if>
              <dgm:else name="Name28">
                <dgm:presOf axis="root ch desOrSelf" ptType="all node node" st="1 1 1" cnt="0 1 0"/>
              </dgm:else>
            </dgm:choos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layoutNode name="funnel" styleLbl="trAlignAcc1">
          <dgm:alg type="sp"/>
          <dgm:shape xmlns:r="http://schemas.openxmlformats.org/officeDocument/2006/relationships" type="funnel" r:blip="">
            <dgm:adjLst/>
          </dgm:shape>
          <dgm:presOf/>
          <dgm:constrLst/>
          <dgm:ruleLst/>
        </dgm:layoutNode>
      </dgm:if>
      <dgm:else name="Name29"/>
    </dgm:choose>
  </dgm:layoutNode>
</dgm:layoutDef>
</file>

<file path=word/diagrams/layout5.xml><?xml version="1.0" encoding="utf-8"?>
<dgm:layoutDef xmlns:dgm="http://schemas.openxmlformats.org/drawingml/2006/diagram" xmlns:a="http://schemas.openxmlformats.org/drawingml/2006/main" uniqueId="urn:microsoft.com/office/officeart/2005/8/layout/equation1">
  <dgm:title val=""/>
  <dgm:desc val=""/>
  <dgm:catLst>
    <dgm:cat type="relationship" pri="17000"/>
    <dgm:cat type="process"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Flow">
    <dgm:varLst>
      <dgm:dir/>
      <dgm:resizeHandles val="exact"/>
    </dgm:varLst>
    <dgm:choose name="Name0">
      <dgm:if name="Name1" func="var" arg="dir" op="equ" val="norm">
        <dgm:alg type="lin">
          <dgm:param type="fallback" val="2D"/>
        </dgm:alg>
      </dgm:if>
      <dgm:else name="Name2">
        <dgm:alg type="lin">
          <dgm:param type="linDir" val="fromR"/>
          <dgm:param type="fallback" val="2D"/>
        </dgm:alg>
      </dgm:else>
    </dgm:choose>
    <dgm:shape xmlns:r="http://schemas.openxmlformats.org/officeDocument/2006/relationships" r:blip="">
      <dgm:adjLst/>
    </dgm:shape>
    <dgm:presOf/>
    <dgm:constrLst>
      <dgm:constr type="w" for="ch" ptType="node" refType="w"/>
      <dgm:constr type="w" for="ch" ptType="sibTrans" refType="w" refFor="ch" refPtType="node" fact="0.58"/>
      <dgm:constr type="primFontSz" for="ch" ptType="node" op="equ" val="65"/>
      <dgm:constr type="primFontSz" for="ch" ptType="sibTrans" op="equ" val="55"/>
      <dgm:constr type="primFontSz" for="ch" ptType="sibTrans" refType="primFontSz" refFor="ch" refPtType="node" op="lte" fact="0.8"/>
      <dgm:constr type="w" for="ch" forName="spacerL" refType="w" refFor="ch" refPtType="sibTrans" fact="0.14"/>
      <dgm:constr type="w" for="ch" forName="spacerR" refType="w" refFor="ch" refPtType="sibTrans" fact="0.14"/>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sibTransForEach" axis="followSib" ptType="sibTrans" cnt="1">
        <dgm:layoutNode name="spacerL">
          <dgm:alg type="sp"/>
          <dgm:shape xmlns:r="http://schemas.openxmlformats.org/officeDocument/2006/relationships" r:blip="">
            <dgm:adjLst/>
          </dgm:shape>
          <dgm:presOf/>
          <dgm:constrLst/>
          <dgm:ruleLst/>
        </dgm:layoutNode>
        <dgm:layoutNode name="sibTrans">
          <dgm:alg type="tx"/>
          <dgm:choose name="Name3">
            <dgm:if name="Name4" axis="followSib" ptType="sibTrans" func="cnt" op="equ" val="0">
              <dgm:shape xmlns:r="http://schemas.openxmlformats.org/officeDocument/2006/relationships" type="mathEqual" r:blip="">
                <dgm:adjLst/>
              </dgm:shape>
            </dgm:if>
            <dgm:else name="Name5">
              <dgm:shape xmlns:r="http://schemas.openxmlformats.org/officeDocument/2006/relationships" type="mathPlus" r:blip="">
                <dgm:adjLst/>
              </dgm:shape>
            </dgm:else>
          </dgm:choose>
          <dgm:presOf axis="self"/>
          <dgm:constrLst>
            <dgm:constr type="h" refType="w"/>
            <dgm:constr type="lMarg"/>
            <dgm:constr type="rMarg"/>
            <dgm:constr type="tMarg"/>
            <dgm:constr type="bMarg"/>
          </dgm:constrLst>
          <dgm:ruleLst>
            <dgm:rule type="primFontSz" val="5" fact="NaN" max="NaN"/>
          </dgm:ruleLst>
        </dgm:layoutNode>
        <dgm:layoutNode name="spacerR">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60685DD-DC45-46FC-838E-63364903DD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716</TotalTime>
  <Pages>1</Pages>
  <Words>9432</Words>
  <Characters>53767</Characters>
  <Application>Microsoft Office Word</Application>
  <DocSecurity>0</DocSecurity>
  <Lines>448</Lines>
  <Paragraphs>126</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63073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HANANJ</dc:creator>
  <cp:lastModifiedBy>AOMAR</cp:lastModifiedBy>
  <cp:revision>330</cp:revision>
  <cp:lastPrinted>2022-05-18T10:00:00Z</cp:lastPrinted>
  <dcterms:created xsi:type="dcterms:W3CDTF">2022-04-18T10:03:00Z</dcterms:created>
  <dcterms:modified xsi:type="dcterms:W3CDTF">2022-05-18T10:02:00Z</dcterms:modified>
</cp:coreProperties>
</file>