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5E4" w:rsidRPr="004D66F1" w:rsidRDefault="005F5A21" w:rsidP="004D66F1">
      <w:pPr>
        <w:pStyle w:val="Title"/>
        <w:rPr>
          <w:rFonts w:ascii="Simplified Arabic" w:hAnsi="Simplified Arabic"/>
          <w:szCs w:val="24"/>
        </w:rPr>
      </w:pPr>
      <w:r w:rsidRPr="004D66F1">
        <w:rPr>
          <w:rFonts w:ascii="Simplified Arabic" w:hAnsi="Simplified Arabic"/>
          <w:noProof/>
          <w:szCs w:val="24"/>
          <w:rtl/>
        </w:rPr>
        <mc:AlternateContent>
          <mc:Choice Requires="wps">
            <w:drawing>
              <wp:anchor distT="0" distB="0" distL="114300" distR="114300" simplePos="0" relativeHeight="251657728" behindDoc="0" locked="0" layoutInCell="1" allowOverlap="1">
                <wp:simplePos x="0" y="0"/>
                <wp:positionH relativeFrom="column">
                  <wp:posOffset>82550</wp:posOffset>
                </wp:positionH>
                <wp:positionV relativeFrom="paragraph">
                  <wp:posOffset>-3810</wp:posOffset>
                </wp:positionV>
                <wp:extent cx="571500" cy="342900"/>
                <wp:effectExtent l="12065" t="8890" r="6985" b="101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E871DC" w:rsidRDefault="00E871DC" w:rsidP="00E57602">
                            <w:pPr>
                              <w:pStyle w:val="Heading5"/>
                              <w:rPr>
                                <w:rtl/>
                              </w:rPr>
                            </w:pPr>
                            <w:r>
                              <w:rPr>
                                <w:rFonts w:hint="cs"/>
                                <w:rtl/>
                              </w:rPr>
                              <w:t>7.1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5pt;margin-top:-.3pt;width:4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">
                <v:textbox>
                  <w:txbxContent>
                    <w:p w:rsidR="00E871DC" w:rsidRDefault="00E871DC" w:rsidP="00E57602">
                      <w:pPr>
                        <w:pStyle w:val="Heading5"/>
                        <w:rPr>
                          <w:rtl/>
                        </w:rPr>
                      </w:pPr>
                      <w:r>
                        <w:rPr>
                          <w:rFonts w:hint="cs"/>
                          <w:rtl/>
                        </w:rPr>
                        <w:t>7.1</w:t>
                      </w:r>
                    </w:p>
                  </w:txbxContent>
                </v:textbox>
              </v:shape>
            </w:pict>
          </mc:Fallback>
        </mc:AlternateContent>
      </w:r>
      <w:r w:rsidR="000625E4" w:rsidRPr="004D66F1">
        <w:rPr>
          <w:rFonts w:ascii="Simplified Arabic" w:hAnsi="Simplified Arabic"/>
          <w:szCs w:val="24"/>
          <w:rtl/>
        </w:rPr>
        <w:t>معايير المعيشة</w:t>
      </w:r>
    </w:p>
    <w:p w:rsidR="004D66F1" w:rsidRPr="004D66F1" w:rsidRDefault="004D66F1" w:rsidP="004D66F1">
      <w:pPr>
        <w:pStyle w:val="Title"/>
        <w:rPr>
          <w:rFonts w:ascii="Simplified Arabic" w:hAnsi="Simplified Arabic"/>
          <w:szCs w:val="24"/>
        </w:rPr>
      </w:pPr>
    </w:p>
    <w:p w:rsidR="004D66F1" w:rsidRPr="004D66F1" w:rsidRDefault="004D66F1" w:rsidP="004D66F1">
      <w:pPr>
        <w:jc w:val="both"/>
        <w:rPr>
          <w:rFonts w:ascii="Simplified Arabic" w:hAnsi="Simplified Arabic"/>
          <w:noProof w:val="0"/>
          <w:sz w:val="20"/>
        </w:rPr>
      </w:pPr>
      <w:r w:rsidRPr="004D66F1">
        <w:rPr>
          <w:rFonts w:ascii="Simplified Arabic" w:hAnsi="Simplified Arabic"/>
          <w:sz w:val="20"/>
          <w:rtl/>
        </w:rPr>
        <w:t xml:space="preserve">تستند إحصاءات الفقر في فلسطين على المفهوم "النقدي" للفقر وفقا للتعريف الرسمي الذي تم وضعه في العام 1997، حيث ضم التعريف ملامح مطلقة ونسبية مستندا إلى موازنة الاحتياجات الأساسية. حيث تم إعداد خطيَ فقر وفقاً لأنماط الاستهلاك الحقيقية لأسرة مرجعية بداية. هذا وقد تم احتساب الأول، الذي يطلق عليه " خط الفقر المدقع"، بشكل يعكس ميزانية الطعام، والملبس، والمسكن. ويبحث خط الفقر الثاني "خط الفقر"، علاوة على مكونات الخط الأول، في احتياجات أخرى كالرعاية الصحية، والتعليم، والنقل، والرعاية الشخصية، ومستلزمات المنزل. هذا وقد تم تعديل خطي الفقر بشكل يعكس مختلف الاحتياجات الاستهلاكية للأسر استناداً إلى حجم وتركيبة الأسرة ( عدد البالغين  وعدد الأطفال). </w:t>
      </w:r>
    </w:p>
    <w:p w:rsidR="004D66F1" w:rsidRPr="004D66F1" w:rsidRDefault="004D66F1" w:rsidP="004D66F1">
      <w:pPr>
        <w:jc w:val="both"/>
        <w:rPr>
          <w:rFonts w:ascii="Simplified Arabic" w:hAnsi="Simplified Arabic"/>
          <w:sz w:val="20"/>
          <w:rtl/>
        </w:rPr>
      </w:pPr>
    </w:p>
    <w:p w:rsidR="004D66F1" w:rsidRPr="004D66F1" w:rsidRDefault="004D66F1" w:rsidP="0082766D">
      <w:pPr>
        <w:jc w:val="both"/>
        <w:rPr>
          <w:rFonts w:ascii="Simplified Arabic" w:hAnsi="Simplified Arabic"/>
          <w:sz w:val="20"/>
          <w:rtl/>
        </w:rPr>
      </w:pPr>
      <w:r w:rsidRPr="004D66F1">
        <w:rPr>
          <w:rFonts w:ascii="Simplified Arabic" w:hAnsi="Simplified Arabic"/>
          <w:sz w:val="20"/>
          <w:rtl/>
        </w:rPr>
        <w:t>وفقا لهذا المفهوم "المفهوم التقدي للفقر"، ما يقارب ثلث السكان 29.2%</w:t>
      </w:r>
      <w:r w:rsidR="0082766D">
        <w:rPr>
          <w:rFonts w:ascii="Simplified Arabic" w:hAnsi="Simplified Arabic" w:hint="cs"/>
          <w:sz w:val="20"/>
          <w:rtl/>
        </w:rPr>
        <w:t xml:space="preserve"> </w:t>
      </w:r>
      <w:r w:rsidRPr="004D66F1">
        <w:rPr>
          <w:rFonts w:ascii="Simplified Arabic" w:hAnsi="Simplified Arabic"/>
          <w:sz w:val="20"/>
          <w:rtl/>
        </w:rPr>
        <w:t xml:space="preserve">في فلسطين عانوا من الفقر في العام 2017. كما يمكن القول أن نسبة الفقر في قطاع غزة 53.0% يفوق المعدل السائد في الضفة الغربية 13.9% بحوالي أربعة أضعاف. كما أن التفاوت في الظروف المعيشية يصبح كبيراً حتى إذا ما تم إعطاء المزيد من الاهتمام للأكثر فقراً من الفقراء "مؤشر الفقر المدقع". حيث تظهر النتائج أن حوالي ثلث سكان قطاع غزة 33.7% يعانون من الفقر المدقع مقابل 5.8% من سكان الضفة الغربية، (أي أن أسرهم غير قادرة على تلبية احتياجاتها الأساسية من المأكل والملبس، والمسكن). وهذا يشير إلى أن الأسر الفقيرة في قطاع غزة كانت أكثر فقراً من الأسر الفقيرة في الضفة الغربية. </w:t>
      </w:r>
    </w:p>
    <w:p w:rsidR="004D66F1" w:rsidRPr="004D66F1" w:rsidRDefault="004D66F1" w:rsidP="004D66F1">
      <w:pPr>
        <w:jc w:val="both"/>
        <w:rPr>
          <w:rFonts w:ascii="Simplified Arabic" w:hAnsi="Simplified Arabic"/>
          <w:sz w:val="20"/>
          <w:rtl/>
        </w:rPr>
      </w:pPr>
      <w:r w:rsidRPr="004D66F1">
        <w:rPr>
          <w:rFonts w:ascii="Simplified Arabic" w:hAnsi="Simplified Arabic"/>
          <w:sz w:val="20"/>
          <w:rtl/>
        </w:rPr>
        <w:t xml:space="preserve"> </w:t>
      </w:r>
    </w:p>
    <w:p w:rsidR="004D66F1" w:rsidRPr="00A672CE" w:rsidRDefault="004D66F1" w:rsidP="00744D8B">
      <w:pPr>
        <w:pStyle w:val="Caption"/>
        <w:keepNext/>
        <w:rPr>
          <w:rFonts w:ascii="Simplified Arabic" w:hAnsi="Simplified Arabic" w:cs="Simplified Arabic"/>
          <w:rtl/>
        </w:rPr>
      </w:pPr>
      <w:bookmarkStart w:id="0" w:name="_Toc32951503"/>
      <w:r w:rsidRPr="00A672CE">
        <w:rPr>
          <w:rFonts w:ascii="Simplified Arabic" w:hAnsi="Simplified Arabic" w:cs="Simplified Arabic"/>
          <w:rtl/>
        </w:rPr>
        <w:t xml:space="preserve">نسبة الفقر بين السكان وفقا لخط الفقر "النقدي"، </w:t>
      </w:r>
      <w:bookmarkEnd w:id="0"/>
      <w:r w:rsidR="00744D8B">
        <w:rPr>
          <w:rFonts w:ascii="Simplified Arabic" w:hAnsi="Simplified Arabic" w:cs="Simplified Arabic"/>
        </w:rPr>
        <w:t>2017</w:t>
      </w:r>
    </w:p>
    <w:p w:rsidR="0082766D" w:rsidRPr="00A672CE" w:rsidRDefault="0082766D" w:rsidP="00744D8B">
      <w:pPr>
        <w:bidi w:val="0"/>
        <w:jc w:val="center"/>
        <w:rPr>
          <w:rFonts w:ascii="Arial" w:hAnsi="Arial" w:cs="Arial" w:hint="cs"/>
          <w:b/>
          <w:bCs/>
          <w:sz w:val="18"/>
          <w:szCs w:val="18"/>
        </w:rPr>
      </w:pPr>
      <w:bookmarkStart w:id="1" w:name="_Toc32954052"/>
      <w:r w:rsidRPr="00A672CE">
        <w:rPr>
          <w:rFonts w:ascii="Arial" w:hAnsi="Arial" w:cs="Arial"/>
          <w:b/>
          <w:bCs/>
          <w:sz w:val="18"/>
          <w:szCs w:val="18"/>
        </w:rPr>
        <w:t xml:space="preserve">Poverty Rates among Population using Monetary Poverty Concept, </w:t>
      </w:r>
      <w:bookmarkEnd w:id="1"/>
      <w:r w:rsidR="00744D8B">
        <w:rPr>
          <w:rFonts w:ascii="Arial" w:hAnsi="Arial" w:cs="Arial"/>
          <w:b/>
          <w:bCs/>
          <w:sz w:val="18"/>
          <w:szCs w:val="18"/>
        </w:rPr>
        <w:t>2017</w:t>
      </w:r>
    </w:p>
    <w:tbl>
      <w:tblPr>
        <w:bidiVisual/>
        <w:tblW w:w="5000" w:type="pct"/>
        <w:jc w:val="center"/>
        <w:tblLayout w:type="fixed"/>
        <w:tblLook w:val="04A0" w:firstRow="1" w:lastRow="0" w:firstColumn="1" w:lastColumn="0" w:noHBand="0" w:noVBand="1"/>
      </w:tblPr>
      <w:tblGrid>
        <w:gridCol w:w="848"/>
        <w:gridCol w:w="554"/>
        <w:gridCol w:w="876"/>
        <w:gridCol w:w="523"/>
        <w:gridCol w:w="907"/>
        <w:gridCol w:w="520"/>
        <w:gridCol w:w="910"/>
        <w:gridCol w:w="534"/>
        <w:gridCol w:w="895"/>
        <w:gridCol w:w="794"/>
      </w:tblGrid>
      <w:tr w:rsidR="00A672CE" w:rsidRPr="00A672CE" w:rsidTr="00A672CE">
        <w:trPr>
          <w:jc w:val="center"/>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hint="cs"/>
                <w:b/>
                <w:bCs/>
                <w:color w:val="000000"/>
                <w:sz w:val="14"/>
                <w:szCs w:val="14"/>
              </w:rPr>
            </w:pPr>
            <w:r w:rsidRPr="00A672CE">
              <w:rPr>
                <w:rFonts w:ascii="Simplified Arabic" w:hAnsi="Simplified Arabic"/>
                <w:b/>
                <w:bCs/>
                <w:color w:val="000000"/>
                <w:sz w:val="14"/>
                <w:szCs w:val="14"/>
                <w:rtl/>
              </w:rPr>
              <w:t>المنطقة</w:t>
            </w:r>
          </w:p>
        </w:tc>
        <w:tc>
          <w:tcPr>
            <w:tcW w:w="971" w:type="pct"/>
            <w:gridSpan w:val="2"/>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b/>
                <w:bCs/>
                <w:color w:val="000000"/>
                <w:sz w:val="14"/>
                <w:szCs w:val="14"/>
                <w:rtl/>
              </w:rPr>
            </w:pPr>
            <w:r w:rsidRPr="00A672CE">
              <w:rPr>
                <w:rFonts w:ascii="Simplified Arabic" w:hAnsi="Simplified Arabic"/>
                <w:b/>
                <w:bCs/>
                <w:color w:val="000000"/>
                <w:sz w:val="14"/>
                <w:szCs w:val="14"/>
                <w:rtl/>
              </w:rPr>
              <w:t>نسبة الفقر</w:t>
            </w:r>
          </w:p>
        </w:tc>
        <w:tc>
          <w:tcPr>
            <w:tcW w:w="971" w:type="pct"/>
            <w:gridSpan w:val="2"/>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b/>
                <w:bCs/>
                <w:color w:val="000000"/>
                <w:sz w:val="14"/>
                <w:szCs w:val="14"/>
                <w:rtl/>
              </w:rPr>
            </w:pPr>
            <w:r w:rsidRPr="00A672CE">
              <w:rPr>
                <w:rFonts w:ascii="Simplified Arabic" w:hAnsi="Simplified Arabic"/>
                <w:b/>
                <w:bCs/>
                <w:color w:val="000000"/>
                <w:sz w:val="14"/>
                <w:szCs w:val="14"/>
                <w:rtl/>
              </w:rPr>
              <w:t>فجوة الفقر</w:t>
            </w:r>
          </w:p>
        </w:tc>
        <w:tc>
          <w:tcPr>
            <w:tcW w:w="971" w:type="pct"/>
            <w:gridSpan w:val="2"/>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b/>
                <w:bCs/>
                <w:color w:val="000000"/>
                <w:sz w:val="14"/>
                <w:szCs w:val="14"/>
                <w:rtl/>
              </w:rPr>
            </w:pPr>
            <w:r w:rsidRPr="00A672CE">
              <w:rPr>
                <w:rFonts w:ascii="Simplified Arabic" w:hAnsi="Simplified Arabic"/>
                <w:b/>
                <w:bCs/>
                <w:color w:val="000000"/>
                <w:sz w:val="14"/>
                <w:szCs w:val="14"/>
                <w:rtl/>
              </w:rPr>
              <w:t>شدة الفقر</w:t>
            </w:r>
          </w:p>
        </w:tc>
        <w:tc>
          <w:tcPr>
            <w:tcW w:w="971" w:type="pct"/>
            <w:gridSpan w:val="2"/>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hint="cs"/>
                <w:b/>
                <w:bCs/>
                <w:color w:val="000000"/>
                <w:sz w:val="14"/>
                <w:szCs w:val="14"/>
                <w:rtl/>
              </w:rPr>
            </w:pPr>
            <w:r w:rsidRPr="00A672CE">
              <w:rPr>
                <w:rFonts w:ascii="Simplified Arabic" w:hAnsi="Simplified Arabic"/>
                <w:b/>
                <w:bCs/>
                <w:color w:val="000000"/>
                <w:sz w:val="14"/>
                <w:szCs w:val="14"/>
                <w:rtl/>
              </w:rPr>
              <w:t>الفقر المدقع</w:t>
            </w:r>
          </w:p>
        </w:tc>
        <w:tc>
          <w:tcPr>
            <w:tcW w:w="539" w:type="pct"/>
            <w:vMerge w:val="restart"/>
            <w:tcBorders>
              <w:top w:val="single" w:sz="4" w:space="0" w:color="auto"/>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hint="cs"/>
                <w:b/>
                <w:bCs/>
                <w:sz w:val="14"/>
                <w:szCs w:val="14"/>
                <w:rtl/>
              </w:rPr>
            </w:pPr>
            <w:r w:rsidRPr="00A672CE">
              <w:rPr>
                <w:rFonts w:ascii="Arial" w:hAnsi="Arial" w:cs="Arial"/>
                <w:b/>
                <w:bCs/>
                <w:sz w:val="14"/>
                <w:szCs w:val="14"/>
              </w:rPr>
              <w:t>Region</w:t>
            </w:r>
          </w:p>
        </w:tc>
      </w:tr>
      <w:tr w:rsidR="00A672CE" w:rsidRPr="00A672CE" w:rsidTr="00A672CE">
        <w:trPr>
          <w:jc w:val="center"/>
        </w:trPr>
        <w:tc>
          <w:tcPr>
            <w:tcW w:w="577" w:type="pct"/>
            <w:vMerge/>
            <w:tcBorders>
              <w:left w:val="single" w:sz="4" w:space="0" w:color="auto"/>
              <w:bottom w:val="single" w:sz="4" w:space="0" w:color="auto"/>
              <w:right w:val="single" w:sz="4" w:space="0" w:color="auto"/>
            </w:tcBorders>
            <w:vAlign w:val="center"/>
          </w:tcPr>
          <w:p w:rsidR="0082766D" w:rsidRPr="00A672CE" w:rsidRDefault="0082766D" w:rsidP="00A672CE">
            <w:pPr>
              <w:ind w:left="-57" w:right="-57"/>
              <w:jc w:val="center"/>
              <w:rPr>
                <w:rFonts w:ascii="Simplified Arabic" w:hAnsi="Simplified Arabic"/>
                <w:b/>
                <w:bCs/>
                <w:color w:val="000000"/>
                <w:sz w:val="14"/>
                <w:szCs w:val="14"/>
                <w:rtl/>
              </w:rPr>
            </w:pPr>
          </w:p>
        </w:tc>
        <w:tc>
          <w:tcPr>
            <w:tcW w:w="971" w:type="pct"/>
            <w:gridSpan w:val="2"/>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b/>
                <w:bCs/>
                <w:sz w:val="14"/>
                <w:szCs w:val="14"/>
              </w:rPr>
            </w:pPr>
            <w:r w:rsidRPr="00A672CE">
              <w:rPr>
                <w:rFonts w:ascii="Arial" w:hAnsi="Arial" w:cs="Arial"/>
                <w:b/>
                <w:bCs/>
                <w:sz w:val="14"/>
                <w:szCs w:val="14"/>
              </w:rPr>
              <w:t>Poverty Rate</w:t>
            </w:r>
          </w:p>
        </w:tc>
        <w:tc>
          <w:tcPr>
            <w:tcW w:w="971" w:type="pct"/>
            <w:gridSpan w:val="2"/>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b/>
                <w:bCs/>
                <w:sz w:val="14"/>
                <w:szCs w:val="14"/>
              </w:rPr>
            </w:pPr>
            <w:r w:rsidRPr="00A672CE">
              <w:rPr>
                <w:rFonts w:ascii="Arial" w:hAnsi="Arial" w:cs="Arial"/>
                <w:b/>
                <w:bCs/>
                <w:sz w:val="14"/>
                <w:szCs w:val="14"/>
              </w:rPr>
              <w:t>Poverty Gap</w:t>
            </w:r>
          </w:p>
        </w:tc>
        <w:tc>
          <w:tcPr>
            <w:tcW w:w="971" w:type="pct"/>
            <w:gridSpan w:val="2"/>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b/>
                <w:bCs/>
                <w:sz w:val="14"/>
                <w:szCs w:val="14"/>
              </w:rPr>
            </w:pPr>
            <w:r w:rsidRPr="00A672CE">
              <w:rPr>
                <w:rFonts w:ascii="Arial" w:hAnsi="Arial" w:cs="Arial"/>
                <w:b/>
                <w:bCs/>
                <w:sz w:val="14"/>
                <w:szCs w:val="14"/>
              </w:rPr>
              <w:t>Severity of Poverty</w:t>
            </w:r>
          </w:p>
        </w:tc>
        <w:tc>
          <w:tcPr>
            <w:tcW w:w="971" w:type="pct"/>
            <w:gridSpan w:val="2"/>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b/>
                <w:bCs/>
                <w:sz w:val="14"/>
                <w:szCs w:val="14"/>
              </w:rPr>
            </w:pPr>
            <w:r w:rsidRPr="00A672CE">
              <w:rPr>
                <w:rFonts w:ascii="Arial" w:hAnsi="Arial" w:cs="Arial"/>
                <w:b/>
                <w:bCs/>
                <w:sz w:val="14"/>
                <w:szCs w:val="14"/>
              </w:rPr>
              <w:t>Deep Poverty</w:t>
            </w:r>
          </w:p>
        </w:tc>
        <w:tc>
          <w:tcPr>
            <w:tcW w:w="539" w:type="pct"/>
            <w:vMerge/>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b/>
                <w:bCs/>
                <w:sz w:val="14"/>
                <w:szCs w:val="14"/>
              </w:rPr>
            </w:pPr>
          </w:p>
        </w:tc>
      </w:tr>
      <w:tr w:rsidR="00A672CE" w:rsidRPr="00A672CE" w:rsidTr="00A672CE">
        <w:trPr>
          <w:jc w:val="center"/>
        </w:trPr>
        <w:tc>
          <w:tcPr>
            <w:tcW w:w="577" w:type="pct"/>
            <w:vMerge/>
            <w:tcBorders>
              <w:left w:val="single" w:sz="4" w:space="0" w:color="auto"/>
              <w:bottom w:val="single" w:sz="4" w:space="0" w:color="auto"/>
              <w:right w:val="single" w:sz="4" w:space="0" w:color="auto"/>
            </w:tcBorders>
            <w:vAlign w:val="center"/>
            <w:hideMark/>
          </w:tcPr>
          <w:p w:rsidR="0082766D" w:rsidRPr="00A672CE" w:rsidRDefault="0082766D" w:rsidP="00A672CE">
            <w:pPr>
              <w:ind w:left="-57" w:right="-57"/>
              <w:rPr>
                <w:rFonts w:ascii="Simplified Arabic" w:hAnsi="Simplified Arabic"/>
                <w:b/>
                <w:bCs/>
                <w:color w:val="000000"/>
                <w:sz w:val="14"/>
                <w:szCs w:val="14"/>
              </w:rPr>
            </w:pPr>
          </w:p>
        </w:tc>
        <w:tc>
          <w:tcPr>
            <w:tcW w:w="376" w:type="pct"/>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color w:val="000000"/>
                <w:sz w:val="14"/>
                <w:szCs w:val="14"/>
                <w:rtl/>
              </w:rPr>
            </w:pPr>
            <w:r w:rsidRPr="00A672CE">
              <w:rPr>
                <w:rFonts w:ascii="Simplified Arabic" w:hAnsi="Simplified Arabic"/>
                <w:color w:val="000000"/>
                <w:sz w:val="14"/>
                <w:szCs w:val="14"/>
                <w:rtl/>
              </w:rPr>
              <w:t>القيمة</w:t>
            </w:r>
          </w:p>
        </w:tc>
        <w:tc>
          <w:tcPr>
            <w:tcW w:w="595" w:type="pct"/>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color w:val="000000"/>
                <w:sz w:val="14"/>
                <w:szCs w:val="14"/>
                <w:rtl/>
              </w:rPr>
            </w:pPr>
            <w:r w:rsidRPr="00A672CE">
              <w:rPr>
                <w:rFonts w:ascii="Simplified Arabic" w:hAnsi="Simplified Arabic"/>
                <w:color w:val="000000"/>
                <w:sz w:val="14"/>
                <w:szCs w:val="14"/>
                <w:rtl/>
              </w:rPr>
              <w:t>المساهمة</w:t>
            </w:r>
          </w:p>
        </w:tc>
        <w:tc>
          <w:tcPr>
            <w:tcW w:w="355" w:type="pct"/>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color w:val="000000"/>
                <w:sz w:val="14"/>
                <w:szCs w:val="14"/>
                <w:rtl/>
              </w:rPr>
            </w:pPr>
            <w:r w:rsidRPr="00A672CE">
              <w:rPr>
                <w:rFonts w:ascii="Simplified Arabic" w:hAnsi="Simplified Arabic"/>
                <w:color w:val="000000"/>
                <w:sz w:val="14"/>
                <w:szCs w:val="14"/>
                <w:rtl/>
              </w:rPr>
              <w:t>القيمة</w:t>
            </w:r>
          </w:p>
        </w:tc>
        <w:tc>
          <w:tcPr>
            <w:tcW w:w="616" w:type="pct"/>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color w:val="000000"/>
                <w:sz w:val="14"/>
                <w:szCs w:val="14"/>
                <w:rtl/>
              </w:rPr>
            </w:pPr>
            <w:r w:rsidRPr="00A672CE">
              <w:rPr>
                <w:rFonts w:ascii="Simplified Arabic" w:hAnsi="Simplified Arabic"/>
                <w:color w:val="000000"/>
                <w:sz w:val="14"/>
                <w:szCs w:val="14"/>
                <w:rtl/>
              </w:rPr>
              <w:t>المساهمة</w:t>
            </w:r>
          </w:p>
        </w:tc>
        <w:tc>
          <w:tcPr>
            <w:tcW w:w="353" w:type="pct"/>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color w:val="000000"/>
                <w:sz w:val="14"/>
                <w:szCs w:val="14"/>
                <w:rtl/>
              </w:rPr>
            </w:pPr>
            <w:r w:rsidRPr="00A672CE">
              <w:rPr>
                <w:rFonts w:ascii="Simplified Arabic" w:hAnsi="Simplified Arabic"/>
                <w:color w:val="000000"/>
                <w:sz w:val="14"/>
                <w:szCs w:val="14"/>
                <w:rtl/>
              </w:rPr>
              <w:t>القيمة</w:t>
            </w:r>
          </w:p>
        </w:tc>
        <w:tc>
          <w:tcPr>
            <w:tcW w:w="618" w:type="pct"/>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color w:val="000000"/>
                <w:sz w:val="14"/>
                <w:szCs w:val="14"/>
                <w:rtl/>
              </w:rPr>
            </w:pPr>
            <w:r w:rsidRPr="00A672CE">
              <w:rPr>
                <w:rFonts w:ascii="Simplified Arabic" w:hAnsi="Simplified Arabic"/>
                <w:color w:val="000000"/>
                <w:sz w:val="14"/>
                <w:szCs w:val="14"/>
                <w:rtl/>
              </w:rPr>
              <w:t>المساهمة</w:t>
            </w:r>
          </w:p>
        </w:tc>
        <w:tc>
          <w:tcPr>
            <w:tcW w:w="363" w:type="pct"/>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color w:val="000000"/>
                <w:sz w:val="14"/>
                <w:szCs w:val="14"/>
                <w:rtl/>
              </w:rPr>
            </w:pPr>
            <w:r w:rsidRPr="00A672CE">
              <w:rPr>
                <w:rFonts w:ascii="Simplified Arabic" w:hAnsi="Simplified Arabic"/>
                <w:color w:val="000000"/>
                <w:sz w:val="14"/>
                <w:szCs w:val="14"/>
                <w:rtl/>
              </w:rPr>
              <w:t>القيمة</w:t>
            </w:r>
          </w:p>
        </w:tc>
        <w:tc>
          <w:tcPr>
            <w:tcW w:w="608" w:type="pct"/>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center"/>
              <w:rPr>
                <w:rFonts w:ascii="Simplified Arabic" w:hAnsi="Simplified Arabic"/>
                <w:color w:val="000000"/>
                <w:sz w:val="14"/>
                <w:szCs w:val="14"/>
                <w:rtl/>
              </w:rPr>
            </w:pPr>
            <w:r w:rsidRPr="00A672CE">
              <w:rPr>
                <w:rFonts w:ascii="Simplified Arabic" w:hAnsi="Simplified Arabic"/>
                <w:color w:val="000000"/>
                <w:sz w:val="14"/>
                <w:szCs w:val="14"/>
                <w:rtl/>
              </w:rPr>
              <w:t>المساهمة</w:t>
            </w:r>
          </w:p>
        </w:tc>
        <w:tc>
          <w:tcPr>
            <w:tcW w:w="539" w:type="pct"/>
            <w:vMerge/>
            <w:tcBorders>
              <w:left w:val="single" w:sz="4" w:space="0" w:color="auto"/>
              <w:bottom w:val="single" w:sz="4" w:space="0" w:color="auto"/>
              <w:right w:val="single" w:sz="4" w:space="0" w:color="auto"/>
            </w:tcBorders>
            <w:vAlign w:val="center"/>
          </w:tcPr>
          <w:p w:rsidR="0082766D" w:rsidRPr="00A672CE" w:rsidRDefault="0082766D" w:rsidP="00A672CE">
            <w:pPr>
              <w:ind w:left="-57" w:right="-57"/>
              <w:jc w:val="center"/>
              <w:rPr>
                <w:rFonts w:ascii="Simplified Arabic" w:hAnsi="Simplified Arabic"/>
                <w:color w:val="000000"/>
                <w:sz w:val="14"/>
                <w:szCs w:val="14"/>
                <w:rtl/>
              </w:rPr>
            </w:pPr>
          </w:p>
        </w:tc>
      </w:tr>
      <w:tr w:rsidR="00A672CE" w:rsidRPr="00A672CE" w:rsidTr="00A672CE">
        <w:trPr>
          <w:jc w:val="center"/>
        </w:trPr>
        <w:tc>
          <w:tcPr>
            <w:tcW w:w="577" w:type="pct"/>
            <w:vMerge/>
            <w:tcBorders>
              <w:left w:val="single" w:sz="4" w:space="0" w:color="auto"/>
              <w:bottom w:val="single" w:sz="4" w:space="0" w:color="auto"/>
              <w:right w:val="single" w:sz="4" w:space="0" w:color="auto"/>
            </w:tcBorders>
            <w:vAlign w:val="center"/>
          </w:tcPr>
          <w:p w:rsidR="0082766D" w:rsidRPr="00A672CE" w:rsidRDefault="0082766D" w:rsidP="00A672CE">
            <w:pPr>
              <w:ind w:left="-57" w:right="-57"/>
              <w:jc w:val="both"/>
              <w:rPr>
                <w:rFonts w:ascii="Simplified Arabic" w:hAnsi="Simplified Arabic"/>
                <w:color w:val="000000"/>
                <w:sz w:val="14"/>
                <w:szCs w:val="14"/>
                <w:rtl/>
              </w:rPr>
            </w:pPr>
          </w:p>
        </w:tc>
        <w:tc>
          <w:tcPr>
            <w:tcW w:w="376" w:type="pct"/>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noProof w:val="0"/>
                <w:sz w:val="14"/>
                <w:szCs w:val="14"/>
              </w:rPr>
            </w:pPr>
            <w:r w:rsidRPr="00A672CE">
              <w:rPr>
                <w:rFonts w:ascii="Arial" w:hAnsi="Arial" w:cs="Arial"/>
                <w:sz w:val="14"/>
                <w:szCs w:val="14"/>
              </w:rPr>
              <w:t>Value</w:t>
            </w:r>
          </w:p>
        </w:tc>
        <w:tc>
          <w:tcPr>
            <w:tcW w:w="595" w:type="pct"/>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sz w:val="14"/>
                <w:szCs w:val="14"/>
              </w:rPr>
            </w:pPr>
            <w:r w:rsidRPr="00A672CE">
              <w:rPr>
                <w:rFonts w:ascii="Arial" w:hAnsi="Arial" w:cs="Arial"/>
                <w:sz w:val="14"/>
                <w:szCs w:val="14"/>
              </w:rPr>
              <w:t>Contribution</w:t>
            </w:r>
          </w:p>
        </w:tc>
        <w:tc>
          <w:tcPr>
            <w:tcW w:w="355" w:type="pct"/>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noProof w:val="0"/>
                <w:sz w:val="14"/>
                <w:szCs w:val="14"/>
              </w:rPr>
            </w:pPr>
            <w:r w:rsidRPr="00A672CE">
              <w:rPr>
                <w:rFonts w:ascii="Arial" w:hAnsi="Arial" w:cs="Arial"/>
                <w:sz w:val="14"/>
                <w:szCs w:val="14"/>
              </w:rPr>
              <w:t>Value</w:t>
            </w:r>
          </w:p>
        </w:tc>
        <w:tc>
          <w:tcPr>
            <w:tcW w:w="616" w:type="pct"/>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sz w:val="14"/>
                <w:szCs w:val="14"/>
              </w:rPr>
            </w:pPr>
            <w:r w:rsidRPr="00A672CE">
              <w:rPr>
                <w:rFonts w:ascii="Arial" w:hAnsi="Arial" w:cs="Arial"/>
                <w:sz w:val="14"/>
                <w:szCs w:val="14"/>
              </w:rPr>
              <w:t>Contribution</w:t>
            </w:r>
          </w:p>
        </w:tc>
        <w:tc>
          <w:tcPr>
            <w:tcW w:w="353" w:type="pct"/>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noProof w:val="0"/>
                <w:sz w:val="14"/>
                <w:szCs w:val="14"/>
              </w:rPr>
            </w:pPr>
            <w:r w:rsidRPr="00A672CE">
              <w:rPr>
                <w:rFonts w:ascii="Arial" w:hAnsi="Arial" w:cs="Arial"/>
                <w:sz w:val="14"/>
                <w:szCs w:val="14"/>
              </w:rPr>
              <w:t>Value</w:t>
            </w:r>
          </w:p>
        </w:tc>
        <w:tc>
          <w:tcPr>
            <w:tcW w:w="618" w:type="pct"/>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sz w:val="14"/>
                <w:szCs w:val="14"/>
              </w:rPr>
            </w:pPr>
            <w:r w:rsidRPr="00A672CE">
              <w:rPr>
                <w:rFonts w:ascii="Arial" w:hAnsi="Arial" w:cs="Arial"/>
                <w:sz w:val="14"/>
                <w:szCs w:val="14"/>
              </w:rPr>
              <w:t>Contribution</w:t>
            </w:r>
          </w:p>
        </w:tc>
        <w:tc>
          <w:tcPr>
            <w:tcW w:w="363" w:type="pct"/>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noProof w:val="0"/>
                <w:sz w:val="14"/>
                <w:szCs w:val="14"/>
              </w:rPr>
            </w:pPr>
            <w:r w:rsidRPr="00A672CE">
              <w:rPr>
                <w:rFonts w:ascii="Arial" w:hAnsi="Arial" w:cs="Arial"/>
                <w:sz w:val="14"/>
                <w:szCs w:val="14"/>
              </w:rPr>
              <w:t>Value</w:t>
            </w:r>
          </w:p>
        </w:tc>
        <w:tc>
          <w:tcPr>
            <w:tcW w:w="608" w:type="pct"/>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center"/>
              <w:rPr>
                <w:rFonts w:ascii="Arial" w:hAnsi="Arial" w:cs="Arial"/>
                <w:sz w:val="14"/>
                <w:szCs w:val="14"/>
              </w:rPr>
            </w:pPr>
            <w:r w:rsidRPr="00A672CE">
              <w:rPr>
                <w:rFonts w:ascii="Arial" w:hAnsi="Arial" w:cs="Arial"/>
                <w:sz w:val="14"/>
                <w:szCs w:val="14"/>
              </w:rPr>
              <w:t>Contribution</w:t>
            </w:r>
          </w:p>
        </w:tc>
        <w:tc>
          <w:tcPr>
            <w:tcW w:w="539" w:type="pct"/>
            <w:vMerge/>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both"/>
              <w:rPr>
                <w:rFonts w:cs="Times New Roman"/>
                <w:sz w:val="14"/>
                <w:szCs w:val="14"/>
              </w:rPr>
            </w:pPr>
          </w:p>
        </w:tc>
      </w:tr>
      <w:tr w:rsidR="00A672CE" w:rsidRPr="00A672CE" w:rsidTr="00A672CE">
        <w:trPr>
          <w:jc w:val="center"/>
        </w:trPr>
        <w:tc>
          <w:tcPr>
            <w:tcW w:w="577" w:type="pct"/>
            <w:tcBorders>
              <w:top w:val="single" w:sz="4" w:space="0" w:color="auto"/>
              <w:left w:val="single" w:sz="4" w:space="0" w:color="auto"/>
              <w:right w:val="single" w:sz="4" w:space="0" w:color="auto"/>
            </w:tcBorders>
            <w:vAlign w:val="center"/>
            <w:hideMark/>
          </w:tcPr>
          <w:p w:rsidR="0082766D" w:rsidRPr="00A672CE" w:rsidRDefault="0082766D" w:rsidP="00A672CE">
            <w:pPr>
              <w:ind w:left="-57" w:right="-57"/>
              <w:jc w:val="both"/>
              <w:rPr>
                <w:rFonts w:ascii="Simplified Arabic" w:hAnsi="Simplified Arabic"/>
                <w:b/>
                <w:bCs/>
                <w:color w:val="000000"/>
                <w:sz w:val="14"/>
                <w:szCs w:val="14"/>
                <w:rtl/>
              </w:rPr>
            </w:pPr>
            <w:r w:rsidRPr="00A672CE">
              <w:rPr>
                <w:rFonts w:ascii="Simplified Arabic" w:hAnsi="Simplified Arabic" w:hint="cs"/>
                <w:b/>
                <w:bCs/>
                <w:color w:val="000000"/>
                <w:sz w:val="14"/>
                <w:szCs w:val="14"/>
                <w:rtl/>
              </w:rPr>
              <w:t>فلسطين</w:t>
            </w:r>
          </w:p>
        </w:tc>
        <w:tc>
          <w:tcPr>
            <w:tcW w:w="376" w:type="pct"/>
            <w:tcBorders>
              <w:top w:val="single" w:sz="4" w:space="0" w:color="auto"/>
              <w:left w:val="single" w:sz="4" w:space="0" w:color="auto"/>
            </w:tcBorders>
            <w:vAlign w:val="center"/>
            <w:hideMark/>
          </w:tcPr>
          <w:p w:rsidR="0082766D" w:rsidRPr="00A672CE" w:rsidRDefault="0082766D" w:rsidP="00A672CE">
            <w:pPr>
              <w:ind w:left="-57" w:right="-57"/>
              <w:rPr>
                <w:rFonts w:ascii="Simplified Arabic" w:hAnsi="Simplified Arabic"/>
                <w:b/>
                <w:bCs/>
                <w:color w:val="000000"/>
                <w:sz w:val="14"/>
                <w:szCs w:val="14"/>
                <w:rtl/>
              </w:rPr>
            </w:pPr>
            <w:r w:rsidRPr="00A672CE">
              <w:rPr>
                <w:rFonts w:ascii="Simplified Arabic" w:hAnsi="Simplified Arabic"/>
                <w:b/>
                <w:bCs/>
                <w:color w:val="000000"/>
                <w:sz w:val="14"/>
                <w:szCs w:val="14"/>
              </w:rPr>
              <w:t>29.2</w:t>
            </w:r>
          </w:p>
        </w:tc>
        <w:tc>
          <w:tcPr>
            <w:tcW w:w="595" w:type="pct"/>
            <w:tcBorders>
              <w:top w:val="single" w:sz="4" w:space="0" w:color="auto"/>
            </w:tcBorders>
            <w:vAlign w:val="center"/>
            <w:hideMark/>
          </w:tcPr>
          <w:p w:rsidR="0082766D" w:rsidRPr="00A672CE" w:rsidRDefault="0082766D" w:rsidP="00A672CE">
            <w:pPr>
              <w:ind w:left="-57" w:right="-57"/>
              <w:rPr>
                <w:rFonts w:ascii="Simplified Arabic" w:hAnsi="Simplified Arabic"/>
                <w:b/>
                <w:bCs/>
                <w:color w:val="000000"/>
                <w:sz w:val="14"/>
                <w:szCs w:val="14"/>
              </w:rPr>
            </w:pPr>
            <w:r w:rsidRPr="00A672CE">
              <w:rPr>
                <w:rFonts w:ascii="Simplified Arabic" w:hAnsi="Simplified Arabic"/>
                <w:b/>
                <w:bCs/>
                <w:color w:val="000000"/>
                <w:sz w:val="14"/>
                <w:szCs w:val="14"/>
                <w:rtl/>
              </w:rPr>
              <w:t>100</w:t>
            </w:r>
          </w:p>
        </w:tc>
        <w:tc>
          <w:tcPr>
            <w:tcW w:w="355" w:type="pct"/>
            <w:tcBorders>
              <w:top w:val="single" w:sz="4" w:space="0" w:color="auto"/>
            </w:tcBorders>
            <w:vAlign w:val="center"/>
            <w:hideMark/>
          </w:tcPr>
          <w:p w:rsidR="0082766D" w:rsidRPr="00A672CE" w:rsidRDefault="0082766D" w:rsidP="00A672CE">
            <w:pPr>
              <w:ind w:left="-57" w:right="-57"/>
              <w:rPr>
                <w:rFonts w:ascii="Simplified Arabic" w:hAnsi="Simplified Arabic"/>
                <w:b/>
                <w:bCs/>
                <w:color w:val="000000"/>
                <w:sz w:val="14"/>
                <w:szCs w:val="14"/>
                <w:rtl/>
              </w:rPr>
            </w:pPr>
            <w:r w:rsidRPr="00A672CE">
              <w:rPr>
                <w:rFonts w:ascii="Simplified Arabic" w:hAnsi="Simplified Arabic"/>
                <w:b/>
                <w:bCs/>
                <w:color w:val="000000"/>
                <w:sz w:val="14"/>
                <w:szCs w:val="14"/>
                <w:rtl/>
              </w:rPr>
              <w:t>7.9</w:t>
            </w:r>
          </w:p>
        </w:tc>
        <w:tc>
          <w:tcPr>
            <w:tcW w:w="616" w:type="pct"/>
            <w:tcBorders>
              <w:top w:val="single" w:sz="4" w:space="0" w:color="auto"/>
            </w:tcBorders>
            <w:vAlign w:val="center"/>
            <w:hideMark/>
          </w:tcPr>
          <w:p w:rsidR="0082766D" w:rsidRPr="00A672CE" w:rsidRDefault="0082766D" w:rsidP="00A672CE">
            <w:pPr>
              <w:ind w:left="-57" w:right="-57"/>
              <w:rPr>
                <w:rFonts w:ascii="Simplified Arabic" w:hAnsi="Simplified Arabic"/>
                <w:b/>
                <w:bCs/>
                <w:color w:val="000000"/>
                <w:sz w:val="14"/>
                <w:szCs w:val="14"/>
              </w:rPr>
            </w:pPr>
            <w:r w:rsidRPr="00A672CE">
              <w:rPr>
                <w:rFonts w:ascii="Simplified Arabic" w:hAnsi="Simplified Arabic"/>
                <w:b/>
                <w:bCs/>
                <w:color w:val="000000"/>
                <w:sz w:val="14"/>
                <w:szCs w:val="14"/>
                <w:rtl/>
              </w:rPr>
              <w:t>100</w:t>
            </w:r>
          </w:p>
        </w:tc>
        <w:tc>
          <w:tcPr>
            <w:tcW w:w="353" w:type="pct"/>
            <w:tcBorders>
              <w:top w:val="single" w:sz="4" w:space="0" w:color="auto"/>
            </w:tcBorders>
            <w:vAlign w:val="center"/>
            <w:hideMark/>
          </w:tcPr>
          <w:p w:rsidR="0082766D" w:rsidRPr="00A672CE" w:rsidRDefault="0082766D" w:rsidP="00A672CE">
            <w:pPr>
              <w:ind w:left="-57" w:right="-57"/>
              <w:rPr>
                <w:rFonts w:ascii="Simplified Arabic" w:hAnsi="Simplified Arabic"/>
                <w:b/>
                <w:bCs/>
                <w:color w:val="000000"/>
                <w:sz w:val="14"/>
                <w:szCs w:val="14"/>
                <w:rtl/>
              </w:rPr>
            </w:pPr>
            <w:r w:rsidRPr="00A672CE">
              <w:rPr>
                <w:rFonts w:ascii="Simplified Arabic" w:hAnsi="Simplified Arabic"/>
                <w:b/>
                <w:bCs/>
                <w:color w:val="000000"/>
                <w:sz w:val="14"/>
                <w:szCs w:val="14"/>
                <w:rtl/>
              </w:rPr>
              <w:t>3.1</w:t>
            </w:r>
          </w:p>
        </w:tc>
        <w:tc>
          <w:tcPr>
            <w:tcW w:w="618" w:type="pct"/>
            <w:tcBorders>
              <w:top w:val="single" w:sz="4" w:space="0" w:color="auto"/>
            </w:tcBorders>
            <w:vAlign w:val="center"/>
            <w:hideMark/>
          </w:tcPr>
          <w:p w:rsidR="0082766D" w:rsidRPr="00A672CE" w:rsidRDefault="0082766D" w:rsidP="00A672CE">
            <w:pPr>
              <w:ind w:left="-57" w:right="-57"/>
              <w:rPr>
                <w:rFonts w:ascii="Simplified Arabic" w:hAnsi="Simplified Arabic"/>
                <w:b/>
                <w:bCs/>
                <w:color w:val="000000"/>
                <w:sz w:val="14"/>
                <w:szCs w:val="14"/>
              </w:rPr>
            </w:pPr>
            <w:r w:rsidRPr="00A672CE">
              <w:rPr>
                <w:rFonts w:ascii="Simplified Arabic" w:hAnsi="Simplified Arabic"/>
                <w:b/>
                <w:bCs/>
                <w:color w:val="000000"/>
                <w:sz w:val="14"/>
                <w:szCs w:val="14"/>
                <w:rtl/>
              </w:rPr>
              <w:t>100</w:t>
            </w:r>
          </w:p>
        </w:tc>
        <w:tc>
          <w:tcPr>
            <w:tcW w:w="363" w:type="pct"/>
            <w:tcBorders>
              <w:top w:val="single" w:sz="4" w:space="0" w:color="auto"/>
            </w:tcBorders>
            <w:vAlign w:val="center"/>
            <w:hideMark/>
          </w:tcPr>
          <w:p w:rsidR="0082766D" w:rsidRPr="00A672CE" w:rsidRDefault="0082766D" w:rsidP="00A672CE">
            <w:pPr>
              <w:ind w:left="-57" w:right="-57"/>
              <w:rPr>
                <w:rFonts w:ascii="Simplified Arabic" w:hAnsi="Simplified Arabic"/>
                <w:b/>
                <w:bCs/>
                <w:color w:val="000000"/>
                <w:sz w:val="14"/>
                <w:szCs w:val="14"/>
                <w:rtl/>
              </w:rPr>
            </w:pPr>
            <w:r w:rsidRPr="00A672CE">
              <w:rPr>
                <w:rFonts w:ascii="Simplified Arabic" w:hAnsi="Simplified Arabic"/>
                <w:b/>
                <w:bCs/>
                <w:color w:val="000000"/>
                <w:sz w:val="14"/>
                <w:szCs w:val="14"/>
                <w:rtl/>
              </w:rPr>
              <w:t>16.8</w:t>
            </w:r>
          </w:p>
        </w:tc>
        <w:tc>
          <w:tcPr>
            <w:tcW w:w="608" w:type="pct"/>
            <w:tcBorders>
              <w:top w:val="single" w:sz="4" w:space="0" w:color="auto"/>
              <w:right w:val="single" w:sz="4" w:space="0" w:color="auto"/>
            </w:tcBorders>
            <w:vAlign w:val="center"/>
            <w:hideMark/>
          </w:tcPr>
          <w:p w:rsidR="0082766D" w:rsidRPr="00A672CE" w:rsidRDefault="0082766D" w:rsidP="00A672CE">
            <w:pPr>
              <w:ind w:left="-57" w:right="-57"/>
              <w:rPr>
                <w:rFonts w:ascii="Simplified Arabic" w:hAnsi="Simplified Arabic"/>
                <w:b/>
                <w:bCs/>
                <w:color w:val="000000"/>
                <w:sz w:val="14"/>
                <w:szCs w:val="14"/>
              </w:rPr>
            </w:pPr>
            <w:r w:rsidRPr="00A672CE">
              <w:rPr>
                <w:rFonts w:ascii="Simplified Arabic" w:hAnsi="Simplified Arabic"/>
                <w:b/>
                <w:bCs/>
                <w:color w:val="000000"/>
                <w:sz w:val="14"/>
                <w:szCs w:val="14"/>
                <w:rtl/>
              </w:rPr>
              <w:t>100</w:t>
            </w:r>
          </w:p>
        </w:tc>
        <w:tc>
          <w:tcPr>
            <w:tcW w:w="539" w:type="pct"/>
            <w:tcBorders>
              <w:top w:val="single" w:sz="4" w:space="0" w:color="auto"/>
              <w:left w:val="single" w:sz="4" w:space="0" w:color="auto"/>
              <w:right w:val="single" w:sz="4" w:space="0" w:color="auto"/>
            </w:tcBorders>
            <w:vAlign w:val="center"/>
          </w:tcPr>
          <w:p w:rsidR="0082766D" w:rsidRPr="00A672CE" w:rsidRDefault="0082766D" w:rsidP="00A672CE">
            <w:pPr>
              <w:bidi w:val="0"/>
              <w:ind w:left="-57" w:right="-57"/>
              <w:jc w:val="lowKashida"/>
              <w:rPr>
                <w:rFonts w:ascii="Arial" w:hAnsi="Arial" w:cs="Arial"/>
                <w:b/>
                <w:bCs/>
                <w:sz w:val="14"/>
                <w:szCs w:val="14"/>
              </w:rPr>
            </w:pPr>
            <w:r w:rsidRPr="00A672CE">
              <w:rPr>
                <w:rFonts w:ascii="Arial" w:hAnsi="Arial" w:cs="Arial"/>
                <w:b/>
                <w:bCs/>
                <w:sz w:val="14"/>
                <w:szCs w:val="14"/>
              </w:rPr>
              <w:t>Palestine</w:t>
            </w:r>
          </w:p>
        </w:tc>
      </w:tr>
      <w:tr w:rsidR="00A672CE" w:rsidRPr="00A672CE" w:rsidTr="00A672CE">
        <w:trPr>
          <w:jc w:val="center"/>
        </w:trPr>
        <w:tc>
          <w:tcPr>
            <w:tcW w:w="577" w:type="pct"/>
            <w:tcBorders>
              <w:left w:val="single" w:sz="4" w:space="0" w:color="auto"/>
              <w:right w:val="single" w:sz="4" w:space="0" w:color="auto"/>
            </w:tcBorders>
            <w:vAlign w:val="center"/>
            <w:hideMark/>
          </w:tcPr>
          <w:p w:rsidR="0082766D" w:rsidRPr="00A672CE" w:rsidRDefault="0082766D" w:rsidP="00A672CE">
            <w:pPr>
              <w:ind w:left="-57" w:right="-57"/>
              <w:jc w:val="both"/>
              <w:rPr>
                <w:rFonts w:ascii="Simplified Arabic" w:hAnsi="Simplified Arabic"/>
                <w:color w:val="000000"/>
                <w:sz w:val="14"/>
                <w:szCs w:val="14"/>
                <w:rtl/>
              </w:rPr>
            </w:pPr>
            <w:r w:rsidRPr="00A672CE">
              <w:rPr>
                <w:rFonts w:ascii="Simplified Arabic" w:hAnsi="Simplified Arabic"/>
                <w:color w:val="000000"/>
                <w:sz w:val="14"/>
                <w:szCs w:val="14"/>
                <w:rtl/>
              </w:rPr>
              <w:t>الضفة الغربية</w:t>
            </w:r>
          </w:p>
        </w:tc>
        <w:tc>
          <w:tcPr>
            <w:tcW w:w="376" w:type="pct"/>
            <w:tcBorders>
              <w:left w:val="single" w:sz="4" w:space="0" w:color="auto"/>
            </w:tcBorders>
            <w:vAlign w:val="center"/>
            <w:hideMark/>
          </w:tcPr>
          <w:p w:rsidR="0082766D" w:rsidRPr="00A672CE" w:rsidRDefault="0082766D" w:rsidP="00A672CE">
            <w:pPr>
              <w:ind w:left="-57" w:right="-57"/>
              <w:rPr>
                <w:rFonts w:ascii="Simplified Arabic" w:hAnsi="Simplified Arabic"/>
                <w:color w:val="000000"/>
                <w:sz w:val="14"/>
                <w:szCs w:val="14"/>
                <w:rtl/>
              </w:rPr>
            </w:pPr>
            <w:r w:rsidRPr="00A672CE">
              <w:rPr>
                <w:rFonts w:ascii="Simplified Arabic" w:hAnsi="Simplified Arabic"/>
                <w:color w:val="000000"/>
                <w:sz w:val="14"/>
                <w:szCs w:val="14"/>
                <w:rtl/>
              </w:rPr>
              <w:t>13.9</w:t>
            </w:r>
          </w:p>
        </w:tc>
        <w:tc>
          <w:tcPr>
            <w:tcW w:w="595" w:type="pct"/>
            <w:vAlign w:val="center"/>
            <w:hideMark/>
          </w:tcPr>
          <w:p w:rsidR="0082766D" w:rsidRPr="00A672CE" w:rsidRDefault="0082766D" w:rsidP="00A672CE">
            <w:pPr>
              <w:ind w:left="-57" w:right="-57"/>
              <w:rPr>
                <w:rFonts w:ascii="Simplified Arabic" w:hAnsi="Simplified Arabic"/>
                <w:color w:val="000000"/>
                <w:sz w:val="14"/>
                <w:szCs w:val="14"/>
                <w:rtl/>
              </w:rPr>
            </w:pPr>
            <w:r w:rsidRPr="00A672CE">
              <w:rPr>
                <w:rFonts w:ascii="Simplified Arabic" w:hAnsi="Simplified Arabic"/>
                <w:color w:val="000000"/>
                <w:sz w:val="14"/>
                <w:szCs w:val="14"/>
                <w:rtl/>
              </w:rPr>
              <w:t>28.8</w:t>
            </w:r>
          </w:p>
        </w:tc>
        <w:tc>
          <w:tcPr>
            <w:tcW w:w="355" w:type="pct"/>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2.8</w:t>
            </w:r>
          </w:p>
        </w:tc>
        <w:tc>
          <w:tcPr>
            <w:tcW w:w="616" w:type="pct"/>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21.7</w:t>
            </w:r>
          </w:p>
        </w:tc>
        <w:tc>
          <w:tcPr>
            <w:tcW w:w="353" w:type="pct"/>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0.9</w:t>
            </w:r>
          </w:p>
        </w:tc>
        <w:tc>
          <w:tcPr>
            <w:tcW w:w="618" w:type="pct"/>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18.1</w:t>
            </w:r>
          </w:p>
        </w:tc>
        <w:tc>
          <w:tcPr>
            <w:tcW w:w="363" w:type="pct"/>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5.8</w:t>
            </w:r>
          </w:p>
        </w:tc>
        <w:tc>
          <w:tcPr>
            <w:tcW w:w="608" w:type="pct"/>
            <w:tcBorders>
              <w:right w:val="single" w:sz="4" w:space="0" w:color="auto"/>
            </w:tcBorders>
            <w:vAlign w:val="center"/>
            <w:hideMark/>
          </w:tcPr>
          <w:p w:rsidR="0082766D" w:rsidRPr="00A672CE" w:rsidRDefault="0082766D" w:rsidP="00A672CE">
            <w:pPr>
              <w:ind w:left="-57" w:right="-57"/>
              <w:rPr>
                <w:rFonts w:ascii="Simplified Arabic" w:hAnsi="Simplified Arabic"/>
                <w:color w:val="000000"/>
                <w:sz w:val="14"/>
                <w:szCs w:val="14"/>
                <w:rtl/>
              </w:rPr>
            </w:pPr>
            <w:r w:rsidRPr="00A672CE">
              <w:rPr>
                <w:rFonts w:ascii="Simplified Arabic" w:hAnsi="Simplified Arabic"/>
                <w:color w:val="000000"/>
                <w:sz w:val="14"/>
                <w:szCs w:val="14"/>
                <w:rtl/>
              </w:rPr>
              <w:t>21.0</w:t>
            </w:r>
          </w:p>
        </w:tc>
        <w:tc>
          <w:tcPr>
            <w:tcW w:w="539" w:type="pct"/>
            <w:tcBorders>
              <w:left w:val="single" w:sz="4" w:space="0" w:color="auto"/>
              <w:right w:val="single" w:sz="4" w:space="0" w:color="auto"/>
            </w:tcBorders>
            <w:vAlign w:val="center"/>
          </w:tcPr>
          <w:p w:rsidR="0082766D" w:rsidRPr="00A672CE" w:rsidRDefault="0082766D" w:rsidP="00A672CE">
            <w:pPr>
              <w:bidi w:val="0"/>
              <w:ind w:left="-57" w:right="-57"/>
              <w:jc w:val="lowKashida"/>
              <w:rPr>
                <w:rFonts w:ascii="Arial" w:hAnsi="Arial" w:cs="Arial"/>
                <w:sz w:val="14"/>
                <w:szCs w:val="14"/>
              </w:rPr>
            </w:pPr>
            <w:r w:rsidRPr="00A672CE">
              <w:rPr>
                <w:rFonts w:ascii="Arial" w:hAnsi="Arial" w:cs="Arial"/>
                <w:sz w:val="14"/>
                <w:szCs w:val="14"/>
              </w:rPr>
              <w:t>West Bank</w:t>
            </w:r>
          </w:p>
        </w:tc>
      </w:tr>
      <w:tr w:rsidR="00A672CE" w:rsidRPr="00A672CE" w:rsidTr="00A672CE">
        <w:trPr>
          <w:jc w:val="center"/>
        </w:trPr>
        <w:tc>
          <w:tcPr>
            <w:tcW w:w="577" w:type="pct"/>
            <w:tcBorders>
              <w:left w:val="single" w:sz="4" w:space="0" w:color="auto"/>
              <w:bottom w:val="single" w:sz="4" w:space="0" w:color="auto"/>
              <w:right w:val="single" w:sz="4" w:space="0" w:color="auto"/>
            </w:tcBorders>
            <w:vAlign w:val="center"/>
            <w:hideMark/>
          </w:tcPr>
          <w:p w:rsidR="0082766D" w:rsidRPr="00A672CE" w:rsidRDefault="0082766D" w:rsidP="00A672CE">
            <w:pPr>
              <w:ind w:left="-57" w:right="-57"/>
              <w:jc w:val="both"/>
              <w:rPr>
                <w:rFonts w:ascii="Simplified Arabic" w:hAnsi="Simplified Arabic"/>
                <w:color w:val="000000"/>
                <w:sz w:val="14"/>
                <w:szCs w:val="14"/>
                <w:rtl/>
              </w:rPr>
            </w:pPr>
            <w:r w:rsidRPr="00A672CE">
              <w:rPr>
                <w:rFonts w:ascii="Simplified Arabic" w:hAnsi="Simplified Arabic"/>
                <w:color w:val="000000"/>
                <w:sz w:val="14"/>
                <w:szCs w:val="14"/>
                <w:rtl/>
              </w:rPr>
              <w:t>قطاع غزة</w:t>
            </w:r>
          </w:p>
        </w:tc>
        <w:tc>
          <w:tcPr>
            <w:tcW w:w="376" w:type="pct"/>
            <w:tcBorders>
              <w:left w:val="single" w:sz="4" w:space="0" w:color="auto"/>
              <w:bottom w:val="single" w:sz="4" w:space="0" w:color="auto"/>
            </w:tcBorders>
            <w:vAlign w:val="center"/>
            <w:hideMark/>
          </w:tcPr>
          <w:p w:rsidR="0082766D" w:rsidRPr="00A672CE" w:rsidRDefault="0082766D" w:rsidP="00A672CE">
            <w:pPr>
              <w:ind w:left="-57" w:right="-57"/>
              <w:rPr>
                <w:rFonts w:ascii="Simplified Arabic" w:hAnsi="Simplified Arabic"/>
                <w:color w:val="000000"/>
                <w:sz w:val="14"/>
                <w:szCs w:val="14"/>
                <w:rtl/>
              </w:rPr>
            </w:pPr>
            <w:r w:rsidRPr="00A672CE">
              <w:rPr>
                <w:rFonts w:ascii="Simplified Arabic" w:hAnsi="Simplified Arabic"/>
                <w:color w:val="000000"/>
                <w:sz w:val="14"/>
                <w:szCs w:val="14"/>
                <w:rtl/>
              </w:rPr>
              <w:t>53.0</w:t>
            </w:r>
          </w:p>
        </w:tc>
        <w:tc>
          <w:tcPr>
            <w:tcW w:w="595" w:type="pct"/>
            <w:tcBorders>
              <w:bottom w:val="single" w:sz="4" w:space="0" w:color="auto"/>
            </w:tcBorders>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71.2</w:t>
            </w:r>
          </w:p>
        </w:tc>
        <w:tc>
          <w:tcPr>
            <w:tcW w:w="355" w:type="pct"/>
            <w:tcBorders>
              <w:bottom w:val="single" w:sz="4" w:space="0" w:color="auto"/>
            </w:tcBorders>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15.7</w:t>
            </w:r>
          </w:p>
        </w:tc>
        <w:tc>
          <w:tcPr>
            <w:tcW w:w="616" w:type="pct"/>
            <w:tcBorders>
              <w:bottom w:val="single" w:sz="4" w:space="0" w:color="auto"/>
            </w:tcBorders>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78.3</w:t>
            </w:r>
          </w:p>
        </w:tc>
        <w:tc>
          <w:tcPr>
            <w:tcW w:w="353" w:type="pct"/>
            <w:tcBorders>
              <w:bottom w:val="single" w:sz="4" w:space="0" w:color="auto"/>
            </w:tcBorders>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6.5</w:t>
            </w:r>
          </w:p>
        </w:tc>
        <w:tc>
          <w:tcPr>
            <w:tcW w:w="618" w:type="pct"/>
            <w:tcBorders>
              <w:bottom w:val="single" w:sz="4" w:space="0" w:color="auto"/>
            </w:tcBorders>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81.9</w:t>
            </w:r>
          </w:p>
        </w:tc>
        <w:tc>
          <w:tcPr>
            <w:tcW w:w="363" w:type="pct"/>
            <w:tcBorders>
              <w:bottom w:val="single" w:sz="4" w:space="0" w:color="auto"/>
            </w:tcBorders>
            <w:vAlign w:val="center"/>
            <w:hideMark/>
          </w:tcPr>
          <w:p w:rsidR="0082766D" w:rsidRPr="00A672CE" w:rsidRDefault="0082766D" w:rsidP="00A672CE">
            <w:pPr>
              <w:ind w:left="-57" w:right="-57"/>
              <w:rPr>
                <w:rFonts w:ascii="Simplified Arabic" w:hAnsi="Simplified Arabic"/>
                <w:color w:val="000000"/>
                <w:sz w:val="14"/>
                <w:szCs w:val="14"/>
              </w:rPr>
            </w:pPr>
            <w:r w:rsidRPr="00A672CE">
              <w:rPr>
                <w:rFonts w:ascii="Simplified Arabic" w:hAnsi="Simplified Arabic"/>
                <w:color w:val="000000"/>
                <w:sz w:val="14"/>
                <w:szCs w:val="14"/>
                <w:rtl/>
              </w:rPr>
              <w:t>33.7</w:t>
            </w:r>
          </w:p>
        </w:tc>
        <w:tc>
          <w:tcPr>
            <w:tcW w:w="608" w:type="pct"/>
            <w:tcBorders>
              <w:bottom w:val="single" w:sz="4" w:space="0" w:color="auto"/>
              <w:right w:val="single" w:sz="4" w:space="0" w:color="auto"/>
            </w:tcBorders>
            <w:vAlign w:val="center"/>
            <w:hideMark/>
          </w:tcPr>
          <w:p w:rsidR="0082766D" w:rsidRPr="00A672CE" w:rsidRDefault="0082766D" w:rsidP="00A672CE">
            <w:pPr>
              <w:ind w:left="-57" w:right="-57"/>
              <w:rPr>
                <w:rFonts w:ascii="Simplified Arabic" w:hAnsi="Simplified Arabic"/>
                <w:color w:val="000000"/>
                <w:sz w:val="14"/>
                <w:szCs w:val="14"/>
                <w:rtl/>
              </w:rPr>
            </w:pPr>
            <w:r w:rsidRPr="00A672CE">
              <w:rPr>
                <w:rFonts w:ascii="Simplified Arabic" w:hAnsi="Simplified Arabic"/>
                <w:color w:val="000000"/>
                <w:sz w:val="14"/>
                <w:szCs w:val="14"/>
                <w:rtl/>
              </w:rPr>
              <w:t>79.0</w:t>
            </w:r>
          </w:p>
        </w:tc>
        <w:tc>
          <w:tcPr>
            <w:tcW w:w="539" w:type="pct"/>
            <w:tcBorders>
              <w:left w:val="single" w:sz="4" w:space="0" w:color="auto"/>
              <w:bottom w:val="single" w:sz="4" w:space="0" w:color="auto"/>
              <w:right w:val="single" w:sz="4" w:space="0" w:color="auto"/>
            </w:tcBorders>
            <w:vAlign w:val="center"/>
          </w:tcPr>
          <w:p w:rsidR="0082766D" w:rsidRPr="00A672CE" w:rsidRDefault="0082766D" w:rsidP="00A672CE">
            <w:pPr>
              <w:bidi w:val="0"/>
              <w:ind w:left="-57" w:right="-57"/>
              <w:jc w:val="lowKashida"/>
              <w:rPr>
                <w:rFonts w:ascii="Arial" w:hAnsi="Arial" w:cs="Arial"/>
                <w:sz w:val="14"/>
                <w:szCs w:val="14"/>
              </w:rPr>
            </w:pPr>
            <w:r w:rsidRPr="00A672CE">
              <w:rPr>
                <w:rFonts w:ascii="Arial" w:hAnsi="Arial" w:cs="Arial"/>
                <w:sz w:val="14"/>
                <w:szCs w:val="14"/>
              </w:rPr>
              <w:t>Gaza Strip</w:t>
            </w:r>
          </w:p>
        </w:tc>
      </w:tr>
    </w:tbl>
    <w:p w:rsidR="004D66F1" w:rsidRPr="004D66F1" w:rsidRDefault="004D66F1" w:rsidP="004D66F1">
      <w:pPr>
        <w:jc w:val="both"/>
        <w:rPr>
          <w:rFonts w:ascii="Simplified Arabic" w:hAnsi="Simplified Arabic"/>
          <w:sz w:val="20"/>
          <w:rtl/>
        </w:rPr>
      </w:pPr>
    </w:p>
    <w:p w:rsidR="004D66F1" w:rsidRPr="004D66F1" w:rsidRDefault="004D66F1" w:rsidP="004D66F1">
      <w:pPr>
        <w:jc w:val="both"/>
        <w:rPr>
          <w:rFonts w:ascii="Simplified Arabic" w:hAnsi="Simplified Arabic"/>
          <w:sz w:val="20"/>
          <w:rtl/>
        </w:rPr>
      </w:pPr>
      <w:r w:rsidRPr="004D66F1">
        <w:rPr>
          <w:rFonts w:ascii="Simplified Arabic" w:hAnsi="Simplified Arabic"/>
          <w:sz w:val="20"/>
          <w:rtl/>
        </w:rPr>
        <w:t xml:space="preserve">من المعروف أن الفقر بطبيعته ظاهرة متعددة الأبعاد تتألف من جوانب نقدية وغير نقدية. كما أن الاعتماد على بعد واحد، من أبعاد الرفاهية مثل الدخل والاستهلاك، يعكس صورة ضيقة لمستويات الفقر وتوزيعاته. وعلى الرغم من معرفتنا عن حجم ظاهرة الفقر النقدي في فلسطين، إلا أنه لم يكن واضحا ما هو حجم ظاهرة الفقر متعدد الأبعاد وتوزيعاتها. </w:t>
      </w:r>
    </w:p>
    <w:p w:rsidR="004D66F1" w:rsidRPr="004D66F1" w:rsidRDefault="004D66F1" w:rsidP="004D66F1">
      <w:pPr>
        <w:jc w:val="both"/>
        <w:rPr>
          <w:rFonts w:ascii="Simplified Arabic" w:hAnsi="Simplified Arabic"/>
          <w:sz w:val="20"/>
          <w:rtl/>
        </w:rPr>
      </w:pPr>
    </w:p>
    <w:p w:rsidR="004D66F1" w:rsidRPr="004D66F1" w:rsidRDefault="004D66F1" w:rsidP="004D66F1">
      <w:pPr>
        <w:jc w:val="both"/>
        <w:rPr>
          <w:rFonts w:ascii="Simplified Arabic" w:hAnsi="Simplified Arabic"/>
          <w:sz w:val="20"/>
          <w:rtl/>
        </w:rPr>
      </w:pPr>
      <w:r w:rsidRPr="004D66F1">
        <w:rPr>
          <w:rFonts w:ascii="Simplified Arabic" w:hAnsi="Simplified Arabic"/>
          <w:sz w:val="20"/>
          <w:rtl/>
        </w:rPr>
        <w:t>لقد تم اختيار مفهوم الفقر متعدد الأبعاد الفلسطيني وفقاً للتوصيات الدولية وبما يتماشى مع الحالة الفلسطينية في توضيح مسببات الفقر وأبعاده. لقد تم البناء على التجارب الناجحة لقياس الفقر متعدد الأبعاد، ومع ذلك فإن الإطار الفلسطيني المقترح مرتكز على المفهوم الحقوقي للفرد كما يشمل الأبعاد النقدية وغير النقدية. حيث تم الاعتماد على مواد من القانون الأساسي، كما تم اختيار أبعادا تستند إلى وثيقة حقوق الطفل الفلسطيني وقانون العمل. كما تم اختيار أبعاداً تستند جزئياً إلى آراء الخبراء والمناقشات مع أعضاء الفريق الوطني لمكافحة الفقر، فالمؤشرات المقترحة في الإطار الفلسطيني مبنية على الحقوق.</w:t>
      </w:r>
    </w:p>
    <w:p w:rsidR="004D66F1" w:rsidRPr="004D66F1" w:rsidRDefault="004D66F1" w:rsidP="004D66F1">
      <w:pPr>
        <w:jc w:val="both"/>
        <w:rPr>
          <w:rFonts w:ascii="Simplified Arabic" w:hAnsi="Simplified Arabic"/>
          <w:sz w:val="20"/>
          <w:rtl/>
        </w:rPr>
      </w:pPr>
    </w:p>
    <w:p w:rsidR="004D66F1" w:rsidRPr="004D66F1" w:rsidRDefault="004D66F1" w:rsidP="00A672CE">
      <w:pPr>
        <w:jc w:val="both"/>
        <w:rPr>
          <w:rFonts w:ascii="Simplified Arabic" w:hAnsi="Simplified Arabic"/>
          <w:sz w:val="20"/>
          <w:rtl/>
        </w:rPr>
      </w:pPr>
      <w:r w:rsidRPr="004D66F1">
        <w:rPr>
          <w:rFonts w:ascii="Simplified Arabic" w:hAnsi="Simplified Arabic"/>
          <w:sz w:val="20"/>
          <w:rtl/>
        </w:rPr>
        <w:t>إن نسبة الفقر، "متعدد الأبعاد" والذي يرمز له بالرمز (</w:t>
      </w:r>
      <w:r w:rsidRPr="004D66F1">
        <w:rPr>
          <w:rFonts w:ascii="Simplified Arabic" w:hAnsi="Simplified Arabic"/>
          <w:i/>
          <w:iCs/>
          <w:sz w:val="20"/>
        </w:rPr>
        <w:t>H</w:t>
      </w:r>
      <w:r w:rsidRPr="004D66F1">
        <w:rPr>
          <w:rFonts w:ascii="Simplified Arabic" w:hAnsi="Simplified Arabic"/>
          <w:sz w:val="20"/>
          <w:rtl/>
        </w:rPr>
        <w:t>)، في فلسطين في العام 2017 قريبة ولكنها أقل من الفقر "النقدي"، حيث بلغت نسبة الفقر متعدد الأبعاد 24.0</w:t>
      </w:r>
      <w:r w:rsidR="00A672CE" w:rsidRPr="004D66F1">
        <w:rPr>
          <w:rFonts w:ascii="Simplified Arabic" w:hAnsi="Simplified Arabic"/>
          <w:sz w:val="20"/>
          <w:rtl/>
        </w:rPr>
        <w:t>%</w:t>
      </w:r>
      <w:r w:rsidRPr="004D66F1">
        <w:rPr>
          <w:rFonts w:ascii="Simplified Arabic" w:hAnsi="Simplified Arabic"/>
          <w:sz w:val="20"/>
          <w:rtl/>
        </w:rPr>
        <w:t>، بينما بلغت نسبة الفقر وفقا للمفهوم "النقدي" للفقر 29.2%، مما يعني أن الفقر في فلسطين مرتبط ومدفوع بشكل رئيسي بالفقر "النقدي".</w:t>
      </w:r>
    </w:p>
    <w:p w:rsidR="004D66F1" w:rsidRPr="004D66F1" w:rsidRDefault="004D66F1" w:rsidP="004D66F1">
      <w:pPr>
        <w:jc w:val="both"/>
        <w:rPr>
          <w:rFonts w:ascii="Simplified Arabic" w:hAnsi="Simplified Arabic"/>
          <w:sz w:val="20"/>
        </w:rPr>
      </w:pPr>
    </w:p>
    <w:p w:rsidR="004D66F1" w:rsidRPr="004D66F1" w:rsidRDefault="004D66F1" w:rsidP="004D66F1">
      <w:pPr>
        <w:jc w:val="both"/>
        <w:rPr>
          <w:rFonts w:ascii="Simplified Arabic" w:hAnsi="Simplified Arabic"/>
          <w:sz w:val="20"/>
          <w:rtl/>
        </w:rPr>
      </w:pPr>
      <w:r w:rsidRPr="004D66F1">
        <w:rPr>
          <w:rFonts w:ascii="Simplified Arabic" w:hAnsi="Simplified Arabic"/>
          <w:sz w:val="20"/>
          <w:rtl/>
        </w:rPr>
        <w:t xml:space="preserve">يساعد توفر خريطة للفقر معدي السياسات على تصميم برامج مستهدفة للفقر على المستوى الوطني والجغرافي، آخذين بعين الاعتبار وجود تباين مناطقي مذهل في فلسطين على الرغم من صفر حجمها، فعلى سبيل المثال هنالك تباينات بين وداخل المناطق من حيث الموارد الطبيعية، والثروة، والبنية التحتية، والأسواق، والكثافة السكانية، وتركيبة السكان، ووضع اللجوء. </w:t>
      </w:r>
    </w:p>
    <w:p w:rsidR="004D66F1" w:rsidRPr="004D66F1" w:rsidRDefault="004D66F1" w:rsidP="004D66F1">
      <w:pPr>
        <w:rPr>
          <w:rFonts w:ascii="Simplified Arabic" w:hAnsi="Simplified Arabic"/>
          <w:sz w:val="20"/>
          <w:rtl/>
        </w:rPr>
      </w:pPr>
    </w:p>
    <w:p w:rsidR="004D66F1" w:rsidRPr="004D66F1" w:rsidRDefault="004D66F1" w:rsidP="004D66F1">
      <w:pPr>
        <w:jc w:val="both"/>
        <w:rPr>
          <w:rFonts w:ascii="Simplified Arabic" w:hAnsi="Simplified Arabic"/>
          <w:sz w:val="20"/>
          <w:rtl/>
        </w:rPr>
      </w:pPr>
      <w:r w:rsidRPr="004D66F1">
        <w:rPr>
          <w:rFonts w:ascii="Simplified Arabic" w:hAnsi="Simplified Arabic"/>
          <w:sz w:val="20"/>
          <w:rtl/>
        </w:rPr>
        <w:t>بشكل عام، يمكن القول بأن الجنوب أكثر فقراً من الشمال، وهذا ينطبق على فلسطين يشكل عام، فباستثناء وسط الضفة الغربية يزداد الفقر بشكل متسق كلما تحركنا من الشمال إلى الجنوب.</w:t>
      </w:r>
    </w:p>
    <w:p w:rsidR="00E871DC" w:rsidRDefault="00E871DC" w:rsidP="00E871DC">
      <w:pPr>
        <w:tabs>
          <w:tab w:val="num" w:pos="624"/>
        </w:tabs>
        <w:ind w:right="140"/>
        <w:rPr>
          <w:rFonts w:ascii="Simplified Arabic" w:hAnsi="Simplified Arabic"/>
          <w:sz w:val="22"/>
          <w:szCs w:val="22"/>
          <w:rtl/>
        </w:rPr>
      </w:pPr>
    </w:p>
    <w:p w:rsidR="00E871DC" w:rsidRDefault="00E871DC" w:rsidP="00E871DC">
      <w:pPr>
        <w:jc w:val="center"/>
        <w:rPr>
          <w:rFonts w:ascii="Simplified Arabic" w:hAnsi="Simplified Arabic"/>
          <w:b/>
          <w:bCs/>
          <w:sz w:val="18"/>
          <w:szCs w:val="18"/>
          <w:rtl/>
        </w:rPr>
      </w:pPr>
      <w:r w:rsidRPr="00D24AA6">
        <w:rPr>
          <w:rFonts w:ascii="Simplified Arabic" w:hAnsi="Simplified Arabic"/>
          <w:b/>
          <w:bCs/>
          <w:sz w:val="18"/>
          <w:szCs w:val="18"/>
          <w:rtl/>
        </w:rPr>
        <w:t xml:space="preserve">مؤشر الفقر متعدد الأبعاد حسب </w:t>
      </w:r>
      <w:r>
        <w:rPr>
          <w:rFonts w:ascii="Simplified Arabic" w:hAnsi="Simplified Arabic" w:hint="cs"/>
          <w:b/>
          <w:bCs/>
          <w:sz w:val="18"/>
          <w:szCs w:val="18"/>
          <w:rtl/>
        </w:rPr>
        <w:t>المنطقة (نسبة مئوية)، 2017</w:t>
      </w:r>
    </w:p>
    <w:p w:rsidR="00E871DC" w:rsidRPr="00D24AA6" w:rsidRDefault="00E871DC" w:rsidP="00E871DC">
      <w:pPr>
        <w:pStyle w:val="BodyText"/>
        <w:tabs>
          <w:tab w:val="right" w:pos="10065"/>
        </w:tabs>
        <w:bidi w:val="0"/>
        <w:jc w:val="center"/>
        <w:rPr>
          <w:rFonts w:ascii="Arial" w:hAnsi="Arial" w:cs="Arial"/>
          <w:b/>
          <w:bCs/>
          <w:sz w:val="18"/>
          <w:szCs w:val="18"/>
        </w:rPr>
      </w:pPr>
      <w:r w:rsidRPr="00875BA5">
        <w:rPr>
          <w:rFonts w:ascii="Arial" w:hAnsi="Arial" w:cs="Arial"/>
          <w:b/>
          <w:bCs/>
          <w:sz w:val="18"/>
          <w:szCs w:val="18"/>
        </w:rPr>
        <w:t>Multi-Dimensional Poverty</w:t>
      </w:r>
      <w:r>
        <w:rPr>
          <w:rFonts w:ascii="Arial" w:hAnsi="Arial" w:cs="Arial"/>
          <w:b/>
          <w:bCs/>
          <w:sz w:val="18"/>
          <w:szCs w:val="18"/>
        </w:rPr>
        <w:t xml:space="preserve"> </w:t>
      </w:r>
      <w:r w:rsidRPr="00875BA5">
        <w:rPr>
          <w:rFonts w:ascii="Arial" w:hAnsi="Arial" w:cs="Arial"/>
          <w:b/>
          <w:bCs/>
          <w:sz w:val="18"/>
          <w:szCs w:val="18"/>
        </w:rPr>
        <w:t xml:space="preserve">Indicator </w:t>
      </w:r>
      <w:r>
        <w:rPr>
          <w:rFonts w:ascii="Arial" w:hAnsi="Arial" w:cs="Arial"/>
          <w:b/>
          <w:bCs/>
          <w:sz w:val="18"/>
          <w:szCs w:val="18"/>
        </w:rPr>
        <w:t>(</w:t>
      </w:r>
      <w:r w:rsidRPr="00D24AA6">
        <w:rPr>
          <w:rFonts w:ascii="Arial" w:hAnsi="Arial" w:cs="Arial"/>
          <w:b/>
          <w:bCs/>
          <w:sz w:val="18"/>
          <w:szCs w:val="18"/>
        </w:rPr>
        <w:t>MPI</w:t>
      </w:r>
      <w:r>
        <w:rPr>
          <w:rFonts w:ascii="Arial" w:hAnsi="Arial" w:cs="Arial"/>
          <w:b/>
          <w:bCs/>
          <w:sz w:val="18"/>
          <w:szCs w:val="18"/>
        </w:rPr>
        <w:t>)</w:t>
      </w:r>
      <w:r w:rsidRPr="00D24AA6">
        <w:rPr>
          <w:rFonts w:ascii="Arial" w:hAnsi="Arial" w:cs="Arial"/>
          <w:b/>
          <w:bCs/>
          <w:sz w:val="18"/>
          <w:szCs w:val="18"/>
        </w:rPr>
        <w:t xml:space="preserve"> by </w:t>
      </w:r>
      <w:r w:rsidRPr="00875BA5">
        <w:rPr>
          <w:rFonts w:ascii="Arial" w:hAnsi="Arial" w:cs="Arial"/>
          <w:b/>
          <w:bCs/>
          <w:sz w:val="18"/>
          <w:szCs w:val="18"/>
        </w:rPr>
        <w:t xml:space="preserve">Region </w:t>
      </w:r>
      <w:r>
        <w:rPr>
          <w:rFonts w:ascii="Arial" w:hAnsi="Arial" w:cs="Arial"/>
          <w:b/>
          <w:bCs/>
          <w:sz w:val="18"/>
          <w:szCs w:val="18"/>
        </w:rPr>
        <w:t>(Percentage), 2017</w:t>
      </w:r>
    </w:p>
    <w:tbl>
      <w:tblPr>
        <w:tblStyle w:val="TableGrid"/>
        <w:bidiVisual/>
        <w:tblW w:w="0" w:type="auto"/>
        <w:tblLook w:val="04A0" w:firstRow="1" w:lastRow="0" w:firstColumn="1" w:lastColumn="0" w:noHBand="0" w:noVBand="1"/>
      </w:tblPr>
      <w:tblGrid>
        <w:gridCol w:w="7361"/>
      </w:tblGrid>
      <w:tr w:rsidR="00E871DC" w:rsidRPr="00D24AA6" w:rsidTr="00E871DC">
        <w:tc>
          <w:tcPr>
            <w:tcW w:w="7361" w:type="dxa"/>
          </w:tcPr>
          <w:p w:rsidR="00E871DC" w:rsidRPr="00D24AA6" w:rsidRDefault="00E871DC" w:rsidP="00E871DC">
            <w:pPr>
              <w:tabs>
                <w:tab w:val="num" w:pos="624"/>
              </w:tabs>
              <w:rPr>
                <w:b/>
                <w:bCs/>
                <w:sz w:val="20"/>
                <w:rtl/>
              </w:rPr>
            </w:pPr>
            <w:r w:rsidRPr="00D24AA6">
              <w:rPr>
                <w:b/>
                <w:bCs/>
                <w:sz w:val="20"/>
                <w:rtl/>
              </w:rPr>
              <w:drawing>
                <wp:inline distT="0" distB="0" distL="0" distR="0" wp14:anchorId="3A131E44" wp14:editId="0A7CE0A9">
                  <wp:extent cx="4515485" cy="240665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871DC" w:rsidRPr="00D24AA6" w:rsidRDefault="00E871DC" w:rsidP="00E871DC">
      <w:pPr>
        <w:tabs>
          <w:tab w:val="num" w:pos="624"/>
        </w:tabs>
        <w:ind w:right="140"/>
        <w:rPr>
          <w:b/>
          <w:bCs/>
          <w:sz w:val="20"/>
          <w:rtl/>
        </w:rPr>
      </w:pPr>
    </w:p>
    <w:p w:rsidR="004D66F1" w:rsidRDefault="004D66F1" w:rsidP="00A672CE">
      <w:pPr>
        <w:jc w:val="both"/>
        <w:rPr>
          <w:rFonts w:ascii="Simplified Arabic" w:hAnsi="Simplified Arabic"/>
          <w:sz w:val="20"/>
          <w:rtl/>
        </w:rPr>
      </w:pPr>
      <w:r w:rsidRPr="004D66F1">
        <w:rPr>
          <w:rFonts w:ascii="Simplified Arabic" w:hAnsi="Simplified Arabic"/>
          <w:sz w:val="20"/>
          <w:rtl/>
        </w:rPr>
        <w:t>مع وجود نسبة فقر بين سكان قطاع غزة تعادل 44.7% في العام 2017، يمكن القول أن نسبة الفقر في قطاع غزة تفوق مثيلتها في الضفة الغربية 10.6%. والأمر الأكثر دلالة أن مؤشر نسبة الفقر المعدلة، والذي يرمز له بالرمز (</w:t>
      </w:r>
      <w:r w:rsidRPr="004D66F1">
        <w:rPr>
          <w:rFonts w:ascii="Simplified Arabic" w:hAnsi="Simplified Arabic"/>
          <w:i/>
          <w:iCs/>
          <w:sz w:val="20"/>
        </w:rPr>
        <w:t>M</w:t>
      </w:r>
      <w:r w:rsidRPr="004D66F1">
        <w:rPr>
          <w:rFonts w:ascii="Simplified Arabic" w:hAnsi="Simplified Arabic"/>
          <w:i/>
          <w:iCs/>
          <w:sz w:val="20"/>
          <w:vertAlign w:val="subscript"/>
        </w:rPr>
        <w:t>0</w:t>
      </w:r>
      <w:r w:rsidRPr="004D66F1">
        <w:rPr>
          <w:rFonts w:ascii="Simplified Arabic" w:hAnsi="Simplified Arabic"/>
          <w:sz w:val="20"/>
          <w:rtl/>
        </w:rPr>
        <w:t>)،  بين سكان قطاع غزة 19.4% أعلى من مثيلتها في الضفة الغربية (4.3%). وبشكل عام، فإن انتشار الفقر في قطاع غزة في كل من مؤشرات نسبة الفقر ونسبة الفقر المعدلة  تفوق بأربعة أضعاف معدل انتشاره في الضفة الغربية.</w:t>
      </w:r>
    </w:p>
    <w:p w:rsidR="00A672CE" w:rsidRPr="004D66F1" w:rsidRDefault="00A672CE" w:rsidP="00A672CE">
      <w:pPr>
        <w:jc w:val="both"/>
        <w:rPr>
          <w:rFonts w:ascii="Simplified Arabic" w:hAnsi="Simplified Arabic"/>
          <w:sz w:val="20"/>
          <w:rtl/>
        </w:rPr>
      </w:pPr>
    </w:p>
    <w:p w:rsidR="004D66F1" w:rsidRPr="004D66F1" w:rsidRDefault="004D66F1" w:rsidP="004D66F1">
      <w:pPr>
        <w:jc w:val="both"/>
        <w:rPr>
          <w:rFonts w:ascii="Simplified Arabic" w:hAnsi="Simplified Arabic"/>
          <w:sz w:val="20"/>
        </w:rPr>
      </w:pPr>
      <w:r w:rsidRPr="004D66F1">
        <w:rPr>
          <w:rFonts w:ascii="Simplified Arabic" w:hAnsi="Simplified Arabic"/>
          <w:sz w:val="20"/>
          <w:rtl/>
        </w:rPr>
        <w:lastRenderedPageBreak/>
        <w:t>من الجدير بالذكر أن التفاوت يصبح قليلاً إذا ما تم إعطاء المزيد من الاهتمام لمؤشر شدة الفقر، والذي  يعكس متوسط عدد المؤشرات المحروم منها من يعانون من الفقر من إجمالي عدد المؤشرات الكلي، (حوالي 43.3% في قطاع غزة وحوالي 40.0% في الضفة الغربية). وهذا يشير إلى أن الفقراء في كل من الضفة الغربية وقطاع غزة يعانون بنفس الدرجة ويواجهون نفس مسببات الفقر "الحرمان".</w:t>
      </w:r>
    </w:p>
    <w:p w:rsidR="004D66F1" w:rsidRPr="004D66F1" w:rsidRDefault="004D66F1" w:rsidP="004D66F1">
      <w:pPr>
        <w:jc w:val="both"/>
        <w:rPr>
          <w:rFonts w:ascii="Simplified Arabic" w:hAnsi="Simplified Arabic"/>
          <w:sz w:val="20"/>
          <w:rtl/>
        </w:rPr>
      </w:pPr>
    </w:p>
    <w:p w:rsidR="004D66F1" w:rsidRPr="004D66F1" w:rsidRDefault="004D66F1" w:rsidP="00E871DC">
      <w:pPr>
        <w:jc w:val="both"/>
        <w:rPr>
          <w:rFonts w:ascii="Simplified Arabic" w:hAnsi="Simplified Arabic"/>
          <w:sz w:val="20"/>
          <w:rtl/>
        </w:rPr>
      </w:pPr>
      <w:r w:rsidRPr="004D66F1">
        <w:rPr>
          <w:rFonts w:ascii="Simplified Arabic" w:hAnsi="Simplified Arabic"/>
          <w:sz w:val="20"/>
          <w:rtl/>
        </w:rPr>
        <w:t xml:space="preserve">تخفي نسب الفقر المنخفضة نسبيا في الضفة الغربية فروقات هامة بين المناطق الجغرافية، فقد كانت نسب الفقر متعدد الأبعاد في محافظات جنوب الضفة الغربية </w:t>
      </w:r>
      <w:r w:rsidR="00A672CE">
        <w:rPr>
          <w:rFonts w:ascii="Simplified Arabic" w:hAnsi="Simplified Arabic"/>
          <w:sz w:val="20"/>
          <w:rtl/>
        </w:rPr>
        <w:t>13.6%</w:t>
      </w:r>
      <w:r w:rsidRPr="004D66F1">
        <w:rPr>
          <w:rFonts w:ascii="Simplified Arabic" w:hAnsi="Simplified Arabic"/>
          <w:sz w:val="20"/>
          <w:rtl/>
        </w:rPr>
        <w:t xml:space="preserve"> ومحافظات شمال الضفة الغربية </w:t>
      </w:r>
      <w:r w:rsidR="00A672CE">
        <w:rPr>
          <w:rFonts w:ascii="Simplified Arabic" w:hAnsi="Simplified Arabic"/>
          <w:sz w:val="20"/>
          <w:rtl/>
        </w:rPr>
        <w:t>10.5%</w:t>
      </w:r>
      <w:r w:rsidRPr="004D66F1">
        <w:rPr>
          <w:rFonts w:ascii="Simplified Arabic" w:hAnsi="Simplified Arabic"/>
          <w:sz w:val="20"/>
          <w:rtl/>
        </w:rPr>
        <w:t xml:space="preserve"> أعلى من تلك السائدة في </w:t>
      </w:r>
      <w:r w:rsidR="00A672CE">
        <w:rPr>
          <w:rFonts w:ascii="Simplified Arabic" w:hAnsi="Simplified Arabic"/>
          <w:sz w:val="20"/>
          <w:rtl/>
        </w:rPr>
        <w:t>محافظات وسط الضفة الغربية 7.3%</w:t>
      </w:r>
      <w:r w:rsidRPr="004D66F1">
        <w:rPr>
          <w:rFonts w:ascii="Simplified Arabic" w:hAnsi="Simplified Arabic"/>
          <w:sz w:val="20"/>
          <w:rtl/>
        </w:rPr>
        <w:t xml:space="preserve"> في العام 2017. لذلك، فإن منطقة وسط الضفة الغربية تعتبر الأقل فقرا، كونها تتمتع بأقل نسب للفقر.</w:t>
      </w:r>
      <w:r w:rsidR="00E871DC">
        <w:rPr>
          <w:rFonts w:ascii="Simplified Arabic" w:hAnsi="Simplified Arabic" w:hint="cs"/>
          <w:sz w:val="20"/>
          <w:rtl/>
        </w:rPr>
        <w:t xml:space="preserve">  </w:t>
      </w:r>
      <w:r w:rsidRPr="004D66F1">
        <w:rPr>
          <w:rFonts w:ascii="Simplified Arabic" w:hAnsi="Simplified Arabic"/>
          <w:sz w:val="20"/>
          <w:rtl/>
        </w:rPr>
        <w:t>بالرغم من أن نسبة الفقر مرتفعه لدرجة كبيرة في قطاع غزة، هنالك اختلافات بارزة داخل قطاع غزة على صعيد الفقر، فنسبة الفقر متعدد الأبعا</w:t>
      </w:r>
      <w:r w:rsidR="00A672CE">
        <w:rPr>
          <w:rFonts w:ascii="Simplified Arabic" w:hAnsi="Simplified Arabic"/>
          <w:sz w:val="20"/>
          <w:rtl/>
        </w:rPr>
        <w:t>د في شمال ووسط قطاع غزة  47.8%</w:t>
      </w:r>
      <w:r w:rsidRPr="004D66F1">
        <w:rPr>
          <w:rFonts w:ascii="Simplified Arabic" w:hAnsi="Simplified Arabic"/>
          <w:sz w:val="20"/>
          <w:rtl/>
        </w:rPr>
        <w:t xml:space="preserve"> أكثر انتشارا من جنوب قطاع غزة </w:t>
      </w:r>
      <w:r w:rsidR="00A672CE">
        <w:rPr>
          <w:rFonts w:ascii="Simplified Arabic" w:hAnsi="Simplified Arabic" w:hint="cs"/>
          <w:sz w:val="20"/>
          <w:rtl/>
        </w:rPr>
        <w:t>4</w:t>
      </w:r>
      <w:r w:rsidR="00A672CE">
        <w:rPr>
          <w:rFonts w:ascii="Simplified Arabic" w:hAnsi="Simplified Arabic"/>
          <w:sz w:val="20"/>
          <w:rtl/>
        </w:rPr>
        <w:t>0.9%</w:t>
      </w:r>
      <w:r w:rsidRPr="004D66F1">
        <w:rPr>
          <w:rFonts w:ascii="Simplified Arabic" w:hAnsi="Simplified Arabic"/>
          <w:sz w:val="20"/>
          <w:rtl/>
        </w:rPr>
        <w:t>.</w:t>
      </w:r>
    </w:p>
    <w:p w:rsidR="004D66F1" w:rsidRPr="004D66F1" w:rsidRDefault="004D66F1" w:rsidP="004D66F1">
      <w:pPr>
        <w:pStyle w:val="BodyText2"/>
        <w:rPr>
          <w:rFonts w:ascii="Simplified Arabic" w:hAnsi="Simplified Arabic" w:cs="Simplified Arabic"/>
          <w:sz w:val="20"/>
          <w:szCs w:val="20"/>
          <w:rtl/>
        </w:rPr>
      </w:pPr>
    </w:p>
    <w:p w:rsidR="004D66F1" w:rsidRDefault="00402CB0" w:rsidP="00D401C3">
      <w:pPr>
        <w:pStyle w:val="Caption"/>
        <w:keepNext/>
        <w:rPr>
          <w:rFonts w:ascii="Simplified Arabic" w:hAnsi="Simplified Arabic" w:cs="Simplified Arabic" w:hint="cs"/>
          <w:rtl/>
        </w:rPr>
      </w:pPr>
      <w:bookmarkStart w:id="2" w:name="_Toc32951505"/>
      <w:r>
        <w:rPr>
          <w:rFonts w:ascii="Simplified Arabic" w:hAnsi="Simplified Arabic" w:cs="Simplified Arabic" w:hint="cs"/>
          <w:rtl/>
        </w:rPr>
        <w:t xml:space="preserve">مؤشر </w:t>
      </w:r>
      <w:r w:rsidR="004D66F1" w:rsidRPr="004D66F1">
        <w:rPr>
          <w:rFonts w:ascii="Simplified Arabic" w:hAnsi="Simplified Arabic" w:cs="Simplified Arabic"/>
          <w:rtl/>
        </w:rPr>
        <w:t>الفقر متعدد الأبعاد حسب المنطقة</w:t>
      </w:r>
      <w:bookmarkEnd w:id="2"/>
      <w:r>
        <w:rPr>
          <w:rFonts w:ascii="Simplified Arabic" w:hAnsi="Simplified Arabic" w:cs="Simplified Arabic" w:hint="cs"/>
          <w:rtl/>
        </w:rPr>
        <w:t xml:space="preserve"> (</w:t>
      </w:r>
      <w:r w:rsidR="00D401C3">
        <w:rPr>
          <w:rFonts w:ascii="Simplified Arabic" w:hAnsi="Simplified Arabic" w:cs="Simplified Arabic" w:hint="cs"/>
          <w:rtl/>
        </w:rPr>
        <w:t>%)</w:t>
      </w:r>
      <w:r>
        <w:rPr>
          <w:rFonts w:ascii="Simplified Arabic" w:hAnsi="Simplified Arabic" w:cs="Simplified Arabic" w:hint="cs"/>
          <w:rtl/>
        </w:rPr>
        <w:t xml:space="preserve">، </w:t>
      </w:r>
      <w:r w:rsidR="00D401C3">
        <w:rPr>
          <w:rFonts w:ascii="Simplified Arabic" w:hAnsi="Simplified Arabic" w:cs="Simplified Arabic" w:hint="cs"/>
          <w:rtl/>
        </w:rPr>
        <w:t>2016/2017</w:t>
      </w:r>
    </w:p>
    <w:p w:rsidR="00402CB0" w:rsidRPr="00402CB0" w:rsidRDefault="00402CB0" w:rsidP="00D401C3">
      <w:pPr>
        <w:bidi w:val="0"/>
        <w:jc w:val="center"/>
        <w:rPr>
          <w:rFonts w:ascii="Arial" w:hAnsi="Arial" w:cs="Arial"/>
          <w:b/>
          <w:bCs/>
          <w:sz w:val="18"/>
          <w:szCs w:val="18"/>
          <w:rtl/>
        </w:rPr>
      </w:pPr>
      <w:r w:rsidRPr="00402CB0">
        <w:rPr>
          <w:rFonts w:ascii="Arial" w:hAnsi="Arial" w:cs="Arial"/>
          <w:b/>
          <w:bCs/>
          <w:sz w:val="18"/>
          <w:szCs w:val="18"/>
        </w:rPr>
        <w:t>Palestine -MPI by Region</w:t>
      </w:r>
      <w:r>
        <w:rPr>
          <w:rFonts w:ascii="Arial" w:hAnsi="Arial" w:cs="Arial"/>
          <w:b/>
          <w:bCs/>
          <w:sz w:val="18"/>
          <w:szCs w:val="18"/>
        </w:rPr>
        <w:t xml:space="preserve">, </w:t>
      </w:r>
      <w:r w:rsidR="00D401C3">
        <w:rPr>
          <w:rFonts w:ascii="Arial" w:hAnsi="Arial" w:cs="Arial"/>
          <w:b/>
          <w:bCs/>
          <w:sz w:val="18"/>
          <w:szCs w:val="18"/>
        </w:rPr>
        <w:t>2016/2017</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132"/>
        <w:gridCol w:w="849"/>
        <w:gridCol w:w="1276"/>
        <w:gridCol w:w="2406"/>
      </w:tblGrid>
      <w:tr w:rsidR="00A672CE" w:rsidRPr="00A672CE" w:rsidTr="00A672CE">
        <w:tc>
          <w:tcPr>
            <w:tcW w:w="1153" w:type="pct"/>
            <w:vMerge w:val="restart"/>
            <w:vAlign w:val="center"/>
          </w:tcPr>
          <w:p w:rsidR="00A672CE" w:rsidRPr="00A672CE" w:rsidRDefault="00A672CE" w:rsidP="00A672CE">
            <w:pPr>
              <w:jc w:val="center"/>
              <w:rPr>
                <w:rFonts w:ascii="Simplified Arabic" w:hAnsi="Simplified Arabic"/>
                <w:b/>
                <w:bCs/>
                <w:sz w:val="16"/>
                <w:szCs w:val="16"/>
              </w:rPr>
            </w:pPr>
            <w:r w:rsidRPr="00A672CE">
              <w:rPr>
                <w:rFonts w:ascii="Simplified Arabic" w:hAnsi="Simplified Arabic"/>
                <w:b/>
                <w:bCs/>
                <w:sz w:val="16"/>
                <w:szCs w:val="16"/>
                <w:rtl/>
              </w:rPr>
              <w:t>المنطقة</w:t>
            </w:r>
          </w:p>
        </w:tc>
        <w:tc>
          <w:tcPr>
            <w:tcW w:w="769" w:type="pct"/>
            <w:tcBorders>
              <w:bottom w:val="nil"/>
            </w:tcBorders>
            <w:vAlign w:val="center"/>
            <w:hideMark/>
          </w:tcPr>
          <w:p w:rsidR="00A672CE" w:rsidRPr="00A672CE" w:rsidRDefault="00A672CE" w:rsidP="00A672CE">
            <w:pPr>
              <w:jc w:val="center"/>
              <w:rPr>
                <w:rFonts w:ascii="Simplified Arabic" w:hAnsi="Simplified Arabic"/>
                <w:b/>
                <w:bCs/>
                <w:sz w:val="16"/>
                <w:szCs w:val="16"/>
                <w:rtl/>
              </w:rPr>
            </w:pPr>
            <w:r w:rsidRPr="00A672CE">
              <w:rPr>
                <w:rFonts w:ascii="Simplified Arabic" w:hAnsi="Simplified Arabic"/>
                <w:b/>
                <w:bCs/>
                <w:sz w:val="16"/>
                <w:szCs w:val="16"/>
                <w:rtl/>
              </w:rPr>
              <w:t>نسبة الفقر</w:t>
            </w:r>
          </w:p>
        </w:tc>
        <w:tc>
          <w:tcPr>
            <w:tcW w:w="577" w:type="pct"/>
            <w:tcBorders>
              <w:bottom w:val="nil"/>
            </w:tcBorders>
            <w:vAlign w:val="center"/>
            <w:hideMark/>
          </w:tcPr>
          <w:p w:rsidR="00A672CE" w:rsidRPr="00A672CE" w:rsidRDefault="00A672CE" w:rsidP="00A672CE">
            <w:pPr>
              <w:jc w:val="center"/>
              <w:rPr>
                <w:rFonts w:ascii="Simplified Arabic" w:hAnsi="Simplified Arabic"/>
                <w:b/>
                <w:bCs/>
                <w:sz w:val="16"/>
                <w:szCs w:val="16"/>
              </w:rPr>
            </w:pPr>
            <w:r w:rsidRPr="00A672CE">
              <w:rPr>
                <w:rFonts w:ascii="Simplified Arabic" w:hAnsi="Simplified Arabic"/>
                <w:b/>
                <w:bCs/>
                <w:sz w:val="16"/>
                <w:szCs w:val="16"/>
                <w:rtl/>
              </w:rPr>
              <w:t>شدة الفقر</w:t>
            </w:r>
          </w:p>
        </w:tc>
        <w:tc>
          <w:tcPr>
            <w:tcW w:w="867" w:type="pct"/>
            <w:tcBorders>
              <w:bottom w:val="nil"/>
            </w:tcBorders>
            <w:vAlign w:val="center"/>
            <w:hideMark/>
          </w:tcPr>
          <w:p w:rsidR="00A672CE" w:rsidRPr="00A672CE" w:rsidRDefault="00A672CE" w:rsidP="00A672CE">
            <w:pPr>
              <w:jc w:val="center"/>
              <w:rPr>
                <w:rFonts w:ascii="Simplified Arabic" w:hAnsi="Simplified Arabic"/>
                <w:b/>
                <w:bCs/>
                <w:sz w:val="16"/>
                <w:szCs w:val="16"/>
                <w:rtl/>
              </w:rPr>
            </w:pPr>
            <w:r w:rsidRPr="00A672CE">
              <w:rPr>
                <w:rFonts w:ascii="Simplified Arabic" w:hAnsi="Simplified Arabic"/>
                <w:b/>
                <w:bCs/>
                <w:sz w:val="16"/>
                <w:szCs w:val="16"/>
                <w:rtl/>
              </w:rPr>
              <w:t>نسبة الفقر المعدلة</w:t>
            </w:r>
          </w:p>
        </w:tc>
        <w:tc>
          <w:tcPr>
            <w:tcW w:w="1634" w:type="pct"/>
            <w:vMerge w:val="restart"/>
            <w:vAlign w:val="center"/>
          </w:tcPr>
          <w:p w:rsidR="00A672CE" w:rsidRPr="00A672CE" w:rsidRDefault="00A672CE" w:rsidP="00A672CE">
            <w:pPr>
              <w:bidi w:val="0"/>
              <w:ind w:left="-57" w:right="-57"/>
              <w:jc w:val="center"/>
              <w:rPr>
                <w:rFonts w:ascii="Arial" w:hAnsi="Arial" w:cs="Arial" w:hint="cs"/>
                <w:b/>
                <w:bCs/>
                <w:sz w:val="16"/>
                <w:szCs w:val="16"/>
                <w:rtl/>
              </w:rPr>
            </w:pPr>
            <w:r w:rsidRPr="00A672CE">
              <w:rPr>
                <w:rFonts w:ascii="Arial" w:hAnsi="Arial" w:cs="Arial"/>
                <w:b/>
                <w:bCs/>
                <w:sz w:val="16"/>
                <w:szCs w:val="16"/>
              </w:rPr>
              <w:t>Region</w:t>
            </w:r>
          </w:p>
        </w:tc>
      </w:tr>
      <w:tr w:rsidR="00402CB0" w:rsidRPr="00A672CE" w:rsidTr="00E871DC">
        <w:tc>
          <w:tcPr>
            <w:tcW w:w="1153" w:type="pct"/>
            <w:vMerge/>
            <w:vAlign w:val="center"/>
            <w:hideMark/>
          </w:tcPr>
          <w:p w:rsidR="00402CB0" w:rsidRPr="00A672CE" w:rsidRDefault="00402CB0" w:rsidP="00402CB0">
            <w:pPr>
              <w:rPr>
                <w:rFonts w:ascii="Simplified Arabic" w:hAnsi="Simplified Arabic"/>
                <w:b/>
                <w:bCs/>
                <w:sz w:val="16"/>
                <w:szCs w:val="16"/>
              </w:rPr>
            </w:pPr>
          </w:p>
        </w:tc>
        <w:tc>
          <w:tcPr>
            <w:tcW w:w="769" w:type="pct"/>
            <w:tcBorders>
              <w:top w:val="nil"/>
              <w:bottom w:val="nil"/>
            </w:tcBorders>
          </w:tcPr>
          <w:p w:rsidR="00402CB0" w:rsidRPr="00A672CE" w:rsidRDefault="00402CB0" w:rsidP="00402CB0">
            <w:pPr>
              <w:bidi w:val="0"/>
              <w:ind w:left="-57" w:right="-57"/>
              <w:jc w:val="center"/>
              <w:rPr>
                <w:rFonts w:ascii="Arial" w:hAnsi="Arial" w:cs="Arial"/>
                <w:b/>
                <w:bCs/>
                <w:sz w:val="16"/>
                <w:szCs w:val="16"/>
              </w:rPr>
            </w:pPr>
            <w:r w:rsidRPr="00A672CE">
              <w:rPr>
                <w:rFonts w:ascii="Arial" w:hAnsi="Arial" w:cs="Arial"/>
                <w:b/>
                <w:bCs/>
                <w:sz w:val="16"/>
                <w:szCs w:val="16"/>
              </w:rPr>
              <w:t xml:space="preserve">Headcount </w:t>
            </w:r>
          </w:p>
        </w:tc>
        <w:tc>
          <w:tcPr>
            <w:tcW w:w="577" w:type="pct"/>
            <w:tcBorders>
              <w:top w:val="nil"/>
              <w:bottom w:val="nil"/>
            </w:tcBorders>
          </w:tcPr>
          <w:p w:rsidR="00402CB0" w:rsidRPr="00A672CE" w:rsidRDefault="00402CB0" w:rsidP="00402CB0">
            <w:pPr>
              <w:bidi w:val="0"/>
              <w:ind w:left="-57" w:right="-57"/>
              <w:jc w:val="center"/>
              <w:rPr>
                <w:rFonts w:ascii="Arial" w:hAnsi="Arial" w:cs="Arial" w:hint="cs"/>
                <w:b/>
                <w:bCs/>
                <w:sz w:val="16"/>
                <w:szCs w:val="16"/>
                <w:rtl/>
              </w:rPr>
            </w:pPr>
            <w:r w:rsidRPr="00A672CE">
              <w:rPr>
                <w:rFonts w:ascii="Arial" w:hAnsi="Arial" w:cs="Arial"/>
                <w:b/>
                <w:bCs/>
                <w:sz w:val="16"/>
                <w:szCs w:val="16"/>
              </w:rPr>
              <w:t xml:space="preserve">Intensity </w:t>
            </w:r>
          </w:p>
        </w:tc>
        <w:tc>
          <w:tcPr>
            <w:tcW w:w="867" w:type="pct"/>
            <w:tcBorders>
              <w:top w:val="nil"/>
              <w:bottom w:val="nil"/>
            </w:tcBorders>
          </w:tcPr>
          <w:p w:rsidR="00402CB0" w:rsidRPr="00A672CE" w:rsidRDefault="00402CB0" w:rsidP="00402CB0">
            <w:pPr>
              <w:bidi w:val="0"/>
              <w:ind w:left="-57" w:right="-57"/>
              <w:jc w:val="center"/>
              <w:rPr>
                <w:rFonts w:ascii="Arial" w:hAnsi="Arial" w:cs="Arial"/>
                <w:b/>
                <w:bCs/>
                <w:sz w:val="16"/>
                <w:szCs w:val="16"/>
                <w:rtl/>
              </w:rPr>
            </w:pPr>
            <w:r w:rsidRPr="00A672CE">
              <w:rPr>
                <w:rFonts w:ascii="Arial" w:hAnsi="Arial" w:cs="Arial"/>
                <w:b/>
                <w:bCs/>
                <w:sz w:val="16"/>
                <w:szCs w:val="16"/>
              </w:rPr>
              <w:t xml:space="preserve">MPI </w:t>
            </w:r>
          </w:p>
        </w:tc>
        <w:tc>
          <w:tcPr>
            <w:tcW w:w="1634" w:type="pct"/>
            <w:vMerge/>
            <w:vAlign w:val="center"/>
          </w:tcPr>
          <w:p w:rsidR="00402CB0" w:rsidRPr="00A672CE" w:rsidRDefault="00402CB0" w:rsidP="00402CB0">
            <w:pPr>
              <w:bidi w:val="0"/>
              <w:jc w:val="center"/>
              <w:rPr>
                <w:rFonts w:ascii="Simplified Arabic" w:hAnsi="Simplified Arabic"/>
                <w:b/>
                <w:bCs/>
                <w:sz w:val="16"/>
                <w:szCs w:val="16"/>
              </w:rPr>
            </w:pPr>
          </w:p>
        </w:tc>
      </w:tr>
      <w:tr w:rsidR="00402CB0" w:rsidRPr="00A672CE" w:rsidTr="00E871DC">
        <w:tc>
          <w:tcPr>
            <w:tcW w:w="1153" w:type="pct"/>
            <w:vMerge/>
            <w:tcBorders>
              <w:bottom w:val="single" w:sz="4" w:space="0" w:color="auto"/>
            </w:tcBorders>
            <w:vAlign w:val="center"/>
          </w:tcPr>
          <w:p w:rsidR="00402CB0" w:rsidRPr="00A672CE" w:rsidRDefault="00402CB0" w:rsidP="00402CB0">
            <w:pPr>
              <w:jc w:val="both"/>
              <w:rPr>
                <w:rFonts w:ascii="Simplified Arabic" w:hAnsi="Simplified Arabic"/>
                <w:b/>
                <w:bCs/>
                <w:sz w:val="16"/>
                <w:szCs w:val="16"/>
                <w:rtl/>
              </w:rPr>
            </w:pPr>
          </w:p>
        </w:tc>
        <w:tc>
          <w:tcPr>
            <w:tcW w:w="769" w:type="pct"/>
            <w:tcBorders>
              <w:top w:val="nil"/>
              <w:bottom w:val="single" w:sz="4" w:space="0" w:color="auto"/>
            </w:tcBorders>
            <w:vAlign w:val="center"/>
          </w:tcPr>
          <w:p w:rsidR="00402CB0" w:rsidRPr="00A672CE" w:rsidRDefault="00402CB0" w:rsidP="00402CB0">
            <w:pPr>
              <w:bidi w:val="0"/>
              <w:ind w:left="-57" w:right="-57"/>
              <w:jc w:val="center"/>
              <w:rPr>
                <w:rFonts w:ascii="Arial" w:hAnsi="Arial" w:cs="Arial"/>
                <w:b/>
                <w:bCs/>
                <w:sz w:val="16"/>
                <w:szCs w:val="16"/>
                <w:rtl/>
              </w:rPr>
            </w:pPr>
            <w:r w:rsidRPr="00A672CE">
              <w:rPr>
                <w:rFonts w:ascii="Arial" w:hAnsi="Arial" w:cs="Arial"/>
                <w:b/>
                <w:bCs/>
                <w:sz w:val="16"/>
                <w:szCs w:val="16"/>
              </w:rPr>
              <w:t xml:space="preserve"> (H %)</w:t>
            </w:r>
          </w:p>
        </w:tc>
        <w:tc>
          <w:tcPr>
            <w:tcW w:w="577" w:type="pct"/>
            <w:tcBorders>
              <w:top w:val="nil"/>
              <w:bottom w:val="single" w:sz="4" w:space="0" w:color="auto"/>
            </w:tcBorders>
            <w:vAlign w:val="center"/>
          </w:tcPr>
          <w:p w:rsidR="00402CB0" w:rsidRPr="00A672CE" w:rsidRDefault="00402CB0" w:rsidP="00402CB0">
            <w:pPr>
              <w:bidi w:val="0"/>
              <w:ind w:left="-57" w:right="-57"/>
              <w:jc w:val="center"/>
              <w:rPr>
                <w:rFonts w:ascii="Arial" w:hAnsi="Arial" w:cs="Arial"/>
                <w:b/>
                <w:bCs/>
                <w:sz w:val="16"/>
                <w:szCs w:val="16"/>
              </w:rPr>
            </w:pPr>
            <w:r w:rsidRPr="00A672CE">
              <w:rPr>
                <w:rFonts w:ascii="Arial" w:hAnsi="Arial" w:cs="Arial"/>
                <w:b/>
                <w:bCs/>
                <w:sz w:val="16"/>
                <w:szCs w:val="16"/>
              </w:rPr>
              <w:t xml:space="preserve"> (A%)</w:t>
            </w:r>
          </w:p>
        </w:tc>
        <w:tc>
          <w:tcPr>
            <w:tcW w:w="867" w:type="pct"/>
            <w:tcBorders>
              <w:top w:val="nil"/>
              <w:bottom w:val="single" w:sz="4" w:space="0" w:color="auto"/>
            </w:tcBorders>
            <w:vAlign w:val="center"/>
          </w:tcPr>
          <w:p w:rsidR="00402CB0" w:rsidRPr="00A672CE" w:rsidRDefault="00402CB0" w:rsidP="00402CB0">
            <w:pPr>
              <w:bidi w:val="0"/>
              <w:ind w:left="-57" w:right="-57"/>
              <w:jc w:val="center"/>
              <w:rPr>
                <w:rFonts w:ascii="Arial" w:hAnsi="Arial" w:cs="Arial"/>
                <w:b/>
                <w:bCs/>
                <w:sz w:val="16"/>
                <w:szCs w:val="16"/>
              </w:rPr>
            </w:pPr>
            <w:r w:rsidRPr="00A672CE">
              <w:rPr>
                <w:rFonts w:ascii="Arial" w:hAnsi="Arial" w:cs="Arial"/>
                <w:b/>
                <w:bCs/>
                <w:sz w:val="16"/>
                <w:szCs w:val="16"/>
              </w:rPr>
              <w:t xml:space="preserve"> (M</w:t>
            </w:r>
            <w:r w:rsidRPr="00744D8B">
              <w:rPr>
                <w:rFonts w:ascii="Arial" w:hAnsi="Arial" w:cs="Arial"/>
                <w:b/>
                <w:bCs/>
                <w:sz w:val="16"/>
                <w:szCs w:val="16"/>
                <w:vertAlign w:val="subscript"/>
              </w:rPr>
              <w:t>0</w:t>
            </w:r>
            <w:r w:rsidRPr="00A672CE">
              <w:rPr>
                <w:rFonts w:ascii="Arial" w:hAnsi="Arial" w:cs="Arial"/>
                <w:b/>
                <w:bCs/>
                <w:sz w:val="16"/>
                <w:szCs w:val="16"/>
              </w:rPr>
              <w:t xml:space="preserve"> %)</w:t>
            </w:r>
          </w:p>
        </w:tc>
        <w:tc>
          <w:tcPr>
            <w:tcW w:w="1634" w:type="pct"/>
            <w:vMerge/>
            <w:tcBorders>
              <w:bottom w:val="single" w:sz="4" w:space="0" w:color="auto"/>
            </w:tcBorders>
            <w:vAlign w:val="center"/>
          </w:tcPr>
          <w:p w:rsidR="00402CB0" w:rsidRPr="00A672CE" w:rsidRDefault="00402CB0" w:rsidP="00402CB0">
            <w:pPr>
              <w:bidi w:val="0"/>
              <w:jc w:val="both"/>
              <w:rPr>
                <w:rFonts w:ascii="Arial" w:hAnsi="Arial" w:cs="Arial"/>
                <w:b/>
                <w:bCs/>
                <w:color w:val="000000"/>
                <w:sz w:val="16"/>
                <w:szCs w:val="16"/>
              </w:rPr>
            </w:pPr>
          </w:p>
        </w:tc>
      </w:tr>
      <w:tr w:rsidR="00402CB0" w:rsidRPr="00A672CE" w:rsidTr="00A672CE">
        <w:tc>
          <w:tcPr>
            <w:tcW w:w="1153" w:type="pct"/>
            <w:tcBorders>
              <w:bottom w:val="nil"/>
            </w:tcBorders>
            <w:vAlign w:val="center"/>
            <w:hideMark/>
          </w:tcPr>
          <w:p w:rsidR="00402CB0" w:rsidRPr="00A672CE" w:rsidRDefault="00402CB0" w:rsidP="00402CB0">
            <w:pPr>
              <w:jc w:val="both"/>
              <w:rPr>
                <w:rFonts w:ascii="Simplified Arabic" w:hAnsi="Simplified Arabic"/>
                <w:b/>
                <w:bCs/>
                <w:sz w:val="16"/>
                <w:szCs w:val="16"/>
              </w:rPr>
            </w:pPr>
            <w:r w:rsidRPr="00A672CE">
              <w:rPr>
                <w:rFonts w:ascii="Simplified Arabic" w:hAnsi="Simplified Arabic"/>
                <w:b/>
                <w:bCs/>
                <w:sz w:val="16"/>
                <w:szCs w:val="16"/>
                <w:rtl/>
              </w:rPr>
              <w:t>فلسطين</w:t>
            </w:r>
          </w:p>
        </w:tc>
        <w:tc>
          <w:tcPr>
            <w:tcW w:w="769" w:type="pct"/>
            <w:tcBorders>
              <w:bottom w:val="nil"/>
              <w:right w:val="nil"/>
            </w:tcBorders>
            <w:vAlign w:val="center"/>
            <w:hideMark/>
          </w:tcPr>
          <w:p w:rsidR="00402CB0" w:rsidRPr="00A672CE" w:rsidRDefault="00402CB0" w:rsidP="00402CB0">
            <w:pPr>
              <w:jc w:val="both"/>
              <w:rPr>
                <w:rFonts w:ascii="Simplified Arabic" w:hAnsi="Simplified Arabic"/>
                <w:b/>
                <w:bCs/>
                <w:sz w:val="16"/>
                <w:szCs w:val="16"/>
                <w:rtl/>
              </w:rPr>
            </w:pPr>
            <w:r w:rsidRPr="00A672CE">
              <w:rPr>
                <w:rFonts w:ascii="Simplified Arabic" w:hAnsi="Simplified Arabic"/>
                <w:b/>
                <w:bCs/>
                <w:sz w:val="16"/>
                <w:szCs w:val="16"/>
              </w:rPr>
              <w:t>24.0</w:t>
            </w:r>
          </w:p>
        </w:tc>
        <w:tc>
          <w:tcPr>
            <w:tcW w:w="577" w:type="pct"/>
            <w:tcBorders>
              <w:left w:val="nil"/>
              <w:bottom w:val="nil"/>
              <w:right w:val="nil"/>
            </w:tcBorders>
            <w:vAlign w:val="center"/>
            <w:hideMark/>
          </w:tcPr>
          <w:p w:rsidR="00402CB0" w:rsidRPr="00A672CE" w:rsidRDefault="00402CB0" w:rsidP="00402CB0">
            <w:pPr>
              <w:jc w:val="both"/>
              <w:rPr>
                <w:rFonts w:ascii="Simplified Arabic" w:hAnsi="Simplified Arabic"/>
                <w:b/>
                <w:bCs/>
                <w:sz w:val="16"/>
                <w:szCs w:val="16"/>
                <w:lang w:val="en-GB"/>
              </w:rPr>
            </w:pPr>
            <w:r w:rsidRPr="00A672CE">
              <w:rPr>
                <w:rFonts w:ascii="Simplified Arabic" w:hAnsi="Simplified Arabic"/>
                <w:b/>
                <w:bCs/>
                <w:sz w:val="16"/>
                <w:szCs w:val="16"/>
                <w:rtl/>
              </w:rPr>
              <w:t>42.4</w:t>
            </w:r>
          </w:p>
        </w:tc>
        <w:tc>
          <w:tcPr>
            <w:tcW w:w="867" w:type="pct"/>
            <w:tcBorders>
              <w:left w:val="nil"/>
              <w:bottom w:val="nil"/>
            </w:tcBorders>
            <w:vAlign w:val="center"/>
            <w:hideMark/>
          </w:tcPr>
          <w:p w:rsidR="00402CB0" w:rsidRPr="00A672CE" w:rsidRDefault="00402CB0" w:rsidP="00402CB0">
            <w:pPr>
              <w:jc w:val="both"/>
              <w:rPr>
                <w:rFonts w:ascii="Simplified Arabic" w:hAnsi="Simplified Arabic"/>
                <w:b/>
                <w:bCs/>
                <w:sz w:val="16"/>
                <w:szCs w:val="16"/>
              </w:rPr>
            </w:pPr>
            <w:r w:rsidRPr="00A672CE">
              <w:rPr>
                <w:rFonts w:ascii="Simplified Arabic" w:hAnsi="Simplified Arabic"/>
                <w:b/>
                <w:bCs/>
                <w:sz w:val="16"/>
                <w:szCs w:val="16"/>
              </w:rPr>
              <w:t>10.2</w:t>
            </w:r>
          </w:p>
        </w:tc>
        <w:tc>
          <w:tcPr>
            <w:tcW w:w="1634" w:type="pct"/>
            <w:tcBorders>
              <w:bottom w:val="nil"/>
            </w:tcBorders>
            <w:vAlign w:val="center"/>
          </w:tcPr>
          <w:p w:rsidR="00402CB0" w:rsidRPr="00A672CE" w:rsidRDefault="00402CB0" w:rsidP="00402CB0">
            <w:pPr>
              <w:bidi w:val="0"/>
              <w:jc w:val="both"/>
              <w:rPr>
                <w:rFonts w:ascii="Arial" w:hAnsi="Arial" w:cs="Arial"/>
                <w:b/>
                <w:bCs/>
                <w:noProof w:val="0"/>
                <w:color w:val="000000"/>
                <w:sz w:val="16"/>
                <w:szCs w:val="16"/>
              </w:rPr>
            </w:pPr>
            <w:r w:rsidRPr="00A672CE">
              <w:rPr>
                <w:rFonts w:ascii="Arial" w:hAnsi="Arial" w:cs="Arial"/>
                <w:b/>
                <w:bCs/>
                <w:color w:val="000000"/>
                <w:sz w:val="16"/>
                <w:szCs w:val="16"/>
              </w:rPr>
              <w:t>Palestine</w:t>
            </w:r>
          </w:p>
        </w:tc>
      </w:tr>
      <w:tr w:rsidR="00402CB0" w:rsidRPr="00A672CE" w:rsidTr="00A672CE">
        <w:tc>
          <w:tcPr>
            <w:tcW w:w="1153" w:type="pct"/>
            <w:tcBorders>
              <w:top w:val="nil"/>
              <w:bottom w:val="nil"/>
            </w:tcBorders>
            <w:vAlign w:val="center"/>
            <w:hideMark/>
          </w:tcPr>
          <w:p w:rsidR="00402CB0" w:rsidRPr="00A672CE" w:rsidRDefault="00402CB0" w:rsidP="00402CB0">
            <w:pPr>
              <w:jc w:val="both"/>
              <w:rPr>
                <w:rFonts w:ascii="Simplified Arabic" w:hAnsi="Simplified Arabic"/>
                <w:b/>
                <w:bCs/>
                <w:sz w:val="16"/>
                <w:szCs w:val="16"/>
                <w:rtl/>
              </w:rPr>
            </w:pPr>
            <w:r w:rsidRPr="00A672CE">
              <w:rPr>
                <w:rFonts w:ascii="Simplified Arabic" w:hAnsi="Simplified Arabic"/>
                <w:b/>
                <w:bCs/>
                <w:sz w:val="16"/>
                <w:szCs w:val="16"/>
                <w:rtl/>
              </w:rPr>
              <w:t>الضفة الغربية</w:t>
            </w:r>
          </w:p>
        </w:tc>
        <w:tc>
          <w:tcPr>
            <w:tcW w:w="769" w:type="pct"/>
            <w:tcBorders>
              <w:top w:val="nil"/>
              <w:bottom w:val="nil"/>
              <w:right w:val="nil"/>
            </w:tcBorders>
            <w:vAlign w:val="center"/>
            <w:hideMark/>
          </w:tcPr>
          <w:p w:rsidR="00402CB0" w:rsidRPr="00A672CE" w:rsidRDefault="00402CB0" w:rsidP="00402CB0">
            <w:pPr>
              <w:jc w:val="both"/>
              <w:rPr>
                <w:rFonts w:ascii="Simplified Arabic" w:hAnsi="Simplified Arabic"/>
                <w:b/>
                <w:bCs/>
                <w:sz w:val="16"/>
                <w:szCs w:val="16"/>
                <w:rtl/>
              </w:rPr>
            </w:pPr>
            <w:r w:rsidRPr="00A672CE">
              <w:rPr>
                <w:rFonts w:ascii="Simplified Arabic" w:hAnsi="Simplified Arabic"/>
                <w:b/>
                <w:bCs/>
                <w:sz w:val="16"/>
                <w:szCs w:val="16"/>
              </w:rPr>
              <w:t>10.6</w:t>
            </w:r>
          </w:p>
        </w:tc>
        <w:tc>
          <w:tcPr>
            <w:tcW w:w="577" w:type="pct"/>
            <w:tcBorders>
              <w:top w:val="nil"/>
              <w:left w:val="nil"/>
              <w:bottom w:val="nil"/>
              <w:right w:val="nil"/>
            </w:tcBorders>
            <w:vAlign w:val="center"/>
            <w:hideMark/>
          </w:tcPr>
          <w:p w:rsidR="00402CB0" w:rsidRPr="00A672CE" w:rsidRDefault="00402CB0" w:rsidP="00402CB0">
            <w:pPr>
              <w:jc w:val="both"/>
              <w:rPr>
                <w:rFonts w:ascii="Simplified Arabic" w:hAnsi="Simplified Arabic"/>
                <w:b/>
                <w:bCs/>
                <w:sz w:val="16"/>
                <w:szCs w:val="16"/>
              </w:rPr>
            </w:pPr>
            <w:r w:rsidRPr="00A672CE">
              <w:rPr>
                <w:rFonts w:ascii="Simplified Arabic" w:hAnsi="Simplified Arabic"/>
                <w:b/>
                <w:bCs/>
                <w:sz w:val="16"/>
                <w:szCs w:val="16"/>
                <w:rtl/>
              </w:rPr>
              <w:t>40.0</w:t>
            </w:r>
          </w:p>
        </w:tc>
        <w:tc>
          <w:tcPr>
            <w:tcW w:w="867" w:type="pct"/>
            <w:tcBorders>
              <w:top w:val="nil"/>
              <w:left w:val="nil"/>
              <w:bottom w:val="nil"/>
            </w:tcBorders>
            <w:vAlign w:val="center"/>
            <w:hideMark/>
          </w:tcPr>
          <w:p w:rsidR="00402CB0" w:rsidRPr="00A672CE" w:rsidRDefault="00402CB0" w:rsidP="00402CB0">
            <w:pPr>
              <w:jc w:val="both"/>
              <w:rPr>
                <w:rFonts w:ascii="Simplified Arabic" w:hAnsi="Simplified Arabic"/>
                <w:b/>
                <w:bCs/>
                <w:sz w:val="16"/>
                <w:szCs w:val="16"/>
                <w:rtl/>
              </w:rPr>
            </w:pPr>
            <w:r w:rsidRPr="00A672CE">
              <w:rPr>
                <w:rFonts w:ascii="Simplified Arabic" w:hAnsi="Simplified Arabic"/>
                <w:b/>
                <w:bCs/>
                <w:sz w:val="16"/>
                <w:szCs w:val="16"/>
              </w:rPr>
              <w:t>4.3</w:t>
            </w:r>
          </w:p>
        </w:tc>
        <w:tc>
          <w:tcPr>
            <w:tcW w:w="1634" w:type="pct"/>
            <w:tcBorders>
              <w:top w:val="nil"/>
              <w:bottom w:val="nil"/>
            </w:tcBorders>
            <w:vAlign w:val="center"/>
          </w:tcPr>
          <w:p w:rsidR="00402CB0" w:rsidRPr="00A672CE" w:rsidRDefault="00402CB0" w:rsidP="00402CB0">
            <w:pPr>
              <w:bidi w:val="0"/>
              <w:jc w:val="both"/>
              <w:rPr>
                <w:rFonts w:ascii="Arial" w:hAnsi="Arial" w:cs="Arial"/>
                <w:b/>
                <w:bCs/>
                <w:color w:val="000000"/>
                <w:sz w:val="16"/>
                <w:szCs w:val="16"/>
              </w:rPr>
            </w:pPr>
            <w:r w:rsidRPr="00A672CE">
              <w:rPr>
                <w:rFonts w:ascii="Arial" w:hAnsi="Arial" w:cs="Arial"/>
                <w:b/>
                <w:bCs/>
                <w:color w:val="000000"/>
                <w:sz w:val="16"/>
                <w:szCs w:val="16"/>
              </w:rPr>
              <w:t>West Bank</w:t>
            </w:r>
          </w:p>
        </w:tc>
      </w:tr>
      <w:tr w:rsidR="00402CB0" w:rsidRPr="00A672CE" w:rsidTr="00A672CE">
        <w:tc>
          <w:tcPr>
            <w:tcW w:w="1153" w:type="pct"/>
            <w:tcBorders>
              <w:top w:val="nil"/>
              <w:bottom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tl/>
              </w:rPr>
              <w:t>شمال الضفة</w:t>
            </w:r>
          </w:p>
        </w:tc>
        <w:tc>
          <w:tcPr>
            <w:tcW w:w="769" w:type="pct"/>
            <w:tcBorders>
              <w:top w:val="nil"/>
              <w:bottom w:val="nil"/>
              <w:right w:val="nil"/>
            </w:tcBorders>
            <w:vAlign w:val="center"/>
            <w:hideMark/>
          </w:tcPr>
          <w:p w:rsidR="00402CB0" w:rsidRPr="00A672CE" w:rsidRDefault="00402CB0" w:rsidP="00402CB0">
            <w:pPr>
              <w:jc w:val="both"/>
              <w:rPr>
                <w:rFonts w:ascii="Simplified Arabic" w:hAnsi="Simplified Arabic" w:hint="cs"/>
                <w:sz w:val="16"/>
                <w:szCs w:val="16"/>
                <w:rtl/>
              </w:rPr>
            </w:pPr>
            <w:r w:rsidRPr="00A672CE">
              <w:rPr>
                <w:rFonts w:ascii="Simplified Arabic" w:hAnsi="Simplified Arabic"/>
                <w:sz w:val="16"/>
                <w:szCs w:val="16"/>
              </w:rPr>
              <w:t>10.5</w:t>
            </w:r>
          </w:p>
        </w:tc>
        <w:tc>
          <w:tcPr>
            <w:tcW w:w="577" w:type="pct"/>
            <w:tcBorders>
              <w:top w:val="nil"/>
              <w:left w:val="nil"/>
              <w:bottom w:val="nil"/>
              <w:right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Pr>
              <w:t>40.6</w:t>
            </w:r>
          </w:p>
        </w:tc>
        <w:tc>
          <w:tcPr>
            <w:tcW w:w="867" w:type="pct"/>
            <w:tcBorders>
              <w:top w:val="nil"/>
              <w:left w:val="nil"/>
              <w:bottom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Pr>
              <w:t>4.3</w:t>
            </w:r>
          </w:p>
        </w:tc>
        <w:tc>
          <w:tcPr>
            <w:tcW w:w="1634" w:type="pct"/>
            <w:tcBorders>
              <w:top w:val="nil"/>
              <w:bottom w:val="nil"/>
            </w:tcBorders>
            <w:vAlign w:val="center"/>
          </w:tcPr>
          <w:p w:rsidR="00402CB0" w:rsidRPr="00A672CE" w:rsidRDefault="00402CB0" w:rsidP="00402CB0">
            <w:pPr>
              <w:bidi w:val="0"/>
              <w:jc w:val="both"/>
              <w:rPr>
                <w:rFonts w:ascii="Arial" w:hAnsi="Arial" w:cs="Arial"/>
                <w:color w:val="000000"/>
                <w:sz w:val="16"/>
                <w:szCs w:val="16"/>
              </w:rPr>
            </w:pPr>
            <w:r w:rsidRPr="00A672CE">
              <w:rPr>
                <w:rFonts w:ascii="Arial" w:hAnsi="Arial" w:cs="Arial"/>
                <w:color w:val="000000"/>
                <w:sz w:val="16"/>
                <w:szCs w:val="16"/>
              </w:rPr>
              <w:t>North West Bank</w:t>
            </w:r>
          </w:p>
        </w:tc>
      </w:tr>
      <w:tr w:rsidR="00402CB0" w:rsidRPr="00A672CE" w:rsidTr="00A672CE">
        <w:tc>
          <w:tcPr>
            <w:tcW w:w="1153" w:type="pct"/>
            <w:tcBorders>
              <w:top w:val="nil"/>
              <w:bottom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tl/>
              </w:rPr>
              <w:t>وسط الضفة</w:t>
            </w:r>
          </w:p>
        </w:tc>
        <w:tc>
          <w:tcPr>
            <w:tcW w:w="769" w:type="pct"/>
            <w:tcBorders>
              <w:top w:val="nil"/>
              <w:bottom w:val="nil"/>
              <w:right w:val="nil"/>
            </w:tcBorders>
            <w:vAlign w:val="center"/>
            <w:hideMark/>
          </w:tcPr>
          <w:p w:rsidR="00402CB0" w:rsidRPr="00A672CE" w:rsidRDefault="00402CB0" w:rsidP="00402CB0">
            <w:pPr>
              <w:jc w:val="both"/>
              <w:rPr>
                <w:rFonts w:ascii="Simplified Arabic" w:hAnsi="Simplified Arabic"/>
                <w:sz w:val="16"/>
                <w:szCs w:val="16"/>
                <w:rtl/>
              </w:rPr>
            </w:pPr>
            <w:r w:rsidRPr="00A672CE">
              <w:rPr>
                <w:rFonts w:ascii="Simplified Arabic" w:hAnsi="Simplified Arabic"/>
                <w:sz w:val="16"/>
                <w:szCs w:val="16"/>
              </w:rPr>
              <w:t>7.3</w:t>
            </w:r>
          </w:p>
        </w:tc>
        <w:tc>
          <w:tcPr>
            <w:tcW w:w="577" w:type="pct"/>
            <w:tcBorders>
              <w:top w:val="nil"/>
              <w:left w:val="nil"/>
              <w:bottom w:val="nil"/>
              <w:right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Pr>
              <w:t>38.1</w:t>
            </w:r>
          </w:p>
        </w:tc>
        <w:tc>
          <w:tcPr>
            <w:tcW w:w="867" w:type="pct"/>
            <w:tcBorders>
              <w:top w:val="nil"/>
              <w:left w:val="nil"/>
              <w:bottom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Pr>
              <w:t>2.8</w:t>
            </w:r>
          </w:p>
        </w:tc>
        <w:tc>
          <w:tcPr>
            <w:tcW w:w="1634" w:type="pct"/>
            <w:tcBorders>
              <w:top w:val="nil"/>
              <w:bottom w:val="nil"/>
            </w:tcBorders>
            <w:vAlign w:val="center"/>
          </w:tcPr>
          <w:p w:rsidR="00402CB0" w:rsidRPr="00A672CE" w:rsidRDefault="00402CB0" w:rsidP="00402CB0">
            <w:pPr>
              <w:bidi w:val="0"/>
              <w:jc w:val="both"/>
              <w:rPr>
                <w:rFonts w:ascii="Arial" w:hAnsi="Arial" w:cs="Arial"/>
                <w:color w:val="000000"/>
                <w:sz w:val="16"/>
                <w:szCs w:val="16"/>
              </w:rPr>
            </w:pPr>
            <w:r w:rsidRPr="00A672CE">
              <w:rPr>
                <w:rFonts w:ascii="Arial" w:hAnsi="Arial" w:cs="Arial"/>
                <w:color w:val="000000"/>
                <w:sz w:val="16"/>
                <w:szCs w:val="16"/>
              </w:rPr>
              <w:t>Middle West Bank</w:t>
            </w:r>
          </w:p>
        </w:tc>
      </w:tr>
      <w:tr w:rsidR="00402CB0" w:rsidRPr="00A672CE" w:rsidTr="00A672CE">
        <w:tc>
          <w:tcPr>
            <w:tcW w:w="1153" w:type="pct"/>
            <w:tcBorders>
              <w:top w:val="nil"/>
              <w:bottom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tl/>
              </w:rPr>
              <w:t>جنوب الضفة</w:t>
            </w:r>
          </w:p>
        </w:tc>
        <w:tc>
          <w:tcPr>
            <w:tcW w:w="769" w:type="pct"/>
            <w:tcBorders>
              <w:top w:val="nil"/>
              <w:bottom w:val="nil"/>
              <w:right w:val="nil"/>
            </w:tcBorders>
            <w:vAlign w:val="center"/>
            <w:hideMark/>
          </w:tcPr>
          <w:p w:rsidR="00402CB0" w:rsidRPr="00A672CE" w:rsidRDefault="00402CB0" w:rsidP="00402CB0">
            <w:pPr>
              <w:jc w:val="both"/>
              <w:rPr>
                <w:rFonts w:ascii="Simplified Arabic" w:hAnsi="Simplified Arabic"/>
                <w:sz w:val="16"/>
                <w:szCs w:val="16"/>
                <w:rtl/>
              </w:rPr>
            </w:pPr>
            <w:r w:rsidRPr="00A672CE">
              <w:rPr>
                <w:rFonts w:ascii="Simplified Arabic" w:hAnsi="Simplified Arabic"/>
                <w:sz w:val="16"/>
                <w:szCs w:val="16"/>
              </w:rPr>
              <w:t>13.6</w:t>
            </w:r>
          </w:p>
        </w:tc>
        <w:tc>
          <w:tcPr>
            <w:tcW w:w="577" w:type="pct"/>
            <w:tcBorders>
              <w:top w:val="nil"/>
              <w:left w:val="nil"/>
              <w:bottom w:val="nil"/>
              <w:right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Pr>
              <w:t>40.4</w:t>
            </w:r>
          </w:p>
        </w:tc>
        <w:tc>
          <w:tcPr>
            <w:tcW w:w="867" w:type="pct"/>
            <w:tcBorders>
              <w:top w:val="nil"/>
              <w:left w:val="nil"/>
              <w:bottom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Pr>
              <w:t>5.5</w:t>
            </w:r>
          </w:p>
        </w:tc>
        <w:tc>
          <w:tcPr>
            <w:tcW w:w="1634" w:type="pct"/>
            <w:tcBorders>
              <w:top w:val="nil"/>
              <w:bottom w:val="nil"/>
            </w:tcBorders>
            <w:vAlign w:val="center"/>
          </w:tcPr>
          <w:p w:rsidR="00402CB0" w:rsidRPr="00A672CE" w:rsidRDefault="00402CB0" w:rsidP="00402CB0">
            <w:pPr>
              <w:bidi w:val="0"/>
              <w:jc w:val="both"/>
              <w:rPr>
                <w:rFonts w:ascii="Arial" w:hAnsi="Arial" w:cs="Arial"/>
                <w:color w:val="000000"/>
                <w:sz w:val="16"/>
                <w:szCs w:val="16"/>
              </w:rPr>
            </w:pPr>
            <w:r w:rsidRPr="00A672CE">
              <w:rPr>
                <w:rFonts w:ascii="Arial" w:hAnsi="Arial" w:cs="Arial"/>
                <w:color w:val="000000"/>
                <w:sz w:val="16"/>
                <w:szCs w:val="16"/>
              </w:rPr>
              <w:t>South West Bank</w:t>
            </w:r>
          </w:p>
        </w:tc>
      </w:tr>
      <w:tr w:rsidR="00402CB0" w:rsidRPr="00A672CE" w:rsidTr="00A672CE">
        <w:tc>
          <w:tcPr>
            <w:tcW w:w="1153" w:type="pct"/>
            <w:tcBorders>
              <w:top w:val="nil"/>
              <w:bottom w:val="nil"/>
            </w:tcBorders>
            <w:vAlign w:val="center"/>
            <w:hideMark/>
          </w:tcPr>
          <w:p w:rsidR="00402CB0" w:rsidRPr="00A672CE" w:rsidRDefault="00402CB0" w:rsidP="00402CB0">
            <w:pPr>
              <w:jc w:val="both"/>
              <w:rPr>
                <w:rFonts w:ascii="Simplified Arabic" w:hAnsi="Simplified Arabic"/>
                <w:b/>
                <w:bCs/>
                <w:sz w:val="16"/>
                <w:szCs w:val="16"/>
              </w:rPr>
            </w:pPr>
            <w:r w:rsidRPr="00A672CE">
              <w:rPr>
                <w:rFonts w:ascii="Simplified Arabic" w:hAnsi="Simplified Arabic"/>
                <w:b/>
                <w:bCs/>
                <w:sz w:val="16"/>
                <w:szCs w:val="16"/>
                <w:rtl/>
              </w:rPr>
              <w:t>قطاع غزة</w:t>
            </w:r>
          </w:p>
        </w:tc>
        <w:tc>
          <w:tcPr>
            <w:tcW w:w="769" w:type="pct"/>
            <w:tcBorders>
              <w:top w:val="nil"/>
              <w:bottom w:val="nil"/>
              <w:right w:val="nil"/>
            </w:tcBorders>
            <w:vAlign w:val="center"/>
            <w:hideMark/>
          </w:tcPr>
          <w:p w:rsidR="00402CB0" w:rsidRPr="00A672CE" w:rsidRDefault="00402CB0" w:rsidP="00402CB0">
            <w:pPr>
              <w:jc w:val="both"/>
              <w:rPr>
                <w:rFonts w:ascii="Simplified Arabic" w:hAnsi="Simplified Arabic"/>
                <w:b/>
                <w:bCs/>
                <w:sz w:val="16"/>
                <w:szCs w:val="16"/>
                <w:rtl/>
              </w:rPr>
            </w:pPr>
            <w:r w:rsidRPr="00A672CE">
              <w:rPr>
                <w:rFonts w:ascii="Simplified Arabic" w:hAnsi="Simplified Arabic"/>
                <w:b/>
                <w:bCs/>
                <w:sz w:val="16"/>
                <w:szCs w:val="16"/>
              </w:rPr>
              <w:t>44.7</w:t>
            </w:r>
          </w:p>
        </w:tc>
        <w:tc>
          <w:tcPr>
            <w:tcW w:w="577" w:type="pct"/>
            <w:tcBorders>
              <w:top w:val="nil"/>
              <w:left w:val="nil"/>
              <w:bottom w:val="nil"/>
              <w:right w:val="nil"/>
            </w:tcBorders>
            <w:vAlign w:val="center"/>
            <w:hideMark/>
          </w:tcPr>
          <w:p w:rsidR="00402CB0" w:rsidRPr="00A672CE" w:rsidRDefault="00402CB0" w:rsidP="00402CB0">
            <w:pPr>
              <w:jc w:val="both"/>
              <w:rPr>
                <w:rFonts w:ascii="Simplified Arabic" w:hAnsi="Simplified Arabic"/>
                <w:b/>
                <w:bCs/>
                <w:sz w:val="16"/>
                <w:szCs w:val="16"/>
              </w:rPr>
            </w:pPr>
            <w:r w:rsidRPr="00A672CE">
              <w:rPr>
                <w:rFonts w:ascii="Simplified Arabic" w:hAnsi="Simplified Arabic"/>
                <w:b/>
                <w:bCs/>
                <w:sz w:val="16"/>
                <w:szCs w:val="16"/>
                <w:rtl/>
              </w:rPr>
              <w:t>43.3</w:t>
            </w:r>
          </w:p>
        </w:tc>
        <w:tc>
          <w:tcPr>
            <w:tcW w:w="867" w:type="pct"/>
            <w:tcBorders>
              <w:top w:val="nil"/>
              <w:left w:val="nil"/>
              <w:bottom w:val="nil"/>
            </w:tcBorders>
            <w:vAlign w:val="center"/>
            <w:hideMark/>
          </w:tcPr>
          <w:p w:rsidR="00402CB0" w:rsidRPr="00A672CE" w:rsidRDefault="00402CB0" w:rsidP="00402CB0">
            <w:pPr>
              <w:jc w:val="both"/>
              <w:rPr>
                <w:rFonts w:ascii="Simplified Arabic" w:hAnsi="Simplified Arabic"/>
                <w:b/>
                <w:bCs/>
                <w:sz w:val="16"/>
                <w:szCs w:val="16"/>
              </w:rPr>
            </w:pPr>
            <w:r w:rsidRPr="00A672CE">
              <w:rPr>
                <w:rFonts w:ascii="Simplified Arabic" w:hAnsi="Simplified Arabic"/>
                <w:b/>
                <w:bCs/>
                <w:sz w:val="16"/>
                <w:szCs w:val="16"/>
              </w:rPr>
              <w:t>19.4</w:t>
            </w:r>
          </w:p>
        </w:tc>
        <w:tc>
          <w:tcPr>
            <w:tcW w:w="1634" w:type="pct"/>
            <w:tcBorders>
              <w:top w:val="nil"/>
              <w:bottom w:val="nil"/>
            </w:tcBorders>
            <w:vAlign w:val="center"/>
          </w:tcPr>
          <w:p w:rsidR="00402CB0" w:rsidRPr="00A672CE" w:rsidRDefault="00402CB0" w:rsidP="00402CB0">
            <w:pPr>
              <w:bidi w:val="0"/>
              <w:jc w:val="both"/>
              <w:rPr>
                <w:rFonts w:ascii="Arial" w:hAnsi="Arial" w:cs="Arial"/>
                <w:b/>
                <w:bCs/>
                <w:color w:val="000000"/>
                <w:sz w:val="16"/>
                <w:szCs w:val="16"/>
              </w:rPr>
            </w:pPr>
            <w:r w:rsidRPr="00A672CE">
              <w:rPr>
                <w:rFonts w:ascii="Arial" w:hAnsi="Arial" w:cs="Arial"/>
                <w:b/>
                <w:bCs/>
                <w:color w:val="000000"/>
                <w:sz w:val="16"/>
                <w:szCs w:val="16"/>
              </w:rPr>
              <w:t>Gaza Strip</w:t>
            </w:r>
          </w:p>
        </w:tc>
      </w:tr>
      <w:tr w:rsidR="00402CB0" w:rsidRPr="00A672CE" w:rsidTr="00402CB0">
        <w:trPr>
          <w:trHeight w:val="60"/>
        </w:trPr>
        <w:tc>
          <w:tcPr>
            <w:tcW w:w="1153" w:type="pct"/>
            <w:tcBorders>
              <w:top w:val="nil"/>
              <w:bottom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tl/>
              </w:rPr>
              <w:t>شمال ووسط قطاع غزة</w:t>
            </w:r>
          </w:p>
        </w:tc>
        <w:tc>
          <w:tcPr>
            <w:tcW w:w="769" w:type="pct"/>
            <w:tcBorders>
              <w:top w:val="nil"/>
              <w:bottom w:val="nil"/>
              <w:right w:val="nil"/>
            </w:tcBorders>
            <w:vAlign w:val="center"/>
            <w:hideMark/>
          </w:tcPr>
          <w:p w:rsidR="00402CB0" w:rsidRPr="00A672CE" w:rsidRDefault="00402CB0" w:rsidP="00402CB0">
            <w:pPr>
              <w:jc w:val="both"/>
              <w:rPr>
                <w:rFonts w:ascii="Simplified Arabic" w:hAnsi="Simplified Arabic"/>
                <w:sz w:val="16"/>
                <w:szCs w:val="16"/>
                <w:rtl/>
              </w:rPr>
            </w:pPr>
            <w:r w:rsidRPr="00A672CE">
              <w:rPr>
                <w:rFonts w:ascii="Simplified Arabic" w:hAnsi="Simplified Arabic"/>
                <w:sz w:val="16"/>
                <w:szCs w:val="16"/>
              </w:rPr>
              <w:t>47.8</w:t>
            </w:r>
          </w:p>
        </w:tc>
        <w:tc>
          <w:tcPr>
            <w:tcW w:w="577" w:type="pct"/>
            <w:tcBorders>
              <w:top w:val="nil"/>
              <w:left w:val="nil"/>
              <w:bottom w:val="nil"/>
              <w:right w:val="nil"/>
            </w:tcBorders>
            <w:vAlign w:val="center"/>
            <w:hideMark/>
          </w:tcPr>
          <w:p w:rsidR="00402CB0" w:rsidRPr="00A672CE" w:rsidRDefault="00402CB0" w:rsidP="00402CB0">
            <w:pPr>
              <w:jc w:val="both"/>
              <w:rPr>
                <w:rFonts w:ascii="Simplified Arabic" w:hAnsi="Simplified Arabic"/>
                <w:sz w:val="16"/>
                <w:szCs w:val="16"/>
                <w:lang w:val="en-GB"/>
              </w:rPr>
            </w:pPr>
            <w:r w:rsidRPr="00A672CE">
              <w:rPr>
                <w:rFonts w:ascii="Simplified Arabic" w:hAnsi="Simplified Arabic"/>
                <w:sz w:val="16"/>
                <w:szCs w:val="16"/>
                <w:lang w:val="en-GB"/>
              </w:rPr>
              <w:t>44.6</w:t>
            </w:r>
          </w:p>
        </w:tc>
        <w:tc>
          <w:tcPr>
            <w:tcW w:w="867" w:type="pct"/>
            <w:tcBorders>
              <w:top w:val="nil"/>
              <w:left w:val="nil"/>
              <w:bottom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Pr>
              <w:t>21.3</w:t>
            </w:r>
          </w:p>
        </w:tc>
        <w:tc>
          <w:tcPr>
            <w:tcW w:w="1634" w:type="pct"/>
            <w:tcBorders>
              <w:top w:val="nil"/>
              <w:bottom w:val="nil"/>
            </w:tcBorders>
            <w:vAlign w:val="center"/>
          </w:tcPr>
          <w:p w:rsidR="00402CB0" w:rsidRPr="00A672CE" w:rsidRDefault="00402CB0" w:rsidP="00402CB0">
            <w:pPr>
              <w:bidi w:val="0"/>
              <w:jc w:val="both"/>
              <w:rPr>
                <w:rFonts w:ascii="Arial" w:hAnsi="Arial" w:cs="Arial"/>
                <w:color w:val="000000"/>
                <w:sz w:val="16"/>
                <w:szCs w:val="16"/>
              </w:rPr>
            </w:pPr>
            <w:r w:rsidRPr="00A672CE">
              <w:rPr>
                <w:rFonts w:ascii="Arial" w:hAnsi="Arial" w:cs="Arial"/>
                <w:color w:val="000000"/>
                <w:sz w:val="16"/>
                <w:szCs w:val="16"/>
              </w:rPr>
              <w:t>North and Middle Gaza Strip</w:t>
            </w:r>
          </w:p>
        </w:tc>
      </w:tr>
      <w:tr w:rsidR="00402CB0" w:rsidRPr="00A672CE" w:rsidTr="00A672CE">
        <w:tc>
          <w:tcPr>
            <w:tcW w:w="1153" w:type="pct"/>
            <w:tcBorders>
              <w:top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tl/>
              </w:rPr>
              <w:t>جنوب قطاع غزة</w:t>
            </w:r>
          </w:p>
        </w:tc>
        <w:tc>
          <w:tcPr>
            <w:tcW w:w="769" w:type="pct"/>
            <w:tcBorders>
              <w:top w:val="nil"/>
              <w:right w:val="nil"/>
            </w:tcBorders>
            <w:vAlign w:val="center"/>
            <w:hideMark/>
          </w:tcPr>
          <w:p w:rsidR="00402CB0" w:rsidRPr="00A672CE" w:rsidRDefault="00402CB0" w:rsidP="00402CB0">
            <w:pPr>
              <w:jc w:val="both"/>
              <w:rPr>
                <w:rFonts w:ascii="Simplified Arabic" w:hAnsi="Simplified Arabic"/>
                <w:sz w:val="16"/>
                <w:szCs w:val="16"/>
                <w:rtl/>
              </w:rPr>
            </w:pPr>
            <w:r w:rsidRPr="00A672CE">
              <w:rPr>
                <w:rFonts w:ascii="Simplified Arabic" w:hAnsi="Simplified Arabic"/>
                <w:sz w:val="16"/>
                <w:szCs w:val="16"/>
              </w:rPr>
              <w:t>40.9</w:t>
            </w:r>
          </w:p>
        </w:tc>
        <w:tc>
          <w:tcPr>
            <w:tcW w:w="577" w:type="pct"/>
            <w:tcBorders>
              <w:top w:val="nil"/>
              <w:left w:val="nil"/>
              <w:right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Pr>
              <w:t>41.5</w:t>
            </w:r>
          </w:p>
        </w:tc>
        <w:tc>
          <w:tcPr>
            <w:tcW w:w="867" w:type="pct"/>
            <w:tcBorders>
              <w:top w:val="nil"/>
              <w:left w:val="nil"/>
            </w:tcBorders>
            <w:vAlign w:val="center"/>
            <w:hideMark/>
          </w:tcPr>
          <w:p w:rsidR="00402CB0" w:rsidRPr="00A672CE" w:rsidRDefault="00402CB0" w:rsidP="00402CB0">
            <w:pPr>
              <w:jc w:val="both"/>
              <w:rPr>
                <w:rFonts w:ascii="Simplified Arabic" w:hAnsi="Simplified Arabic"/>
                <w:sz w:val="16"/>
                <w:szCs w:val="16"/>
              </w:rPr>
            </w:pPr>
            <w:r w:rsidRPr="00A672CE">
              <w:rPr>
                <w:rFonts w:ascii="Simplified Arabic" w:hAnsi="Simplified Arabic"/>
                <w:sz w:val="16"/>
                <w:szCs w:val="16"/>
              </w:rPr>
              <w:t>17.0</w:t>
            </w:r>
          </w:p>
        </w:tc>
        <w:tc>
          <w:tcPr>
            <w:tcW w:w="1634" w:type="pct"/>
            <w:tcBorders>
              <w:top w:val="nil"/>
            </w:tcBorders>
            <w:vAlign w:val="center"/>
          </w:tcPr>
          <w:p w:rsidR="00402CB0" w:rsidRPr="00A672CE" w:rsidRDefault="00402CB0" w:rsidP="00402CB0">
            <w:pPr>
              <w:bidi w:val="0"/>
              <w:jc w:val="both"/>
              <w:rPr>
                <w:rFonts w:ascii="Arial" w:hAnsi="Arial" w:cs="Arial"/>
                <w:color w:val="000000"/>
                <w:sz w:val="16"/>
                <w:szCs w:val="16"/>
              </w:rPr>
            </w:pPr>
            <w:r w:rsidRPr="00A672CE">
              <w:rPr>
                <w:rFonts w:ascii="Arial" w:hAnsi="Arial" w:cs="Arial"/>
                <w:color w:val="000000"/>
                <w:sz w:val="16"/>
                <w:szCs w:val="16"/>
              </w:rPr>
              <w:t>South Gaza Strip</w:t>
            </w:r>
          </w:p>
        </w:tc>
      </w:tr>
    </w:tbl>
    <w:p w:rsidR="004D66F1" w:rsidRPr="004D66F1" w:rsidRDefault="004D66F1" w:rsidP="004D66F1">
      <w:pPr>
        <w:jc w:val="both"/>
        <w:rPr>
          <w:rFonts w:ascii="Simplified Arabic" w:hAnsi="Simplified Arabic"/>
          <w:sz w:val="20"/>
        </w:rPr>
      </w:pPr>
    </w:p>
    <w:p w:rsidR="004D66F1" w:rsidRPr="004D66F1" w:rsidRDefault="004D66F1" w:rsidP="00744D8B">
      <w:pPr>
        <w:jc w:val="both"/>
        <w:rPr>
          <w:rFonts w:ascii="Simplified Arabic" w:hAnsi="Simplified Arabic"/>
          <w:sz w:val="20"/>
        </w:rPr>
      </w:pPr>
      <w:r w:rsidRPr="004D66F1">
        <w:rPr>
          <w:rFonts w:ascii="Simplified Arabic" w:hAnsi="Simplified Arabic"/>
          <w:sz w:val="20"/>
          <w:rtl/>
        </w:rPr>
        <w:t>يعتبر مكان الإقامة من جملة الأبعاد المكانية التي يتوقع أن تساهم في حدوث تفاوت في نسب الفقر. تشهد المخيمات في فلسطين أعلى نسب للفقر، فقد أظهرت النتائج أن مؤشرات الفقر متعدد الأبعاد في المخيمات أعلى منها في المناطق الحضرية والريفية، فقد بلغت نسبة الفقر 38.1</w:t>
      </w:r>
      <w:r w:rsidR="00744D8B">
        <w:rPr>
          <w:rFonts w:ascii="Simplified Arabic" w:hAnsi="Simplified Arabic"/>
          <w:sz w:val="20"/>
          <w:rtl/>
        </w:rPr>
        <w:t>%</w:t>
      </w:r>
      <w:r w:rsidRPr="004D66F1">
        <w:rPr>
          <w:rFonts w:ascii="Simplified Arabic" w:hAnsi="Simplified Arabic"/>
          <w:sz w:val="20"/>
          <w:rtl/>
        </w:rPr>
        <w:t xml:space="preserve"> في المخيمات مقارنة بـ  24.4</w:t>
      </w:r>
      <w:r w:rsidR="00744D8B">
        <w:rPr>
          <w:rFonts w:ascii="Simplified Arabic" w:hAnsi="Simplified Arabic"/>
          <w:sz w:val="20"/>
          <w:rtl/>
        </w:rPr>
        <w:t>%</w:t>
      </w:r>
      <w:r w:rsidRPr="004D66F1">
        <w:rPr>
          <w:rFonts w:ascii="Simplified Arabic" w:hAnsi="Simplified Arabic"/>
          <w:sz w:val="20"/>
          <w:rtl/>
        </w:rPr>
        <w:t xml:space="preserve"> في المناطق الحضرية، و13.9</w:t>
      </w:r>
      <w:r w:rsidR="00744D8B">
        <w:rPr>
          <w:rFonts w:ascii="Simplified Arabic" w:hAnsi="Simplified Arabic"/>
          <w:sz w:val="20"/>
          <w:rtl/>
        </w:rPr>
        <w:t>%</w:t>
      </w:r>
      <w:r w:rsidRPr="004D66F1">
        <w:rPr>
          <w:rFonts w:ascii="Simplified Arabic" w:hAnsi="Simplified Arabic"/>
          <w:sz w:val="20"/>
          <w:rtl/>
        </w:rPr>
        <w:t xml:space="preserve"> في المناطق الريفية. أما على مستوى حالة اللجوء لرب الأسرة، فقد بلغت</w:t>
      </w:r>
      <w:r w:rsidR="00744D8B">
        <w:rPr>
          <w:rFonts w:ascii="Simplified Arabic" w:hAnsi="Simplified Arabic"/>
          <w:sz w:val="20"/>
          <w:rtl/>
        </w:rPr>
        <w:t xml:space="preserve"> نسبة الفقر بين اللاجئين</w:t>
      </w:r>
      <w:r w:rsidR="00744D8B">
        <w:rPr>
          <w:rFonts w:ascii="Simplified Arabic" w:hAnsi="Simplified Arabic" w:hint="cs"/>
          <w:sz w:val="20"/>
          <w:rtl/>
        </w:rPr>
        <w:t xml:space="preserve"> </w:t>
      </w:r>
      <w:r w:rsidR="00744D8B">
        <w:rPr>
          <w:rFonts w:ascii="Simplified Arabic" w:hAnsi="Simplified Arabic"/>
          <w:sz w:val="20"/>
          <w:rtl/>
        </w:rPr>
        <w:t>31.0%</w:t>
      </w:r>
      <w:r w:rsidR="00744D8B">
        <w:rPr>
          <w:rFonts w:ascii="Simplified Arabic" w:hAnsi="Simplified Arabic" w:hint="cs"/>
          <w:sz w:val="20"/>
          <w:rtl/>
        </w:rPr>
        <w:t xml:space="preserve"> </w:t>
      </w:r>
      <w:r w:rsidRPr="004D66F1">
        <w:rPr>
          <w:rFonts w:ascii="Simplified Arabic" w:hAnsi="Simplified Arabic"/>
          <w:sz w:val="20"/>
          <w:rtl/>
        </w:rPr>
        <w:t>أعلى بكثير منها بين غير اللاجئين</w:t>
      </w:r>
      <w:r w:rsidR="00744D8B">
        <w:rPr>
          <w:rFonts w:ascii="Simplified Arabic" w:hAnsi="Simplified Arabic" w:hint="cs"/>
          <w:sz w:val="20"/>
          <w:rtl/>
        </w:rPr>
        <w:t xml:space="preserve"> </w:t>
      </w:r>
      <w:r w:rsidRPr="004D66F1">
        <w:rPr>
          <w:rFonts w:ascii="Simplified Arabic" w:hAnsi="Simplified Arabic"/>
          <w:sz w:val="20"/>
          <w:rtl/>
        </w:rPr>
        <w:t>18.9</w:t>
      </w:r>
      <w:r w:rsidR="00744D8B">
        <w:rPr>
          <w:rFonts w:ascii="Simplified Arabic" w:hAnsi="Simplified Arabic"/>
          <w:sz w:val="20"/>
          <w:rtl/>
        </w:rPr>
        <w:t>%</w:t>
      </w:r>
      <w:r w:rsidRPr="004D66F1">
        <w:rPr>
          <w:rFonts w:ascii="Simplified Arabic" w:hAnsi="Simplified Arabic"/>
          <w:sz w:val="20"/>
          <w:rtl/>
        </w:rPr>
        <w:t>.</w:t>
      </w:r>
    </w:p>
    <w:p w:rsidR="004D66F1" w:rsidRPr="004D66F1" w:rsidRDefault="004D66F1" w:rsidP="004D66F1">
      <w:pPr>
        <w:jc w:val="both"/>
        <w:rPr>
          <w:rFonts w:ascii="Simplified Arabic" w:hAnsi="Simplified Arabic"/>
          <w:sz w:val="20"/>
          <w:rtl/>
        </w:rPr>
      </w:pPr>
    </w:p>
    <w:p w:rsidR="004D66F1" w:rsidRPr="004D66F1" w:rsidRDefault="004D66F1" w:rsidP="00744D8B">
      <w:pPr>
        <w:jc w:val="both"/>
        <w:rPr>
          <w:rFonts w:ascii="Simplified Arabic" w:hAnsi="Simplified Arabic"/>
          <w:sz w:val="20"/>
          <w:rtl/>
        </w:rPr>
      </w:pPr>
      <w:r w:rsidRPr="004D66F1">
        <w:rPr>
          <w:rFonts w:ascii="Simplified Arabic" w:hAnsi="Simplified Arabic"/>
          <w:sz w:val="20"/>
          <w:rtl/>
        </w:rPr>
        <w:t>بالمقابل، تُظهر نسبة مؤشر الفقر المعدلة توزيعاً مماثلاً يتراوح بين 16.6</w:t>
      </w:r>
      <w:r w:rsidR="00744D8B">
        <w:rPr>
          <w:rFonts w:ascii="Simplified Arabic" w:hAnsi="Simplified Arabic"/>
          <w:sz w:val="20"/>
          <w:rtl/>
        </w:rPr>
        <w:t>%</w:t>
      </w:r>
      <w:r w:rsidRPr="004D66F1">
        <w:rPr>
          <w:rFonts w:ascii="Simplified Arabic" w:hAnsi="Simplified Arabic"/>
          <w:sz w:val="20"/>
          <w:rtl/>
        </w:rPr>
        <w:t xml:space="preserve"> في المخيمات مقارنةً بـ 5.6</w:t>
      </w:r>
      <w:r w:rsidR="00744D8B">
        <w:rPr>
          <w:rFonts w:ascii="Simplified Arabic" w:hAnsi="Simplified Arabic"/>
          <w:sz w:val="20"/>
          <w:rtl/>
        </w:rPr>
        <w:t>%</w:t>
      </w:r>
      <w:r w:rsidRPr="004D66F1">
        <w:rPr>
          <w:rFonts w:ascii="Simplified Arabic" w:hAnsi="Simplified Arabic"/>
          <w:sz w:val="20"/>
          <w:rtl/>
        </w:rPr>
        <w:t xml:space="preserve"> في المناطق </w:t>
      </w:r>
      <w:r w:rsidR="00744D8B">
        <w:rPr>
          <w:rFonts w:ascii="Simplified Arabic" w:hAnsi="Simplified Arabic" w:hint="cs"/>
          <w:sz w:val="20"/>
          <w:rtl/>
        </w:rPr>
        <w:t>الريفية</w:t>
      </w:r>
      <w:r w:rsidRPr="004D66F1">
        <w:rPr>
          <w:rFonts w:ascii="Simplified Arabic" w:hAnsi="Simplified Arabic"/>
          <w:sz w:val="20"/>
          <w:rtl/>
        </w:rPr>
        <w:t xml:space="preserve">. أما على مستوى مؤشر شدة الفقر فلا يوجد اختلافات ظاهرة بين المناطق، بمعنى أن الفقراء بغض النظر على مكان تواجدهم يعانون (محرومون) بنفس الدرجة ويواجهون نفس مسببات الفقر "الحرمان". </w:t>
      </w:r>
    </w:p>
    <w:p w:rsidR="004D66F1" w:rsidRPr="004D66F1" w:rsidRDefault="004D66F1" w:rsidP="004D66F1">
      <w:pPr>
        <w:jc w:val="both"/>
        <w:rPr>
          <w:rFonts w:ascii="Simplified Arabic" w:hAnsi="Simplified Arabic"/>
          <w:sz w:val="20"/>
          <w:rtl/>
        </w:rPr>
      </w:pPr>
    </w:p>
    <w:p w:rsidR="004D66F1" w:rsidRPr="004D66F1" w:rsidRDefault="004D66F1" w:rsidP="00744D8B">
      <w:pPr>
        <w:jc w:val="both"/>
        <w:rPr>
          <w:rFonts w:ascii="Simplified Arabic" w:hAnsi="Simplified Arabic"/>
          <w:sz w:val="20"/>
          <w:rtl/>
        </w:rPr>
      </w:pPr>
      <w:r w:rsidRPr="004D66F1">
        <w:rPr>
          <w:rFonts w:ascii="Simplified Arabic" w:hAnsi="Simplified Arabic"/>
          <w:sz w:val="20"/>
          <w:rtl/>
        </w:rPr>
        <w:lastRenderedPageBreak/>
        <w:t>وبالمثل تُظهر نسبة الفقر المعدلة، وفقا لحالة اللجوء لرب الأسرة، توزيعاً مماثلاً يتراوح بين 13.0</w:t>
      </w:r>
      <w:r w:rsidR="00744D8B">
        <w:rPr>
          <w:rFonts w:ascii="Simplified Arabic" w:hAnsi="Simplified Arabic"/>
          <w:sz w:val="20"/>
          <w:rtl/>
        </w:rPr>
        <w:t>%</w:t>
      </w:r>
      <w:r w:rsidRPr="004D66F1">
        <w:rPr>
          <w:rFonts w:ascii="Simplified Arabic" w:hAnsi="Simplified Arabic"/>
          <w:sz w:val="20"/>
          <w:rtl/>
        </w:rPr>
        <w:t xml:space="preserve"> بين اللاجئين مقارنةً بـ 8.1</w:t>
      </w:r>
      <w:r w:rsidR="00744D8B">
        <w:rPr>
          <w:rFonts w:ascii="Simplified Arabic" w:hAnsi="Simplified Arabic"/>
          <w:sz w:val="20"/>
          <w:rtl/>
        </w:rPr>
        <w:t>%</w:t>
      </w:r>
      <w:r w:rsidRPr="004D66F1">
        <w:rPr>
          <w:rFonts w:ascii="Simplified Arabic" w:hAnsi="Simplified Arabic"/>
          <w:sz w:val="20"/>
          <w:rtl/>
        </w:rPr>
        <w:t xml:space="preserve"> بين غير اللاجئين، ولا يوجد اختلافات تذكر بين اللاجئين وغير اللاجئين بما يتعلق بمؤشر شدة الفقر. </w:t>
      </w:r>
    </w:p>
    <w:p w:rsidR="004D66F1" w:rsidRPr="004D66F1" w:rsidRDefault="004D66F1" w:rsidP="004D66F1">
      <w:pPr>
        <w:jc w:val="both"/>
        <w:rPr>
          <w:rFonts w:ascii="Simplified Arabic" w:hAnsi="Simplified Arabic"/>
          <w:sz w:val="20"/>
        </w:rPr>
      </w:pPr>
    </w:p>
    <w:p w:rsidR="004D66F1" w:rsidRPr="004D66F1" w:rsidRDefault="004D66F1" w:rsidP="004D66F1">
      <w:pPr>
        <w:jc w:val="both"/>
        <w:rPr>
          <w:rFonts w:ascii="Simplified Arabic" w:hAnsi="Simplified Arabic"/>
          <w:sz w:val="20"/>
        </w:rPr>
      </w:pPr>
      <w:r w:rsidRPr="004D66F1">
        <w:rPr>
          <w:rFonts w:ascii="Simplified Arabic" w:hAnsi="Simplified Arabic"/>
          <w:sz w:val="20"/>
          <w:rtl/>
        </w:rPr>
        <w:t>ويعكس هذا إلى حد كبير ارتفاع نسب الفقر في قطاع غزة، حيث أن قطاع غزة منطقة حضرية بشكل رئيسي ويضم غالبية اللاجئين.</w:t>
      </w:r>
    </w:p>
    <w:p w:rsidR="004D66F1" w:rsidRPr="004D66F1" w:rsidRDefault="004D66F1" w:rsidP="004D66F1">
      <w:pPr>
        <w:pStyle w:val="Caption"/>
        <w:keepNext/>
        <w:rPr>
          <w:rFonts w:ascii="Simplified Arabic" w:hAnsi="Simplified Arabic" w:cs="Simplified Arabic"/>
          <w:sz w:val="20"/>
          <w:szCs w:val="20"/>
          <w:rtl/>
        </w:rPr>
      </w:pPr>
      <w:bookmarkStart w:id="3" w:name="_Toc32951506"/>
    </w:p>
    <w:p w:rsidR="004D66F1" w:rsidRPr="00744D8B" w:rsidRDefault="004D66F1" w:rsidP="004D66F1">
      <w:pPr>
        <w:pStyle w:val="Caption"/>
        <w:keepNext/>
        <w:rPr>
          <w:rFonts w:ascii="Simplified Arabic" w:hAnsi="Simplified Arabic" w:cs="Simplified Arabic"/>
          <w:rtl/>
        </w:rPr>
      </w:pPr>
      <w:r w:rsidRPr="00744D8B">
        <w:rPr>
          <w:rFonts w:ascii="Simplified Arabic" w:hAnsi="Simplified Arabic" w:cs="Simplified Arabic"/>
          <w:rtl/>
        </w:rPr>
        <w:t>مؤشر الفقر متعدد الأبعاد حسب نوع التجمع (%)</w:t>
      </w:r>
      <w:bookmarkEnd w:id="3"/>
      <w:r w:rsidR="00744D8B" w:rsidRPr="00744D8B">
        <w:rPr>
          <w:rFonts w:ascii="Simplified Arabic" w:hAnsi="Simplified Arabic" w:cs="Simplified Arabic" w:hint="cs"/>
          <w:rtl/>
        </w:rPr>
        <w:t>، 2016/2017</w:t>
      </w:r>
    </w:p>
    <w:p w:rsidR="00744D8B" w:rsidRPr="00744D8B" w:rsidRDefault="00744D8B" w:rsidP="00744D8B">
      <w:pPr>
        <w:bidi w:val="0"/>
        <w:ind w:left="-57" w:right="-57"/>
        <w:jc w:val="center"/>
        <w:rPr>
          <w:rFonts w:ascii="Arial" w:hAnsi="Arial" w:cs="Arial"/>
          <w:b/>
          <w:bCs/>
          <w:sz w:val="18"/>
          <w:szCs w:val="18"/>
          <w:rtl/>
        </w:rPr>
      </w:pPr>
      <w:r w:rsidRPr="00744D8B">
        <w:rPr>
          <w:rFonts w:ascii="Arial" w:hAnsi="Arial" w:cs="Arial"/>
          <w:b/>
          <w:bCs/>
          <w:sz w:val="18"/>
          <w:szCs w:val="18"/>
        </w:rPr>
        <w:t>Palestine-MPI by Locality Type (%), 2016/2017</w:t>
      </w:r>
    </w:p>
    <w:tbl>
      <w:tblPr>
        <w:bidiVisual/>
        <w:tblW w:w="5000" w:type="pct"/>
        <w:tblLook w:val="04A0" w:firstRow="1" w:lastRow="0" w:firstColumn="1" w:lastColumn="0" w:noHBand="0" w:noVBand="1"/>
      </w:tblPr>
      <w:tblGrid>
        <w:gridCol w:w="1473"/>
        <w:gridCol w:w="1472"/>
        <w:gridCol w:w="1472"/>
        <w:gridCol w:w="1472"/>
        <w:gridCol w:w="1472"/>
      </w:tblGrid>
      <w:tr w:rsidR="00744D8B" w:rsidRPr="004D66F1" w:rsidTr="00744D8B">
        <w:tc>
          <w:tcPr>
            <w:tcW w:w="1000" w:type="pct"/>
            <w:vMerge w:val="restart"/>
            <w:tcBorders>
              <w:top w:val="single" w:sz="4" w:space="0" w:color="auto"/>
              <w:left w:val="single" w:sz="4" w:space="0" w:color="auto"/>
              <w:bottom w:val="single" w:sz="4" w:space="0" w:color="auto"/>
              <w:right w:val="single" w:sz="4" w:space="0" w:color="auto"/>
            </w:tcBorders>
            <w:vAlign w:val="center"/>
          </w:tcPr>
          <w:p w:rsidR="00744D8B" w:rsidRPr="004D66F1" w:rsidRDefault="00744D8B" w:rsidP="00744D8B">
            <w:pPr>
              <w:jc w:val="center"/>
              <w:rPr>
                <w:rFonts w:ascii="Simplified Arabic" w:hAnsi="Simplified Arabic" w:hint="cs"/>
                <w:b/>
                <w:bCs/>
                <w:sz w:val="16"/>
                <w:szCs w:val="16"/>
              </w:rPr>
            </w:pPr>
            <w:r w:rsidRPr="004D66F1">
              <w:rPr>
                <w:rFonts w:ascii="Simplified Arabic" w:hAnsi="Simplified Arabic"/>
                <w:b/>
                <w:bCs/>
                <w:sz w:val="16"/>
                <w:szCs w:val="16"/>
                <w:rtl/>
              </w:rPr>
              <w:t>نوع التجمع</w:t>
            </w:r>
          </w:p>
        </w:tc>
        <w:tc>
          <w:tcPr>
            <w:tcW w:w="1000" w:type="pct"/>
            <w:tcBorders>
              <w:top w:val="single" w:sz="4" w:space="0" w:color="auto"/>
              <w:left w:val="single" w:sz="4" w:space="0" w:color="auto"/>
              <w:right w:val="single" w:sz="4" w:space="0" w:color="auto"/>
            </w:tcBorders>
            <w:vAlign w:val="center"/>
            <w:hideMark/>
          </w:tcPr>
          <w:p w:rsidR="00744D8B" w:rsidRPr="00A672CE" w:rsidRDefault="00744D8B" w:rsidP="00744D8B">
            <w:pPr>
              <w:jc w:val="center"/>
              <w:rPr>
                <w:rFonts w:ascii="Simplified Arabic" w:hAnsi="Simplified Arabic"/>
                <w:b/>
                <w:bCs/>
                <w:sz w:val="16"/>
                <w:szCs w:val="16"/>
                <w:rtl/>
              </w:rPr>
            </w:pPr>
            <w:r w:rsidRPr="00A672CE">
              <w:rPr>
                <w:rFonts w:ascii="Simplified Arabic" w:hAnsi="Simplified Arabic"/>
                <w:b/>
                <w:bCs/>
                <w:sz w:val="16"/>
                <w:szCs w:val="16"/>
                <w:rtl/>
              </w:rPr>
              <w:t>نسبة الفقر</w:t>
            </w:r>
          </w:p>
        </w:tc>
        <w:tc>
          <w:tcPr>
            <w:tcW w:w="1000" w:type="pct"/>
            <w:tcBorders>
              <w:top w:val="single" w:sz="4" w:space="0" w:color="auto"/>
              <w:left w:val="single" w:sz="4" w:space="0" w:color="auto"/>
              <w:right w:val="single" w:sz="4" w:space="0" w:color="auto"/>
            </w:tcBorders>
            <w:vAlign w:val="center"/>
            <w:hideMark/>
          </w:tcPr>
          <w:p w:rsidR="00744D8B" w:rsidRPr="00A672CE" w:rsidRDefault="00744D8B" w:rsidP="00744D8B">
            <w:pPr>
              <w:jc w:val="center"/>
              <w:rPr>
                <w:rFonts w:ascii="Simplified Arabic" w:hAnsi="Simplified Arabic"/>
                <w:b/>
                <w:bCs/>
                <w:sz w:val="16"/>
                <w:szCs w:val="16"/>
              </w:rPr>
            </w:pPr>
            <w:r w:rsidRPr="00A672CE">
              <w:rPr>
                <w:rFonts w:ascii="Simplified Arabic" w:hAnsi="Simplified Arabic"/>
                <w:b/>
                <w:bCs/>
                <w:sz w:val="16"/>
                <w:szCs w:val="16"/>
                <w:rtl/>
              </w:rPr>
              <w:t>شدة الفقر</w:t>
            </w:r>
          </w:p>
        </w:tc>
        <w:tc>
          <w:tcPr>
            <w:tcW w:w="1000" w:type="pct"/>
            <w:tcBorders>
              <w:top w:val="single" w:sz="4" w:space="0" w:color="auto"/>
              <w:left w:val="single" w:sz="4" w:space="0" w:color="auto"/>
              <w:right w:val="single" w:sz="4" w:space="0" w:color="auto"/>
            </w:tcBorders>
            <w:vAlign w:val="center"/>
            <w:hideMark/>
          </w:tcPr>
          <w:p w:rsidR="00744D8B" w:rsidRPr="00A672CE" w:rsidRDefault="00744D8B" w:rsidP="00744D8B">
            <w:pPr>
              <w:jc w:val="center"/>
              <w:rPr>
                <w:rFonts w:ascii="Simplified Arabic" w:hAnsi="Simplified Arabic"/>
                <w:b/>
                <w:bCs/>
                <w:sz w:val="16"/>
                <w:szCs w:val="16"/>
                <w:rtl/>
              </w:rPr>
            </w:pPr>
            <w:r w:rsidRPr="00A672CE">
              <w:rPr>
                <w:rFonts w:ascii="Simplified Arabic" w:hAnsi="Simplified Arabic"/>
                <w:b/>
                <w:bCs/>
                <w:sz w:val="16"/>
                <w:szCs w:val="16"/>
                <w:rtl/>
              </w:rPr>
              <w:t>نسبة الفقر المعدلة</w:t>
            </w:r>
          </w:p>
        </w:tc>
        <w:tc>
          <w:tcPr>
            <w:tcW w:w="1001" w:type="pct"/>
            <w:vMerge w:val="restart"/>
            <w:tcBorders>
              <w:top w:val="single" w:sz="4" w:space="0" w:color="auto"/>
              <w:left w:val="single" w:sz="4" w:space="0" w:color="auto"/>
              <w:bottom w:val="single" w:sz="4" w:space="0" w:color="auto"/>
              <w:right w:val="single" w:sz="4" w:space="0" w:color="auto"/>
            </w:tcBorders>
            <w:vAlign w:val="center"/>
          </w:tcPr>
          <w:p w:rsidR="00744D8B" w:rsidRPr="00744D8B" w:rsidRDefault="00744D8B" w:rsidP="00744D8B">
            <w:pPr>
              <w:bidi w:val="0"/>
              <w:ind w:left="-57" w:right="-57"/>
              <w:jc w:val="center"/>
              <w:rPr>
                <w:rFonts w:ascii="Arial" w:hAnsi="Arial" w:cs="Arial" w:hint="cs"/>
                <w:b/>
                <w:bCs/>
                <w:sz w:val="16"/>
                <w:szCs w:val="16"/>
                <w:rtl/>
              </w:rPr>
            </w:pPr>
            <w:r w:rsidRPr="00744D8B">
              <w:rPr>
                <w:rFonts w:ascii="Arial" w:hAnsi="Arial" w:cs="Arial"/>
                <w:b/>
                <w:bCs/>
                <w:sz w:val="16"/>
                <w:szCs w:val="16"/>
              </w:rPr>
              <w:t>Locality Type</w:t>
            </w:r>
          </w:p>
        </w:tc>
      </w:tr>
      <w:tr w:rsidR="00744D8B" w:rsidRPr="004D66F1" w:rsidTr="00744D8B">
        <w:tc>
          <w:tcPr>
            <w:tcW w:w="1000" w:type="pct"/>
            <w:vMerge/>
            <w:tcBorders>
              <w:left w:val="single" w:sz="4" w:space="0" w:color="auto"/>
              <w:bottom w:val="single" w:sz="4" w:space="0" w:color="auto"/>
              <w:right w:val="single" w:sz="4" w:space="0" w:color="auto"/>
            </w:tcBorders>
            <w:vAlign w:val="center"/>
          </w:tcPr>
          <w:p w:rsidR="00744D8B" w:rsidRPr="004D66F1" w:rsidRDefault="00744D8B" w:rsidP="00744D8B">
            <w:pPr>
              <w:jc w:val="center"/>
              <w:rPr>
                <w:rFonts w:ascii="Simplified Arabic" w:hAnsi="Simplified Arabic"/>
                <w:b/>
                <w:bCs/>
                <w:sz w:val="16"/>
                <w:szCs w:val="16"/>
                <w:rtl/>
              </w:rPr>
            </w:pPr>
          </w:p>
        </w:tc>
        <w:tc>
          <w:tcPr>
            <w:tcW w:w="1000" w:type="pct"/>
            <w:tcBorders>
              <w:left w:val="single" w:sz="4" w:space="0" w:color="auto"/>
              <w:right w:val="single" w:sz="4" w:space="0" w:color="auto"/>
            </w:tcBorders>
            <w:vAlign w:val="center"/>
          </w:tcPr>
          <w:p w:rsidR="00744D8B" w:rsidRPr="00A672CE" w:rsidRDefault="00744D8B" w:rsidP="00744D8B">
            <w:pPr>
              <w:bidi w:val="0"/>
              <w:ind w:left="-57" w:right="-57"/>
              <w:jc w:val="center"/>
              <w:rPr>
                <w:rFonts w:ascii="Arial" w:hAnsi="Arial" w:cs="Arial"/>
                <w:b/>
                <w:bCs/>
                <w:sz w:val="16"/>
                <w:szCs w:val="16"/>
              </w:rPr>
            </w:pPr>
            <w:r w:rsidRPr="00A672CE">
              <w:rPr>
                <w:rFonts w:ascii="Arial" w:hAnsi="Arial" w:cs="Arial"/>
                <w:b/>
                <w:bCs/>
                <w:sz w:val="16"/>
                <w:szCs w:val="16"/>
              </w:rPr>
              <w:t xml:space="preserve">Headcount </w:t>
            </w:r>
          </w:p>
        </w:tc>
        <w:tc>
          <w:tcPr>
            <w:tcW w:w="1000" w:type="pct"/>
            <w:tcBorders>
              <w:left w:val="single" w:sz="4" w:space="0" w:color="auto"/>
              <w:right w:val="single" w:sz="4" w:space="0" w:color="auto"/>
            </w:tcBorders>
            <w:vAlign w:val="center"/>
          </w:tcPr>
          <w:p w:rsidR="00744D8B" w:rsidRPr="00A672CE" w:rsidRDefault="00744D8B" w:rsidP="00744D8B">
            <w:pPr>
              <w:bidi w:val="0"/>
              <w:ind w:left="-57" w:right="-57"/>
              <w:jc w:val="center"/>
              <w:rPr>
                <w:rFonts w:ascii="Arial" w:hAnsi="Arial" w:cs="Arial" w:hint="cs"/>
                <w:b/>
                <w:bCs/>
                <w:sz w:val="16"/>
                <w:szCs w:val="16"/>
                <w:rtl/>
              </w:rPr>
            </w:pPr>
            <w:r w:rsidRPr="00A672CE">
              <w:rPr>
                <w:rFonts w:ascii="Arial" w:hAnsi="Arial" w:cs="Arial"/>
                <w:b/>
                <w:bCs/>
                <w:sz w:val="16"/>
                <w:szCs w:val="16"/>
              </w:rPr>
              <w:t xml:space="preserve">Intensity </w:t>
            </w:r>
          </w:p>
        </w:tc>
        <w:tc>
          <w:tcPr>
            <w:tcW w:w="1000" w:type="pct"/>
            <w:tcBorders>
              <w:left w:val="single" w:sz="4" w:space="0" w:color="auto"/>
              <w:right w:val="single" w:sz="4" w:space="0" w:color="auto"/>
            </w:tcBorders>
            <w:vAlign w:val="center"/>
          </w:tcPr>
          <w:p w:rsidR="00744D8B" w:rsidRPr="00A672CE" w:rsidRDefault="00744D8B" w:rsidP="00744D8B">
            <w:pPr>
              <w:bidi w:val="0"/>
              <w:ind w:left="-57" w:right="-57"/>
              <w:jc w:val="center"/>
              <w:rPr>
                <w:rFonts w:ascii="Arial" w:hAnsi="Arial" w:cs="Arial"/>
                <w:b/>
                <w:bCs/>
                <w:sz w:val="16"/>
                <w:szCs w:val="16"/>
                <w:rtl/>
              </w:rPr>
            </w:pPr>
            <w:r w:rsidRPr="00A672CE">
              <w:rPr>
                <w:rFonts w:ascii="Arial" w:hAnsi="Arial" w:cs="Arial"/>
                <w:b/>
                <w:bCs/>
                <w:sz w:val="16"/>
                <w:szCs w:val="16"/>
              </w:rPr>
              <w:t xml:space="preserve">MPI </w:t>
            </w:r>
          </w:p>
        </w:tc>
        <w:tc>
          <w:tcPr>
            <w:tcW w:w="1001" w:type="pct"/>
            <w:vMerge/>
            <w:tcBorders>
              <w:left w:val="single" w:sz="4" w:space="0" w:color="auto"/>
              <w:bottom w:val="single" w:sz="4" w:space="0" w:color="auto"/>
              <w:right w:val="single" w:sz="4" w:space="0" w:color="auto"/>
            </w:tcBorders>
            <w:vAlign w:val="center"/>
          </w:tcPr>
          <w:p w:rsidR="00744D8B" w:rsidRPr="00744D8B" w:rsidRDefault="00744D8B" w:rsidP="00744D8B">
            <w:pPr>
              <w:bidi w:val="0"/>
              <w:ind w:left="-57" w:right="-57"/>
              <w:jc w:val="center"/>
              <w:rPr>
                <w:rFonts w:ascii="Arial" w:hAnsi="Arial" w:cs="Arial"/>
                <w:b/>
                <w:bCs/>
                <w:sz w:val="16"/>
                <w:szCs w:val="16"/>
                <w:rtl/>
              </w:rPr>
            </w:pPr>
          </w:p>
        </w:tc>
      </w:tr>
      <w:tr w:rsidR="00744D8B" w:rsidRPr="004D66F1" w:rsidTr="00744D8B">
        <w:tc>
          <w:tcPr>
            <w:tcW w:w="1000" w:type="pct"/>
            <w:vMerge/>
            <w:tcBorders>
              <w:left w:val="single" w:sz="4" w:space="0" w:color="auto"/>
              <w:bottom w:val="single" w:sz="4" w:space="0" w:color="auto"/>
              <w:right w:val="single" w:sz="4" w:space="0" w:color="auto"/>
            </w:tcBorders>
            <w:vAlign w:val="center"/>
            <w:hideMark/>
          </w:tcPr>
          <w:p w:rsidR="00744D8B" w:rsidRPr="004D66F1" w:rsidRDefault="00744D8B" w:rsidP="00744D8B">
            <w:pPr>
              <w:rPr>
                <w:rFonts w:ascii="Simplified Arabic" w:hAnsi="Simplified Arabic"/>
                <w:b/>
                <w:bCs/>
                <w:sz w:val="16"/>
                <w:szCs w:val="16"/>
              </w:rPr>
            </w:pPr>
          </w:p>
        </w:tc>
        <w:tc>
          <w:tcPr>
            <w:tcW w:w="1000" w:type="pct"/>
            <w:tcBorders>
              <w:left w:val="single" w:sz="4" w:space="0" w:color="auto"/>
              <w:bottom w:val="single" w:sz="4" w:space="0" w:color="auto"/>
              <w:right w:val="single" w:sz="4" w:space="0" w:color="auto"/>
            </w:tcBorders>
            <w:vAlign w:val="center"/>
            <w:hideMark/>
          </w:tcPr>
          <w:p w:rsidR="00744D8B" w:rsidRPr="00A672CE" w:rsidRDefault="00744D8B" w:rsidP="00744D8B">
            <w:pPr>
              <w:bidi w:val="0"/>
              <w:ind w:left="-57" w:right="-57"/>
              <w:jc w:val="center"/>
              <w:rPr>
                <w:rFonts w:ascii="Arial" w:hAnsi="Arial" w:cs="Arial"/>
                <w:b/>
                <w:bCs/>
                <w:sz w:val="16"/>
                <w:szCs w:val="16"/>
              </w:rPr>
            </w:pPr>
            <w:r w:rsidRPr="00A672CE">
              <w:rPr>
                <w:rFonts w:ascii="Arial" w:hAnsi="Arial" w:cs="Arial"/>
                <w:b/>
                <w:bCs/>
                <w:sz w:val="16"/>
                <w:szCs w:val="16"/>
              </w:rPr>
              <w:t xml:space="preserve"> (H %)</w:t>
            </w:r>
          </w:p>
        </w:tc>
        <w:tc>
          <w:tcPr>
            <w:tcW w:w="1000" w:type="pct"/>
            <w:tcBorders>
              <w:left w:val="single" w:sz="4" w:space="0" w:color="auto"/>
              <w:bottom w:val="single" w:sz="4" w:space="0" w:color="auto"/>
              <w:right w:val="single" w:sz="4" w:space="0" w:color="auto"/>
            </w:tcBorders>
            <w:vAlign w:val="center"/>
            <w:hideMark/>
          </w:tcPr>
          <w:p w:rsidR="00744D8B" w:rsidRPr="00A672CE" w:rsidRDefault="00744D8B" w:rsidP="00744D8B">
            <w:pPr>
              <w:bidi w:val="0"/>
              <w:ind w:left="-57" w:right="-57"/>
              <w:jc w:val="center"/>
              <w:rPr>
                <w:rFonts w:ascii="Arial" w:hAnsi="Arial" w:cs="Arial"/>
                <w:b/>
                <w:bCs/>
                <w:sz w:val="16"/>
                <w:szCs w:val="16"/>
              </w:rPr>
            </w:pPr>
            <w:r w:rsidRPr="00A672CE">
              <w:rPr>
                <w:rFonts w:ascii="Arial" w:hAnsi="Arial" w:cs="Arial"/>
                <w:b/>
                <w:bCs/>
                <w:sz w:val="16"/>
                <w:szCs w:val="16"/>
              </w:rPr>
              <w:t xml:space="preserve"> (A%)</w:t>
            </w:r>
          </w:p>
        </w:tc>
        <w:tc>
          <w:tcPr>
            <w:tcW w:w="1000" w:type="pct"/>
            <w:tcBorders>
              <w:left w:val="single" w:sz="4" w:space="0" w:color="auto"/>
              <w:bottom w:val="single" w:sz="4" w:space="0" w:color="auto"/>
              <w:right w:val="single" w:sz="4" w:space="0" w:color="auto"/>
            </w:tcBorders>
            <w:vAlign w:val="center"/>
            <w:hideMark/>
          </w:tcPr>
          <w:p w:rsidR="00744D8B" w:rsidRPr="00A672CE" w:rsidRDefault="00744D8B" w:rsidP="00744D8B">
            <w:pPr>
              <w:bidi w:val="0"/>
              <w:ind w:left="-57" w:right="-57"/>
              <w:jc w:val="center"/>
              <w:rPr>
                <w:rFonts w:ascii="Arial" w:hAnsi="Arial" w:cs="Arial"/>
                <w:b/>
                <w:bCs/>
                <w:sz w:val="16"/>
                <w:szCs w:val="16"/>
              </w:rPr>
            </w:pPr>
            <w:r w:rsidRPr="00A672CE">
              <w:rPr>
                <w:rFonts w:ascii="Arial" w:hAnsi="Arial" w:cs="Arial"/>
                <w:b/>
                <w:bCs/>
                <w:sz w:val="16"/>
                <w:szCs w:val="16"/>
              </w:rPr>
              <w:t xml:space="preserve"> (M</w:t>
            </w:r>
            <w:r w:rsidRPr="00744D8B">
              <w:rPr>
                <w:rFonts w:ascii="Arial" w:hAnsi="Arial" w:cs="Arial"/>
                <w:b/>
                <w:bCs/>
                <w:sz w:val="16"/>
                <w:szCs w:val="16"/>
                <w:vertAlign w:val="subscript"/>
              </w:rPr>
              <w:t>0</w:t>
            </w:r>
            <w:r w:rsidRPr="00A672CE">
              <w:rPr>
                <w:rFonts w:ascii="Arial" w:hAnsi="Arial" w:cs="Arial"/>
                <w:b/>
                <w:bCs/>
                <w:sz w:val="16"/>
                <w:szCs w:val="16"/>
              </w:rPr>
              <w:t xml:space="preserve"> %)</w:t>
            </w:r>
          </w:p>
        </w:tc>
        <w:tc>
          <w:tcPr>
            <w:tcW w:w="1001" w:type="pct"/>
            <w:vMerge/>
            <w:tcBorders>
              <w:left w:val="single" w:sz="4" w:space="0" w:color="auto"/>
              <w:bottom w:val="single" w:sz="4" w:space="0" w:color="auto"/>
              <w:right w:val="single" w:sz="4" w:space="0" w:color="auto"/>
            </w:tcBorders>
            <w:vAlign w:val="center"/>
          </w:tcPr>
          <w:p w:rsidR="00744D8B" w:rsidRPr="00744D8B" w:rsidRDefault="00744D8B" w:rsidP="00744D8B">
            <w:pPr>
              <w:bidi w:val="0"/>
              <w:ind w:left="-57" w:right="-57"/>
              <w:jc w:val="center"/>
              <w:rPr>
                <w:rFonts w:ascii="Arial" w:hAnsi="Arial" w:cs="Arial"/>
                <w:b/>
                <w:bCs/>
                <w:sz w:val="16"/>
                <w:szCs w:val="16"/>
              </w:rPr>
            </w:pPr>
          </w:p>
        </w:tc>
      </w:tr>
      <w:tr w:rsidR="00744D8B" w:rsidRPr="004D66F1" w:rsidTr="00744D8B">
        <w:tc>
          <w:tcPr>
            <w:tcW w:w="1000" w:type="pct"/>
            <w:tcBorders>
              <w:top w:val="single" w:sz="4" w:space="0" w:color="auto"/>
              <w:left w:val="single" w:sz="4" w:space="0" w:color="auto"/>
              <w:right w:val="single" w:sz="4" w:space="0" w:color="auto"/>
            </w:tcBorders>
            <w:vAlign w:val="center"/>
            <w:hideMark/>
          </w:tcPr>
          <w:p w:rsidR="00744D8B" w:rsidRPr="004D66F1" w:rsidRDefault="00744D8B" w:rsidP="00744D8B">
            <w:pPr>
              <w:jc w:val="both"/>
              <w:rPr>
                <w:rFonts w:ascii="Simplified Arabic" w:hAnsi="Simplified Arabic"/>
                <w:sz w:val="16"/>
                <w:szCs w:val="16"/>
              </w:rPr>
            </w:pPr>
            <w:r w:rsidRPr="004D66F1">
              <w:rPr>
                <w:rFonts w:ascii="Simplified Arabic" w:hAnsi="Simplified Arabic"/>
                <w:sz w:val="16"/>
                <w:szCs w:val="16"/>
                <w:rtl/>
              </w:rPr>
              <w:t>حضر</w:t>
            </w:r>
          </w:p>
        </w:tc>
        <w:tc>
          <w:tcPr>
            <w:tcW w:w="1000" w:type="pct"/>
            <w:tcBorders>
              <w:top w:val="single" w:sz="4" w:space="0" w:color="auto"/>
              <w:left w:val="single" w:sz="4" w:space="0" w:color="auto"/>
            </w:tcBorders>
            <w:vAlign w:val="center"/>
            <w:hideMark/>
          </w:tcPr>
          <w:p w:rsidR="00744D8B" w:rsidRPr="004D66F1" w:rsidRDefault="00744D8B" w:rsidP="00744D8B">
            <w:pPr>
              <w:jc w:val="both"/>
              <w:rPr>
                <w:rFonts w:ascii="Simplified Arabic" w:hAnsi="Simplified Arabic"/>
                <w:sz w:val="16"/>
                <w:szCs w:val="16"/>
                <w:rtl/>
              </w:rPr>
            </w:pPr>
            <w:r w:rsidRPr="004D66F1">
              <w:rPr>
                <w:rFonts w:ascii="Simplified Arabic" w:hAnsi="Simplified Arabic"/>
                <w:sz w:val="16"/>
                <w:szCs w:val="16"/>
              </w:rPr>
              <w:t>24.4</w:t>
            </w:r>
          </w:p>
        </w:tc>
        <w:tc>
          <w:tcPr>
            <w:tcW w:w="1000" w:type="pct"/>
            <w:tcBorders>
              <w:top w:val="single" w:sz="4" w:space="0" w:color="auto"/>
            </w:tcBorders>
            <w:vAlign w:val="center"/>
            <w:hideMark/>
          </w:tcPr>
          <w:p w:rsidR="00744D8B" w:rsidRPr="004D66F1" w:rsidRDefault="00744D8B" w:rsidP="00744D8B">
            <w:pPr>
              <w:jc w:val="both"/>
              <w:rPr>
                <w:rFonts w:ascii="Simplified Arabic" w:hAnsi="Simplified Arabic"/>
                <w:sz w:val="16"/>
                <w:szCs w:val="16"/>
              </w:rPr>
            </w:pPr>
            <w:r w:rsidRPr="004D66F1">
              <w:rPr>
                <w:rFonts w:ascii="Simplified Arabic" w:hAnsi="Simplified Arabic"/>
                <w:sz w:val="16"/>
                <w:szCs w:val="16"/>
              </w:rPr>
              <w:t>42.4</w:t>
            </w:r>
          </w:p>
        </w:tc>
        <w:tc>
          <w:tcPr>
            <w:tcW w:w="1000" w:type="pct"/>
            <w:tcBorders>
              <w:top w:val="single" w:sz="4" w:space="0" w:color="auto"/>
              <w:right w:val="single" w:sz="4" w:space="0" w:color="auto"/>
            </w:tcBorders>
            <w:vAlign w:val="center"/>
            <w:hideMark/>
          </w:tcPr>
          <w:p w:rsidR="00744D8B" w:rsidRPr="004D66F1" w:rsidRDefault="00744D8B" w:rsidP="00744D8B">
            <w:pPr>
              <w:jc w:val="both"/>
              <w:rPr>
                <w:rFonts w:ascii="Simplified Arabic" w:hAnsi="Simplified Arabic"/>
                <w:sz w:val="16"/>
                <w:szCs w:val="16"/>
              </w:rPr>
            </w:pPr>
            <w:r w:rsidRPr="004D66F1">
              <w:rPr>
                <w:rFonts w:ascii="Simplified Arabic" w:hAnsi="Simplified Arabic"/>
                <w:sz w:val="16"/>
                <w:szCs w:val="16"/>
              </w:rPr>
              <w:t>10.4</w:t>
            </w:r>
          </w:p>
        </w:tc>
        <w:tc>
          <w:tcPr>
            <w:tcW w:w="1001" w:type="pct"/>
            <w:tcBorders>
              <w:top w:val="single" w:sz="4" w:space="0" w:color="auto"/>
              <w:left w:val="single" w:sz="4" w:space="0" w:color="auto"/>
              <w:right w:val="single" w:sz="4" w:space="0" w:color="auto"/>
            </w:tcBorders>
            <w:vAlign w:val="center"/>
          </w:tcPr>
          <w:p w:rsidR="00744D8B" w:rsidRPr="00744D8B" w:rsidRDefault="00744D8B" w:rsidP="00744D8B">
            <w:pPr>
              <w:bidi w:val="0"/>
              <w:ind w:left="-57" w:right="-57"/>
              <w:jc w:val="lowKashida"/>
              <w:rPr>
                <w:rFonts w:ascii="Arial" w:hAnsi="Arial" w:cs="Arial"/>
                <w:sz w:val="16"/>
                <w:szCs w:val="16"/>
              </w:rPr>
            </w:pPr>
            <w:r w:rsidRPr="00744D8B">
              <w:rPr>
                <w:rFonts w:ascii="Arial" w:hAnsi="Arial" w:cs="Arial"/>
                <w:sz w:val="16"/>
                <w:szCs w:val="16"/>
              </w:rPr>
              <w:t>Urban</w:t>
            </w:r>
          </w:p>
        </w:tc>
      </w:tr>
      <w:tr w:rsidR="00744D8B" w:rsidRPr="004D66F1" w:rsidTr="00744D8B">
        <w:tc>
          <w:tcPr>
            <w:tcW w:w="1000" w:type="pct"/>
            <w:tcBorders>
              <w:left w:val="single" w:sz="4" w:space="0" w:color="auto"/>
              <w:right w:val="single" w:sz="4" w:space="0" w:color="auto"/>
            </w:tcBorders>
            <w:vAlign w:val="center"/>
            <w:hideMark/>
          </w:tcPr>
          <w:p w:rsidR="00744D8B" w:rsidRPr="004D66F1" w:rsidRDefault="00744D8B" w:rsidP="00744D8B">
            <w:pPr>
              <w:jc w:val="both"/>
              <w:rPr>
                <w:rFonts w:ascii="Simplified Arabic" w:hAnsi="Simplified Arabic"/>
                <w:sz w:val="16"/>
                <w:szCs w:val="16"/>
              </w:rPr>
            </w:pPr>
            <w:r w:rsidRPr="004D66F1">
              <w:rPr>
                <w:rFonts w:ascii="Simplified Arabic" w:hAnsi="Simplified Arabic"/>
                <w:sz w:val="16"/>
                <w:szCs w:val="16"/>
                <w:rtl/>
              </w:rPr>
              <w:t xml:space="preserve">ريف </w:t>
            </w:r>
          </w:p>
        </w:tc>
        <w:tc>
          <w:tcPr>
            <w:tcW w:w="1000" w:type="pct"/>
            <w:tcBorders>
              <w:left w:val="single" w:sz="4" w:space="0" w:color="auto"/>
            </w:tcBorders>
            <w:vAlign w:val="center"/>
            <w:hideMark/>
          </w:tcPr>
          <w:p w:rsidR="00744D8B" w:rsidRPr="004D66F1" w:rsidRDefault="00744D8B" w:rsidP="00744D8B">
            <w:pPr>
              <w:jc w:val="both"/>
              <w:rPr>
                <w:rFonts w:ascii="Simplified Arabic" w:hAnsi="Simplified Arabic"/>
                <w:sz w:val="16"/>
                <w:szCs w:val="16"/>
                <w:rtl/>
              </w:rPr>
            </w:pPr>
            <w:r w:rsidRPr="004D66F1">
              <w:rPr>
                <w:rFonts w:ascii="Simplified Arabic" w:hAnsi="Simplified Arabic"/>
                <w:sz w:val="16"/>
                <w:szCs w:val="16"/>
              </w:rPr>
              <w:t>13.9</w:t>
            </w:r>
          </w:p>
        </w:tc>
        <w:tc>
          <w:tcPr>
            <w:tcW w:w="1000" w:type="pct"/>
            <w:vAlign w:val="center"/>
            <w:hideMark/>
          </w:tcPr>
          <w:p w:rsidR="00744D8B" w:rsidRPr="004D66F1" w:rsidRDefault="00744D8B" w:rsidP="00744D8B">
            <w:pPr>
              <w:jc w:val="both"/>
              <w:rPr>
                <w:rFonts w:ascii="Simplified Arabic" w:hAnsi="Simplified Arabic"/>
                <w:sz w:val="16"/>
                <w:szCs w:val="16"/>
                <w:rtl/>
              </w:rPr>
            </w:pPr>
            <w:r w:rsidRPr="004D66F1">
              <w:rPr>
                <w:rFonts w:ascii="Simplified Arabic" w:hAnsi="Simplified Arabic"/>
                <w:sz w:val="16"/>
                <w:szCs w:val="16"/>
              </w:rPr>
              <w:t>40.5</w:t>
            </w:r>
          </w:p>
        </w:tc>
        <w:tc>
          <w:tcPr>
            <w:tcW w:w="1000" w:type="pct"/>
            <w:tcBorders>
              <w:right w:val="single" w:sz="4" w:space="0" w:color="auto"/>
            </w:tcBorders>
            <w:vAlign w:val="center"/>
            <w:hideMark/>
          </w:tcPr>
          <w:p w:rsidR="00744D8B" w:rsidRPr="004D66F1" w:rsidRDefault="00744D8B" w:rsidP="00744D8B">
            <w:pPr>
              <w:jc w:val="both"/>
              <w:rPr>
                <w:rFonts w:ascii="Simplified Arabic" w:hAnsi="Simplified Arabic"/>
                <w:sz w:val="16"/>
                <w:szCs w:val="16"/>
              </w:rPr>
            </w:pPr>
            <w:r w:rsidRPr="004D66F1">
              <w:rPr>
                <w:rFonts w:ascii="Simplified Arabic" w:hAnsi="Simplified Arabic"/>
                <w:sz w:val="16"/>
                <w:szCs w:val="16"/>
              </w:rPr>
              <w:t>5.6</w:t>
            </w:r>
          </w:p>
        </w:tc>
        <w:tc>
          <w:tcPr>
            <w:tcW w:w="1001" w:type="pct"/>
            <w:tcBorders>
              <w:left w:val="single" w:sz="4" w:space="0" w:color="auto"/>
              <w:right w:val="single" w:sz="4" w:space="0" w:color="auto"/>
            </w:tcBorders>
            <w:vAlign w:val="center"/>
          </w:tcPr>
          <w:p w:rsidR="00744D8B" w:rsidRPr="00744D8B" w:rsidRDefault="00744D8B" w:rsidP="00744D8B">
            <w:pPr>
              <w:bidi w:val="0"/>
              <w:ind w:left="-57" w:right="-57"/>
              <w:jc w:val="lowKashida"/>
              <w:rPr>
                <w:rFonts w:ascii="Arial" w:hAnsi="Arial" w:cs="Arial"/>
                <w:sz w:val="16"/>
                <w:szCs w:val="16"/>
              </w:rPr>
            </w:pPr>
            <w:r w:rsidRPr="00744D8B">
              <w:rPr>
                <w:rFonts w:ascii="Arial" w:hAnsi="Arial" w:cs="Arial"/>
                <w:sz w:val="16"/>
                <w:szCs w:val="16"/>
              </w:rPr>
              <w:t>Rural</w:t>
            </w:r>
          </w:p>
        </w:tc>
      </w:tr>
      <w:tr w:rsidR="00744D8B" w:rsidRPr="004D66F1" w:rsidTr="00744D8B">
        <w:tc>
          <w:tcPr>
            <w:tcW w:w="1000" w:type="pct"/>
            <w:tcBorders>
              <w:left w:val="single" w:sz="4" w:space="0" w:color="auto"/>
              <w:bottom w:val="single" w:sz="4" w:space="0" w:color="auto"/>
              <w:right w:val="single" w:sz="4" w:space="0" w:color="auto"/>
            </w:tcBorders>
            <w:vAlign w:val="center"/>
            <w:hideMark/>
          </w:tcPr>
          <w:p w:rsidR="00744D8B" w:rsidRPr="004D66F1" w:rsidRDefault="00744D8B" w:rsidP="00744D8B">
            <w:pPr>
              <w:jc w:val="both"/>
              <w:rPr>
                <w:rFonts w:ascii="Simplified Arabic" w:hAnsi="Simplified Arabic"/>
                <w:sz w:val="16"/>
                <w:szCs w:val="16"/>
              </w:rPr>
            </w:pPr>
            <w:r>
              <w:rPr>
                <w:rFonts w:ascii="Simplified Arabic" w:hAnsi="Simplified Arabic"/>
                <w:sz w:val="16"/>
                <w:szCs w:val="16"/>
                <w:rtl/>
              </w:rPr>
              <w:t>مخي</w:t>
            </w:r>
            <w:r>
              <w:rPr>
                <w:rFonts w:ascii="Simplified Arabic" w:hAnsi="Simplified Arabic" w:hint="cs"/>
                <w:sz w:val="16"/>
                <w:szCs w:val="16"/>
                <w:rtl/>
              </w:rPr>
              <w:t>مات</w:t>
            </w:r>
          </w:p>
        </w:tc>
        <w:tc>
          <w:tcPr>
            <w:tcW w:w="1000" w:type="pct"/>
            <w:tcBorders>
              <w:left w:val="single" w:sz="4" w:space="0" w:color="auto"/>
              <w:bottom w:val="single" w:sz="4" w:space="0" w:color="auto"/>
            </w:tcBorders>
            <w:vAlign w:val="center"/>
            <w:hideMark/>
          </w:tcPr>
          <w:p w:rsidR="00744D8B" w:rsidRPr="004D66F1" w:rsidRDefault="00744D8B" w:rsidP="00744D8B">
            <w:pPr>
              <w:jc w:val="both"/>
              <w:rPr>
                <w:rFonts w:ascii="Simplified Arabic" w:hAnsi="Simplified Arabic"/>
                <w:sz w:val="16"/>
                <w:szCs w:val="16"/>
                <w:rtl/>
              </w:rPr>
            </w:pPr>
            <w:r w:rsidRPr="004D66F1">
              <w:rPr>
                <w:rFonts w:ascii="Simplified Arabic" w:hAnsi="Simplified Arabic"/>
                <w:sz w:val="16"/>
                <w:szCs w:val="16"/>
              </w:rPr>
              <w:t>38.1</w:t>
            </w:r>
          </w:p>
        </w:tc>
        <w:tc>
          <w:tcPr>
            <w:tcW w:w="1000" w:type="pct"/>
            <w:tcBorders>
              <w:bottom w:val="single" w:sz="4" w:space="0" w:color="auto"/>
            </w:tcBorders>
            <w:vAlign w:val="center"/>
            <w:hideMark/>
          </w:tcPr>
          <w:p w:rsidR="00744D8B" w:rsidRPr="004D66F1" w:rsidRDefault="00744D8B" w:rsidP="00744D8B">
            <w:pPr>
              <w:jc w:val="both"/>
              <w:rPr>
                <w:rFonts w:ascii="Simplified Arabic" w:hAnsi="Simplified Arabic"/>
                <w:sz w:val="16"/>
                <w:szCs w:val="16"/>
                <w:lang w:val="en-GB"/>
              </w:rPr>
            </w:pPr>
            <w:r w:rsidRPr="004D66F1">
              <w:rPr>
                <w:rFonts w:ascii="Simplified Arabic" w:hAnsi="Simplified Arabic"/>
                <w:sz w:val="16"/>
                <w:szCs w:val="16"/>
                <w:lang w:val="en-GB"/>
              </w:rPr>
              <w:t>43.6</w:t>
            </w:r>
          </w:p>
        </w:tc>
        <w:tc>
          <w:tcPr>
            <w:tcW w:w="1000" w:type="pct"/>
            <w:tcBorders>
              <w:bottom w:val="single" w:sz="4" w:space="0" w:color="auto"/>
              <w:right w:val="single" w:sz="4" w:space="0" w:color="auto"/>
            </w:tcBorders>
            <w:vAlign w:val="center"/>
            <w:hideMark/>
          </w:tcPr>
          <w:p w:rsidR="00744D8B" w:rsidRPr="004D66F1" w:rsidRDefault="00744D8B" w:rsidP="00744D8B">
            <w:pPr>
              <w:jc w:val="both"/>
              <w:rPr>
                <w:rFonts w:ascii="Simplified Arabic" w:hAnsi="Simplified Arabic"/>
                <w:sz w:val="16"/>
                <w:szCs w:val="16"/>
              </w:rPr>
            </w:pPr>
            <w:r w:rsidRPr="004D66F1">
              <w:rPr>
                <w:rFonts w:ascii="Simplified Arabic" w:hAnsi="Simplified Arabic"/>
                <w:sz w:val="16"/>
                <w:szCs w:val="16"/>
              </w:rPr>
              <w:t>16.6</w:t>
            </w:r>
          </w:p>
        </w:tc>
        <w:tc>
          <w:tcPr>
            <w:tcW w:w="1001" w:type="pct"/>
            <w:tcBorders>
              <w:left w:val="single" w:sz="4" w:space="0" w:color="auto"/>
              <w:bottom w:val="single" w:sz="4" w:space="0" w:color="auto"/>
              <w:right w:val="single" w:sz="4" w:space="0" w:color="auto"/>
            </w:tcBorders>
            <w:vAlign w:val="center"/>
          </w:tcPr>
          <w:p w:rsidR="00744D8B" w:rsidRPr="00744D8B" w:rsidRDefault="00744D8B" w:rsidP="00744D8B">
            <w:pPr>
              <w:bidi w:val="0"/>
              <w:ind w:left="-57" w:right="-57"/>
              <w:jc w:val="lowKashida"/>
              <w:rPr>
                <w:rFonts w:ascii="Arial" w:hAnsi="Arial" w:cs="Arial"/>
                <w:sz w:val="16"/>
                <w:szCs w:val="16"/>
              </w:rPr>
            </w:pPr>
            <w:r w:rsidRPr="00744D8B">
              <w:rPr>
                <w:rFonts w:ascii="Arial" w:hAnsi="Arial" w:cs="Arial"/>
                <w:sz w:val="16"/>
                <w:szCs w:val="16"/>
              </w:rPr>
              <w:t>Refugee Camp</w:t>
            </w:r>
          </w:p>
        </w:tc>
      </w:tr>
    </w:tbl>
    <w:p w:rsidR="000F31C6" w:rsidRDefault="000F31C6" w:rsidP="000F31C6">
      <w:pPr>
        <w:tabs>
          <w:tab w:val="num" w:pos="624"/>
        </w:tabs>
        <w:ind w:right="140"/>
        <w:rPr>
          <w:b/>
          <w:bCs/>
          <w:sz w:val="20"/>
          <w:rtl/>
        </w:rPr>
      </w:pPr>
      <w:bookmarkStart w:id="4" w:name="_Toc32951507"/>
    </w:p>
    <w:p w:rsidR="000F31C6" w:rsidRDefault="000F31C6" w:rsidP="000F31C6">
      <w:pPr>
        <w:jc w:val="center"/>
        <w:rPr>
          <w:rFonts w:ascii="Simplified Arabic" w:hAnsi="Simplified Arabic"/>
          <w:b/>
          <w:bCs/>
          <w:sz w:val="18"/>
          <w:szCs w:val="18"/>
          <w:rtl/>
        </w:rPr>
      </w:pPr>
      <w:r w:rsidRPr="00D24AA6">
        <w:rPr>
          <w:rFonts w:ascii="Simplified Arabic" w:hAnsi="Simplified Arabic"/>
          <w:b/>
          <w:bCs/>
          <w:sz w:val="18"/>
          <w:szCs w:val="18"/>
          <w:rtl/>
        </w:rPr>
        <w:t xml:space="preserve">مؤشر الفقر متعدد الأبعاد حسب </w:t>
      </w:r>
      <w:r>
        <w:rPr>
          <w:rFonts w:ascii="Simplified Arabic" w:hAnsi="Simplified Arabic" w:hint="cs"/>
          <w:b/>
          <w:bCs/>
          <w:sz w:val="18"/>
          <w:szCs w:val="18"/>
          <w:rtl/>
        </w:rPr>
        <w:t>نوع التجمع (نسبة مئوية)، 2017</w:t>
      </w:r>
    </w:p>
    <w:p w:rsidR="000F31C6" w:rsidRPr="00D24AA6" w:rsidRDefault="000F31C6" w:rsidP="000F31C6">
      <w:pPr>
        <w:pStyle w:val="BodyText"/>
        <w:tabs>
          <w:tab w:val="right" w:pos="10065"/>
        </w:tabs>
        <w:bidi w:val="0"/>
        <w:jc w:val="center"/>
        <w:rPr>
          <w:rFonts w:ascii="Arial" w:hAnsi="Arial" w:cs="Arial"/>
          <w:b/>
          <w:bCs/>
          <w:sz w:val="18"/>
          <w:szCs w:val="18"/>
        </w:rPr>
      </w:pPr>
      <w:r w:rsidRPr="00875BA5">
        <w:rPr>
          <w:rFonts w:ascii="Arial" w:hAnsi="Arial" w:cs="Arial"/>
          <w:b/>
          <w:bCs/>
          <w:sz w:val="18"/>
          <w:szCs w:val="18"/>
        </w:rPr>
        <w:t>Multi-Dimensional Poverty</w:t>
      </w:r>
      <w:r>
        <w:rPr>
          <w:rFonts w:ascii="Arial" w:hAnsi="Arial" w:cs="Arial"/>
          <w:b/>
          <w:bCs/>
          <w:sz w:val="18"/>
          <w:szCs w:val="18"/>
        </w:rPr>
        <w:t xml:space="preserve"> </w:t>
      </w:r>
      <w:r w:rsidRPr="00875BA5">
        <w:rPr>
          <w:rFonts w:ascii="Arial" w:hAnsi="Arial" w:cs="Arial"/>
          <w:b/>
          <w:bCs/>
          <w:sz w:val="18"/>
          <w:szCs w:val="18"/>
        </w:rPr>
        <w:t xml:space="preserve">Indicator </w:t>
      </w:r>
      <w:r>
        <w:rPr>
          <w:rFonts w:ascii="Arial" w:hAnsi="Arial" w:cs="Arial"/>
          <w:b/>
          <w:bCs/>
          <w:sz w:val="18"/>
          <w:szCs w:val="18"/>
        </w:rPr>
        <w:t>(</w:t>
      </w:r>
      <w:r w:rsidRPr="00D24AA6">
        <w:rPr>
          <w:rFonts w:ascii="Arial" w:hAnsi="Arial" w:cs="Arial"/>
          <w:b/>
          <w:bCs/>
          <w:sz w:val="18"/>
          <w:szCs w:val="18"/>
        </w:rPr>
        <w:t>MPI</w:t>
      </w:r>
      <w:r>
        <w:rPr>
          <w:rFonts w:ascii="Arial" w:hAnsi="Arial" w:cs="Arial"/>
          <w:b/>
          <w:bCs/>
          <w:sz w:val="18"/>
          <w:szCs w:val="18"/>
        </w:rPr>
        <w:t>)</w:t>
      </w:r>
      <w:r w:rsidRPr="00D24AA6">
        <w:rPr>
          <w:rFonts w:ascii="Arial" w:hAnsi="Arial" w:cs="Arial"/>
          <w:b/>
          <w:bCs/>
          <w:sz w:val="18"/>
          <w:szCs w:val="18"/>
        </w:rPr>
        <w:t xml:space="preserve"> by </w:t>
      </w:r>
      <w:r w:rsidRPr="00875BA5">
        <w:rPr>
          <w:rFonts w:ascii="Arial" w:hAnsi="Arial" w:cs="Arial"/>
          <w:b/>
          <w:bCs/>
          <w:sz w:val="18"/>
          <w:szCs w:val="18"/>
        </w:rPr>
        <w:t xml:space="preserve">Locality Type </w:t>
      </w:r>
      <w:r>
        <w:rPr>
          <w:rFonts w:ascii="Arial" w:hAnsi="Arial" w:cs="Arial"/>
          <w:b/>
          <w:bCs/>
          <w:sz w:val="18"/>
          <w:szCs w:val="18"/>
        </w:rPr>
        <w:t>(Percentage), 2017</w:t>
      </w:r>
    </w:p>
    <w:tbl>
      <w:tblPr>
        <w:tblStyle w:val="TableGrid"/>
        <w:bidiVisual/>
        <w:tblW w:w="0" w:type="auto"/>
        <w:tblLook w:val="04A0" w:firstRow="1" w:lastRow="0" w:firstColumn="1" w:lastColumn="0" w:noHBand="0" w:noVBand="1"/>
      </w:tblPr>
      <w:tblGrid>
        <w:gridCol w:w="7361"/>
      </w:tblGrid>
      <w:tr w:rsidR="000F31C6" w:rsidRPr="00D24AA6" w:rsidTr="00DE65D4">
        <w:tc>
          <w:tcPr>
            <w:tcW w:w="7361" w:type="dxa"/>
          </w:tcPr>
          <w:p w:rsidR="000F31C6" w:rsidRPr="00D24AA6" w:rsidRDefault="000F31C6" w:rsidP="00DE65D4">
            <w:pPr>
              <w:tabs>
                <w:tab w:val="num" w:pos="624"/>
              </w:tabs>
              <w:rPr>
                <w:b/>
                <w:bCs/>
                <w:sz w:val="20"/>
                <w:rtl/>
              </w:rPr>
            </w:pPr>
            <w:r w:rsidRPr="00D24AA6">
              <w:rPr>
                <w:b/>
                <w:bCs/>
                <w:sz w:val="20"/>
                <w:rtl/>
              </w:rPr>
              <w:drawing>
                <wp:inline distT="0" distB="0" distL="0" distR="0" wp14:anchorId="025E499D" wp14:editId="763ABBE9">
                  <wp:extent cx="4515485" cy="16764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0F31C6" w:rsidRPr="000F31C6" w:rsidRDefault="000F31C6" w:rsidP="000F31C6"/>
    <w:p w:rsidR="004D66F1" w:rsidRDefault="004D66F1" w:rsidP="004D66F1">
      <w:pPr>
        <w:pStyle w:val="Caption"/>
        <w:keepNext/>
        <w:rPr>
          <w:rFonts w:ascii="Simplified Arabic" w:hAnsi="Simplified Arabic" w:cs="Simplified Arabic"/>
          <w:rtl/>
        </w:rPr>
      </w:pPr>
      <w:r w:rsidRPr="004D66F1">
        <w:rPr>
          <w:rFonts w:ascii="Simplified Arabic" w:hAnsi="Simplified Arabic" w:cs="Simplified Arabic"/>
          <w:rtl/>
        </w:rPr>
        <w:t>مؤشر الفقر متعدد الأبعاد حسب حالة اللجوء لرب الأسرة (%)</w:t>
      </w:r>
      <w:bookmarkEnd w:id="4"/>
      <w:r w:rsidR="00744D8B">
        <w:rPr>
          <w:rFonts w:ascii="Simplified Arabic" w:hAnsi="Simplified Arabic" w:cs="Simplified Arabic" w:hint="cs"/>
          <w:rtl/>
        </w:rPr>
        <w:t>، 2016/2017</w:t>
      </w:r>
    </w:p>
    <w:p w:rsidR="00021304" w:rsidRPr="00021304" w:rsidRDefault="00021304" w:rsidP="00021304">
      <w:pPr>
        <w:bidi w:val="0"/>
        <w:ind w:left="-57" w:right="-57"/>
        <w:jc w:val="center"/>
        <w:rPr>
          <w:rFonts w:ascii="Arial" w:hAnsi="Arial" w:cs="Arial"/>
          <w:b/>
          <w:bCs/>
          <w:sz w:val="18"/>
          <w:szCs w:val="18"/>
        </w:rPr>
      </w:pPr>
      <w:r w:rsidRPr="00021304">
        <w:rPr>
          <w:rFonts w:ascii="Arial" w:hAnsi="Arial" w:cs="Arial"/>
          <w:b/>
          <w:bCs/>
          <w:sz w:val="18"/>
          <w:szCs w:val="18"/>
        </w:rPr>
        <w:t>Palestine-MPI by Refugee Status of Head</w:t>
      </w:r>
      <w:r>
        <w:rPr>
          <w:rFonts w:ascii="Arial" w:hAnsi="Arial" w:cs="Arial"/>
          <w:b/>
          <w:bCs/>
          <w:sz w:val="18"/>
          <w:szCs w:val="18"/>
        </w:rPr>
        <w:t xml:space="preserve"> </w:t>
      </w:r>
      <w:r w:rsidRPr="00021304">
        <w:rPr>
          <w:rFonts w:ascii="Arial" w:hAnsi="Arial" w:cs="Arial"/>
          <w:b/>
          <w:bCs/>
          <w:sz w:val="18"/>
          <w:szCs w:val="18"/>
        </w:rPr>
        <w:t>(%)</w:t>
      </w:r>
      <w:r>
        <w:rPr>
          <w:rFonts w:ascii="Arial" w:hAnsi="Arial" w:cs="Arial"/>
          <w:b/>
          <w:bCs/>
          <w:sz w:val="18"/>
          <w:szCs w:val="18"/>
        </w:rPr>
        <w:t>, 2016/2017</w:t>
      </w:r>
    </w:p>
    <w:tbl>
      <w:tblPr>
        <w:bidiVisual/>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73"/>
        <w:gridCol w:w="1472"/>
        <w:gridCol w:w="1472"/>
        <w:gridCol w:w="1472"/>
        <w:gridCol w:w="1472"/>
      </w:tblGrid>
      <w:tr w:rsidR="00021304" w:rsidRPr="004D66F1" w:rsidTr="00021304">
        <w:tc>
          <w:tcPr>
            <w:tcW w:w="1000" w:type="pct"/>
            <w:vMerge w:val="restart"/>
            <w:tcBorders>
              <w:top w:val="single" w:sz="4" w:space="0" w:color="auto"/>
              <w:bottom w:val="single" w:sz="4" w:space="0" w:color="auto"/>
              <w:right w:val="single" w:sz="4" w:space="0" w:color="auto"/>
            </w:tcBorders>
            <w:vAlign w:val="center"/>
          </w:tcPr>
          <w:p w:rsidR="00021304" w:rsidRPr="004D66F1" w:rsidRDefault="00021304" w:rsidP="00021304">
            <w:pPr>
              <w:jc w:val="center"/>
              <w:rPr>
                <w:rFonts w:ascii="Simplified Arabic" w:hAnsi="Simplified Arabic"/>
                <w:b/>
                <w:bCs/>
                <w:sz w:val="16"/>
                <w:szCs w:val="16"/>
              </w:rPr>
            </w:pPr>
            <w:r w:rsidRPr="004D66F1">
              <w:rPr>
                <w:rFonts w:ascii="Simplified Arabic" w:hAnsi="Simplified Arabic"/>
                <w:b/>
                <w:bCs/>
                <w:sz w:val="16"/>
                <w:szCs w:val="16"/>
                <w:rtl/>
              </w:rPr>
              <w:t>حالة اللجوء لرب الأسرة</w:t>
            </w:r>
          </w:p>
        </w:tc>
        <w:tc>
          <w:tcPr>
            <w:tcW w:w="1000" w:type="pct"/>
            <w:tcBorders>
              <w:top w:val="single" w:sz="4" w:space="0" w:color="auto"/>
              <w:left w:val="single" w:sz="4" w:space="0" w:color="auto"/>
              <w:bottom w:val="nil"/>
              <w:right w:val="single" w:sz="4" w:space="0" w:color="auto"/>
            </w:tcBorders>
            <w:vAlign w:val="center"/>
            <w:hideMark/>
          </w:tcPr>
          <w:p w:rsidR="00021304" w:rsidRPr="00A672CE" w:rsidRDefault="00021304" w:rsidP="00021304">
            <w:pPr>
              <w:jc w:val="center"/>
              <w:rPr>
                <w:rFonts w:ascii="Simplified Arabic" w:hAnsi="Simplified Arabic"/>
                <w:b/>
                <w:bCs/>
                <w:sz w:val="16"/>
                <w:szCs w:val="16"/>
                <w:rtl/>
              </w:rPr>
            </w:pPr>
            <w:r w:rsidRPr="00A672CE">
              <w:rPr>
                <w:rFonts w:ascii="Simplified Arabic" w:hAnsi="Simplified Arabic"/>
                <w:b/>
                <w:bCs/>
                <w:sz w:val="16"/>
                <w:szCs w:val="16"/>
                <w:rtl/>
              </w:rPr>
              <w:t>نسبة الفقر</w:t>
            </w:r>
          </w:p>
        </w:tc>
        <w:tc>
          <w:tcPr>
            <w:tcW w:w="1000" w:type="pct"/>
            <w:tcBorders>
              <w:top w:val="single" w:sz="4" w:space="0" w:color="auto"/>
              <w:left w:val="single" w:sz="4" w:space="0" w:color="auto"/>
              <w:bottom w:val="nil"/>
              <w:right w:val="single" w:sz="4" w:space="0" w:color="auto"/>
            </w:tcBorders>
            <w:vAlign w:val="center"/>
            <w:hideMark/>
          </w:tcPr>
          <w:p w:rsidR="00021304" w:rsidRPr="00A672CE" w:rsidRDefault="00021304" w:rsidP="00021304">
            <w:pPr>
              <w:jc w:val="center"/>
              <w:rPr>
                <w:rFonts w:ascii="Simplified Arabic" w:hAnsi="Simplified Arabic"/>
                <w:b/>
                <w:bCs/>
                <w:sz w:val="16"/>
                <w:szCs w:val="16"/>
              </w:rPr>
            </w:pPr>
            <w:r w:rsidRPr="00A672CE">
              <w:rPr>
                <w:rFonts w:ascii="Simplified Arabic" w:hAnsi="Simplified Arabic"/>
                <w:b/>
                <w:bCs/>
                <w:sz w:val="16"/>
                <w:szCs w:val="16"/>
                <w:rtl/>
              </w:rPr>
              <w:t>شدة الفقر</w:t>
            </w:r>
          </w:p>
        </w:tc>
        <w:tc>
          <w:tcPr>
            <w:tcW w:w="1000" w:type="pct"/>
            <w:tcBorders>
              <w:top w:val="single" w:sz="4" w:space="0" w:color="auto"/>
              <w:left w:val="single" w:sz="4" w:space="0" w:color="auto"/>
              <w:bottom w:val="nil"/>
              <w:right w:val="single" w:sz="4" w:space="0" w:color="auto"/>
            </w:tcBorders>
            <w:vAlign w:val="center"/>
            <w:hideMark/>
          </w:tcPr>
          <w:p w:rsidR="00021304" w:rsidRPr="00A672CE" w:rsidRDefault="00021304" w:rsidP="00021304">
            <w:pPr>
              <w:jc w:val="center"/>
              <w:rPr>
                <w:rFonts w:ascii="Simplified Arabic" w:hAnsi="Simplified Arabic"/>
                <w:b/>
                <w:bCs/>
                <w:sz w:val="16"/>
                <w:szCs w:val="16"/>
                <w:rtl/>
              </w:rPr>
            </w:pPr>
            <w:r w:rsidRPr="00A672CE">
              <w:rPr>
                <w:rFonts w:ascii="Simplified Arabic" w:hAnsi="Simplified Arabic"/>
                <w:b/>
                <w:bCs/>
                <w:sz w:val="16"/>
                <w:szCs w:val="16"/>
                <w:rtl/>
              </w:rPr>
              <w:t>نسبة الفقر المعدلة</w:t>
            </w:r>
          </w:p>
        </w:tc>
        <w:tc>
          <w:tcPr>
            <w:tcW w:w="1001" w:type="pct"/>
            <w:vMerge w:val="restart"/>
            <w:tcBorders>
              <w:top w:val="single" w:sz="4" w:space="0" w:color="auto"/>
              <w:left w:val="single" w:sz="4" w:space="0" w:color="auto"/>
              <w:bottom w:val="single" w:sz="4" w:space="0" w:color="auto"/>
            </w:tcBorders>
            <w:vAlign w:val="center"/>
          </w:tcPr>
          <w:p w:rsidR="00021304" w:rsidRPr="00021304" w:rsidRDefault="00021304" w:rsidP="00021304">
            <w:pPr>
              <w:bidi w:val="0"/>
              <w:ind w:left="-57" w:right="-57"/>
              <w:jc w:val="center"/>
              <w:rPr>
                <w:rFonts w:ascii="Arial" w:hAnsi="Arial" w:cs="Arial" w:hint="cs"/>
                <w:b/>
                <w:bCs/>
                <w:sz w:val="16"/>
                <w:szCs w:val="16"/>
                <w:rtl/>
              </w:rPr>
            </w:pPr>
            <w:r w:rsidRPr="00021304">
              <w:rPr>
                <w:rFonts w:ascii="Arial" w:hAnsi="Arial" w:cs="Arial"/>
                <w:b/>
                <w:bCs/>
                <w:sz w:val="16"/>
                <w:szCs w:val="16"/>
              </w:rPr>
              <w:t>Refugee Status of Head</w:t>
            </w:r>
          </w:p>
        </w:tc>
      </w:tr>
      <w:tr w:rsidR="00021304" w:rsidRPr="004D66F1" w:rsidTr="00021304">
        <w:tc>
          <w:tcPr>
            <w:tcW w:w="1000" w:type="pct"/>
            <w:vMerge/>
            <w:tcBorders>
              <w:top w:val="nil"/>
              <w:bottom w:val="single" w:sz="4" w:space="0" w:color="auto"/>
              <w:right w:val="single" w:sz="4" w:space="0" w:color="auto"/>
            </w:tcBorders>
            <w:vAlign w:val="center"/>
          </w:tcPr>
          <w:p w:rsidR="00021304" w:rsidRPr="004D66F1" w:rsidRDefault="00021304" w:rsidP="00021304">
            <w:pPr>
              <w:jc w:val="center"/>
              <w:rPr>
                <w:rFonts w:ascii="Simplified Arabic" w:hAnsi="Simplified Arabic"/>
                <w:b/>
                <w:bCs/>
                <w:sz w:val="16"/>
                <w:szCs w:val="16"/>
                <w:rtl/>
              </w:rPr>
            </w:pPr>
          </w:p>
        </w:tc>
        <w:tc>
          <w:tcPr>
            <w:tcW w:w="1000" w:type="pct"/>
            <w:tcBorders>
              <w:top w:val="nil"/>
              <w:left w:val="single" w:sz="4" w:space="0" w:color="auto"/>
              <w:bottom w:val="nil"/>
              <w:right w:val="single" w:sz="4" w:space="0" w:color="auto"/>
            </w:tcBorders>
            <w:vAlign w:val="center"/>
          </w:tcPr>
          <w:p w:rsidR="00021304" w:rsidRPr="00A672CE" w:rsidRDefault="00021304" w:rsidP="00021304">
            <w:pPr>
              <w:bidi w:val="0"/>
              <w:ind w:left="-57" w:right="-57"/>
              <w:jc w:val="center"/>
              <w:rPr>
                <w:rFonts w:ascii="Arial" w:hAnsi="Arial" w:cs="Arial"/>
                <w:b/>
                <w:bCs/>
                <w:sz w:val="16"/>
                <w:szCs w:val="16"/>
              </w:rPr>
            </w:pPr>
            <w:r w:rsidRPr="00A672CE">
              <w:rPr>
                <w:rFonts w:ascii="Arial" w:hAnsi="Arial" w:cs="Arial"/>
                <w:b/>
                <w:bCs/>
                <w:sz w:val="16"/>
                <w:szCs w:val="16"/>
              </w:rPr>
              <w:t xml:space="preserve">Headcount </w:t>
            </w:r>
          </w:p>
        </w:tc>
        <w:tc>
          <w:tcPr>
            <w:tcW w:w="1000" w:type="pct"/>
            <w:tcBorders>
              <w:top w:val="nil"/>
              <w:left w:val="single" w:sz="4" w:space="0" w:color="auto"/>
              <w:bottom w:val="nil"/>
              <w:right w:val="single" w:sz="4" w:space="0" w:color="auto"/>
            </w:tcBorders>
            <w:vAlign w:val="center"/>
          </w:tcPr>
          <w:p w:rsidR="00021304" w:rsidRPr="00A672CE" w:rsidRDefault="00021304" w:rsidP="00021304">
            <w:pPr>
              <w:bidi w:val="0"/>
              <w:ind w:left="-57" w:right="-57"/>
              <w:jc w:val="center"/>
              <w:rPr>
                <w:rFonts w:ascii="Arial" w:hAnsi="Arial" w:cs="Arial" w:hint="cs"/>
                <w:b/>
                <w:bCs/>
                <w:sz w:val="16"/>
                <w:szCs w:val="16"/>
                <w:rtl/>
              </w:rPr>
            </w:pPr>
            <w:r w:rsidRPr="00A672CE">
              <w:rPr>
                <w:rFonts w:ascii="Arial" w:hAnsi="Arial" w:cs="Arial"/>
                <w:b/>
                <w:bCs/>
                <w:sz w:val="16"/>
                <w:szCs w:val="16"/>
              </w:rPr>
              <w:t xml:space="preserve">Intensity </w:t>
            </w:r>
          </w:p>
        </w:tc>
        <w:tc>
          <w:tcPr>
            <w:tcW w:w="1000" w:type="pct"/>
            <w:tcBorders>
              <w:top w:val="nil"/>
              <w:left w:val="single" w:sz="4" w:space="0" w:color="auto"/>
              <w:bottom w:val="nil"/>
              <w:right w:val="single" w:sz="4" w:space="0" w:color="auto"/>
            </w:tcBorders>
            <w:vAlign w:val="center"/>
          </w:tcPr>
          <w:p w:rsidR="00021304" w:rsidRPr="00A672CE" w:rsidRDefault="00021304" w:rsidP="00021304">
            <w:pPr>
              <w:bidi w:val="0"/>
              <w:ind w:left="-57" w:right="-57"/>
              <w:jc w:val="center"/>
              <w:rPr>
                <w:rFonts w:ascii="Arial" w:hAnsi="Arial" w:cs="Arial"/>
                <w:b/>
                <w:bCs/>
                <w:sz w:val="16"/>
                <w:szCs w:val="16"/>
                <w:rtl/>
              </w:rPr>
            </w:pPr>
            <w:r w:rsidRPr="00A672CE">
              <w:rPr>
                <w:rFonts w:ascii="Arial" w:hAnsi="Arial" w:cs="Arial"/>
                <w:b/>
                <w:bCs/>
                <w:sz w:val="16"/>
                <w:szCs w:val="16"/>
              </w:rPr>
              <w:t xml:space="preserve">MPI </w:t>
            </w:r>
          </w:p>
        </w:tc>
        <w:tc>
          <w:tcPr>
            <w:tcW w:w="1001" w:type="pct"/>
            <w:vMerge/>
            <w:tcBorders>
              <w:top w:val="nil"/>
              <w:left w:val="single" w:sz="4" w:space="0" w:color="auto"/>
              <w:bottom w:val="single" w:sz="4" w:space="0" w:color="auto"/>
            </w:tcBorders>
            <w:vAlign w:val="center"/>
          </w:tcPr>
          <w:p w:rsidR="00021304" w:rsidRPr="004D66F1" w:rsidRDefault="00021304" w:rsidP="00021304">
            <w:pPr>
              <w:jc w:val="center"/>
              <w:rPr>
                <w:rFonts w:ascii="Simplified Arabic" w:hAnsi="Simplified Arabic"/>
                <w:b/>
                <w:bCs/>
                <w:sz w:val="16"/>
                <w:szCs w:val="16"/>
                <w:rtl/>
              </w:rPr>
            </w:pPr>
          </w:p>
        </w:tc>
      </w:tr>
      <w:tr w:rsidR="00021304" w:rsidRPr="004D66F1" w:rsidTr="00021304">
        <w:tc>
          <w:tcPr>
            <w:tcW w:w="1000" w:type="pct"/>
            <w:vMerge/>
            <w:tcBorders>
              <w:top w:val="nil"/>
              <w:bottom w:val="single" w:sz="4" w:space="0" w:color="auto"/>
              <w:right w:val="single" w:sz="4" w:space="0" w:color="auto"/>
            </w:tcBorders>
            <w:vAlign w:val="center"/>
            <w:hideMark/>
          </w:tcPr>
          <w:p w:rsidR="00021304" w:rsidRPr="004D66F1" w:rsidRDefault="00021304" w:rsidP="00021304">
            <w:pPr>
              <w:rPr>
                <w:rFonts w:ascii="Simplified Arabic" w:hAnsi="Simplified Arabic"/>
                <w:b/>
                <w:bCs/>
                <w:sz w:val="16"/>
                <w:szCs w:val="16"/>
              </w:rPr>
            </w:pPr>
          </w:p>
        </w:tc>
        <w:tc>
          <w:tcPr>
            <w:tcW w:w="1000" w:type="pct"/>
            <w:tcBorders>
              <w:top w:val="nil"/>
              <w:left w:val="single" w:sz="4" w:space="0" w:color="auto"/>
              <w:bottom w:val="single" w:sz="4" w:space="0" w:color="auto"/>
              <w:right w:val="single" w:sz="4" w:space="0" w:color="auto"/>
            </w:tcBorders>
            <w:vAlign w:val="center"/>
            <w:hideMark/>
          </w:tcPr>
          <w:p w:rsidR="00021304" w:rsidRPr="00A672CE" w:rsidRDefault="00021304" w:rsidP="00021304">
            <w:pPr>
              <w:bidi w:val="0"/>
              <w:ind w:left="-57" w:right="-57"/>
              <w:jc w:val="center"/>
              <w:rPr>
                <w:rFonts w:ascii="Arial" w:hAnsi="Arial" w:cs="Arial"/>
                <w:b/>
                <w:bCs/>
                <w:sz w:val="16"/>
                <w:szCs w:val="16"/>
              </w:rPr>
            </w:pPr>
            <w:r w:rsidRPr="00A672CE">
              <w:rPr>
                <w:rFonts w:ascii="Arial" w:hAnsi="Arial" w:cs="Arial"/>
                <w:b/>
                <w:bCs/>
                <w:sz w:val="16"/>
                <w:szCs w:val="16"/>
              </w:rPr>
              <w:t xml:space="preserve"> (H %)</w:t>
            </w:r>
          </w:p>
        </w:tc>
        <w:tc>
          <w:tcPr>
            <w:tcW w:w="1000" w:type="pct"/>
            <w:tcBorders>
              <w:top w:val="nil"/>
              <w:left w:val="single" w:sz="4" w:space="0" w:color="auto"/>
              <w:bottom w:val="single" w:sz="4" w:space="0" w:color="auto"/>
              <w:right w:val="single" w:sz="4" w:space="0" w:color="auto"/>
            </w:tcBorders>
            <w:vAlign w:val="center"/>
            <w:hideMark/>
          </w:tcPr>
          <w:p w:rsidR="00021304" w:rsidRPr="00A672CE" w:rsidRDefault="00021304" w:rsidP="00021304">
            <w:pPr>
              <w:bidi w:val="0"/>
              <w:ind w:left="-57" w:right="-57"/>
              <w:jc w:val="center"/>
              <w:rPr>
                <w:rFonts w:ascii="Arial" w:hAnsi="Arial" w:cs="Arial"/>
                <w:b/>
                <w:bCs/>
                <w:sz w:val="16"/>
                <w:szCs w:val="16"/>
              </w:rPr>
            </w:pPr>
            <w:r w:rsidRPr="00A672CE">
              <w:rPr>
                <w:rFonts w:ascii="Arial" w:hAnsi="Arial" w:cs="Arial"/>
                <w:b/>
                <w:bCs/>
                <w:sz w:val="16"/>
                <w:szCs w:val="16"/>
              </w:rPr>
              <w:t xml:space="preserve"> (A%)</w:t>
            </w:r>
          </w:p>
        </w:tc>
        <w:tc>
          <w:tcPr>
            <w:tcW w:w="1000" w:type="pct"/>
            <w:tcBorders>
              <w:top w:val="nil"/>
              <w:left w:val="single" w:sz="4" w:space="0" w:color="auto"/>
              <w:bottom w:val="single" w:sz="4" w:space="0" w:color="auto"/>
              <w:right w:val="single" w:sz="4" w:space="0" w:color="auto"/>
            </w:tcBorders>
            <w:vAlign w:val="center"/>
            <w:hideMark/>
          </w:tcPr>
          <w:p w:rsidR="00021304" w:rsidRPr="00A672CE" w:rsidRDefault="00021304" w:rsidP="00021304">
            <w:pPr>
              <w:bidi w:val="0"/>
              <w:ind w:left="-57" w:right="-57"/>
              <w:jc w:val="center"/>
              <w:rPr>
                <w:rFonts w:ascii="Arial" w:hAnsi="Arial" w:cs="Arial"/>
                <w:b/>
                <w:bCs/>
                <w:sz w:val="16"/>
                <w:szCs w:val="16"/>
              </w:rPr>
            </w:pPr>
            <w:r w:rsidRPr="00A672CE">
              <w:rPr>
                <w:rFonts w:ascii="Arial" w:hAnsi="Arial" w:cs="Arial"/>
                <w:b/>
                <w:bCs/>
                <w:sz w:val="16"/>
                <w:szCs w:val="16"/>
              </w:rPr>
              <w:t xml:space="preserve"> (M</w:t>
            </w:r>
            <w:r w:rsidRPr="00744D8B">
              <w:rPr>
                <w:rFonts w:ascii="Arial" w:hAnsi="Arial" w:cs="Arial"/>
                <w:b/>
                <w:bCs/>
                <w:sz w:val="16"/>
                <w:szCs w:val="16"/>
                <w:vertAlign w:val="subscript"/>
              </w:rPr>
              <w:t>0</w:t>
            </w:r>
            <w:r w:rsidRPr="00A672CE">
              <w:rPr>
                <w:rFonts w:ascii="Arial" w:hAnsi="Arial" w:cs="Arial"/>
                <w:b/>
                <w:bCs/>
                <w:sz w:val="16"/>
                <w:szCs w:val="16"/>
              </w:rPr>
              <w:t xml:space="preserve"> %)</w:t>
            </w:r>
          </w:p>
        </w:tc>
        <w:tc>
          <w:tcPr>
            <w:tcW w:w="1001" w:type="pct"/>
            <w:vMerge/>
            <w:tcBorders>
              <w:top w:val="nil"/>
              <w:left w:val="single" w:sz="4" w:space="0" w:color="auto"/>
              <w:bottom w:val="single" w:sz="4" w:space="0" w:color="auto"/>
            </w:tcBorders>
            <w:vAlign w:val="center"/>
          </w:tcPr>
          <w:p w:rsidR="00021304" w:rsidRPr="004D66F1" w:rsidRDefault="00021304" w:rsidP="00021304">
            <w:pPr>
              <w:bidi w:val="0"/>
              <w:jc w:val="center"/>
              <w:rPr>
                <w:rFonts w:ascii="Simplified Arabic" w:hAnsi="Simplified Arabic"/>
                <w:b/>
                <w:bCs/>
                <w:sz w:val="16"/>
                <w:szCs w:val="16"/>
              </w:rPr>
            </w:pPr>
          </w:p>
        </w:tc>
      </w:tr>
      <w:tr w:rsidR="00021304" w:rsidRPr="004D66F1" w:rsidTr="00021304">
        <w:tc>
          <w:tcPr>
            <w:tcW w:w="1000" w:type="pct"/>
            <w:tcBorders>
              <w:top w:val="single" w:sz="4" w:space="0" w:color="auto"/>
              <w:bottom w:val="nil"/>
              <w:right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tl/>
              </w:rPr>
              <w:t>لاجئ</w:t>
            </w:r>
          </w:p>
        </w:tc>
        <w:tc>
          <w:tcPr>
            <w:tcW w:w="1000" w:type="pct"/>
            <w:tcBorders>
              <w:top w:val="single" w:sz="4" w:space="0" w:color="auto"/>
              <w:left w:val="single" w:sz="4" w:space="0" w:color="auto"/>
            </w:tcBorders>
            <w:vAlign w:val="center"/>
            <w:hideMark/>
          </w:tcPr>
          <w:p w:rsidR="00021304" w:rsidRPr="00021304" w:rsidRDefault="00021304" w:rsidP="00021304">
            <w:pPr>
              <w:jc w:val="both"/>
              <w:rPr>
                <w:rFonts w:ascii="Simplified Arabic" w:hAnsi="Simplified Arabic"/>
                <w:sz w:val="16"/>
                <w:szCs w:val="16"/>
                <w:rtl/>
              </w:rPr>
            </w:pPr>
            <w:r w:rsidRPr="00021304">
              <w:rPr>
                <w:rFonts w:ascii="Simplified Arabic" w:hAnsi="Simplified Arabic"/>
                <w:sz w:val="16"/>
                <w:szCs w:val="16"/>
              </w:rPr>
              <w:t>31.0</w:t>
            </w:r>
          </w:p>
        </w:tc>
        <w:tc>
          <w:tcPr>
            <w:tcW w:w="1000" w:type="pct"/>
            <w:tcBorders>
              <w:top w:val="single" w:sz="4" w:space="0" w:color="auto"/>
            </w:tcBorders>
            <w:vAlign w:val="center"/>
            <w:hideMark/>
          </w:tcPr>
          <w:p w:rsidR="00021304" w:rsidRPr="00021304" w:rsidRDefault="00021304" w:rsidP="00021304">
            <w:pPr>
              <w:jc w:val="both"/>
              <w:rPr>
                <w:rFonts w:ascii="Simplified Arabic" w:hAnsi="Simplified Arabic"/>
                <w:sz w:val="16"/>
                <w:szCs w:val="16"/>
                <w:lang w:val="en-GB"/>
              </w:rPr>
            </w:pPr>
            <w:r w:rsidRPr="00021304">
              <w:rPr>
                <w:rFonts w:ascii="Simplified Arabic" w:hAnsi="Simplified Arabic"/>
                <w:sz w:val="16"/>
                <w:szCs w:val="16"/>
                <w:lang w:val="en-GB"/>
              </w:rPr>
              <w:t>42.1</w:t>
            </w:r>
          </w:p>
        </w:tc>
        <w:tc>
          <w:tcPr>
            <w:tcW w:w="1000" w:type="pct"/>
            <w:tcBorders>
              <w:top w:val="single" w:sz="4" w:space="0" w:color="auto"/>
              <w:right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Pr>
              <w:t>13.0</w:t>
            </w:r>
          </w:p>
        </w:tc>
        <w:tc>
          <w:tcPr>
            <w:tcW w:w="1001" w:type="pct"/>
            <w:tcBorders>
              <w:top w:val="single" w:sz="4" w:space="0" w:color="auto"/>
              <w:left w:val="single" w:sz="4" w:space="0" w:color="auto"/>
              <w:bottom w:val="nil"/>
            </w:tcBorders>
            <w:vAlign w:val="center"/>
          </w:tcPr>
          <w:p w:rsidR="00021304" w:rsidRPr="00021304" w:rsidRDefault="00021304" w:rsidP="00021304">
            <w:pPr>
              <w:bidi w:val="0"/>
              <w:ind w:left="-57" w:right="-57"/>
              <w:jc w:val="lowKashida"/>
              <w:rPr>
                <w:rFonts w:ascii="Arial" w:hAnsi="Arial" w:cs="Arial"/>
                <w:sz w:val="16"/>
                <w:szCs w:val="16"/>
              </w:rPr>
            </w:pPr>
            <w:r w:rsidRPr="00021304">
              <w:rPr>
                <w:rFonts w:ascii="Arial" w:hAnsi="Arial" w:cs="Arial"/>
                <w:sz w:val="16"/>
                <w:szCs w:val="16"/>
              </w:rPr>
              <w:t>Refugee</w:t>
            </w:r>
          </w:p>
        </w:tc>
      </w:tr>
      <w:tr w:rsidR="00021304" w:rsidRPr="004D66F1" w:rsidTr="00021304">
        <w:tc>
          <w:tcPr>
            <w:tcW w:w="1000" w:type="pct"/>
            <w:tcBorders>
              <w:top w:val="nil"/>
              <w:bottom w:val="single" w:sz="4" w:space="0" w:color="auto"/>
              <w:right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tl/>
              </w:rPr>
              <w:t>غير لاجئ</w:t>
            </w:r>
          </w:p>
        </w:tc>
        <w:tc>
          <w:tcPr>
            <w:tcW w:w="1000" w:type="pct"/>
            <w:tcBorders>
              <w:left w:val="single" w:sz="4" w:space="0" w:color="auto"/>
            </w:tcBorders>
            <w:vAlign w:val="center"/>
            <w:hideMark/>
          </w:tcPr>
          <w:p w:rsidR="00021304" w:rsidRPr="00021304" w:rsidRDefault="00021304" w:rsidP="00021304">
            <w:pPr>
              <w:jc w:val="both"/>
              <w:rPr>
                <w:rFonts w:ascii="Simplified Arabic" w:hAnsi="Simplified Arabic"/>
                <w:sz w:val="16"/>
                <w:szCs w:val="16"/>
                <w:rtl/>
                <w:lang w:val="en-GB"/>
              </w:rPr>
            </w:pPr>
            <w:r w:rsidRPr="00021304">
              <w:rPr>
                <w:rFonts w:ascii="Simplified Arabic" w:hAnsi="Simplified Arabic"/>
                <w:sz w:val="16"/>
                <w:szCs w:val="16"/>
                <w:lang w:val="en-GB"/>
              </w:rPr>
              <w:t>18.9</w:t>
            </w:r>
          </w:p>
        </w:tc>
        <w:tc>
          <w:tcPr>
            <w:tcW w:w="1000" w:type="pct"/>
            <w:vAlign w:val="center"/>
            <w:hideMark/>
          </w:tcPr>
          <w:p w:rsidR="00021304" w:rsidRPr="00021304" w:rsidRDefault="00021304" w:rsidP="00021304">
            <w:pPr>
              <w:jc w:val="both"/>
              <w:rPr>
                <w:rFonts w:ascii="Simplified Arabic" w:hAnsi="Simplified Arabic"/>
                <w:sz w:val="16"/>
                <w:szCs w:val="16"/>
                <w:lang w:val="en-GB"/>
              </w:rPr>
            </w:pPr>
            <w:r w:rsidRPr="00021304">
              <w:rPr>
                <w:rFonts w:ascii="Simplified Arabic" w:hAnsi="Simplified Arabic"/>
                <w:sz w:val="16"/>
                <w:szCs w:val="16"/>
                <w:lang w:val="en-GB"/>
              </w:rPr>
              <w:t>42.8</w:t>
            </w:r>
          </w:p>
        </w:tc>
        <w:tc>
          <w:tcPr>
            <w:tcW w:w="1000" w:type="pct"/>
            <w:tcBorders>
              <w:right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Pr>
              <w:t>8.1</w:t>
            </w:r>
          </w:p>
        </w:tc>
        <w:tc>
          <w:tcPr>
            <w:tcW w:w="1001" w:type="pct"/>
            <w:tcBorders>
              <w:top w:val="nil"/>
              <w:left w:val="single" w:sz="4" w:space="0" w:color="auto"/>
              <w:bottom w:val="single" w:sz="4" w:space="0" w:color="auto"/>
            </w:tcBorders>
            <w:vAlign w:val="center"/>
          </w:tcPr>
          <w:p w:rsidR="00021304" w:rsidRPr="00021304" w:rsidRDefault="00021304" w:rsidP="00021304">
            <w:pPr>
              <w:bidi w:val="0"/>
              <w:ind w:left="-57" w:right="-57"/>
              <w:jc w:val="lowKashida"/>
              <w:rPr>
                <w:rFonts w:ascii="Arial" w:hAnsi="Arial" w:cs="Arial"/>
                <w:sz w:val="16"/>
                <w:szCs w:val="16"/>
              </w:rPr>
            </w:pPr>
            <w:r w:rsidRPr="00021304">
              <w:rPr>
                <w:rFonts w:ascii="Arial" w:hAnsi="Arial" w:cs="Arial"/>
                <w:sz w:val="16"/>
                <w:szCs w:val="16"/>
              </w:rPr>
              <w:t>Non-refugee</w:t>
            </w:r>
          </w:p>
        </w:tc>
      </w:tr>
    </w:tbl>
    <w:p w:rsidR="004D66F1" w:rsidRPr="004D66F1" w:rsidRDefault="004D66F1" w:rsidP="004D66F1">
      <w:pPr>
        <w:jc w:val="both"/>
        <w:rPr>
          <w:rFonts w:ascii="Simplified Arabic" w:hAnsi="Simplified Arabic"/>
          <w:sz w:val="20"/>
        </w:rPr>
      </w:pPr>
    </w:p>
    <w:p w:rsidR="004D66F1" w:rsidRPr="004D66F1" w:rsidRDefault="004D66F1" w:rsidP="00744D8B">
      <w:pPr>
        <w:jc w:val="both"/>
        <w:rPr>
          <w:rFonts w:ascii="Simplified Arabic" w:hAnsi="Simplified Arabic"/>
          <w:sz w:val="20"/>
        </w:rPr>
      </w:pPr>
      <w:r w:rsidRPr="004D66F1">
        <w:rPr>
          <w:rFonts w:ascii="Simplified Arabic" w:hAnsi="Simplified Arabic"/>
          <w:sz w:val="20"/>
          <w:rtl/>
        </w:rPr>
        <w:t xml:space="preserve">تتفاوت مستويات واتجاهات الفقر بشكل كبير تبعا للاختلافات في حجم الأسرة والخصائص الديموغرافية لرب الأسرة خاصة النوع الاجتماعي. فقد ظهرت أعلى نسب للفقر في العام 2017، بين الأسر المؤلفة من 7 أفراد فأكثر، حيث أظهرت النتائج أن الفقر يزداد باستمرار عند ازدياد حجم الأسرة. فنسبة الفقر بين الأسر صغيرة الحجم التي تضم من 1 </w:t>
      </w:r>
      <w:r w:rsidRPr="004D66F1">
        <w:rPr>
          <w:rFonts w:ascii="Simplified Arabic" w:hAnsi="Simplified Arabic"/>
          <w:sz w:val="20"/>
          <w:rtl/>
        </w:rPr>
        <w:lastRenderedPageBreak/>
        <w:t xml:space="preserve">إلى 3 أفراد هي </w:t>
      </w:r>
      <w:r w:rsidR="00744D8B">
        <w:rPr>
          <w:rFonts w:ascii="Simplified Arabic" w:hAnsi="Simplified Arabic"/>
          <w:sz w:val="20"/>
          <w:rtl/>
        </w:rPr>
        <w:t>%</w:t>
      </w:r>
      <w:r w:rsidR="00744D8B">
        <w:rPr>
          <w:rFonts w:ascii="Simplified Arabic" w:hAnsi="Simplified Arabic" w:hint="cs"/>
          <w:sz w:val="20"/>
          <w:rtl/>
        </w:rPr>
        <w:t xml:space="preserve"> </w:t>
      </w:r>
      <w:r w:rsidRPr="004D66F1">
        <w:rPr>
          <w:rFonts w:ascii="Simplified Arabic" w:hAnsi="Simplified Arabic"/>
          <w:sz w:val="20"/>
          <w:rtl/>
        </w:rPr>
        <w:t>مقارنة بـ 35.4</w:t>
      </w:r>
      <w:r w:rsidR="00744D8B">
        <w:rPr>
          <w:rFonts w:ascii="Simplified Arabic" w:hAnsi="Simplified Arabic"/>
          <w:sz w:val="20"/>
          <w:rtl/>
        </w:rPr>
        <w:t>%</w:t>
      </w:r>
      <w:r w:rsidRPr="004D66F1">
        <w:rPr>
          <w:rFonts w:ascii="Simplified Arabic" w:hAnsi="Simplified Arabic"/>
          <w:sz w:val="20"/>
          <w:rtl/>
        </w:rPr>
        <w:t xml:space="preserve"> في الأسر كبيرة الحجم التي تضم 7 أفراد أو أكثر. كذلك تتميز الأسر كبيرة الحجم بوجود أعلى معدل لمؤشر نسبة الفقر المعدلة مقارنة بالأسر الأقل حجما.</w:t>
      </w:r>
    </w:p>
    <w:p w:rsidR="004D66F1" w:rsidRPr="004D66F1" w:rsidRDefault="004D66F1" w:rsidP="004D66F1">
      <w:pPr>
        <w:pStyle w:val="Caption"/>
        <w:keepNext/>
        <w:rPr>
          <w:rFonts w:ascii="Simplified Arabic" w:hAnsi="Simplified Arabic" w:cs="Simplified Arabic"/>
          <w:sz w:val="20"/>
          <w:szCs w:val="20"/>
        </w:rPr>
      </w:pPr>
      <w:bookmarkStart w:id="5" w:name="_Toc32951508"/>
    </w:p>
    <w:p w:rsidR="004D66F1" w:rsidRPr="00021304" w:rsidRDefault="004D66F1" w:rsidP="004D66F1">
      <w:pPr>
        <w:pStyle w:val="Caption"/>
        <w:keepNext/>
        <w:rPr>
          <w:rFonts w:ascii="Simplified Arabic" w:hAnsi="Simplified Arabic" w:cs="Simplified Arabic"/>
          <w:rtl/>
        </w:rPr>
      </w:pPr>
      <w:r w:rsidRPr="00021304">
        <w:rPr>
          <w:rFonts w:ascii="Simplified Arabic" w:hAnsi="Simplified Arabic" w:cs="Simplified Arabic"/>
          <w:rtl/>
        </w:rPr>
        <w:t>مؤشر الفقر متعدد الأبعاد حسب حجم الأسرة (%)</w:t>
      </w:r>
      <w:bookmarkEnd w:id="5"/>
      <w:r w:rsidR="00021304" w:rsidRPr="00021304">
        <w:rPr>
          <w:rFonts w:ascii="Simplified Arabic" w:hAnsi="Simplified Arabic" w:cs="Simplified Arabic" w:hint="cs"/>
          <w:rtl/>
        </w:rPr>
        <w:t>، 2016/2017</w:t>
      </w:r>
    </w:p>
    <w:p w:rsidR="00021304" w:rsidRPr="00021304" w:rsidRDefault="00021304" w:rsidP="00021304">
      <w:pPr>
        <w:bidi w:val="0"/>
        <w:ind w:left="-57" w:right="-57"/>
        <w:jc w:val="center"/>
        <w:rPr>
          <w:rFonts w:ascii="Arial" w:hAnsi="Arial" w:cs="Arial"/>
          <w:b/>
          <w:bCs/>
          <w:sz w:val="18"/>
          <w:szCs w:val="18"/>
          <w:rtl/>
        </w:rPr>
      </w:pPr>
      <w:r w:rsidRPr="00021304">
        <w:rPr>
          <w:rFonts w:ascii="Arial" w:hAnsi="Arial" w:cs="Arial"/>
          <w:b/>
          <w:bCs/>
          <w:sz w:val="18"/>
          <w:szCs w:val="18"/>
        </w:rPr>
        <w:t>Palestine-MPI by Household Size (%), 2016/2017</w:t>
      </w:r>
    </w:p>
    <w:tbl>
      <w:tblPr>
        <w:bidiVisual/>
        <w:tblW w:w="5000" w:type="pct"/>
        <w:tblLook w:val="04A0" w:firstRow="1" w:lastRow="0" w:firstColumn="1" w:lastColumn="0" w:noHBand="0" w:noVBand="1"/>
      </w:tblPr>
      <w:tblGrid>
        <w:gridCol w:w="1474"/>
        <w:gridCol w:w="1472"/>
        <w:gridCol w:w="1472"/>
        <w:gridCol w:w="1472"/>
        <w:gridCol w:w="1471"/>
      </w:tblGrid>
      <w:tr w:rsidR="00021304" w:rsidRPr="00021304" w:rsidTr="00021304">
        <w:tc>
          <w:tcPr>
            <w:tcW w:w="1001" w:type="pct"/>
            <w:vMerge w:val="restart"/>
            <w:tcBorders>
              <w:top w:val="single" w:sz="4" w:space="0" w:color="auto"/>
              <w:left w:val="single" w:sz="4" w:space="0" w:color="auto"/>
              <w:bottom w:val="single" w:sz="4" w:space="0" w:color="auto"/>
              <w:right w:val="single" w:sz="4" w:space="0" w:color="auto"/>
            </w:tcBorders>
            <w:vAlign w:val="center"/>
          </w:tcPr>
          <w:p w:rsidR="00021304" w:rsidRPr="00021304" w:rsidRDefault="00021304" w:rsidP="00021304">
            <w:pPr>
              <w:jc w:val="center"/>
              <w:rPr>
                <w:rFonts w:ascii="Simplified Arabic" w:hAnsi="Simplified Arabic"/>
                <w:b/>
                <w:bCs/>
                <w:sz w:val="16"/>
                <w:szCs w:val="16"/>
              </w:rPr>
            </w:pPr>
            <w:r w:rsidRPr="00021304">
              <w:rPr>
                <w:rFonts w:ascii="Simplified Arabic" w:hAnsi="Simplified Arabic"/>
                <w:b/>
                <w:bCs/>
                <w:sz w:val="16"/>
                <w:szCs w:val="16"/>
                <w:rtl/>
              </w:rPr>
              <w:t>حجم الأسرة</w:t>
            </w:r>
          </w:p>
        </w:tc>
        <w:tc>
          <w:tcPr>
            <w:tcW w:w="1000" w:type="pct"/>
            <w:tcBorders>
              <w:top w:val="single" w:sz="4" w:space="0" w:color="auto"/>
              <w:left w:val="single" w:sz="4" w:space="0" w:color="auto"/>
              <w:right w:val="single" w:sz="4" w:space="0" w:color="auto"/>
            </w:tcBorders>
            <w:vAlign w:val="center"/>
            <w:hideMark/>
          </w:tcPr>
          <w:p w:rsidR="00021304" w:rsidRPr="00021304" w:rsidRDefault="00021304" w:rsidP="00021304">
            <w:pPr>
              <w:jc w:val="center"/>
              <w:rPr>
                <w:rFonts w:ascii="Simplified Arabic" w:hAnsi="Simplified Arabic"/>
                <w:b/>
                <w:bCs/>
                <w:sz w:val="16"/>
                <w:szCs w:val="16"/>
                <w:rtl/>
              </w:rPr>
            </w:pPr>
            <w:r w:rsidRPr="00021304">
              <w:rPr>
                <w:rFonts w:ascii="Simplified Arabic" w:hAnsi="Simplified Arabic"/>
                <w:b/>
                <w:bCs/>
                <w:sz w:val="16"/>
                <w:szCs w:val="16"/>
                <w:rtl/>
              </w:rPr>
              <w:t>نسبة الفقر</w:t>
            </w:r>
          </w:p>
        </w:tc>
        <w:tc>
          <w:tcPr>
            <w:tcW w:w="1000" w:type="pct"/>
            <w:tcBorders>
              <w:top w:val="single" w:sz="4" w:space="0" w:color="auto"/>
              <w:left w:val="single" w:sz="4" w:space="0" w:color="auto"/>
              <w:right w:val="single" w:sz="4" w:space="0" w:color="auto"/>
            </w:tcBorders>
            <w:vAlign w:val="center"/>
            <w:hideMark/>
          </w:tcPr>
          <w:p w:rsidR="00021304" w:rsidRPr="00021304" w:rsidRDefault="00021304" w:rsidP="00021304">
            <w:pPr>
              <w:jc w:val="center"/>
              <w:rPr>
                <w:rFonts w:ascii="Simplified Arabic" w:hAnsi="Simplified Arabic"/>
                <w:b/>
                <w:bCs/>
                <w:sz w:val="16"/>
                <w:szCs w:val="16"/>
              </w:rPr>
            </w:pPr>
            <w:r w:rsidRPr="00021304">
              <w:rPr>
                <w:rFonts w:ascii="Simplified Arabic" w:hAnsi="Simplified Arabic"/>
                <w:b/>
                <w:bCs/>
                <w:sz w:val="16"/>
                <w:szCs w:val="16"/>
                <w:rtl/>
              </w:rPr>
              <w:t>شدة الفقر</w:t>
            </w:r>
          </w:p>
        </w:tc>
        <w:tc>
          <w:tcPr>
            <w:tcW w:w="1000" w:type="pct"/>
            <w:tcBorders>
              <w:top w:val="single" w:sz="4" w:space="0" w:color="auto"/>
              <w:left w:val="single" w:sz="4" w:space="0" w:color="auto"/>
              <w:right w:val="single" w:sz="4" w:space="0" w:color="auto"/>
            </w:tcBorders>
            <w:vAlign w:val="center"/>
            <w:hideMark/>
          </w:tcPr>
          <w:p w:rsidR="00021304" w:rsidRPr="00021304" w:rsidRDefault="00021304" w:rsidP="00021304">
            <w:pPr>
              <w:jc w:val="center"/>
              <w:rPr>
                <w:rFonts w:ascii="Simplified Arabic" w:hAnsi="Simplified Arabic"/>
                <w:b/>
                <w:bCs/>
                <w:sz w:val="16"/>
                <w:szCs w:val="16"/>
                <w:rtl/>
              </w:rPr>
            </w:pPr>
            <w:r w:rsidRPr="00021304">
              <w:rPr>
                <w:rFonts w:ascii="Simplified Arabic" w:hAnsi="Simplified Arabic"/>
                <w:b/>
                <w:bCs/>
                <w:sz w:val="16"/>
                <w:szCs w:val="16"/>
                <w:rtl/>
              </w:rPr>
              <w:t>نسبة الفقر المعدلة</w:t>
            </w:r>
          </w:p>
        </w:tc>
        <w:tc>
          <w:tcPr>
            <w:tcW w:w="1000" w:type="pct"/>
            <w:vMerge w:val="restart"/>
            <w:tcBorders>
              <w:top w:val="single" w:sz="4" w:space="0" w:color="auto"/>
              <w:left w:val="single" w:sz="4" w:space="0" w:color="auto"/>
              <w:bottom w:val="single" w:sz="4" w:space="0" w:color="auto"/>
              <w:right w:val="single" w:sz="4" w:space="0" w:color="auto"/>
            </w:tcBorders>
            <w:vAlign w:val="center"/>
          </w:tcPr>
          <w:p w:rsidR="00021304" w:rsidRPr="00021304" w:rsidRDefault="00021304" w:rsidP="00021304">
            <w:pPr>
              <w:jc w:val="center"/>
              <w:rPr>
                <w:rFonts w:ascii="Simplified Arabic" w:hAnsi="Simplified Arabic"/>
                <w:b/>
                <w:bCs/>
                <w:sz w:val="16"/>
                <w:szCs w:val="16"/>
                <w:rtl/>
              </w:rPr>
            </w:pPr>
            <w:r w:rsidRPr="00021304">
              <w:rPr>
                <w:rFonts w:ascii="Arial" w:hAnsi="Arial" w:cs="Arial"/>
                <w:b/>
                <w:bCs/>
                <w:sz w:val="16"/>
                <w:szCs w:val="16"/>
              </w:rPr>
              <w:t>Household Size</w:t>
            </w:r>
          </w:p>
        </w:tc>
      </w:tr>
      <w:tr w:rsidR="00021304" w:rsidRPr="00021304" w:rsidTr="00021304">
        <w:tc>
          <w:tcPr>
            <w:tcW w:w="1001" w:type="pct"/>
            <w:vMerge/>
            <w:tcBorders>
              <w:left w:val="single" w:sz="4" w:space="0" w:color="auto"/>
              <w:bottom w:val="single" w:sz="4" w:space="0" w:color="auto"/>
              <w:right w:val="single" w:sz="4" w:space="0" w:color="auto"/>
            </w:tcBorders>
            <w:vAlign w:val="center"/>
          </w:tcPr>
          <w:p w:rsidR="00021304" w:rsidRPr="00021304" w:rsidRDefault="00021304" w:rsidP="00021304">
            <w:pPr>
              <w:jc w:val="center"/>
              <w:rPr>
                <w:rFonts w:ascii="Simplified Arabic" w:hAnsi="Simplified Arabic"/>
                <w:b/>
                <w:bCs/>
                <w:sz w:val="16"/>
                <w:szCs w:val="16"/>
              </w:rPr>
            </w:pPr>
          </w:p>
        </w:tc>
        <w:tc>
          <w:tcPr>
            <w:tcW w:w="1000" w:type="pct"/>
            <w:tcBorders>
              <w:left w:val="single" w:sz="4" w:space="0" w:color="auto"/>
              <w:right w:val="single" w:sz="4" w:space="0" w:color="auto"/>
            </w:tcBorders>
            <w:vAlign w:val="center"/>
          </w:tcPr>
          <w:p w:rsidR="00021304" w:rsidRPr="00021304" w:rsidRDefault="00021304" w:rsidP="00021304">
            <w:pPr>
              <w:bidi w:val="0"/>
              <w:ind w:left="-57" w:right="-57"/>
              <w:jc w:val="center"/>
              <w:rPr>
                <w:rFonts w:ascii="Arial" w:hAnsi="Arial" w:cs="Arial"/>
                <w:b/>
                <w:bCs/>
                <w:sz w:val="16"/>
                <w:szCs w:val="16"/>
              </w:rPr>
            </w:pPr>
            <w:r w:rsidRPr="00021304">
              <w:rPr>
                <w:rFonts w:ascii="Arial" w:hAnsi="Arial" w:cs="Arial"/>
                <w:b/>
                <w:bCs/>
                <w:sz w:val="16"/>
                <w:szCs w:val="16"/>
              </w:rPr>
              <w:t xml:space="preserve">Headcount </w:t>
            </w:r>
          </w:p>
        </w:tc>
        <w:tc>
          <w:tcPr>
            <w:tcW w:w="1000" w:type="pct"/>
            <w:tcBorders>
              <w:left w:val="single" w:sz="4" w:space="0" w:color="auto"/>
              <w:right w:val="single" w:sz="4" w:space="0" w:color="auto"/>
            </w:tcBorders>
            <w:vAlign w:val="center"/>
          </w:tcPr>
          <w:p w:rsidR="00021304" w:rsidRPr="00021304" w:rsidRDefault="00021304" w:rsidP="00021304">
            <w:pPr>
              <w:bidi w:val="0"/>
              <w:ind w:left="-57" w:right="-57"/>
              <w:jc w:val="center"/>
              <w:rPr>
                <w:rFonts w:ascii="Arial" w:hAnsi="Arial" w:cs="Arial" w:hint="cs"/>
                <w:b/>
                <w:bCs/>
                <w:sz w:val="16"/>
                <w:szCs w:val="16"/>
                <w:rtl/>
              </w:rPr>
            </w:pPr>
            <w:r w:rsidRPr="00021304">
              <w:rPr>
                <w:rFonts w:ascii="Arial" w:hAnsi="Arial" w:cs="Arial"/>
                <w:b/>
                <w:bCs/>
                <w:sz w:val="16"/>
                <w:szCs w:val="16"/>
              </w:rPr>
              <w:t xml:space="preserve">Intensity </w:t>
            </w:r>
          </w:p>
        </w:tc>
        <w:tc>
          <w:tcPr>
            <w:tcW w:w="1000" w:type="pct"/>
            <w:tcBorders>
              <w:left w:val="single" w:sz="4" w:space="0" w:color="auto"/>
              <w:right w:val="single" w:sz="4" w:space="0" w:color="auto"/>
            </w:tcBorders>
            <w:vAlign w:val="center"/>
          </w:tcPr>
          <w:p w:rsidR="00021304" w:rsidRPr="00021304" w:rsidRDefault="00021304" w:rsidP="00021304">
            <w:pPr>
              <w:bidi w:val="0"/>
              <w:ind w:left="-57" w:right="-57"/>
              <w:jc w:val="center"/>
              <w:rPr>
                <w:rFonts w:ascii="Arial" w:hAnsi="Arial" w:cs="Arial"/>
                <w:b/>
                <w:bCs/>
                <w:sz w:val="16"/>
                <w:szCs w:val="16"/>
                <w:rtl/>
              </w:rPr>
            </w:pPr>
            <w:r w:rsidRPr="00021304">
              <w:rPr>
                <w:rFonts w:ascii="Arial" w:hAnsi="Arial" w:cs="Arial"/>
                <w:b/>
                <w:bCs/>
                <w:sz w:val="16"/>
                <w:szCs w:val="16"/>
              </w:rPr>
              <w:t xml:space="preserve">MPI </w:t>
            </w:r>
          </w:p>
        </w:tc>
        <w:tc>
          <w:tcPr>
            <w:tcW w:w="1000" w:type="pct"/>
            <w:vMerge/>
            <w:tcBorders>
              <w:left w:val="single" w:sz="4" w:space="0" w:color="auto"/>
              <w:bottom w:val="single" w:sz="4" w:space="0" w:color="auto"/>
              <w:right w:val="single" w:sz="4" w:space="0" w:color="auto"/>
            </w:tcBorders>
            <w:vAlign w:val="center"/>
          </w:tcPr>
          <w:p w:rsidR="00021304" w:rsidRPr="00021304" w:rsidRDefault="00021304" w:rsidP="00021304">
            <w:pPr>
              <w:bidi w:val="0"/>
              <w:jc w:val="center"/>
              <w:rPr>
                <w:rFonts w:ascii="Simplified Arabic" w:hAnsi="Simplified Arabic"/>
                <w:b/>
                <w:bCs/>
                <w:sz w:val="16"/>
                <w:szCs w:val="16"/>
              </w:rPr>
            </w:pPr>
          </w:p>
        </w:tc>
      </w:tr>
      <w:tr w:rsidR="00021304" w:rsidRPr="00021304" w:rsidTr="00021304">
        <w:tc>
          <w:tcPr>
            <w:tcW w:w="1001" w:type="pct"/>
            <w:vMerge/>
            <w:tcBorders>
              <w:left w:val="single" w:sz="4" w:space="0" w:color="auto"/>
              <w:bottom w:val="single" w:sz="4" w:space="0" w:color="auto"/>
              <w:right w:val="single" w:sz="4" w:space="0" w:color="auto"/>
            </w:tcBorders>
            <w:vAlign w:val="center"/>
            <w:hideMark/>
          </w:tcPr>
          <w:p w:rsidR="00021304" w:rsidRPr="00021304" w:rsidRDefault="00021304" w:rsidP="00021304">
            <w:pPr>
              <w:jc w:val="center"/>
              <w:rPr>
                <w:rFonts w:ascii="Simplified Arabic" w:hAnsi="Simplified Arabic"/>
                <w:b/>
                <w:bCs/>
                <w:sz w:val="16"/>
                <w:szCs w:val="16"/>
              </w:rPr>
            </w:pPr>
          </w:p>
        </w:tc>
        <w:tc>
          <w:tcPr>
            <w:tcW w:w="1000" w:type="pct"/>
            <w:tcBorders>
              <w:left w:val="single" w:sz="4" w:space="0" w:color="auto"/>
              <w:bottom w:val="single" w:sz="4" w:space="0" w:color="auto"/>
              <w:right w:val="single" w:sz="4" w:space="0" w:color="auto"/>
            </w:tcBorders>
            <w:vAlign w:val="center"/>
            <w:hideMark/>
          </w:tcPr>
          <w:p w:rsidR="00021304" w:rsidRPr="00021304" w:rsidRDefault="00021304" w:rsidP="00021304">
            <w:pPr>
              <w:bidi w:val="0"/>
              <w:ind w:left="-57" w:right="-57"/>
              <w:jc w:val="center"/>
              <w:rPr>
                <w:rFonts w:ascii="Arial" w:hAnsi="Arial" w:cs="Arial"/>
                <w:b/>
                <w:bCs/>
                <w:sz w:val="16"/>
                <w:szCs w:val="16"/>
              </w:rPr>
            </w:pPr>
            <w:r w:rsidRPr="00021304">
              <w:rPr>
                <w:rFonts w:ascii="Arial" w:hAnsi="Arial" w:cs="Arial"/>
                <w:b/>
                <w:bCs/>
                <w:sz w:val="16"/>
                <w:szCs w:val="16"/>
              </w:rPr>
              <w:t xml:space="preserve"> (H %)</w:t>
            </w:r>
          </w:p>
        </w:tc>
        <w:tc>
          <w:tcPr>
            <w:tcW w:w="1000" w:type="pct"/>
            <w:tcBorders>
              <w:left w:val="single" w:sz="4" w:space="0" w:color="auto"/>
              <w:bottom w:val="single" w:sz="4" w:space="0" w:color="auto"/>
              <w:right w:val="single" w:sz="4" w:space="0" w:color="auto"/>
            </w:tcBorders>
            <w:vAlign w:val="center"/>
            <w:hideMark/>
          </w:tcPr>
          <w:p w:rsidR="00021304" w:rsidRPr="00021304" w:rsidRDefault="00021304" w:rsidP="00021304">
            <w:pPr>
              <w:bidi w:val="0"/>
              <w:ind w:left="-57" w:right="-57"/>
              <w:jc w:val="center"/>
              <w:rPr>
                <w:rFonts w:ascii="Arial" w:hAnsi="Arial" w:cs="Arial"/>
                <w:b/>
                <w:bCs/>
                <w:sz w:val="16"/>
                <w:szCs w:val="16"/>
              </w:rPr>
            </w:pPr>
            <w:r w:rsidRPr="00021304">
              <w:rPr>
                <w:rFonts w:ascii="Arial" w:hAnsi="Arial" w:cs="Arial"/>
                <w:b/>
                <w:bCs/>
                <w:sz w:val="16"/>
                <w:szCs w:val="16"/>
              </w:rPr>
              <w:t xml:space="preserve"> (A%)</w:t>
            </w:r>
          </w:p>
        </w:tc>
        <w:tc>
          <w:tcPr>
            <w:tcW w:w="1000" w:type="pct"/>
            <w:tcBorders>
              <w:left w:val="single" w:sz="4" w:space="0" w:color="auto"/>
              <w:bottom w:val="single" w:sz="4" w:space="0" w:color="auto"/>
              <w:right w:val="single" w:sz="4" w:space="0" w:color="auto"/>
            </w:tcBorders>
            <w:vAlign w:val="center"/>
            <w:hideMark/>
          </w:tcPr>
          <w:p w:rsidR="00021304" w:rsidRPr="00021304" w:rsidRDefault="00021304" w:rsidP="00021304">
            <w:pPr>
              <w:bidi w:val="0"/>
              <w:ind w:left="-57" w:right="-57"/>
              <w:jc w:val="center"/>
              <w:rPr>
                <w:rFonts w:ascii="Arial" w:hAnsi="Arial" w:cs="Arial"/>
                <w:b/>
                <w:bCs/>
                <w:sz w:val="16"/>
                <w:szCs w:val="16"/>
              </w:rPr>
            </w:pPr>
            <w:r w:rsidRPr="00021304">
              <w:rPr>
                <w:rFonts w:ascii="Arial" w:hAnsi="Arial" w:cs="Arial"/>
                <w:b/>
                <w:bCs/>
                <w:sz w:val="16"/>
                <w:szCs w:val="16"/>
              </w:rPr>
              <w:t xml:space="preserve"> (M</w:t>
            </w:r>
            <w:r w:rsidRPr="00021304">
              <w:rPr>
                <w:rFonts w:ascii="Arial" w:hAnsi="Arial" w:cs="Arial"/>
                <w:b/>
                <w:bCs/>
                <w:sz w:val="16"/>
                <w:szCs w:val="16"/>
                <w:vertAlign w:val="subscript"/>
              </w:rPr>
              <w:t>0</w:t>
            </w:r>
            <w:r w:rsidRPr="00021304">
              <w:rPr>
                <w:rFonts w:ascii="Arial" w:hAnsi="Arial" w:cs="Arial"/>
                <w:b/>
                <w:bCs/>
                <w:sz w:val="16"/>
                <w:szCs w:val="16"/>
              </w:rPr>
              <w:t xml:space="preserve"> %)</w:t>
            </w:r>
          </w:p>
        </w:tc>
        <w:tc>
          <w:tcPr>
            <w:tcW w:w="1000" w:type="pct"/>
            <w:vMerge/>
            <w:tcBorders>
              <w:left w:val="single" w:sz="4" w:space="0" w:color="auto"/>
              <w:bottom w:val="single" w:sz="4" w:space="0" w:color="auto"/>
              <w:right w:val="single" w:sz="4" w:space="0" w:color="auto"/>
            </w:tcBorders>
            <w:vAlign w:val="center"/>
          </w:tcPr>
          <w:p w:rsidR="00021304" w:rsidRPr="00021304" w:rsidRDefault="00021304" w:rsidP="00021304">
            <w:pPr>
              <w:bidi w:val="0"/>
              <w:jc w:val="center"/>
              <w:rPr>
                <w:rFonts w:ascii="Simplified Arabic" w:hAnsi="Simplified Arabic"/>
                <w:b/>
                <w:bCs/>
                <w:sz w:val="16"/>
                <w:szCs w:val="16"/>
              </w:rPr>
            </w:pPr>
          </w:p>
        </w:tc>
      </w:tr>
      <w:tr w:rsidR="00021304" w:rsidRPr="00021304" w:rsidTr="00021304">
        <w:tc>
          <w:tcPr>
            <w:tcW w:w="1001" w:type="pct"/>
            <w:tcBorders>
              <w:top w:val="single" w:sz="4" w:space="0" w:color="auto"/>
              <w:left w:val="single" w:sz="4" w:space="0" w:color="auto"/>
              <w:right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tl/>
              </w:rPr>
              <w:t>1-3</w:t>
            </w:r>
          </w:p>
        </w:tc>
        <w:tc>
          <w:tcPr>
            <w:tcW w:w="1000" w:type="pct"/>
            <w:tcBorders>
              <w:top w:val="single" w:sz="4" w:space="0" w:color="auto"/>
              <w:left w:val="single" w:sz="4" w:space="0" w:color="auto"/>
            </w:tcBorders>
            <w:vAlign w:val="center"/>
            <w:hideMark/>
          </w:tcPr>
          <w:p w:rsidR="00021304" w:rsidRPr="00021304" w:rsidRDefault="00021304" w:rsidP="00021304">
            <w:pPr>
              <w:jc w:val="both"/>
              <w:rPr>
                <w:rFonts w:ascii="Simplified Arabic" w:hAnsi="Simplified Arabic"/>
                <w:sz w:val="16"/>
                <w:szCs w:val="16"/>
                <w:rtl/>
              </w:rPr>
            </w:pPr>
            <w:r w:rsidRPr="00021304">
              <w:rPr>
                <w:rFonts w:ascii="Simplified Arabic" w:hAnsi="Simplified Arabic"/>
                <w:sz w:val="16"/>
                <w:szCs w:val="16"/>
              </w:rPr>
              <w:t>6.2</w:t>
            </w:r>
          </w:p>
        </w:tc>
        <w:tc>
          <w:tcPr>
            <w:tcW w:w="1000" w:type="pct"/>
            <w:tcBorders>
              <w:top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Pr>
              <w:t>36.6</w:t>
            </w:r>
          </w:p>
        </w:tc>
        <w:tc>
          <w:tcPr>
            <w:tcW w:w="1000" w:type="pct"/>
            <w:tcBorders>
              <w:top w:val="single" w:sz="4" w:space="0" w:color="auto"/>
              <w:right w:val="single" w:sz="4" w:space="0" w:color="auto"/>
            </w:tcBorders>
            <w:vAlign w:val="center"/>
            <w:hideMark/>
          </w:tcPr>
          <w:p w:rsidR="00021304" w:rsidRPr="00021304" w:rsidRDefault="00021304" w:rsidP="00021304">
            <w:pPr>
              <w:jc w:val="both"/>
              <w:rPr>
                <w:rFonts w:ascii="Simplified Arabic" w:hAnsi="Simplified Arabic"/>
                <w:sz w:val="16"/>
                <w:szCs w:val="16"/>
                <w:lang w:val="en-GB"/>
              </w:rPr>
            </w:pPr>
            <w:r w:rsidRPr="00021304">
              <w:rPr>
                <w:rFonts w:ascii="Simplified Arabic" w:hAnsi="Simplified Arabic"/>
                <w:sz w:val="16"/>
                <w:szCs w:val="16"/>
                <w:lang w:val="en-GB"/>
              </w:rPr>
              <w:t>2.3</w:t>
            </w:r>
          </w:p>
        </w:tc>
        <w:tc>
          <w:tcPr>
            <w:tcW w:w="1000" w:type="pct"/>
            <w:tcBorders>
              <w:top w:val="single" w:sz="4" w:space="0" w:color="auto"/>
              <w:left w:val="single" w:sz="4" w:space="0" w:color="auto"/>
              <w:right w:val="single" w:sz="4" w:space="0" w:color="auto"/>
            </w:tcBorders>
            <w:vAlign w:val="center"/>
          </w:tcPr>
          <w:p w:rsidR="00021304" w:rsidRPr="00021304" w:rsidRDefault="00021304" w:rsidP="00021304">
            <w:pPr>
              <w:bidi w:val="0"/>
              <w:jc w:val="both"/>
              <w:rPr>
                <w:rFonts w:cs="Times New Roman"/>
                <w:noProof w:val="0"/>
                <w:color w:val="000000"/>
                <w:sz w:val="16"/>
                <w:szCs w:val="16"/>
              </w:rPr>
            </w:pPr>
            <w:r w:rsidRPr="00021304">
              <w:rPr>
                <w:rFonts w:cs="Times New Roman"/>
                <w:color w:val="000000"/>
                <w:sz w:val="16"/>
                <w:szCs w:val="16"/>
              </w:rPr>
              <w:t>1-3</w:t>
            </w:r>
          </w:p>
        </w:tc>
      </w:tr>
      <w:tr w:rsidR="00021304" w:rsidRPr="00021304" w:rsidTr="00021304">
        <w:tc>
          <w:tcPr>
            <w:tcW w:w="1001" w:type="pct"/>
            <w:tcBorders>
              <w:left w:val="single" w:sz="4" w:space="0" w:color="auto"/>
              <w:right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tl/>
              </w:rPr>
              <w:t>4-6</w:t>
            </w:r>
          </w:p>
        </w:tc>
        <w:tc>
          <w:tcPr>
            <w:tcW w:w="1000" w:type="pct"/>
            <w:tcBorders>
              <w:left w:val="single" w:sz="4" w:space="0" w:color="auto"/>
            </w:tcBorders>
            <w:vAlign w:val="center"/>
            <w:hideMark/>
          </w:tcPr>
          <w:p w:rsidR="00021304" w:rsidRPr="00021304" w:rsidRDefault="00021304" w:rsidP="00021304">
            <w:pPr>
              <w:jc w:val="both"/>
              <w:rPr>
                <w:rFonts w:ascii="Simplified Arabic" w:hAnsi="Simplified Arabic"/>
                <w:sz w:val="16"/>
                <w:szCs w:val="16"/>
                <w:rtl/>
              </w:rPr>
            </w:pPr>
            <w:r w:rsidRPr="00021304">
              <w:rPr>
                <w:rFonts w:ascii="Simplified Arabic" w:hAnsi="Simplified Arabic"/>
                <w:sz w:val="16"/>
                <w:szCs w:val="16"/>
              </w:rPr>
              <w:t>14.2</w:t>
            </w:r>
          </w:p>
        </w:tc>
        <w:tc>
          <w:tcPr>
            <w:tcW w:w="1000" w:type="pct"/>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Pr>
              <w:t>40.8</w:t>
            </w:r>
          </w:p>
        </w:tc>
        <w:tc>
          <w:tcPr>
            <w:tcW w:w="1000" w:type="pct"/>
            <w:tcBorders>
              <w:right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Pr>
              <w:t>5.8</w:t>
            </w:r>
          </w:p>
        </w:tc>
        <w:tc>
          <w:tcPr>
            <w:tcW w:w="1000" w:type="pct"/>
            <w:tcBorders>
              <w:left w:val="single" w:sz="4" w:space="0" w:color="auto"/>
              <w:right w:val="single" w:sz="4" w:space="0" w:color="auto"/>
            </w:tcBorders>
            <w:vAlign w:val="center"/>
          </w:tcPr>
          <w:p w:rsidR="00021304" w:rsidRPr="00021304" w:rsidRDefault="00021304" w:rsidP="00021304">
            <w:pPr>
              <w:bidi w:val="0"/>
              <w:jc w:val="both"/>
              <w:rPr>
                <w:rFonts w:cs="Times New Roman"/>
                <w:color w:val="000000"/>
                <w:sz w:val="16"/>
                <w:szCs w:val="16"/>
              </w:rPr>
            </w:pPr>
            <w:r w:rsidRPr="00021304">
              <w:rPr>
                <w:rFonts w:cs="Times New Roman"/>
                <w:color w:val="000000"/>
                <w:sz w:val="16"/>
                <w:szCs w:val="16"/>
              </w:rPr>
              <w:t>4-6</w:t>
            </w:r>
          </w:p>
        </w:tc>
      </w:tr>
      <w:tr w:rsidR="00021304" w:rsidRPr="00021304" w:rsidTr="00021304">
        <w:tc>
          <w:tcPr>
            <w:tcW w:w="1001" w:type="pct"/>
            <w:tcBorders>
              <w:left w:val="single" w:sz="4" w:space="0" w:color="auto"/>
              <w:bottom w:val="single" w:sz="4" w:space="0" w:color="auto"/>
              <w:right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tl/>
              </w:rPr>
              <w:t>7+</w:t>
            </w:r>
          </w:p>
        </w:tc>
        <w:tc>
          <w:tcPr>
            <w:tcW w:w="1000" w:type="pct"/>
            <w:tcBorders>
              <w:left w:val="single" w:sz="4" w:space="0" w:color="auto"/>
              <w:bottom w:val="single" w:sz="4" w:space="0" w:color="auto"/>
            </w:tcBorders>
            <w:vAlign w:val="center"/>
            <w:hideMark/>
          </w:tcPr>
          <w:p w:rsidR="00021304" w:rsidRPr="00021304" w:rsidRDefault="00021304" w:rsidP="00021304">
            <w:pPr>
              <w:jc w:val="both"/>
              <w:rPr>
                <w:rFonts w:ascii="Simplified Arabic" w:hAnsi="Simplified Arabic"/>
                <w:sz w:val="16"/>
                <w:szCs w:val="16"/>
                <w:rtl/>
              </w:rPr>
            </w:pPr>
            <w:r w:rsidRPr="00021304">
              <w:rPr>
                <w:rFonts w:ascii="Simplified Arabic" w:hAnsi="Simplified Arabic"/>
                <w:sz w:val="16"/>
                <w:szCs w:val="16"/>
              </w:rPr>
              <w:t>35.4</w:t>
            </w:r>
          </w:p>
        </w:tc>
        <w:tc>
          <w:tcPr>
            <w:tcW w:w="1000" w:type="pct"/>
            <w:tcBorders>
              <w:bottom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Pr>
              <w:t>43.1</w:t>
            </w:r>
          </w:p>
        </w:tc>
        <w:tc>
          <w:tcPr>
            <w:tcW w:w="1000" w:type="pct"/>
            <w:tcBorders>
              <w:bottom w:val="single" w:sz="4" w:space="0" w:color="auto"/>
              <w:right w:val="single" w:sz="4" w:space="0" w:color="auto"/>
            </w:tcBorders>
            <w:vAlign w:val="center"/>
            <w:hideMark/>
          </w:tcPr>
          <w:p w:rsidR="00021304" w:rsidRPr="00021304" w:rsidRDefault="00021304" w:rsidP="00021304">
            <w:pPr>
              <w:jc w:val="both"/>
              <w:rPr>
                <w:rFonts w:ascii="Simplified Arabic" w:hAnsi="Simplified Arabic"/>
                <w:sz w:val="16"/>
                <w:szCs w:val="16"/>
              </w:rPr>
            </w:pPr>
            <w:r w:rsidRPr="00021304">
              <w:rPr>
                <w:rFonts w:ascii="Simplified Arabic" w:hAnsi="Simplified Arabic"/>
                <w:sz w:val="16"/>
                <w:szCs w:val="16"/>
              </w:rPr>
              <w:t>15.3</w:t>
            </w:r>
          </w:p>
        </w:tc>
        <w:tc>
          <w:tcPr>
            <w:tcW w:w="1000" w:type="pct"/>
            <w:tcBorders>
              <w:left w:val="single" w:sz="4" w:space="0" w:color="auto"/>
              <w:bottom w:val="single" w:sz="4" w:space="0" w:color="auto"/>
              <w:right w:val="single" w:sz="4" w:space="0" w:color="auto"/>
            </w:tcBorders>
            <w:vAlign w:val="center"/>
          </w:tcPr>
          <w:p w:rsidR="00021304" w:rsidRPr="00021304" w:rsidRDefault="00021304" w:rsidP="00021304">
            <w:pPr>
              <w:bidi w:val="0"/>
              <w:jc w:val="both"/>
              <w:rPr>
                <w:rFonts w:cs="Times New Roman"/>
                <w:color w:val="000000"/>
                <w:sz w:val="16"/>
                <w:szCs w:val="16"/>
              </w:rPr>
            </w:pPr>
            <w:r w:rsidRPr="00021304">
              <w:rPr>
                <w:rFonts w:cs="Times New Roman"/>
                <w:color w:val="000000"/>
                <w:sz w:val="16"/>
                <w:szCs w:val="16"/>
              </w:rPr>
              <w:t>7+</w:t>
            </w:r>
          </w:p>
        </w:tc>
      </w:tr>
    </w:tbl>
    <w:p w:rsidR="004D66F1" w:rsidRPr="004D66F1" w:rsidRDefault="004D66F1" w:rsidP="004D66F1">
      <w:pPr>
        <w:pStyle w:val="ListParagraph"/>
        <w:bidi/>
        <w:spacing w:after="0" w:line="240" w:lineRule="auto"/>
        <w:ind w:left="0"/>
        <w:rPr>
          <w:rFonts w:ascii="Simplified Arabic" w:hAnsi="Simplified Arabic" w:cs="Simplified Arabic"/>
          <w:sz w:val="20"/>
          <w:szCs w:val="20"/>
        </w:rPr>
      </w:pPr>
    </w:p>
    <w:p w:rsidR="004D66F1" w:rsidRPr="004D66F1" w:rsidRDefault="004D66F1" w:rsidP="00744D8B">
      <w:pPr>
        <w:jc w:val="both"/>
        <w:rPr>
          <w:rFonts w:ascii="Simplified Arabic" w:hAnsi="Simplified Arabic"/>
          <w:sz w:val="20"/>
          <w:rtl/>
        </w:rPr>
      </w:pPr>
      <w:r w:rsidRPr="004D66F1">
        <w:rPr>
          <w:rFonts w:ascii="Simplified Arabic" w:hAnsi="Simplified Arabic"/>
          <w:sz w:val="20"/>
          <w:rtl/>
        </w:rPr>
        <w:t>بما أن الفقر متعدد الأبعاد يقسم إلى أبعاد ومؤشرات مختلفة، فقد أظهرت نتائج تركيبة الفقر في فلسطين وكما هو متوقع أن الفقر النقدي هو المساهم الأكبر في الفقر متعدد الأبعاد، إذ يمثل 45.4</w:t>
      </w:r>
      <w:r w:rsidR="00744D8B">
        <w:rPr>
          <w:rFonts w:ascii="Simplified Arabic" w:hAnsi="Simplified Arabic"/>
          <w:sz w:val="20"/>
          <w:rtl/>
        </w:rPr>
        <w:t>%</w:t>
      </w:r>
      <w:r w:rsidRPr="004D66F1">
        <w:rPr>
          <w:rFonts w:ascii="Simplified Arabic" w:hAnsi="Simplified Arabic"/>
          <w:sz w:val="20"/>
          <w:rtl/>
        </w:rPr>
        <w:t xml:space="preserve"> من الفقر الكلي "الحرمان". كما أن العمل يساهم بنسبة مقدارها 12.5</w:t>
      </w:r>
      <w:r w:rsidR="00744D8B">
        <w:rPr>
          <w:rFonts w:ascii="Simplified Arabic" w:hAnsi="Simplified Arabic"/>
          <w:sz w:val="20"/>
          <w:rtl/>
        </w:rPr>
        <w:t>%</w:t>
      </w:r>
      <w:r w:rsidRPr="004D66F1">
        <w:rPr>
          <w:rFonts w:ascii="Simplified Arabic" w:hAnsi="Simplified Arabic"/>
          <w:sz w:val="20"/>
          <w:rtl/>
        </w:rPr>
        <w:t>، بينما يساهم التعليم وظروف السكن بنسبة متشابهة في الفقر، إذ يمثلان نسبة 11</w:t>
      </w:r>
      <w:r w:rsidR="00744D8B">
        <w:rPr>
          <w:rFonts w:ascii="Simplified Arabic" w:hAnsi="Simplified Arabic"/>
          <w:sz w:val="20"/>
          <w:rtl/>
        </w:rPr>
        <w:t>%</w:t>
      </w:r>
      <w:r w:rsidRPr="004D66F1">
        <w:rPr>
          <w:rFonts w:ascii="Simplified Arabic" w:hAnsi="Simplified Arabic"/>
          <w:sz w:val="20"/>
          <w:rtl/>
        </w:rPr>
        <w:t xml:space="preserve"> لكل منهما. كما تسهم السلامة الشخصية وحرية استخدام الأصول وكذلك الحرية الشخصية بنحو 8.4</w:t>
      </w:r>
      <w:r w:rsidR="00744D8B">
        <w:rPr>
          <w:rFonts w:ascii="Simplified Arabic" w:hAnsi="Simplified Arabic"/>
          <w:sz w:val="20"/>
          <w:rtl/>
        </w:rPr>
        <w:t>%</w:t>
      </w:r>
      <w:r w:rsidRPr="004D66F1">
        <w:rPr>
          <w:rFonts w:ascii="Simplified Arabic" w:hAnsi="Simplified Arabic"/>
          <w:sz w:val="20"/>
          <w:rtl/>
        </w:rPr>
        <w:t xml:space="preserve"> و6.5</w:t>
      </w:r>
      <w:r w:rsidR="00744D8B">
        <w:rPr>
          <w:rFonts w:ascii="Simplified Arabic" w:hAnsi="Simplified Arabic"/>
          <w:sz w:val="20"/>
          <w:rtl/>
        </w:rPr>
        <w:t>%</w:t>
      </w:r>
      <w:r w:rsidRPr="004D66F1">
        <w:rPr>
          <w:rFonts w:ascii="Simplified Arabic" w:hAnsi="Simplified Arabic"/>
          <w:sz w:val="20"/>
          <w:rtl/>
        </w:rPr>
        <w:t>، على التوالي في الفقر الكلي، في حين أن البُعد الصحي يساهم بنسبة مقدارها 5.3</w:t>
      </w:r>
      <w:r w:rsidR="00744D8B">
        <w:rPr>
          <w:rFonts w:ascii="Simplified Arabic" w:hAnsi="Simplified Arabic"/>
          <w:sz w:val="20"/>
          <w:rtl/>
        </w:rPr>
        <w:t>%</w:t>
      </w:r>
      <w:r w:rsidRPr="004D66F1">
        <w:rPr>
          <w:rFonts w:ascii="Simplified Arabic" w:hAnsi="Simplified Arabic"/>
          <w:sz w:val="20"/>
          <w:rtl/>
        </w:rPr>
        <w:t>.</w:t>
      </w:r>
    </w:p>
    <w:p w:rsidR="004D66F1" w:rsidRPr="004D66F1" w:rsidRDefault="004D66F1" w:rsidP="004D66F1">
      <w:pPr>
        <w:jc w:val="both"/>
        <w:rPr>
          <w:rFonts w:ascii="Simplified Arabic" w:hAnsi="Simplified Arabic"/>
          <w:sz w:val="20"/>
          <w:rtl/>
        </w:rPr>
      </w:pPr>
    </w:p>
    <w:p w:rsidR="004D66F1" w:rsidRDefault="004D66F1" w:rsidP="004D66F1">
      <w:pPr>
        <w:jc w:val="both"/>
        <w:rPr>
          <w:rFonts w:ascii="Simplified Arabic" w:hAnsi="Simplified Arabic"/>
          <w:sz w:val="20"/>
          <w:rtl/>
        </w:rPr>
      </w:pPr>
      <w:r w:rsidRPr="004D66F1">
        <w:rPr>
          <w:rFonts w:ascii="Simplified Arabic" w:hAnsi="Simplified Arabic"/>
          <w:sz w:val="20"/>
          <w:rtl/>
        </w:rPr>
        <w:t xml:space="preserve">أما على مستوى كل من الضفة الغربية وقطاع غزة كلا على حده، فيلاحظ أنه وباستثناء مساهمة الفقر النقدي المرتفعة، يشكل الحرمان من العمل، والتعليم، وظروف السكن والوصول للخدمات، والصحة على التوالي النسبة الأكبر في مسببات الفقر المتعدد الأبعاد في الضفة الغربية، بينما في قطاع غزة، فتتركز مسببات الحرمان في كل من العمل وظروف السكن والوصول للخدمات في المرتبة الثانية بعد الفقر النقدي يليها الحرمان في مجال التعليم ومن ثم مجال السلامة الشخصية وحرية استخدام الأصول. </w:t>
      </w:r>
    </w:p>
    <w:p w:rsidR="000F31C6" w:rsidRPr="004D66F1" w:rsidRDefault="000F31C6" w:rsidP="004D66F1">
      <w:pPr>
        <w:jc w:val="both"/>
        <w:rPr>
          <w:rFonts w:ascii="Simplified Arabic" w:hAnsi="Simplified Arabic"/>
          <w:sz w:val="20"/>
        </w:rPr>
      </w:pPr>
    </w:p>
    <w:p w:rsidR="004D66F1" w:rsidRDefault="004D66F1" w:rsidP="004D66F1">
      <w:pPr>
        <w:pStyle w:val="Caption"/>
        <w:keepNext/>
        <w:rPr>
          <w:rFonts w:ascii="Simplified Arabic" w:hAnsi="Simplified Arabic" w:cs="Simplified Arabic"/>
          <w:rtl/>
        </w:rPr>
      </w:pPr>
      <w:bookmarkStart w:id="6" w:name="_Toc32951509"/>
      <w:r w:rsidRPr="004D66F1">
        <w:rPr>
          <w:rFonts w:ascii="Simplified Arabic" w:hAnsi="Simplified Arabic" w:cs="Simplified Arabic"/>
          <w:rtl/>
        </w:rPr>
        <w:t xml:space="preserve"> مساهمة مركبات الفقر متعدد الأبعاد في المؤشر الإجمالي حسب المنطقة (%)</w:t>
      </w:r>
      <w:bookmarkEnd w:id="6"/>
      <w:r w:rsidR="00021304">
        <w:rPr>
          <w:rFonts w:ascii="Simplified Arabic" w:hAnsi="Simplified Arabic" w:cs="Simplified Arabic" w:hint="cs"/>
          <w:rtl/>
        </w:rPr>
        <w:t>، 2016/2017</w:t>
      </w:r>
    </w:p>
    <w:p w:rsidR="00021304" w:rsidRPr="00021304" w:rsidRDefault="00021304" w:rsidP="00021304">
      <w:pPr>
        <w:bidi w:val="0"/>
        <w:ind w:left="-57" w:right="-57"/>
        <w:jc w:val="center"/>
        <w:rPr>
          <w:rFonts w:ascii="Arial" w:hAnsi="Arial" w:cs="Arial"/>
          <w:b/>
          <w:bCs/>
          <w:sz w:val="18"/>
          <w:szCs w:val="18"/>
          <w:rtl/>
        </w:rPr>
      </w:pPr>
      <w:r w:rsidRPr="00021304">
        <w:rPr>
          <w:rFonts w:ascii="Arial" w:hAnsi="Arial" w:cs="Arial"/>
          <w:b/>
          <w:bCs/>
          <w:sz w:val="18"/>
          <w:szCs w:val="18"/>
        </w:rPr>
        <w:t>Contribution of each dimension to Palestine-MPI by Region (%)</w:t>
      </w:r>
      <w:r>
        <w:rPr>
          <w:rFonts w:ascii="Arial" w:hAnsi="Arial" w:cs="Arial"/>
          <w:b/>
          <w:bCs/>
          <w:sz w:val="18"/>
          <w:szCs w:val="18"/>
        </w:rPr>
        <w:t>, 2016/2017</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978"/>
        <w:gridCol w:w="505"/>
        <w:gridCol w:w="489"/>
        <w:gridCol w:w="997"/>
        <w:gridCol w:w="2120"/>
      </w:tblGrid>
      <w:tr w:rsidR="00CC75C7" w:rsidRPr="000F31C6" w:rsidTr="00CC75C7">
        <w:tc>
          <w:tcPr>
            <w:tcW w:w="1543" w:type="pct"/>
            <w:vMerge w:val="restart"/>
            <w:vAlign w:val="center"/>
          </w:tcPr>
          <w:p w:rsidR="00CC75C7" w:rsidRPr="000F31C6" w:rsidRDefault="00CC75C7" w:rsidP="004D66F1">
            <w:pPr>
              <w:jc w:val="center"/>
              <w:rPr>
                <w:rFonts w:ascii="Simplified Arabic" w:hAnsi="Simplified Arabic" w:hint="cs"/>
                <w:b/>
                <w:bCs/>
                <w:sz w:val="16"/>
                <w:szCs w:val="16"/>
                <w:rtl/>
              </w:rPr>
            </w:pPr>
            <w:r w:rsidRPr="000F31C6">
              <w:rPr>
                <w:rFonts w:ascii="Simplified Arabic" w:hAnsi="Simplified Arabic"/>
                <w:b/>
                <w:bCs/>
                <w:sz w:val="16"/>
                <w:szCs w:val="16"/>
                <w:rtl/>
              </w:rPr>
              <w:t>مركبات الفقر</w:t>
            </w:r>
          </w:p>
        </w:tc>
        <w:tc>
          <w:tcPr>
            <w:tcW w:w="1007" w:type="pct"/>
            <w:gridSpan w:val="2"/>
            <w:tcBorders>
              <w:bottom w:val="single" w:sz="4" w:space="0" w:color="auto"/>
              <w:right w:val="nil"/>
            </w:tcBorders>
            <w:vAlign w:val="center"/>
            <w:hideMark/>
          </w:tcPr>
          <w:p w:rsidR="00CC75C7" w:rsidRPr="000F31C6" w:rsidRDefault="00CC75C7" w:rsidP="004D66F1">
            <w:pPr>
              <w:jc w:val="center"/>
              <w:rPr>
                <w:rFonts w:ascii="Simplified Arabic" w:hAnsi="Simplified Arabic"/>
                <w:b/>
                <w:bCs/>
                <w:sz w:val="16"/>
                <w:szCs w:val="16"/>
                <w:rtl/>
              </w:rPr>
            </w:pPr>
            <w:r w:rsidRPr="000F31C6">
              <w:rPr>
                <w:rFonts w:ascii="Simplified Arabic" w:hAnsi="Simplified Arabic"/>
                <w:b/>
                <w:bCs/>
                <w:sz w:val="16"/>
                <w:szCs w:val="16"/>
                <w:rtl/>
              </w:rPr>
              <w:t xml:space="preserve">المنطقة                    </w:t>
            </w:r>
          </w:p>
        </w:tc>
        <w:tc>
          <w:tcPr>
            <w:tcW w:w="1009" w:type="pct"/>
            <w:gridSpan w:val="2"/>
            <w:tcBorders>
              <w:left w:val="nil"/>
              <w:bottom w:val="single" w:sz="4" w:space="0" w:color="auto"/>
            </w:tcBorders>
            <w:vAlign w:val="center"/>
          </w:tcPr>
          <w:p w:rsidR="00CC75C7" w:rsidRPr="000F31C6" w:rsidRDefault="00CC75C7" w:rsidP="004D66F1">
            <w:pPr>
              <w:jc w:val="center"/>
              <w:rPr>
                <w:rFonts w:ascii="Simplified Arabic" w:hAnsi="Simplified Arabic"/>
                <w:b/>
                <w:bCs/>
                <w:sz w:val="16"/>
                <w:szCs w:val="16"/>
              </w:rPr>
            </w:pPr>
            <w:r w:rsidRPr="000F31C6">
              <w:rPr>
                <w:rFonts w:ascii="Arial" w:hAnsi="Arial" w:cs="Arial"/>
                <w:b/>
                <w:bCs/>
                <w:sz w:val="16"/>
                <w:szCs w:val="16"/>
              </w:rPr>
              <w:t>Region</w:t>
            </w:r>
          </w:p>
        </w:tc>
        <w:tc>
          <w:tcPr>
            <w:tcW w:w="1440" w:type="pct"/>
            <w:vMerge w:val="restart"/>
            <w:vAlign w:val="center"/>
          </w:tcPr>
          <w:p w:rsidR="00CC75C7" w:rsidRPr="000F31C6" w:rsidRDefault="00CC75C7" w:rsidP="00CC75C7">
            <w:pPr>
              <w:jc w:val="center"/>
              <w:rPr>
                <w:rFonts w:ascii="Simplified Arabic" w:hAnsi="Simplified Arabic" w:hint="cs"/>
                <w:b/>
                <w:bCs/>
                <w:sz w:val="16"/>
                <w:szCs w:val="16"/>
                <w:rtl/>
              </w:rPr>
            </w:pPr>
            <w:r w:rsidRPr="000F31C6">
              <w:rPr>
                <w:rFonts w:ascii="Arial" w:hAnsi="Arial" w:cs="Arial"/>
                <w:b/>
                <w:bCs/>
                <w:sz w:val="16"/>
                <w:szCs w:val="16"/>
              </w:rPr>
              <w:t>Dimension of MPI</w:t>
            </w:r>
          </w:p>
        </w:tc>
      </w:tr>
      <w:tr w:rsidR="00CC75C7" w:rsidRPr="000F31C6" w:rsidTr="00CC75C7">
        <w:tc>
          <w:tcPr>
            <w:tcW w:w="1543" w:type="pct"/>
            <w:vMerge/>
            <w:vAlign w:val="center"/>
            <w:hideMark/>
          </w:tcPr>
          <w:p w:rsidR="00CC75C7" w:rsidRPr="000F31C6" w:rsidRDefault="00CC75C7" w:rsidP="00CC75C7">
            <w:pPr>
              <w:rPr>
                <w:rFonts w:ascii="Simplified Arabic" w:hAnsi="Simplified Arabic"/>
                <w:b/>
                <w:bCs/>
                <w:sz w:val="16"/>
                <w:szCs w:val="16"/>
              </w:rPr>
            </w:pPr>
          </w:p>
        </w:tc>
        <w:tc>
          <w:tcPr>
            <w:tcW w:w="664" w:type="pct"/>
            <w:tcBorders>
              <w:bottom w:val="nil"/>
            </w:tcBorders>
            <w:vAlign w:val="center"/>
          </w:tcPr>
          <w:p w:rsidR="00CC75C7" w:rsidRPr="000F31C6" w:rsidRDefault="00CC75C7" w:rsidP="00CC75C7">
            <w:pPr>
              <w:bidi w:val="0"/>
              <w:ind w:left="-113" w:right="-113"/>
              <w:jc w:val="center"/>
              <w:rPr>
                <w:rFonts w:ascii="Simplified Arabic" w:hAnsi="Simplified Arabic"/>
                <w:b/>
                <w:bCs/>
                <w:sz w:val="16"/>
                <w:szCs w:val="16"/>
              </w:rPr>
            </w:pPr>
            <w:r w:rsidRPr="000F31C6">
              <w:rPr>
                <w:rFonts w:ascii="Simplified Arabic" w:hAnsi="Simplified Arabic"/>
                <w:b/>
                <w:bCs/>
                <w:sz w:val="16"/>
                <w:szCs w:val="16"/>
                <w:rtl/>
              </w:rPr>
              <w:t>فلسطين</w:t>
            </w:r>
          </w:p>
        </w:tc>
        <w:tc>
          <w:tcPr>
            <w:tcW w:w="675" w:type="pct"/>
            <w:gridSpan w:val="2"/>
            <w:tcBorders>
              <w:bottom w:val="nil"/>
            </w:tcBorders>
            <w:vAlign w:val="center"/>
          </w:tcPr>
          <w:p w:rsidR="00CC75C7" w:rsidRPr="000F31C6" w:rsidRDefault="00CC75C7" w:rsidP="00CC75C7">
            <w:pPr>
              <w:bidi w:val="0"/>
              <w:ind w:left="-113" w:right="-113"/>
              <w:jc w:val="center"/>
              <w:rPr>
                <w:rFonts w:ascii="Simplified Arabic" w:hAnsi="Simplified Arabic"/>
                <w:sz w:val="16"/>
                <w:szCs w:val="16"/>
                <w:rtl/>
              </w:rPr>
            </w:pPr>
            <w:r w:rsidRPr="000F31C6">
              <w:rPr>
                <w:rFonts w:ascii="Simplified Arabic" w:hAnsi="Simplified Arabic"/>
                <w:sz w:val="16"/>
                <w:szCs w:val="16"/>
                <w:rtl/>
              </w:rPr>
              <w:t>الضفة الغربية</w:t>
            </w:r>
          </w:p>
        </w:tc>
        <w:tc>
          <w:tcPr>
            <w:tcW w:w="677" w:type="pct"/>
            <w:tcBorders>
              <w:bottom w:val="nil"/>
            </w:tcBorders>
            <w:vAlign w:val="center"/>
          </w:tcPr>
          <w:p w:rsidR="00CC75C7" w:rsidRPr="000F31C6" w:rsidRDefault="00CC75C7" w:rsidP="00CC75C7">
            <w:pPr>
              <w:bidi w:val="0"/>
              <w:ind w:left="-113" w:right="-113"/>
              <w:jc w:val="center"/>
              <w:rPr>
                <w:rFonts w:ascii="Simplified Arabic" w:hAnsi="Simplified Arabic"/>
                <w:sz w:val="16"/>
                <w:szCs w:val="16"/>
                <w:lang w:val="en-GB"/>
              </w:rPr>
            </w:pPr>
            <w:r w:rsidRPr="000F31C6">
              <w:rPr>
                <w:rFonts w:ascii="Simplified Arabic" w:hAnsi="Simplified Arabic"/>
                <w:sz w:val="16"/>
                <w:szCs w:val="16"/>
                <w:rtl/>
              </w:rPr>
              <w:t xml:space="preserve">قطاع غزة </w:t>
            </w:r>
          </w:p>
        </w:tc>
        <w:tc>
          <w:tcPr>
            <w:tcW w:w="1440" w:type="pct"/>
            <w:vMerge/>
            <w:vAlign w:val="center"/>
          </w:tcPr>
          <w:p w:rsidR="00CC75C7" w:rsidRPr="000F31C6" w:rsidRDefault="00CC75C7" w:rsidP="00CC75C7">
            <w:pPr>
              <w:bidi w:val="0"/>
              <w:jc w:val="center"/>
              <w:rPr>
                <w:rFonts w:ascii="Simplified Arabic" w:hAnsi="Simplified Arabic"/>
                <w:b/>
                <w:bCs/>
                <w:sz w:val="16"/>
                <w:szCs w:val="16"/>
                <w:rtl/>
              </w:rPr>
            </w:pPr>
          </w:p>
        </w:tc>
      </w:tr>
      <w:tr w:rsidR="00CC75C7" w:rsidRPr="000F31C6" w:rsidTr="00CC75C7">
        <w:tc>
          <w:tcPr>
            <w:tcW w:w="1543" w:type="pct"/>
            <w:vMerge/>
            <w:tcBorders>
              <w:bottom w:val="single" w:sz="4" w:space="0" w:color="auto"/>
            </w:tcBorders>
            <w:vAlign w:val="center"/>
          </w:tcPr>
          <w:p w:rsidR="00CC75C7" w:rsidRPr="000F31C6" w:rsidRDefault="00CC75C7" w:rsidP="00CC75C7">
            <w:pPr>
              <w:jc w:val="both"/>
              <w:rPr>
                <w:rFonts w:ascii="Simplified Arabic" w:hAnsi="Simplified Arabic"/>
                <w:sz w:val="16"/>
                <w:szCs w:val="16"/>
                <w:rtl/>
              </w:rPr>
            </w:pPr>
          </w:p>
        </w:tc>
        <w:tc>
          <w:tcPr>
            <w:tcW w:w="664" w:type="pct"/>
            <w:tcBorders>
              <w:top w:val="nil"/>
              <w:bottom w:val="single" w:sz="4" w:space="0" w:color="auto"/>
            </w:tcBorders>
            <w:vAlign w:val="center"/>
          </w:tcPr>
          <w:p w:rsidR="00CC75C7" w:rsidRPr="000F31C6" w:rsidRDefault="00CC75C7" w:rsidP="00CC75C7">
            <w:pPr>
              <w:ind w:left="-113" w:right="-113"/>
              <w:jc w:val="center"/>
              <w:rPr>
                <w:rFonts w:ascii="Arial" w:hAnsi="Arial" w:cs="Arial" w:hint="cs"/>
                <w:b/>
                <w:bCs/>
                <w:sz w:val="16"/>
                <w:szCs w:val="16"/>
                <w:rtl/>
              </w:rPr>
            </w:pPr>
            <w:r w:rsidRPr="000F31C6">
              <w:rPr>
                <w:rFonts w:ascii="Arial" w:hAnsi="Arial" w:cs="Arial"/>
                <w:b/>
                <w:bCs/>
                <w:sz w:val="16"/>
                <w:szCs w:val="16"/>
              </w:rPr>
              <w:t>Palestine</w:t>
            </w:r>
          </w:p>
        </w:tc>
        <w:tc>
          <w:tcPr>
            <w:tcW w:w="675" w:type="pct"/>
            <w:gridSpan w:val="2"/>
            <w:tcBorders>
              <w:top w:val="nil"/>
              <w:bottom w:val="single" w:sz="4" w:space="0" w:color="auto"/>
            </w:tcBorders>
            <w:vAlign w:val="center"/>
          </w:tcPr>
          <w:p w:rsidR="00CC75C7" w:rsidRPr="000F31C6" w:rsidRDefault="00CC75C7" w:rsidP="00CC75C7">
            <w:pPr>
              <w:ind w:left="-113" w:right="-113"/>
              <w:jc w:val="center"/>
              <w:rPr>
                <w:rFonts w:ascii="Arial" w:hAnsi="Arial" w:cs="Arial" w:hint="cs"/>
                <w:sz w:val="16"/>
                <w:szCs w:val="16"/>
                <w:rtl/>
              </w:rPr>
            </w:pPr>
            <w:r w:rsidRPr="000F31C6">
              <w:rPr>
                <w:rFonts w:ascii="Arial" w:hAnsi="Arial" w:cs="Arial"/>
                <w:sz w:val="16"/>
                <w:szCs w:val="16"/>
              </w:rPr>
              <w:t>West Bank</w:t>
            </w:r>
          </w:p>
        </w:tc>
        <w:tc>
          <w:tcPr>
            <w:tcW w:w="677" w:type="pct"/>
            <w:tcBorders>
              <w:top w:val="nil"/>
              <w:bottom w:val="single" w:sz="4" w:space="0" w:color="auto"/>
            </w:tcBorders>
            <w:vAlign w:val="center"/>
          </w:tcPr>
          <w:p w:rsidR="00CC75C7" w:rsidRPr="000F31C6" w:rsidRDefault="00CC75C7" w:rsidP="00CC75C7">
            <w:pPr>
              <w:ind w:left="-113" w:right="-113"/>
              <w:jc w:val="center"/>
              <w:rPr>
                <w:rFonts w:ascii="Arial" w:hAnsi="Arial" w:cs="Arial"/>
                <w:sz w:val="16"/>
                <w:szCs w:val="16"/>
              </w:rPr>
            </w:pPr>
            <w:r w:rsidRPr="000F31C6">
              <w:rPr>
                <w:rFonts w:ascii="Arial" w:hAnsi="Arial" w:cs="Arial"/>
                <w:sz w:val="16"/>
                <w:szCs w:val="16"/>
              </w:rPr>
              <w:t>Gaza Strip</w:t>
            </w:r>
          </w:p>
        </w:tc>
        <w:tc>
          <w:tcPr>
            <w:tcW w:w="1440" w:type="pct"/>
            <w:vMerge/>
            <w:tcBorders>
              <w:bottom w:val="single" w:sz="4" w:space="0" w:color="auto"/>
            </w:tcBorders>
            <w:vAlign w:val="center"/>
          </w:tcPr>
          <w:p w:rsidR="00CC75C7" w:rsidRPr="000F31C6" w:rsidRDefault="00CC75C7" w:rsidP="00CC75C7">
            <w:pPr>
              <w:jc w:val="both"/>
              <w:rPr>
                <w:rFonts w:ascii="Simplified Arabic" w:hAnsi="Simplified Arabic"/>
                <w:sz w:val="16"/>
                <w:szCs w:val="16"/>
              </w:rPr>
            </w:pPr>
          </w:p>
        </w:tc>
      </w:tr>
      <w:tr w:rsidR="00CC75C7" w:rsidRPr="000F31C6" w:rsidTr="00CC75C7">
        <w:tc>
          <w:tcPr>
            <w:tcW w:w="1543" w:type="pct"/>
            <w:tcBorders>
              <w:bottom w:val="nil"/>
            </w:tcBorders>
            <w:vAlign w:val="center"/>
            <w:hideMark/>
          </w:tcPr>
          <w:p w:rsidR="00CC75C7" w:rsidRPr="000F31C6" w:rsidRDefault="00CC75C7" w:rsidP="00CC75C7">
            <w:pPr>
              <w:jc w:val="both"/>
              <w:rPr>
                <w:rFonts w:ascii="Simplified Arabic" w:hAnsi="Simplified Arabic"/>
                <w:sz w:val="16"/>
                <w:szCs w:val="16"/>
                <w:rtl/>
              </w:rPr>
            </w:pPr>
            <w:r w:rsidRPr="000F31C6">
              <w:rPr>
                <w:rFonts w:ascii="Simplified Arabic" w:hAnsi="Simplified Arabic"/>
                <w:sz w:val="16"/>
                <w:szCs w:val="16"/>
                <w:rtl/>
              </w:rPr>
              <w:t>التعليم</w:t>
            </w:r>
          </w:p>
        </w:tc>
        <w:tc>
          <w:tcPr>
            <w:tcW w:w="664" w:type="pct"/>
            <w:tcBorders>
              <w:bottom w:val="nil"/>
              <w:right w:val="nil"/>
            </w:tcBorders>
            <w:vAlign w:val="center"/>
          </w:tcPr>
          <w:p w:rsidR="00CC75C7" w:rsidRPr="000F31C6" w:rsidRDefault="00CC75C7" w:rsidP="00CC75C7">
            <w:pPr>
              <w:jc w:val="both"/>
              <w:rPr>
                <w:rFonts w:ascii="Simplified Arabic" w:hAnsi="Simplified Arabic"/>
                <w:sz w:val="16"/>
                <w:szCs w:val="16"/>
                <w:rtl/>
              </w:rPr>
            </w:pPr>
            <w:r w:rsidRPr="000F31C6">
              <w:rPr>
                <w:rFonts w:ascii="Simplified Arabic" w:hAnsi="Simplified Arabic"/>
                <w:sz w:val="16"/>
                <w:szCs w:val="16"/>
              </w:rPr>
              <w:t>10.8</w:t>
            </w:r>
          </w:p>
        </w:tc>
        <w:tc>
          <w:tcPr>
            <w:tcW w:w="675" w:type="pct"/>
            <w:gridSpan w:val="2"/>
            <w:tcBorders>
              <w:left w:val="nil"/>
              <w:bottom w:val="nil"/>
              <w:right w:val="nil"/>
            </w:tcBorders>
            <w:vAlign w:val="center"/>
          </w:tcPr>
          <w:p w:rsidR="00CC75C7" w:rsidRPr="000F31C6" w:rsidRDefault="00CC75C7" w:rsidP="00CC75C7">
            <w:pPr>
              <w:jc w:val="both"/>
              <w:rPr>
                <w:rFonts w:ascii="Simplified Arabic" w:hAnsi="Simplified Arabic"/>
                <w:sz w:val="16"/>
                <w:szCs w:val="16"/>
                <w:rtl/>
              </w:rPr>
            </w:pPr>
            <w:r w:rsidRPr="000F31C6">
              <w:rPr>
                <w:rFonts w:ascii="Simplified Arabic" w:hAnsi="Simplified Arabic"/>
                <w:sz w:val="16"/>
                <w:szCs w:val="16"/>
              </w:rPr>
              <w:t>11.0</w:t>
            </w:r>
          </w:p>
        </w:tc>
        <w:tc>
          <w:tcPr>
            <w:tcW w:w="677" w:type="pct"/>
            <w:tcBorders>
              <w:left w:val="nil"/>
              <w:bottom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10.7</w:t>
            </w:r>
          </w:p>
        </w:tc>
        <w:tc>
          <w:tcPr>
            <w:tcW w:w="1440" w:type="pct"/>
            <w:tcBorders>
              <w:bottom w:val="nil"/>
            </w:tcBorders>
            <w:vAlign w:val="center"/>
          </w:tcPr>
          <w:p w:rsidR="00CC75C7" w:rsidRPr="000F31C6" w:rsidRDefault="00CC75C7" w:rsidP="00CC75C7">
            <w:pPr>
              <w:jc w:val="right"/>
              <w:rPr>
                <w:rFonts w:ascii="Arial" w:hAnsi="Arial" w:cs="Arial"/>
                <w:sz w:val="16"/>
                <w:szCs w:val="16"/>
              </w:rPr>
            </w:pPr>
            <w:r w:rsidRPr="000F31C6">
              <w:rPr>
                <w:rFonts w:ascii="Arial" w:hAnsi="Arial" w:cs="Arial"/>
                <w:sz w:val="16"/>
                <w:szCs w:val="16"/>
              </w:rPr>
              <w:t>Education</w:t>
            </w:r>
          </w:p>
        </w:tc>
      </w:tr>
      <w:tr w:rsidR="00CC75C7" w:rsidRPr="000F31C6" w:rsidTr="00CC75C7">
        <w:tc>
          <w:tcPr>
            <w:tcW w:w="1543" w:type="pct"/>
            <w:tcBorders>
              <w:top w:val="nil"/>
              <w:bottom w:val="nil"/>
            </w:tcBorders>
            <w:vAlign w:val="center"/>
            <w:hideMark/>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tl/>
              </w:rPr>
              <w:t>الصحة</w:t>
            </w:r>
          </w:p>
        </w:tc>
        <w:tc>
          <w:tcPr>
            <w:tcW w:w="664" w:type="pct"/>
            <w:tcBorders>
              <w:top w:val="nil"/>
              <w:bottom w:val="nil"/>
              <w:right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5.3</w:t>
            </w:r>
          </w:p>
        </w:tc>
        <w:tc>
          <w:tcPr>
            <w:tcW w:w="675" w:type="pct"/>
            <w:gridSpan w:val="2"/>
            <w:tcBorders>
              <w:top w:val="nil"/>
              <w:left w:val="nil"/>
              <w:bottom w:val="nil"/>
              <w:right w:val="nil"/>
            </w:tcBorders>
            <w:vAlign w:val="center"/>
          </w:tcPr>
          <w:p w:rsidR="00CC75C7" w:rsidRPr="000F31C6" w:rsidRDefault="00CC75C7" w:rsidP="00CC75C7">
            <w:pPr>
              <w:jc w:val="both"/>
              <w:rPr>
                <w:rFonts w:ascii="Simplified Arabic" w:hAnsi="Simplified Arabic"/>
                <w:sz w:val="16"/>
                <w:szCs w:val="16"/>
                <w:rtl/>
              </w:rPr>
            </w:pPr>
            <w:r w:rsidRPr="000F31C6">
              <w:rPr>
                <w:rFonts w:ascii="Simplified Arabic" w:hAnsi="Simplified Arabic"/>
                <w:sz w:val="16"/>
                <w:szCs w:val="16"/>
              </w:rPr>
              <w:t>7.7</w:t>
            </w:r>
          </w:p>
        </w:tc>
        <w:tc>
          <w:tcPr>
            <w:tcW w:w="677" w:type="pct"/>
            <w:tcBorders>
              <w:top w:val="nil"/>
              <w:left w:val="nil"/>
              <w:bottom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4.4</w:t>
            </w:r>
          </w:p>
        </w:tc>
        <w:tc>
          <w:tcPr>
            <w:tcW w:w="1440" w:type="pct"/>
            <w:tcBorders>
              <w:top w:val="nil"/>
              <w:bottom w:val="nil"/>
            </w:tcBorders>
            <w:vAlign w:val="center"/>
          </w:tcPr>
          <w:p w:rsidR="00CC75C7" w:rsidRPr="000F31C6" w:rsidRDefault="00CC75C7" w:rsidP="00CC75C7">
            <w:pPr>
              <w:jc w:val="right"/>
              <w:rPr>
                <w:rFonts w:ascii="Arial" w:hAnsi="Arial" w:cs="Arial"/>
                <w:sz w:val="16"/>
                <w:szCs w:val="16"/>
              </w:rPr>
            </w:pPr>
            <w:r w:rsidRPr="000F31C6">
              <w:rPr>
                <w:rFonts w:ascii="Arial" w:hAnsi="Arial" w:cs="Arial"/>
                <w:sz w:val="16"/>
                <w:szCs w:val="16"/>
              </w:rPr>
              <w:t>Health</w:t>
            </w:r>
          </w:p>
        </w:tc>
      </w:tr>
      <w:tr w:rsidR="00CC75C7" w:rsidRPr="000F31C6" w:rsidTr="00CC75C7">
        <w:tc>
          <w:tcPr>
            <w:tcW w:w="1543" w:type="pct"/>
            <w:tcBorders>
              <w:top w:val="nil"/>
              <w:bottom w:val="nil"/>
            </w:tcBorders>
            <w:vAlign w:val="center"/>
            <w:hideMark/>
          </w:tcPr>
          <w:p w:rsidR="00CC75C7" w:rsidRPr="000F31C6" w:rsidRDefault="00CC75C7" w:rsidP="00CC75C7">
            <w:pPr>
              <w:jc w:val="both"/>
              <w:rPr>
                <w:rFonts w:ascii="Simplified Arabic" w:hAnsi="Simplified Arabic" w:hint="cs"/>
                <w:sz w:val="16"/>
                <w:szCs w:val="16"/>
                <w:rtl/>
              </w:rPr>
            </w:pPr>
            <w:r w:rsidRPr="000F31C6">
              <w:rPr>
                <w:rFonts w:ascii="Simplified Arabic" w:hAnsi="Simplified Arabic"/>
                <w:sz w:val="16"/>
                <w:szCs w:val="16"/>
                <w:rtl/>
              </w:rPr>
              <w:t>العمل</w:t>
            </w:r>
          </w:p>
        </w:tc>
        <w:tc>
          <w:tcPr>
            <w:tcW w:w="664" w:type="pct"/>
            <w:tcBorders>
              <w:top w:val="nil"/>
              <w:bottom w:val="nil"/>
              <w:right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12.5</w:t>
            </w:r>
          </w:p>
        </w:tc>
        <w:tc>
          <w:tcPr>
            <w:tcW w:w="675" w:type="pct"/>
            <w:gridSpan w:val="2"/>
            <w:tcBorders>
              <w:top w:val="nil"/>
              <w:left w:val="nil"/>
              <w:bottom w:val="nil"/>
              <w:right w:val="nil"/>
            </w:tcBorders>
            <w:vAlign w:val="center"/>
          </w:tcPr>
          <w:p w:rsidR="00CC75C7" w:rsidRPr="000F31C6" w:rsidRDefault="00CC75C7" w:rsidP="00CC75C7">
            <w:pPr>
              <w:jc w:val="both"/>
              <w:rPr>
                <w:rFonts w:ascii="Simplified Arabic" w:hAnsi="Simplified Arabic"/>
                <w:sz w:val="16"/>
                <w:szCs w:val="16"/>
                <w:rtl/>
              </w:rPr>
            </w:pPr>
            <w:r w:rsidRPr="000F31C6">
              <w:rPr>
                <w:rFonts w:ascii="Simplified Arabic" w:hAnsi="Simplified Arabic"/>
                <w:sz w:val="16"/>
                <w:szCs w:val="16"/>
              </w:rPr>
              <w:t>14.9</w:t>
            </w:r>
          </w:p>
        </w:tc>
        <w:tc>
          <w:tcPr>
            <w:tcW w:w="677" w:type="pct"/>
            <w:tcBorders>
              <w:top w:val="nil"/>
              <w:left w:val="nil"/>
              <w:bottom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11.7</w:t>
            </w:r>
          </w:p>
        </w:tc>
        <w:tc>
          <w:tcPr>
            <w:tcW w:w="1440" w:type="pct"/>
            <w:tcBorders>
              <w:top w:val="nil"/>
              <w:bottom w:val="nil"/>
            </w:tcBorders>
            <w:vAlign w:val="center"/>
          </w:tcPr>
          <w:p w:rsidR="00CC75C7" w:rsidRPr="000F31C6" w:rsidRDefault="00CC75C7" w:rsidP="00CC75C7">
            <w:pPr>
              <w:jc w:val="right"/>
              <w:rPr>
                <w:rFonts w:ascii="Arial" w:hAnsi="Arial" w:cs="Arial"/>
                <w:sz w:val="16"/>
                <w:szCs w:val="16"/>
              </w:rPr>
            </w:pPr>
            <w:r w:rsidRPr="000F31C6">
              <w:rPr>
                <w:rFonts w:ascii="Arial" w:hAnsi="Arial" w:cs="Arial"/>
                <w:sz w:val="16"/>
                <w:szCs w:val="16"/>
              </w:rPr>
              <w:t>Employment</w:t>
            </w:r>
          </w:p>
        </w:tc>
      </w:tr>
      <w:tr w:rsidR="00CC75C7" w:rsidRPr="000F31C6" w:rsidTr="00CC75C7">
        <w:tc>
          <w:tcPr>
            <w:tcW w:w="1543" w:type="pct"/>
            <w:tcBorders>
              <w:top w:val="nil"/>
              <w:bottom w:val="nil"/>
            </w:tcBorders>
            <w:vAlign w:val="center"/>
            <w:hideMark/>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tl/>
              </w:rPr>
              <w:t>ظروف المسكن والوصول للخدمات</w:t>
            </w:r>
          </w:p>
        </w:tc>
        <w:tc>
          <w:tcPr>
            <w:tcW w:w="664" w:type="pct"/>
            <w:tcBorders>
              <w:top w:val="nil"/>
              <w:bottom w:val="nil"/>
              <w:right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11.2</w:t>
            </w:r>
          </w:p>
        </w:tc>
        <w:tc>
          <w:tcPr>
            <w:tcW w:w="675" w:type="pct"/>
            <w:gridSpan w:val="2"/>
            <w:tcBorders>
              <w:top w:val="nil"/>
              <w:left w:val="nil"/>
              <w:bottom w:val="nil"/>
              <w:right w:val="nil"/>
            </w:tcBorders>
            <w:vAlign w:val="center"/>
          </w:tcPr>
          <w:p w:rsidR="00CC75C7" w:rsidRPr="000F31C6" w:rsidRDefault="00CC75C7" w:rsidP="00CC75C7">
            <w:pPr>
              <w:jc w:val="both"/>
              <w:rPr>
                <w:rFonts w:ascii="Simplified Arabic" w:hAnsi="Simplified Arabic"/>
                <w:sz w:val="16"/>
                <w:szCs w:val="16"/>
                <w:rtl/>
              </w:rPr>
            </w:pPr>
            <w:r w:rsidRPr="000F31C6">
              <w:rPr>
                <w:rFonts w:ascii="Simplified Arabic" w:hAnsi="Simplified Arabic"/>
                <w:sz w:val="16"/>
                <w:szCs w:val="16"/>
              </w:rPr>
              <w:t>9.9</w:t>
            </w:r>
          </w:p>
        </w:tc>
        <w:tc>
          <w:tcPr>
            <w:tcW w:w="677" w:type="pct"/>
            <w:tcBorders>
              <w:top w:val="nil"/>
              <w:left w:val="nil"/>
              <w:bottom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11.7</w:t>
            </w:r>
          </w:p>
        </w:tc>
        <w:tc>
          <w:tcPr>
            <w:tcW w:w="1440" w:type="pct"/>
            <w:tcBorders>
              <w:top w:val="nil"/>
              <w:bottom w:val="nil"/>
            </w:tcBorders>
            <w:vAlign w:val="center"/>
          </w:tcPr>
          <w:p w:rsidR="00CC75C7" w:rsidRPr="000F31C6" w:rsidRDefault="00CC75C7" w:rsidP="00CC75C7">
            <w:pPr>
              <w:jc w:val="right"/>
              <w:rPr>
                <w:rFonts w:ascii="Arial" w:hAnsi="Arial" w:cs="Arial"/>
                <w:sz w:val="16"/>
                <w:szCs w:val="16"/>
              </w:rPr>
            </w:pPr>
            <w:r w:rsidRPr="000F31C6">
              <w:rPr>
                <w:rFonts w:ascii="Arial" w:hAnsi="Arial" w:cs="Arial"/>
                <w:sz w:val="16"/>
                <w:szCs w:val="16"/>
              </w:rPr>
              <w:t>Housing Conditions</w:t>
            </w:r>
          </w:p>
        </w:tc>
      </w:tr>
      <w:tr w:rsidR="00CC75C7" w:rsidRPr="000F31C6" w:rsidTr="00CC75C7">
        <w:tc>
          <w:tcPr>
            <w:tcW w:w="1543" w:type="pct"/>
            <w:tcBorders>
              <w:top w:val="nil"/>
              <w:bottom w:val="nil"/>
            </w:tcBorders>
            <w:vAlign w:val="center"/>
            <w:hideMark/>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tl/>
              </w:rPr>
              <w:t>السلامة الشخصية وحرية استخدام الأصول</w:t>
            </w:r>
          </w:p>
        </w:tc>
        <w:tc>
          <w:tcPr>
            <w:tcW w:w="664" w:type="pct"/>
            <w:tcBorders>
              <w:top w:val="nil"/>
              <w:bottom w:val="nil"/>
              <w:right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8.4</w:t>
            </w:r>
          </w:p>
        </w:tc>
        <w:tc>
          <w:tcPr>
            <w:tcW w:w="675" w:type="pct"/>
            <w:gridSpan w:val="2"/>
            <w:tcBorders>
              <w:top w:val="nil"/>
              <w:left w:val="nil"/>
              <w:bottom w:val="nil"/>
              <w:right w:val="nil"/>
            </w:tcBorders>
            <w:vAlign w:val="center"/>
          </w:tcPr>
          <w:p w:rsidR="00CC75C7" w:rsidRPr="000F31C6" w:rsidRDefault="00CC75C7" w:rsidP="00CC75C7">
            <w:pPr>
              <w:jc w:val="both"/>
              <w:rPr>
                <w:rFonts w:ascii="Simplified Arabic" w:hAnsi="Simplified Arabic"/>
                <w:sz w:val="16"/>
                <w:szCs w:val="16"/>
                <w:rtl/>
                <w:lang w:val="en-GB"/>
              </w:rPr>
            </w:pPr>
            <w:r w:rsidRPr="000F31C6">
              <w:rPr>
                <w:rFonts w:ascii="Simplified Arabic" w:hAnsi="Simplified Arabic"/>
                <w:sz w:val="16"/>
                <w:szCs w:val="16"/>
              </w:rPr>
              <w:t>5.6</w:t>
            </w:r>
          </w:p>
        </w:tc>
        <w:tc>
          <w:tcPr>
            <w:tcW w:w="677" w:type="pct"/>
            <w:tcBorders>
              <w:top w:val="nil"/>
              <w:left w:val="nil"/>
              <w:bottom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9.3</w:t>
            </w:r>
          </w:p>
        </w:tc>
        <w:tc>
          <w:tcPr>
            <w:tcW w:w="1440" w:type="pct"/>
            <w:tcBorders>
              <w:top w:val="nil"/>
              <w:bottom w:val="nil"/>
            </w:tcBorders>
            <w:vAlign w:val="center"/>
          </w:tcPr>
          <w:p w:rsidR="00CC75C7" w:rsidRPr="000F31C6" w:rsidRDefault="00CC75C7" w:rsidP="00CC75C7">
            <w:pPr>
              <w:jc w:val="right"/>
              <w:rPr>
                <w:rFonts w:ascii="Arial" w:hAnsi="Arial" w:cs="Arial"/>
                <w:sz w:val="16"/>
                <w:szCs w:val="16"/>
              </w:rPr>
            </w:pPr>
            <w:r w:rsidRPr="000F31C6">
              <w:rPr>
                <w:rFonts w:ascii="Arial" w:hAnsi="Arial" w:cs="Arial"/>
                <w:sz w:val="16"/>
                <w:szCs w:val="16"/>
              </w:rPr>
              <w:t>Safety and Use of Assets</w:t>
            </w:r>
          </w:p>
        </w:tc>
      </w:tr>
      <w:tr w:rsidR="00CC75C7" w:rsidRPr="000F31C6" w:rsidTr="00CC75C7">
        <w:tc>
          <w:tcPr>
            <w:tcW w:w="1543" w:type="pct"/>
            <w:tcBorders>
              <w:top w:val="nil"/>
              <w:bottom w:val="nil"/>
            </w:tcBorders>
            <w:vAlign w:val="center"/>
            <w:hideMark/>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tl/>
              </w:rPr>
              <w:t>الحرية الشخصية</w:t>
            </w:r>
          </w:p>
        </w:tc>
        <w:tc>
          <w:tcPr>
            <w:tcW w:w="664" w:type="pct"/>
            <w:tcBorders>
              <w:top w:val="nil"/>
              <w:bottom w:val="nil"/>
              <w:right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6.5</w:t>
            </w:r>
          </w:p>
        </w:tc>
        <w:tc>
          <w:tcPr>
            <w:tcW w:w="675" w:type="pct"/>
            <w:gridSpan w:val="2"/>
            <w:tcBorders>
              <w:top w:val="nil"/>
              <w:left w:val="nil"/>
              <w:bottom w:val="nil"/>
              <w:right w:val="nil"/>
            </w:tcBorders>
            <w:vAlign w:val="center"/>
          </w:tcPr>
          <w:p w:rsidR="00CC75C7" w:rsidRPr="000F31C6" w:rsidRDefault="00CC75C7" w:rsidP="00CC75C7">
            <w:pPr>
              <w:jc w:val="both"/>
              <w:rPr>
                <w:rFonts w:ascii="Simplified Arabic" w:hAnsi="Simplified Arabic"/>
                <w:sz w:val="16"/>
                <w:szCs w:val="16"/>
                <w:rtl/>
              </w:rPr>
            </w:pPr>
            <w:r w:rsidRPr="000F31C6">
              <w:rPr>
                <w:rFonts w:ascii="Simplified Arabic" w:hAnsi="Simplified Arabic"/>
                <w:sz w:val="16"/>
                <w:szCs w:val="16"/>
              </w:rPr>
              <w:t>4.4</w:t>
            </w:r>
          </w:p>
        </w:tc>
        <w:tc>
          <w:tcPr>
            <w:tcW w:w="677" w:type="pct"/>
            <w:tcBorders>
              <w:top w:val="nil"/>
              <w:left w:val="nil"/>
              <w:bottom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7.2</w:t>
            </w:r>
          </w:p>
        </w:tc>
        <w:tc>
          <w:tcPr>
            <w:tcW w:w="1440" w:type="pct"/>
            <w:tcBorders>
              <w:top w:val="nil"/>
              <w:bottom w:val="nil"/>
            </w:tcBorders>
            <w:vAlign w:val="center"/>
          </w:tcPr>
          <w:p w:rsidR="00CC75C7" w:rsidRPr="000F31C6" w:rsidRDefault="00CC75C7" w:rsidP="00CC75C7">
            <w:pPr>
              <w:jc w:val="right"/>
              <w:rPr>
                <w:rFonts w:ascii="Arial" w:hAnsi="Arial" w:cs="Arial"/>
                <w:sz w:val="16"/>
                <w:szCs w:val="16"/>
              </w:rPr>
            </w:pPr>
            <w:r w:rsidRPr="000F31C6">
              <w:rPr>
                <w:rFonts w:ascii="Arial" w:hAnsi="Arial" w:cs="Arial"/>
                <w:sz w:val="16"/>
                <w:szCs w:val="16"/>
              </w:rPr>
              <w:t>Personal Freedom</w:t>
            </w:r>
          </w:p>
        </w:tc>
      </w:tr>
      <w:tr w:rsidR="00CC75C7" w:rsidRPr="000F31C6" w:rsidTr="00CC75C7">
        <w:tc>
          <w:tcPr>
            <w:tcW w:w="1543" w:type="pct"/>
            <w:tcBorders>
              <w:top w:val="nil"/>
            </w:tcBorders>
            <w:vAlign w:val="center"/>
            <w:hideMark/>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tl/>
              </w:rPr>
              <w:t>الفقر النقدي</w:t>
            </w:r>
          </w:p>
        </w:tc>
        <w:tc>
          <w:tcPr>
            <w:tcW w:w="664" w:type="pct"/>
            <w:tcBorders>
              <w:top w:val="nil"/>
              <w:right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45.4</w:t>
            </w:r>
          </w:p>
        </w:tc>
        <w:tc>
          <w:tcPr>
            <w:tcW w:w="675" w:type="pct"/>
            <w:gridSpan w:val="2"/>
            <w:tcBorders>
              <w:top w:val="nil"/>
              <w:left w:val="nil"/>
              <w:right w:val="nil"/>
            </w:tcBorders>
            <w:vAlign w:val="center"/>
          </w:tcPr>
          <w:p w:rsidR="00CC75C7" w:rsidRPr="000F31C6" w:rsidRDefault="00CC75C7" w:rsidP="00CC75C7">
            <w:pPr>
              <w:jc w:val="both"/>
              <w:rPr>
                <w:rFonts w:ascii="Simplified Arabic" w:hAnsi="Simplified Arabic"/>
                <w:sz w:val="16"/>
                <w:szCs w:val="16"/>
                <w:rtl/>
              </w:rPr>
            </w:pPr>
            <w:r w:rsidRPr="000F31C6">
              <w:rPr>
                <w:rFonts w:ascii="Simplified Arabic" w:hAnsi="Simplified Arabic"/>
                <w:sz w:val="16"/>
                <w:szCs w:val="16"/>
              </w:rPr>
              <w:t>46.6</w:t>
            </w:r>
          </w:p>
        </w:tc>
        <w:tc>
          <w:tcPr>
            <w:tcW w:w="677" w:type="pct"/>
            <w:tcBorders>
              <w:top w:val="nil"/>
              <w:left w:val="nil"/>
            </w:tcBorders>
            <w:vAlign w:val="center"/>
          </w:tcPr>
          <w:p w:rsidR="00CC75C7" w:rsidRPr="000F31C6" w:rsidRDefault="00CC75C7" w:rsidP="00CC75C7">
            <w:pPr>
              <w:jc w:val="both"/>
              <w:rPr>
                <w:rFonts w:ascii="Simplified Arabic" w:hAnsi="Simplified Arabic"/>
                <w:sz w:val="16"/>
                <w:szCs w:val="16"/>
              </w:rPr>
            </w:pPr>
            <w:r w:rsidRPr="000F31C6">
              <w:rPr>
                <w:rFonts w:ascii="Simplified Arabic" w:hAnsi="Simplified Arabic"/>
                <w:sz w:val="16"/>
                <w:szCs w:val="16"/>
              </w:rPr>
              <w:t>45.0</w:t>
            </w:r>
          </w:p>
        </w:tc>
        <w:tc>
          <w:tcPr>
            <w:tcW w:w="1440" w:type="pct"/>
            <w:tcBorders>
              <w:top w:val="nil"/>
            </w:tcBorders>
            <w:vAlign w:val="center"/>
          </w:tcPr>
          <w:p w:rsidR="00CC75C7" w:rsidRPr="000F31C6" w:rsidRDefault="00CC75C7" w:rsidP="00CC75C7">
            <w:pPr>
              <w:jc w:val="right"/>
              <w:rPr>
                <w:rFonts w:ascii="Arial" w:hAnsi="Arial" w:cs="Arial"/>
                <w:sz w:val="16"/>
                <w:szCs w:val="16"/>
              </w:rPr>
            </w:pPr>
            <w:r w:rsidRPr="000F31C6">
              <w:rPr>
                <w:rFonts w:ascii="Arial" w:hAnsi="Arial" w:cs="Arial"/>
                <w:sz w:val="16"/>
                <w:szCs w:val="16"/>
              </w:rPr>
              <w:t xml:space="preserve">Monetary </w:t>
            </w:r>
          </w:p>
        </w:tc>
      </w:tr>
    </w:tbl>
    <w:p w:rsidR="004D66F1" w:rsidRPr="004D66F1" w:rsidRDefault="004D66F1" w:rsidP="004D66F1">
      <w:pPr>
        <w:jc w:val="both"/>
        <w:rPr>
          <w:rFonts w:ascii="Simplified Arabic" w:hAnsi="Simplified Arabic"/>
          <w:sz w:val="10"/>
          <w:szCs w:val="10"/>
        </w:rPr>
      </w:pPr>
    </w:p>
    <w:p w:rsidR="004D66F1" w:rsidRPr="004D66F1" w:rsidRDefault="004D66F1" w:rsidP="00744D8B">
      <w:pPr>
        <w:jc w:val="both"/>
        <w:rPr>
          <w:rFonts w:ascii="Simplified Arabic" w:hAnsi="Simplified Arabic"/>
          <w:sz w:val="20"/>
          <w:rtl/>
        </w:rPr>
      </w:pPr>
      <w:r w:rsidRPr="004D66F1">
        <w:rPr>
          <w:rFonts w:ascii="Simplified Arabic" w:hAnsi="Simplified Arabic"/>
          <w:sz w:val="20"/>
          <w:rtl/>
        </w:rPr>
        <w:t>من جانب آخر، هنالك بعض الاختلافات في مساهمة الفقر ضمن مؤشرات الأبعاد. فبغض النظر عن البعد النقدي للفقر الذي يتكون من مؤشر واحد فقط بنسبة 45.4</w:t>
      </w:r>
      <w:r w:rsidR="00744D8B">
        <w:rPr>
          <w:rFonts w:ascii="Simplified Arabic" w:hAnsi="Simplified Arabic"/>
          <w:sz w:val="20"/>
          <w:rtl/>
        </w:rPr>
        <w:t>%</w:t>
      </w:r>
      <w:r w:rsidRPr="004D66F1">
        <w:rPr>
          <w:rFonts w:ascii="Simplified Arabic" w:hAnsi="Simplified Arabic"/>
          <w:sz w:val="20"/>
          <w:rtl/>
        </w:rPr>
        <w:t xml:space="preserve">، فإن مؤشر العنف الشخصي والمجتمعي هو ثاني أكبر مساهم في الفقر </w:t>
      </w:r>
      <w:r w:rsidRPr="004D66F1">
        <w:rPr>
          <w:rFonts w:ascii="Simplified Arabic" w:hAnsi="Simplified Arabic"/>
          <w:sz w:val="20"/>
          <w:rtl/>
        </w:rPr>
        <w:lastRenderedPageBreak/>
        <w:t>بنسبة 6.7</w:t>
      </w:r>
      <w:r w:rsidR="00744D8B">
        <w:rPr>
          <w:rFonts w:ascii="Simplified Arabic" w:hAnsi="Simplified Arabic"/>
          <w:sz w:val="20"/>
          <w:rtl/>
        </w:rPr>
        <w:t>%</w:t>
      </w:r>
      <w:r w:rsidRPr="004D66F1">
        <w:rPr>
          <w:rFonts w:ascii="Simplified Arabic" w:hAnsi="Simplified Arabic"/>
          <w:sz w:val="20"/>
          <w:rtl/>
        </w:rPr>
        <w:t>. وتعد مزايا العمل وكثافة السكن والحرية الاقتصادية للمرأة هي الأكبر بعد ذلك بنسبة 5.3</w:t>
      </w:r>
      <w:r w:rsidR="00744D8B">
        <w:rPr>
          <w:rFonts w:ascii="Simplified Arabic" w:hAnsi="Simplified Arabic"/>
          <w:sz w:val="20"/>
          <w:rtl/>
        </w:rPr>
        <w:t>%</w:t>
      </w:r>
      <w:r w:rsidRPr="004D66F1">
        <w:rPr>
          <w:rFonts w:ascii="Simplified Arabic" w:hAnsi="Simplified Arabic"/>
          <w:sz w:val="20"/>
          <w:rtl/>
        </w:rPr>
        <w:t>. إن المساهمات النسبية للمؤشرات المتبقية صغيرة، وتتراوح بين أقل من 1</w:t>
      </w:r>
      <w:r w:rsidR="00744D8B">
        <w:rPr>
          <w:rFonts w:ascii="Simplified Arabic" w:hAnsi="Simplified Arabic"/>
          <w:sz w:val="20"/>
          <w:rtl/>
        </w:rPr>
        <w:t>%</w:t>
      </w:r>
      <w:r w:rsidRPr="004D66F1">
        <w:rPr>
          <w:rFonts w:ascii="Simplified Arabic" w:hAnsi="Simplified Arabic"/>
          <w:sz w:val="20"/>
          <w:rtl/>
        </w:rPr>
        <w:t xml:space="preserve"> (الملكية واستخدام الأصول، والوصول إلى الصحة) إلى حوالي 4</w:t>
      </w:r>
      <w:r w:rsidR="00744D8B">
        <w:rPr>
          <w:rFonts w:ascii="Simplified Arabic" w:hAnsi="Simplified Arabic"/>
          <w:sz w:val="20"/>
          <w:rtl/>
        </w:rPr>
        <w:t>%</w:t>
      </w:r>
      <w:r w:rsidRPr="004D66F1">
        <w:rPr>
          <w:rFonts w:ascii="Simplified Arabic" w:hAnsi="Simplified Arabic"/>
          <w:sz w:val="20"/>
          <w:rtl/>
        </w:rPr>
        <w:t xml:space="preserve"> (جودة التعليم، والتلوث). وهذا يعزز الفرضية بأن الفقر في فلسطين مرتبط ومدفوع بشكل رئيسي بالفقر "النقدي".</w:t>
      </w:r>
    </w:p>
    <w:p w:rsidR="004D66F1" w:rsidRPr="004D66F1" w:rsidRDefault="004D66F1" w:rsidP="004D66F1">
      <w:pPr>
        <w:jc w:val="center"/>
        <w:rPr>
          <w:rFonts w:ascii="Simplified Arabic" w:hAnsi="Simplified Arabic"/>
          <w:b/>
          <w:bCs/>
          <w:sz w:val="10"/>
          <w:szCs w:val="10"/>
        </w:rPr>
      </w:pPr>
    </w:p>
    <w:p w:rsidR="004D66F1" w:rsidRDefault="004D66F1" w:rsidP="004D66F1">
      <w:pPr>
        <w:jc w:val="center"/>
        <w:rPr>
          <w:rFonts w:ascii="Simplified Arabic" w:hAnsi="Simplified Arabic"/>
          <w:b/>
          <w:bCs/>
          <w:sz w:val="18"/>
          <w:szCs w:val="18"/>
          <w:rtl/>
        </w:rPr>
      </w:pPr>
      <w:bookmarkStart w:id="7" w:name="_Toc32951510"/>
      <w:r w:rsidRPr="004D66F1">
        <w:rPr>
          <w:rFonts w:ascii="Simplified Arabic" w:hAnsi="Simplified Arabic"/>
          <w:b/>
          <w:bCs/>
          <w:sz w:val="18"/>
          <w:szCs w:val="18"/>
          <w:rtl/>
        </w:rPr>
        <w:t>مساهمة مؤشر القياس في مؤشر الفقر م</w:t>
      </w:r>
      <w:bookmarkStart w:id="8" w:name="_GoBack"/>
      <w:bookmarkEnd w:id="8"/>
      <w:r w:rsidRPr="004D66F1">
        <w:rPr>
          <w:rFonts w:ascii="Simplified Arabic" w:hAnsi="Simplified Arabic"/>
          <w:b/>
          <w:bCs/>
          <w:sz w:val="18"/>
          <w:szCs w:val="18"/>
          <w:rtl/>
        </w:rPr>
        <w:t>تعدد الأبعاد الإجمالي حسب المنطقة (%)</w:t>
      </w:r>
      <w:bookmarkEnd w:id="7"/>
      <w:r w:rsidR="000F31C6">
        <w:rPr>
          <w:rFonts w:ascii="Simplified Arabic" w:hAnsi="Simplified Arabic" w:hint="cs"/>
          <w:b/>
          <w:bCs/>
          <w:sz w:val="18"/>
          <w:szCs w:val="18"/>
          <w:rtl/>
        </w:rPr>
        <w:t>، 2016/2017</w:t>
      </w:r>
    </w:p>
    <w:p w:rsidR="000F31C6" w:rsidRPr="000F31C6" w:rsidRDefault="000F31C6" w:rsidP="000F31C6">
      <w:pPr>
        <w:ind w:left="-113" w:right="-113"/>
        <w:jc w:val="center"/>
        <w:rPr>
          <w:rFonts w:ascii="Arial" w:hAnsi="Arial" w:cs="Arial"/>
          <w:b/>
          <w:bCs/>
          <w:sz w:val="18"/>
          <w:szCs w:val="18"/>
        </w:rPr>
      </w:pPr>
      <w:r w:rsidRPr="000F31C6">
        <w:rPr>
          <w:rFonts w:ascii="Arial" w:hAnsi="Arial" w:cs="Arial"/>
          <w:b/>
          <w:bCs/>
          <w:sz w:val="18"/>
          <w:szCs w:val="18"/>
        </w:rPr>
        <w:t>Contribution of Each Indicator to Palestine-MPI by Region (%)</w:t>
      </w:r>
      <w:r>
        <w:rPr>
          <w:rFonts w:ascii="Arial" w:hAnsi="Arial" w:cs="Arial"/>
          <w:b/>
          <w:bCs/>
          <w:sz w:val="18"/>
          <w:szCs w:val="18"/>
        </w:rPr>
        <w:t>, 2016/2017</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852"/>
        <w:gridCol w:w="421"/>
        <w:gridCol w:w="331"/>
        <w:gridCol w:w="660"/>
        <w:gridCol w:w="2556"/>
      </w:tblGrid>
      <w:tr w:rsidR="000F31C6" w:rsidRPr="000F31C6" w:rsidTr="000F31C6">
        <w:tc>
          <w:tcPr>
            <w:tcW w:w="1726" w:type="pct"/>
            <w:vMerge w:val="restart"/>
            <w:vAlign w:val="center"/>
          </w:tcPr>
          <w:p w:rsidR="000F31C6" w:rsidRPr="000F31C6" w:rsidRDefault="000F31C6" w:rsidP="000F31C6">
            <w:pPr>
              <w:jc w:val="center"/>
              <w:rPr>
                <w:rFonts w:ascii="Simplified Arabic" w:hAnsi="Simplified Arabic"/>
                <w:b/>
                <w:bCs/>
                <w:sz w:val="16"/>
                <w:szCs w:val="16"/>
              </w:rPr>
            </w:pPr>
            <w:r w:rsidRPr="000F31C6">
              <w:rPr>
                <w:rFonts w:ascii="Simplified Arabic" w:hAnsi="Simplified Arabic"/>
                <w:b/>
                <w:bCs/>
                <w:sz w:val="16"/>
                <w:szCs w:val="16"/>
                <w:rtl/>
              </w:rPr>
              <w:t>مؤشر القياس في مؤشر الفقر متعدد الأبعاد</w:t>
            </w:r>
          </w:p>
        </w:tc>
        <w:tc>
          <w:tcPr>
            <w:tcW w:w="865" w:type="pct"/>
            <w:gridSpan w:val="2"/>
            <w:tcBorders>
              <w:bottom w:val="single" w:sz="4" w:space="0" w:color="auto"/>
              <w:right w:val="nil"/>
            </w:tcBorders>
            <w:vAlign w:val="center"/>
            <w:hideMark/>
          </w:tcPr>
          <w:p w:rsidR="000F31C6" w:rsidRPr="000F31C6" w:rsidRDefault="000F31C6" w:rsidP="000F31C6">
            <w:pPr>
              <w:jc w:val="center"/>
              <w:rPr>
                <w:rFonts w:ascii="Simplified Arabic" w:hAnsi="Simplified Arabic"/>
                <w:b/>
                <w:bCs/>
                <w:sz w:val="16"/>
                <w:szCs w:val="16"/>
                <w:rtl/>
              </w:rPr>
            </w:pPr>
            <w:r w:rsidRPr="000F31C6">
              <w:rPr>
                <w:rFonts w:ascii="Simplified Arabic" w:hAnsi="Simplified Arabic"/>
                <w:b/>
                <w:bCs/>
                <w:sz w:val="16"/>
                <w:szCs w:val="16"/>
                <w:rtl/>
              </w:rPr>
              <w:t xml:space="preserve">المنطقة                    </w:t>
            </w:r>
          </w:p>
        </w:tc>
        <w:tc>
          <w:tcPr>
            <w:tcW w:w="672" w:type="pct"/>
            <w:gridSpan w:val="2"/>
            <w:tcBorders>
              <w:left w:val="nil"/>
              <w:bottom w:val="single" w:sz="4" w:space="0" w:color="auto"/>
            </w:tcBorders>
            <w:vAlign w:val="center"/>
          </w:tcPr>
          <w:p w:rsidR="000F31C6" w:rsidRPr="000F31C6" w:rsidRDefault="000F31C6" w:rsidP="000F31C6">
            <w:pPr>
              <w:jc w:val="center"/>
              <w:rPr>
                <w:rFonts w:ascii="Simplified Arabic" w:hAnsi="Simplified Arabic"/>
                <w:b/>
                <w:bCs/>
                <w:sz w:val="16"/>
                <w:szCs w:val="16"/>
              </w:rPr>
            </w:pPr>
            <w:r w:rsidRPr="000F31C6">
              <w:rPr>
                <w:rFonts w:ascii="Arial" w:hAnsi="Arial" w:cs="Arial"/>
                <w:b/>
                <w:bCs/>
                <w:sz w:val="16"/>
                <w:szCs w:val="16"/>
              </w:rPr>
              <w:t>Region</w:t>
            </w:r>
          </w:p>
        </w:tc>
        <w:tc>
          <w:tcPr>
            <w:tcW w:w="1736" w:type="pct"/>
            <w:vMerge w:val="restart"/>
            <w:vAlign w:val="center"/>
          </w:tcPr>
          <w:p w:rsidR="000F31C6" w:rsidRPr="000F31C6" w:rsidRDefault="000F31C6" w:rsidP="000F31C6">
            <w:pPr>
              <w:jc w:val="center"/>
              <w:rPr>
                <w:rFonts w:ascii="Simplified Arabic" w:hAnsi="Simplified Arabic"/>
                <w:b/>
                <w:bCs/>
                <w:sz w:val="16"/>
                <w:szCs w:val="16"/>
                <w:rtl/>
              </w:rPr>
            </w:pPr>
            <w:r w:rsidRPr="000F31C6">
              <w:rPr>
                <w:rFonts w:ascii="Arial" w:hAnsi="Arial" w:cs="Arial"/>
                <w:b/>
                <w:bCs/>
                <w:sz w:val="18"/>
                <w:szCs w:val="18"/>
              </w:rPr>
              <w:t xml:space="preserve">Indicator </w:t>
            </w:r>
            <w:r>
              <w:rPr>
                <w:rFonts w:ascii="Arial" w:hAnsi="Arial" w:cs="Arial"/>
                <w:b/>
                <w:bCs/>
                <w:sz w:val="18"/>
                <w:szCs w:val="18"/>
              </w:rPr>
              <w:t>of</w:t>
            </w:r>
            <w:r w:rsidRPr="000F31C6">
              <w:rPr>
                <w:rFonts w:ascii="Arial" w:hAnsi="Arial" w:cs="Arial"/>
                <w:b/>
                <w:bCs/>
                <w:sz w:val="18"/>
                <w:szCs w:val="18"/>
              </w:rPr>
              <w:t xml:space="preserve"> MPI</w:t>
            </w:r>
          </w:p>
        </w:tc>
      </w:tr>
      <w:tr w:rsidR="000F31C6" w:rsidRPr="000F31C6" w:rsidTr="000F31C6">
        <w:tc>
          <w:tcPr>
            <w:tcW w:w="1726" w:type="pct"/>
            <w:vMerge/>
            <w:vAlign w:val="center"/>
            <w:hideMark/>
          </w:tcPr>
          <w:p w:rsidR="000F31C6" w:rsidRPr="000F31C6" w:rsidRDefault="000F31C6" w:rsidP="000F31C6">
            <w:pPr>
              <w:jc w:val="center"/>
              <w:rPr>
                <w:rFonts w:ascii="Simplified Arabic" w:hAnsi="Simplified Arabic"/>
                <w:b/>
                <w:bCs/>
                <w:sz w:val="16"/>
                <w:szCs w:val="16"/>
              </w:rPr>
            </w:pPr>
          </w:p>
        </w:tc>
        <w:tc>
          <w:tcPr>
            <w:tcW w:w="579" w:type="pct"/>
            <w:tcBorders>
              <w:bottom w:val="nil"/>
            </w:tcBorders>
            <w:vAlign w:val="center"/>
          </w:tcPr>
          <w:p w:rsidR="000F31C6" w:rsidRPr="000F31C6" w:rsidRDefault="000F31C6" w:rsidP="000F31C6">
            <w:pPr>
              <w:bidi w:val="0"/>
              <w:ind w:left="-57" w:right="-57"/>
              <w:jc w:val="center"/>
              <w:rPr>
                <w:rFonts w:ascii="Simplified Arabic" w:hAnsi="Simplified Arabic"/>
                <w:b/>
                <w:bCs/>
                <w:sz w:val="16"/>
                <w:szCs w:val="16"/>
              </w:rPr>
            </w:pPr>
            <w:r w:rsidRPr="000F31C6">
              <w:rPr>
                <w:rFonts w:ascii="Simplified Arabic" w:hAnsi="Simplified Arabic"/>
                <w:b/>
                <w:bCs/>
                <w:sz w:val="16"/>
                <w:szCs w:val="16"/>
                <w:rtl/>
              </w:rPr>
              <w:t>فلسطين</w:t>
            </w:r>
          </w:p>
        </w:tc>
        <w:tc>
          <w:tcPr>
            <w:tcW w:w="511" w:type="pct"/>
            <w:gridSpan w:val="2"/>
            <w:tcBorders>
              <w:bottom w:val="nil"/>
            </w:tcBorders>
            <w:vAlign w:val="center"/>
          </w:tcPr>
          <w:p w:rsidR="000F31C6" w:rsidRPr="000F31C6" w:rsidRDefault="000F31C6" w:rsidP="000F31C6">
            <w:pPr>
              <w:bidi w:val="0"/>
              <w:ind w:left="-57" w:right="-57"/>
              <w:jc w:val="center"/>
              <w:rPr>
                <w:rFonts w:ascii="Simplified Arabic" w:hAnsi="Simplified Arabic"/>
                <w:sz w:val="16"/>
                <w:szCs w:val="16"/>
                <w:rtl/>
              </w:rPr>
            </w:pPr>
            <w:r w:rsidRPr="000F31C6">
              <w:rPr>
                <w:rFonts w:ascii="Simplified Arabic" w:hAnsi="Simplified Arabic"/>
                <w:sz w:val="16"/>
                <w:szCs w:val="16"/>
                <w:rtl/>
              </w:rPr>
              <w:t>الضفة الغربية</w:t>
            </w:r>
          </w:p>
        </w:tc>
        <w:tc>
          <w:tcPr>
            <w:tcW w:w="448" w:type="pct"/>
            <w:tcBorders>
              <w:bottom w:val="nil"/>
            </w:tcBorders>
            <w:vAlign w:val="center"/>
          </w:tcPr>
          <w:p w:rsidR="000F31C6" w:rsidRDefault="000F31C6" w:rsidP="000F31C6">
            <w:pPr>
              <w:bidi w:val="0"/>
              <w:ind w:left="-57" w:right="-57"/>
              <w:jc w:val="center"/>
              <w:rPr>
                <w:rFonts w:ascii="Simplified Arabic" w:hAnsi="Simplified Arabic"/>
                <w:sz w:val="16"/>
                <w:szCs w:val="16"/>
                <w:rtl/>
              </w:rPr>
            </w:pPr>
            <w:r w:rsidRPr="000F31C6">
              <w:rPr>
                <w:rFonts w:ascii="Simplified Arabic" w:hAnsi="Simplified Arabic"/>
                <w:sz w:val="16"/>
                <w:szCs w:val="16"/>
                <w:rtl/>
              </w:rPr>
              <w:t xml:space="preserve">قطاع </w:t>
            </w:r>
          </w:p>
          <w:p w:rsidR="000F31C6" w:rsidRPr="000F31C6" w:rsidRDefault="000F31C6" w:rsidP="000F31C6">
            <w:pPr>
              <w:bidi w:val="0"/>
              <w:ind w:left="-57" w:right="-57"/>
              <w:jc w:val="center"/>
              <w:rPr>
                <w:rFonts w:ascii="Simplified Arabic" w:hAnsi="Simplified Arabic"/>
                <w:sz w:val="16"/>
                <w:szCs w:val="16"/>
                <w:lang w:val="en-GB"/>
              </w:rPr>
            </w:pPr>
            <w:r w:rsidRPr="000F31C6">
              <w:rPr>
                <w:rFonts w:ascii="Simplified Arabic" w:hAnsi="Simplified Arabic"/>
                <w:sz w:val="16"/>
                <w:szCs w:val="16"/>
                <w:rtl/>
              </w:rPr>
              <w:t xml:space="preserve">غزة </w:t>
            </w:r>
          </w:p>
        </w:tc>
        <w:tc>
          <w:tcPr>
            <w:tcW w:w="1736" w:type="pct"/>
            <w:vMerge/>
          </w:tcPr>
          <w:p w:rsidR="000F31C6" w:rsidRPr="000F31C6" w:rsidRDefault="000F31C6" w:rsidP="000F31C6">
            <w:pPr>
              <w:bidi w:val="0"/>
              <w:jc w:val="center"/>
              <w:rPr>
                <w:rFonts w:ascii="Simplified Arabic" w:hAnsi="Simplified Arabic"/>
                <w:b/>
                <w:bCs/>
                <w:sz w:val="16"/>
                <w:szCs w:val="16"/>
                <w:rtl/>
              </w:rPr>
            </w:pPr>
          </w:p>
        </w:tc>
      </w:tr>
      <w:tr w:rsidR="000F31C6" w:rsidRPr="000F31C6" w:rsidTr="000F31C6">
        <w:tc>
          <w:tcPr>
            <w:tcW w:w="1726" w:type="pct"/>
            <w:vMerge/>
            <w:tcBorders>
              <w:bottom w:val="single" w:sz="4" w:space="0" w:color="auto"/>
            </w:tcBorders>
          </w:tcPr>
          <w:p w:rsidR="000F31C6" w:rsidRPr="000F31C6" w:rsidRDefault="000F31C6" w:rsidP="000F31C6">
            <w:pPr>
              <w:jc w:val="both"/>
              <w:rPr>
                <w:rFonts w:ascii="Simplified Arabic" w:hAnsi="Simplified Arabic"/>
                <w:sz w:val="16"/>
                <w:szCs w:val="16"/>
                <w:rtl/>
              </w:rPr>
            </w:pPr>
          </w:p>
        </w:tc>
        <w:tc>
          <w:tcPr>
            <w:tcW w:w="579" w:type="pct"/>
            <w:tcBorders>
              <w:top w:val="nil"/>
              <w:bottom w:val="single" w:sz="4" w:space="0" w:color="auto"/>
            </w:tcBorders>
            <w:vAlign w:val="center"/>
          </w:tcPr>
          <w:p w:rsidR="000F31C6" w:rsidRPr="000F31C6" w:rsidRDefault="000F31C6" w:rsidP="000F31C6">
            <w:pPr>
              <w:ind w:left="-57" w:right="-57"/>
              <w:jc w:val="center"/>
              <w:rPr>
                <w:rFonts w:ascii="Arial" w:hAnsi="Arial" w:cs="Arial" w:hint="cs"/>
                <w:b/>
                <w:bCs/>
                <w:sz w:val="16"/>
                <w:szCs w:val="16"/>
                <w:rtl/>
              </w:rPr>
            </w:pPr>
            <w:r w:rsidRPr="000F31C6">
              <w:rPr>
                <w:rFonts w:ascii="Arial" w:hAnsi="Arial" w:cs="Arial"/>
                <w:b/>
                <w:bCs/>
                <w:sz w:val="16"/>
                <w:szCs w:val="16"/>
              </w:rPr>
              <w:t>Palestine</w:t>
            </w:r>
          </w:p>
        </w:tc>
        <w:tc>
          <w:tcPr>
            <w:tcW w:w="511" w:type="pct"/>
            <w:gridSpan w:val="2"/>
            <w:tcBorders>
              <w:top w:val="nil"/>
              <w:bottom w:val="single" w:sz="4" w:space="0" w:color="auto"/>
            </w:tcBorders>
            <w:vAlign w:val="center"/>
          </w:tcPr>
          <w:p w:rsidR="000F31C6" w:rsidRPr="000F31C6" w:rsidRDefault="000F31C6" w:rsidP="000F31C6">
            <w:pPr>
              <w:ind w:left="-57" w:right="-57"/>
              <w:jc w:val="center"/>
              <w:rPr>
                <w:rFonts w:ascii="Arial" w:hAnsi="Arial" w:cs="Arial" w:hint="cs"/>
                <w:sz w:val="16"/>
                <w:szCs w:val="16"/>
                <w:rtl/>
              </w:rPr>
            </w:pPr>
            <w:r w:rsidRPr="000F31C6">
              <w:rPr>
                <w:rFonts w:ascii="Arial" w:hAnsi="Arial" w:cs="Arial"/>
                <w:sz w:val="16"/>
                <w:szCs w:val="16"/>
              </w:rPr>
              <w:t>West Bank</w:t>
            </w:r>
          </w:p>
        </w:tc>
        <w:tc>
          <w:tcPr>
            <w:tcW w:w="448" w:type="pct"/>
            <w:tcBorders>
              <w:top w:val="nil"/>
              <w:bottom w:val="single" w:sz="4" w:space="0" w:color="auto"/>
            </w:tcBorders>
            <w:vAlign w:val="center"/>
          </w:tcPr>
          <w:p w:rsidR="000F31C6" w:rsidRPr="000F31C6" w:rsidRDefault="000F31C6" w:rsidP="000F31C6">
            <w:pPr>
              <w:ind w:left="-57" w:right="-57"/>
              <w:jc w:val="center"/>
              <w:rPr>
                <w:rFonts w:ascii="Arial" w:hAnsi="Arial" w:cs="Arial"/>
                <w:sz w:val="16"/>
                <w:szCs w:val="16"/>
              </w:rPr>
            </w:pPr>
            <w:r w:rsidRPr="000F31C6">
              <w:rPr>
                <w:rFonts w:ascii="Arial" w:hAnsi="Arial" w:cs="Arial"/>
                <w:sz w:val="16"/>
                <w:szCs w:val="16"/>
              </w:rPr>
              <w:t>Gaza Strip</w:t>
            </w:r>
          </w:p>
        </w:tc>
        <w:tc>
          <w:tcPr>
            <w:tcW w:w="1736" w:type="pct"/>
            <w:vMerge/>
            <w:tcBorders>
              <w:bottom w:val="single" w:sz="4" w:space="0" w:color="auto"/>
            </w:tcBorders>
          </w:tcPr>
          <w:p w:rsidR="000F31C6" w:rsidRPr="000F31C6" w:rsidRDefault="000F31C6" w:rsidP="000F31C6">
            <w:pPr>
              <w:jc w:val="both"/>
              <w:rPr>
                <w:rFonts w:ascii="Simplified Arabic" w:hAnsi="Simplified Arabic" w:hint="cs"/>
                <w:b/>
                <w:bCs/>
                <w:sz w:val="16"/>
                <w:szCs w:val="16"/>
                <w:lang w:val="en-GB"/>
              </w:rPr>
            </w:pPr>
          </w:p>
        </w:tc>
      </w:tr>
      <w:tr w:rsidR="000F31C6" w:rsidRPr="000F31C6" w:rsidTr="000F31C6">
        <w:tc>
          <w:tcPr>
            <w:tcW w:w="1726" w:type="pct"/>
            <w:tcBorders>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الالتحاق بالتعليم</w:t>
            </w:r>
          </w:p>
        </w:tc>
        <w:tc>
          <w:tcPr>
            <w:tcW w:w="579" w:type="pct"/>
            <w:tcBorders>
              <w:bottom w:val="nil"/>
              <w:right w:val="nil"/>
            </w:tcBorders>
          </w:tcPr>
          <w:p w:rsidR="000F31C6" w:rsidRPr="000F31C6" w:rsidRDefault="000F31C6" w:rsidP="000F31C6">
            <w:pPr>
              <w:jc w:val="both"/>
              <w:rPr>
                <w:rFonts w:ascii="Simplified Arabic" w:hAnsi="Simplified Arabic"/>
                <w:b/>
                <w:bCs/>
                <w:sz w:val="16"/>
                <w:szCs w:val="16"/>
                <w:lang w:val="en-GB"/>
              </w:rPr>
            </w:pPr>
            <w:r w:rsidRPr="000F31C6">
              <w:rPr>
                <w:rFonts w:ascii="Simplified Arabic" w:hAnsi="Simplified Arabic"/>
                <w:b/>
                <w:bCs/>
                <w:sz w:val="16"/>
                <w:szCs w:val="16"/>
                <w:lang w:val="en-GB"/>
              </w:rPr>
              <w:t>1.8</w:t>
            </w:r>
          </w:p>
        </w:tc>
        <w:tc>
          <w:tcPr>
            <w:tcW w:w="511" w:type="pct"/>
            <w:gridSpan w:val="2"/>
            <w:tcBorders>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2.1</w:t>
            </w:r>
          </w:p>
        </w:tc>
        <w:tc>
          <w:tcPr>
            <w:tcW w:w="448" w:type="pct"/>
            <w:tcBorders>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1.6</w:t>
            </w:r>
          </w:p>
        </w:tc>
        <w:tc>
          <w:tcPr>
            <w:tcW w:w="1736" w:type="pct"/>
            <w:tcBorders>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School Enrolment</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الرسوب</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2.4</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hint="cs"/>
                <w:sz w:val="16"/>
                <w:szCs w:val="16"/>
                <w:rtl/>
              </w:rPr>
            </w:pPr>
            <w:r w:rsidRPr="000F31C6">
              <w:rPr>
                <w:rFonts w:ascii="Simplified Arabic" w:hAnsi="Simplified Arabic"/>
                <w:sz w:val="16"/>
                <w:szCs w:val="16"/>
              </w:rPr>
              <w:t>2.3</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2.5</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Repetition</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التحصيل العلمي</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3.0</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1.7</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3.5</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Educational Attainment</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جودة التعليم</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3.6</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4.8</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3.1</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Quality of Education</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الإعاقة</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1.9</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1.6</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2.0</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Disability Prevalence</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الأمراض المزمنة</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1.1</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1.1</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1.1</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Chronic Disease Prevalence</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التأمين الصحي</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2.1</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4.4</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1.3</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Health Insurance</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الوصول للخدمات الصحية</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0.1</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0.5</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Health Access</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البطالة</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1.3</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1.0</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1.4</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Unemployment</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ظروف العمل</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3.1</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3.9</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2.8</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Quality of Work</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مزايا العمل</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5.3</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7.1</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4.8</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Employment Benefits</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الشباب خارج التعليم/ التدريب/ وغير ملتحقين بالعمل</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2.8</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3.0</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2.8</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NEET Rate</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الاتصال بشبكات المياه</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0.4</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1.0</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0.2</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Access to Piped Water</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الانقطاع في إمدادات المياه/ الكهرباء</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2.3</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0.7</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2.9</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Disruption of Water Supply</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التلوث (مشاكل التهوية في المسكن)</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3.8</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3.0</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4.0</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 xml:space="preserve">Ventilation </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كثافة المسكن</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4.8</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5.2</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4.6</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Overcrowding</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السرقة/ تخريب الممتلكات</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1.4</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1.5</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1.4</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Theft or Damage to Property</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ملكية واستخدام الأصول</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0.2</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0.5</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0.2</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Ownership and Use of Assets</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العنف</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6.7</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3.6</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7.7</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Interpersonal and State Violence</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حرية التنقل</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1.3</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1.5</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1.2</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Freedom of Movement</w:t>
            </w:r>
          </w:p>
        </w:tc>
      </w:tr>
      <w:tr w:rsidR="000F31C6" w:rsidRPr="000F31C6" w:rsidTr="000F31C6">
        <w:tc>
          <w:tcPr>
            <w:tcW w:w="1726" w:type="pct"/>
            <w:tcBorders>
              <w:top w:val="nil"/>
              <w:bottom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التحكم بدخل المرأة ومشاركتها في سوق العمل</w:t>
            </w:r>
          </w:p>
        </w:tc>
        <w:tc>
          <w:tcPr>
            <w:tcW w:w="579" w:type="pct"/>
            <w:tcBorders>
              <w:top w:val="nil"/>
              <w:bottom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5.3</w:t>
            </w:r>
          </w:p>
        </w:tc>
        <w:tc>
          <w:tcPr>
            <w:tcW w:w="511" w:type="pct"/>
            <w:gridSpan w:val="2"/>
            <w:tcBorders>
              <w:top w:val="nil"/>
              <w:left w:val="nil"/>
              <w:bottom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2.9</w:t>
            </w:r>
          </w:p>
        </w:tc>
        <w:tc>
          <w:tcPr>
            <w:tcW w:w="448" w:type="pct"/>
            <w:tcBorders>
              <w:top w:val="nil"/>
              <w:left w:val="nil"/>
              <w:bottom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6.1</w:t>
            </w:r>
          </w:p>
        </w:tc>
        <w:tc>
          <w:tcPr>
            <w:tcW w:w="1736" w:type="pct"/>
            <w:tcBorders>
              <w:top w:val="nil"/>
              <w:bottom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Economic Freedom of Women</w:t>
            </w:r>
          </w:p>
        </w:tc>
      </w:tr>
      <w:tr w:rsidR="000F31C6" w:rsidRPr="000F31C6" w:rsidTr="000F31C6">
        <w:tc>
          <w:tcPr>
            <w:tcW w:w="1726" w:type="pct"/>
            <w:tcBorders>
              <w:top w:val="nil"/>
            </w:tcBorders>
            <w:hideMark/>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tl/>
              </w:rPr>
              <w:t>الفقر النقدي</w:t>
            </w:r>
          </w:p>
        </w:tc>
        <w:tc>
          <w:tcPr>
            <w:tcW w:w="579" w:type="pct"/>
            <w:tcBorders>
              <w:top w:val="nil"/>
              <w:right w:val="nil"/>
            </w:tcBorders>
          </w:tcPr>
          <w:p w:rsidR="000F31C6" w:rsidRPr="000F31C6" w:rsidRDefault="000F31C6" w:rsidP="000F31C6">
            <w:pPr>
              <w:jc w:val="both"/>
              <w:rPr>
                <w:rFonts w:ascii="Simplified Arabic" w:hAnsi="Simplified Arabic"/>
                <w:b/>
                <w:bCs/>
                <w:sz w:val="16"/>
                <w:szCs w:val="16"/>
              </w:rPr>
            </w:pPr>
            <w:r w:rsidRPr="000F31C6">
              <w:rPr>
                <w:rFonts w:ascii="Simplified Arabic" w:hAnsi="Simplified Arabic"/>
                <w:b/>
                <w:bCs/>
                <w:sz w:val="16"/>
                <w:szCs w:val="16"/>
              </w:rPr>
              <w:t>45.4</w:t>
            </w:r>
          </w:p>
        </w:tc>
        <w:tc>
          <w:tcPr>
            <w:tcW w:w="511" w:type="pct"/>
            <w:gridSpan w:val="2"/>
            <w:tcBorders>
              <w:top w:val="nil"/>
              <w:left w:val="nil"/>
              <w:right w:val="nil"/>
            </w:tcBorders>
          </w:tcPr>
          <w:p w:rsidR="000F31C6" w:rsidRPr="000F31C6" w:rsidRDefault="000F31C6" w:rsidP="000F31C6">
            <w:pPr>
              <w:jc w:val="both"/>
              <w:rPr>
                <w:rFonts w:ascii="Simplified Arabic" w:hAnsi="Simplified Arabic"/>
                <w:sz w:val="16"/>
                <w:szCs w:val="16"/>
                <w:rtl/>
              </w:rPr>
            </w:pPr>
            <w:r w:rsidRPr="000F31C6">
              <w:rPr>
                <w:rFonts w:ascii="Simplified Arabic" w:hAnsi="Simplified Arabic"/>
                <w:sz w:val="16"/>
                <w:szCs w:val="16"/>
              </w:rPr>
              <w:t>46.6</w:t>
            </w:r>
          </w:p>
        </w:tc>
        <w:tc>
          <w:tcPr>
            <w:tcW w:w="448" w:type="pct"/>
            <w:tcBorders>
              <w:top w:val="nil"/>
              <w:left w:val="nil"/>
            </w:tcBorders>
          </w:tcPr>
          <w:p w:rsidR="000F31C6" w:rsidRPr="000F31C6" w:rsidRDefault="000F31C6" w:rsidP="000F31C6">
            <w:pPr>
              <w:jc w:val="both"/>
              <w:rPr>
                <w:rFonts w:ascii="Simplified Arabic" w:hAnsi="Simplified Arabic"/>
                <w:sz w:val="16"/>
                <w:szCs w:val="16"/>
              </w:rPr>
            </w:pPr>
            <w:r w:rsidRPr="000F31C6">
              <w:rPr>
                <w:rFonts w:ascii="Simplified Arabic" w:hAnsi="Simplified Arabic"/>
                <w:sz w:val="16"/>
                <w:szCs w:val="16"/>
              </w:rPr>
              <w:t>45.0</w:t>
            </w:r>
          </w:p>
        </w:tc>
        <w:tc>
          <w:tcPr>
            <w:tcW w:w="1736" w:type="pct"/>
            <w:tcBorders>
              <w:top w:val="nil"/>
            </w:tcBorders>
          </w:tcPr>
          <w:p w:rsidR="000F31C6" w:rsidRPr="000F31C6" w:rsidRDefault="000F31C6" w:rsidP="000F31C6">
            <w:pPr>
              <w:jc w:val="right"/>
              <w:rPr>
                <w:rFonts w:ascii="Arial" w:hAnsi="Arial" w:cs="Arial"/>
                <w:sz w:val="16"/>
                <w:szCs w:val="16"/>
              </w:rPr>
            </w:pPr>
            <w:r w:rsidRPr="000F31C6">
              <w:rPr>
                <w:rFonts w:ascii="Arial" w:hAnsi="Arial" w:cs="Arial"/>
                <w:sz w:val="16"/>
                <w:szCs w:val="16"/>
              </w:rPr>
              <w:t xml:space="preserve">Monetary </w:t>
            </w:r>
          </w:p>
        </w:tc>
      </w:tr>
    </w:tbl>
    <w:p w:rsidR="004D66F1" w:rsidRPr="004D66F1" w:rsidRDefault="004D66F1" w:rsidP="004D66F1">
      <w:pPr>
        <w:rPr>
          <w:rFonts w:ascii="Simplified Arabic" w:hAnsi="Simplified Arabic"/>
          <w:sz w:val="20"/>
          <w:rtl/>
        </w:rPr>
      </w:pPr>
    </w:p>
    <w:sectPr w:rsidR="004D66F1" w:rsidRPr="004D66F1" w:rsidSect="00AF6876">
      <w:headerReference w:type="default" r:id="rId10"/>
      <w:footerReference w:type="even" r:id="rId11"/>
      <w:footerReference w:type="default" r:id="rId12"/>
      <w:endnotePr>
        <w:numFmt w:val="lowerLetter"/>
      </w:endnotePr>
      <w:pgSz w:w="9639" w:h="13608" w:code="9"/>
      <w:pgMar w:top="1134" w:right="1134" w:bottom="1134" w:left="1134" w:header="680" w:footer="680" w:gutter="0"/>
      <w:pgNumType w:start="8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1DC" w:rsidRDefault="00E871DC">
      <w:r>
        <w:separator/>
      </w:r>
    </w:p>
  </w:endnote>
  <w:endnote w:type="continuationSeparator" w:id="0">
    <w:p w:rsidR="00E871DC" w:rsidRDefault="00E8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DC" w:rsidRDefault="00E871DC">
    <w:pPr>
      <w:pStyle w:val="Footer"/>
      <w:framePr w:wrap="around" w:vAnchor="text" w:hAnchor="margin"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E871DC" w:rsidRDefault="00E871D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DC" w:rsidRPr="00AF6876" w:rsidRDefault="00E871DC" w:rsidP="00AF6876">
    <w:pPr>
      <w:pStyle w:val="Footer"/>
      <w:jc w:val="right"/>
      <w:rPr>
        <w:rFonts w:ascii="Simplified Arabic" w:hAnsi="Simplified Arabic"/>
        <w:sz w:val="16"/>
        <w:szCs w:val="16"/>
      </w:rPr>
    </w:pPr>
    <w:sdt>
      <w:sdtPr>
        <w:rPr>
          <w:rFonts w:ascii="Simplified Arabic" w:hAnsi="Simplified Arabic"/>
          <w:noProof w:val="0"/>
          <w:sz w:val="16"/>
          <w:szCs w:val="16"/>
          <w:rtl/>
        </w:rPr>
        <w:id w:val="-133263390"/>
        <w:docPartObj>
          <w:docPartGallery w:val="Page Numbers (Bottom of Page)"/>
          <w:docPartUnique/>
        </w:docPartObj>
      </w:sdtPr>
      <w:sdtEndPr>
        <w:rPr>
          <w:noProof/>
        </w:rPr>
      </w:sdtEndPr>
      <w:sdtContent>
        <w:r w:rsidRPr="00AF6876">
          <w:rPr>
            <w:rFonts w:ascii="Simplified Arabic" w:hAnsi="Simplified Arabic"/>
            <w:noProof w:val="0"/>
            <w:sz w:val="16"/>
            <w:szCs w:val="16"/>
          </w:rPr>
          <w:fldChar w:fldCharType="begin"/>
        </w:r>
        <w:r w:rsidRPr="00AF6876">
          <w:rPr>
            <w:rFonts w:ascii="Simplified Arabic" w:hAnsi="Simplified Arabic"/>
            <w:sz w:val="16"/>
            <w:szCs w:val="16"/>
          </w:rPr>
          <w:instrText xml:space="preserve"> PAGE   \* MERGEFORMAT </w:instrText>
        </w:r>
        <w:r w:rsidRPr="00AF6876">
          <w:rPr>
            <w:rFonts w:ascii="Simplified Arabic" w:hAnsi="Simplified Arabic"/>
            <w:noProof w:val="0"/>
            <w:sz w:val="16"/>
            <w:szCs w:val="16"/>
          </w:rPr>
          <w:fldChar w:fldCharType="separate"/>
        </w:r>
        <w:r w:rsidR="000F31C6">
          <w:rPr>
            <w:rFonts w:ascii="Simplified Arabic" w:hAnsi="Simplified Arabic"/>
            <w:sz w:val="16"/>
            <w:szCs w:val="16"/>
            <w:rtl/>
          </w:rPr>
          <w:t>90</w:t>
        </w:r>
        <w:r w:rsidRPr="00AF6876">
          <w:rPr>
            <w:rFonts w:ascii="Simplified Arabic" w:hAnsi="Simplified Arabic"/>
            <w:sz w:val="16"/>
            <w:szCs w:val="16"/>
          </w:rPr>
          <w:fldChar w:fldCharType="end"/>
        </w:r>
      </w:sdtContent>
    </w:sdt>
    <w:r w:rsidRPr="00AF6876">
      <w:rPr>
        <w:rFonts w:ascii="Simplified Arabic" w:hAnsi="Simplified Arabic"/>
        <w:sz w:val="16"/>
        <w:szCs w:val="16"/>
        <w:rtl/>
      </w:rPr>
      <w:t xml:space="preserve">                                                      معايير المعيشة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1DC" w:rsidRDefault="00E871DC">
      <w:r>
        <w:separator/>
      </w:r>
    </w:p>
  </w:footnote>
  <w:footnote w:type="continuationSeparator" w:id="0">
    <w:p w:rsidR="00E871DC" w:rsidRDefault="00E871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DC" w:rsidRDefault="00E871DC" w:rsidP="008834E6">
    <w:pPr>
      <w:pStyle w:val="Header"/>
      <w:tabs>
        <w:tab w:val="clear" w:pos="4153"/>
        <w:tab w:val="center" w:pos="10490"/>
      </w:tabs>
      <w:rPr>
        <w:szCs w:val="16"/>
      </w:rPr>
    </w:pPr>
    <w:proofErr w:type="gramStart"/>
    <w:r>
      <w:rPr>
        <w:rFonts w:cs="Times New Roman"/>
        <w:noProof w:val="0"/>
        <w:sz w:val="16"/>
        <w:szCs w:val="16"/>
      </w:rPr>
      <w:t>:PCBS</w:t>
    </w:r>
    <w:proofErr w:type="gramEnd"/>
    <w:r>
      <w:rPr>
        <w:rFonts w:hint="cs"/>
        <w:szCs w:val="16"/>
        <w:rtl/>
      </w:rPr>
      <w:t xml:space="preserve"> </w:t>
    </w:r>
    <w:r>
      <w:rPr>
        <w:szCs w:val="16"/>
        <w:rtl/>
      </w:rPr>
      <w:t xml:space="preserve">كتاب فلسطين الإحصائي السنوي </w:t>
    </w:r>
    <w:r>
      <w:rPr>
        <w:rFonts w:ascii="Simplified Arabic" w:hAnsi="Simplified Arabic"/>
        <w:sz w:val="16"/>
        <w:szCs w:val="16"/>
      </w:rPr>
      <w:t>2020</w:t>
    </w:r>
    <w:r>
      <w:rPr>
        <w:szCs w:val="16"/>
        <w:rtl/>
      </w:rPr>
      <w:t xml:space="preserve">                                               </w:t>
    </w:r>
    <w:r>
      <w:rPr>
        <w:rFonts w:hint="cs"/>
        <w:szCs w:val="16"/>
        <w:rtl/>
      </w:rPr>
      <w:t xml:space="preserve">                        </w:t>
    </w:r>
    <w:r>
      <w:rPr>
        <w:szCs w:val="16"/>
        <w:rtl/>
      </w:rPr>
      <w:t xml:space="preserve">الفلســطينيون في </w:t>
    </w:r>
    <w:r>
      <w:rPr>
        <w:rFonts w:hint="cs"/>
        <w:szCs w:val="16"/>
        <w:rtl/>
      </w:rPr>
      <w:t>فلسطين</w:t>
    </w:r>
  </w:p>
  <w:p w:rsidR="00E871DC" w:rsidRDefault="00E871D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33CB3"/>
    <w:multiLevelType w:val="singleLevel"/>
    <w:tmpl w:val="857EAD0C"/>
    <w:lvl w:ilvl="0">
      <w:start w:val="1"/>
      <w:numFmt w:val="decimal"/>
      <w:lvlText w:val="%1."/>
      <w:lvlJc w:val="center"/>
      <w:pPr>
        <w:tabs>
          <w:tab w:val="num" w:pos="360"/>
        </w:tabs>
        <w:ind w:left="360" w:right="360" w:hanging="360"/>
      </w:pPr>
    </w:lvl>
  </w:abstractNum>
  <w:abstractNum w:abstractNumId="1" w15:restartNumberingAfterBreak="0">
    <w:nsid w:val="05C03CD8"/>
    <w:multiLevelType w:val="hybridMultilevel"/>
    <w:tmpl w:val="E81AC74E"/>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decimal"/>
      <w:lvlText w:val="%2."/>
      <w:lvlJc w:val="left"/>
      <w:pPr>
        <w:tabs>
          <w:tab w:val="num" w:pos="1440"/>
        </w:tabs>
        <w:ind w:left="1440" w:hanging="360"/>
      </w:pPr>
    </w:lvl>
    <w:lvl w:ilvl="2" w:tplc="04010005">
      <w:start w:val="1"/>
      <w:numFmt w:val="decimal"/>
      <w:lvlText w:val="%3."/>
      <w:lvlJc w:val="left"/>
      <w:pPr>
        <w:tabs>
          <w:tab w:val="num" w:pos="2160"/>
        </w:tabs>
        <w:ind w:left="2160" w:hanging="360"/>
      </w:pPr>
    </w:lvl>
    <w:lvl w:ilvl="3" w:tplc="04010001">
      <w:start w:val="1"/>
      <w:numFmt w:val="decimal"/>
      <w:lvlText w:val="%4."/>
      <w:lvlJc w:val="left"/>
      <w:pPr>
        <w:tabs>
          <w:tab w:val="num" w:pos="2880"/>
        </w:tabs>
        <w:ind w:left="2880" w:hanging="360"/>
      </w:pPr>
    </w:lvl>
    <w:lvl w:ilvl="4" w:tplc="04010003">
      <w:start w:val="1"/>
      <w:numFmt w:val="decimal"/>
      <w:lvlText w:val="%5."/>
      <w:lvlJc w:val="left"/>
      <w:pPr>
        <w:tabs>
          <w:tab w:val="num" w:pos="3600"/>
        </w:tabs>
        <w:ind w:left="3600" w:hanging="360"/>
      </w:pPr>
    </w:lvl>
    <w:lvl w:ilvl="5" w:tplc="04010005">
      <w:start w:val="1"/>
      <w:numFmt w:val="decimal"/>
      <w:lvlText w:val="%6."/>
      <w:lvlJc w:val="left"/>
      <w:pPr>
        <w:tabs>
          <w:tab w:val="num" w:pos="4320"/>
        </w:tabs>
        <w:ind w:left="4320" w:hanging="360"/>
      </w:pPr>
    </w:lvl>
    <w:lvl w:ilvl="6" w:tplc="04010001">
      <w:start w:val="1"/>
      <w:numFmt w:val="decimal"/>
      <w:lvlText w:val="%7."/>
      <w:lvlJc w:val="left"/>
      <w:pPr>
        <w:tabs>
          <w:tab w:val="num" w:pos="5040"/>
        </w:tabs>
        <w:ind w:left="5040" w:hanging="360"/>
      </w:pPr>
    </w:lvl>
    <w:lvl w:ilvl="7" w:tplc="04010003">
      <w:start w:val="1"/>
      <w:numFmt w:val="decimal"/>
      <w:lvlText w:val="%8."/>
      <w:lvlJc w:val="left"/>
      <w:pPr>
        <w:tabs>
          <w:tab w:val="num" w:pos="5760"/>
        </w:tabs>
        <w:ind w:left="5760" w:hanging="360"/>
      </w:pPr>
    </w:lvl>
    <w:lvl w:ilvl="8" w:tplc="04010005">
      <w:start w:val="1"/>
      <w:numFmt w:val="decimal"/>
      <w:lvlText w:val="%9."/>
      <w:lvlJc w:val="left"/>
      <w:pPr>
        <w:tabs>
          <w:tab w:val="num" w:pos="6480"/>
        </w:tabs>
        <w:ind w:left="6480" w:hanging="360"/>
      </w:pPr>
    </w:lvl>
  </w:abstractNum>
  <w:abstractNum w:abstractNumId="2" w15:restartNumberingAfterBreak="0">
    <w:nsid w:val="118146D7"/>
    <w:multiLevelType w:val="hybridMultilevel"/>
    <w:tmpl w:val="8ED4EEA6"/>
    <w:lvl w:ilvl="0" w:tplc="E968F5B4">
      <w:start w:val="211"/>
      <w:numFmt w:val="bullet"/>
      <w:lvlText w:val="-"/>
      <w:lvlJc w:val="left"/>
      <w:pPr>
        <w:tabs>
          <w:tab w:val="num" w:pos="720"/>
        </w:tabs>
        <w:ind w:left="720" w:right="720" w:hanging="360"/>
      </w:pPr>
      <w:rPr>
        <w:rFonts w:ascii="Times New Roman" w:eastAsia="Times New Roman" w:hAnsi="Times New Roman" w:cs="Simplified Arabic" w:hint="default"/>
        <w:sz w:val="20"/>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17F70EA7"/>
    <w:multiLevelType w:val="hybridMultilevel"/>
    <w:tmpl w:val="9AF4F37E"/>
    <w:lvl w:ilvl="0" w:tplc="04090001">
      <w:start w:val="1"/>
      <w:numFmt w:val="bullet"/>
      <w:lvlText w:val=""/>
      <w:lvlJc w:val="left"/>
      <w:pPr>
        <w:ind w:left="360" w:right="360" w:hanging="360"/>
      </w:pPr>
      <w:rPr>
        <w:rFonts w:ascii="Symbol" w:hAnsi="Symbol" w:hint="default"/>
      </w:rPr>
    </w:lvl>
    <w:lvl w:ilvl="1" w:tplc="04090003" w:tentative="1">
      <w:start w:val="1"/>
      <w:numFmt w:val="bullet"/>
      <w:lvlText w:val="o"/>
      <w:lvlJc w:val="left"/>
      <w:pPr>
        <w:ind w:left="1080" w:right="1080" w:hanging="360"/>
      </w:pPr>
      <w:rPr>
        <w:rFonts w:ascii="Courier New" w:hAnsi="Courier New" w:cs="Courier New" w:hint="default"/>
      </w:rPr>
    </w:lvl>
    <w:lvl w:ilvl="2" w:tplc="04090005" w:tentative="1">
      <w:start w:val="1"/>
      <w:numFmt w:val="bullet"/>
      <w:lvlText w:val=""/>
      <w:lvlJc w:val="left"/>
      <w:pPr>
        <w:ind w:left="1800" w:right="1800" w:hanging="360"/>
      </w:pPr>
      <w:rPr>
        <w:rFonts w:ascii="Wingdings" w:hAnsi="Wingdings" w:hint="default"/>
      </w:rPr>
    </w:lvl>
    <w:lvl w:ilvl="3" w:tplc="04090001" w:tentative="1">
      <w:start w:val="1"/>
      <w:numFmt w:val="bullet"/>
      <w:lvlText w:val=""/>
      <w:lvlJc w:val="left"/>
      <w:pPr>
        <w:ind w:left="2520" w:right="2520" w:hanging="360"/>
      </w:pPr>
      <w:rPr>
        <w:rFonts w:ascii="Symbol" w:hAnsi="Symbol" w:hint="default"/>
      </w:rPr>
    </w:lvl>
    <w:lvl w:ilvl="4" w:tplc="04090003" w:tentative="1">
      <w:start w:val="1"/>
      <w:numFmt w:val="bullet"/>
      <w:lvlText w:val="o"/>
      <w:lvlJc w:val="left"/>
      <w:pPr>
        <w:ind w:left="3240" w:right="3240" w:hanging="360"/>
      </w:pPr>
      <w:rPr>
        <w:rFonts w:ascii="Courier New" w:hAnsi="Courier New" w:cs="Courier New" w:hint="default"/>
      </w:rPr>
    </w:lvl>
    <w:lvl w:ilvl="5" w:tplc="04090005" w:tentative="1">
      <w:start w:val="1"/>
      <w:numFmt w:val="bullet"/>
      <w:lvlText w:val=""/>
      <w:lvlJc w:val="left"/>
      <w:pPr>
        <w:ind w:left="3960" w:right="3960" w:hanging="360"/>
      </w:pPr>
      <w:rPr>
        <w:rFonts w:ascii="Wingdings" w:hAnsi="Wingdings" w:hint="default"/>
      </w:rPr>
    </w:lvl>
    <w:lvl w:ilvl="6" w:tplc="04090001" w:tentative="1">
      <w:start w:val="1"/>
      <w:numFmt w:val="bullet"/>
      <w:lvlText w:val=""/>
      <w:lvlJc w:val="left"/>
      <w:pPr>
        <w:ind w:left="4680" w:right="4680" w:hanging="360"/>
      </w:pPr>
      <w:rPr>
        <w:rFonts w:ascii="Symbol" w:hAnsi="Symbol" w:hint="default"/>
      </w:rPr>
    </w:lvl>
    <w:lvl w:ilvl="7" w:tplc="04090003" w:tentative="1">
      <w:start w:val="1"/>
      <w:numFmt w:val="bullet"/>
      <w:lvlText w:val="o"/>
      <w:lvlJc w:val="left"/>
      <w:pPr>
        <w:ind w:left="5400" w:right="5400" w:hanging="360"/>
      </w:pPr>
      <w:rPr>
        <w:rFonts w:ascii="Courier New" w:hAnsi="Courier New" w:cs="Courier New" w:hint="default"/>
      </w:rPr>
    </w:lvl>
    <w:lvl w:ilvl="8" w:tplc="04090005" w:tentative="1">
      <w:start w:val="1"/>
      <w:numFmt w:val="bullet"/>
      <w:lvlText w:val=""/>
      <w:lvlJc w:val="left"/>
      <w:pPr>
        <w:ind w:left="6120" w:right="6120" w:hanging="360"/>
      </w:pPr>
      <w:rPr>
        <w:rFonts w:ascii="Wingdings" w:hAnsi="Wingdings" w:hint="default"/>
      </w:rPr>
    </w:lvl>
  </w:abstractNum>
  <w:abstractNum w:abstractNumId="4" w15:restartNumberingAfterBreak="0">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15:restartNumberingAfterBreak="0">
    <w:nsid w:val="4AD226C1"/>
    <w:multiLevelType w:val="hybridMultilevel"/>
    <w:tmpl w:val="EE2839C8"/>
    <w:lvl w:ilvl="0" w:tplc="E554649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15:restartNumberingAfterBreak="0">
    <w:nsid w:val="586A147F"/>
    <w:multiLevelType w:val="hybridMultilevel"/>
    <w:tmpl w:val="75A6E66A"/>
    <w:lvl w:ilvl="0" w:tplc="AA1A174E">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start w:val="1"/>
      <w:numFmt w:val="decimal"/>
      <w:lvlText w:val="%2."/>
      <w:lvlJc w:val="left"/>
      <w:pPr>
        <w:tabs>
          <w:tab w:val="num" w:pos="1440"/>
        </w:tabs>
        <w:ind w:left="1440" w:hanging="360"/>
      </w:pPr>
    </w:lvl>
    <w:lvl w:ilvl="2" w:tplc="04010005">
      <w:start w:val="1"/>
      <w:numFmt w:val="decimal"/>
      <w:lvlText w:val="%3."/>
      <w:lvlJc w:val="left"/>
      <w:pPr>
        <w:tabs>
          <w:tab w:val="num" w:pos="2160"/>
        </w:tabs>
        <w:ind w:left="2160" w:hanging="360"/>
      </w:pPr>
    </w:lvl>
    <w:lvl w:ilvl="3" w:tplc="04010001">
      <w:start w:val="1"/>
      <w:numFmt w:val="decimal"/>
      <w:lvlText w:val="%4."/>
      <w:lvlJc w:val="left"/>
      <w:pPr>
        <w:tabs>
          <w:tab w:val="num" w:pos="2880"/>
        </w:tabs>
        <w:ind w:left="2880" w:hanging="360"/>
      </w:pPr>
    </w:lvl>
    <w:lvl w:ilvl="4" w:tplc="04010003">
      <w:start w:val="1"/>
      <w:numFmt w:val="decimal"/>
      <w:lvlText w:val="%5."/>
      <w:lvlJc w:val="left"/>
      <w:pPr>
        <w:tabs>
          <w:tab w:val="num" w:pos="3600"/>
        </w:tabs>
        <w:ind w:left="3600" w:hanging="360"/>
      </w:pPr>
    </w:lvl>
    <w:lvl w:ilvl="5" w:tplc="04010005">
      <w:start w:val="1"/>
      <w:numFmt w:val="decimal"/>
      <w:lvlText w:val="%6."/>
      <w:lvlJc w:val="left"/>
      <w:pPr>
        <w:tabs>
          <w:tab w:val="num" w:pos="4320"/>
        </w:tabs>
        <w:ind w:left="4320" w:hanging="360"/>
      </w:pPr>
    </w:lvl>
    <w:lvl w:ilvl="6" w:tplc="04010001">
      <w:start w:val="1"/>
      <w:numFmt w:val="decimal"/>
      <w:lvlText w:val="%7."/>
      <w:lvlJc w:val="left"/>
      <w:pPr>
        <w:tabs>
          <w:tab w:val="num" w:pos="5040"/>
        </w:tabs>
        <w:ind w:left="5040" w:hanging="360"/>
      </w:pPr>
    </w:lvl>
    <w:lvl w:ilvl="7" w:tplc="04010003">
      <w:start w:val="1"/>
      <w:numFmt w:val="decimal"/>
      <w:lvlText w:val="%8."/>
      <w:lvlJc w:val="left"/>
      <w:pPr>
        <w:tabs>
          <w:tab w:val="num" w:pos="5760"/>
        </w:tabs>
        <w:ind w:left="5760" w:hanging="360"/>
      </w:pPr>
    </w:lvl>
    <w:lvl w:ilvl="8" w:tplc="04010005">
      <w:start w:val="1"/>
      <w:numFmt w:val="decimal"/>
      <w:lvlText w:val="%9."/>
      <w:lvlJc w:val="left"/>
      <w:pPr>
        <w:tabs>
          <w:tab w:val="num" w:pos="6480"/>
        </w:tabs>
        <w:ind w:left="6480" w:hanging="360"/>
      </w:pPr>
    </w:lvl>
  </w:abstractNum>
  <w:abstractNum w:abstractNumId="8" w15:restartNumberingAfterBreak="0">
    <w:nsid w:val="716B7577"/>
    <w:multiLevelType w:val="singleLevel"/>
    <w:tmpl w:val="0409000F"/>
    <w:lvl w:ilvl="0">
      <w:start w:val="1"/>
      <w:numFmt w:val="decimal"/>
      <w:lvlText w:val="%1."/>
      <w:lvlJc w:val="center"/>
      <w:pPr>
        <w:tabs>
          <w:tab w:val="num" w:pos="648"/>
        </w:tabs>
        <w:ind w:left="360" w:right="360" w:hanging="72"/>
      </w:pPr>
    </w:lvl>
  </w:abstractNum>
  <w:abstractNum w:abstractNumId="9" w15:restartNumberingAfterBreak="0">
    <w:nsid w:val="75312935"/>
    <w:multiLevelType w:val="singleLevel"/>
    <w:tmpl w:val="2EF2751A"/>
    <w:lvl w:ilvl="0">
      <w:start w:val="1"/>
      <w:numFmt w:val="decimal"/>
      <w:lvlText w:val="%1."/>
      <w:legacy w:legacy="1" w:legacySpace="0" w:legacyIndent="313"/>
      <w:lvlJc w:val="center"/>
      <w:pPr>
        <w:ind w:left="313" w:right="313" w:hanging="313"/>
      </w:pPr>
    </w:lvl>
  </w:abstractNum>
  <w:num w:numId="1">
    <w:abstractNumId w:val="0"/>
  </w:num>
  <w:num w:numId="2">
    <w:abstractNumId w:val="4"/>
  </w:num>
  <w:num w:numId="3">
    <w:abstractNumId w:val="5"/>
  </w:num>
  <w:num w:numId="4">
    <w:abstractNumId w:val="9"/>
  </w:num>
  <w:num w:numId="5">
    <w:abstractNumId w:val="9"/>
    <w:lvlOverride w:ilvl="0">
      <w:lvl w:ilvl="0">
        <w:start w:val="1"/>
        <w:numFmt w:val="decimal"/>
        <w:lvlText w:val="%1."/>
        <w:legacy w:legacy="1" w:legacySpace="0" w:legacyIndent="313"/>
        <w:lvlJc w:val="center"/>
        <w:pPr>
          <w:ind w:left="313" w:right="313" w:hanging="313"/>
        </w:pPr>
      </w:lvl>
    </w:lvlOverride>
  </w:num>
  <w:num w:numId="6">
    <w:abstractNumId w:val="8"/>
  </w:num>
  <w:num w:numId="7">
    <w:abstractNumId w:val="2"/>
  </w:num>
  <w:num w:numId="8">
    <w:abstractNumId w:val="3"/>
  </w:num>
  <w:num w:numId="9">
    <w:abstractNumId w:val="6"/>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7A0"/>
    <w:rsid w:val="00002734"/>
    <w:rsid w:val="000030B3"/>
    <w:rsid w:val="00012FE7"/>
    <w:rsid w:val="00021304"/>
    <w:rsid w:val="0002418D"/>
    <w:rsid w:val="000258C4"/>
    <w:rsid w:val="00031729"/>
    <w:rsid w:val="0003253B"/>
    <w:rsid w:val="00032B94"/>
    <w:rsid w:val="00045605"/>
    <w:rsid w:val="000558B4"/>
    <w:rsid w:val="00057208"/>
    <w:rsid w:val="000625E4"/>
    <w:rsid w:val="000707BD"/>
    <w:rsid w:val="00071BB1"/>
    <w:rsid w:val="00071D83"/>
    <w:rsid w:val="00075FC3"/>
    <w:rsid w:val="0007676D"/>
    <w:rsid w:val="00076F76"/>
    <w:rsid w:val="00080200"/>
    <w:rsid w:val="00080A88"/>
    <w:rsid w:val="000848AA"/>
    <w:rsid w:val="00090930"/>
    <w:rsid w:val="0009526B"/>
    <w:rsid w:val="00096693"/>
    <w:rsid w:val="00097E0F"/>
    <w:rsid w:val="000B446B"/>
    <w:rsid w:val="000B44FF"/>
    <w:rsid w:val="000B4D23"/>
    <w:rsid w:val="000B6ADD"/>
    <w:rsid w:val="000B7DE6"/>
    <w:rsid w:val="000C0EE7"/>
    <w:rsid w:val="000C117D"/>
    <w:rsid w:val="000C6525"/>
    <w:rsid w:val="000D6F8F"/>
    <w:rsid w:val="000E6E7D"/>
    <w:rsid w:val="000F0F30"/>
    <w:rsid w:val="000F31C6"/>
    <w:rsid w:val="000F3202"/>
    <w:rsid w:val="001013CF"/>
    <w:rsid w:val="00106722"/>
    <w:rsid w:val="00111166"/>
    <w:rsid w:val="00115FD6"/>
    <w:rsid w:val="00116EA9"/>
    <w:rsid w:val="0011708C"/>
    <w:rsid w:val="0011754A"/>
    <w:rsid w:val="00126BFD"/>
    <w:rsid w:val="00132D97"/>
    <w:rsid w:val="0013335D"/>
    <w:rsid w:val="001366B0"/>
    <w:rsid w:val="00140389"/>
    <w:rsid w:val="0014223A"/>
    <w:rsid w:val="00152FC3"/>
    <w:rsid w:val="001533B3"/>
    <w:rsid w:val="00153C99"/>
    <w:rsid w:val="00160E6F"/>
    <w:rsid w:val="00162763"/>
    <w:rsid w:val="001658BC"/>
    <w:rsid w:val="00172651"/>
    <w:rsid w:val="00173D5E"/>
    <w:rsid w:val="00173F4C"/>
    <w:rsid w:val="00174186"/>
    <w:rsid w:val="00177F43"/>
    <w:rsid w:val="00180011"/>
    <w:rsid w:val="001820CF"/>
    <w:rsid w:val="00186507"/>
    <w:rsid w:val="0019123F"/>
    <w:rsid w:val="00192CCA"/>
    <w:rsid w:val="00194B8A"/>
    <w:rsid w:val="001952AE"/>
    <w:rsid w:val="00195748"/>
    <w:rsid w:val="001A7B0C"/>
    <w:rsid w:val="001B52A4"/>
    <w:rsid w:val="001C1CBA"/>
    <w:rsid w:val="001C7324"/>
    <w:rsid w:val="001E40BA"/>
    <w:rsid w:val="001E6DF4"/>
    <w:rsid w:val="001F0AB9"/>
    <w:rsid w:val="001F4A0B"/>
    <w:rsid w:val="001F74B8"/>
    <w:rsid w:val="002010E2"/>
    <w:rsid w:val="00206A48"/>
    <w:rsid w:val="002074BE"/>
    <w:rsid w:val="00211F8F"/>
    <w:rsid w:val="00214C13"/>
    <w:rsid w:val="00217465"/>
    <w:rsid w:val="00220ACD"/>
    <w:rsid w:val="0022424B"/>
    <w:rsid w:val="0023689E"/>
    <w:rsid w:val="00243EA7"/>
    <w:rsid w:val="00245118"/>
    <w:rsid w:val="00245EFA"/>
    <w:rsid w:val="00251254"/>
    <w:rsid w:val="0025199B"/>
    <w:rsid w:val="00253584"/>
    <w:rsid w:val="00254E42"/>
    <w:rsid w:val="00263E34"/>
    <w:rsid w:val="002673CF"/>
    <w:rsid w:val="00267425"/>
    <w:rsid w:val="00272B3C"/>
    <w:rsid w:val="00272B8E"/>
    <w:rsid w:val="002770C4"/>
    <w:rsid w:val="002810C5"/>
    <w:rsid w:val="002827BD"/>
    <w:rsid w:val="00283BB1"/>
    <w:rsid w:val="002846A9"/>
    <w:rsid w:val="00292DDB"/>
    <w:rsid w:val="00293DD1"/>
    <w:rsid w:val="002A5BFB"/>
    <w:rsid w:val="002B40C6"/>
    <w:rsid w:val="002B4EF5"/>
    <w:rsid w:val="002B67A0"/>
    <w:rsid w:val="002B783F"/>
    <w:rsid w:val="002C04E4"/>
    <w:rsid w:val="002C1A08"/>
    <w:rsid w:val="002C4501"/>
    <w:rsid w:val="002D0965"/>
    <w:rsid w:val="002D2038"/>
    <w:rsid w:val="002D3B31"/>
    <w:rsid w:val="002D4B40"/>
    <w:rsid w:val="002D7F36"/>
    <w:rsid w:val="002E1331"/>
    <w:rsid w:val="002E52D2"/>
    <w:rsid w:val="002E5E6A"/>
    <w:rsid w:val="002E71EC"/>
    <w:rsid w:val="002F3FC7"/>
    <w:rsid w:val="002F5BA4"/>
    <w:rsid w:val="002F78A6"/>
    <w:rsid w:val="003000CD"/>
    <w:rsid w:val="0030711C"/>
    <w:rsid w:val="00315311"/>
    <w:rsid w:val="003274B2"/>
    <w:rsid w:val="00327633"/>
    <w:rsid w:val="00332CDE"/>
    <w:rsid w:val="0033524C"/>
    <w:rsid w:val="00335E64"/>
    <w:rsid w:val="00342723"/>
    <w:rsid w:val="003451BF"/>
    <w:rsid w:val="00346672"/>
    <w:rsid w:val="00346B4E"/>
    <w:rsid w:val="0034737D"/>
    <w:rsid w:val="0035347E"/>
    <w:rsid w:val="00354865"/>
    <w:rsid w:val="00362728"/>
    <w:rsid w:val="00362926"/>
    <w:rsid w:val="003678A0"/>
    <w:rsid w:val="00385AD2"/>
    <w:rsid w:val="003903E8"/>
    <w:rsid w:val="0039737D"/>
    <w:rsid w:val="00397508"/>
    <w:rsid w:val="003B12B5"/>
    <w:rsid w:val="003B4C1A"/>
    <w:rsid w:val="003D05E8"/>
    <w:rsid w:val="003D1A97"/>
    <w:rsid w:val="003D36E6"/>
    <w:rsid w:val="003D6EC3"/>
    <w:rsid w:val="003D7EED"/>
    <w:rsid w:val="003E1142"/>
    <w:rsid w:val="003E2248"/>
    <w:rsid w:val="003E28A8"/>
    <w:rsid w:val="003F4ED8"/>
    <w:rsid w:val="0040194F"/>
    <w:rsid w:val="00402CB0"/>
    <w:rsid w:val="00404434"/>
    <w:rsid w:val="00404CB4"/>
    <w:rsid w:val="00411FE7"/>
    <w:rsid w:val="0041774C"/>
    <w:rsid w:val="00424022"/>
    <w:rsid w:val="00426041"/>
    <w:rsid w:val="004327D1"/>
    <w:rsid w:val="00432CC6"/>
    <w:rsid w:val="00432F2C"/>
    <w:rsid w:val="0043725C"/>
    <w:rsid w:val="00445ECD"/>
    <w:rsid w:val="004469D9"/>
    <w:rsid w:val="00450CFF"/>
    <w:rsid w:val="00455F3E"/>
    <w:rsid w:val="00460884"/>
    <w:rsid w:val="00460C87"/>
    <w:rsid w:val="0046377B"/>
    <w:rsid w:val="00466C5D"/>
    <w:rsid w:val="0046740C"/>
    <w:rsid w:val="00472323"/>
    <w:rsid w:val="00474721"/>
    <w:rsid w:val="00476ECE"/>
    <w:rsid w:val="0048000B"/>
    <w:rsid w:val="00483892"/>
    <w:rsid w:val="00491AEB"/>
    <w:rsid w:val="004958EB"/>
    <w:rsid w:val="00496025"/>
    <w:rsid w:val="004A43C2"/>
    <w:rsid w:val="004A5AB4"/>
    <w:rsid w:val="004B06B3"/>
    <w:rsid w:val="004B3BB7"/>
    <w:rsid w:val="004B4166"/>
    <w:rsid w:val="004C1264"/>
    <w:rsid w:val="004C29CF"/>
    <w:rsid w:val="004C465A"/>
    <w:rsid w:val="004D20F1"/>
    <w:rsid w:val="004D2396"/>
    <w:rsid w:val="004D2F5C"/>
    <w:rsid w:val="004D36A2"/>
    <w:rsid w:val="004D5B12"/>
    <w:rsid w:val="004D66F1"/>
    <w:rsid w:val="004D7EB7"/>
    <w:rsid w:val="004E0530"/>
    <w:rsid w:val="004F7C55"/>
    <w:rsid w:val="00502284"/>
    <w:rsid w:val="00517960"/>
    <w:rsid w:val="00521A22"/>
    <w:rsid w:val="00524ECF"/>
    <w:rsid w:val="005338BD"/>
    <w:rsid w:val="00534FD6"/>
    <w:rsid w:val="00542119"/>
    <w:rsid w:val="00542937"/>
    <w:rsid w:val="00547D23"/>
    <w:rsid w:val="00550165"/>
    <w:rsid w:val="00552027"/>
    <w:rsid w:val="0055694E"/>
    <w:rsid w:val="005579F2"/>
    <w:rsid w:val="0056087E"/>
    <w:rsid w:val="005621B4"/>
    <w:rsid w:val="0056293A"/>
    <w:rsid w:val="00570D6E"/>
    <w:rsid w:val="00571175"/>
    <w:rsid w:val="00576BC7"/>
    <w:rsid w:val="0058141C"/>
    <w:rsid w:val="00582A0C"/>
    <w:rsid w:val="00584C42"/>
    <w:rsid w:val="005853AD"/>
    <w:rsid w:val="005906A6"/>
    <w:rsid w:val="00590B8D"/>
    <w:rsid w:val="0059503A"/>
    <w:rsid w:val="005B1266"/>
    <w:rsid w:val="005B4160"/>
    <w:rsid w:val="005B48B6"/>
    <w:rsid w:val="005B4B35"/>
    <w:rsid w:val="005C6629"/>
    <w:rsid w:val="005C6689"/>
    <w:rsid w:val="005D6D24"/>
    <w:rsid w:val="005D77AC"/>
    <w:rsid w:val="005E1B7C"/>
    <w:rsid w:val="005E2254"/>
    <w:rsid w:val="005E2AC2"/>
    <w:rsid w:val="005E5E6B"/>
    <w:rsid w:val="005E6D17"/>
    <w:rsid w:val="005F2CEA"/>
    <w:rsid w:val="005F37A4"/>
    <w:rsid w:val="005F57C1"/>
    <w:rsid w:val="005F5A21"/>
    <w:rsid w:val="006012CE"/>
    <w:rsid w:val="00601E56"/>
    <w:rsid w:val="0060205F"/>
    <w:rsid w:val="00604A75"/>
    <w:rsid w:val="00606FE3"/>
    <w:rsid w:val="00611F39"/>
    <w:rsid w:val="006142DC"/>
    <w:rsid w:val="00614CD9"/>
    <w:rsid w:val="00621785"/>
    <w:rsid w:val="00623077"/>
    <w:rsid w:val="00627525"/>
    <w:rsid w:val="00627E57"/>
    <w:rsid w:val="00630396"/>
    <w:rsid w:val="00630450"/>
    <w:rsid w:val="0063065C"/>
    <w:rsid w:val="00632802"/>
    <w:rsid w:val="006379C7"/>
    <w:rsid w:val="0064303A"/>
    <w:rsid w:val="00650B55"/>
    <w:rsid w:val="00653363"/>
    <w:rsid w:val="00654699"/>
    <w:rsid w:val="00655C66"/>
    <w:rsid w:val="00663E32"/>
    <w:rsid w:val="0066450E"/>
    <w:rsid w:val="00664FE2"/>
    <w:rsid w:val="00665B1C"/>
    <w:rsid w:val="00666744"/>
    <w:rsid w:val="00667237"/>
    <w:rsid w:val="00671A9F"/>
    <w:rsid w:val="006762EA"/>
    <w:rsid w:val="0067691F"/>
    <w:rsid w:val="00686EED"/>
    <w:rsid w:val="0069743A"/>
    <w:rsid w:val="006B2BED"/>
    <w:rsid w:val="006C74AD"/>
    <w:rsid w:val="006D1181"/>
    <w:rsid w:val="006D17A9"/>
    <w:rsid w:val="006D781A"/>
    <w:rsid w:val="006E6CAA"/>
    <w:rsid w:val="006F08B4"/>
    <w:rsid w:val="006F2862"/>
    <w:rsid w:val="006F3657"/>
    <w:rsid w:val="006F6A88"/>
    <w:rsid w:val="0070401F"/>
    <w:rsid w:val="00706927"/>
    <w:rsid w:val="00707A1C"/>
    <w:rsid w:val="007105BA"/>
    <w:rsid w:val="00711BF6"/>
    <w:rsid w:val="00717F7C"/>
    <w:rsid w:val="00722DBE"/>
    <w:rsid w:val="00725489"/>
    <w:rsid w:val="00727DC9"/>
    <w:rsid w:val="0073188C"/>
    <w:rsid w:val="00732F84"/>
    <w:rsid w:val="00734138"/>
    <w:rsid w:val="00736E75"/>
    <w:rsid w:val="007435D5"/>
    <w:rsid w:val="00744D8B"/>
    <w:rsid w:val="007461E1"/>
    <w:rsid w:val="00763395"/>
    <w:rsid w:val="007672F7"/>
    <w:rsid w:val="00772CF6"/>
    <w:rsid w:val="007816A5"/>
    <w:rsid w:val="00792410"/>
    <w:rsid w:val="00794800"/>
    <w:rsid w:val="007A205B"/>
    <w:rsid w:val="007A2EC8"/>
    <w:rsid w:val="007A4F09"/>
    <w:rsid w:val="007A55CF"/>
    <w:rsid w:val="007A5E01"/>
    <w:rsid w:val="007A653D"/>
    <w:rsid w:val="007B01AC"/>
    <w:rsid w:val="007B283A"/>
    <w:rsid w:val="007B2E9D"/>
    <w:rsid w:val="007B3643"/>
    <w:rsid w:val="007C7BE5"/>
    <w:rsid w:val="007E0774"/>
    <w:rsid w:val="007E2815"/>
    <w:rsid w:val="007E5225"/>
    <w:rsid w:val="007F18D8"/>
    <w:rsid w:val="007F374F"/>
    <w:rsid w:val="00802A68"/>
    <w:rsid w:val="00803CBC"/>
    <w:rsid w:val="008072F7"/>
    <w:rsid w:val="00810057"/>
    <w:rsid w:val="008230B5"/>
    <w:rsid w:val="00825EB1"/>
    <w:rsid w:val="0082766D"/>
    <w:rsid w:val="00835CF7"/>
    <w:rsid w:val="00840DB0"/>
    <w:rsid w:val="008415E2"/>
    <w:rsid w:val="008415E4"/>
    <w:rsid w:val="00851D2C"/>
    <w:rsid w:val="00851E81"/>
    <w:rsid w:val="00857C0E"/>
    <w:rsid w:val="00860292"/>
    <w:rsid w:val="0086155C"/>
    <w:rsid w:val="00865B6D"/>
    <w:rsid w:val="00873597"/>
    <w:rsid w:val="00873EB5"/>
    <w:rsid w:val="008759FA"/>
    <w:rsid w:val="00875BA5"/>
    <w:rsid w:val="00877FDB"/>
    <w:rsid w:val="0088291B"/>
    <w:rsid w:val="008834E6"/>
    <w:rsid w:val="0089207B"/>
    <w:rsid w:val="00893DD3"/>
    <w:rsid w:val="0089546C"/>
    <w:rsid w:val="00896FA5"/>
    <w:rsid w:val="008A0FD9"/>
    <w:rsid w:val="008A3C3B"/>
    <w:rsid w:val="008A4D83"/>
    <w:rsid w:val="008A7D82"/>
    <w:rsid w:val="008B04AB"/>
    <w:rsid w:val="008B42BE"/>
    <w:rsid w:val="008B61BB"/>
    <w:rsid w:val="008B6E7E"/>
    <w:rsid w:val="008C0445"/>
    <w:rsid w:val="008C2B72"/>
    <w:rsid w:val="008C7636"/>
    <w:rsid w:val="008D038F"/>
    <w:rsid w:val="008D08C0"/>
    <w:rsid w:val="008D4A3D"/>
    <w:rsid w:val="008D5FC5"/>
    <w:rsid w:val="008E11E6"/>
    <w:rsid w:val="008E4816"/>
    <w:rsid w:val="008F1129"/>
    <w:rsid w:val="00900048"/>
    <w:rsid w:val="009030BE"/>
    <w:rsid w:val="00907C93"/>
    <w:rsid w:val="009110AF"/>
    <w:rsid w:val="00912312"/>
    <w:rsid w:val="0091395B"/>
    <w:rsid w:val="009301B6"/>
    <w:rsid w:val="00932167"/>
    <w:rsid w:val="0093645A"/>
    <w:rsid w:val="00937599"/>
    <w:rsid w:val="009420C1"/>
    <w:rsid w:val="00946DA9"/>
    <w:rsid w:val="009471CC"/>
    <w:rsid w:val="00951DE5"/>
    <w:rsid w:val="0095420A"/>
    <w:rsid w:val="00961876"/>
    <w:rsid w:val="009643A4"/>
    <w:rsid w:val="00964F5A"/>
    <w:rsid w:val="00970650"/>
    <w:rsid w:val="00973D81"/>
    <w:rsid w:val="00974E0D"/>
    <w:rsid w:val="00981625"/>
    <w:rsid w:val="00981C32"/>
    <w:rsid w:val="009826E8"/>
    <w:rsid w:val="00983CE8"/>
    <w:rsid w:val="00984CA8"/>
    <w:rsid w:val="009854FA"/>
    <w:rsid w:val="0098650E"/>
    <w:rsid w:val="00992C83"/>
    <w:rsid w:val="00992F70"/>
    <w:rsid w:val="009973FF"/>
    <w:rsid w:val="009A43C0"/>
    <w:rsid w:val="009A733A"/>
    <w:rsid w:val="009B2C43"/>
    <w:rsid w:val="009B31C0"/>
    <w:rsid w:val="009B7609"/>
    <w:rsid w:val="009B7AE9"/>
    <w:rsid w:val="009B7DF6"/>
    <w:rsid w:val="009C22A0"/>
    <w:rsid w:val="009C3D07"/>
    <w:rsid w:val="009C7B7E"/>
    <w:rsid w:val="009D00E5"/>
    <w:rsid w:val="009D025D"/>
    <w:rsid w:val="009D086A"/>
    <w:rsid w:val="009D2272"/>
    <w:rsid w:val="009D2554"/>
    <w:rsid w:val="009D28E8"/>
    <w:rsid w:val="009D5449"/>
    <w:rsid w:val="009D68E3"/>
    <w:rsid w:val="009E0EA0"/>
    <w:rsid w:val="009E1382"/>
    <w:rsid w:val="009E4450"/>
    <w:rsid w:val="009E74CF"/>
    <w:rsid w:val="009F5E26"/>
    <w:rsid w:val="009F6591"/>
    <w:rsid w:val="009F7AA0"/>
    <w:rsid w:val="00A0247D"/>
    <w:rsid w:val="00A0310C"/>
    <w:rsid w:val="00A05797"/>
    <w:rsid w:val="00A10BB9"/>
    <w:rsid w:val="00A17C69"/>
    <w:rsid w:val="00A31FE2"/>
    <w:rsid w:val="00A40EC3"/>
    <w:rsid w:val="00A42368"/>
    <w:rsid w:val="00A451FB"/>
    <w:rsid w:val="00A466E9"/>
    <w:rsid w:val="00A47FA1"/>
    <w:rsid w:val="00A5533B"/>
    <w:rsid w:val="00A560E7"/>
    <w:rsid w:val="00A57834"/>
    <w:rsid w:val="00A625DD"/>
    <w:rsid w:val="00A63696"/>
    <w:rsid w:val="00A665E0"/>
    <w:rsid w:val="00A672CE"/>
    <w:rsid w:val="00A72B75"/>
    <w:rsid w:val="00A77945"/>
    <w:rsid w:val="00A8136B"/>
    <w:rsid w:val="00A817B9"/>
    <w:rsid w:val="00A8391F"/>
    <w:rsid w:val="00A85F76"/>
    <w:rsid w:val="00A87CDB"/>
    <w:rsid w:val="00A93BF5"/>
    <w:rsid w:val="00A93FAB"/>
    <w:rsid w:val="00A94E2B"/>
    <w:rsid w:val="00AA1873"/>
    <w:rsid w:val="00AB446D"/>
    <w:rsid w:val="00AB46F7"/>
    <w:rsid w:val="00AB68E2"/>
    <w:rsid w:val="00AC5171"/>
    <w:rsid w:val="00AD1FFB"/>
    <w:rsid w:val="00AE1B8C"/>
    <w:rsid w:val="00AE2CBD"/>
    <w:rsid w:val="00AE333A"/>
    <w:rsid w:val="00AE46B8"/>
    <w:rsid w:val="00AE72DE"/>
    <w:rsid w:val="00AF012A"/>
    <w:rsid w:val="00AF0CAE"/>
    <w:rsid w:val="00AF177A"/>
    <w:rsid w:val="00AF1BC3"/>
    <w:rsid w:val="00AF4CCC"/>
    <w:rsid w:val="00AF6876"/>
    <w:rsid w:val="00AF6BFE"/>
    <w:rsid w:val="00B06343"/>
    <w:rsid w:val="00B06A7A"/>
    <w:rsid w:val="00B11C66"/>
    <w:rsid w:val="00B239D4"/>
    <w:rsid w:val="00B25F44"/>
    <w:rsid w:val="00B2615D"/>
    <w:rsid w:val="00B27C92"/>
    <w:rsid w:val="00B32A52"/>
    <w:rsid w:val="00B36F6C"/>
    <w:rsid w:val="00B41581"/>
    <w:rsid w:val="00B418F4"/>
    <w:rsid w:val="00B51BFE"/>
    <w:rsid w:val="00B52544"/>
    <w:rsid w:val="00B52715"/>
    <w:rsid w:val="00B54568"/>
    <w:rsid w:val="00B549C8"/>
    <w:rsid w:val="00B56F56"/>
    <w:rsid w:val="00B64BA4"/>
    <w:rsid w:val="00B75C52"/>
    <w:rsid w:val="00B85208"/>
    <w:rsid w:val="00B91E2A"/>
    <w:rsid w:val="00B96891"/>
    <w:rsid w:val="00BA02BD"/>
    <w:rsid w:val="00BA7E6A"/>
    <w:rsid w:val="00BB0446"/>
    <w:rsid w:val="00BB0B92"/>
    <w:rsid w:val="00BB4776"/>
    <w:rsid w:val="00BC0BFB"/>
    <w:rsid w:val="00BC119A"/>
    <w:rsid w:val="00BC317F"/>
    <w:rsid w:val="00BD4354"/>
    <w:rsid w:val="00BD4B80"/>
    <w:rsid w:val="00BD5376"/>
    <w:rsid w:val="00BD56D9"/>
    <w:rsid w:val="00BD5B5C"/>
    <w:rsid w:val="00BD66C2"/>
    <w:rsid w:val="00BE2BE8"/>
    <w:rsid w:val="00BE4B37"/>
    <w:rsid w:val="00BE50A5"/>
    <w:rsid w:val="00BF6647"/>
    <w:rsid w:val="00C01F8D"/>
    <w:rsid w:val="00C11322"/>
    <w:rsid w:val="00C15414"/>
    <w:rsid w:val="00C15637"/>
    <w:rsid w:val="00C15EEE"/>
    <w:rsid w:val="00C16F6E"/>
    <w:rsid w:val="00C172C0"/>
    <w:rsid w:val="00C202C7"/>
    <w:rsid w:val="00C323E0"/>
    <w:rsid w:val="00C362DE"/>
    <w:rsid w:val="00C366D5"/>
    <w:rsid w:val="00C37C3D"/>
    <w:rsid w:val="00C40E51"/>
    <w:rsid w:val="00C43A75"/>
    <w:rsid w:val="00C46223"/>
    <w:rsid w:val="00C50156"/>
    <w:rsid w:val="00C50422"/>
    <w:rsid w:val="00C557C1"/>
    <w:rsid w:val="00C56F17"/>
    <w:rsid w:val="00C6014A"/>
    <w:rsid w:val="00C60AB3"/>
    <w:rsid w:val="00C615F6"/>
    <w:rsid w:val="00C61DD8"/>
    <w:rsid w:val="00C753D7"/>
    <w:rsid w:val="00C7790C"/>
    <w:rsid w:val="00C805E9"/>
    <w:rsid w:val="00C818E1"/>
    <w:rsid w:val="00C83FC7"/>
    <w:rsid w:val="00C9247F"/>
    <w:rsid w:val="00CA041E"/>
    <w:rsid w:val="00CA3F60"/>
    <w:rsid w:val="00CA457A"/>
    <w:rsid w:val="00CA7539"/>
    <w:rsid w:val="00CB340F"/>
    <w:rsid w:val="00CB7B56"/>
    <w:rsid w:val="00CC3F48"/>
    <w:rsid w:val="00CC5746"/>
    <w:rsid w:val="00CC6ABC"/>
    <w:rsid w:val="00CC75C7"/>
    <w:rsid w:val="00CD0311"/>
    <w:rsid w:val="00CD29DD"/>
    <w:rsid w:val="00CD7621"/>
    <w:rsid w:val="00CE0294"/>
    <w:rsid w:val="00CE7BC2"/>
    <w:rsid w:val="00CF0904"/>
    <w:rsid w:val="00CF1BD9"/>
    <w:rsid w:val="00CF49D3"/>
    <w:rsid w:val="00D019CB"/>
    <w:rsid w:val="00D105D9"/>
    <w:rsid w:val="00D12B4C"/>
    <w:rsid w:val="00D12E59"/>
    <w:rsid w:val="00D12FC1"/>
    <w:rsid w:val="00D141B5"/>
    <w:rsid w:val="00D209D9"/>
    <w:rsid w:val="00D21469"/>
    <w:rsid w:val="00D24AA6"/>
    <w:rsid w:val="00D37A7A"/>
    <w:rsid w:val="00D401C3"/>
    <w:rsid w:val="00D40FF7"/>
    <w:rsid w:val="00D41297"/>
    <w:rsid w:val="00D4185B"/>
    <w:rsid w:val="00D43F04"/>
    <w:rsid w:val="00D440BA"/>
    <w:rsid w:val="00D45FB4"/>
    <w:rsid w:val="00D467CF"/>
    <w:rsid w:val="00D47142"/>
    <w:rsid w:val="00D546C0"/>
    <w:rsid w:val="00D55B41"/>
    <w:rsid w:val="00D62DE9"/>
    <w:rsid w:val="00D64357"/>
    <w:rsid w:val="00D65CE7"/>
    <w:rsid w:val="00D668B4"/>
    <w:rsid w:val="00D7077E"/>
    <w:rsid w:val="00D77231"/>
    <w:rsid w:val="00D806E8"/>
    <w:rsid w:val="00D864C2"/>
    <w:rsid w:val="00D91F65"/>
    <w:rsid w:val="00D9233D"/>
    <w:rsid w:val="00D924D6"/>
    <w:rsid w:val="00D95629"/>
    <w:rsid w:val="00DA4388"/>
    <w:rsid w:val="00DA7F45"/>
    <w:rsid w:val="00DB4A7E"/>
    <w:rsid w:val="00DD5AB7"/>
    <w:rsid w:val="00DE10FC"/>
    <w:rsid w:val="00DE4E0C"/>
    <w:rsid w:val="00DE5589"/>
    <w:rsid w:val="00DE5A00"/>
    <w:rsid w:val="00DE7FF5"/>
    <w:rsid w:val="00DF311F"/>
    <w:rsid w:val="00DF4A55"/>
    <w:rsid w:val="00E0343A"/>
    <w:rsid w:val="00E150E2"/>
    <w:rsid w:val="00E15EFC"/>
    <w:rsid w:val="00E15F05"/>
    <w:rsid w:val="00E24EC6"/>
    <w:rsid w:val="00E26586"/>
    <w:rsid w:val="00E2714F"/>
    <w:rsid w:val="00E313D9"/>
    <w:rsid w:val="00E31B6C"/>
    <w:rsid w:val="00E37856"/>
    <w:rsid w:val="00E42D80"/>
    <w:rsid w:val="00E47A91"/>
    <w:rsid w:val="00E5329E"/>
    <w:rsid w:val="00E545C7"/>
    <w:rsid w:val="00E57602"/>
    <w:rsid w:val="00E61571"/>
    <w:rsid w:val="00E6245F"/>
    <w:rsid w:val="00E64CC4"/>
    <w:rsid w:val="00E6548F"/>
    <w:rsid w:val="00E655CE"/>
    <w:rsid w:val="00E81E58"/>
    <w:rsid w:val="00E871DC"/>
    <w:rsid w:val="00E87C61"/>
    <w:rsid w:val="00E902F4"/>
    <w:rsid w:val="00E92B79"/>
    <w:rsid w:val="00E97DEA"/>
    <w:rsid w:val="00EA168D"/>
    <w:rsid w:val="00EA461C"/>
    <w:rsid w:val="00EA6722"/>
    <w:rsid w:val="00EB1583"/>
    <w:rsid w:val="00EB39B9"/>
    <w:rsid w:val="00EB4B10"/>
    <w:rsid w:val="00EC1660"/>
    <w:rsid w:val="00EC6865"/>
    <w:rsid w:val="00EC71C1"/>
    <w:rsid w:val="00EC7416"/>
    <w:rsid w:val="00ED2460"/>
    <w:rsid w:val="00ED5F98"/>
    <w:rsid w:val="00ED6240"/>
    <w:rsid w:val="00ED75B6"/>
    <w:rsid w:val="00EE023B"/>
    <w:rsid w:val="00EE1569"/>
    <w:rsid w:val="00EE677C"/>
    <w:rsid w:val="00EF15A7"/>
    <w:rsid w:val="00EF48B4"/>
    <w:rsid w:val="00EF591D"/>
    <w:rsid w:val="00EF6E9F"/>
    <w:rsid w:val="00F00035"/>
    <w:rsid w:val="00F003DE"/>
    <w:rsid w:val="00F01BCC"/>
    <w:rsid w:val="00F04CAC"/>
    <w:rsid w:val="00F06B7A"/>
    <w:rsid w:val="00F075D3"/>
    <w:rsid w:val="00F22840"/>
    <w:rsid w:val="00F22A75"/>
    <w:rsid w:val="00F23990"/>
    <w:rsid w:val="00F2417A"/>
    <w:rsid w:val="00F31ED1"/>
    <w:rsid w:val="00F60714"/>
    <w:rsid w:val="00F62E65"/>
    <w:rsid w:val="00F643D8"/>
    <w:rsid w:val="00F6666F"/>
    <w:rsid w:val="00F7719A"/>
    <w:rsid w:val="00F80D86"/>
    <w:rsid w:val="00F87E05"/>
    <w:rsid w:val="00F93A2B"/>
    <w:rsid w:val="00F947AA"/>
    <w:rsid w:val="00F959DE"/>
    <w:rsid w:val="00F95EC4"/>
    <w:rsid w:val="00FA302F"/>
    <w:rsid w:val="00FA3FE2"/>
    <w:rsid w:val="00FB05EB"/>
    <w:rsid w:val="00FB35CD"/>
    <w:rsid w:val="00FB3DF2"/>
    <w:rsid w:val="00FB44D0"/>
    <w:rsid w:val="00FB6A9B"/>
    <w:rsid w:val="00FC145A"/>
    <w:rsid w:val="00FC6318"/>
    <w:rsid w:val="00FD00F9"/>
    <w:rsid w:val="00FD178B"/>
    <w:rsid w:val="00FD3E9C"/>
    <w:rsid w:val="00FD642B"/>
    <w:rsid w:val="00FD76E4"/>
    <w:rsid w:val="00FD7B93"/>
    <w:rsid w:val="00FE2762"/>
    <w:rsid w:val="00FE5FFB"/>
    <w:rsid w:val="00FF2B46"/>
    <w:rsid w:val="00FF6053"/>
    <w:rsid w:val="00FF6D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4940CE"/>
  <w15:docId w15:val="{3AEDC961-E7A4-4059-987A-2E0B0028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2A"/>
    <w:pPr>
      <w:bidi/>
    </w:pPr>
    <w:rPr>
      <w:rFonts w:cs="Simplified Arabic"/>
      <w:noProof/>
      <w:sz w:val="24"/>
    </w:rPr>
  </w:style>
  <w:style w:type="paragraph" w:styleId="Heading1">
    <w:name w:val="heading 1"/>
    <w:basedOn w:val="Normal"/>
    <w:next w:val="Normal"/>
    <w:link w:val="Heading1Char"/>
    <w:qFormat/>
    <w:rsid w:val="00173F4C"/>
    <w:pPr>
      <w:keepNext/>
      <w:ind w:hanging="1"/>
      <w:outlineLvl w:val="0"/>
    </w:pPr>
    <w:rPr>
      <w:b/>
      <w:bCs/>
      <w:noProof w:val="0"/>
      <w:szCs w:val="21"/>
    </w:rPr>
  </w:style>
  <w:style w:type="paragraph" w:styleId="Heading2">
    <w:name w:val="heading 2"/>
    <w:basedOn w:val="Normal"/>
    <w:next w:val="Normal"/>
    <w:link w:val="Heading2Char"/>
    <w:qFormat/>
    <w:rsid w:val="00173F4C"/>
    <w:pPr>
      <w:keepNext/>
      <w:jc w:val="lowKashida"/>
      <w:outlineLvl w:val="1"/>
    </w:pPr>
    <w:rPr>
      <w:b/>
      <w:bCs/>
      <w:szCs w:val="24"/>
    </w:rPr>
  </w:style>
  <w:style w:type="paragraph" w:styleId="Heading3">
    <w:name w:val="heading 3"/>
    <w:basedOn w:val="Normal"/>
    <w:next w:val="Normal"/>
    <w:qFormat/>
    <w:rsid w:val="00173F4C"/>
    <w:pPr>
      <w:keepNext/>
      <w:ind w:hanging="1"/>
      <w:outlineLvl w:val="2"/>
    </w:pPr>
    <w:rPr>
      <w:b/>
      <w:bCs/>
      <w:szCs w:val="21"/>
    </w:rPr>
  </w:style>
  <w:style w:type="paragraph" w:styleId="Heading4">
    <w:name w:val="heading 4"/>
    <w:basedOn w:val="Normal"/>
    <w:next w:val="Normal"/>
    <w:qFormat/>
    <w:rsid w:val="00173F4C"/>
    <w:pPr>
      <w:keepNext/>
      <w:jc w:val="lowKashida"/>
      <w:outlineLvl w:val="3"/>
    </w:pPr>
    <w:rPr>
      <w:b/>
      <w:bCs/>
      <w:sz w:val="20"/>
    </w:rPr>
  </w:style>
  <w:style w:type="paragraph" w:styleId="Heading5">
    <w:name w:val="heading 5"/>
    <w:basedOn w:val="Normal"/>
    <w:next w:val="Normal"/>
    <w:link w:val="Heading5Char"/>
    <w:qFormat/>
    <w:rsid w:val="00173F4C"/>
    <w:pPr>
      <w:keepNext/>
      <w:jc w:val="center"/>
      <w:outlineLvl w:val="4"/>
    </w:pPr>
    <w:rPr>
      <w:rFonts w:cs="Times New Roman"/>
      <w:b/>
      <w:bCs/>
      <w:sz w:val="28"/>
      <w:szCs w:val="28"/>
    </w:rPr>
  </w:style>
  <w:style w:type="paragraph" w:styleId="Heading6">
    <w:name w:val="heading 6"/>
    <w:basedOn w:val="Normal"/>
    <w:next w:val="Normal"/>
    <w:link w:val="Heading6Char"/>
    <w:qFormat/>
    <w:rsid w:val="00173F4C"/>
    <w:pPr>
      <w:keepNext/>
      <w:jc w:val="lowKashida"/>
      <w:outlineLvl w:val="5"/>
    </w:pPr>
    <w:rPr>
      <w:rFonts w:ascii="Arial" w:hAnsi="Arial" w:cs="Arial"/>
      <w:b/>
      <w:bCs/>
      <w:sz w:val="14"/>
      <w:szCs w:val="16"/>
    </w:rPr>
  </w:style>
  <w:style w:type="paragraph" w:styleId="Heading7">
    <w:name w:val="heading 7"/>
    <w:basedOn w:val="Normal"/>
    <w:next w:val="Normal"/>
    <w:qFormat/>
    <w:rsid w:val="00173F4C"/>
    <w:pPr>
      <w:keepNext/>
      <w:bidi w:val="0"/>
      <w:ind w:right="-108"/>
      <w:outlineLvl w:val="6"/>
    </w:pPr>
    <w:rPr>
      <w:rFonts w:ascii="Arial" w:hAnsi="Arial" w:cs="Arial"/>
      <w:b/>
      <w:bCs/>
      <w:noProof w:val="0"/>
      <w:sz w:val="14"/>
      <w:szCs w:val="16"/>
    </w:rPr>
  </w:style>
  <w:style w:type="paragraph" w:styleId="Heading8">
    <w:name w:val="heading 8"/>
    <w:basedOn w:val="Normal"/>
    <w:next w:val="Normal"/>
    <w:qFormat/>
    <w:rsid w:val="00173F4C"/>
    <w:pPr>
      <w:keepNext/>
      <w:jc w:val="center"/>
      <w:outlineLvl w:val="7"/>
    </w:pPr>
    <w:rPr>
      <w:rFonts w:ascii="Arial" w:hAnsi="Arial" w:cs="Arial"/>
      <w:b/>
      <w:bCs/>
      <w:snapToGrid w:val="0"/>
      <w:color w:val="000000"/>
      <w:sz w:val="16"/>
      <w:szCs w:val="16"/>
    </w:rPr>
  </w:style>
  <w:style w:type="paragraph" w:styleId="Heading9">
    <w:name w:val="heading 9"/>
    <w:basedOn w:val="Normal"/>
    <w:next w:val="Normal"/>
    <w:link w:val="Heading9Char"/>
    <w:qFormat/>
    <w:rsid w:val="00173F4C"/>
    <w:pPr>
      <w:keepNext/>
      <w:ind w:left="-74"/>
      <w:jc w:val="lowKashida"/>
      <w:outlineLvl w:val="8"/>
    </w:pPr>
    <w:rPr>
      <w:rFonts w:ascii="Arial" w:hAnsi="Arial" w:cs="Arial"/>
      <w:b/>
      <w:bCs/>
      <w:noProof w:val="0"/>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73F4C"/>
    <w:pPr>
      <w:tabs>
        <w:tab w:val="center" w:pos="4153"/>
        <w:tab w:val="right" w:pos="8306"/>
      </w:tabs>
    </w:pPr>
  </w:style>
  <w:style w:type="paragraph" w:styleId="Footer">
    <w:name w:val="footer"/>
    <w:basedOn w:val="Normal"/>
    <w:link w:val="FooterChar"/>
    <w:uiPriority w:val="99"/>
    <w:rsid w:val="00173F4C"/>
    <w:pPr>
      <w:tabs>
        <w:tab w:val="center" w:pos="4153"/>
        <w:tab w:val="right" w:pos="8306"/>
      </w:tabs>
    </w:pPr>
  </w:style>
  <w:style w:type="paragraph" w:styleId="BodyText">
    <w:name w:val="Body Text"/>
    <w:basedOn w:val="Normal"/>
    <w:link w:val="BodyTextChar"/>
    <w:semiHidden/>
    <w:rsid w:val="00173F4C"/>
    <w:rPr>
      <w:sz w:val="20"/>
    </w:rPr>
  </w:style>
  <w:style w:type="paragraph" w:styleId="Subtitle">
    <w:name w:val="Subtitle"/>
    <w:basedOn w:val="Normal"/>
    <w:link w:val="SubtitleChar"/>
    <w:qFormat/>
    <w:rsid w:val="00173F4C"/>
    <w:pPr>
      <w:ind w:hanging="2"/>
    </w:pPr>
    <w:rPr>
      <w:b/>
      <w:bCs/>
      <w:noProof w:val="0"/>
    </w:rPr>
  </w:style>
  <w:style w:type="paragraph" w:styleId="BodyTextIndent2">
    <w:name w:val="Body Text Indent 2"/>
    <w:basedOn w:val="Normal"/>
    <w:semiHidden/>
    <w:rsid w:val="00173F4C"/>
    <w:pPr>
      <w:ind w:left="466" w:right="466" w:hanging="466"/>
    </w:pPr>
    <w:rPr>
      <w:sz w:val="20"/>
    </w:rPr>
  </w:style>
  <w:style w:type="paragraph" w:styleId="Title">
    <w:name w:val="Title"/>
    <w:basedOn w:val="Normal"/>
    <w:qFormat/>
    <w:rsid w:val="00173F4C"/>
    <w:pPr>
      <w:jc w:val="center"/>
    </w:pPr>
    <w:rPr>
      <w:b/>
      <w:bCs/>
      <w:noProof w:val="0"/>
      <w:szCs w:val="28"/>
    </w:rPr>
  </w:style>
  <w:style w:type="character" w:styleId="PageNumber">
    <w:name w:val="page number"/>
    <w:basedOn w:val="DefaultParagraphFont"/>
    <w:semiHidden/>
    <w:rsid w:val="00173F4C"/>
  </w:style>
  <w:style w:type="paragraph" w:styleId="BodyText2">
    <w:name w:val="Body Text 2"/>
    <w:basedOn w:val="Normal"/>
    <w:semiHidden/>
    <w:rsid w:val="00173F4C"/>
    <w:pPr>
      <w:jc w:val="center"/>
    </w:pPr>
    <w:rPr>
      <w:rFonts w:ascii="Arial" w:hAnsi="Arial" w:cs="Arial"/>
      <w:b/>
      <w:bCs/>
      <w:sz w:val="14"/>
      <w:szCs w:val="16"/>
    </w:rPr>
  </w:style>
  <w:style w:type="paragraph" w:styleId="BodyText3">
    <w:name w:val="Body Text 3"/>
    <w:basedOn w:val="Normal"/>
    <w:semiHidden/>
    <w:rsid w:val="00173F4C"/>
    <w:pPr>
      <w:jc w:val="center"/>
    </w:pPr>
    <w:rPr>
      <w:rFonts w:ascii="Arial" w:hAnsi="Arial" w:cs="Arial"/>
      <w:b/>
      <w:bCs/>
      <w:sz w:val="14"/>
      <w:szCs w:val="16"/>
    </w:rPr>
  </w:style>
  <w:style w:type="paragraph" w:styleId="Caption">
    <w:name w:val="caption"/>
    <w:basedOn w:val="Normal"/>
    <w:next w:val="Normal"/>
    <w:uiPriority w:val="35"/>
    <w:qFormat/>
    <w:rsid w:val="00173F4C"/>
    <w:pPr>
      <w:jc w:val="center"/>
    </w:pPr>
    <w:rPr>
      <w:rFonts w:ascii="Arial" w:hAnsi="Arial" w:cs="Arial"/>
      <w:b/>
      <w:bCs/>
      <w:snapToGrid w:val="0"/>
      <w:color w:val="000000"/>
      <w:sz w:val="18"/>
      <w:szCs w:val="18"/>
    </w:rPr>
  </w:style>
  <w:style w:type="paragraph" w:styleId="DocumentMap">
    <w:name w:val="Document Map"/>
    <w:basedOn w:val="Normal"/>
    <w:semiHidden/>
    <w:rsid w:val="00173F4C"/>
    <w:pPr>
      <w:shd w:val="clear" w:color="auto" w:fill="000080"/>
    </w:pPr>
    <w:rPr>
      <w:rFonts w:ascii="Tahoma" w:hAnsi="Tahoma" w:cs="Tahoma"/>
    </w:rPr>
  </w:style>
  <w:style w:type="paragraph" w:styleId="ListParagraph">
    <w:name w:val="List Paragraph"/>
    <w:basedOn w:val="Normal"/>
    <w:uiPriority w:val="34"/>
    <w:qFormat/>
    <w:rsid w:val="00173F4C"/>
    <w:pPr>
      <w:bidi w:val="0"/>
      <w:spacing w:after="200" w:line="276" w:lineRule="auto"/>
      <w:ind w:left="720"/>
    </w:pPr>
    <w:rPr>
      <w:rFonts w:ascii="Calibri" w:eastAsia="Calibri" w:hAnsi="Calibri" w:cs="Arial"/>
      <w:noProof w:val="0"/>
      <w:sz w:val="22"/>
      <w:szCs w:val="22"/>
    </w:rPr>
  </w:style>
  <w:style w:type="character" w:customStyle="1" w:styleId="Heading1Char">
    <w:name w:val="Heading 1 Char"/>
    <w:basedOn w:val="DefaultParagraphFont"/>
    <w:link w:val="Heading1"/>
    <w:rsid w:val="00283BB1"/>
    <w:rPr>
      <w:rFonts w:cs="Simplified Arabic"/>
      <w:b/>
      <w:bCs/>
      <w:sz w:val="24"/>
      <w:szCs w:val="21"/>
    </w:rPr>
  </w:style>
  <w:style w:type="character" w:customStyle="1" w:styleId="Heading6Char">
    <w:name w:val="Heading 6 Char"/>
    <w:basedOn w:val="DefaultParagraphFont"/>
    <w:link w:val="Heading6"/>
    <w:rsid w:val="00283BB1"/>
    <w:rPr>
      <w:rFonts w:ascii="Arial" w:hAnsi="Arial" w:cs="Arial"/>
      <w:b/>
      <w:bCs/>
      <w:noProof/>
      <w:sz w:val="14"/>
      <w:szCs w:val="16"/>
    </w:rPr>
  </w:style>
  <w:style w:type="character" w:customStyle="1" w:styleId="BodyTextChar">
    <w:name w:val="Body Text Char"/>
    <w:basedOn w:val="DefaultParagraphFont"/>
    <w:link w:val="BodyText"/>
    <w:semiHidden/>
    <w:rsid w:val="003B4C1A"/>
    <w:rPr>
      <w:rFonts w:cs="Simplified Arabic"/>
      <w:noProof/>
    </w:rPr>
  </w:style>
  <w:style w:type="character" w:customStyle="1" w:styleId="Heading5Char">
    <w:name w:val="Heading 5 Char"/>
    <w:basedOn w:val="DefaultParagraphFont"/>
    <w:link w:val="Heading5"/>
    <w:rsid w:val="00455F3E"/>
    <w:rPr>
      <w:rFonts w:cs="Times New Roman"/>
      <w:b/>
      <w:bCs/>
      <w:noProof/>
      <w:sz w:val="28"/>
      <w:szCs w:val="28"/>
    </w:rPr>
  </w:style>
  <w:style w:type="character" w:customStyle="1" w:styleId="Heading9Char">
    <w:name w:val="Heading 9 Char"/>
    <w:basedOn w:val="DefaultParagraphFont"/>
    <w:link w:val="Heading9"/>
    <w:rsid w:val="00455F3E"/>
    <w:rPr>
      <w:rFonts w:ascii="Arial" w:hAnsi="Arial" w:cs="Arial"/>
      <w:b/>
      <w:bCs/>
      <w:sz w:val="14"/>
      <w:szCs w:val="16"/>
    </w:rPr>
  </w:style>
  <w:style w:type="character" w:customStyle="1" w:styleId="HeaderChar">
    <w:name w:val="Header Char"/>
    <w:basedOn w:val="DefaultParagraphFont"/>
    <w:link w:val="Header"/>
    <w:uiPriority w:val="99"/>
    <w:rsid w:val="0011754A"/>
    <w:rPr>
      <w:rFonts w:cs="Simplified Arabic"/>
      <w:noProof/>
      <w:sz w:val="24"/>
    </w:rPr>
  </w:style>
  <w:style w:type="paragraph" w:styleId="BalloonText">
    <w:name w:val="Balloon Text"/>
    <w:basedOn w:val="Normal"/>
    <w:link w:val="BalloonTextChar"/>
    <w:uiPriority w:val="99"/>
    <w:semiHidden/>
    <w:unhideWhenUsed/>
    <w:rsid w:val="004D7EB7"/>
    <w:rPr>
      <w:rFonts w:ascii="Tahoma" w:hAnsi="Tahoma" w:cs="Tahoma"/>
      <w:sz w:val="16"/>
      <w:szCs w:val="16"/>
    </w:rPr>
  </w:style>
  <w:style w:type="character" w:customStyle="1" w:styleId="BalloonTextChar">
    <w:name w:val="Balloon Text Char"/>
    <w:basedOn w:val="DefaultParagraphFont"/>
    <w:link w:val="BalloonText"/>
    <w:uiPriority w:val="99"/>
    <w:semiHidden/>
    <w:rsid w:val="004D7EB7"/>
    <w:rPr>
      <w:rFonts w:ascii="Tahoma" w:hAnsi="Tahoma" w:cs="Tahoma"/>
      <w:noProof/>
      <w:sz w:val="16"/>
      <w:szCs w:val="16"/>
    </w:rPr>
  </w:style>
  <w:style w:type="character" w:customStyle="1" w:styleId="FooterChar">
    <w:name w:val="Footer Char"/>
    <w:basedOn w:val="DefaultParagraphFont"/>
    <w:link w:val="Footer"/>
    <w:uiPriority w:val="99"/>
    <w:rsid w:val="00860292"/>
    <w:rPr>
      <w:rFonts w:cs="Simplified Arabic"/>
      <w:noProof/>
      <w:sz w:val="24"/>
    </w:rPr>
  </w:style>
  <w:style w:type="table" w:styleId="TableGrid">
    <w:name w:val="Table Grid"/>
    <w:basedOn w:val="TableNormal"/>
    <w:uiPriority w:val="59"/>
    <w:rsid w:val="00B85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173D5E"/>
    <w:rPr>
      <w:rFonts w:cs="Simplified Arabic"/>
      <w:b/>
      <w:bCs/>
      <w:noProof/>
      <w:sz w:val="24"/>
      <w:szCs w:val="24"/>
    </w:rPr>
  </w:style>
  <w:style w:type="character" w:customStyle="1" w:styleId="SubtitleChar">
    <w:name w:val="Subtitle Char"/>
    <w:basedOn w:val="DefaultParagraphFont"/>
    <w:link w:val="Subtitle"/>
    <w:rsid w:val="00173D5E"/>
    <w:rPr>
      <w:rFonts w:cs="Simplified Arabic"/>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1684">
      <w:bodyDiv w:val="1"/>
      <w:marLeft w:val="0"/>
      <w:marRight w:val="0"/>
      <w:marTop w:val="0"/>
      <w:marBottom w:val="0"/>
      <w:divBdr>
        <w:top w:val="none" w:sz="0" w:space="0" w:color="auto"/>
        <w:left w:val="none" w:sz="0" w:space="0" w:color="auto"/>
        <w:bottom w:val="none" w:sz="0" w:space="0" w:color="auto"/>
        <w:right w:val="none" w:sz="0" w:space="0" w:color="auto"/>
      </w:divBdr>
    </w:div>
    <w:div w:id="55864608">
      <w:bodyDiv w:val="1"/>
      <w:marLeft w:val="0"/>
      <w:marRight w:val="0"/>
      <w:marTop w:val="0"/>
      <w:marBottom w:val="0"/>
      <w:divBdr>
        <w:top w:val="none" w:sz="0" w:space="0" w:color="auto"/>
        <w:left w:val="none" w:sz="0" w:space="0" w:color="auto"/>
        <w:bottom w:val="none" w:sz="0" w:space="0" w:color="auto"/>
        <w:right w:val="none" w:sz="0" w:space="0" w:color="auto"/>
      </w:divBdr>
    </w:div>
    <w:div w:id="62457616">
      <w:bodyDiv w:val="1"/>
      <w:marLeft w:val="0"/>
      <w:marRight w:val="0"/>
      <w:marTop w:val="0"/>
      <w:marBottom w:val="0"/>
      <w:divBdr>
        <w:top w:val="none" w:sz="0" w:space="0" w:color="auto"/>
        <w:left w:val="none" w:sz="0" w:space="0" w:color="auto"/>
        <w:bottom w:val="none" w:sz="0" w:space="0" w:color="auto"/>
        <w:right w:val="none" w:sz="0" w:space="0" w:color="auto"/>
      </w:divBdr>
    </w:div>
    <w:div w:id="233707003">
      <w:bodyDiv w:val="1"/>
      <w:marLeft w:val="0"/>
      <w:marRight w:val="0"/>
      <w:marTop w:val="0"/>
      <w:marBottom w:val="0"/>
      <w:divBdr>
        <w:top w:val="none" w:sz="0" w:space="0" w:color="auto"/>
        <w:left w:val="none" w:sz="0" w:space="0" w:color="auto"/>
        <w:bottom w:val="none" w:sz="0" w:space="0" w:color="auto"/>
        <w:right w:val="none" w:sz="0" w:space="0" w:color="auto"/>
      </w:divBdr>
    </w:div>
    <w:div w:id="371151141">
      <w:bodyDiv w:val="1"/>
      <w:marLeft w:val="0"/>
      <w:marRight w:val="0"/>
      <w:marTop w:val="0"/>
      <w:marBottom w:val="0"/>
      <w:divBdr>
        <w:top w:val="none" w:sz="0" w:space="0" w:color="auto"/>
        <w:left w:val="none" w:sz="0" w:space="0" w:color="auto"/>
        <w:bottom w:val="none" w:sz="0" w:space="0" w:color="auto"/>
        <w:right w:val="none" w:sz="0" w:space="0" w:color="auto"/>
      </w:divBdr>
    </w:div>
    <w:div w:id="722024504">
      <w:bodyDiv w:val="1"/>
      <w:marLeft w:val="0"/>
      <w:marRight w:val="0"/>
      <w:marTop w:val="0"/>
      <w:marBottom w:val="0"/>
      <w:divBdr>
        <w:top w:val="none" w:sz="0" w:space="0" w:color="auto"/>
        <w:left w:val="none" w:sz="0" w:space="0" w:color="auto"/>
        <w:bottom w:val="none" w:sz="0" w:space="0" w:color="auto"/>
        <w:right w:val="none" w:sz="0" w:space="0" w:color="auto"/>
      </w:divBdr>
    </w:div>
    <w:div w:id="742728009">
      <w:bodyDiv w:val="1"/>
      <w:marLeft w:val="0"/>
      <w:marRight w:val="0"/>
      <w:marTop w:val="0"/>
      <w:marBottom w:val="0"/>
      <w:divBdr>
        <w:top w:val="none" w:sz="0" w:space="0" w:color="auto"/>
        <w:left w:val="none" w:sz="0" w:space="0" w:color="auto"/>
        <w:bottom w:val="none" w:sz="0" w:space="0" w:color="auto"/>
        <w:right w:val="none" w:sz="0" w:space="0" w:color="auto"/>
      </w:divBdr>
    </w:div>
    <w:div w:id="761343793">
      <w:bodyDiv w:val="1"/>
      <w:marLeft w:val="0"/>
      <w:marRight w:val="0"/>
      <w:marTop w:val="0"/>
      <w:marBottom w:val="0"/>
      <w:divBdr>
        <w:top w:val="none" w:sz="0" w:space="0" w:color="auto"/>
        <w:left w:val="none" w:sz="0" w:space="0" w:color="auto"/>
        <w:bottom w:val="none" w:sz="0" w:space="0" w:color="auto"/>
        <w:right w:val="none" w:sz="0" w:space="0" w:color="auto"/>
      </w:divBdr>
    </w:div>
    <w:div w:id="775828292">
      <w:bodyDiv w:val="1"/>
      <w:marLeft w:val="0"/>
      <w:marRight w:val="0"/>
      <w:marTop w:val="0"/>
      <w:marBottom w:val="0"/>
      <w:divBdr>
        <w:top w:val="none" w:sz="0" w:space="0" w:color="auto"/>
        <w:left w:val="none" w:sz="0" w:space="0" w:color="auto"/>
        <w:bottom w:val="none" w:sz="0" w:space="0" w:color="auto"/>
        <w:right w:val="none" w:sz="0" w:space="0" w:color="auto"/>
      </w:divBdr>
    </w:div>
    <w:div w:id="937104637">
      <w:bodyDiv w:val="1"/>
      <w:marLeft w:val="0"/>
      <w:marRight w:val="0"/>
      <w:marTop w:val="0"/>
      <w:marBottom w:val="0"/>
      <w:divBdr>
        <w:top w:val="none" w:sz="0" w:space="0" w:color="auto"/>
        <w:left w:val="none" w:sz="0" w:space="0" w:color="auto"/>
        <w:bottom w:val="none" w:sz="0" w:space="0" w:color="auto"/>
        <w:right w:val="none" w:sz="0" w:space="0" w:color="auto"/>
      </w:divBdr>
    </w:div>
    <w:div w:id="1252860808">
      <w:bodyDiv w:val="1"/>
      <w:marLeft w:val="0"/>
      <w:marRight w:val="0"/>
      <w:marTop w:val="0"/>
      <w:marBottom w:val="0"/>
      <w:divBdr>
        <w:top w:val="none" w:sz="0" w:space="0" w:color="auto"/>
        <w:left w:val="none" w:sz="0" w:space="0" w:color="auto"/>
        <w:bottom w:val="none" w:sz="0" w:space="0" w:color="auto"/>
        <w:right w:val="none" w:sz="0" w:space="0" w:color="auto"/>
      </w:divBdr>
    </w:div>
    <w:div w:id="1269119605">
      <w:bodyDiv w:val="1"/>
      <w:marLeft w:val="0"/>
      <w:marRight w:val="0"/>
      <w:marTop w:val="0"/>
      <w:marBottom w:val="0"/>
      <w:divBdr>
        <w:top w:val="none" w:sz="0" w:space="0" w:color="auto"/>
        <w:left w:val="none" w:sz="0" w:space="0" w:color="auto"/>
        <w:bottom w:val="none" w:sz="0" w:space="0" w:color="auto"/>
        <w:right w:val="none" w:sz="0" w:space="0" w:color="auto"/>
      </w:divBdr>
    </w:div>
    <w:div w:id="1579902804">
      <w:bodyDiv w:val="1"/>
      <w:marLeft w:val="0"/>
      <w:marRight w:val="0"/>
      <w:marTop w:val="0"/>
      <w:marBottom w:val="0"/>
      <w:divBdr>
        <w:top w:val="none" w:sz="0" w:space="0" w:color="auto"/>
        <w:left w:val="none" w:sz="0" w:space="0" w:color="auto"/>
        <w:bottom w:val="none" w:sz="0" w:space="0" w:color="auto"/>
        <w:right w:val="none" w:sz="0" w:space="0" w:color="auto"/>
      </w:divBdr>
    </w:div>
    <w:div w:id="1684167326">
      <w:bodyDiv w:val="1"/>
      <w:marLeft w:val="0"/>
      <w:marRight w:val="0"/>
      <w:marTop w:val="0"/>
      <w:marBottom w:val="0"/>
      <w:divBdr>
        <w:top w:val="none" w:sz="0" w:space="0" w:color="auto"/>
        <w:left w:val="none" w:sz="0" w:space="0" w:color="auto"/>
        <w:bottom w:val="none" w:sz="0" w:space="0" w:color="auto"/>
        <w:right w:val="none" w:sz="0" w:space="0" w:color="auto"/>
      </w:divBdr>
    </w:div>
    <w:div w:id="1745645329">
      <w:bodyDiv w:val="1"/>
      <w:marLeft w:val="0"/>
      <w:marRight w:val="0"/>
      <w:marTop w:val="0"/>
      <w:marBottom w:val="0"/>
      <w:divBdr>
        <w:top w:val="none" w:sz="0" w:space="0" w:color="auto"/>
        <w:left w:val="none" w:sz="0" w:space="0" w:color="auto"/>
        <w:bottom w:val="none" w:sz="0" w:space="0" w:color="auto"/>
        <w:right w:val="none" w:sz="0" w:space="0" w:color="auto"/>
      </w:divBdr>
    </w:div>
    <w:div w:id="1865094651">
      <w:bodyDiv w:val="1"/>
      <w:marLeft w:val="0"/>
      <w:marRight w:val="0"/>
      <w:marTop w:val="0"/>
      <w:marBottom w:val="0"/>
      <w:divBdr>
        <w:top w:val="none" w:sz="0" w:space="0" w:color="auto"/>
        <w:left w:val="none" w:sz="0" w:space="0" w:color="auto"/>
        <w:bottom w:val="none" w:sz="0" w:space="0" w:color="auto"/>
        <w:right w:val="none" w:sz="0" w:space="0" w:color="auto"/>
      </w:divBdr>
    </w:div>
    <w:div w:id="210148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نسبة الفقر
Headcount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فلسطين
Palestine</c:v>
                </c:pt>
                <c:pt idx="1">
                  <c:v>الضفة الغربية
West Bank</c:v>
                </c:pt>
                <c:pt idx="2">
                  <c:v>قطاع غزة
Gaza Strip</c:v>
                </c:pt>
              </c:strCache>
            </c:strRef>
          </c:cat>
          <c:val>
            <c:numRef>
              <c:f>Sheet1!$B$2:$B$4</c:f>
              <c:numCache>
                <c:formatCode>0.0</c:formatCode>
                <c:ptCount val="3"/>
                <c:pt idx="0">
                  <c:v>24</c:v>
                </c:pt>
                <c:pt idx="1">
                  <c:v>10.6</c:v>
                </c:pt>
                <c:pt idx="2">
                  <c:v>44.7</c:v>
                </c:pt>
              </c:numCache>
            </c:numRef>
          </c:val>
          <c:extLst>
            <c:ext xmlns:c16="http://schemas.microsoft.com/office/drawing/2014/chart" uri="{C3380CC4-5D6E-409C-BE32-E72D297353CC}">
              <c16:uniqueId val="{00000000-FBEC-4DAC-A4A4-0C05284C7115}"/>
            </c:ext>
          </c:extLst>
        </c:ser>
        <c:ser>
          <c:idx val="1"/>
          <c:order val="1"/>
          <c:tx>
            <c:strRef>
              <c:f>Sheet1!$C$1</c:f>
              <c:strCache>
                <c:ptCount val="1"/>
                <c:pt idx="0">
                  <c:v>شدة الفقر
Intensity</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فلسطين
Palestine</c:v>
                </c:pt>
                <c:pt idx="1">
                  <c:v>الضفة الغربية
West Bank</c:v>
                </c:pt>
                <c:pt idx="2">
                  <c:v>قطاع غزة
Gaza Strip</c:v>
                </c:pt>
              </c:strCache>
            </c:strRef>
          </c:cat>
          <c:val>
            <c:numRef>
              <c:f>Sheet1!$C$2:$C$4</c:f>
              <c:numCache>
                <c:formatCode>0.0</c:formatCode>
                <c:ptCount val="3"/>
                <c:pt idx="0">
                  <c:v>42.4</c:v>
                </c:pt>
                <c:pt idx="1">
                  <c:v>40</c:v>
                </c:pt>
                <c:pt idx="2">
                  <c:v>43.3</c:v>
                </c:pt>
              </c:numCache>
            </c:numRef>
          </c:val>
          <c:extLst>
            <c:ext xmlns:c16="http://schemas.microsoft.com/office/drawing/2014/chart" uri="{C3380CC4-5D6E-409C-BE32-E72D297353CC}">
              <c16:uniqueId val="{00000001-FBEC-4DAC-A4A4-0C05284C7115}"/>
            </c:ext>
          </c:extLst>
        </c:ser>
        <c:ser>
          <c:idx val="2"/>
          <c:order val="2"/>
          <c:tx>
            <c:strRef>
              <c:f>Sheet1!$D$1</c:f>
              <c:strCache>
                <c:ptCount val="1"/>
                <c:pt idx="0">
                  <c:v>نسبة الفقر المعدلة
MPI</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فلسطين
Palestine</c:v>
                </c:pt>
                <c:pt idx="1">
                  <c:v>الضفة الغربية
West Bank</c:v>
                </c:pt>
                <c:pt idx="2">
                  <c:v>قطاع غزة
Gaza Strip</c:v>
                </c:pt>
              </c:strCache>
            </c:strRef>
          </c:cat>
          <c:val>
            <c:numRef>
              <c:f>Sheet1!$D$2:$D$4</c:f>
              <c:numCache>
                <c:formatCode>0.0</c:formatCode>
                <c:ptCount val="3"/>
                <c:pt idx="0">
                  <c:v>10.199999999999999</c:v>
                </c:pt>
                <c:pt idx="1">
                  <c:v>4.3</c:v>
                </c:pt>
                <c:pt idx="2">
                  <c:v>19.399999999999999</c:v>
                </c:pt>
              </c:numCache>
            </c:numRef>
          </c:val>
          <c:extLst>
            <c:ext xmlns:c16="http://schemas.microsoft.com/office/drawing/2014/chart" uri="{C3380CC4-5D6E-409C-BE32-E72D297353CC}">
              <c16:uniqueId val="{00000002-FBEC-4DAC-A4A4-0C05284C7115}"/>
            </c:ext>
          </c:extLst>
        </c:ser>
        <c:dLbls>
          <c:dLblPos val="outEnd"/>
          <c:showLegendKey val="0"/>
          <c:showVal val="1"/>
          <c:showCatName val="0"/>
          <c:showSerName val="0"/>
          <c:showPercent val="0"/>
          <c:showBubbleSize val="0"/>
        </c:dLbls>
        <c:gapWidth val="219"/>
        <c:overlap val="-27"/>
        <c:axId val="378016000"/>
        <c:axId val="378017312"/>
      </c:barChart>
      <c:catAx>
        <c:axId val="378016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ar-SA"/>
          </a:p>
        </c:txPr>
        <c:crossAx val="378017312"/>
        <c:crosses val="autoZero"/>
        <c:auto val="1"/>
        <c:lblAlgn val="ctr"/>
        <c:lblOffset val="100"/>
        <c:noMultiLvlLbl val="0"/>
      </c:catAx>
      <c:valAx>
        <c:axId val="378017312"/>
        <c:scaling>
          <c:orientation val="minMax"/>
        </c:scaling>
        <c:delete val="0"/>
        <c:axPos val="l"/>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ar-SA"/>
          </a:p>
        </c:txPr>
        <c:crossAx val="378016000"/>
        <c:crosses val="autoZero"/>
        <c:crossBetween val="between"/>
      </c:valAx>
      <c:spPr>
        <a:noFill/>
        <a:ln>
          <a:noFill/>
        </a:ln>
        <a:effectLst/>
      </c:spPr>
    </c:plotArea>
    <c:legend>
      <c:legendPos val="b"/>
      <c:layout>
        <c:manualLayout>
          <c:xMode val="edge"/>
          <c:yMode val="edge"/>
          <c:x val="9.9178628312486569E-2"/>
          <c:y val="0.8278049172424875"/>
          <c:w val="0.84505612012173681"/>
          <c:h val="0.14158283785955328"/>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ar-SA"/>
        </a:p>
      </c:txPr>
    </c:legend>
    <c:plotVisOnly val="1"/>
    <c:dispBlanksAs val="gap"/>
    <c:showDLblsOverMax val="0"/>
  </c:chart>
  <c:spPr>
    <a:noFill/>
    <a:ln w="9525" cap="flat" cmpd="sng" algn="ctr">
      <a:noFill/>
      <a:round/>
    </a:ln>
    <a:effectLst/>
  </c:spPr>
  <c:txPr>
    <a:bodyPr/>
    <a:lstStyle/>
    <a:p>
      <a:pPr>
        <a:defRPr>
          <a:solidFill>
            <a:sysClr val="windowText" lastClr="000000"/>
          </a:solidFill>
        </a:defRPr>
      </a:pPr>
      <a:endParaRPr lang="ar-S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نسبة الفقر
Headcount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حضر
Urban</c:v>
                </c:pt>
                <c:pt idx="1">
                  <c:v>ريف 
Rural</c:v>
                </c:pt>
                <c:pt idx="2">
                  <c:v>مخيم
Refugee Camp</c:v>
                </c:pt>
              </c:strCache>
            </c:strRef>
          </c:cat>
          <c:val>
            <c:numRef>
              <c:f>Sheet1!$B$2:$B$4</c:f>
              <c:numCache>
                <c:formatCode>General</c:formatCode>
                <c:ptCount val="3"/>
                <c:pt idx="0">
                  <c:v>24.4</c:v>
                </c:pt>
                <c:pt idx="1">
                  <c:v>13.9</c:v>
                </c:pt>
                <c:pt idx="2">
                  <c:v>38.1</c:v>
                </c:pt>
              </c:numCache>
            </c:numRef>
          </c:val>
          <c:extLst>
            <c:ext xmlns:c16="http://schemas.microsoft.com/office/drawing/2014/chart" uri="{C3380CC4-5D6E-409C-BE32-E72D297353CC}">
              <c16:uniqueId val="{00000000-95D1-4E17-B10A-A8136BD355DE}"/>
            </c:ext>
          </c:extLst>
        </c:ser>
        <c:ser>
          <c:idx val="1"/>
          <c:order val="1"/>
          <c:tx>
            <c:strRef>
              <c:f>Sheet1!$C$1</c:f>
              <c:strCache>
                <c:ptCount val="1"/>
                <c:pt idx="0">
                  <c:v>شدة الفقر
Intensity</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حضر
Urban</c:v>
                </c:pt>
                <c:pt idx="1">
                  <c:v>ريف 
Rural</c:v>
                </c:pt>
                <c:pt idx="2">
                  <c:v>مخيم
Refugee Camp</c:v>
                </c:pt>
              </c:strCache>
            </c:strRef>
          </c:cat>
          <c:val>
            <c:numRef>
              <c:f>Sheet1!$C$2:$C$4</c:f>
              <c:numCache>
                <c:formatCode>General</c:formatCode>
                <c:ptCount val="3"/>
                <c:pt idx="0">
                  <c:v>42.4</c:v>
                </c:pt>
                <c:pt idx="1">
                  <c:v>40.5</c:v>
                </c:pt>
                <c:pt idx="2">
                  <c:v>43.6</c:v>
                </c:pt>
              </c:numCache>
            </c:numRef>
          </c:val>
          <c:extLst>
            <c:ext xmlns:c16="http://schemas.microsoft.com/office/drawing/2014/chart" uri="{C3380CC4-5D6E-409C-BE32-E72D297353CC}">
              <c16:uniqueId val="{00000001-95D1-4E17-B10A-A8136BD355DE}"/>
            </c:ext>
          </c:extLst>
        </c:ser>
        <c:ser>
          <c:idx val="2"/>
          <c:order val="2"/>
          <c:tx>
            <c:strRef>
              <c:f>Sheet1!$D$1</c:f>
              <c:strCache>
                <c:ptCount val="1"/>
                <c:pt idx="0">
                  <c:v>نسبة الفقر المعدلة
MPI</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حضر
Urban</c:v>
                </c:pt>
                <c:pt idx="1">
                  <c:v>ريف 
Rural</c:v>
                </c:pt>
                <c:pt idx="2">
                  <c:v>مخيم
Refugee Camp</c:v>
                </c:pt>
              </c:strCache>
            </c:strRef>
          </c:cat>
          <c:val>
            <c:numRef>
              <c:f>Sheet1!$D$2:$D$4</c:f>
              <c:numCache>
                <c:formatCode>General</c:formatCode>
                <c:ptCount val="3"/>
                <c:pt idx="0">
                  <c:v>10.4</c:v>
                </c:pt>
                <c:pt idx="1">
                  <c:v>5.6</c:v>
                </c:pt>
                <c:pt idx="2">
                  <c:v>16.600000000000001</c:v>
                </c:pt>
              </c:numCache>
            </c:numRef>
          </c:val>
          <c:extLst>
            <c:ext xmlns:c16="http://schemas.microsoft.com/office/drawing/2014/chart" uri="{C3380CC4-5D6E-409C-BE32-E72D297353CC}">
              <c16:uniqueId val="{00000002-95D1-4E17-B10A-A8136BD355DE}"/>
            </c:ext>
          </c:extLst>
        </c:ser>
        <c:dLbls>
          <c:dLblPos val="outEnd"/>
          <c:showLegendKey val="0"/>
          <c:showVal val="1"/>
          <c:showCatName val="0"/>
          <c:showSerName val="0"/>
          <c:showPercent val="0"/>
          <c:showBubbleSize val="0"/>
        </c:dLbls>
        <c:gapWidth val="219"/>
        <c:overlap val="-27"/>
        <c:axId val="378016000"/>
        <c:axId val="378017312"/>
      </c:barChart>
      <c:catAx>
        <c:axId val="378016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ar-SA"/>
          </a:p>
        </c:txPr>
        <c:crossAx val="378017312"/>
        <c:crosses val="autoZero"/>
        <c:auto val="1"/>
        <c:lblAlgn val="ctr"/>
        <c:lblOffset val="100"/>
        <c:noMultiLvlLbl val="0"/>
      </c:catAx>
      <c:valAx>
        <c:axId val="378017312"/>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ar-SA"/>
          </a:p>
        </c:txPr>
        <c:crossAx val="378016000"/>
        <c:crosses val="autoZero"/>
        <c:crossBetween val="between"/>
      </c:valAx>
      <c:spPr>
        <a:noFill/>
        <a:ln>
          <a:noFill/>
        </a:ln>
        <a:effectLst/>
      </c:spPr>
    </c:plotArea>
    <c:legend>
      <c:legendPos val="b"/>
      <c:layout>
        <c:manualLayout>
          <c:xMode val="edge"/>
          <c:yMode val="edge"/>
          <c:x val="9.9178628312486569E-2"/>
          <c:y val="0.7520472440944882"/>
          <c:w val="0.84505612012173681"/>
          <c:h val="0.21734013361966117"/>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ar-SA"/>
        </a:p>
      </c:txPr>
    </c:legend>
    <c:plotVisOnly val="1"/>
    <c:dispBlanksAs val="gap"/>
    <c:showDLblsOverMax val="0"/>
  </c:chart>
  <c:spPr>
    <a:noFill/>
    <a:ln w="9525" cap="flat" cmpd="sng" algn="ctr">
      <a:noFill/>
      <a:round/>
    </a:ln>
    <a:effectLst/>
  </c:spPr>
  <c:txPr>
    <a:bodyPr/>
    <a:lstStyle/>
    <a:p>
      <a:pPr>
        <a:defRPr>
          <a:solidFill>
            <a:sysClr val="windowText" lastClr="000000"/>
          </a:solidFill>
        </a:defRPr>
      </a:pPr>
      <a:endParaRPr lang="ar-S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C1994-4E38-40EE-ACB2-6D5FDEE2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1938</Words>
  <Characters>9785</Characters>
  <Application>Microsoft Office Word</Application>
  <DocSecurity>0</DocSecurity>
  <Lines>81</Lines>
  <Paragraphs>23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معايير المعيشة</vt:lpstr>
      <vt:lpstr>معايير المعيشة</vt:lpstr>
    </vt:vector>
  </TitlesOfParts>
  <Company>PCBS</Company>
  <LinksUpToDate>false</LinksUpToDate>
  <CharactersWithSpaces>11700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معايير المعيشة</dc:title>
  <dc:creator>YOUSEF MOUSA</dc:creator>
  <cp:lastModifiedBy>Maen Salhab</cp:lastModifiedBy>
  <cp:revision>5</cp:revision>
  <cp:lastPrinted>2020-12-21T12:46:00Z</cp:lastPrinted>
  <dcterms:created xsi:type="dcterms:W3CDTF">2020-12-21T12:38:00Z</dcterms:created>
  <dcterms:modified xsi:type="dcterms:W3CDTF">2020-12-22T09:21:00Z</dcterms:modified>
</cp:coreProperties>
</file>