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A375D5" w:rsidRDefault="00311AAC" w:rsidP="00A375D5">
      <w:pPr>
        <w:tabs>
          <w:tab w:val="left" w:pos="-1"/>
        </w:tabs>
        <w:bidi w:val="0"/>
        <w:jc w:val="center"/>
        <w:rPr>
          <w:rFonts w:cs="Simplified Arabic"/>
          <w:b/>
          <w:bCs/>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tl/>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A85995" w:rsidRPr="00A375D5" w:rsidRDefault="00A85995" w:rsidP="00A85995">
      <w:pPr>
        <w:tabs>
          <w:tab w:val="left" w:pos="-1"/>
        </w:tabs>
        <w:bidi w:val="0"/>
        <w:jc w:val="center"/>
        <w:rPr>
          <w:rFonts w:cs="Simplified Arabic"/>
          <w:b/>
          <w:bCs/>
          <w:color w:val="000000" w:themeColor="text1"/>
          <w:sz w:val="24"/>
          <w:szCs w:val="24"/>
        </w:rPr>
      </w:pPr>
    </w:p>
    <w:p w:rsidR="00311AAC" w:rsidRDefault="00023C92" w:rsidP="00023C92">
      <w:pPr>
        <w:pStyle w:val="BodyText2"/>
        <w:bidi w:val="0"/>
        <w:spacing w:after="0" w:line="240" w:lineRule="auto"/>
        <w:ind w:left="-1" w:right="-1"/>
        <w:jc w:val="both"/>
        <w:rPr>
          <w:color w:val="000000" w:themeColor="text1"/>
          <w:sz w:val="24"/>
          <w:szCs w:val="24"/>
        </w:rPr>
      </w:pPr>
      <w:r w:rsidRPr="00023C92">
        <w:rPr>
          <w:color w:val="000000" w:themeColor="text1"/>
          <w:sz w:val="24"/>
          <w:szCs w:val="24"/>
        </w:rPr>
        <w:t>The following terms</w:t>
      </w:r>
      <w:r w:rsidRPr="00023C92">
        <w:rPr>
          <w:color w:val="000000" w:themeColor="text1"/>
          <w:sz w:val="24"/>
          <w:szCs w:val="24"/>
          <w:rtl/>
        </w:rPr>
        <w:t xml:space="preserve"> </w:t>
      </w:r>
      <w:r w:rsidRPr="00023C92">
        <w:rPr>
          <w:color w:val="000000" w:themeColor="text1"/>
          <w:sz w:val="24"/>
          <w:szCs w:val="24"/>
        </w:rPr>
        <w:t>and indicators are defined in accordance with the glossary and statistical indicators manual issued by PCBS and certified on the latest international recommendations in statistics and consistent with international systems</w:t>
      </w:r>
      <w:r>
        <w:rPr>
          <w:color w:val="000000" w:themeColor="text1"/>
          <w:sz w:val="24"/>
          <w:szCs w:val="24"/>
        </w:rPr>
        <w:t>.</w:t>
      </w:r>
    </w:p>
    <w:p w:rsidR="00023C92" w:rsidRPr="00FA6E76" w:rsidRDefault="00023C92" w:rsidP="00023C92">
      <w:pPr>
        <w:pStyle w:val="BodyText2"/>
        <w:bidi w:val="0"/>
        <w:spacing w:after="0" w:line="240" w:lineRule="auto"/>
        <w:ind w:left="-1" w:right="-1"/>
        <w:jc w:val="both"/>
        <w:rPr>
          <w:color w:val="000000" w:themeColor="text1"/>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E8554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311AAC" w:rsidRPr="00146935"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C12959" w:rsidRPr="00C12959" w:rsidRDefault="00311AAC" w:rsidP="00C12959">
      <w:pPr>
        <w:numPr>
          <w:ilvl w:val="0"/>
          <w:numId w:val="8"/>
        </w:numPr>
        <w:bidi w:val="0"/>
        <w:ind w:left="426" w:right="-2" w:hanging="284"/>
        <w:jc w:val="both"/>
        <w:rPr>
          <w:sz w:val="24"/>
          <w:szCs w:val="24"/>
          <w:rtl/>
        </w:rPr>
      </w:pPr>
      <w:r w:rsidRPr="00C90F36">
        <w:rPr>
          <w:sz w:val="24"/>
          <w:szCs w:val="24"/>
        </w:rPr>
        <w:t>Governmental</w:t>
      </w:r>
      <w:r>
        <w:rPr>
          <w:sz w:val="24"/>
          <w:szCs w:val="24"/>
        </w:rPr>
        <w:t>:</w:t>
      </w:r>
      <w:r w:rsidRPr="005556E8">
        <w:rPr>
          <w:sz w:val="24"/>
          <w:szCs w:val="24"/>
        </w:rPr>
        <w:t xml:space="preserve"> </w:t>
      </w:r>
      <w:r w:rsidR="00C12959" w:rsidRPr="00C12959">
        <w:rPr>
          <w:sz w:val="24"/>
          <w:szCs w:val="24"/>
        </w:rPr>
        <w:t xml:space="preserve">If owned by state of Palestine (excluding </w:t>
      </w:r>
      <w:proofErr w:type="spellStart"/>
      <w:r w:rsidR="00C12959" w:rsidRPr="00C12959">
        <w:rPr>
          <w:sz w:val="24"/>
          <w:szCs w:val="24"/>
        </w:rPr>
        <w:t>Waqf</w:t>
      </w:r>
      <w:proofErr w:type="spellEnd"/>
      <w:r w:rsidR="00C12959" w:rsidRPr="00C12959">
        <w:rPr>
          <w:sz w:val="24"/>
          <w:szCs w:val="24"/>
        </w:rPr>
        <w:t xml:space="preserve"> properties, </w:t>
      </w:r>
      <w:proofErr w:type="spellStart"/>
      <w:r w:rsidR="00C12959" w:rsidRPr="00C12959">
        <w:rPr>
          <w:sz w:val="24"/>
          <w:szCs w:val="24"/>
        </w:rPr>
        <w:t>e.g.,mosques</w:t>
      </w:r>
      <w:proofErr w:type="spellEnd"/>
      <w:r w:rsidR="00C12959" w:rsidRPr="00C12959">
        <w:rPr>
          <w:sz w:val="24"/>
          <w:szCs w:val="24"/>
        </w:rPr>
        <w:t>, buildings dedicated to charitable work, etc.)</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146935"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sidR="00E34067">
        <w:rPr>
          <w:b/>
          <w:bCs/>
          <w:sz w:val="24"/>
          <w:szCs w:val="24"/>
        </w:rPr>
        <w:t>licensed</w:t>
      </w:r>
      <w:r w:rsidRPr="00C90F36">
        <w:rPr>
          <w:b/>
          <w:bCs/>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146935"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146935" w:rsidRDefault="00311AAC" w:rsidP="00311AAC">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w:t>
      </w:r>
      <w:r w:rsidRPr="00C90F36">
        <w:rPr>
          <w:rFonts w:cs="Times New Roman"/>
          <w:sz w:val="24"/>
          <w:szCs w:val="24"/>
        </w:rPr>
        <w:lastRenderedPageBreak/>
        <w:t xml:space="preserve">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57F10" w:rsidRDefault="00357F10">
      <w:pPr>
        <w:bidi w:val="0"/>
        <w:spacing w:after="200" w:line="276" w:lineRule="auto"/>
        <w:rPr>
          <w:sz w:val="24"/>
          <w:szCs w:val="24"/>
        </w:rPr>
      </w:pPr>
      <w:r>
        <w:rPr>
          <w:sz w:val="24"/>
          <w:szCs w:val="24"/>
        </w:rPr>
        <w:br w:type="page"/>
      </w: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B86DB5" w:rsidRDefault="00B86DB5" w:rsidP="00717AF6">
      <w:pPr>
        <w:bidi w:val="0"/>
        <w:ind w:right="-1"/>
        <w:jc w:val="lowKashida"/>
        <w:rPr>
          <w:rFonts w:cs="Times New Roman"/>
          <w:sz w:val="24"/>
          <w:szCs w:val="24"/>
        </w:rPr>
      </w:pPr>
      <w:r w:rsidRPr="00B86DB5">
        <w:rPr>
          <w:rFonts w:cs="Times New Roman"/>
          <w:sz w:val="24"/>
          <w:szCs w:val="24"/>
        </w:rPr>
        <w:t xml:space="preserve">The total number of building licenses issued in the </w:t>
      </w:r>
      <w:r w:rsidR="00B761A5">
        <w:rPr>
          <w:rFonts w:cs="Times New Roman"/>
          <w:sz w:val="24"/>
          <w:szCs w:val="24"/>
        </w:rPr>
        <w:t>Third</w:t>
      </w:r>
      <w:r w:rsidRPr="00B86DB5">
        <w:rPr>
          <w:rFonts w:cs="Times New Roman"/>
          <w:sz w:val="24"/>
          <w:szCs w:val="24"/>
        </w:rPr>
        <w:t xml:space="preserve"> quarter of 201</w:t>
      </w:r>
      <w:r w:rsidR="00F447D2">
        <w:rPr>
          <w:rFonts w:cs="Times New Roman"/>
          <w:sz w:val="24"/>
          <w:szCs w:val="24"/>
        </w:rPr>
        <w:t>8</w:t>
      </w:r>
      <w:r w:rsidRPr="00B86DB5">
        <w:rPr>
          <w:rFonts w:cs="Times New Roman"/>
          <w:sz w:val="24"/>
          <w:szCs w:val="24"/>
        </w:rPr>
        <w:t xml:space="preserve"> </w:t>
      </w:r>
      <w:r w:rsidR="00717AF6">
        <w:rPr>
          <w:rFonts w:cs="Times New Roman"/>
          <w:sz w:val="24"/>
          <w:szCs w:val="24"/>
        </w:rPr>
        <w:t>increased</w:t>
      </w:r>
      <w:r w:rsidR="00717AF6" w:rsidRPr="00B86DB5">
        <w:rPr>
          <w:rFonts w:cs="Times New Roman"/>
          <w:sz w:val="24"/>
          <w:szCs w:val="24"/>
        </w:rPr>
        <w:t xml:space="preserve"> </w:t>
      </w:r>
      <w:r w:rsidRPr="00B86DB5">
        <w:rPr>
          <w:rFonts w:cs="Times New Roman"/>
          <w:sz w:val="24"/>
          <w:szCs w:val="24"/>
        </w:rPr>
        <w:t>by</w:t>
      </w:r>
      <w:r w:rsidR="00DA70F2">
        <w:rPr>
          <w:rFonts w:cs="Times New Roman"/>
          <w:sz w:val="24"/>
          <w:szCs w:val="24"/>
        </w:rPr>
        <w:t xml:space="preserve"> </w:t>
      </w:r>
      <w:r w:rsidR="00717AF6">
        <w:rPr>
          <w:rFonts w:cs="Times New Roman"/>
          <w:sz w:val="24"/>
          <w:szCs w:val="24"/>
        </w:rPr>
        <w:t>11.3</w:t>
      </w:r>
      <w:r w:rsidRPr="00B86DB5">
        <w:rPr>
          <w:rFonts w:cs="Times New Roman"/>
          <w:sz w:val="24"/>
          <w:szCs w:val="24"/>
        </w:rPr>
        <w:t xml:space="preserve">% compared with the </w:t>
      </w:r>
      <w:r w:rsidR="00B761A5">
        <w:rPr>
          <w:rFonts w:cs="Times New Roman"/>
          <w:sz w:val="24"/>
          <w:szCs w:val="24"/>
        </w:rPr>
        <w:t>Second</w:t>
      </w:r>
      <w:r w:rsidR="00F447D2" w:rsidRPr="00B86DB5">
        <w:rPr>
          <w:rFonts w:cs="Times New Roman"/>
          <w:sz w:val="24"/>
          <w:szCs w:val="24"/>
        </w:rPr>
        <w:t xml:space="preserve"> </w:t>
      </w:r>
      <w:r w:rsidRPr="00B86DB5">
        <w:rPr>
          <w:rFonts w:cs="Times New Roman"/>
          <w:sz w:val="24"/>
          <w:szCs w:val="24"/>
        </w:rPr>
        <w:t>quarter of 201</w:t>
      </w:r>
      <w:r w:rsidR="00B142A4">
        <w:rPr>
          <w:rFonts w:cs="Times New Roman"/>
          <w:sz w:val="24"/>
          <w:szCs w:val="24"/>
        </w:rPr>
        <w:t>8</w:t>
      </w:r>
      <w:r w:rsidRPr="00B86DB5">
        <w:rPr>
          <w:rFonts w:cs="Times New Roman"/>
          <w:sz w:val="24"/>
          <w:szCs w:val="24"/>
        </w:rPr>
        <w:t xml:space="preserve">, while </w:t>
      </w:r>
      <w:r w:rsidR="003053AE">
        <w:rPr>
          <w:rFonts w:cs="Times New Roman"/>
          <w:sz w:val="24"/>
          <w:szCs w:val="24"/>
        </w:rPr>
        <w:t>increased</w:t>
      </w:r>
      <w:r w:rsidRPr="00B86DB5">
        <w:rPr>
          <w:rFonts w:cs="Times New Roman"/>
          <w:sz w:val="24"/>
          <w:szCs w:val="24"/>
        </w:rPr>
        <w:t xml:space="preserve"> by </w:t>
      </w:r>
      <w:r w:rsidR="00717AF6">
        <w:rPr>
          <w:rFonts w:cs="Times New Roman"/>
          <w:sz w:val="24"/>
          <w:szCs w:val="24"/>
        </w:rPr>
        <w:t>5.9</w:t>
      </w:r>
      <w:r w:rsidRPr="00B86DB5">
        <w:rPr>
          <w:rFonts w:cs="Times New Roman"/>
          <w:sz w:val="24"/>
          <w:szCs w:val="24"/>
        </w:rPr>
        <w:t xml:space="preserve">% compared with the </w:t>
      </w:r>
      <w:r w:rsidR="00B761A5">
        <w:rPr>
          <w:rFonts w:cs="Times New Roman"/>
          <w:sz w:val="24"/>
          <w:szCs w:val="24"/>
        </w:rPr>
        <w:t>Third</w:t>
      </w:r>
      <w:r w:rsidR="00B761A5" w:rsidRPr="00B86DB5">
        <w:rPr>
          <w:rFonts w:cs="Times New Roman"/>
          <w:sz w:val="24"/>
          <w:szCs w:val="24"/>
        </w:rPr>
        <w:t xml:space="preserve"> </w:t>
      </w:r>
      <w:r w:rsidRPr="00B86DB5">
        <w:rPr>
          <w:rFonts w:cs="Times New Roman"/>
          <w:sz w:val="24"/>
          <w:szCs w:val="24"/>
        </w:rPr>
        <w:t>quarter of 201</w:t>
      </w:r>
      <w:r w:rsidR="00F447D2">
        <w:rPr>
          <w:rFonts w:cs="Times New Roman"/>
          <w:sz w:val="24"/>
          <w:szCs w:val="24"/>
        </w:rPr>
        <w:t>7</w:t>
      </w:r>
      <w:proofErr w:type="spellStart"/>
      <w:r w:rsidRPr="00B86DB5">
        <w:rPr>
          <w:rFonts w:cs="Times New Roman" w:hint="cs"/>
          <w:sz w:val="24"/>
          <w:szCs w:val="24"/>
          <w:rtl/>
        </w:rPr>
        <w:t>.</w:t>
      </w:r>
      <w:proofErr w:type="spellEnd"/>
      <w:r w:rsidR="005E64A1">
        <w:rPr>
          <w:rFonts w:cs="Times New Roman"/>
          <w:sz w:val="24"/>
          <w:szCs w:val="24"/>
        </w:rPr>
        <w:t xml:space="preserve">  </w:t>
      </w:r>
      <w:r w:rsidR="005E64A1" w:rsidRPr="005E64A1">
        <w:rPr>
          <w:rFonts w:cs="Times New Roman"/>
          <w:sz w:val="24"/>
          <w:szCs w:val="24"/>
        </w:rPr>
        <w:t>(</w:t>
      </w:r>
      <w:r w:rsidR="005E64A1" w:rsidRPr="00FA6F9D">
        <w:rPr>
          <w:rFonts w:cs="Times New Roman"/>
          <w:sz w:val="24"/>
          <w:szCs w:val="24"/>
        </w:rPr>
        <w:t xml:space="preserve">See </w:t>
      </w:r>
      <w:r w:rsidR="005E64A1">
        <w:rPr>
          <w:rFonts w:cs="Times New Roman"/>
          <w:sz w:val="24"/>
          <w:szCs w:val="24"/>
        </w:rPr>
        <w:t>Table 1</w:t>
      </w:r>
      <w:r w:rsidR="005E64A1" w:rsidRPr="00FA6F9D">
        <w:rPr>
          <w:rFonts w:cs="Times New Roman"/>
          <w:sz w:val="24"/>
          <w:szCs w:val="24"/>
        </w:rPr>
        <w:t>)</w:t>
      </w:r>
      <w:r w:rsidR="005E64A1" w:rsidRPr="005E64A1">
        <w:rPr>
          <w:rFonts w:cs="Times New Roman"/>
          <w:sz w:val="24"/>
          <w:szCs w:val="24"/>
        </w:rPr>
        <w:t>.</w:t>
      </w:r>
    </w:p>
    <w:p w:rsidR="00B86DB5" w:rsidRPr="00B86DB5" w:rsidRDefault="00B86DB5" w:rsidP="00B86DB5">
      <w:pPr>
        <w:bidi w:val="0"/>
        <w:ind w:right="-1"/>
        <w:jc w:val="lowKashida"/>
        <w:rPr>
          <w:rFonts w:cs="Times New Roman"/>
          <w:sz w:val="24"/>
          <w:szCs w:val="24"/>
        </w:rPr>
      </w:pPr>
    </w:p>
    <w:p w:rsidR="00692353" w:rsidRPr="00692353" w:rsidRDefault="00692353" w:rsidP="00692353">
      <w:pPr>
        <w:bidi w:val="0"/>
        <w:ind w:right="-1"/>
        <w:jc w:val="both"/>
        <w:rPr>
          <w:sz w:val="2"/>
          <w:szCs w:val="2"/>
        </w:rPr>
      </w:pPr>
    </w:p>
    <w:p w:rsidR="002377E2" w:rsidRPr="00CF05F5" w:rsidRDefault="002377E2" w:rsidP="00B761A5">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B761A5">
        <w:rPr>
          <w:rFonts w:cs="Times New Roman"/>
          <w:sz w:val="24"/>
          <w:szCs w:val="24"/>
        </w:rPr>
        <w:t>Third</w:t>
      </w:r>
      <w:r w:rsidR="00B761A5"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7</w:t>
      </w:r>
      <w:r w:rsidR="001F1FB9">
        <w:rPr>
          <w:rFonts w:cs="Times New Roman"/>
          <w:sz w:val="24"/>
          <w:szCs w:val="24"/>
        </w:rPr>
        <w:t xml:space="preserve"> </w:t>
      </w:r>
      <w:r w:rsidRPr="00CF05F5">
        <w:rPr>
          <w:rFonts w:cs="Times New Roman"/>
          <w:sz w:val="24"/>
          <w:szCs w:val="24"/>
        </w:rPr>
        <w:t xml:space="preserve">to the </w:t>
      </w:r>
      <w:r w:rsidR="00B761A5">
        <w:rPr>
          <w:rFonts w:cs="Times New Roman"/>
          <w:sz w:val="24"/>
          <w:szCs w:val="24"/>
        </w:rPr>
        <w:t>Third</w:t>
      </w:r>
      <w:r w:rsidR="00B761A5"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8</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tblPr>
      <w:tblGrid>
        <w:gridCol w:w="8753"/>
      </w:tblGrid>
      <w:tr w:rsidR="003E5551" w:rsidRPr="00CF05F5" w:rsidTr="00FA6E76">
        <w:trPr>
          <w:jc w:val="center"/>
        </w:trPr>
        <w:tc>
          <w:tcPr>
            <w:tcW w:w="8752" w:type="dxa"/>
          </w:tcPr>
          <w:p w:rsidR="003E5551" w:rsidRPr="00CF05F5" w:rsidRDefault="001E3A22" w:rsidP="00BA2FB2">
            <w:pPr>
              <w:pStyle w:val="BodyText3"/>
              <w:ind w:right="0"/>
              <w:jc w:val="center"/>
              <w:rPr>
                <w:rFonts w:cs="Times New Roman"/>
              </w:rPr>
            </w:pPr>
            <w:r w:rsidRPr="003E5551">
              <w:rPr>
                <w:rFonts w:cs="Times New Roman"/>
                <w:noProof/>
              </w:rPr>
              <w:drawing>
                <wp:inline distT="0" distB="0" distL="0" distR="0">
                  <wp:extent cx="5420498" cy="2438400"/>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8916F2">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8916F2" w:rsidRPr="008916F2">
        <w:rPr>
          <w:rFonts w:ascii="Arial" w:hAnsi="Arial" w:cs="Arial"/>
          <w:sz w:val="18"/>
          <w:szCs w:val="18"/>
        </w:rPr>
        <w:t>Data excluded those parts of Jerusalem which were annexed by Israeli Occupation in 1967.</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71647D" w:rsidRDefault="00133D8E" w:rsidP="00133D8E">
      <w:pPr>
        <w:bidi w:val="0"/>
        <w:jc w:val="lowKashida"/>
        <w:rPr>
          <w:rFonts w:ascii="Arial" w:hAnsi="Arial" w:cs="Arial"/>
          <w:b/>
          <w:bCs/>
          <w:sz w:val="18"/>
          <w:szCs w:val="18"/>
          <w:rtl/>
        </w:rPr>
      </w:pPr>
      <w:r>
        <w:rPr>
          <w:rFonts w:cs="Times New Roman"/>
          <w:sz w:val="24"/>
          <w:szCs w:val="24"/>
        </w:rPr>
        <w:t xml:space="preserve">Hebron </w:t>
      </w:r>
      <w:r w:rsidR="004219A8" w:rsidRPr="0020031A">
        <w:rPr>
          <w:rFonts w:cs="Times New Roman"/>
          <w:sz w:val="24"/>
          <w:szCs w:val="24"/>
        </w:rPr>
        <w:t>governorate</w:t>
      </w:r>
      <w:r w:rsidR="00BF427F" w:rsidRPr="0020031A">
        <w:rPr>
          <w:rFonts w:cs="Times New Roman"/>
          <w:sz w:val="24"/>
          <w:szCs w:val="24"/>
        </w:rPr>
        <w:t xml:space="preserve"> </w:t>
      </w:r>
      <w:r w:rsidR="0008070B" w:rsidRPr="0020031A">
        <w:rPr>
          <w:rFonts w:cs="Times New Roman"/>
          <w:sz w:val="24"/>
          <w:szCs w:val="24"/>
        </w:rPr>
        <w:t xml:space="preserve">recorded the highest number of building licenses </w:t>
      </w:r>
      <w:r w:rsidR="0008070B">
        <w:rPr>
          <w:rFonts w:cs="Times New Roman"/>
          <w:sz w:val="24"/>
          <w:szCs w:val="24"/>
        </w:rPr>
        <w:t>with</w:t>
      </w:r>
      <w:r w:rsidR="0008070B" w:rsidRPr="0020031A">
        <w:rPr>
          <w:rFonts w:cs="Times New Roman"/>
          <w:sz w:val="24"/>
          <w:szCs w:val="24"/>
        </w:rPr>
        <w:t xml:space="preserve"> </w:t>
      </w:r>
      <w:r>
        <w:rPr>
          <w:rFonts w:cs="Simplified Arabic"/>
          <w:sz w:val="24"/>
          <w:szCs w:val="24"/>
        </w:rPr>
        <w:t>536</w:t>
      </w:r>
      <w:r w:rsidR="0008070B"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B761A5">
        <w:rPr>
          <w:rFonts w:cs="Times New Roman"/>
          <w:sz w:val="24"/>
          <w:szCs w:val="24"/>
        </w:rPr>
        <w:t>Third</w:t>
      </w:r>
      <w:r w:rsidR="00B761A5" w:rsidRPr="00B86DB5">
        <w:rPr>
          <w:rFonts w:cs="Times New Roman"/>
          <w:sz w:val="24"/>
          <w:szCs w:val="24"/>
        </w:rPr>
        <w:t xml:space="preserve"> </w:t>
      </w:r>
      <w:r w:rsidR="00EE1BE1" w:rsidRPr="0020031A">
        <w:rPr>
          <w:rFonts w:cs="Times New Roman"/>
          <w:sz w:val="24"/>
          <w:szCs w:val="24"/>
        </w:rPr>
        <w:t xml:space="preserve">quarter of </w:t>
      </w:r>
      <w:r w:rsidR="00F87D0A">
        <w:rPr>
          <w:rFonts w:cs="Times New Roman"/>
          <w:sz w:val="24"/>
          <w:szCs w:val="24"/>
        </w:rPr>
        <w:t>201</w:t>
      </w:r>
      <w:r w:rsidR="00E00B66">
        <w:rPr>
          <w:rFonts w:cs="Times New Roman"/>
          <w:sz w:val="24"/>
          <w:szCs w:val="24"/>
        </w:rPr>
        <w:t>8</w:t>
      </w:r>
      <w:r w:rsidR="00EE1BE1" w:rsidRPr="0020031A">
        <w:rPr>
          <w:rFonts w:cs="Times New Roman"/>
          <w:sz w:val="24"/>
          <w:szCs w:val="24"/>
        </w:rPr>
        <w:t xml:space="preserve">, while </w:t>
      </w:r>
      <w:r w:rsidRPr="0020031A">
        <w:rPr>
          <w:rFonts w:cs="Times New Roman"/>
          <w:sz w:val="24"/>
          <w:szCs w:val="24"/>
        </w:rPr>
        <w:t xml:space="preserve">Nablus </w:t>
      </w:r>
      <w:r w:rsidR="00EE1BE1" w:rsidRPr="0020031A">
        <w:rPr>
          <w:rFonts w:cs="Times New Roman"/>
          <w:sz w:val="24"/>
          <w:szCs w:val="24"/>
        </w:rPr>
        <w:t xml:space="preserve">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4E138D">
        <w:rPr>
          <w:rFonts w:cs="Simplified Arabic"/>
          <w:sz w:val="24"/>
          <w:szCs w:val="24"/>
        </w:rPr>
        <w:t>45</w:t>
      </w:r>
      <w:r>
        <w:rPr>
          <w:rFonts w:cs="Simplified Arabic"/>
          <w:sz w:val="24"/>
          <w:szCs w:val="24"/>
        </w:rPr>
        <w:t>4</w:t>
      </w:r>
      <w:r w:rsidR="00EE1BE1" w:rsidRPr="0020031A">
        <w:rPr>
          <w:rFonts w:cs="Times New Roman"/>
          <w:sz w:val="24"/>
          <w:szCs w:val="24"/>
        </w:rPr>
        <w:t xml:space="preserve"> licenses. The highest number of licenses for non-residential buildings was </w:t>
      </w:r>
      <w:r>
        <w:rPr>
          <w:rFonts w:cs="Simplified Arabic"/>
          <w:sz w:val="24"/>
          <w:szCs w:val="24"/>
        </w:rPr>
        <w:t>93</w:t>
      </w:r>
      <w:r w:rsidR="008700D1">
        <w:rPr>
          <w:rFonts w:ascii="Arial" w:hAnsi="Arial" w:cs="Arial"/>
          <w:b/>
          <w:bCs/>
          <w:color w:val="000000"/>
          <w:sz w:val="18"/>
          <w:szCs w:val="18"/>
        </w:rPr>
        <w:t xml:space="preserve"> </w:t>
      </w:r>
      <w:r w:rsidR="004E138D" w:rsidRPr="0020031A">
        <w:rPr>
          <w:rFonts w:cs="Times New Roman"/>
          <w:sz w:val="24"/>
          <w:szCs w:val="24"/>
        </w:rPr>
        <w:t>Licenses</w:t>
      </w:r>
      <w:r w:rsidR="0008070B" w:rsidRPr="0020031A">
        <w:rPr>
          <w:rFonts w:cs="Times New Roman"/>
          <w:sz w:val="24"/>
          <w:szCs w:val="24"/>
        </w:rPr>
        <w:t xml:space="preserve"> in </w:t>
      </w:r>
      <w:r w:rsidR="00C931B6" w:rsidRPr="0020031A">
        <w:rPr>
          <w:rFonts w:cs="Times New Roman"/>
          <w:sz w:val="24"/>
          <w:szCs w:val="24"/>
        </w:rPr>
        <w:t>Nablus</w:t>
      </w:r>
      <w:r w:rsidR="00D03F06" w:rsidRPr="0020031A">
        <w:rPr>
          <w:rFonts w:cs="Times New Roman"/>
          <w:sz w:val="24"/>
          <w:szCs w:val="24"/>
        </w:rPr>
        <w:t xml:space="preserve"> </w:t>
      </w:r>
      <w:r w:rsidR="0008070B" w:rsidRPr="0020031A">
        <w:rPr>
          <w:rFonts w:cs="Times New Roman"/>
          <w:sz w:val="24"/>
          <w:szCs w:val="24"/>
        </w:rPr>
        <w:t xml:space="preserve">governorate, </w:t>
      </w:r>
      <w:r w:rsidR="0008070B">
        <w:rPr>
          <w:rFonts w:cs="Times New Roman"/>
          <w:sz w:val="24"/>
          <w:szCs w:val="24"/>
        </w:rPr>
        <w:t>t</w:t>
      </w:r>
      <w:r w:rsidR="0008070B" w:rsidRPr="0020031A">
        <w:rPr>
          <w:rFonts w:cs="Times New Roman"/>
          <w:sz w:val="24"/>
          <w:szCs w:val="24"/>
        </w:rPr>
        <w:t xml:space="preserve">hen </w:t>
      </w:r>
      <w:r w:rsidRPr="00133D8E">
        <w:rPr>
          <w:rFonts w:cs="Times New Roman"/>
          <w:sz w:val="24"/>
          <w:szCs w:val="24"/>
        </w:rPr>
        <w:t>Ramallah &amp; Al-</w:t>
      </w:r>
      <w:proofErr w:type="spellStart"/>
      <w:r w:rsidRPr="00133D8E">
        <w:rPr>
          <w:rFonts w:cs="Times New Roman"/>
          <w:sz w:val="24"/>
          <w:szCs w:val="24"/>
        </w:rPr>
        <w:t>Bireh</w:t>
      </w:r>
      <w:proofErr w:type="spellEnd"/>
      <w:r w:rsidRPr="00133D8E">
        <w:rPr>
          <w:rFonts w:cs="Times New Roman"/>
          <w:sz w:val="24"/>
          <w:szCs w:val="24"/>
        </w:rPr>
        <w:t xml:space="preserve"> </w:t>
      </w:r>
      <w:r w:rsidR="0071647D" w:rsidRPr="0020031A">
        <w:rPr>
          <w:rFonts w:cs="Times New Roman"/>
          <w:sz w:val="24"/>
          <w:szCs w:val="24"/>
        </w:rPr>
        <w:t>governorate</w:t>
      </w:r>
      <w:r w:rsidR="0071647D">
        <w:rPr>
          <w:rFonts w:ascii="Arial" w:hAnsi="Arial" w:cs="Arial"/>
          <w:b/>
          <w:bCs/>
          <w:sz w:val="18"/>
          <w:szCs w:val="18"/>
        </w:rPr>
        <w:t xml:space="preserve"> </w:t>
      </w:r>
      <w:r w:rsidR="0008070B">
        <w:rPr>
          <w:rFonts w:cs="Times New Roman"/>
          <w:sz w:val="24"/>
          <w:szCs w:val="24"/>
        </w:rPr>
        <w:t>came in</w:t>
      </w:r>
      <w:r w:rsidR="0008070B"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013A54">
        <w:rPr>
          <w:rFonts w:cs="Simplified Arabic"/>
          <w:sz w:val="24"/>
          <w:szCs w:val="24"/>
        </w:rPr>
        <w:t>3</w:t>
      </w:r>
      <w:r>
        <w:rPr>
          <w:rFonts w:cs="Simplified Arabic"/>
          <w:sz w:val="24"/>
          <w:szCs w:val="24"/>
        </w:rPr>
        <w:t>9</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r w:rsidR="00FA6F9D">
        <w:rPr>
          <w:rFonts w:ascii="Arial" w:hAnsi="Arial" w:cs="Arial"/>
          <w:b/>
          <w:bCs/>
          <w:sz w:val="18"/>
          <w:szCs w:val="18"/>
        </w:rPr>
        <w:t xml:space="preserve">  </w:t>
      </w:r>
      <w:r w:rsidR="00FA6F9D" w:rsidRPr="005E64A1">
        <w:rPr>
          <w:rFonts w:cs="Times New Roman"/>
          <w:sz w:val="24"/>
          <w:szCs w:val="24"/>
        </w:rPr>
        <w:t>(</w:t>
      </w:r>
      <w:r w:rsidR="00FA6F9D" w:rsidRPr="00FA6F9D">
        <w:rPr>
          <w:rFonts w:cs="Times New Roman"/>
          <w:sz w:val="24"/>
          <w:szCs w:val="24"/>
        </w:rPr>
        <w:t xml:space="preserve">See </w:t>
      </w:r>
      <w:r w:rsidR="00FA6F9D">
        <w:rPr>
          <w:rFonts w:cs="Times New Roman"/>
          <w:sz w:val="24"/>
          <w:szCs w:val="24"/>
        </w:rPr>
        <w:t>T</w:t>
      </w:r>
      <w:r w:rsidR="00FA6F9D" w:rsidRPr="00FA6F9D">
        <w:rPr>
          <w:rFonts w:cs="Times New Roman"/>
          <w:sz w:val="24"/>
          <w:szCs w:val="24"/>
        </w:rPr>
        <w:t>able 2)</w:t>
      </w:r>
      <w:r w:rsidR="00FA6F9D" w:rsidRPr="005E64A1">
        <w:rPr>
          <w:rFonts w:cs="Times New Roman"/>
          <w:sz w:val="24"/>
          <w:szCs w:val="24"/>
        </w:rPr>
        <w:t>.</w:t>
      </w:r>
    </w:p>
    <w:p w:rsidR="00E86C33" w:rsidRDefault="00E86C33" w:rsidP="008700D1">
      <w:pPr>
        <w:bidi w:val="0"/>
        <w:jc w:val="lowKashida"/>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25411C" w:rsidRDefault="0025411C" w:rsidP="0025411C">
      <w:pPr>
        <w:bidi w:val="0"/>
        <w:jc w:val="both"/>
        <w:rPr>
          <w:rFonts w:cs="Times New Roman"/>
          <w:sz w:val="24"/>
          <w:szCs w:val="24"/>
        </w:rPr>
      </w:pPr>
    </w:p>
    <w:p w:rsidR="0025411C" w:rsidRDefault="0025411C" w:rsidP="0025411C">
      <w:pPr>
        <w:bidi w:val="0"/>
        <w:jc w:val="both"/>
        <w:rPr>
          <w:rFonts w:cs="Times New Roman"/>
          <w:sz w:val="24"/>
          <w:szCs w:val="24"/>
        </w:rPr>
      </w:pPr>
    </w:p>
    <w:p w:rsidR="00EE1BE1" w:rsidRDefault="00EE1BE1" w:rsidP="0095386E">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95386E">
        <w:rPr>
          <w:rFonts w:cs="Times New Roman"/>
          <w:sz w:val="24"/>
          <w:szCs w:val="24"/>
        </w:rPr>
        <w:t>by</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B761A5">
        <w:rPr>
          <w:rFonts w:cs="Times New Roman"/>
          <w:sz w:val="24"/>
          <w:szCs w:val="24"/>
        </w:rPr>
        <w:t>second</w:t>
      </w:r>
      <w:r w:rsidR="00B761A5" w:rsidRPr="00B86DB5">
        <w:rPr>
          <w:rFonts w:cs="Times New Roman"/>
          <w:sz w:val="24"/>
          <w:szCs w:val="24"/>
        </w:rPr>
        <w:t xml:space="preserve"> </w:t>
      </w:r>
      <w:r w:rsidR="00AB1938">
        <w:rPr>
          <w:rFonts w:cs="Times New Roman"/>
          <w:sz w:val="24"/>
          <w:szCs w:val="24"/>
        </w:rPr>
        <w:t>quarter of 201</w:t>
      </w:r>
      <w:r w:rsidR="002822F0">
        <w:rPr>
          <w:rFonts w:cs="Times New Roman"/>
          <w:sz w:val="24"/>
          <w:szCs w:val="24"/>
        </w:rPr>
        <w:t>8</w:t>
      </w:r>
      <w:r w:rsidR="00C41A0F">
        <w:rPr>
          <w:rFonts w:cs="Times New Roman"/>
          <w:sz w:val="24"/>
          <w:szCs w:val="24"/>
        </w:rPr>
        <w:t>,</w:t>
      </w:r>
      <w:r w:rsidR="00EE20FA">
        <w:rPr>
          <w:rFonts w:cs="Times New Roman"/>
          <w:sz w:val="24"/>
          <w:szCs w:val="24"/>
        </w:rPr>
        <w:t xml:space="preserve"> and </w:t>
      </w:r>
      <w:r w:rsidR="00B761A5">
        <w:rPr>
          <w:rFonts w:cs="Times New Roman"/>
          <w:sz w:val="24"/>
          <w:szCs w:val="24"/>
        </w:rPr>
        <w:t>third</w:t>
      </w:r>
      <w:r w:rsidR="00B761A5" w:rsidRPr="00B86DB5">
        <w:rPr>
          <w:rFonts w:cs="Times New Roman"/>
          <w:sz w:val="24"/>
          <w:szCs w:val="24"/>
        </w:rPr>
        <w:t xml:space="preserve"> </w:t>
      </w:r>
      <w:r w:rsidR="0088612C">
        <w:rPr>
          <w:rFonts w:cs="Times New Roman"/>
          <w:sz w:val="24"/>
          <w:szCs w:val="24"/>
        </w:rPr>
        <w:t>quarter of 201</w:t>
      </w:r>
      <w:r w:rsidR="00AB1938">
        <w:rPr>
          <w:rFonts w:cs="Times New Roman"/>
          <w:sz w:val="24"/>
          <w:szCs w:val="24"/>
        </w:rPr>
        <w:t>8</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FA6E76">
        <w:trPr>
          <w:trHeight w:val="4515"/>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5827" cy="271848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2C105C">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2C105C" w:rsidRPr="002C105C">
        <w:rPr>
          <w:rFonts w:ascii="Arial" w:hAnsi="Arial" w:cs="Arial"/>
          <w:sz w:val="18"/>
          <w:szCs w:val="18"/>
        </w:rPr>
        <w:t>Data excluded those parts of Jerusalem which were annexed by Israeli Occupation in 1967.</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95386E">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 xml:space="preserve">distributed </w:t>
      </w:r>
      <w:r w:rsidR="0095386E">
        <w:rPr>
          <w:rFonts w:cs="Times New Roman"/>
          <w:sz w:val="24"/>
          <w:szCs w:val="24"/>
        </w:rPr>
        <w:t>by</w:t>
      </w:r>
      <w:r w:rsidR="00017E95">
        <w:rPr>
          <w:rFonts w:cs="Times New Roman"/>
          <w:sz w:val="24"/>
          <w:szCs w:val="24"/>
        </w:rPr>
        <w:t xml:space="preserve">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B761A5">
        <w:rPr>
          <w:rFonts w:cs="Times New Roman"/>
          <w:sz w:val="24"/>
          <w:szCs w:val="24"/>
        </w:rPr>
        <w:t>second</w:t>
      </w:r>
      <w:r w:rsidR="00B761A5" w:rsidRPr="00B86DB5">
        <w:rPr>
          <w:rFonts w:cs="Times New Roman"/>
          <w:sz w:val="24"/>
          <w:szCs w:val="24"/>
        </w:rPr>
        <w:t xml:space="preserve"> </w:t>
      </w:r>
      <w:r w:rsidR="00D96116">
        <w:rPr>
          <w:rFonts w:cs="Times New Roman"/>
          <w:sz w:val="24"/>
          <w:szCs w:val="24"/>
        </w:rPr>
        <w:t>quarter of 201</w:t>
      </w:r>
      <w:r w:rsidR="002822F0">
        <w:rPr>
          <w:rFonts w:cs="Times New Roman"/>
          <w:sz w:val="24"/>
          <w:szCs w:val="24"/>
        </w:rPr>
        <w:t>8</w:t>
      </w:r>
      <w:r w:rsidR="00C41A0F">
        <w:rPr>
          <w:rFonts w:cs="Times New Roman"/>
          <w:sz w:val="24"/>
          <w:szCs w:val="24"/>
        </w:rPr>
        <w:t>,</w:t>
      </w:r>
      <w:r w:rsidR="000C1472">
        <w:rPr>
          <w:rFonts w:cs="Times New Roman"/>
          <w:sz w:val="24"/>
          <w:szCs w:val="24"/>
        </w:rPr>
        <w:t xml:space="preserve"> and </w:t>
      </w:r>
      <w:r w:rsidR="00B761A5">
        <w:rPr>
          <w:rFonts w:cs="Times New Roman"/>
          <w:sz w:val="24"/>
          <w:szCs w:val="24"/>
        </w:rPr>
        <w:t>third</w:t>
      </w:r>
      <w:r w:rsidR="00B761A5" w:rsidRPr="00B86DB5">
        <w:rPr>
          <w:rFonts w:cs="Times New Roman"/>
          <w:sz w:val="24"/>
          <w:szCs w:val="24"/>
        </w:rPr>
        <w:t xml:space="preserve"> </w:t>
      </w:r>
      <w:r w:rsidR="00C41A0F">
        <w:rPr>
          <w:rFonts w:cs="Times New Roman"/>
          <w:sz w:val="24"/>
          <w:szCs w:val="24"/>
        </w:rPr>
        <w:t xml:space="preserve">quarter </w:t>
      </w:r>
      <w:r w:rsidR="00A375D5">
        <w:rPr>
          <w:rFonts w:cs="Times New Roman"/>
          <w:sz w:val="24"/>
          <w:szCs w:val="24"/>
        </w:rPr>
        <w:t xml:space="preserve">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w:t>
      </w:r>
      <w:r w:rsidR="00D96116">
        <w:rPr>
          <w:rFonts w:cs="Times New Roman"/>
          <w:sz w:val="24"/>
          <w:szCs w:val="24"/>
        </w:rPr>
        <w:t>8</w:t>
      </w:r>
      <w:r w:rsidR="00EE20FA" w:rsidRPr="00AB2CF1">
        <w:rPr>
          <w:rFonts w:cs="Times New Roman"/>
          <w:sz w:val="24"/>
          <w:szCs w:val="24"/>
        </w:rPr>
        <w:t>:</w:t>
      </w:r>
    </w:p>
    <w:tbl>
      <w:tblPr>
        <w:tblStyle w:val="TableGrid"/>
        <w:tblW w:w="0" w:type="auto"/>
        <w:jc w:val="center"/>
        <w:tblLook w:val="04A0"/>
      </w:tblPr>
      <w:tblGrid>
        <w:gridCol w:w="8948"/>
      </w:tblGrid>
      <w:tr w:rsidR="00887E50" w:rsidTr="00FA6E76">
        <w:trPr>
          <w:trHeight w:val="4441"/>
          <w:jc w:val="center"/>
        </w:trPr>
        <w:tc>
          <w:tcPr>
            <w:tcW w:w="8948"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486400" cy="2842054"/>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644E6D">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Default="0033746C" w:rsidP="00B761A5">
      <w:pPr>
        <w:bidi w:val="0"/>
        <w:jc w:val="both"/>
        <w:rPr>
          <w:sz w:val="24"/>
          <w:szCs w:val="24"/>
        </w:rPr>
      </w:pPr>
      <w:r w:rsidRPr="003B0E0E">
        <w:rPr>
          <w:sz w:val="24"/>
          <w:szCs w:val="24"/>
        </w:rPr>
        <w:t xml:space="preserve">The following </w:t>
      </w:r>
      <w:r w:rsidRPr="00255EC4">
        <w:rPr>
          <w:rFonts w:cs="Times New Roman"/>
          <w:sz w:val="24"/>
          <w:szCs w:val="24"/>
        </w:rPr>
        <w:t>table</w:t>
      </w:r>
      <w:r w:rsidR="00255EC4" w:rsidRPr="00255EC4">
        <w:rPr>
          <w:rFonts w:cs="Times New Roman"/>
          <w:sz w:val="24"/>
          <w:szCs w:val="24"/>
        </w:rPr>
        <w:t xml:space="preserve"> shows</w:t>
      </w:r>
      <w:r w:rsidRPr="00255EC4">
        <w:rPr>
          <w:rFonts w:cs="Times New Roman"/>
          <w:sz w:val="24"/>
          <w:szCs w:val="24"/>
        </w:rPr>
        <w:t xml:space="preserve"> </w:t>
      </w:r>
      <w:r w:rsidR="00255EC4" w:rsidRPr="00255EC4">
        <w:rPr>
          <w:rFonts w:cs="Times New Roman"/>
          <w:sz w:val="24"/>
          <w:szCs w:val="24"/>
        </w:rPr>
        <w:t xml:space="preserve">the </w:t>
      </w:r>
      <w:r w:rsidR="000B233B" w:rsidRPr="000B233B">
        <w:rPr>
          <w:rFonts w:cs="Times New Roman"/>
          <w:sz w:val="24"/>
          <w:szCs w:val="24"/>
        </w:rPr>
        <w:t>percentage change</w:t>
      </w:r>
      <w:r w:rsidR="00255EC4" w:rsidRPr="00255EC4">
        <w:rPr>
          <w:rFonts w:cs="Times New Roman"/>
          <w:sz w:val="24"/>
          <w:szCs w:val="24"/>
        </w:rPr>
        <w:t xml:space="preserve"> in the area of licensed* buildings</w:t>
      </w:r>
      <w:r w:rsidR="00255EC4">
        <w:rPr>
          <w:rFonts w:ascii="Arial" w:hAnsi="Arial" w:cs="Arial"/>
          <w:color w:val="222222"/>
        </w:rPr>
        <w:t xml:space="preserve"> </w:t>
      </w:r>
      <w:r w:rsidRPr="003B0E0E">
        <w:rPr>
          <w:sz w:val="24"/>
          <w:szCs w:val="24"/>
        </w:rPr>
        <w:t>in Palestine*</w:t>
      </w:r>
      <w:r w:rsidR="00013A22">
        <w:rPr>
          <w:sz w:val="24"/>
          <w:szCs w:val="24"/>
        </w:rPr>
        <w:t>*</w:t>
      </w:r>
      <w:r w:rsidRPr="003B0E0E">
        <w:rPr>
          <w:sz w:val="24"/>
          <w:szCs w:val="24"/>
        </w:rPr>
        <w:t xml:space="preserve"> for </w:t>
      </w:r>
      <w:r w:rsidRPr="003B0E0E">
        <w:rPr>
          <w:rFonts w:cs="Times New Roman"/>
          <w:sz w:val="24"/>
          <w:szCs w:val="24"/>
        </w:rPr>
        <w:t xml:space="preserve">the </w:t>
      </w:r>
      <w:r w:rsidR="00B761A5">
        <w:rPr>
          <w:rFonts w:cs="Times New Roman"/>
          <w:sz w:val="24"/>
          <w:szCs w:val="24"/>
        </w:rPr>
        <w:t>third</w:t>
      </w:r>
      <w:r w:rsidR="00B761A5" w:rsidRPr="00B86DB5">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D96116">
        <w:rPr>
          <w:rFonts w:cs="Times New Roman"/>
          <w:sz w:val="24"/>
          <w:szCs w:val="24"/>
        </w:rPr>
        <w:t>8</w:t>
      </w:r>
      <w:r w:rsidRPr="003B0E0E">
        <w:rPr>
          <w:rFonts w:cs="Times New Roman"/>
          <w:sz w:val="24"/>
          <w:szCs w:val="24"/>
        </w:rPr>
        <w:t xml:space="preserve"> </w:t>
      </w:r>
      <w:r w:rsidRPr="003B0E0E">
        <w:rPr>
          <w:sz w:val="24"/>
          <w:szCs w:val="24"/>
        </w:rPr>
        <w:t>with the previous</w:t>
      </w:r>
      <w:r w:rsidR="00A401BD">
        <w:rPr>
          <w:sz w:val="24"/>
          <w:szCs w:val="24"/>
        </w:rPr>
        <w:t xml:space="preserve"> </w:t>
      </w:r>
      <w:r w:rsidR="00A401BD" w:rsidRPr="003B0E0E">
        <w:rPr>
          <w:sz w:val="24"/>
          <w:szCs w:val="24"/>
        </w:rPr>
        <w:t>quarter</w:t>
      </w:r>
      <w:r w:rsidR="00A401BD">
        <w:rPr>
          <w:sz w:val="24"/>
          <w:szCs w:val="24"/>
        </w:rPr>
        <w:t xml:space="preserve"> of 201</w:t>
      </w:r>
      <w:r w:rsidR="00FE1D6D">
        <w:rPr>
          <w:sz w:val="24"/>
          <w:szCs w:val="24"/>
        </w:rPr>
        <w:t>8</w:t>
      </w:r>
      <w:r w:rsidR="005B3E35">
        <w:rPr>
          <w:sz w:val="24"/>
          <w:szCs w:val="24"/>
        </w:rPr>
        <w:t xml:space="preserve"> </w:t>
      </w:r>
      <w:r w:rsidRPr="003B0E0E">
        <w:rPr>
          <w:sz w:val="24"/>
          <w:szCs w:val="24"/>
        </w:rPr>
        <w:t>and corresponding quarter</w:t>
      </w:r>
      <w:r w:rsidR="00983268">
        <w:rPr>
          <w:sz w:val="24"/>
          <w:szCs w:val="24"/>
        </w:rPr>
        <w:t xml:space="preserve"> of</w:t>
      </w:r>
      <w:r w:rsidR="00F40EE3" w:rsidRPr="003B0E0E">
        <w:rPr>
          <w:sz w:val="24"/>
          <w:szCs w:val="24"/>
        </w:rPr>
        <w:t xml:space="preserve"> </w:t>
      </w:r>
      <w:r w:rsidR="0021614A">
        <w:rPr>
          <w:sz w:val="24"/>
          <w:szCs w:val="24"/>
        </w:rPr>
        <w:t>201</w:t>
      </w:r>
      <w:r w:rsidR="00390A1C">
        <w:rPr>
          <w:sz w:val="24"/>
          <w:szCs w:val="24"/>
        </w:rPr>
        <w:t>7</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2150"/>
        <w:gridCol w:w="1155"/>
        <w:gridCol w:w="1179"/>
        <w:gridCol w:w="53"/>
        <w:gridCol w:w="1248"/>
        <w:gridCol w:w="1643"/>
        <w:gridCol w:w="1644"/>
      </w:tblGrid>
      <w:tr w:rsidR="00AB5032" w:rsidRPr="004C7199" w:rsidTr="00A401BD">
        <w:trPr>
          <w:trHeight w:val="340"/>
          <w:jc w:val="center"/>
        </w:trPr>
        <w:tc>
          <w:tcPr>
            <w:tcW w:w="2150"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35" w:type="dxa"/>
            <w:gridSpan w:val="4"/>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43" w:type="dxa"/>
            <w:vMerge w:val="restart"/>
            <w:vAlign w:val="center"/>
          </w:tcPr>
          <w:p w:rsidR="0033746C" w:rsidRPr="004C7199" w:rsidRDefault="0033746C" w:rsidP="000E44DC">
            <w:pPr>
              <w:bidi w:val="0"/>
              <w:jc w:val="center"/>
              <w:rPr>
                <w:rFonts w:ascii="Arial" w:hAnsi="Arial" w:cs="Arial"/>
                <w:b/>
                <w:bCs/>
                <w:sz w:val="18"/>
                <w:szCs w:val="18"/>
              </w:rPr>
            </w:pPr>
            <w:r w:rsidRPr="004C7199">
              <w:rPr>
                <w:rFonts w:ascii="Arial" w:hAnsi="Arial" w:cs="Arial"/>
                <w:b/>
                <w:bCs/>
                <w:sz w:val="18"/>
                <w:szCs w:val="18"/>
              </w:rPr>
              <w:t xml:space="preserve">% Change in </w:t>
            </w:r>
            <w:r w:rsidR="000E44DC">
              <w:rPr>
                <w:rFonts w:ascii="Arial" w:hAnsi="Arial" w:cs="Arial"/>
                <w:b/>
                <w:bCs/>
                <w:sz w:val="18"/>
                <w:szCs w:val="18"/>
              </w:rPr>
              <w:t>Third</w:t>
            </w:r>
            <w:r w:rsidR="007A0736" w:rsidRPr="004C7199">
              <w:rPr>
                <w:rFonts w:ascii="Arial" w:hAnsi="Arial" w:cs="Arial"/>
                <w:b/>
                <w:bCs/>
                <w:sz w:val="18"/>
                <w:szCs w:val="18"/>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A5602B">
              <w:rPr>
                <w:rFonts w:ascii="Arial" w:hAnsi="Arial" w:cs="Arial"/>
                <w:b/>
                <w:bCs/>
                <w:sz w:val="18"/>
                <w:szCs w:val="18"/>
              </w:rPr>
              <w:t xml:space="preserve">8 </w:t>
            </w:r>
            <w:r w:rsidRPr="004C7199">
              <w:rPr>
                <w:rFonts w:ascii="Arial" w:hAnsi="Arial" w:cs="Arial"/>
                <w:b/>
                <w:bCs/>
                <w:sz w:val="18"/>
                <w:szCs w:val="18"/>
              </w:rPr>
              <w:t>from</w:t>
            </w:r>
          </w:p>
          <w:p w:rsidR="0033746C" w:rsidRPr="004C7199" w:rsidRDefault="0033746C" w:rsidP="00FF48B6">
            <w:pPr>
              <w:bidi w:val="0"/>
              <w:jc w:val="center"/>
              <w:rPr>
                <w:rFonts w:ascii="Arial" w:hAnsi="Arial" w:cs="Arial"/>
                <w:b/>
                <w:bCs/>
                <w:sz w:val="18"/>
                <w:szCs w:val="18"/>
              </w:rPr>
            </w:pPr>
            <w:r w:rsidRPr="004C7199">
              <w:rPr>
                <w:rFonts w:ascii="Arial" w:hAnsi="Arial" w:cs="Arial"/>
                <w:b/>
                <w:bCs/>
                <w:sz w:val="18"/>
                <w:szCs w:val="18"/>
              </w:rPr>
              <w:t xml:space="preserve"> </w:t>
            </w:r>
            <w:r w:rsidR="000E44DC">
              <w:rPr>
                <w:rFonts w:ascii="Arial" w:hAnsi="Arial" w:cs="Arial"/>
                <w:b/>
                <w:bCs/>
                <w:sz w:val="18"/>
                <w:szCs w:val="18"/>
              </w:rPr>
              <w:t>Third</w:t>
            </w:r>
            <w:r w:rsidR="000E44DC" w:rsidRPr="004C7199">
              <w:rPr>
                <w:rFonts w:ascii="Arial" w:hAnsi="Arial" w:cs="Arial"/>
                <w:b/>
                <w:bCs/>
                <w:sz w:val="18"/>
                <w:szCs w:val="18"/>
              </w:rPr>
              <w:t xml:space="preserve"> </w:t>
            </w:r>
            <w:r w:rsidRPr="004C7199">
              <w:rPr>
                <w:rFonts w:ascii="Arial" w:hAnsi="Arial" w:cs="Arial"/>
                <w:b/>
                <w:bCs/>
                <w:sz w:val="18"/>
                <w:szCs w:val="18"/>
              </w:rPr>
              <w:t xml:space="preserve">quarter </w:t>
            </w:r>
          </w:p>
          <w:p w:rsidR="0033746C" w:rsidRPr="004C7199" w:rsidRDefault="0021614A" w:rsidP="00A5602B">
            <w:pPr>
              <w:bidi w:val="0"/>
              <w:jc w:val="center"/>
              <w:rPr>
                <w:rFonts w:ascii="Arial" w:hAnsi="Arial" w:cs="Arial"/>
                <w:b/>
                <w:bCs/>
                <w:sz w:val="18"/>
                <w:szCs w:val="18"/>
                <w:rtl/>
              </w:rPr>
            </w:pPr>
            <w:r w:rsidRPr="004C7199">
              <w:rPr>
                <w:rFonts w:ascii="Arial" w:hAnsi="Arial" w:cs="Arial"/>
                <w:b/>
                <w:bCs/>
                <w:sz w:val="18"/>
                <w:szCs w:val="18"/>
              </w:rPr>
              <w:t>201</w:t>
            </w:r>
            <w:r w:rsidR="00A5602B">
              <w:rPr>
                <w:rFonts w:ascii="Arial" w:hAnsi="Arial" w:cs="Arial"/>
                <w:b/>
                <w:bCs/>
                <w:sz w:val="18"/>
                <w:szCs w:val="18"/>
              </w:rPr>
              <w:t>7</w:t>
            </w:r>
          </w:p>
        </w:tc>
        <w:tc>
          <w:tcPr>
            <w:tcW w:w="1644" w:type="dxa"/>
            <w:vMerge w:val="restart"/>
            <w:vAlign w:val="center"/>
          </w:tcPr>
          <w:p w:rsidR="0033746C" w:rsidRPr="004C7199" w:rsidRDefault="0033746C" w:rsidP="007A0736">
            <w:pPr>
              <w:bidi w:val="0"/>
              <w:jc w:val="center"/>
              <w:rPr>
                <w:rFonts w:ascii="Arial" w:hAnsi="Arial" w:cs="Arial"/>
                <w:b/>
                <w:bCs/>
                <w:sz w:val="18"/>
                <w:szCs w:val="18"/>
              </w:rPr>
            </w:pPr>
            <w:r w:rsidRPr="004C7199">
              <w:rPr>
                <w:rFonts w:ascii="Arial" w:hAnsi="Arial" w:cs="Arial"/>
                <w:b/>
                <w:bCs/>
                <w:sz w:val="18"/>
                <w:szCs w:val="18"/>
              </w:rPr>
              <w:t xml:space="preserve">% Change in </w:t>
            </w:r>
            <w:r w:rsidR="000E44DC">
              <w:rPr>
                <w:rFonts w:ascii="Arial" w:hAnsi="Arial" w:cs="Arial"/>
                <w:b/>
                <w:bCs/>
                <w:sz w:val="18"/>
                <w:szCs w:val="18"/>
              </w:rPr>
              <w:t>Third</w:t>
            </w:r>
            <w:r w:rsidR="000E44DC" w:rsidRPr="004C7199">
              <w:rPr>
                <w:rFonts w:ascii="Arial" w:hAnsi="Arial" w:cs="Arial"/>
                <w:b/>
                <w:bCs/>
                <w:sz w:val="18"/>
                <w:szCs w:val="18"/>
              </w:rPr>
              <w:t xml:space="preserve"> </w:t>
            </w:r>
            <w:r w:rsidRPr="004C7199">
              <w:rPr>
                <w:rFonts w:ascii="Arial" w:hAnsi="Arial" w:cs="Arial"/>
                <w:b/>
                <w:bCs/>
                <w:sz w:val="18"/>
                <w:szCs w:val="18"/>
              </w:rPr>
              <w:t>quarter</w:t>
            </w:r>
          </w:p>
          <w:p w:rsidR="008C0E2C" w:rsidRPr="004C7199" w:rsidRDefault="0021614A" w:rsidP="00A5602B">
            <w:pPr>
              <w:bidi w:val="0"/>
              <w:jc w:val="center"/>
              <w:rPr>
                <w:rFonts w:ascii="Arial" w:hAnsi="Arial" w:cs="Arial"/>
                <w:b/>
                <w:bCs/>
                <w:sz w:val="18"/>
                <w:szCs w:val="18"/>
              </w:rPr>
            </w:pPr>
            <w:r w:rsidRPr="004C7199">
              <w:rPr>
                <w:rFonts w:ascii="Arial" w:hAnsi="Arial" w:cs="Arial"/>
                <w:b/>
                <w:bCs/>
                <w:sz w:val="18"/>
                <w:szCs w:val="18"/>
              </w:rPr>
              <w:t>201</w:t>
            </w:r>
            <w:r w:rsidR="00A5602B">
              <w:rPr>
                <w:rFonts w:ascii="Arial" w:hAnsi="Arial" w:cs="Arial"/>
                <w:b/>
                <w:bCs/>
                <w:sz w:val="18"/>
                <w:szCs w:val="18"/>
              </w:rPr>
              <w:t>8</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0E44DC">
            <w:pPr>
              <w:bidi w:val="0"/>
              <w:jc w:val="center"/>
              <w:rPr>
                <w:rFonts w:ascii="Arial" w:hAnsi="Arial" w:cs="Arial"/>
                <w:b/>
                <w:bCs/>
                <w:sz w:val="18"/>
                <w:szCs w:val="18"/>
              </w:rPr>
            </w:pPr>
            <w:r w:rsidRPr="004C7199">
              <w:rPr>
                <w:rFonts w:ascii="Arial" w:hAnsi="Arial" w:cs="Arial"/>
                <w:b/>
                <w:bCs/>
                <w:sz w:val="18"/>
                <w:szCs w:val="18"/>
              </w:rPr>
              <w:t xml:space="preserve"> </w:t>
            </w:r>
            <w:r w:rsidR="000E44DC">
              <w:rPr>
                <w:rFonts w:ascii="Arial" w:hAnsi="Arial" w:cs="Arial"/>
                <w:b/>
                <w:bCs/>
                <w:sz w:val="18"/>
                <w:szCs w:val="18"/>
              </w:rPr>
              <w:t>Second</w:t>
            </w:r>
            <w:r w:rsidR="00376C04" w:rsidRPr="004C7199">
              <w:rPr>
                <w:rFonts w:ascii="Arial" w:hAnsi="Arial" w:cs="Arial"/>
                <w:b/>
                <w:bCs/>
                <w:sz w:val="18"/>
                <w:szCs w:val="18"/>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376C04">
              <w:rPr>
                <w:rFonts w:ascii="Arial" w:hAnsi="Arial" w:cs="Arial"/>
                <w:b/>
                <w:bCs/>
                <w:sz w:val="18"/>
                <w:szCs w:val="18"/>
              </w:rPr>
              <w:t>8</w:t>
            </w:r>
          </w:p>
        </w:tc>
      </w:tr>
      <w:tr w:rsidR="00A5602B" w:rsidRPr="004C7199" w:rsidTr="00A5602B">
        <w:trPr>
          <w:trHeight w:val="340"/>
          <w:jc w:val="center"/>
        </w:trPr>
        <w:tc>
          <w:tcPr>
            <w:tcW w:w="2150" w:type="dxa"/>
            <w:vMerge/>
            <w:tcBorders>
              <w:bottom w:val="single" w:sz="4" w:space="0" w:color="auto"/>
            </w:tcBorders>
          </w:tcPr>
          <w:p w:rsidR="00A5602B" w:rsidRPr="004C7199" w:rsidRDefault="00A5602B" w:rsidP="00A5602B">
            <w:pPr>
              <w:bidi w:val="0"/>
              <w:jc w:val="lowKashida"/>
              <w:rPr>
                <w:rFonts w:ascii="Arial" w:hAnsi="Arial" w:cs="Arial"/>
                <w:sz w:val="24"/>
                <w:szCs w:val="24"/>
              </w:rPr>
            </w:pPr>
          </w:p>
        </w:tc>
        <w:tc>
          <w:tcPr>
            <w:tcW w:w="1155" w:type="dxa"/>
            <w:tcBorders>
              <w:bottom w:val="single" w:sz="4" w:space="0" w:color="auto"/>
            </w:tcBorders>
            <w:vAlign w:val="center"/>
          </w:tcPr>
          <w:p w:rsidR="00A5602B" w:rsidRPr="004C7199" w:rsidRDefault="000E44DC" w:rsidP="00A5602B">
            <w:pPr>
              <w:bidi w:val="0"/>
              <w:jc w:val="center"/>
              <w:rPr>
                <w:rFonts w:ascii="Arial" w:hAnsi="Arial" w:cs="Arial"/>
                <w:sz w:val="18"/>
                <w:szCs w:val="18"/>
              </w:rPr>
            </w:pPr>
            <w:r>
              <w:rPr>
                <w:rFonts w:ascii="Arial" w:hAnsi="Arial" w:cs="Arial"/>
                <w:sz w:val="18"/>
                <w:szCs w:val="18"/>
              </w:rPr>
              <w:t>Third</w:t>
            </w:r>
          </w:p>
          <w:p w:rsidR="00A5602B" w:rsidRPr="004C7199" w:rsidRDefault="00A5602B" w:rsidP="00A5602B">
            <w:pPr>
              <w:jc w:val="center"/>
              <w:rPr>
                <w:rFonts w:ascii="Arial" w:hAnsi="Arial" w:cs="Arial"/>
                <w:sz w:val="18"/>
                <w:szCs w:val="18"/>
                <w:lang w:val="fr-FR"/>
              </w:rPr>
            </w:pPr>
            <w:r w:rsidRPr="004C7199">
              <w:rPr>
                <w:rFonts w:ascii="Arial" w:hAnsi="Arial" w:cs="Arial"/>
                <w:sz w:val="18"/>
                <w:szCs w:val="18"/>
              </w:rPr>
              <w:t xml:space="preserve"> quarter</w:t>
            </w:r>
          </w:p>
          <w:p w:rsidR="00A5602B" w:rsidRPr="004C7199" w:rsidRDefault="00A5602B" w:rsidP="00A5602B">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1232" w:type="dxa"/>
            <w:gridSpan w:val="2"/>
            <w:tcBorders>
              <w:bottom w:val="single" w:sz="4" w:space="0" w:color="auto"/>
            </w:tcBorders>
            <w:vAlign w:val="center"/>
          </w:tcPr>
          <w:p w:rsidR="000E44DC" w:rsidRPr="004C7199" w:rsidRDefault="000E44DC" w:rsidP="000E44DC">
            <w:pPr>
              <w:bidi w:val="0"/>
              <w:jc w:val="center"/>
              <w:rPr>
                <w:rFonts w:ascii="Arial" w:hAnsi="Arial" w:cs="Arial"/>
                <w:sz w:val="18"/>
                <w:szCs w:val="18"/>
              </w:rPr>
            </w:pPr>
            <w:r>
              <w:rPr>
                <w:rFonts w:ascii="Arial" w:hAnsi="Arial" w:cs="Arial"/>
                <w:sz w:val="18"/>
                <w:szCs w:val="18"/>
              </w:rPr>
              <w:t>Second</w:t>
            </w:r>
          </w:p>
          <w:p w:rsidR="000E44DC" w:rsidRPr="004C7199" w:rsidRDefault="000E44DC" w:rsidP="000E44DC">
            <w:pPr>
              <w:jc w:val="center"/>
              <w:rPr>
                <w:rFonts w:ascii="Arial" w:hAnsi="Arial" w:cs="Arial"/>
                <w:sz w:val="18"/>
                <w:szCs w:val="18"/>
                <w:lang w:val="fr-FR"/>
              </w:rPr>
            </w:pPr>
            <w:r w:rsidRPr="004C7199">
              <w:rPr>
                <w:rFonts w:ascii="Arial" w:hAnsi="Arial" w:cs="Arial"/>
                <w:sz w:val="18"/>
                <w:szCs w:val="18"/>
              </w:rPr>
              <w:t xml:space="preserve"> quarter</w:t>
            </w:r>
          </w:p>
          <w:p w:rsidR="00A5602B" w:rsidRPr="004C7199" w:rsidRDefault="000E44DC" w:rsidP="004D061F">
            <w:pPr>
              <w:jc w:val="center"/>
              <w:rPr>
                <w:rFonts w:ascii="Arial" w:hAnsi="Arial" w:cs="Arial"/>
                <w:sz w:val="18"/>
                <w:szCs w:val="18"/>
                <w:rtl/>
                <w:lang w:val="fr-FR"/>
              </w:rPr>
            </w:pPr>
            <w:r w:rsidRPr="004C7199">
              <w:rPr>
                <w:rFonts w:ascii="Arial" w:hAnsi="Arial" w:cs="Arial"/>
                <w:sz w:val="18"/>
                <w:szCs w:val="18"/>
                <w:lang w:val="fr-FR"/>
              </w:rPr>
              <w:t>201</w:t>
            </w:r>
            <w:r w:rsidR="004D061F">
              <w:rPr>
                <w:rFonts w:ascii="Arial" w:hAnsi="Arial" w:cs="Arial"/>
                <w:sz w:val="18"/>
                <w:szCs w:val="18"/>
                <w:lang w:val="fr-FR"/>
              </w:rPr>
              <w:t>8</w:t>
            </w:r>
          </w:p>
        </w:tc>
        <w:tc>
          <w:tcPr>
            <w:tcW w:w="1248" w:type="dxa"/>
            <w:tcBorders>
              <w:bottom w:val="single" w:sz="4" w:space="0" w:color="auto"/>
            </w:tcBorders>
            <w:vAlign w:val="center"/>
          </w:tcPr>
          <w:p w:rsidR="00A5602B" w:rsidRPr="004C7199" w:rsidRDefault="000E44DC" w:rsidP="00A5602B">
            <w:pPr>
              <w:bidi w:val="0"/>
              <w:jc w:val="center"/>
              <w:rPr>
                <w:rFonts w:ascii="Arial" w:hAnsi="Arial" w:cs="Arial"/>
                <w:sz w:val="18"/>
                <w:szCs w:val="18"/>
              </w:rPr>
            </w:pPr>
            <w:r>
              <w:rPr>
                <w:rFonts w:ascii="Arial" w:hAnsi="Arial" w:cs="Arial"/>
                <w:sz w:val="18"/>
                <w:szCs w:val="18"/>
              </w:rPr>
              <w:t>Third</w:t>
            </w:r>
          </w:p>
          <w:p w:rsidR="00A5602B" w:rsidRPr="004C7199" w:rsidRDefault="00A5602B" w:rsidP="00A5602B">
            <w:pPr>
              <w:bidi w:val="0"/>
              <w:jc w:val="center"/>
              <w:rPr>
                <w:rFonts w:ascii="Arial" w:hAnsi="Arial" w:cs="Arial"/>
                <w:sz w:val="18"/>
                <w:szCs w:val="18"/>
                <w:rtl/>
              </w:rPr>
            </w:pPr>
            <w:r w:rsidRPr="004C7199">
              <w:rPr>
                <w:rFonts w:ascii="Arial" w:hAnsi="Arial" w:cs="Arial"/>
                <w:sz w:val="18"/>
                <w:szCs w:val="18"/>
              </w:rPr>
              <w:t>quarter</w:t>
            </w:r>
          </w:p>
          <w:p w:rsidR="00A5602B" w:rsidRPr="004C7199" w:rsidRDefault="00A5602B" w:rsidP="00A5602B">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643"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c>
          <w:tcPr>
            <w:tcW w:w="1644"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r>
      <w:tr w:rsidR="004D061F" w:rsidRPr="004C7199" w:rsidTr="00A5602B">
        <w:trPr>
          <w:trHeight w:val="340"/>
          <w:jc w:val="center"/>
        </w:trPr>
        <w:tc>
          <w:tcPr>
            <w:tcW w:w="2150" w:type="dxa"/>
            <w:tcBorders>
              <w:top w:val="single" w:sz="4" w:space="0" w:color="auto"/>
              <w:left w:val="single" w:sz="4" w:space="0" w:color="auto"/>
              <w:bottom w:val="nil"/>
              <w:right w:val="single" w:sz="4" w:space="0" w:color="auto"/>
            </w:tcBorders>
            <w:vAlign w:val="center"/>
          </w:tcPr>
          <w:p w:rsidR="004D061F" w:rsidRPr="004C7199" w:rsidRDefault="004D061F" w:rsidP="004D061F">
            <w:pPr>
              <w:bidi w:val="0"/>
              <w:rPr>
                <w:rFonts w:ascii="Arial" w:hAnsi="Arial" w:cs="Arial"/>
                <w:sz w:val="24"/>
                <w:szCs w:val="24"/>
              </w:rPr>
            </w:pPr>
            <w:r w:rsidRPr="004C7199">
              <w:rPr>
                <w:rFonts w:ascii="Arial" w:hAnsi="Arial" w:cs="Arial"/>
                <w:b/>
                <w:bCs/>
                <w:sz w:val="18"/>
                <w:szCs w:val="18"/>
              </w:rPr>
              <w:t>Total area</w:t>
            </w:r>
          </w:p>
        </w:tc>
        <w:tc>
          <w:tcPr>
            <w:tcW w:w="1155" w:type="dxa"/>
            <w:tcBorders>
              <w:top w:val="single" w:sz="4" w:space="0" w:color="auto"/>
              <w:left w:val="single" w:sz="4" w:space="0" w:color="auto"/>
              <w:bottom w:val="nil"/>
              <w:right w:val="nil"/>
            </w:tcBorders>
            <w:vAlign w:val="center"/>
          </w:tcPr>
          <w:p w:rsidR="004D061F" w:rsidRPr="00BA1F0C" w:rsidRDefault="004D061F" w:rsidP="004D061F">
            <w:pPr>
              <w:bidi w:val="0"/>
              <w:ind w:firstLineChars="100" w:firstLine="181"/>
              <w:jc w:val="right"/>
              <w:rPr>
                <w:rFonts w:ascii="Arial" w:hAnsi="Arial" w:cs="Arial"/>
                <w:b/>
                <w:bCs/>
                <w:sz w:val="18"/>
                <w:szCs w:val="18"/>
                <w:rtl/>
              </w:rPr>
            </w:pPr>
            <w:r>
              <w:rPr>
                <w:rFonts w:ascii="Arial" w:hAnsi="Arial" w:cs="Arial"/>
                <w:b/>
                <w:bCs/>
                <w:sz w:val="18"/>
                <w:szCs w:val="18"/>
              </w:rPr>
              <w:t>932.8</w:t>
            </w:r>
          </w:p>
        </w:tc>
        <w:tc>
          <w:tcPr>
            <w:tcW w:w="1179" w:type="dxa"/>
            <w:tcBorders>
              <w:top w:val="single" w:sz="4" w:space="0" w:color="auto"/>
              <w:left w:val="nil"/>
              <w:bottom w:val="nil"/>
              <w:right w:val="nil"/>
            </w:tcBorders>
            <w:vAlign w:val="center"/>
          </w:tcPr>
          <w:p w:rsidR="004D061F" w:rsidRPr="00BA1F0C" w:rsidRDefault="004D061F" w:rsidP="004D061F">
            <w:pPr>
              <w:bidi w:val="0"/>
              <w:ind w:firstLineChars="100" w:firstLine="181"/>
              <w:jc w:val="right"/>
              <w:rPr>
                <w:rFonts w:ascii="Arial" w:hAnsi="Arial" w:cs="Arial"/>
                <w:b/>
                <w:bCs/>
                <w:sz w:val="18"/>
                <w:szCs w:val="18"/>
                <w:rtl/>
              </w:rPr>
            </w:pPr>
            <w:r>
              <w:rPr>
                <w:rFonts w:ascii="Arial" w:hAnsi="Arial" w:cs="Arial"/>
                <w:b/>
                <w:bCs/>
                <w:sz w:val="18"/>
                <w:szCs w:val="18"/>
              </w:rPr>
              <w:t>1,035.7</w:t>
            </w:r>
          </w:p>
        </w:tc>
        <w:tc>
          <w:tcPr>
            <w:tcW w:w="1301" w:type="dxa"/>
            <w:gridSpan w:val="2"/>
            <w:tcBorders>
              <w:top w:val="single" w:sz="4" w:space="0" w:color="auto"/>
              <w:left w:val="nil"/>
              <w:bottom w:val="nil"/>
              <w:right w:val="nil"/>
            </w:tcBorders>
            <w:vAlign w:val="center"/>
          </w:tcPr>
          <w:p w:rsidR="004D061F" w:rsidRPr="00BA1F0C" w:rsidRDefault="004D061F" w:rsidP="004D061F">
            <w:pPr>
              <w:bidi w:val="0"/>
              <w:ind w:firstLineChars="100" w:firstLine="181"/>
              <w:jc w:val="right"/>
              <w:rPr>
                <w:rFonts w:ascii="Arial" w:hAnsi="Arial" w:cs="Arial"/>
                <w:b/>
                <w:bCs/>
                <w:sz w:val="18"/>
                <w:szCs w:val="18"/>
              </w:rPr>
            </w:pPr>
            <w:r>
              <w:rPr>
                <w:rFonts w:ascii="Arial" w:hAnsi="Arial" w:cs="Arial"/>
                <w:b/>
                <w:bCs/>
                <w:sz w:val="18"/>
                <w:szCs w:val="18"/>
              </w:rPr>
              <w:t>1,212.1</w:t>
            </w:r>
          </w:p>
        </w:tc>
        <w:tc>
          <w:tcPr>
            <w:tcW w:w="1643" w:type="dxa"/>
            <w:tcBorders>
              <w:top w:val="single" w:sz="4" w:space="0" w:color="auto"/>
              <w:left w:val="nil"/>
              <w:bottom w:val="nil"/>
              <w:right w:val="nil"/>
            </w:tcBorders>
            <w:shd w:val="clear" w:color="auto" w:fill="auto"/>
            <w:vAlign w:val="center"/>
          </w:tcPr>
          <w:p w:rsidR="004D061F" w:rsidRPr="008659ED" w:rsidRDefault="004D061F" w:rsidP="004D061F">
            <w:pPr>
              <w:bidi w:val="0"/>
              <w:ind w:firstLineChars="100" w:firstLine="181"/>
              <w:jc w:val="right"/>
              <w:rPr>
                <w:rFonts w:ascii="Arial" w:hAnsi="Arial" w:cs="Arial"/>
                <w:b/>
                <w:bCs/>
                <w:sz w:val="18"/>
                <w:szCs w:val="18"/>
              </w:rPr>
            </w:pPr>
            <w:r w:rsidRPr="008659ED">
              <w:rPr>
                <w:rFonts w:ascii="Arial" w:hAnsi="Arial" w:cs="Arial"/>
                <w:b/>
                <w:bCs/>
                <w:sz w:val="18"/>
                <w:szCs w:val="18"/>
              </w:rPr>
              <w:t>29.9</w:t>
            </w:r>
          </w:p>
        </w:tc>
        <w:tc>
          <w:tcPr>
            <w:tcW w:w="1644" w:type="dxa"/>
            <w:tcBorders>
              <w:top w:val="single" w:sz="4" w:space="0" w:color="auto"/>
              <w:left w:val="nil"/>
              <w:bottom w:val="nil"/>
              <w:right w:val="single" w:sz="4" w:space="0" w:color="auto"/>
            </w:tcBorders>
            <w:shd w:val="clear" w:color="auto" w:fill="auto"/>
            <w:vAlign w:val="center"/>
          </w:tcPr>
          <w:p w:rsidR="004D061F" w:rsidRPr="004D061F" w:rsidRDefault="004D061F" w:rsidP="004D061F">
            <w:pPr>
              <w:bidi w:val="0"/>
              <w:ind w:firstLineChars="100" w:firstLine="181"/>
              <w:jc w:val="right"/>
              <w:rPr>
                <w:rFonts w:ascii="Arial" w:hAnsi="Arial" w:cs="Arial"/>
                <w:b/>
                <w:bCs/>
                <w:sz w:val="18"/>
                <w:szCs w:val="18"/>
              </w:rPr>
            </w:pPr>
            <w:r w:rsidRPr="004D061F">
              <w:rPr>
                <w:rFonts w:ascii="Arial" w:hAnsi="Arial" w:cs="Arial"/>
                <w:b/>
                <w:bCs/>
                <w:sz w:val="18"/>
                <w:szCs w:val="18"/>
              </w:rPr>
              <w:t>17.0</w:t>
            </w:r>
          </w:p>
        </w:tc>
      </w:tr>
      <w:tr w:rsidR="004D061F" w:rsidRPr="004C7199" w:rsidTr="00A5602B">
        <w:trPr>
          <w:trHeight w:val="340"/>
          <w:jc w:val="center"/>
        </w:trPr>
        <w:tc>
          <w:tcPr>
            <w:tcW w:w="2150" w:type="dxa"/>
            <w:tcBorders>
              <w:top w:val="nil"/>
              <w:left w:val="single" w:sz="4" w:space="0" w:color="auto"/>
              <w:bottom w:val="nil"/>
              <w:right w:val="single" w:sz="4" w:space="0" w:color="auto"/>
            </w:tcBorders>
            <w:vAlign w:val="center"/>
          </w:tcPr>
          <w:p w:rsidR="004D061F" w:rsidRPr="004C7199" w:rsidRDefault="004D061F" w:rsidP="004D061F">
            <w:pPr>
              <w:bidi w:val="0"/>
              <w:rPr>
                <w:rFonts w:ascii="Arial" w:hAnsi="Arial" w:cs="Arial"/>
                <w:sz w:val="24"/>
                <w:szCs w:val="24"/>
              </w:rPr>
            </w:pPr>
            <w:r w:rsidRPr="004C7199">
              <w:rPr>
                <w:rFonts w:ascii="Arial" w:hAnsi="Arial" w:cs="Arial"/>
                <w:sz w:val="18"/>
                <w:szCs w:val="18"/>
              </w:rPr>
              <w:t>New areas</w:t>
            </w:r>
          </w:p>
        </w:tc>
        <w:tc>
          <w:tcPr>
            <w:tcW w:w="1155" w:type="dxa"/>
            <w:tcBorders>
              <w:top w:val="nil"/>
              <w:left w:val="single" w:sz="4" w:space="0" w:color="auto"/>
              <w:bottom w:val="nil"/>
              <w:right w:val="nil"/>
            </w:tcBorders>
            <w:vAlign w:val="center"/>
          </w:tcPr>
          <w:p w:rsidR="004D061F" w:rsidRPr="000E44DC" w:rsidRDefault="004D061F" w:rsidP="004D061F">
            <w:pPr>
              <w:bidi w:val="0"/>
              <w:ind w:firstLineChars="100" w:firstLine="180"/>
              <w:jc w:val="right"/>
              <w:rPr>
                <w:rFonts w:ascii="Arial" w:hAnsi="Arial" w:cs="Arial"/>
                <w:sz w:val="18"/>
                <w:szCs w:val="18"/>
              </w:rPr>
            </w:pPr>
            <w:r w:rsidRPr="000E44DC">
              <w:rPr>
                <w:rFonts w:ascii="Arial" w:hAnsi="Arial" w:cs="Arial"/>
                <w:sz w:val="18"/>
                <w:szCs w:val="18"/>
              </w:rPr>
              <w:t>799.2</w:t>
            </w:r>
          </w:p>
        </w:tc>
        <w:tc>
          <w:tcPr>
            <w:tcW w:w="1179" w:type="dxa"/>
            <w:tcBorders>
              <w:top w:val="nil"/>
              <w:left w:val="nil"/>
              <w:bottom w:val="nil"/>
              <w:right w:val="nil"/>
            </w:tcBorders>
            <w:vAlign w:val="center"/>
          </w:tcPr>
          <w:p w:rsidR="004D061F" w:rsidRPr="000E44DC" w:rsidRDefault="004D061F" w:rsidP="004D061F">
            <w:pPr>
              <w:bidi w:val="0"/>
              <w:ind w:firstLineChars="100" w:firstLine="180"/>
              <w:jc w:val="right"/>
              <w:rPr>
                <w:rFonts w:ascii="Arial" w:hAnsi="Arial" w:cs="Arial"/>
                <w:sz w:val="18"/>
                <w:szCs w:val="18"/>
              </w:rPr>
            </w:pPr>
            <w:r>
              <w:rPr>
                <w:rFonts w:ascii="Arial" w:hAnsi="Arial" w:cs="Arial"/>
                <w:sz w:val="18"/>
                <w:szCs w:val="18"/>
              </w:rPr>
              <w:t>832.3</w:t>
            </w:r>
          </w:p>
        </w:tc>
        <w:tc>
          <w:tcPr>
            <w:tcW w:w="1301" w:type="dxa"/>
            <w:gridSpan w:val="2"/>
            <w:tcBorders>
              <w:top w:val="nil"/>
              <w:left w:val="nil"/>
              <w:bottom w:val="nil"/>
              <w:right w:val="nil"/>
            </w:tcBorders>
            <w:vAlign w:val="center"/>
          </w:tcPr>
          <w:p w:rsidR="004D061F" w:rsidRPr="000E44DC" w:rsidRDefault="004D061F" w:rsidP="004D061F">
            <w:pPr>
              <w:bidi w:val="0"/>
              <w:ind w:firstLineChars="100" w:firstLine="180"/>
              <w:jc w:val="right"/>
              <w:rPr>
                <w:rFonts w:ascii="Arial" w:hAnsi="Arial" w:cs="Arial"/>
                <w:sz w:val="18"/>
                <w:szCs w:val="18"/>
              </w:rPr>
            </w:pPr>
            <w:r w:rsidRPr="000E44DC">
              <w:rPr>
                <w:rFonts w:ascii="Arial" w:hAnsi="Arial" w:cs="Arial"/>
                <w:sz w:val="18"/>
                <w:szCs w:val="18"/>
              </w:rPr>
              <w:t>974.1</w:t>
            </w:r>
          </w:p>
        </w:tc>
        <w:tc>
          <w:tcPr>
            <w:tcW w:w="1643" w:type="dxa"/>
            <w:tcBorders>
              <w:top w:val="nil"/>
              <w:left w:val="nil"/>
              <w:bottom w:val="nil"/>
              <w:right w:val="nil"/>
            </w:tcBorders>
            <w:shd w:val="clear" w:color="auto" w:fill="auto"/>
            <w:vAlign w:val="center"/>
          </w:tcPr>
          <w:p w:rsidR="004D061F" w:rsidRPr="008659ED" w:rsidRDefault="004D061F" w:rsidP="004D061F">
            <w:pPr>
              <w:bidi w:val="0"/>
              <w:ind w:firstLineChars="100" w:firstLine="180"/>
              <w:jc w:val="right"/>
              <w:rPr>
                <w:rFonts w:ascii="Arial" w:hAnsi="Arial" w:cs="Arial"/>
                <w:sz w:val="18"/>
                <w:szCs w:val="18"/>
              </w:rPr>
            </w:pPr>
            <w:r w:rsidRPr="008659ED">
              <w:rPr>
                <w:rFonts w:ascii="Arial" w:hAnsi="Arial" w:cs="Arial"/>
                <w:sz w:val="18"/>
                <w:szCs w:val="18"/>
              </w:rPr>
              <w:t>21.9</w:t>
            </w:r>
          </w:p>
        </w:tc>
        <w:tc>
          <w:tcPr>
            <w:tcW w:w="1644" w:type="dxa"/>
            <w:tcBorders>
              <w:top w:val="nil"/>
              <w:left w:val="nil"/>
              <w:bottom w:val="nil"/>
              <w:right w:val="single" w:sz="4" w:space="0" w:color="auto"/>
            </w:tcBorders>
            <w:shd w:val="clear" w:color="auto" w:fill="auto"/>
            <w:vAlign w:val="center"/>
          </w:tcPr>
          <w:p w:rsidR="004D061F" w:rsidRPr="004D061F" w:rsidRDefault="004D061F" w:rsidP="004D061F">
            <w:pPr>
              <w:bidi w:val="0"/>
              <w:ind w:firstLineChars="100" w:firstLine="180"/>
              <w:jc w:val="right"/>
              <w:rPr>
                <w:rFonts w:ascii="Arial" w:hAnsi="Arial" w:cs="Arial"/>
                <w:sz w:val="18"/>
                <w:szCs w:val="18"/>
              </w:rPr>
            </w:pPr>
            <w:r w:rsidRPr="004D061F">
              <w:rPr>
                <w:rFonts w:ascii="Arial" w:hAnsi="Arial" w:cs="Arial"/>
                <w:sz w:val="18"/>
                <w:szCs w:val="18"/>
              </w:rPr>
              <w:t>17.0</w:t>
            </w:r>
          </w:p>
        </w:tc>
      </w:tr>
      <w:tr w:rsidR="004D061F" w:rsidRPr="004C7199" w:rsidTr="00A5602B">
        <w:trPr>
          <w:trHeight w:val="340"/>
          <w:jc w:val="center"/>
        </w:trPr>
        <w:tc>
          <w:tcPr>
            <w:tcW w:w="2150" w:type="dxa"/>
            <w:tcBorders>
              <w:top w:val="nil"/>
              <w:left w:val="single" w:sz="4" w:space="0" w:color="auto"/>
              <w:bottom w:val="single" w:sz="4" w:space="0" w:color="auto"/>
              <w:right w:val="single" w:sz="4" w:space="0" w:color="auto"/>
            </w:tcBorders>
            <w:vAlign w:val="center"/>
          </w:tcPr>
          <w:p w:rsidR="004D061F" w:rsidRPr="004C7199" w:rsidRDefault="004D061F" w:rsidP="004D061F">
            <w:pPr>
              <w:bidi w:val="0"/>
              <w:rPr>
                <w:rFonts w:ascii="Arial" w:hAnsi="Arial" w:cs="Arial"/>
                <w:sz w:val="24"/>
                <w:szCs w:val="24"/>
              </w:rPr>
            </w:pPr>
            <w:r w:rsidRPr="004C7199">
              <w:rPr>
                <w:rFonts w:ascii="Arial" w:hAnsi="Arial" w:cs="Arial"/>
                <w:sz w:val="18"/>
                <w:szCs w:val="18"/>
              </w:rPr>
              <w:t>Existing areas</w:t>
            </w:r>
          </w:p>
        </w:tc>
        <w:tc>
          <w:tcPr>
            <w:tcW w:w="1155" w:type="dxa"/>
            <w:tcBorders>
              <w:top w:val="nil"/>
              <w:left w:val="single" w:sz="4" w:space="0" w:color="auto"/>
              <w:bottom w:val="single" w:sz="4" w:space="0" w:color="auto"/>
              <w:right w:val="nil"/>
            </w:tcBorders>
            <w:vAlign w:val="center"/>
          </w:tcPr>
          <w:p w:rsidR="004D061F" w:rsidRPr="000E44DC" w:rsidRDefault="004D061F" w:rsidP="004D061F">
            <w:pPr>
              <w:bidi w:val="0"/>
              <w:ind w:firstLineChars="100" w:firstLine="180"/>
              <w:jc w:val="right"/>
              <w:rPr>
                <w:rFonts w:ascii="Arial" w:hAnsi="Arial" w:cs="Arial"/>
                <w:sz w:val="18"/>
                <w:szCs w:val="18"/>
              </w:rPr>
            </w:pPr>
            <w:r w:rsidRPr="000E44DC">
              <w:rPr>
                <w:rFonts w:ascii="Arial" w:hAnsi="Arial" w:cs="Arial"/>
                <w:sz w:val="18"/>
                <w:szCs w:val="18"/>
              </w:rPr>
              <w:t>133.6</w:t>
            </w:r>
          </w:p>
        </w:tc>
        <w:tc>
          <w:tcPr>
            <w:tcW w:w="1179" w:type="dxa"/>
            <w:tcBorders>
              <w:top w:val="nil"/>
              <w:left w:val="nil"/>
              <w:bottom w:val="single" w:sz="4" w:space="0" w:color="auto"/>
              <w:right w:val="nil"/>
            </w:tcBorders>
            <w:vAlign w:val="center"/>
          </w:tcPr>
          <w:p w:rsidR="004D061F" w:rsidRPr="000E44DC" w:rsidRDefault="004D061F" w:rsidP="004D061F">
            <w:pPr>
              <w:bidi w:val="0"/>
              <w:ind w:firstLineChars="100" w:firstLine="180"/>
              <w:jc w:val="right"/>
              <w:rPr>
                <w:rFonts w:ascii="Arial" w:hAnsi="Arial" w:cs="Arial"/>
                <w:sz w:val="18"/>
                <w:szCs w:val="18"/>
              </w:rPr>
            </w:pPr>
            <w:r>
              <w:rPr>
                <w:rFonts w:ascii="Arial" w:hAnsi="Arial" w:cs="Arial"/>
                <w:sz w:val="18"/>
                <w:szCs w:val="18"/>
              </w:rPr>
              <w:t>203.4</w:t>
            </w:r>
          </w:p>
        </w:tc>
        <w:tc>
          <w:tcPr>
            <w:tcW w:w="1301" w:type="dxa"/>
            <w:gridSpan w:val="2"/>
            <w:tcBorders>
              <w:top w:val="nil"/>
              <w:left w:val="nil"/>
              <w:bottom w:val="single" w:sz="4" w:space="0" w:color="auto"/>
              <w:right w:val="nil"/>
            </w:tcBorders>
            <w:vAlign w:val="center"/>
          </w:tcPr>
          <w:p w:rsidR="004D061F" w:rsidRPr="000E44DC" w:rsidRDefault="004D061F" w:rsidP="004D061F">
            <w:pPr>
              <w:bidi w:val="0"/>
              <w:ind w:firstLineChars="100" w:firstLine="180"/>
              <w:jc w:val="right"/>
              <w:rPr>
                <w:rFonts w:ascii="Arial" w:hAnsi="Arial" w:cs="Arial"/>
                <w:sz w:val="18"/>
                <w:szCs w:val="18"/>
              </w:rPr>
            </w:pPr>
            <w:r w:rsidRPr="000E44DC">
              <w:rPr>
                <w:rFonts w:ascii="Arial" w:hAnsi="Arial" w:cs="Arial"/>
                <w:sz w:val="18"/>
                <w:szCs w:val="18"/>
              </w:rPr>
              <w:t>238.0</w:t>
            </w:r>
          </w:p>
        </w:tc>
        <w:tc>
          <w:tcPr>
            <w:tcW w:w="1643" w:type="dxa"/>
            <w:tcBorders>
              <w:top w:val="nil"/>
              <w:left w:val="nil"/>
              <w:bottom w:val="single" w:sz="4" w:space="0" w:color="auto"/>
              <w:right w:val="nil"/>
            </w:tcBorders>
            <w:shd w:val="clear" w:color="auto" w:fill="auto"/>
            <w:vAlign w:val="center"/>
          </w:tcPr>
          <w:p w:rsidR="004D061F" w:rsidRPr="008659ED" w:rsidRDefault="004D061F" w:rsidP="004D061F">
            <w:pPr>
              <w:bidi w:val="0"/>
              <w:ind w:firstLineChars="100" w:firstLine="180"/>
              <w:jc w:val="right"/>
              <w:rPr>
                <w:rFonts w:ascii="Arial" w:hAnsi="Arial" w:cs="Arial"/>
                <w:sz w:val="18"/>
                <w:szCs w:val="18"/>
              </w:rPr>
            </w:pPr>
            <w:r w:rsidRPr="008659ED">
              <w:rPr>
                <w:rFonts w:ascii="Arial" w:hAnsi="Arial" w:cs="Arial"/>
                <w:sz w:val="18"/>
                <w:szCs w:val="18"/>
              </w:rPr>
              <w:t>78.1</w:t>
            </w:r>
          </w:p>
        </w:tc>
        <w:tc>
          <w:tcPr>
            <w:tcW w:w="1644" w:type="dxa"/>
            <w:tcBorders>
              <w:top w:val="nil"/>
              <w:left w:val="nil"/>
              <w:bottom w:val="single" w:sz="4" w:space="0" w:color="auto"/>
              <w:right w:val="single" w:sz="4" w:space="0" w:color="auto"/>
            </w:tcBorders>
            <w:shd w:val="clear" w:color="auto" w:fill="auto"/>
            <w:vAlign w:val="center"/>
          </w:tcPr>
          <w:p w:rsidR="004D061F" w:rsidRPr="004D061F" w:rsidRDefault="004D061F" w:rsidP="004D061F">
            <w:pPr>
              <w:bidi w:val="0"/>
              <w:ind w:firstLineChars="100" w:firstLine="180"/>
              <w:jc w:val="right"/>
              <w:rPr>
                <w:rFonts w:ascii="Arial" w:hAnsi="Arial" w:cs="Arial"/>
                <w:sz w:val="18"/>
                <w:szCs w:val="18"/>
              </w:rPr>
            </w:pPr>
            <w:r w:rsidRPr="004D061F">
              <w:rPr>
                <w:rFonts w:ascii="Arial" w:hAnsi="Arial" w:cs="Arial"/>
                <w:sz w:val="18"/>
                <w:szCs w:val="18"/>
              </w:rPr>
              <w:t>17.0</w:t>
            </w:r>
          </w:p>
        </w:tc>
      </w:tr>
    </w:tbl>
    <w:tbl>
      <w:tblPr>
        <w:bidiVisual/>
        <w:tblW w:w="9150" w:type="dxa"/>
        <w:jc w:val="center"/>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97373A" w:rsidRDefault="0097373A" w:rsidP="0097373A">
            <w:pPr>
              <w:bidi w:val="0"/>
              <w:ind w:right="-2"/>
              <w:rPr>
                <w:rFonts w:ascii="Arial" w:hAnsi="Arial" w:cs="Arial"/>
                <w:sz w:val="18"/>
                <w:szCs w:val="18"/>
              </w:rPr>
            </w:pPr>
            <w:r w:rsidRPr="00AB2CF1">
              <w:rPr>
                <w:rFonts w:ascii="Arial" w:hAnsi="Arial" w:cs="Arial"/>
                <w:sz w:val="18"/>
                <w:szCs w:val="18"/>
              </w:rPr>
              <w:t>*</w:t>
            </w:r>
            <w:r>
              <w:rPr>
                <w:rFonts w:ascii="Arial" w:hAnsi="Arial" w:cs="Arial"/>
                <w:sz w:val="18"/>
                <w:szCs w:val="18"/>
              </w:rPr>
              <w:t xml:space="preserve"> </w:t>
            </w:r>
            <w:r w:rsidRPr="00AB2CF1">
              <w:rPr>
                <w:rFonts w:ascii="Arial" w:hAnsi="Arial" w:cs="Arial"/>
                <w:sz w:val="18"/>
                <w:szCs w:val="18"/>
              </w:rPr>
              <w:t xml:space="preserve">Excluding boundary wall licenses </w:t>
            </w:r>
          </w:p>
          <w:p w:rsidR="008A0D39" w:rsidRDefault="008A0D39" w:rsidP="00644E6D">
            <w:pPr>
              <w:bidi w:val="0"/>
              <w:ind w:left="142" w:right="16" w:hanging="142"/>
              <w:rPr>
                <w:rFonts w:ascii="Arial" w:hAnsi="Arial" w:cs="Arial"/>
                <w:sz w:val="18"/>
                <w:szCs w:val="18"/>
              </w:rPr>
            </w:pPr>
            <w:r w:rsidRPr="00AB2CF1">
              <w:rPr>
                <w:rFonts w:ascii="Arial" w:hAnsi="Arial" w:cs="Arial"/>
                <w:sz w:val="18"/>
                <w:szCs w:val="18"/>
              </w:rPr>
              <w:t>*</w:t>
            </w:r>
            <w:r w:rsidR="0097373A" w:rsidRPr="00AB2CF1">
              <w:rPr>
                <w:rFonts w:ascii="Arial" w:hAnsi="Arial" w:cs="Arial"/>
                <w:sz w:val="18"/>
                <w:szCs w:val="18"/>
              </w:rPr>
              <w:t>*</w:t>
            </w:r>
            <w:r w:rsidR="0097373A" w:rsidRPr="00CF05F5">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6A0CD9" w:rsidRPr="00A375D5" w:rsidRDefault="006A0CD9" w:rsidP="006A0CD9">
            <w:pPr>
              <w:bidi w:val="0"/>
              <w:ind w:left="142" w:right="16" w:hanging="142"/>
              <w:rPr>
                <w:rFonts w:ascii="Arial" w:hAnsi="Arial" w:cs="Arial"/>
                <w:sz w:val="24"/>
                <w:szCs w:val="24"/>
              </w:rPr>
            </w:pPr>
          </w:p>
        </w:tc>
      </w:tr>
    </w:tbl>
    <w:p w:rsidR="003B0E0E" w:rsidRPr="006D665D" w:rsidRDefault="0033746C" w:rsidP="00C32C89">
      <w:pPr>
        <w:pStyle w:val="ListParagraph"/>
        <w:numPr>
          <w:ilvl w:val="1"/>
          <w:numId w:val="16"/>
        </w:numPr>
        <w:bidi w:val="0"/>
        <w:jc w:val="both"/>
        <w:rPr>
          <w:rFonts w:cs="Times New Roman"/>
          <w:sz w:val="24"/>
          <w:szCs w:val="24"/>
        </w:rPr>
      </w:pPr>
      <w:r w:rsidRPr="006D665D">
        <w:rPr>
          <w:rFonts w:cs="Times New Roman"/>
          <w:b/>
          <w:bCs/>
          <w:sz w:val="24"/>
          <w:szCs w:val="24"/>
        </w:rPr>
        <w:t>Licensed Boundary Walls</w:t>
      </w:r>
      <w:r w:rsidR="000F3380" w:rsidRPr="006D665D">
        <w:rPr>
          <w:rFonts w:cs="Times New Roman"/>
          <w:b/>
          <w:bCs/>
          <w:sz w:val="24"/>
          <w:szCs w:val="24"/>
        </w:rPr>
        <w:t xml:space="preserve"> </w:t>
      </w:r>
      <w:r w:rsidRPr="006D665D">
        <w:rPr>
          <w:rFonts w:cs="Times New Roman"/>
          <w:sz w:val="24"/>
          <w:szCs w:val="24"/>
        </w:rPr>
        <w:t xml:space="preserve"> </w:t>
      </w:r>
    </w:p>
    <w:p w:rsidR="00897DCD" w:rsidRDefault="0033746C" w:rsidP="00B761A5">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w:t>
      </w:r>
      <w:r w:rsidR="000B233B" w:rsidRPr="000B233B">
        <w:rPr>
          <w:rFonts w:asciiTheme="majorBidi" w:hAnsiTheme="majorBidi" w:cstheme="majorBidi"/>
          <w:sz w:val="24"/>
          <w:szCs w:val="24"/>
        </w:rPr>
        <w:t>shows the percentage change in the number and lengths of licensed</w:t>
      </w:r>
      <w:r w:rsidR="000B233B">
        <w:rPr>
          <w:rFonts w:ascii="Arial" w:hAnsi="Arial" w:cs="Arial"/>
          <w:color w:val="222222"/>
        </w:rPr>
        <w:t xml:space="preserve"> </w:t>
      </w:r>
      <w:r w:rsidRPr="003B0E0E">
        <w:rPr>
          <w:rFonts w:asciiTheme="majorBidi" w:hAnsiTheme="majorBidi" w:cstheme="majorBidi"/>
          <w:sz w:val="24"/>
          <w:szCs w:val="24"/>
        </w:rPr>
        <w:t xml:space="preserve">walls in Palestine* for the </w:t>
      </w:r>
      <w:r w:rsidR="00B761A5">
        <w:rPr>
          <w:rFonts w:cs="Times New Roman"/>
          <w:sz w:val="24"/>
          <w:szCs w:val="24"/>
        </w:rPr>
        <w:t>third</w:t>
      </w:r>
      <w:r w:rsidR="00B761A5" w:rsidRPr="00B86DB5">
        <w:rPr>
          <w:rFonts w:cs="Times New Roman"/>
          <w:sz w:val="24"/>
          <w:szCs w:val="24"/>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390A1C">
        <w:rPr>
          <w:rFonts w:asciiTheme="majorBidi" w:hAnsiTheme="majorBidi" w:cstheme="majorBidi"/>
          <w:sz w:val="24"/>
          <w:szCs w:val="24"/>
        </w:rPr>
        <w:t>8</w:t>
      </w:r>
      <w:r w:rsidRPr="003B0E0E">
        <w:rPr>
          <w:rFonts w:asciiTheme="majorBidi" w:hAnsiTheme="majorBidi" w:cstheme="majorBidi"/>
          <w:sz w:val="24"/>
          <w:szCs w:val="24"/>
        </w:rPr>
        <w:t xml:space="preserve"> with the previous</w:t>
      </w:r>
      <w:r w:rsidR="006D665D">
        <w:rPr>
          <w:rFonts w:asciiTheme="majorBidi" w:hAnsiTheme="majorBidi" w:cstheme="majorBidi"/>
          <w:sz w:val="24"/>
          <w:szCs w:val="24"/>
        </w:rPr>
        <w:t xml:space="preserve"> </w:t>
      </w:r>
      <w:r w:rsidR="006D665D" w:rsidRPr="003B0E0E">
        <w:rPr>
          <w:rFonts w:asciiTheme="majorBidi" w:hAnsiTheme="majorBidi" w:cstheme="majorBidi"/>
          <w:sz w:val="24"/>
          <w:szCs w:val="24"/>
        </w:rPr>
        <w:t>quarter</w:t>
      </w:r>
      <w:r w:rsidR="00083F60">
        <w:rPr>
          <w:rFonts w:asciiTheme="majorBidi" w:hAnsiTheme="majorBidi" w:cstheme="majorBidi"/>
          <w:sz w:val="24"/>
          <w:szCs w:val="24"/>
        </w:rPr>
        <w:t xml:space="preserve"> of</w:t>
      </w:r>
      <w:r w:rsidR="006D665D">
        <w:rPr>
          <w:rFonts w:asciiTheme="majorBidi" w:hAnsiTheme="majorBidi" w:cstheme="majorBidi"/>
          <w:sz w:val="24"/>
          <w:szCs w:val="24"/>
        </w:rPr>
        <w:t xml:space="preserve"> 201</w:t>
      </w:r>
      <w:r w:rsidR="00967A03">
        <w:rPr>
          <w:rFonts w:asciiTheme="majorBidi" w:hAnsiTheme="majorBidi" w:cstheme="majorBidi"/>
          <w:sz w:val="24"/>
          <w:szCs w:val="24"/>
        </w:rPr>
        <w:t>8</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390A1C">
        <w:rPr>
          <w:rFonts w:asciiTheme="majorBidi" w:hAnsiTheme="majorBidi" w:cstheme="majorBidi"/>
          <w:sz w:val="24"/>
          <w:szCs w:val="24"/>
        </w:rPr>
        <w:t>7</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tblPr>
      <w:tblGrid>
        <w:gridCol w:w="3415"/>
        <w:gridCol w:w="981"/>
        <w:gridCol w:w="850"/>
        <w:gridCol w:w="851"/>
        <w:gridCol w:w="1511"/>
        <w:gridCol w:w="1464"/>
      </w:tblGrid>
      <w:tr w:rsidR="00A53BC5" w:rsidRPr="004C7199" w:rsidTr="0098480B">
        <w:trPr>
          <w:trHeight w:val="340"/>
          <w:jc w:val="center"/>
        </w:trPr>
        <w:tc>
          <w:tcPr>
            <w:tcW w:w="3415" w:type="dxa"/>
            <w:vMerge w:val="restart"/>
            <w:vAlign w:val="center"/>
          </w:tcPr>
          <w:p w:rsidR="00A53BC5" w:rsidRPr="004C7199" w:rsidRDefault="00A53BC5" w:rsidP="00FE7096">
            <w:pPr>
              <w:bidi w:val="0"/>
              <w:jc w:val="center"/>
              <w:rPr>
                <w:rFonts w:ascii="Arial" w:hAnsi="Arial" w:cs="Arial"/>
                <w:b/>
                <w:bCs/>
                <w:sz w:val="18"/>
                <w:szCs w:val="18"/>
              </w:rPr>
            </w:pPr>
            <w:bookmarkStart w:id="0" w:name="OLE_LINK1"/>
            <w:r w:rsidRPr="004C7199">
              <w:rPr>
                <w:rFonts w:ascii="Arial" w:hAnsi="Arial" w:cs="Arial"/>
                <w:b/>
                <w:bCs/>
                <w:sz w:val="18"/>
                <w:szCs w:val="18"/>
              </w:rPr>
              <w:t>Indicator</w:t>
            </w:r>
          </w:p>
        </w:tc>
        <w:tc>
          <w:tcPr>
            <w:tcW w:w="2682" w:type="dxa"/>
            <w:gridSpan w:val="3"/>
            <w:vAlign w:val="center"/>
          </w:tcPr>
          <w:p w:rsidR="00A53BC5" w:rsidRPr="004C7199" w:rsidRDefault="00A53BC5" w:rsidP="00FE7096">
            <w:pPr>
              <w:bidi w:val="0"/>
              <w:jc w:val="center"/>
              <w:rPr>
                <w:rFonts w:ascii="Arial" w:hAnsi="Arial" w:cs="Arial"/>
                <w:b/>
                <w:bCs/>
                <w:sz w:val="18"/>
                <w:szCs w:val="18"/>
              </w:rPr>
            </w:pPr>
            <w:proofErr w:type="spellStart"/>
            <w:r w:rsidRPr="004C7199">
              <w:rPr>
                <w:rFonts w:ascii="Arial" w:hAnsi="Arial" w:cs="Arial"/>
                <w:b/>
                <w:bCs/>
                <w:sz w:val="18"/>
                <w:szCs w:val="18"/>
                <w:lang w:val="fr-FR"/>
              </w:rPr>
              <w:t>Licensed</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boundary</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walls</w:t>
            </w:r>
            <w:proofErr w:type="spellEnd"/>
          </w:p>
        </w:tc>
        <w:tc>
          <w:tcPr>
            <w:tcW w:w="1511" w:type="dxa"/>
            <w:vMerge w:val="restart"/>
            <w:vAlign w:val="center"/>
          </w:tcPr>
          <w:p w:rsidR="00A53BC5" w:rsidRPr="004C7199" w:rsidRDefault="00A53BC5" w:rsidP="00083F60">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083F60">
              <w:rPr>
                <w:rFonts w:ascii="Arial" w:hAnsi="Arial" w:cs="Arial"/>
                <w:b/>
                <w:bCs/>
                <w:sz w:val="18"/>
                <w:szCs w:val="18"/>
              </w:rPr>
              <w:t>Third</w:t>
            </w:r>
            <w:r w:rsidR="00935449" w:rsidRPr="004C7199">
              <w:rPr>
                <w:rFonts w:ascii="Arial" w:hAnsi="Arial" w:cs="Arial"/>
                <w:b/>
                <w:bCs/>
                <w:sz w:val="18"/>
                <w:szCs w:val="18"/>
              </w:rPr>
              <w:t xml:space="preserve"> </w:t>
            </w:r>
            <w:r w:rsidRPr="004C7199">
              <w:rPr>
                <w:rFonts w:ascii="Arial" w:hAnsi="Arial" w:cs="Arial"/>
                <w:b/>
                <w:bCs/>
                <w:sz w:val="18"/>
                <w:szCs w:val="18"/>
              </w:rPr>
              <w:t>quarter 201</w:t>
            </w:r>
            <w:r w:rsidR="003578C7">
              <w:rPr>
                <w:rFonts w:ascii="Arial" w:hAnsi="Arial" w:cs="Arial"/>
                <w:b/>
                <w:bCs/>
                <w:sz w:val="18"/>
                <w:szCs w:val="18"/>
              </w:rPr>
              <w:t>8</w:t>
            </w:r>
            <w:r w:rsidRPr="004C7199">
              <w:rPr>
                <w:rFonts w:ascii="Arial" w:hAnsi="Arial" w:cs="Arial"/>
                <w:b/>
                <w:bCs/>
                <w:sz w:val="18"/>
                <w:szCs w:val="18"/>
              </w:rPr>
              <w:t xml:space="preserve"> from</w:t>
            </w:r>
          </w:p>
          <w:p w:rsidR="00A53BC5" w:rsidRPr="004C7199" w:rsidRDefault="00A53BC5" w:rsidP="00831477">
            <w:pPr>
              <w:bidi w:val="0"/>
              <w:ind w:left="-108"/>
              <w:jc w:val="center"/>
              <w:rPr>
                <w:rFonts w:ascii="Arial" w:hAnsi="Arial" w:cs="Arial"/>
                <w:b/>
                <w:bCs/>
                <w:sz w:val="18"/>
                <w:szCs w:val="18"/>
              </w:rPr>
            </w:pPr>
            <w:r w:rsidRPr="004C7199">
              <w:rPr>
                <w:rFonts w:ascii="Arial" w:hAnsi="Arial" w:cs="Arial"/>
                <w:b/>
                <w:bCs/>
                <w:sz w:val="18"/>
                <w:szCs w:val="18"/>
              </w:rPr>
              <w:t xml:space="preserve"> </w:t>
            </w:r>
            <w:r w:rsidR="00083F60">
              <w:rPr>
                <w:rFonts w:ascii="Arial" w:hAnsi="Arial" w:cs="Arial"/>
                <w:b/>
                <w:bCs/>
                <w:sz w:val="18"/>
                <w:szCs w:val="18"/>
              </w:rPr>
              <w:t>Third</w:t>
            </w:r>
            <w:r w:rsidR="00083F60" w:rsidRPr="004C7199">
              <w:rPr>
                <w:rFonts w:ascii="Arial" w:hAnsi="Arial" w:cs="Arial"/>
                <w:b/>
                <w:bCs/>
                <w:sz w:val="18"/>
                <w:szCs w:val="18"/>
              </w:rPr>
              <w:t xml:space="preserve"> </w:t>
            </w:r>
            <w:r w:rsidRPr="004C7199">
              <w:rPr>
                <w:rFonts w:ascii="Arial" w:hAnsi="Arial" w:cs="Arial"/>
                <w:b/>
                <w:bCs/>
                <w:sz w:val="18"/>
                <w:szCs w:val="18"/>
              </w:rPr>
              <w:t xml:space="preserve">quarter </w:t>
            </w:r>
          </w:p>
          <w:p w:rsidR="00A53BC5" w:rsidRPr="004C7199" w:rsidRDefault="00A53BC5" w:rsidP="003578C7">
            <w:pPr>
              <w:bidi w:val="0"/>
              <w:ind w:left="-108"/>
              <w:jc w:val="center"/>
              <w:rPr>
                <w:rFonts w:ascii="Arial" w:hAnsi="Arial" w:cs="Arial"/>
                <w:b/>
                <w:bCs/>
                <w:sz w:val="18"/>
                <w:szCs w:val="18"/>
                <w:rtl/>
              </w:rPr>
            </w:pPr>
            <w:r w:rsidRPr="004C7199">
              <w:rPr>
                <w:rFonts w:ascii="Arial" w:hAnsi="Arial" w:cs="Arial"/>
                <w:b/>
                <w:bCs/>
                <w:sz w:val="18"/>
                <w:szCs w:val="18"/>
              </w:rPr>
              <w:t>201</w:t>
            </w:r>
            <w:r w:rsidR="003578C7">
              <w:rPr>
                <w:rFonts w:ascii="Arial" w:hAnsi="Arial" w:cs="Arial"/>
                <w:b/>
                <w:bCs/>
                <w:sz w:val="18"/>
                <w:szCs w:val="18"/>
              </w:rPr>
              <w:t>7</w:t>
            </w:r>
          </w:p>
        </w:tc>
        <w:tc>
          <w:tcPr>
            <w:tcW w:w="1464" w:type="dxa"/>
            <w:vMerge w:val="restart"/>
            <w:vAlign w:val="center"/>
          </w:tcPr>
          <w:p w:rsidR="00A53BC5" w:rsidRPr="004C7199" w:rsidRDefault="00A53BC5" w:rsidP="00831477">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083F60">
              <w:rPr>
                <w:rFonts w:ascii="Arial" w:hAnsi="Arial" w:cs="Arial"/>
                <w:b/>
                <w:bCs/>
                <w:sz w:val="18"/>
                <w:szCs w:val="18"/>
              </w:rPr>
              <w:t>Third</w:t>
            </w:r>
            <w:r w:rsidR="00083F60" w:rsidRPr="004C7199">
              <w:rPr>
                <w:rFonts w:ascii="Arial" w:hAnsi="Arial" w:cs="Arial"/>
                <w:b/>
                <w:bCs/>
                <w:sz w:val="18"/>
                <w:szCs w:val="18"/>
              </w:rPr>
              <w:t xml:space="preserve"> </w:t>
            </w:r>
            <w:r w:rsidRPr="004C7199">
              <w:rPr>
                <w:rFonts w:ascii="Arial" w:hAnsi="Arial" w:cs="Arial"/>
                <w:b/>
                <w:bCs/>
                <w:sz w:val="18"/>
                <w:szCs w:val="18"/>
              </w:rPr>
              <w:t>quarter</w:t>
            </w:r>
          </w:p>
          <w:p w:rsidR="00A53BC5" w:rsidRPr="004C7199" w:rsidRDefault="00A53BC5" w:rsidP="003578C7">
            <w:pPr>
              <w:bidi w:val="0"/>
              <w:ind w:left="-108"/>
              <w:jc w:val="center"/>
              <w:rPr>
                <w:rFonts w:ascii="Arial" w:hAnsi="Arial" w:cs="Arial"/>
                <w:b/>
                <w:bCs/>
                <w:sz w:val="18"/>
                <w:szCs w:val="18"/>
              </w:rPr>
            </w:pPr>
            <w:r w:rsidRPr="004C7199">
              <w:rPr>
                <w:rFonts w:ascii="Arial" w:hAnsi="Arial" w:cs="Arial"/>
                <w:b/>
                <w:bCs/>
                <w:sz w:val="18"/>
                <w:szCs w:val="18"/>
              </w:rPr>
              <w:t>201</w:t>
            </w:r>
            <w:r w:rsidR="003578C7">
              <w:rPr>
                <w:rFonts w:ascii="Arial" w:hAnsi="Arial" w:cs="Arial"/>
                <w:b/>
                <w:bCs/>
                <w:sz w:val="18"/>
                <w:szCs w:val="18"/>
              </w:rPr>
              <w:t>8</w:t>
            </w:r>
            <w:r w:rsidRPr="004C7199">
              <w:rPr>
                <w:rFonts w:ascii="Arial" w:hAnsi="Arial" w:cs="Arial"/>
                <w:b/>
                <w:bCs/>
                <w:sz w:val="18"/>
                <w:szCs w:val="18"/>
              </w:rPr>
              <w:t xml:space="preserve">  from   </w:t>
            </w:r>
          </w:p>
          <w:p w:rsidR="00A53BC5" w:rsidRPr="004C7199" w:rsidRDefault="00083F60" w:rsidP="00831477">
            <w:pPr>
              <w:bidi w:val="0"/>
              <w:ind w:left="-108"/>
              <w:jc w:val="center"/>
              <w:rPr>
                <w:rFonts w:ascii="Arial" w:hAnsi="Arial" w:cs="Arial"/>
                <w:b/>
                <w:bCs/>
                <w:sz w:val="18"/>
                <w:szCs w:val="18"/>
              </w:rPr>
            </w:pPr>
            <w:r>
              <w:rPr>
                <w:rFonts w:ascii="Arial" w:hAnsi="Arial" w:cs="Arial"/>
                <w:b/>
                <w:bCs/>
                <w:sz w:val="18"/>
                <w:szCs w:val="18"/>
              </w:rPr>
              <w:t>Second</w:t>
            </w:r>
            <w:r w:rsidR="003578C7" w:rsidRPr="004C7199">
              <w:rPr>
                <w:rFonts w:ascii="Arial" w:hAnsi="Arial" w:cs="Arial"/>
                <w:b/>
                <w:bCs/>
                <w:sz w:val="18"/>
                <w:szCs w:val="18"/>
              </w:rPr>
              <w:t xml:space="preserve"> </w:t>
            </w:r>
            <w:r w:rsidR="00A53BC5" w:rsidRPr="004C7199">
              <w:rPr>
                <w:rFonts w:ascii="Arial" w:hAnsi="Arial" w:cs="Arial"/>
                <w:b/>
                <w:bCs/>
                <w:sz w:val="18"/>
                <w:szCs w:val="18"/>
              </w:rPr>
              <w:t>quarter 201</w:t>
            </w:r>
            <w:r w:rsidR="000B53F8">
              <w:rPr>
                <w:rFonts w:ascii="Arial" w:hAnsi="Arial" w:cs="Arial"/>
                <w:b/>
                <w:bCs/>
                <w:sz w:val="18"/>
                <w:szCs w:val="18"/>
              </w:rPr>
              <w:t>8</w:t>
            </w:r>
          </w:p>
        </w:tc>
      </w:tr>
      <w:tr w:rsidR="003578C7" w:rsidRPr="004C7199" w:rsidTr="00653A77">
        <w:trPr>
          <w:trHeight w:val="340"/>
          <w:jc w:val="center"/>
        </w:trPr>
        <w:tc>
          <w:tcPr>
            <w:tcW w:w="3415" w:type="dxa"/>
            <w:vMerge/>
            <w:tcBorders>
              <w:bottom w:val="single" w:sz="4" w:space="0" w:color="auto"/>
            </w:tcBorders>
          </w:tcPr>
          <w:p w:rsidR="003578C7" w:rsidRPr="004C7199" w:rsidRDefault="003578C7" w:rsidP="003578C7">
            <w:pPr>
              <w:bidi w:val="0"/>
              <w:jc w:val="lowKashida"/>
              <w:rPr>
                <w:rFonts w:ascii="Arial" w:hAnsi="Arial" w:cs="Arial"/>
                <w:sz w:val="18"/>
                <w:szCs w:val="18"/>
              </w:rPr>
            </w:pPr>
          </w:p>
        </w:tc>
        <w:tc>
          <w:tcPr>
            <w:tcW w:w="981" w:type="dxa"/>
            <w:tcBorders>
              <w:bottom w:val="single" w:sz="4" w:space="0" w:color="auto"/>
            </w:tcBorders>
            <w:vAlign w:val="center"/>
          </w:tcPr>
          <w:p w:rsidR="003578C7" w:rsidRPr="004C7199" w:rsidRDefault="00083F60" w:rsidP="003578C7">
            <w:pPr>
              <w:bidi w:val="0"/>
              <w:jc w:val="center"/>
              <w:rPr>
                <w:rFonts w:ascii="Arial" w:hAnsi="Arial" w:cs="Arial"/>
                <w:sz w:val="18"/>
                <w:szCs w:val="18"/>
              </w:rPr>
            </w:pPr>
            <w:r>
              <w:rPr>
                <w:rFonts w:ascii="Arial" w:hAnsi="Arial" w:cs="Arial"/>
                <w:sz w:val="18"/>
                <w:szCs w:val="18"/>
              </w:rPr>
              <w:t>Third</w:t>
            </w:r>
          </w:p>
          <w:p w:rsidR="003578C7" w:rsidRPr="004C7199" w:rsidRDefault="003578C7" w:rsidP="003578C7">
            <w:pPr>
              <w:jc w:val="center"/>
              <w:rPr>
                <w:rFonts w:ascii="Arial" w:hAnsi="Arial" w:cs="Arial"/>
                <w:sz w:val="18"/>
                <w:szCs w:val="18"/>
                <w:lang w:val="fr-FR"/>
              </w:rPr>
            </w:pPr>
            <w:r w:rsidRPr="004C7199">
              <w:rPr>
                <w:rFonts w:ascii="Arial" w:hAnsi="Arial" w:cs="Arial"/>
                <w:sz w:val="18"/>
                <w:szCs w:val="18"/>
              </w:rPr>
              <w:t xml:space="preserve"> quarter</w:t>
            </w:r>
          </w:p>
          <w:p w:rsidR="003578C7" w:rsidRPr="004C7199" w:rsidRDefault="003578C7" w:rsidP="003578C7">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850" w:type="dxa"/>
            <w:tcBorders>
              <w:bottom w:val="single" w:sz="4" w:space="0" w:color="auto"/>
            </w:tcBorders>
            <w:vAlign w:val="center"/>
          </w:tcPr>
          <w:p w:rsidR="00083F60" w:rsidRPr="004C7199" w:rsidRDefault="00083F60" w:rsidP="00083F60">
            <w:pPr>
              <w:bidi w:val="0"/>
              <w:jc w:val="center"/>
              <w:rPr>
                <w:rFonts w:ascii="Arial" w:hAnsi="Arial" w:cs="Arial"/>
                <w:sz w:val="18"/>
                <w:szCs w:val="18"/>
              </w:rPr>
            </w:pPr>
            <w:r>
              <w:rPr>
                <w:rFonts w:ascii="Arial" w:hAnsi="Arial" w:cs="Arial"/>
                <w:sz w:val="18"/>
                <w:szCs w:val="18"/>
              </w:rPr>
              <w:t>Second</w:t>
            </w:r>
          </w:p>
          <w:p w:rsidR="00083F60" w:rsidRPr="004C7199" w:rsidRDefault="00083F60" w:rsidP="00083F60">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083F60" w:rsidP="00083F60">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851" w:type="dxa"/>
            <w:tcBorders>
              <w:bottom w:val="single" w:sz="4" w:space="0" w:color="auto"/>
            </w:tcBorders>
            <w:vAlign w:val="center"/>
          </w:tcPr>
          <w:p w:rsidR="003578C7" w:rsidRPr="004C7199" w:rsidRDefault="00083F60" w:rsidP="003578C7">
            <w:pPr>
              <w:bidi w:val="0"/>
              <w:jc w:val="center"/>
              <w:rPr>
                <w:rFonts w:ascii="Arial" w:hAnsi="Arial" w:cs="Arial"/>
                <w:sz w:val="18"/>
                <w:szCs w:val="18"/>
              </w:rPr>
            </w:pPr>
            <w:r>
              <w:rPr>
                <w:rFonts w:ascii="Arial" w:hAnsi="Arial" w:cs="Arial"/>
                <w:sz w:val="18"/>
                <w:szCs w:val="18"/>
              </w:rPr>
              <w:t>Third</w:t>
            </w:r>
          </w:p>
          <w:p w:rsidR="003578C7" w:rsidRPr="004C7199" w:rsidRDefault="003578C7" w:rsidP="003578C7">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3578C7" w:rsidP="003578C7">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511" w:type="dxa"/>
            <w:vMerge/>
            <w:tcBorders>
              <w:bottom w:val="single" w:sz="4" w:space="0" w:color="auto"/>
            </w:tcBorders>
            <w:vAlign w:val="center"/>
          </w:tcPr>
          <w:p w:rsidR="003578C7" w:rsidRPr="004C7199" w:rsidRDefault="003578C7" w:rsidP="003578C7">
            <w:pPr>
              <w:bidi w:val="0"/>
              <w:jc w:val="center"/>
              <w:rPr>
                <w:rFonts w:ascii="Arial" w:hAnsi="Arial" w:cs="Arial"/>
                <w:sz w:val="18"/>
                <w:szCs w:val="18"/>
              </w:rPr>
            </w:pPr>
          </w:p>
        </w:tc>
        <w:tc>
          <w:tcPr>
            <w:tcW w:w="1464" w:type="dxa"/>
            <w:vMerge/>
            <w:tcBorders>
              <w:bottom w:val="single" w:sz="4" w:space="0" w:color="auto"/>
            </w:tcBorders>
            <w:vAlign w:val="center"/>
          </w:tcPr>
          <w:p w:rsidR="003578C7" w:rsidRPr="004C7199" w:rsidRDefault="003578C7" w:rsidP="003578C7">
            <w:pPr>
              <w:bidi w:val="0"/>
              <w:ind w:left="-108"/>
              <w:jc w:val="center"/>
              <w:rPr>
                <w:rFonts w:ascii="Arial" w:hAnsi="Arial" w:cs="Arial"/>
                <w:sz w:val="18"/>
                <w:szCs w:val="18"/>
              </w:rPr>
            </w:pPr>
          </w:p>
        </w:tc>
      </w:tr>
      <w:tr w:rsidR="00C05658" w:rsidRPr="004C7199" w:rsidTr="00653A77">
        <w:trPr>
          <w:trHeight w:val="340"/>
          <w:jc w:val="center"/>
        </w:trPr>
        <w:tc>
          <w:tcPr>
            <w:tcW w:w="3415" w:type="dxa"/>
            <w:tcBorders>
              <w:top w:val="single" w:sz="4" w:space="0" w:color="auto"/>
              <w:left w:val="single" w:sz="4" w:space="0" w:color="auto"/>
              <w:bottom w:val="nil"/>
              <w:right w:val="single" w:sz="4" w:space="0" w:color="auto"/>
            </w:tcBorders>
            <w:vAlign w:val="center"/>
          </w:tcPr>
          <w:p w:rsidR="00C05658" w:rsidRPr="004C7199" w:rsidRDefault="00C05658" w:rsidP="00C05658">
            <w:pPr>
              <w:bidi w:val="0"/>
              <w:rPr>
                <w:rFonts w:ascii="Arial" w:hAnsi="Arial" w:cs="Arial"/>
                <w:sz w:val="18"/>
                <w:szCs w:val="18"/>
              </w:rPr>
            </w:pPr>
            <w:r w:rsidRPr="004C7199">
              <w:rPr>
                <w:rFonts w:ascii="Arial" w:hAnsi="Arial" w:cs="Arial"/>
                <w:sz w:val="18"/>
                <w:szCs w:val="18"/>
              </w:rPr>
              <w:t xml:space="preserve">Number of licenses for </w:t>
            </w:r>
            <w:r w:rsidRPr="00213056">
              <w:rPr>
                <w:rFonts w:ascii="Arial" w:hAnsi="Arial" w:cs="Arial"/>
                <w:sz w:val="18"/>
                <w:szCs w:val="18"/>
              </w:rPr>
              <w:t>Boundary walls</w:t>
            </w:r>
          </w:p>
        </w:tc>
        <w:tc>
          <w:tcPr>
            <w:tcW w:w="981" w:type="dxa"/>
            <w:tcBorders>
              <w:top w:val="single" w:sz="4" w:space="0" w:color="auto"/>
              <w:left w:val="single" w:sz="4" w:space="0" w:color="auto"/>
              <w:bottom w:val="nil"/>
              <w:right w:val="nil"/>
            </w:tcBorders>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73</w:t>
            </w:r>
          </w:p>
        </w:tc>
        <w:tc>
          <w:tcPr>
            <w:tcW w:w="850" w:type="dxa"/>
            <w:tcBorders>
              <w:top w:val="single" w:sz="4" w:space="0" w:color="auto"/>
              <w:left w:val="nil"/>
              <w:bottom w:val="nil"/>
              <w:right w:val="nil"/>
            </w:tcBorders>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48</w:t>
            </w:r>
          </w:p>
        </w:tc>
        <w:tc>
          <w:tcPr>
            <w:tcW w:w="851" w:type="dxa"/>
            <w:tcBorders>
              <w:top w:val="single" w:sz="4" w:space="0" w:color="auto"/>
              <w:left w:val="nil"/>
              <w:bottom w:val="nil"/>
              <w:right w:val="nil"/>
            </w:tcBorders>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79</w:t>
            </w:r>
          </w:p>
        </w:tc>
        <w:tc>
          <w:tcPr>
            <w:tcW w:w="1511" w:type="dxa"/>
            <w:tcBorders>
              <w:top w:val="single" w:sz="4" w:space="0" w:color="auto"/>
              <w:left w:val="nil"/>
              <w:bottom w:val="nil"/>
              <w:right w:val="nil"/>
            </w:tcBorders>
            <w:shd w:val="clear" w:color="auto" w:fill="auto"/>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8.2</w:t>
            </w:r>
          </w:p>
        </w:tc>
        <w:tc>
          <w:tcPr>
            <w:tcW w:w="1464" w:type="dxa"/>
            <w:tcBorders>
              <w:top w:val="single" w:sz="4" w:space="0" w:color="auto"/>
              <w:left w:val="nil"/>
              <w:bottom w:val="nil"/>
              <w:right w:val="single" w:sz="4" w:space="0" w:color="auto"/>
            </w:tcBorders>
            <w:shd w:val="clear" w:color="auto" w:fill="auto"/>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64.6</w:t>
            </w:r>
          </w:p>
        </w:tc>
      </w:tr>
      <w:tr w:rsidR="00C05658" w:rsidRPr="004C7199" w:rsidTr="00653A77">
        <w:trPr>
          <w:trHeight w:val="340"/>
          <w:jc w:val="center"/>
        </w:trPr>
        <w:tc>
          <w:tcPr>
            <w:tcW w:w="3415" w:type="dxa"/>
            <w:tcBorders>
              <w:top w:val="nil"/>
              <w:left w:val="single" w:sz="4" w:space="0" w:color="auto"/>
              <w:bottom w:val="single" w:sz="4" w:space="0" w:color="auto"/>
              <w:right w:val="single" w:sz="4" w:space="0" w:color="auto"/>
            </w:tcBorders>
            <w:vAlign w:val="center"/>
          </w:tcPr>
          <w:p w:rsidR="00C05658" w:rsidRPr="004C7199" w:rsidRDefault="00C05658" w:rsidP="00C05658">
            <w:pPr>
              <w:bidi w:val="0"/>
              <w:rPr>
                <w:rFonts w:ascii="Arial" w:hAnsi="Arial" w:cs="Arial"/>
                <w:sz w:val="18"/>
                <w:szCs w:val="18"/>
              </w:rPr>
            </w:pPr>
            <w:r w:rsidRPr="004C7199">
              <w:rPr>
                <w:rFonts w:ascii="Arial" w:hAnsi="Arial" w:cs="Arial"/>
                <w:sz w:val="18"/>
                <w:szCs w:val="18"/>
              </w:rPr>
              <w:t>Length of licensed walls  (1000 meters)</w:t>
            </w:r>
          </w:p>
        </w:tc>
        <w:tc>
          <w:tcPr>
            <w:tcW w:w="981" w:type="dxa"/>
            <w:tcBorders>
              <w:top w:val="nil"/>
              <w:left w:val="single" w:sz="4" w:space="0" w:color="auto"/>
              <w:bottom w:val="single" w:sz="4" w:space="0" w:color="auto"/>
              <w:right w:val="nil"/>
            </w:tcBorders>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7.0</w:t>
            </w:r>
          </w:p>
        </w:tc>
        <w:tc>
          <w:tcPr>
            <w:tcW w:w="850" w:type="dxa"/>
            <w:tcBorders>
              <w:top w:val="nil"/>
              <w:left w:val="nil"/>
              <w:bottom w:val="single" w:sz="4" w:space="0" w:color="auto"/>
              <w:right w:val="nil"/>
            </w:tcBorders>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4.1</w:t>
            </w:r>
          </w:p>
        </w:tc>
        <w:tc>
          <w:tcPr>
            <w:tcW w:w="851" w:type="dxa"/>
            <w:tcBorders>
              <w:top w:val="nil"/>
              <w:left w:val="nil"/>
              <w:bottom w:val="single" w:sz="4" w:space="0" w:color="auto"/>
              <w:right w:val="nil"/>
            </w:tcBorders>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sz w:val="18"/>
                <w:szCs w:val="18"/>
              </w:rPr>
              <w:t>8.0</w:t>
            </w:r>
          </w:p>
        </w:tc>
        <w:tc>
          <w:tcPr>
            <w:tcW w:w="1511" w:type="dxa"/>
            <w:tcBorders>
              <w:top w:val="nil"/>
              <w:left w:val="nil"/>
              <w:bottom w:val="single" w:sz="4" w:space="0" w:color="auto"/>
              <w:right w:val="nil"/>
            </w:tcBorders>
            <w:shd w:val="clear" w:color="auto" w:fill="auto"/>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hint="cs"/>
                <w:sz w:val="18"/>
                <w:szCs w:val="18"/>
                <w:rtl/>
              </w:rPr>
              <w:t>14.3</w:t>
            </w:r>
          </w:p>
        </w:tc>
        <w:tc>
          <w:tcPr>
            <w:tcW w:w="1464" w:type="dxa"/>
            <w:tcBorders>
              <w:top w:val="nil"/>
              <w:left w:val="nil"/>
              <w:bottom w:val="single" w:sz="4" w:space="0" w:color="auto"/>
              <w:right w:val="single" w:sz="4" w:space="0" w:color="auto"/>
            </w:tcBorders>
            <w:shd w:val="clear" w:color="auto" w:fill="auto"/>
            <w:vAlign w:val="center"/>
          </w:tcPr>
          <w:p w:rsidR="00C05658" w:rsidRPr="00B74A45" w:rsidRDefault="00C05658" w:rsidP="00B74A45">
            <w:pPr>
              <w:bidi w:val="0"/>
              <w:ind w:firstLineChars="100" w:firstLine="180"/>
              <w:jc w:val="right"/>
              <w:rPr>
                <w:rFonts w:ascii="Arial" w:hAnsi="Arial" w:cs="Arial"/>
                <w:sz w:val="18"/>
                <w:szCs w:val="18"/>
              </w:rPr>
            </w:pPr>
            <w:r w:rsidRPr="00B74A45">
              <w:rPr>
                <w:rFonts w:ascii="Arial" w:hAnsi="Arial" w:cs="Arial" w:hint="cs"/>
                <w:sz w:val="18"/>
                <w:szCs w:val="18"/>
                <w:rtl/>
              </w:rPr>
              <w:t>95.1</w:t>
            </w:r>
          </w:p>
        </w:tc>
      </w:tr>
    </w:tbl>
    <w:tbl>
      <w:tblPr>
        <w:bidiVisual/>
        <w:tblW w:w="9150" w:type="dxa"/>
        <w:jc w:val="center"/>
        <w:tblLayout w:type="fixed"/>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bookmarkEnd w:id="0"/>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C83657" w:rsidRDefault="008A0D39" w:rsidP="00644E6D">
            <w:pPr>
              <w:bidi w:val="0"/>
              <w:ind w:left="142" w:right="16" w:hanging="142"/>
              <w:rPr>
                <w:rFonts w:ascii="Arial" w:hAnsi="Arial" w:cs="Arial"/>
                <w:sz w:val="24"/>
                <w:szCs w:val="24"/>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75197C" w:rsidRPr="00C94715"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B761A5">
      <w:pPr>
        <w:bidi w:val="0"/>
        <w:ind w:right="-1"/>
        <w:jc w:val="lowKashida"/>
        <w:rPr>
          <w:sz w:val="4"/>
          <w:szCs w:val="4"/>
        </w:rPr>
      </w:pPr>
      <w:r w:rsidRPr="003B0E0E">
        <w:rPr>
          <w:sz w:val="24"/>
          <w:szCs w:val="24"/>
        </w:rPr>
        <w:t xml:space="preserve">The following table </w:t>
      </w:r>
      <w:r w:rsidR="00C94715" w:rsidRPr="00C94715">
        <w:rPr>
          <w:sz w:val="24"/>
          <w:szCs w:val="24"/>
        </w:rPr>
        <w:t>shows the percentage change in</w:t>
      </w:r>
      <w:r w:rsidRPr="003B0E0E">
        <w:rPr>
          <w:sz w:val="24"/>
          <w:szCs w:val="24"/>
        </w:rPr>
        <w:t xml:space="preserve"> the number and total area of licensed dwellings in Palestine* for the </w:t>
      </w:r>
      <w:r w:rsidR="00B761A5">
        <w:rPr>
          <w:rFonts w:cs="Times New Roman"/>
          <w:sz w:val="24"/>
          <w:szCs w:val="24"/>
        </w:rPr>
        <w:t>third</w:t>
      </w:r>
      <w:r w:rsidR="00B761A5" w:rsidRPr="00B86DB5">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390A1C">
        <w:rPr>
          <w:rFonts w:cs="Times New Roman"/>
          <w:sz w:val="24"/>
          <w:szCs w:val="24"/>
        </w:rPr>
        <w:t>8</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5D56E7" w:rsidRPr="003B0E0E">
        <w:rPr>
          <w:rFonts w:asciiTheme="majorBidi" w:hAnsiTheme="majorBidi" w:cstheme="majorBidi"/>
          <w:sz w:val="24"/>
          <w:szCs w:val="24"/>
        </w:rPr>
        <w:t>quarter</w:t>
      </w:r>
      <w:r w:rsidR="007901C4">
        <w:rPr>
          <w:rFonts w:asciiTheme="majorBidi" w:hAnsiTheme="majorBidi" w:cstheme="majorBidi"/>
          <w:sz w:val="24"/>
          <w:szCs w:val="24"/>
        </w:rPr>
        <w:t xml:space="preserve"> of</w:t>
      </w:r>
      <w:r w:rsidR="005D56E7">
        <w:rPr>
          <w:rFonts w:asciiTheme="majorBidi" w:hAnsiTheme="majorBidi" w:cstheme="majorBidi"/>
          <w:sz w:val="24"/>
          <w:szCs w:val="24"/>
        </w:rPr>
        <w:t xml:space="preserve"> 201</w:t>
      </w:r>
      <w:r w:rsidR="009757C6">
        <w:rPr>
          <w:rFonts w:asciiTheme="majorBidi" w:hAnsiTheme="majorBidi" w:cstheme="majorBidi"/>
          <w:sz w:val="24"/>
          <w:szCs w:val="24"/>
        </w:rPr>
        <w:t>8</w:t>
      </w:r>
      <w:r w:rsidR="005D56E7">
        <w:rPr>
          <w:rFonts w:asciiTheme="majorBidi" w:hAnsiTheme="majorBidi" w:cstheme="majorBidi"/>
          <w:sz w:val="24"/>
          <w:szCs w:val="24"/>
        </w:rPr>
        <w:t xml:space="preserve"> </w:t>
      </w:r>
      <w:r w:rsidR="000E45B7" w:rsidRPr="003B0E0E">
        <w:rPr>
          <w:rFonts w:asciiTheme="majorBidi" w:hAnsiTheme="majorBidi" w:cstheme="majorBidi"/>
          <w:sz w:val="24"/>
          <w:szCs w:val="24"/>
        </w:rPr>
        <w:t xml:space="preserve">and </w:t>
      </w:r>
      <w:r w:rsidR="000E45B7" w:rsidRPr="00C94715">
        <w:rPr>
          <w:rFonts w:cs="Times New Roman"/>
          <w:sz w:val="24"/>
          <w:szCs w:val="24"/>
        </w:rPr>
        <w:t>corresponding quarter</w:t>
      </w:r>
      <w:r w:rsidR="00FA6E76" w:rsidRPr="00C94715">
        <w:rPr>
          <w:rFonts w:cs="Times New Roman"/>
          <w:sz w:val="24"/>
          <w:szCs w:val="24"/>
        </w:rPr>
        <w:t xml:space="preserve"> </w:t>
      </w:r>
      <w:r w:rsidR="000E45B7" w:rsidRPr="00C94715">
        <w:rPr>
          <w:rFonts w:cs="Times New Roman"/>
          <w:sz w:val="24"/>
          <w:szCs w:val="24"/>
        </w:rPr>
        <w:t>of 201</w:t>
      </w:r>
      <w:r w:rsidR="00390A1C">
        <w:rPr>
          <w:rFonts w:cs="Times New Roman"/>
          <w:sz w:val="24"/>
          <w:szCs w:val="24"/>
        </w:rPr>
        <w:t>7</w:t>
      </w:r>
      <w:r w:rsidR="000E45B7" w:rsidRPr="00C94715">
        <w:rPr>
          <w:rFonts w:cs="Times New Roman"/>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863"/>
        <w:gridCol w:w="958"/>
        <w:gridCol w:w="850"/>
        <w:gridCol w:w="1134"/>
        <w:gridCol w:w="1134"/>
        <w:gridCol w:w="1133"/>
      </w:tblGrid>
      <w:tr w:rsidR="00644C20" w:rsidRPr="004C7199" w:rsidTr="001E6CDE">
        <w:trPr>
          <w:trHeight w:val="340"/>
          <w:jc w:val="center"/>
        </w:trPr>
        <w:tc>
          <w:tcPr>
            <w:tcW w:w="3863"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2942"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134" w:type="dxa"/>
            <w:vMerge w:val="restart"/>
            <w:vAlign w:val="center"/>
          </w:tcPr>
          <w:p w:rsidR="00644C20" w:rsidRPr="004C7199" w:rsidRDefault="00644C20" w:rsidP="007901C4">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7901C4">
              <w:rPr>
                <w:rFonts w:ascii="Arial" w:hAnsi="Arial" w:cs="Arial"/>
                <w:b/>
                <w:bCs/>
                <w:sz w:val="18"/>
                <w:szCs w:val="18"/>
              </w:rPr>
              <w:t>Third</w:t>
            </w:r>
            <w:r w:rsidR="00BA3FC0" w:rsidRPr="004C7199">
              <w:rPr>
                <w:rFonts w:ascii="Arial" w:hAnsi="Arial" w:cs="Arial"/>
                <w:b/>
                <w:bCs/>
                <w:sz w:val="18"/>
                <w:szCs w:val="18"/>
              </w:rPr>
              <w:t xml:space="preserve"> </w:t>
            </w:r>
            <w:r w:rsidRPr="004C7199">
              <w:rPr>
                <w:rFonts w:ascii="Arial" w:hAnsi="Arial" w:cs="Arial"/>
                <w:b/>
                <w:bCs/>
                <w:sz w:val="18"/>
                <w:szCs w:val="18"/>
              </w:rPr>
              <w:t>quarter 201</w:t>
            </w:r>
            <w:r w:rsidR="00A15B2C">
              <w:rPr>
                <w:rFonts w:ascii="Arial" w:hAnsi="Arial" w:cs="Arial"/>
                <w:b/>
                <w:bCs/>
                <w:sz w:val="18"/>
                <w:szCs w:val="18"/>
              </w:rPr>
              <w:t>8</w:t>
            </w:r>
            <w:r w:rsidRPr="004C7199">
              <w:rPr>
                <w:rFonts w:ascii="Arial" w:hAnsi="Arial" w:cs="Arial"/>
                <w:b/>
                <w:bCs/>
                <w:sz w:val="18"/>
                <w:szCs w:val="18"/>
              </w:rPr>
              <w:t xml:space="preserve"> from</w:t>
            </w:r>
          </w:p>
          <w:p w:rsidR="00644C20" w:rsidRPr="004C7199" w:rsidRDefault="00644C20" w:rsidP="007901C4">
            <w:pPr>
              <w:bidi w:val="0"/>
              <w:ind w:left="-108"/>
              <w:jc w:val="center"/>
              <w:rPr>
                <w:rFonts w:ascii="Arial" w:hAnsi="Arial" w:cs="Arial"/>
                <w:b/>
                <w:bCs/>
                <w:sz w:val="18"/>
                <w:szCs w:val="18"/>
              </w:rPr>
            </w:pPr>
            <w:r w:rsidRPr="004C7199">
              <w:rPr>
                <w:rFonts w:ascii="Arial" w:hAnsi="Arial" w:cs="Arial"/>
                <w:b/>
                <w:bCs/>
                <w:sz w:val="18"/>
                <w:szCs w:val="18"/>
              </w:rPr>
              <w:t xml:space="preserve"> </w:t>
            </w:r>
            <w:r w:rsidR="007901C4">
              <w:rPr>
                <w:rFonts w:ascii="Arial" w:hAnsi="Arial" w:cs="Arial"/>
                <w:b/>
                <w:bCs/>
                <w:sz w:val="18"/>
                <w:szCs w:val="18"/>
              </w:rPr>
              <w:t>Third</w:t>
            </w:r>
            <w:r w:rsidR="0020764B">
              <w:rPr>
                <w:rFonts w:ascii="Arial" w:hAnsi="Arial" w:cs="Arial"/>
                <w:b/>
                <w:bCs/>
                <w:sz w:val="18"/>
                <w:szCs w:val="18"/>
              </w:rPr>
              <w:t xml:space="preserve"> </w:t>
            </w:r>
            <w:r w:rsidRPr="004C7199">
              <w:rPr>
                <w:rFonts w:ascii="Arial" w:hAnsi="Arial" w:cs="Arial"/>
                <w:b/>
                <w:bCs/>
                <w:sz w:val="18"/>
                <w:szCs w:val="18"/>
              </w:rPr>
              <w:t xml:space="preserve">quarter </w:t>
            </w:r>
          </w:p>
          <w:p w:rsidR="00644C20" w:rsidRPr="004C7199" w:rsidRDefault="00644C20" w:rsidP="00A15B2C">
            <w:pPr>
              <w:bidi w:val="0"/>
              <w:ind w:left="-108"/>
              <w:jc w:val="center"/>
              <w:rPr>
                <w:rFonts w:ascii="Arial" w:hAnsi="Arial" w:cs="Arial"/>
                <w:b/>
                <w:bCs/>
                <w:sz w:val="18"/>
                <w:szCs w:val="18"/>
                <w:rtl/>
              </w:rPr>
            </w:pPr>
            <w:r w:rsidRPr="004C7199">
              <w:rPr>
                <w:rFonts w:ascii="Arial" w:hAnsi="Arial" w:cs="Arial"/>
                <w:b/>
                <w:bCs/>
                <w:sz w:val="18"/>
                <w:szCs w:val="18"/>
              </w:rPr>
              <w:t>201</w:t>
            </w:r>
            <w:r w:rsidR="00A15B2C">
              <w:rPr>
                <w:rFonts w:ascii="Arial" w:hAnsi="Arial" w:cs="Arial"/>
                <w:b/>
                <w:bCs/>
                <w:sz w:val="18"/>
                <w:szCs w:val="18"/>
              </w:rPr>
              <w:t>7</w:t>
            </w:r>
          </w:p>
        </w:tc>
        <w:tc>
          <w:tcPr>
            <w:tcW w:w="1133" w:type="dxa"/>
            <w:vMerge w:val="restart"/>
            <w:vAlign w:val="center"/>
          </w:tcPr>
          <w:p w:rsidR="00644C20" w:rsidRPr="004C7199" w:rsidRDefault="00644C20" w:rsidP="007901C4">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7901C4">
              <w:rPr>
                <w:rFonts w:ascii="Arial" w:hAnsi="Arial" w:cs="Arial"/>
                <w:b/>
                <w:bCs/>
                <w:sz w:val="18"/>
                <w:szCs w:val="18"/>
              </w:rPr>
              <w:t>Third</w:t>
            </w:r>
            <w:r w:rsidR="00A15B2C" w:rsidRPr="004C7199">
              <w:rPr>
                <w:rFonts w:ascii="Arial" w:hAnsi="Arial" w:cs="Arial"/>
                <w:b/>
                <w:bCs/>
                <w:sz w:val="18"/>
                <w:szCs w:val="18"/>
              </w:rPr>
              <w:t xml:space="preserve"> </w:t>
            </w:r>
            <w:r w:rsidRPr="004C7199">
              <w:rPr>
                <w:rFonts w:ascii="Arial" w:hAnsi="Arial" w:cs="Arial"/>
                <w:b/>
                <w:bCs/>
                <w:sz w:val="18"/>
                <w:szCs w:val="18"/>
              </w:rPr>
              <w:t>quarter</w:t>
            </w:r>
          </w:p>
          <w:p w:rsidR="00644C20" w:rsidRPr="004C7199" w:rsidRDefault="00644C20" w:rsidP="00A15B2C">
            <w:pPr>
              <w:bidi w:val="0"/>
              <w:ind w:left="-108"/>
              <w:jc w:val="center"/>
              <w:rPr>
                <w:rFonts w:ascii="Arial" w:hAnsi="Arial" w:cs="Arial"/>
                <w:b/>
                <w:bCs/>
                <w:sz w:val="18"/>
                <w:szCs w:val="18"/>
              </w:rPr>
            </w:pPr>
            <w:r w:rsidRPr="004C7199">
              <w:rPr>
                <w:rFonts w:ascii="Arial" w:hAnsi="Arial" w:cs="Arial"/>
                <w:b/>
                <w:bCs/>
                <w:sz w:val="18"/>
                <w:szCs w:val="18"/>
              </w:rPr>
              <w:t>201</w:t>
            </w:r>
            <w:r w:rsidR="00A15B2C">
              <w:rPr>
                <w:rFonts w:ascii="Arial" w:hAnsi="Arial" w:cs="Arial"/>
                <w:b/>
                <w:bCs/>
                <w:sz w:val="18"/>
                <w:szCs w:val="18"/>
              </w:rPr>
              <w:t>8</w:t>
            </w:r>
            <w:r w:rsidR="00D92373">
              <w:rPr>
                <w:rFonts w:ascii="Arial" w:hAnsi="Arial" w:cs="Arial"/>
                <w:b/>
                <w:bCs/>
                <w:sz w:val="18"/>
                <w:szCs w:val="18"/>
              </w:rPr>
              <w:t xml:space="preserve"> </w:t>
            </w:r>
            <w:r w:rsidRPr="004C7199">
              <w:rPr>
                <w:rFonts w:ascii="Arial" w:hAnsi="Arial" w:cs="Arial"/>
                <w:b/>
                <w:bCs/>
                <w:sz w:val="18"/>
                <w:szCs w:val="18"/>
              </w:rPr>
              <w:t xml:space="preserve">from   </w:t>
            </w:r>
          </w:p>
          <w:p w:rsidR="00644C20" w:rsidRPr="004C7199" w:rsidRDefault="00644C20" w:rsidP="007901C4">
            <w:pPr>
              <w:bidi w:val="0"/>
              <w:ind w:left="-108"/>
              <w:jc w:val="center"/>
              <w:rPr>
                <w:rFonts w:ascii="Arial" w:hAnsi="Arial" w:cs="Arial"/>
                <w:b/>
                <w:bCs/>
                <w:sz w:val="18"/>
                <w:szCs w:val="18"/>
              </w:rPr>
            </w:pPr>
            <w:r w:rsidRPr="004C7199">
              <w:rPr>
                <w:rFonts w:ascii="Arial" w:hAnsi="Arial" w:cs="Arial"/>
                <w:b/>
                <w:bCs/>
                <w:sz w:val="18"/>
                <w:szCs w:val="18"/>
              </w:rPr>
              <w:t xml:space="preserve"> </w:t>
            </w:r>
            <w:r w:rsidR="007901C4">
              <w:rPr>
                <w:rFonts w:ascii="Arial" w:hAnsi="Arial" w:cs="Arial"/>
                <w:b/>
                <w:bCs/>
                <w:sz w:val="18"/>
                <w:szCs w:val="18"/>
              </w:rPr>
              <w:t>Second</w:t>
            </w:r>
            <w:r w:rsidR="0020764B" w:rsidRPr="004C7199">
              <w:rPr>
                <w:rFonts w:ascii="Arial" w:hAnsi="Arial" w:cs="Arial"/>
                <w:b/>
                <w:bCs/>
                <w:sz w:val="18"/>
                <w:szCs w:val="18"/>
              </w:rPr>
              <w:t xml:space="preserve"> </w:t>
            </w:r>
            <w:r w:rsidRPr="004C7199">
              <w:rPr>
                <w:rFonts w:ascii="Arial" w:hAnsi="Arial" w:cs="Arial"/>
                <w:b/>
                <w:bCs/>
                <w:sz w:val="18"/>
                <w:szCs w:val="18"/>
              </w:rPr>
              <w:t xml:space="preserve">quarter </w:t>
            </w:r>
            <w:r w:rsidR="0020764B">
              <w:rPr>
                <w:rFonts w:ascii="Arial" w:hAnsi="Arial" w:cs="Arial"/>
                <w:b/>
                <w:bCs/>
                <w:sz w:val="18"/>
                <w:szCs w:val="18"/>
              </w:rPr>
              <w:t>2018</w:t>
            </w:r>
          </w:p>
        </w:tc>
      </w:tr>
      <w:tr w:rsidR="00A15B2C" w:rsidRPr="004C7199" w:rsidTr="001E6CDE">
        <w:trPr>
          <w:trHeight w:val="340"/>
          <w:jc w:val="center"/>
        </w:trPr>
        <w:tc>
          <w:tcPr>
            <w:tcW w:w="386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958" w:type="dxa"/>
            <w:tcBorders>
              <w:bottom w:val="single" w:sz="4" w:space="0" w:color="auto"/>
            </w:tcBorders>
            <w:vAlign w:val="center"/>
          </w:tcPr>
          <w:p w:rsidR="0020764B" w:rsidRPr="004C7199" w:rsidRDefault="007901C4" w:rsidP="0020764B">
            <w:pPr>
              <w:bidi w:val="0"/>
              <w:jc w:val="center"/>
              <w:rPr>
                <w:rFonts w:ascii="Arial" w:hAnsi="Arial" w:cs="Arial"/>
                <w:sz w:val="18"/>
                <w:szCs w:val="18"/>
              </w:rPr>
            </w:pPr>
            <w:r>
              <w:rPr>
                <w:rFonts w:ascii="Arial" w:hAnsi="Arial" w:cs="Arial"/>
                <w:sz w:val="18"/>
                <w:szCs w:val="18"/>
              </w:rPr>
              <w:t>Third</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Pr>
            </w:pPr>
            <w:r w:rsidRPr="004C7199">
              <w:rPr>
                <w:rFonts w:ascii="Arial" w:hAnsi="Arial" w:cs="Arial"/>
                <w:sz w:val="18"/>
                <w:szCs w:val="18"/>
              </w:rPr>
              <w:t>2017</w:t>
            </w:r>
          </w:p>
        </w:tc>
        <w:tc>
          <w:tcPr>
            <w:tcW w:w="850" w:type="dxa"/>
            <w:tcBorders>
              <w:bottom w:val="single" w:sz="4" w:space="0" w:color="auto"/>
            </w:tcBorders>
            <w:vAlign w:val="center"/>
          </w:tcPr>
          <w:p w:rsidR="007901C4" w:rsidRPr="004C7199" w:rsidRDefault="007901C4" w:rsidP="007901C4">
            <w:pPr>
              <w:bidi w:val="0"/>
              <w:jc w:val="center"/>
              <w:rPr>
                <w:rFonts w:ascii="Arial" w:hAnsi="Arial" w:cs="Arial"/>
                <w:sz w:val="18"/>
                <w:szCs w:val="18"/>
              </w:rPr>
            </w:pPr>
            <w:r>
              <w:rPr>
                <w:rFonts w:ascii="Arial" w:hAnsi="Arial" w:cs="Arial"/>
                <w:sz w:val="18"/>
                <w:szCs w:val="18"/>
              </w:rPr>
              <w:t>Second</w:t>
            </w:r>
          </w:p>
          <w:p w:rsidR="007901C4" w:rsidRPr="004C7199" w:rsidRDefault="007901C4" w:rsidP="007901C4">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7901C4" w:rsidP="007901C4">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134" w:type="dxa"/>
            <w:tcBorders>
              <w:bottom w:val="single" w:sz="4" w:space="0" w:color="auto"/>
            </w:tcBorders>
            <w:vAlign w:val="center"/>
          </w:tcPr>
          <w:p w:rsidR="00A15B2C" w:rsidRPr="004C7199" w:rsidRDefault="007901C4" w:rsidP="00A15B2C">
            <w:pPr>
              <w:bidi w:val="0"/>
              <w:jc w:val="center"/>
              <w:rPr>
                <w:rFonts w:ascii="Arial" w:hAnsi="Arial" w:cs="Arial"/>
                <w:sz w:val="18"/>
                <w:szCs w:val="18"/>
              </w:rPr>
            </w:pPr>
            <w:r>
              <w:rPr>
                <w:rFonts w:ascii="Arial" w:hAnsi="Arial" w:cs="Arial"/>
                <w:sz w:val="18"/>
                <w:szCs w:val="18"/>
              </w:rPr>
              <w:t>Third</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134"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113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r>
      <w:tr w:rsidR="00D64182" w:rsidRPr="004C7199" w:rsidTr="001E6CDE">
        <w:trPr>
          <w:trHeight w:val="340"/>
          <w:jc w:val="center"/>
        </w:trPr>
        <w:tc>
          <w:tcPr>
            <w:tcW w:w="3863" w:type="dxa"/>
            <w:tcBorders>
              <w:top w:val="single" w:sz="4" w:space="0" w:color="auto"/>
              <w:left w:val="single" w:sz="4" w:space="0" w:color="auto"/>
              <w:bottom w:val="nil"/>
              <w:right w:val="single" w:sz="4" w:space="0" w:color="auto"/>
            </w:tcBorders>
            <w:vAlign w:val="center"/>
          </w:tcPr>
          <w:p w:rsidR="00D64182" w:rsidRPr="004C7199" w:rsidRDefault="00D64182" w:rsidP="00D64182">
            <w:pPr>
              <w:bidi w:val="0"/>
              <w:rPr>
                <w:rFonts w:ascii="Arial" w:hAnsi="Arial" w:cs="Arial"/>
                <w:sz w:val="24"/>
                <w:szCs w:val="24"/>
              </w:rPr>
            </w:pPr>
            <w:r w:rsidRPr="004C7199">
              <w:rPr>
                <w:rFonts w:ascii="Arial" w:hAnsi="Arial" w:cs="Arial"/>
                <w:sz w:val="18"/>
                <w:szCs w:val="18"/>
              </w:rPr>
              <w:t>Number of</w:t>
            </w:r>
            <w:r w:rsidRPr="001E6CDE">
              <w:rPr>
                <w:rFonts w:ascii="Arial" w:hAnsi="Arial" w:cs="Arial"/>
                <w:sz w:val="18"/>
                <w:szCs w:val="18"/>
              </w:rPr>
              <w:t xml:space="preserve"> </w:t>
            </w:r>
            <w:r w:rsidRPr="004C7199">
              <w:rPr>
                <w:rFonts w:ascii="Arial" w:hAnsi="Arial" w:cs="Arial"/>
                <w:sz w:val="18"/>
                <w:szCs w:val="18"/>
              </w:rPr>
              <w:t xml:space="preserve">new </w:t>
            </w:r>
            <w:r w:rsidRPr="001E6CDE">
              <w:rPr>
                <w:rFonts w:ascii="Arial" w:hAnsi="Arial" w:cs="Arial"/>
                <w:sz w:val="18"/>
                <w:szCs w:val="18"/>
              </w:rPr>
              <w:t>licensed</w:t>
            </w:r>
            <w:r w:rsidRPr="004C7199">
              <w:rPr>
                <w:rFonts w:ascii="Arial" w:hAnsi="Arial" w:cs="Arial"/>
                <w:sz w:val="18"/>
                <w:szCs w:val="18"/>
              </w:rPr>
              <w:t xml:space="preserve"> dwellings</w:t>
            </w:r>
            <w:r w:rsidRPr="001E6CDE">
              <w:rPr>
                <w:rFonts w:ascii="Arial" w:hAnsi="Arial" w:cs="Arial"/>
                <w:sz w:val="18"/>
                <w:szCs w:val="18"/>
              </w:rPr>
              <w:t xml:space="preserve"> </w:t>
            </w:r>
          </w:p>
        </w:tc>
        <w:tc>
          <w:tcPr>
            <w:tcW w:w="958" w:type="dxa"/>
            <w:tcBorders>
              <w:top w:val="single" w:sz="4" w:space="0" w:color="auto"/>
              <w:left w:val="single" w:sz="4" w:space="0" w:color="auto"/>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3,934</w:t>
            </w:r>
          </w:p>
        </w:tc>
        <w:tc>
          <w:tcPr>
            <w:tcW w:w="850" w:type="dxa"/>
            <w:tcBorders>
              <w:top w:val="single" w:sz="4" w:space="0" w:color="auto"/>
              <w:left w:val="nil"/>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3,312</w:t>
            </w:r>
          </w:p>
        </w:tc>
        <w:tc>
          <w:tcPr>
            <w:tcW w:w="1134" w:type="dxa"/>
            <w:tcBorders>
              <w:top w:val="single" w:sz="4" w:space="0" w:color="auto"/>
              <w:left w:val="nil"/>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3,965</w:t>
            </w:r>
          </w:p>
        </w:tc>
        <w:tc>
          <w:tcPr>
            <w:tcW w:w="1134" w:type="dxa"/>
            <w:tcBorders>
              <w:top w:val="single" w:sz="4" w:space="0" w:color="auto"/>
              <w:left w:val="nil"/>
              <w:bottom w:val="nil"/>
              <w:right w:val="nil"/>
            </w:tcBorders>
            <w:shd w:val="clear" w:color="auto" w:fill="auto"/>
            <w:vAlign w:val="center"/>
          </w:tcPr>
          <w:p w:rsidR="00D64182" w:rsidRPr="00D64182" w:rsidRDefault="00D64182" w:rsidP="00D64182">
            <w:pPr>
              <w:bidi w:val="0"/>
              <w:ind w:firstLineChars="100" w:firstLine="180"/>
              <w:jc w:val="right"/>
              <w:rPr>
                <w:rFonts w:ascii="Arial" w:hAnsi="Arial" w:cs="Arial"/>
                <w:sz w:val="18"/>
                <w:szCs w:val="18"/>
              </w:rPr>
            </w:pPr>
            <w:r w:rsidRPr="00D64182">
              <w:rPr>
                <w:rFonts w:ascii="Arial" w:hAnsi="Arial" w:cs="Arial"/>
                <w:sz w:val="18"/>
                <w:szCs w:val="18"/>
              </w:rPr>
              <w:t>0.8</w:t>
            </w:r>
          </w:p>
        </w:tc>
        <w:tc>
          <w:tcPr>
            <w:tcW w:w="1133" w:type="dxa"/>
            <w:tcBorders>
              <w:top w:val="single" w:sz="4" w:space="0" w:color="auto"/>
              <w:left w:val="nil"/>
              <w:bottom w:val="nil"/>
              <w:right w:val="single" w:sz="4" w:space="0" w:color="auto"/>
            </w:tcBorders>
            <w:shd w:val="clear" w:color="auto" w:fill="auto"/>
            <w:vAlign w:val="center"/>
          </w:tcPr>
          <w:p w:rsidR="00D64182" w:rsidRPr="00D64182" w:rsidRDefault="00D64182" w:rsidP="00D64182">
            <w:pPr>
              <w:bidi w:val="0"/>
              <w:ind w:firstLineChars="100" w:firstLine="180"/>
              <w:jc w:val="right"/>
              <w:rPr>
                <w:rFonts w:ascii="Arial" w:hAnsi="Arial" w:cs="Arial"/>
                <w:sz w:val="18"/>
                <w:szCs w:val="18"/>
              </w:rPr>
            </w:pPr>
            <w:r w:rsidRPr="00D64182">
              <w:rPr>
                <w:rFonts w:ascii="Arial" w:hAnsi="Arial" w:cs="Arial"/>
                <w:sz w:val="18"/>
                <w:szCs w:val="18"/>
              </w:rPr>
              <w:t>19.7</w:t>
            </w:r>
          </w:p>
        </w:tc>
      </w:tr>
      <w:tr w:rsidR="00D64182"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D64182" w:rsidRPr="004C7199" w:rsidRDefault="00D64182" w:rsidP="00D64182">
            <w:pPr>
              <w:bidi w:val="0"/>
              <w:rPr>
                <w:rFonts w:ascii="Arial" w:hAnsi="Arial" w:cs="Arial"/>
                <w:sz w:val="24"/>
                <w:szCs w:val="24"/>
              </w:rPr>
            </w:pPr>
            <w:r w:rsidRPr="004C7199">
              <w:rPr>
                <w:rFonts w:ascii="Arial" w:hAnsi="Arial" w:cs="Arial"/>
                <w:sz w:val="18"/>
                <w:szCs w:val="18"/>
              </w:rPr>
              <w:t>Area of</w:t>
            </w:r>
            <w:r w:rsidRPr="001E6CDE">
              <w:rPr>
                <w:rFonts w:ascii="Arial" w:hAnsi="Arial" w:cs="Arial"/>
                <w:sz w:val="18"/>
                <w:szCs w:val="18"/>
              </w:rPr>
              <w:t xml:space="preserve"> </w:t>
            </w:r>
            <w:r w:rsidRPr="004C7199">
              <w:rPr>
                <w:rFonts w:ascii="Arial" w:hAnsi="Arial" w:cs="Arial"/>
                <w:sz w:val="18"/>
                <w:szCs w:val="18"/>
              </w:rPr>
              <w:t>new</w:t>
            </w:r>
            <w:r w:rsidRPr="001E6CDE">
              <w:rPr>
                <w:rFonts w:ascii="Arial" w:hAnsi="Arial" w:cs="Arial"/>
                <w:sz w:val="18"/>
                <w:szCs w:val="18"/>
              </w:rPr>
              <w:t xml:space="preserve"> licensed</w:t>
            </w:r>
            <w:r w:rsidRPr="004C7199">
              <w:rPr>
                <w:rFonts w:ascii="Arial" w:hAnsi="Arial" w:cs="Arial"/>
                <w:sz w:val="18"/>
                <w:szCs w:val="18"/>
              </w:rPr>
              <w:t xml:space="preserve"> dwellings</w:t>
            </w:r>
            <w:r>
              <w:rPr>
                <w:rFonts w:ascii="Arial" w:hAnsi="Arial" w:cs="Arial"/>
                <w:sz w:val="18"/>
                <w:szCs w:val="18"/>
              </w:rPr>
              <w:t xml:space="preserve"> </w:t>
            </w:r>
            <w:r w:rsidRPr="004C7199">
              <w:rPr>
                <w:rFonts w:ascii="Arial" w:hAnsi="Arial" w:cs="Arial"/>
                <w:sz w:val="18"/>
                <w:szCs w:val="18"/>
              </w:rPr>
              <w:t>(1000 m</w:t>
            </w:r>
            <w:r w:rsidRPr="004C7199">
              <w:rPr>
                <w:rFonts w:ascii="Arial" w:hAnsi="Arial" w:cs="Arial"/>
                <w:sz w:val="18"/>
                <w:szCs w:val="18"/>
                <w:vertAlign w:val="superscript"/>
              </w:rPr>
              <w:t>2</w:t>
            </w:r>
            <w:r w:rsidRPr="004C7199">
              <w:rPr>
                <w:rFonts w:ascii="Arial" w:hAnsi="Arial" w:cs="Arial"/>
                <w:sz w:val="18"/>
                <w:szCs w:val="18"/>
              </w:rPr>
              <w:t>)</w:t>
            </w:r>
          </w:p>
        </w:tc>
        <w:tc>
          <w:tcPr>
            <w:tcW w:w="958" w:type="dxa"/>
            <w:tcBorders>
              <w:top w:val="nil"/>
              <w:left w:val="single" w:sz="4" w:space="0" w:color="auto"/>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640.5</w:t>
            </w:r>
          </w:p>
        </w:tc>
        <w:tc>
          <w:tcPr>
            <w:tcW w:w="850" w:type="dxa"/>
            <w:tcBorders>
              <w:top w:val="nil"/>
              <w:left w:val="nil"/>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540.5</w:t>
            </w:r>
          </w:p>
        </w:tc>
        <w:tc>
          <w:tcPr>
            <w:tcW w:w="1134" w:type="dxa"/>
            <w:tcBorders>
              <w:top w:val="nil"/>
              <w:left w:val="nil"/>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631.0</w:t>
            </w:r>
          </w:p>
        </w:tc>
        <w:tc>
          <w:tcPr>
            <w:tcW w:w="1134" w:type="dxa"/>
            <w:tcBorders>
              <w:top w:val="nil"/>
              <w:left w:val="nil"/>
              <w:bottom w:val="nil"/>
              <w:right w:val="nil"/>
            </w:tcBorders>
            <w:shd w:val="clear" w:color="auto" w:fill="auto"/>
            <w:vAlign w:val="center"/>
          </w:tcPr>
          <w:p w:rsidR="00D64182" w:rsidRPr="00D64182" w:rsidRDefault="00D64182" w:rsidP="00D64182">
            <w:pPr>
              <w:bidi w:val="0"/>
              <w:ind w:firstLineChars="100" w:firstLine="180"/>
              <w:jc w:val="right"/>
              <w:rPr>
                <w:rFonts w:ascii="Arial" w:hAnsi="Arial" w:cs="Arial"/>
                <w:sz w:val="18"/>
                <w:szCs w:val="18"/>
              </w:rPr>
            </w:pPr>
            <w:r w:rsidRPr="00D64182">
              <w:rPr>
                <w:rFonts w:ascii="Arial" w:hAnsi="Arial" w:cs="Arial"/>
                <w:sz w:val="18"/>
                <w:szCs w:val="18"/>
              </w:rPr>
              <w:t>-1.5</w:t>
            </w:r>
          </w:p>
        </w:tc>
        <w:tc>
          <w:tcPr>
            <w:tcW w:w="1133" w:type="dxa"/>
            <w:tcBorders>
              <w:top w:val="nil"/>
              <w:left w:val="nil"/>
              <w:bottom w:val="nil"/>
              <w:right w:val="single" w:sz="4" w:space="0" w:color="auto"/>
            </w:tcBorders>
            <w:shd w:val="clear" w:color="auto" w:fill="auto"/>
            <w:vAlign w:val="center"/>
          </w:tcPr>
          <w:p w:rsidR="00D64182" w:rsidRPr="00D64182" w:rsidRDefault="00D64182" w:rsidP="00D64182">
            <w:pPr>
              <w:bidi w:val="0"/>
              <w:ind w:firstLineChars="100" w:firstLine="180"/>
              <w:jc w:val="right"/>
              <w:rPr>
                <w:rFonts w:ascii="Arial" w:hAnsi="Arial" w:cs="Arial"/>
                <w:sz w:val="18"/>
                <w:szCs w:val="18"/>
              </w:rPr>
            </w:pPr>
            <w:r w:rsidRPr="00D64182">
              <w:rPr>
                <w:rFonts w:ascii="Arial" w:hAnsi="Arial" w:cs="Arial"/>
                <w:sz w:val="18"/>
                <w:szCs w:val="18"/>
              </w:rPr>
              <w:t>16.7</w:t>
            </w:r>
          </w:p>
        </w:tc>
      </w:tr>
      <w:tr w:rsidR="00D64182"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D64182" w:rsidRPr="001E6CDE" w:rsidRDefault="00D64182" w:rsidP="00D64182">
            <w:pPr>
              <w:bidi w:val="0"/>
              <w:rPr>
                <w:rFonts w:ascii="Arial" w:hAnsi="Arial" w:cs="Arial"/>
                <w:sz w:val="18"/>
                <w:szCs w:val="18"/>
              </w:rPr>
            </w:pPr>
            <w:r w:rsidRPr="004C7199">
              <w:rPr>
                <w:rFonts w:ascii="Arial" w:hAnsi="Arial" w:cs="Arial"/>
                <w:sz w:val="18"/>
                <w:szCs w:val="18"/>
              </w:rPr>
              <w:t>Number of</w:t>
            </w:r>
            <w:r w:rsidRPr="001E6CDE">
              <w:rPr>
                <w:rFonts w:ascii="Arial" w:hAnsi="Arial" w:cs="Arial"/>
                <w:sz w:val="18"/>
                <w:szCs w:val="18"/>
              </w:rPr>
              <w:t xml:space="preserve"> </w:t>
            </w:r>
            <w:r w:rsidRPr="004C7199">
              <w:rPr>
                <w:rFonts w:ascii="Arial" w:hAnsi="Arial" w:cs="Arial"/>
                <w:sz w:val="18"/>
                <w:szCs w:val="18"/>
              </w:rPr>
              <w:t>existing</w:t>
            </w:r>
            <w:r w:rsidRPr="001E6CDE">
              <w:rPr>
                <w:rFonts w:ascii="Arial" w:hAnsi="Arial" w:cs="Arial"/>
                <w:sz w:val="18"/>
                <w:szCs w:val="18"/>
              </w:rPr>
              <w:t xml:space="preserve"> licensed</w:t>
            </w:r>
            <w:r w:rsidRPr="004C7199">
              <w:rPr>
                <w:rFonts w:ascii="Arial" w:hAnsi="Arial" w:cs="Arial"/>
                <w:sz w:val="18"/>
                <w:szCs w:val="18"/>
              </w:rPr>
              <w:t xml:space="preserve"> dwellings</w:t>
            </w:r>
            <w:r w:rsidRPr="001E6CDE">
              <w:rPr>
                <w:rFonts w:ascii="Arial" w:hAnsi="Arial" w:cs="Arial"/>
                <w:sz w:val="18"/>
                <w:szCs w:val="18"/>
              </w:rPr>
              <w:t xml:space="preserve"> </w:t>
            </w:r>
          </w:p>
        </w:tc>
        <w:tc>
          <w:tcPr>
            <w:tcW w:w="958" w:type="dxa"/>
            <w:tcBorders>
              <w:top w:val="nil"/>
              <w:left w:val="single" w:sz="4" w:space="0" w:color="auto"/>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713</w:t>
            </w:r>
          </w:p>
        </w:tc>
        <w:tc>
          <w:tcPr>
            <w:tcW w:w="850" w:type="dxa"/>
            <w:tcBorders>
              <w:top w:val="nil"/>
              <w:left w:val="nil"/>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1,116</w:t>
            </w:r>
          </w:p>
        </w:tc>
        <w:tc>
          <w:tcPr>
            <w:tcW w:w="1134" w:type="dxa"/>
            <w:tcBorders>
              <w:top w:val="nil"/>
              <w:left w:val="nil"/>
              <w:bottom w:val="nil"/>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1,257</w:t>
            </w:r>
          </w:p>
        </w:tc>
        <w:tc>
          <w:tcPr>
            <w:tcW w:w="1134" w:type="dxa"/>
            <w:tcBorders>
              <w:top w:val="nil"/>
              <w:left w:val="nil"/>
              <w:bottom w:val="nil"/>
              <w:right w:val="nil"/>
            </w:tcBorders>
            <w:shd w:val="clear" w:color="auto" w:fill="auto"/>
            <w:vAlign w:val="center"/>
          </w:tcPr>
          <w:p w:rsidR="00D64182" w:rsidRPr="00D64182" w:rsidRDefault="00D64182" w:rsidP="00D64182">
            <w:pPr>
              <w:bidi w:val="0"/>
              <w:ind w:firstLineChars="100" w:firstLine="180"/>
              <w:jc w:val="right"/>
              <w:rPr>
                <w:rFonts w:ascii="Arial" w:hAnsi="Arial" w:cs="Arial"/>
                <w:sz w:val="18"/>
                <w:szCs w:val="18"/>
              </w:rPr>
            </w:pPr>
            <w:r w:rsidRPr="00D64182">
              <w:rPr>
                <w:rFonts w:ascii="Arial" w:hAnsi="Arial" w:cs="Arial"/>
                <w:sz w:val="18"/>
                <w:szCs w:val="18"/>
              </w:rPr>
              <w:t>76.3</w:t>
            </w:r>
          </w:p>
        </w:tc>
        <w:tc>
          <w:tcPr>
            <w:tcW w:w="1133" w:type="dxa"/>
            <w:tcBorders>
              <w:top w:val="nil"/>
              <w:left w:val="nil"/>
              <w:bottom w:val="nil"/>
              <w:right w:val="single" w:sz="4" w:space="0" w:color="auto"/>
            </w:tcBorders>
            <w:shd w:val="clear" w:color="auto" w:fill="auto"/>
            <w:vAlign w:val="center"/>
          </w:tcPr>
          <w:p w:rsidR="00D64182" w:rsidRPr="00D64182" w:rsidRDefault="00D64182" w:rsidP="00D64182">
            <w:pPr>
              <w:bidi w:val="0"/>
              <w:ind w:firstLineChars="100" w:firstLine="180"/>
              <w:jc w:val="right"/>
              <w:rPr>
                <w:rFonts w:ascii="Arial" w:hAnsi="Arial" w:cs="Arial"/>
                <w:sz w:val="18"/>
                <w:szCs w:val="18"/>
              </w:rPr>
            </w:pPr>
            <w:r w:rsidRPr="00D64182">
              <w:rPr>
                <w:rFonts w:ascii="Arial" w:hAnsi="Arial" w:cs="Arial"/>
                <w:sz w:val="18"/>
                <w:szCs w:val="18"/>
              </w:rPr>
              <w:t>12.6</w:t>
            </w:r>
          </w:p>
        </w:tc>
      </w:tr>
      <w:tr w:rsidR="00D64182" w:rsidRPr="004C7199" w:rsidTr="001E6CDE">
        <w:trPr>
          <w:trHeight w:val="340"/>
          <w:jc w:val="center"/>
        </w:trPr>
        <w:tc>
          <w:tcPr>
            <w:tcW w:w="3863" w:type="dxa"/>
            <w:tcBorders>
              <w:top w:val="nil"/>
              <w:left w:val="single" w:sz="4" w:space="0" w:color="auto"/>
              <w:bottom w:val="single" w:sz="4" w:space="0" w:color="auto"/>
              <w:right w:val="single" w:sz="4" w:space="0" w:color="auto"/>
            </w:tcBorders>
            <w:vAlign w:val="center"/>
          </w:tcPr>
          <w:p w:rsidR="00D64182" w:rsidRPr="004C7199" w:rsidRDefault="00D64182" w:rsidP="00D64182">
            <w:pPr>
              <w:bidi w:val="0"/>
              <w:rPr>
                <w:rFonts w:ascii="Arial" w:hAnsi="Arial" w:cs="Arial"/>
                <w:sz w:val="18"/>
                <w:szCs w:val="18"/>
              </w:rPr>
            </w:pPr>
            <w:r w:rsidRPr="004C7199">
              <w:rPr>
                <w:rFonts w:ascii="Arial" w:hAnsi="Arial" w:cs="Arial"/>
                <w:sz w:val="18"/>
                <w:szCs w:val="18"/>
              </w:rPr>
              <w:t>Area of</w:t>
            </w:r>
            <w:r w:rsidRPr="001E6CDE">
              <w:rPr>
                <w:rFonts w:ascii="Arial" w:hAnsi="Arial" w:cs="Arial"/>
                <w:sz w:val="18"/>
                <w:szCs w:val="18"/>
              </w:rPr>
              <w:t xml:space="preserve"> </w:t>
            </w:r>
            <w:r w:rsidRPr="004C7199">
              <w:rPr>
                <w:rFonts w:ascii="Arial" w:hAnsi="Arial" w:cs="Arial"/>
                <w:sz w:val="18"/>
                <w:szCs w:val="18"/>
              </w:rPr>
              <w:t>existing</w:t>
            </w:r>
            <w:r w:rsidRPr="001E6CDE">
              <w:rPr>
                <w:rFonts w:ascii="Arial" w:hAnsi="Arial" w:cs="Arial"/>
                <w:sz w:val="18"/>
                <w:szCs w:val="18"/>
              </w:rPr>
              <w:t xml:space="preserve"> licensed</w:t>
            </w:r>
            <w:r w:rsidRPr="004C7199">
              <w:rPr>
                <w:rFonts w:ascii="Arial" w:hAnsi="Arial" w:cs="Arial"/>
                <w:sz w:val="18"/>
                <w:szCs w:val="18"/>
              </w:rPr>
              <w:t xml:space="preserve"> dwellings</w:t>
            </w:r>
            <w:r>
              <w:rPr>
                <w:rFonts w:ascii="Arial" w:hAnsi="Arial" w:cs="Arial"/>
                <w:sz w:val="18"/>
                <w:szCs w:val="18"/>
              </w:rPr>
              <w:t xml:space="preserve"> </w:t>
            </w:r>
            <w:r w:rsidRPr="004C7199">
              <w:rPr>
                <w:rFonts w:ascii="Arial" w:hAnsi="Arial" w:cs="Arial"/>
                <w:sz w:val="18"/>
                <w:szCs w:val="18"/>
              </w:rPr>
              <w:t>(1000 m</w:t>
            </w:r>
            <w:r w:rsidRPr="001E6CDE">
              <w:rPr>
                <w:rFonts w:ascii="Arial" w:hAnsi="Arial" w:cs="Arial"/>
                <w:sz w:val="18"/>
                <w:szCs w:val="18"/>
              </w:rPr>
              <w:t>2</w:t>
            </w:r>
            <w:r w:rsidRPr="004C7199">
              <w:rPr>
                <w:rFonts w:ascii="Arial" w:hAnsi="Arial" w:cs="Arial"/>
                <w:sz w:val="18"/>
                <w:szCs w:val="18"/>
              </w:rPr>
              <w:t>)</w:t>
            </w:r>
          </w:p>
        </w:tc>
        <w:tc>
          <w:tcPr>
            <w:tcW w:w="958" w:type="dxa"/>
            <w:tcBorders>
              <w:top w:val="nil"/>
              <w:left w:val="single" w:sz="4" w:space="0" w:color="auto"/>
              <w:bottom w:val="single" w:sz="4" w:space="0" w:color="auto"/>
              <w:right w:val="nil"/>
            </w:tcBorders>
            <w:vAlign w:val="center"/>
          </w:tcPr>
          <w:p w:rsidR="00D64182" w:rsidRPr="008A1C94" w:rsidRDefault="00D64182" w:rsidP="00D64182">
            <w:pPr>
              <w:bidi w:val="0"/>
              <w:ind w:firstLineChars="100" w:firstLine="180"/>
              <w:jc w:val="right"/>
              <w:rPr>
                <w:rFonts w:ascii="Arial" w:hAnsi="Arial" w:cs="Arial"/>
                <w:sz w:val="18"/>
                <w:szCs w:val="18"/>
              </w:rPr>
            </w:pPr>
            <w:r>
              <w:rPr>
                <w:rFonts w:ascii="Arial" w:hAnsi="Arial" w:cs="Arial"/>
                <w:sz w:val="18"/>
                <w:szCs w:val="18"/>
              </w:rPr>
              <w:t>110.9</w:t>
            </w:r>
          </w:p>
        </w:tc>
        <w:tc>
          <w:tcPr>
            <w:tcW w:w="850" w:type="dxa"/>
            <w:tcBorders>
              <w:top w:val="nil"/>
              <w:left w:val="nil"/>
              <w:bottom w:val="single" w:sz="4" w:space="0" w:color="auto"/>
              <w:right w:val="nil"/>
            </w:tcBorders>
            <w:vAlign w:val="center"/>
          </w:tcPr>
          <w:p w:rsidR="00D64182" w:rsidRPr="008A1C94" w:rsidRDefault="00D64182" w:rsidP="00D64182">
            <w:pPr>
              <w:bidi w:val="0"/>
              <w:ind w:firstLineChars="100" w:firstLine="180"/>
              <w:jc w:val="right"/>
              <w:rPr>
                <w:rFonts w:ascii="Arial" w:hAnsi="Arial" w:cs="Arial"/>
                <w:sz w:val="18"/>
                <w:szCs w:val="18"/>
                <w:rtl/>
              </w:rPr>
            </w:pPr>
            <w:r>
              <w:rPr>
                <w:rFonts w:ascii="Arial" w:hAnsi="Arial" w:cs="Arial"/>
                <w:sz w:val="18"/>
                <w:szCs w:val="18"/>
              </w:rPr>
              <w:t>166.9</w:t>
            </w:r>
          </w:p>
        </w:tc>
        <w:tc>
          <w:tcPr>
            <w:tcW w:w="1134" w:type="dxa"/>
            <w:tcBorders>
              <w:top w:val="nil"/>
              <w:left w:val="nil"/>
              <w:bottom w:val="single" w:sz="4" w:space="0" w:color="auto"/>
              <w:right w:val="nil"/>
            </w:tcBorders>
            <w:vAlign w:val="center"/>
          </w:tcPr>
          <w:p w:rsidR="00D64182" w:rsidRPr="008A1C94" w:rsidRDefault="00D17793" w:rsidP="00D64182">
            <w:pPr>
              <w:bidi w:val="0"/>
              <w:ind w:firstLineChars="100" w:firstLine="180"/>
              <w:jc w:val="right"/>
              <w:rPr>
                <w:rFonts w:ascii="Arial" w:hAnsi="Arial" w:cs="Arial"/>
                <w:sz w:val="18"/>
                <w:szCs w:val="18"/>
                <w:rtl/>
              </w:rPr>
            </w:pPr>
            <w:r>
              <w:rPr>
                <w:rFonts w:ascii="Arial" w:hAnsi="Arial" w:cs="Arial"/>
                <w:sz w:val="18"/>
                <w:szCs w:val="18"/>
              </w:rPr>
              <w:t>192.8</w:t>
            </w:r>
          </w:p>
        </w:tc>
        <w:tc>
          <w:tcPr>
            <w:tcW w:w="1134" w:type="dxa"/>
            <w:tcBorders>
              <w:top w:val="nil"/>
              <w:left w:val="nil"/>
              <w:bottom w:val="single" w:sz="4" w:space="0" w:color="auto"/>
              <w:right w:val="nil"/>
            </w:tcBorders>
            <w:shd w:val="clear" w:color="auto" w:fill="auto"/>
            <w:vAlign w:val="center"/>
          </w:tcPr>
          <w:p w:rsidR="00D64182" w:rsidRPr="00D64182" w:rsidRDefault="00D64182" w:rsidP="00D64182">
            <w:pPr>
              <w:bidi w:val="0"/>
              <w:ind w:firstLineChars="100" w:firstLine="180"/>
              <w:jc w:val="right"/>
              <w:rPr>
                <w:rFonts w:ascii="Arial" w:hAnsi="Arial" w:cs="Arial"/>
                <w:sz w:val="18"/>
                <w:szCs w:val="18"/>
              </w:rPr>
            </w:pPr>
            <w:r w:rsidRPr="00D64182">
              <w:rPr>
                <w:rFonts w:ascii="Arial" w:hAnsi="Arial" w:cs="Arial"/>
                <w:sz w:val="18"/>
                <w:szCs w:val="18"/>
              </w:rPr>
              <w:t>73.9</w:t>
            </w:r>
          </w:p>
        </w:tc>
        <w:tc>
          <w:tcPr>
            <w:tcW w:w="1133" w:type="dxa"/>
            <w:tcBorders>
              <w:top w:val="nil"/>
              <w:left w:val="nil"/>
              <w:bottom w:val="single" w:sz="4" w:space="0" w:color="auto"/>
              <w:right w:val="single" w:sz="4" w:space="0" w:color="auto"/>
            </w:tcBorders>
            <w:shd w:val="clear" w:color="auto" w:fill="auto"/>
            <w:vAlign w:val="center"/>
          </w:tcPr>
          <w:p w:rsidR="00D64182" w:rsidRPr="00D64182" w:rsidRDefault="00D17793" w:rsidP="00D64182">
            <w:pPr>
              <w:bidi w:val="0"/>
              <w:ind w:firstLineChars="100" w:firstLine="180"/>
              <w:jc w:val="right"/>
              <w:rPr>
                <w:rFonts w:ascii="Arial" w:hAnsi="Arial" w:cs="Arial"/>
                <w:sz w:val="18"/>
                <w:szCs w:val="18"/>
              </w:rPr>
            </w:pPr>
            <w:r>
              <w:rPr>
                <w:rFonts w:ascii="Arial" w:hAnsi="Arial" w:cs="Arial"/>
                <w:sz w:val="18"/>
                <w:szCs w:val="18"/>
              </w:rPr>
              <w:t>15.5</w:t>
            </w:r>
          </w:p>
        </w:tc>
      </w:tr>
    </w:tbl>
    <w:tbl>
      <w:tblPr>
        <w:bidiVisual/>
        <w:tblW w:w="9150" w:type="dxa"/>
        <w:jc w:val="center"/>
        <w:tblLayout w:type="fixed"/>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8A0D39" w:rsidRPr="00AB2CF1" w:rsidRDefault="008A0D39" w:rsidP="00644E6D">
            <w:pPr>
              <w:bidi w:val="0"/>
              <w:ind w:left="142" w:right="16" w:hanging="142"/>
              <w:rPr>
                <w:rFonts w:ascii="Arial" w:hAnsi="Arial" w:cs="Arial"/>
                <w:sz w:val="18"/>
                <w:szCs w:val="18"/>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6C6B3C" w:rsidRDefault="006C6B3C" w:rsidP="00FE7096">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25411C" w:rsidRDefault="0025411C" w:rsidP="0025411C">
      <w:pPr>
        <w:bidi w:val="0"/>
        <w:ind w:right="720"/>
        <w:jc w:val="center"/>
      </w:pPr>
    </w:p>
    <w:p w:rsidR="0025411C" w:rsidRDefault="0025411C" w:rsidP="0025411C">
      <w:pPr>
        <w:bidi w:val="0"/>
        <w:ind w:right="720"/>
        <w:jc w:val="center"/>
      </w:pPr>
    </w:p>
    <w:p w:rsidR="00860F45" w:rsidRDefault="00860F45" w:rsidP="00860F45">
      <w:pPr>
        <w:bidi w:val="0"/>
        <w:ind w:right="720"/>
        <w:jc w:val="center"/>
      </w:pPr>
    </w:p>
    <w:p w:rsidR="00860F45" w:rsidRDefault="00860F45" w:rsidP="00860F45">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860F45" w:rsidRPr="00C56289" w:rsidRDefault="00860F45" w:rsidP="00860F45">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lastRenderedPageBreak/>
        <w:t>Chapter Three</w:t>
      </w:r>
    </w:p>
    <w:p w:rsidR="00860F45" w:rsidRPr="00C56289" w:rsidRDefault="00860F45" w:rsidP="00860F45">
      <w:pPr>
        <w:bidi w:val="0"/>
        <w:jc w:val="center"/>
        <w:rPr>
          <w:rFonts w:ascii="Simplified Arabic" w:hAnsi="Simplified Arabic" w:cs="Simplified Arabic"/>
          <w:b/>
          <w:bCs/>
          <w:color w:val="000000" w:themeColor="text1"/>
          <w:sz w:val="24"/>
          <w:szCs w:val="24"/>
          <w:rtl/>
        </w:rPr>
      </w:pPr>
    </w:p>
    <w:p w:rsidR="00860F45" w:rsidRPr="00C56289" w:rsidRDefault="00860F45" w:rsidP="00860F45">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860F45" w:rsidRPr="00C56289" w:rsidRDefault="00860F45" w:rsidP="00860F45">
      <w:pPr>
        <w:bidi w:val="0"/>
        <w:jc w:val="center"/>
        <w:rPr>
          <w:rFonts w:ascii="Simplified Arabic" w:hAnsi="Simplified Arabic" w:cs="Simplified Arabic"/>
          <w:b/>
          <w:bCs/>
          <w:color w:val="000000" w:themeColor="text1"/>
          <w:sz w:val="24"/>
          <w:szCs w:val="24"/>
        </w:rPr>
      </w:pPr>
    </w:p>
    <w:p w:rsidR="00860F45" w:rsidRPr="00C56289" w:rsidRDefault="000F7DC0" w:rsidP="00C9606C">
      <w:pPr>
        <w:bidi w:val="0"/>
        <w:jc w:val="both"/>
        <w:rPr>
          <w:b/>
          <w:bCs/>
          <w:color w:val="000000" w:themeColor="text1"/>
          <w:sz w:val="24"/>
          <w:szCs w:val="24"/>
          <w:rtl/>
        </w:rPr>
      </w:pPr>
      <w:r>
        <w:rPr>
          <w:b/>
          <w:bCs/>
          <w:color w:val="000000" w:themeColor="text1"/>
          <w:sz w:val="24"/>
          <w:szCs w:val="24"/>
        </w:rPr>
        <w:t>3.1</w:t>
      </w:r>
      <w:r w:rsidR="00860F45" w:rsidRPr="00C56289">
        <w:rPr>
          <w:b/>
          <w:bCs/>
          <w:color w:val="000000" w:themeColor="text1"/>
          <w:sz w:val="24"/>
          <w:szCs w:val="24"/>
        </w:rPr>
        <w:t xml:space="preserve"> Objectives</w:t>
      </w:r>
    </w:p>
    <w:p w:rsidR="00860F45" w:rsidRPr="00C56289" w:rsidRDefault="00860F45" w:rsidP="00860F45">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Pr>
          <w:color w:val="000000" w:themeColor="text1"/>
          <w:sz w:val="24"/>
          <w:szCs w:val="24"/>
        </w:rPr>
        <w:t>s'</w:t>
      </w:r>
      <w:r w:rsidRPr="00C56289">
        <w:rPr>
          <w:color w:val="000000" w:themeColor="text1"/>
          <w:sz w:val="24"/>
          <w:szCs w:val="24"/>
        </w:rPr>
        <w:t xml:space="preserve"> licenses, the area of licensed buildings, </w:t>
      </w:r>
      <w:r>
        <w:rPr>
          <w:color w:val="000000" w:themeColor="text1"/>
          <w:sz w:val="24"/>
          <w:szCs w:val="24"/>
        </w:rPr>
        <w:t>as well as</w:t>
      </w:r>
      <w:r w:rsidRPr="00C56289">
        <w:rPr>
          <w:color w:val="000000" w:themeColor="text1"/>
          <w:sz w:val="24"/>
          <w:szCs w:val="24"/>
        </w:rPr>
        <w:t xml:space="preserve"> the number and area of licensed dwellings and stores, taking into consideration the 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 xml:space="preserve">charity </w:t>
      </w:r>
      <w:r>
        <w:rPr>
          <w:color w:val="000000" w:themeColor="text1"/>
          <w:sz w:val="24"/>
          <w:szCs w:val="24"/>
        </w:rPr>
        <w:t>…</w:t>
      </w:r>
      <w:r w:rsidRPr="00C56289">
        <w:rPr>
          <w:color w:val="000000" w:themeColor="text1"/>
          <w:sz w:val="24"/>
          <w:szCs w:val="24"/>
        </w:rPr>
        <w:t>etc.)</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860F45" w:rsidRPr="00C56289" w:rsidRDefault="00860F45" w:rsidP="00860F45">
      <w:pPr>
        <w:bidi w:val="0"/>
        <w:jc w:val="both"/>
        <w:rPr>
          <w:color w:val="000000" w:themeColor="text1"/>
          <w:sz w:val="24"/>
          <w:szCs w:val="24"/>
          <w:rtl/>
        </w:rPr>
      </w:pPr>
    </w:p>
    <w:p w:rsidR="00860F45" w:rsidRPr="00C56289" w:rsidRDefault="000F7DC0" w:rsidP="00860F45">
      <w:pPr>
        <w:bidi w:val="0"/>
        <w:jc w:val="both"/>
        <w:rPr>
          <w:b/>
          <w:bCs/>
          <w:color w:val="000000" w:themeColor="text1"/>
          <w:sz w:val="24"/>
          <w:szCs w:val="24"/>
          <w:rtl/>
        </w:rPr>
      </w:pPr>
      <w:r>
        <w:rPr>
          <w:b/>
          <w:bCs/>
          <w:color w:val="000000" w:themeColor="text1"/>
          <w:sz w:val="24"/>
          <w:szCs w:val="24"/>
        </w:rPr>
        <w:t xml:space="preserve">3.2 </w:t>
      </w:r>
      <w:r w:rsidR="00860F45">
        <w:rPr>
          <w:b/>
          <w:bCs/>
          <w:color w:val="000000" w:themeColor="text1"/>
          <w:sz w:val="24"/>
          <w:szCs w:val="24"/>
        </w:rPr>
        <w:t>Data Collection Form</w:t>
      </w:r>
      <w:r w:rsidR="00860F45" w:rsidRPr="00C56289">
        <w:rPr>
          <w:b/>
          <w:bCs/>
          <w:color w:val="000000" w:themeColor="text1"/>
          <w:sz w:val="24"/>
          <w:szCs w:val="24"/>
          <w:rtl/>
        </w:rPr>
        <w:t xml:space="preserve">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form</w:t>
      </w:r>
      <w:r w:rsidRPr="00C56289">
        <w:rPr>
          <w:color w:val="000000" w:themeColor="text1"/>
          <w:sz w:val="24"/>
          <w:szCs w:val="24"/>
        </w:rPr>
        <w:t xml:space="preserve"> was designed to collect data </w:t>
      </w:r>
      <w:r>
        <w:rPr>
          <w:color w:val="000000" w:themeColor="text1"/>
          <w:sz w:val="24"/>
          <w:szCs w:val="24"/>
        </w:rPr>
        <w:t xml:space="preserve">in order </w:t>
      </w:r>
      <w:r w:rsidRPr="00C56289">
        <w:rPr>
          <w:color w:val="000000" w:themeColor="text1"/>
          <w:sz w:val="24"/>
          <w:szCs w:val="24"/>
        </w:rPr>
        <w:t>to achieve the objectives of the project</w:t>
      </w:r>
      <w:r>
        <w:rPr>
          <w:color w:val="000000" w:themeColor="text1"/>
          <w:sz w:val="24"/>
          <w:szCs w:val="24"/>
        </w:rPr>
        <w:t xml:space="preserve">. It included </w:t>
      </w:r>
      <w:r w:rsidRPr="00C56289">
        <w:rPr>
          <w:color w:val="000000" w:themeColor="text1"/>
          <w:sz w:val="24"/>
          <w:szCs w:val="24"/>
        </w:rPr>
        <w:t>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Pr>
          <w:color w:val="000000" w:themeColor="text1"/>
          <w:sz w:val="24"/>
          <w:szCs w:val="24"/>
        </w:rPr>
        <w:t>a</w:t>
      </w:r>
      <w:r w:rsidRPr="00C56289">
        <w:rPr>
          <w:color w:val="000000" w:themeColor="text1"/>
          <w:sz w:val="24"/>
          <w:szCs w:val="24"/>
        </w:rPr>
        <w:t xml:space="preserve">dditions or </w:t>
      </w:r>
      <w:r>
        <w:rPr>
          <w:color w:val="000000" w:themeColor="text1"/>
          <w:sz w:val="24"/>
          <w:szCs w:val="24"/>
        </w:rPr>
        <w:t>e</w:t>
      </w:r>
      <w:r w:rsidRPr="00C56289">
        <w:rPr>
          <w:color w:val="000000" w:themeColor="text1"/>
          <w:sz w:val="24"/>
          <w:szCs w:val="24"/>
        </w:rPr>
        <w:t xml:space="preserve">xisting </w:t>
      </w:r>
      <w:r>
        <w:rPr>
          <w:color w:val="000000" w:themeColor="text1"/>
          <w:sz w:val="24"/>
          <w:szCs w:val="24"/>
        </w:rPr>
        <w:t>p</w:t>
      </w:r>
      <w:r w:rsidRPr="00C56289">
        <w:rPr>
          <w:color w:val="000000" w:themeColor="text1"/>
          <w:sz w:val="24"/>
          <w:szCs w:val="24"/>
        </w:rPr>
        <w:t>arts).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Authority, cooperative, charity,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Building utilization (residential, non- residential, boundary walls).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area of ​​licensed construction, number of floors, number of residential units and their areas, number of shops or stores and their areas.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main external building material of the building: stone, concrete bricks, concrete, others.</w:t>
      </w:r>
    </w:p>
    <w:p w:rsidR="00860F45" w:rsidRPr="00C56289" w:rsidRDefault="00860F45" w:rsidP="00860F45">
      <w:pPr>
        <w:pStyle w:val="ListParagraph"/>
        <w:bidi w:val="0"/>
        <w:jc w:val="both"/>
        <w:rPr>
          <w:color w:val="000000" w:themeColor="text1"/>
          <w:sz w:val="24"/>
          <w:szCs w:val="24"/>
        </w:rPr>
      </w:pPr>
    </w:p>
    <w:p w:rsidR="00860F45" w:rsidRPr="00C56289" w:rsidRDefault="00860F45" w:rsidP="00860F45">
      <w:pPr>
        <w:bidi w:val="0"/>
        <w:jc w:val="both"/>
        <w:rPr>
          <w:b/>
          <w:bCs/>
          <w:color w:val="000000" w:themeColor="text1"/>
          <w:sz w:val="24"/>
          <w:szCs w:val="24"/>
        </w:rPr>
      </w:pPr>
      <w:r w:rsidRPr="00C56289">
        <w:rPr>
          <w:b/>
          <w:bCs/>
          <w:color w:val="000000" w:themeColor="text1"/>
          <w:sz w:val="24"/>
          <w:szCs w:val="24"/>
        </w:rPr>
        <w:t xml:space="preserve">3.3 Coverage </w:t>
      </w:r>
    </w:p>
    <w:p w:rsidR="00860F45" w:rsidRDefault="00860F45" w:rsidP="00860F45">
      <w:pPr>
        <w:tabs>
          <w:tab w:val="right" w:pos="9072"/>
        </w:tabs>
        <w:bidi w:val="0"/>
        <w:ind w:right="-2"/>
        <w:jc w:val="both"/>
        <w:rPr>
          <w:color w:val="000000" w:themeColor="text1"/>
          <w:sz w:val="24"/>
          <w:szCs w:val="24"/>
        </w:rPr>
      </w:pPr>
      <w:r>
        <w:rPr>
          <w:color w:val="000000" w:themeColor="text1"/>
          <w:sz w:val="24"/>
          <w:szCs w:val="24"/>
        </w:rPr>
        <w:t>Total project covers</w:t>
      </w:r>
      <w:r w:rsidRPr="00C56289">
        <w:rPr>
          <w:color w:val="000000" w:themeColor="text1"/>
          <w:sz w:val="24"/>
          <w:szCs w:val="24"/>
        </w:rPr>
        <w:t xml:space="preserve"> all parties engaged in issuing building licenses in Palestine</w:t>
      </w:r>
      <w:r>
        <w:rPr>
          <w:color w:val="000000" w:themeColor="text1"/>
          <w:sz w:val="24"/>
          <w:szCs w:val="24"/>
        </w:rPr>
        <w:t>;</w:t>
      </w:r>
      <w:r w:rsidRPr="009945E6">
        <w:rPr>
          <w:color w:val="000000" w:themeColor="text1"/>
          <w:sz w:val="24"/>
          <w:szCs w:val="24"/>
        </w:rPr>
        <w:t xml:space="preserve"> </w:t>
      </w:r>
      <w:r>
        <w:rPr>
          <w:color w:val="000000" w:themeColor="text1"/>
          <w:sz w:val="24"/>
          <w:szCs w:val="24"/>
        </w:rPr>
        <w:t>t</w:t>
      </w:r>
      <w:r w:rsidRPr="009945E6">
        <w:rPr>
          <w:color w:val="000000" w:themeColor="text1"/>
          <w:sz w:val="24"/>
          <w:szCs w:val="24"/>
        </w:rPr>
        <w:t>he</w:t>
      </w:r>
      <w:r>
        <w:rPr>
          <w:color w:val="000000" w:themeColor="text1"/>
          <w:sz w:val="24"/>
          <w:szCs w:val="24"/>
        </w:rPr>
        <w:t>y</w:t>
      </w:r>
      <w:r w:rsidRPr="009945E6">
        <w:rPr>
          <w:color w:val="000000" w:themeColor="text1"/>
          <w:sz w:val="24"/>
          <w:szCs w:val="24"/>
        </w:rPr>
        <w:t xml:space="preserve"> are</w:t>
      </w:r>
      <w:r>
        <w:rPr>
          <w:color w:val="000000" w:themeColor="text1"/>
          <w:sz w:val="24"/>
          <w:szCs w:val="24"/>
        </w:rPr>
        <w:t>:</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Municipalities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Village Councils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Construction Authorities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UNRWA</w:t>
      </w:r>
    </w:p>
    <w:p w:rsidR="00860F45" w:rsidRPr="009945E6" w:rsidRDefault="00860F45" w:rsidP="00860F45">
      <w:pPr>
        <w:tabs>
          <w:tab w:val="right" w:pos="9072"/>
        </w:tabs>
        <w:bidi w:val="0"/>
        <w:ind w:left="426" w:right="13"/>
        <w:jc w:val="both"/>
        <w:rPr>
          <w:color w:val="000000" w:themeColor="text1"/>
          <w:sz w:val="24"/>
          <w:szCs w:val="24"/>
        </w:rPr>
      </w:pPr>
    </w:p>
    <w:p w:rsidR="00860F45" w:rsidRDefault="000F7DC0" w:rsidP="00860F45">
      <w:pPr>
        <w:bidi w:val="0"/>
        <w:jc w:val="both"/>
        <w:rPr>
          <w:b/>
          <w:bCs/>
          <w:color w:val="000000" w:themeColor="text1"/>
          <w:sz w:val="24"/>
          <w:szCs w:val="24"/>
        </w:rPr>
      </w:pPr>
      <w:r>
        <w:rPr>
          <w:b/>
          <w:bCs/>
          <w:color w:val="000000" w:themeColor="text1"/>
          <w:sz w:val="24"/>
          <w:szCs w:val="24"/>
        </w:rPr>
        <w:t xml:space="preserve">3.3.1 </w:t>
      </w:r>
      <w:r w:rsidR="00860F45" w:rsidRPr="00C56289">
        <w:rPr>
          <w:b/>
          <w:bCs/>
          <w:color w:val="000000" w:themeColor="text1"/>
          <w:sz w:val="24"/>
          <w:szCs w:val="24"/>
        </w:rPr>
        <w:t xml:space="preserve">Domains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r w:rsidRPr="00C56289">
        <w:rPr>
          <w:color w:val="000000" w:themeColor="text1"/>
          <w:sz w:val="24"/>
          <w:szCs w:val="24"/>
        </w:rPr>
        <w:t>:</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 governorates of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Pr="00C56289">
        <w:rPr>
          <w:color w:val="000000" w:themeColor="text1"/>
          <w:sz w:val="24"/>
          <w:szCs w:val="24"/>
        </w:rPr>
        <w:t xml:space="preserve">uilding utilization (residential, non-residential, </w:t>
      </w:r>
      <w:r>
        <w:rPr>
          <w:color w:val="000000" w:themeColor="text1"/>
          <w:sz w:val="24"/>
          <w:szCs w:val="24"/>
        </w:rPr>
        <w:t xml:space="preserve">boundary </w:t>
      </w:r>
      <w:r w:rsidRPr="00C56289">
        <w:rPr>
          <w:color w:val="000000" w:themeColor="text1"/>
          <w:sz w:val="24"/>
          <w:szCs w:val="24"/>
        </w:rPr>
        <w:t>walls).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authorities, cooperative, charity, other).</w:t>
      </w:r>
    </w:p>
    <w:p w:rsidR="00860F45" w:rsidRPr="00C56289" w:rsidRDefault="00860F45" w:rsidP="00D53D0E">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 </w:t>
      </w:r>
      <w:r w:rsidR="00D53D0E">
        <w:rPr>
          <w:color w:val="000000" w:themeColor="text1"/>
          <w:sz w:val="24"/>
          <w:szCs w:val="24"/>
        </w:rPr>
        <w:t xml:space="preserve">License issuer </w:t>
      </w:r>
      <w:r w:rsidRPr="00C56289">
        <w:rPr>
          <w:color w:val="000000" w:themeColor="text1"/>
          <w:sz w:val="24"/>
          <w:szCs w:val="24"/>
        </w:rPr>
        <w:t>(municipalities, village council, Construction Authorities, UNRWA, other).</w:t>
      </w:r>
    </w:p>
    <w:p w:rsidR="00860F45" w:rsidRDefault="00860F45" w:rsidP="00D507AA">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Licensed by area category (less than 60 m</w:t>
      </w:r>
      <w:r w:rsidRPr="0031059D">
        <w:rPr>
          <w:color w:val="000000" w:themeColor="text1"/>
          <w:sz w:val="24"/>
          <w:szCs w:val="24"/>
          <w:vertAlign w:val="superscript"/>
        </w:rPr>
        <w:t>2</w:t>
      </w:r>
      <w:r w:rsidRPr="00C56289">
        <w:rPr>
          <w:color w:val="000000" w:themeColor="text1"/>
          <w:sz w:val="24"/>
          <w:szCs w:val="24"/>
        </w:rPr>
        <w:t>, 60-119 m</w:t>
      </w:r>
      <w:r w:rsidRPr="0031059D">
        <w:rPr>
          <w:color w:val="000000" w:themeColor="text1"/>
          <w:sz w:val="24"/>
          <w:szCs w:val="24"/>
          <w:vertAlign w:val="superscript"/>
        </w:rPr>
        <w:t>2</w:t>
      </w:r>
      <w:r w:rsidRPr="00C56289">
        <w:rPr>
          <w:color w:val="000000" w:themeColor="text1"/>
          <w:sz w:val="24"/>
          <w:szCs w:val="24"/>
        </w:rPr>
        <w:t>, 120-199 m</w:t>
      </w:r>
      <w:r w:rsidRPr="0031059D">
        <w:rPr>
          <w:color w:val="000000" w:themeColor="text1"/>
          <w:sz w:val="24"/>
          <w:szCs w:val="24"/>
          <w:vertAlign w:val="superscript"/>
        </w:rPr>
        <w:t>2</w:t>
      </w:r>
      <w:r w:rsidRPr="00C56289">
        <w:rPr>
          <w:color w:val="000000" w:themeColor="text1"/>
          <w:sz w:val="24"/>
          <w:szCs w:val="24"/>
        </w:rPr>
        <w:t>, 200-499 m</w:t>
      </w:r>
      <w:r w:rsidRPr="0031059D">
        <w:rPr>
          <w:color w:val="000000" w:themeColor="text1"/>
          <w:sz w:val="24"/>
          <w:szCs w:val="24"/>
          <w:vertAlign w:val="superscript"/>
        </w:rPr>
        <w:t>2</w:t>
      </w:r>
      <w:r w:rsidRPr="00C56289">
        <w:rPr>
          <w:color w:val="000000" w:themeColor="text1"/>
          <w:sz w:val="24"/>
          <w:szCs w:val="24"/>
        </w:rPr>
        <w:t>, 500-1999 m</w:t>
      </w:r>
      <w:r w:rsidRPr="0031059D">
        <w:rPr>
          <w:color w:val="000000" w:themeColor="text1"/>
          <w:sz w:val="24"/>
          <w:szCs w:val="24"/>
          <w:vertAlign w:val="superscript"/>
        </w:rPr>
        <w:t>2</w:t>
      </w:r>
      <w:r>
        <w:rPr>
          <w:color w:val="000000" w:themeColor="text1"/>
          <w:sz w:val="24"/>
          <w:szCs w:val="24"/>
        </w:rPr>
        <w:t>, 2000 m</w:t>
      </w:r>
      <w:r w:rsidRPr="0031059D">
        <w:rPr>
          <w:color w:val="000000" w:themeColor="text1"/>
          <w:sz w:val="24"/>
          <w:szCs w:val="24"/>
          <w:vertAlign w:val="superscript"/>
        </w:rPr>
        <w:t>2</w:t>
      </w:r>
      <w:r w:rsidR="00D507AA">
        <w:rPr>
          <w:color w:val="000000" w:themeColor="text1"/>
          <w:sz w:val="24"/>
          <w:szCs w:val="24"/>
        </w:rPr>
        <w:t>and more</w:t>
      </w:r>
      <w:r w:rsidRPr="00C56289">
        <w:rPr>
          <w:color w:val="000000" w:themeColor="text1"/>
          <w:sz w:val="24"/>
          <w:szCs w:val="24"/>
        </w:rPr>
        <w:t>).</w:t>
      </w:r>
    </w:p>
    <w:p w:rsidR="005C1454" w:rsidRDefault="005C1454" w:rsidP="005C1454">
      <w:pPr>
        <w:bidi w:val="0"/>
        <w:ind w:right="-2"/>
        <w:jc w:val="center"/>
        <w:rPr>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lastRenderedPageBreak/>
        <w:t xml:space="preserve">3.4 Field Work Operation </w:t>
      </w:r>
    </w:p>
    <w:p w:rsidR="00563670" w:rsidRPr="00FA6E76" w:rsidRDefault="00563670" w:rsidP="004C7199">
      <w:pPr>
        <w:bidi w:val="0"/>
        <w:jc w:val="both"/>
        <w:rPr>
          <w:b/>
          <w:bCs/>
          <w:color w:val="000000" w:themeColor="text1"/>
          <w:sz w:val="16"/>
          <w:szCs w:val="16"/>
        </w:rPr>
      </w:pPr>
    </w:p>
    <w:p w:rsidR="00311AAC" w:rsidRPr="00C56289" w:rsidRDefault="000F7DC0" w:rsidP="004C7199">
      <w:pPr>
        <w:bidi w:val="0"/>
        <w:jc w:val="both"/>
        <w:rPr>
          <w:b/>
          <w:bCs/>
          <w:color w:val="000000" w:themeColor="text1"/>
          <w:sz w:val="24"/>
          <w:szCs w:val="24"/>
          <w:rtl/>
        </w:rPr>
      </w:pPr>
      <w:r>
        <w:rPr>
          <w:b/>
          <w:bCs/>
          <w:color w:val="000000" w:themeColor="text1"/>
          <w:sz w:val="24"/>
          <w:szCs w:val="24"/>
        </w:rPr>
        <w:t>3.4.1</w:t>
      </w:r>
      <w:r w:rsidR="00311AAC" w:rsidRPr="00C56289">
        <w:rPr>
          <w:b/>
          <w:bCs/>
          <w:color w:val="000000" w:themeColor="text1"/>
          <w:sz w:val="24"/>
          <w:szCs w:val="24"/>
        </w:rPr>
        <w:t xml:space="preserve">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0F7DC0" w:rsidP="004C7199">
      <w:pPr>
        <w:bidi w:val="0"/>
        <w:jc w:val="both"/>
        <w:rPr>
          <w:b/>
          <w:bCs/>
          <w:color w:val="000000" w:themeColor="text1"/>
          <w:sz w:val="24"/>
          <w:szCs w:val="24"/>
          <w:rtl/>
        </w:rPr>
      </w:pPr>
      <w:r>
        <w:rPr>
          <w:b/>
          <w:bCs/>
          <w:color w:val="000000" w:themeColor="text1"/>
          <w:sz w:val="24"/>
          <w:szCs w:val="24"/>
        </w:rPr>
        <w:t>3.4.2</w:t>
      </w:r>
      <w:r w:rsidR="00311AAC" w:rsidRPr="00C56289">
        <w:rPr>
          <w:b/>
          <w:bCs/>
          <w:color w:val="000000" w:themeColor="text1"/>
          <w:sz w:val="24"/>
          <w:szCs w:val="24"/>
        </w:rPr>
        <w:t xml:space="preserve"> Data Collection</w:t>
      </w:r>
    </w:p>
    <w:p w:rsidR="000207EF" w:rsidRPr="00C56289" w:rsidRDefault="000207EF" w:rsidP="004C7199">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4C7199">
      <w:pPr>
        <w:bidi w:val="0"/>
        <w:jc w:val="both"/>
        <w:rPr>
          <w:color w:val="000000" w:themeColor="text1"/>
          <w:sz w:val="24"/>
          <w:szCs w:val="24"/>
          <w:rtl/>
        </w:rPr>
      </w:pPr>
    </w:p>
    <w:p w:rsidR="00A66BAB" w:rsidRPr="00C56289" w:rsidRDefault="000F7DC0" w:rsidP="004C7199">
      <w:pPr>
        <w:bidi w:val="0"/>
        <w:jc w:val="both"/>
        <w:rPr>
          <w:b/>
          <w:bCs/>
          <w:color w:val="000000" w:themeColor="text1"/>
          <w:sz w:val="24"/>
          <w:szCs w:val="24"/>
        </w:rPr>
      </w:pPr>
      <w:r>
        <w:rPr>
          <w:b/>
          <w:bCs/>
          <w:color w:val="000000" w:themeColor="text1"/>
          <w:sz w:val="24"/>
          <w:szCs w:val="24"/>
        </w:rPr>
        <w:t>3.4.3</w:t>
      </w:r>
      <w:r w:rsidR="00311AAC" w:rsidRPr="00C56289">
        <w:rPr>
          <w:b/>
          <w:bCs/>
          <w:color w:val="000000" w:themeColor="text1"/>
          <w:sz w:val="24"/>
          <w:szCs w:val="24"/>
        </w:rPr>
        <w:t xml:space="preserve"> Field Editing and Supervising</w:t>
      </w:r>
    </w:p>
    <w:p w:rsidR="00BD5EBE" w:rsidRDefault="005875A4" w:rsidP="002E5BA2">
      <w:pPr>
        <w:pStyle w:val="ListParagraph"/>
        <w:numPr>
          <w:ilvl w:val="0"/>
          <w:numId w:val="20"/>
        </w:numPr>
        <w:bidi w:val="0"/>
        <w:ind w:left="142" w:hanging="142"/>
        <w:contextualSpacing w:val="0"/>
        <w:rPr>
          <w:rFonts w:cs="Times New Roman"/>
          <w:color w:val="000000"/>
          <w:sz w:val="24"/>
          <w:szCs w:val="24"/>
        </w:rPr>
      </w:pPr>
      <w:r>
        <w:rPr>
          <w:color w:val="000000"/>
          <w:sz w:val="24"/>
          <w:szCs w:val="24"/>
        </w:rPr>
        <w:t xml:space="preserve"> </w:t>
      </w:r>
      <w:r w:rsidR="00BD5EBE">
        <w:rPr>
          <w:color w:val="000000"/>
          <w:sz w:val="24"/>
          <w:szCs w:val="24"/>
        </w:rPr>
        <w:t>All the instructions, forms, and data collection tools are prepared, in addition to choosing and training the data entry clerks.</w:t>
      </w:r>
    </w:p>
    <w:p w:rsidR="00BD5EBE" w:rsidRDefault="005875A4" w:rsidP="002E5BA2">
      <w:pPr>
        <w:pStyle w:val="ListParagraph"/>
        <w:numPr>
          <w:ilvl w:val="0"/>
          <w:numId w:val="20"/>
        </w:numPr>
        <w:bidi w:val="0"/>
        <w:ind w:left="142" w:hanging="142"/>
        <w:contextualSpacing w:val="0"/>
        <w:rPr>
          <w:color w:val="000000"/>
          <w:sz w:val="24"/>
          <w:szCs w:val="24"/>
          <w:rtl/>
        </w:rPr>
      </w:pPr>
      <w:r>
        <w:rPr>
          <w:color w:val="000000"/>
          <w:sz w:val="24"/>
          <w:szCs w:val="24"/>
        </w:rPr>
        <w:t xml:space="preserve"> </w:t>
      </w:r>
      <w:r w:rsidR="00BD5EBE">
        <w:rPr>
          <w:color w:val="000000"/>
          <w:sz w:val="24"/>
          <w:szCs w:val="24"/>
        </w:rPr>
        <w:t>Data collection process and the fieldwork coordinating are conducted according to the prepared plan, whereas all the instructions, forms, and data collection tools are available.</w:t>
      </w:r>
    </w:p>
    <w:p w:rsidR="00BD5EBE" w:rsidRDefault="005875A4" w:rsidP="002E5BA2">
      <w:pPr>
        <w:pStyle w:val="ListParagraph"/>
        <w:numPr>
          <w:ilvl w:val="0"/>
          <w:numId w:val="20"/>
        </w:numPr>
        <w:bidi w:val="0"/>
        <w:ind w:left="142" w:hanging="142"/>
        <w:contextualSpacing w:val="0"/>
        <w:rPr>
          <w:color w:val="000000"/>
          <w:sz w:val="24"/>
          <w:szCs w:val="24"/>
        </w:rPr>
      </w:pPr>
      <w:r>
        <w:rPr>
          <w:color w:val="000000"/>
          <w:sz w:val="24"/>
          <w:szCs w:val="24"/>
        </w:rPr>
        <w:t xml:space="preserve"> </w:t>
      </w:r>
      <w:r w:rsidR="00BD5EBE">
        <w:rPr>
          <w:color w:val="000000"/>
          <w:sz w:val="24"/>
          <w:szCs w:val="24"/>
        </w:rPr>
        <w:t>First, the data collection form is audited by the fieldworker and supervisor, then it is audited by the field auditor is auditing the forms according to the prepared auditing rules.</w:t>
      </w:r>
    </w:p>
    <w:p w:rsidR="00406635" w:rsidRPr="00C56289" w:rsidRDefault="002E5BA2" w:rsidP="002E5BA2">
      <w:pPr>
        <w:tabs>
          <w:tab w:val="left" w:pos="3195"/>
        </w:tabs>
        <w:bidi w:val="0"/>
        <w:jc w:val="both"/>
        <w:rPr>
          <w:b/>
          <w:bCs/>
          <w:color w:val="000000" w:themeColor="text1"/>
          <w:sz w:val="24"/>
          <w:szCs w:val="24"/>
        </w:rPr>
      </w:pPr>
      <w:r>
        <w:rPr>
          <w:b/>
          <w:bCs/>
          <w:color w:val="000000" w:themeColor="text1"/>
          <w:sz w:val="24"/>
          <w:szCs w:val="24"/>
        </w:rPr>
        <w:tab/>
      </w:r>
    </w:p>
    <w:p w:rsidR="009D2B2E" w:rsidRDefault="000F7DC0" w:rsidP="004C7199">
      <w:pPr>
        <w:bidi w:val="0"/>
        <w:jc w:val="both"/>
        <w:rPr>
          <w:b/>
          <w:bCs/>
          <w:color w:val="000000" w:themeColor="text1"/>
          <w:sz w:val="24"/>
          <w:szCs w:val="24"/>
        </w:rPr>
      </w:pPr>
      <w:r>
        <w:rPr>
          <w:b/>
          <w:bCs/>
          <w:color w:val="000000" w:themeColor="text1"/>
          <w:sz w:val="24"/>
          <w:szCs w:val="24"/>
        </w:rPr>
        <w:t xml:space="preserve">3.4.4 </w:t>
      </w:r>
      <w:r w:rsidR="00311AAC" w:rsidRPr="00C56289">
        <w:rPr>
          <w:b/>
          <w:bCs/>
          <w:color w:val="000000" w:themeColor="text1"/>
          <w:sz w:val="24"/>
          <w:szCs w:val="24"/>
        </w:rPr>
        <w:t>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A375D5" w:rsidRDefault="00311AAC" w:rsidP="004C7199">
      <w:pPr>
        <w:bidi w:val="0"/>
        <w:jc w:val="both"/>
        <w:rPr>
          <w:b/>
          <w:bCs/>
          <w:color w:val="000000" w:themeColor="text1"/>
          <w:sz w:val="24"/>
          <w:szCs w:val="24"/>
          <w:rtl/>
        </w:rPr>
      </w:pPr>
    </w:p>
    <w:p w:rsidR="00340F64" w:rsidRPr="00C56289" w:rsidRDefault="000F7DC0" w:rsidP="004C7199">
      <w:pPr>
        <w:bidi w:val="0"/>
        <w:jc w:val="both"/>
        <w:rPr>
          <w:b/>
          <w:bCs/>
          <w:color w:val="000000" w:themeColor="text1"/>
          <w:sz w:val="24"/>
          <w:szCs w:val="24"/>
          <w:rtl/>
        </w:rPr>
      </w:pPr>
      <w:r>
        <w:rPr>
          <w:b/>
          <w:bCs/>
          <w:color w:val="000000" w:themeColor="text1"/>
          <w:sz w:val="24"/>
          <w:szCs w:val="24"/>
        </w:rPr>
        <w:t xml:space="preserve">3.5 </w:t>
      </w:r>
      <w:r w:rsidR="00311AAC" w:rsidRPr="00C56289">
        <w:rPr>
          <w:b/>
          <w:bCs/>
          <w:color w:val="000000" w:themeColor="text1"/>
          <w:sz w:val="24"/>
          <w:szCs w:val="24"/>
        </w:rPr>
        <w:t>Data Processing</w:t>
      </w:r>
    </w:p>
    <w:p w:rsidR="00BE7B49" w:rsidRPr="00C56289" w:rsidRDefault="00BE7B49" w:rsidP="00DB7A8B">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results were prepared by the department responsible in accordance with the tabulation forms defined previously. </w:t>
      </w:r>
    </w:p>
    <w:p w:rsidR="00311AAC" w:rsidRPr="00A375D5" w:rsidRDefault="00311AAC" w:rsidP="004C7199">
      <w:pPr>
        <w:bidi w:val="0"/>
        <w:jc w:val="both"/>
        <w:rPr>
          <w:color w:val="000000" w:themeColor="text1"/>
          <w:sz w:val="22"/>
          <w:szCs w:val="22"/>
          <w:rtl/>
        </w:rPr>
      </w:pPr>
    </w:p>
    <w:p w:rsidR="00311AAC" w:rsidRDefault="000F7DC0" w:rsidP="004C7199">
      <w:pPr>
        <w:bidi w:val="0"/>
        <w:jc w:val="both"/>
        <w:rPr>
          <w:b/>
          <w:bCs/>
          <w:color w:val="000000" w:themeColor="text1"/>
          <w:sz w:val="24"/>
          <w:szCs w:val="24"/>
        </w:rPr>
      </w:pPr>
      <w:r>
        <w:rPr>
          <w:b/>
          <w:bCs/>
          <w:color w:val="000000" w:themeColor="text1"/>
          <w:sz w:val="24"/>
          <w:szCs w:val="24"/>
        </w:rPr>
        <w:t>3.5.1</w:t>
      </w:r>
      <w:r w:rsidR="00311AAC" w:rsidRPr="00C56289">
        <w:rPr>
          <w:b/>
          <w:bCs/>
          <w:color w:val="000000" w:themeColor="text1"/>
          <w:sz w:val="24"/>
          <w:szCs w:val="24"/>
        </w:rPr>
        <w:t xml:space="preserve"> Programming Consistency Check</w:t>
      </w:r>
    </w:p>
    <w:p w:rsidR="00644823" w:rsidRDefault="00644823" w:rsidP="00CF6938">
      <w:pPr>
        <w:bidi w:val="0"/>
        <w:jc w:val="both"/>
        <w:rPr>
          <w:color w:val="000000" w:themeColor="text1"/>
          <w:sz w:val="24"/>
          <w:szCs w:val="24"/>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644823" w:rsidRPr="00C56289" w:rsidRDefault="00644823" w:rsidP="00644823">
      <w:pPr>
        <w:bidi w:val="0"/>
        <w:rPr>
          <w:color w:val="000000" w:themeColor="text1"/>
          <w:sz w:val="24"/>
          <w:szCs w:val="24"/>
        </w:rPr>
      </w:pPr>
    </w:p>
    <w:p w:rsidR="00311AAC" w:rsidRDefault="000F7DC0" w:rsidP="004C7199">
      <w:pPr>
        <w:bidi w:val="0"/>
        <w:jc w:val="both"/>
        <w:rPr>
          <w:b/>
          <w:bCs/>
          <w:color w:val="000000" w:themeColor="text1"/>
          <w:sz w:val="24"/>
          <w:szCs w:val="24"/>
        </w:rPr>
      </w:pPr>
      <w:r>
        <w:rPr>
          <w:b/>
          <w:bCs/>
          <w:color w:val="000000" w:themeColor="text1"/>
          <w:sz w:val="24"/>
          <w:szCs w:val="24"/>
        </w:rPr>
        <w:t xml:space="preserve">3.5.2 </w:t>
      </w:r>
      <w:r w:rsidR="00311AAC" w:rsidRPr="00C56289">
        <w:rPr>
          <w:b/>
          <w:bCs/>
          <w:color w:val="000000" w:themeColor="text1"/>
          <w:sz w:val="24"/>
          <w:szCs w:val="24"/>
        </w:rPr>
        <w:t>Data Cleaning</w:t>
      </w:r>
    </w:p>
    <w:p w:rsidR="00644823" w:rsidRDefault="00644823" w:rsidP="00CF6938">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data collection</w:t>
      </w:r>
      <w:r w:rsidRPr="00C56289">
        <w:rPr>
          <w:color w:val="000000" w:themeColor="text1"/>
          <w:sz w:val="24"/>
          <w:szCs w:val="24"/>
        </w:rPr>
        <w:t xml:space="preserve"> form is reviewed periodically in order to be improved an</w:t>
      </w:r>
      <w:r>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644823" w:rsidRPr="00C56289" w:rsidRDefault="00644823" w:rsidP="00644823">
      <w:pPr>
        <w:bidi w:val="0"/>
        <w:jc w:val="both"/>
        <w:rPr>
          <w:color w:val="000000" w:themeColor="text1"/>
          <w:sz w:val="24"/>
          <w:szCs w:val="24"/>
        </w:rPr>
      </w:pPr>
    </w:p>
    <w:p w:rsidR="00B345E7" w:rsidRPr="00C56289" w:rsidRDefault="000F7DC0" w:rsidP="004C7199">
      <w:pPr>
        <w:bidi w:val="0"/>
        <w:jc w:val="both"/>
        <w:rPr>
          <w:b/>
          <w:bCs/>
          <w:color w:val="000000" w:themeColor="text1"/>
          <w:sz w:val="24"/>
          <w:szCs w:val="24"/>
          <w:rtl/>
        </w:rPr>
      </w:pPr>
      <w:r>
        <w:rPr>
          <w:b/>
          <w:bCs/>
          <w:color w:val="000000" w:themeColor="text1"/>
          <w:sz w:val="24"/>
          <w:szCs w:val="24"/>
        </w:rPr>
        <w:t xml:space="preserve">3.5.3 </w:t>
      </w:r>
      <w:r w:rsidR="00311AAC" w:rsidRPr="00C56289">
        <w:rPr>
          <w:b/>
          <w:bCs/>
          <w:color w:val="000000" w:themeColor="text1"/>
          <w:sz w:val="24"/>
          <w:szCs w:val="24"/>
        </w:rPr>
        <w:t>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B419A4" w:rsidRDefault="00B419A4" w:rsidP="007A3131">
      <w:pPr>
        <w:bidi w:val="0"/>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FA6E76" w:rsidRDefault="00FA6E76">
      <w:pPr>
        <w:bidi w:val="0"/>
        <w:spacing w:after="200" w:line="276" w:lineRule="auto"/>
        <w:rPr>
          <w:color w:val="000000" w:themeColor="text1"/>
          <w:sz w:val="24"/>
          <w:szCs w:val="24"/>
        </w:rPr>
      </w:pPr>
      <w:r>
        <w:rPr>
          <w:color w:val="000000" w:themeColor="text1"/>
          <w:sz w:val="24"/>
          <w:szCs w:val="24"/>
        </w:rPr>
        <w:br w:type="page"/>
      </w: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0F7DC0" w:rsidP="004C7199">
      <w:pPr>
        <w:bidi w:val="0"/>
        <w:jc w:val="both"/>
        <w:rPr>
          <w:b/>
          <w:bCs/>
          <w:color w:val="000000" w:themeColor="text1"/>
          <w:sz w:val="24"/>
          <w:szCs w:val="24"/>
        </w:rPr>
      </w:pPr>
      <w:r>
        <w:rPr>
          <w:b/>
          <w:bCs/>
          <w:color w:val="000000" w:themeColor="text1"/>
          <w:sz w:val="24"/>
          <w:szCs w:val="24"/>
        </w:rPr>
        <w:t xml:space="preserve">4.1 </w:t>
      </w:r>
      <w:r w:rsidR="00563670" w:rsidRPr="00563670">
        <w:rPr>
          <w:b/>
          <w:bCs/>
          <w:color w:val="000000" w:themeColor="text1"/>
          <w:sz w:val="24"/>
          <w:szCs w:val="24"/>
        </w:rPr>
        <w:t>Accuracy</w:t>
      </w:r>
    </w:p>
    <w:p w:rsidR="00563670" w:rsidRPr="00EC5C6E" w:rsidRDefault="00EC5C6E" w:rsidP="00141177">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w:t>
      </w:r>
      <w:r w:rsidR="00227B4E">
        <w:rPr>
          <w:color w:val="000000" w:themeColor="text1"/>
          <w:sz w:val="24"/>
          <w:szCs w:val="24"/>
        </w:rPr>
        <w:t xml:space="preserve"> </w:t>
      </w:r>
      <w:r w:rsidR="00141177" w:rsidRPr="00141177">
        <w:rPr>
          <w:color w:val="000000" w:themeColor="text1"/>
          <w:sz w:val="24"/>
          <w:szCs w:val="24"/>
        </w:rPr>
        <w:t>that is not applicable in this report</w:t>
      </w:r>
      <w:r w:rsidRPr="00EC5C6E">
        <w:rPr>
          <w:color w:val="000000" w:themeColor="text1"/>
          <w:sz w:val="24"/>
          <w:szCs w:val="24"/>
        </w:rPr>
        <w:t>, as well as non-</w:t>
      </w:r>
      <w:r>
        <w:rPr>
          <w:color w:val="000000" w:themeColor="text1"/>
          <w:sz w:val="24"/>
          <w:szCs w:val="24"/>
        </w:rPr>
        <w:t>sampling</w:t>
      </w:r>
      <w:r w:rsidRPr="00EC5C6E">
        <w:rPr>
          <w:color w:val="000000" w:themeColor="text1"/>
          <w:sz w:val="24"/>
          <w:szCs w:val="24"/>
        </w:rPr>
        <w:t xml:space="preserve"> errors due to work and </w:t>
      </w:r>
      <w:r w:rsidR="00690A7C">
        <w:rPr>
          <w:color w:val="000000" w:themeColor="text1"/>
          <w:sz w:val="24"/>
          <w:szCs w:val="24"/>
        </w:rPr>
        <w:t>project</w:t>
      </w:r>
      <w:r w:rsidRPr="00EC5C6E">
        <w:rPr>
          <w:color w:val="000000" w:themeColor="text1"/>
          <w:sz w:val="24"/>
          <w:szCs w:val="24"/>
        </w:rPr>
        <w:t xml:space="preserve"> tools </w:t>
      </w:r>
      <w:r>
        <w:rPr>
          <w:color w:val="000000" w:themeColor="text1"/>
          <w:sz w:val="24"/>
          <w:szCs w:val="24"/>
        </w:rPr>
        <w:t>team.</w:t>
      </w:r>
      <w:r w:rsidR="00563670" w:rsidRPr="00EC5C6E">
        <w:rPr>
          <w:color w:val="000000" w:themeColor="text1"/>
          <w:sz w:val="24"/>
          <w:szCs w:val="24"/>
        </w:rPr>
        <w:t xml:space="preserve"> </w:t>
      </w:r>
      <w:bookmarkStart w:id="1" w:name="_GoBack"/>
      <w:bookmarkEnd w:id="1"/>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BC7958" w:rsidRDefault="00BC7958" w:rsidP="00690A7C">
      <w:pPr>
        <w:bidi w:val="0"/>
        <w:jc w:val="both"/>
        <w:rPr>
          <w:rFonts w:ascii="Calibri" w:hAnsi="Calibri"/>
          <w:color w:val="1F497D"/>
          <w:sz w:val="22"/>
          <w:szCs w:val="22"/>
        </w:rPr>
      </w:pPr>
      <w:r w:rsidRPr="00BC7958">
        <w:rPr>
          <w:color w:val="000000" w:themeColor="text1"/>
          <w:sz w:val="24"/>
          <w:szCs w:val="24"/>
        </w:rPr>
        <w:t>The data is not affected by the sampling errors because the usage of administrative registers in obtaining the data. Therefore, there are no differences between the real values and the obtained data</w:t>
      </w:r>
      <w:proofErr w:type="spellStart"/>
      <w:r>
        <w:rPr>
          <w:rFonts w:ascii="Arial" w:hAnsi="Arial" w:cs="Arial"/>
          <w:color w:val="1F497D"/>
          <w:sz w:val="22"/>
          <w:szCs w:val="22"/>
          <w:rtl/>
        </w:rPr>
        <w:t>.</w:t>
      </w:r>
      <w:proofErr w:type="spellEnd"/>
    </w:p>
    <w:p w:rsidR="00084E0D" w:rsidRDefault="00084E0D" w:rsidP="00084E0D">
      <w:pPr>
        <w:bidi w:val="0"/>
        <w:rPr>
          <w:rFonts w:ascii="Calibri" w:hAnsi="Calibri"/>
          <w:color w:val="1F497D"/>
          <w:sz w:val="22"/>
          <w:szCs w:val="22"/>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0F7DC0" w:rsidP="004C7199">
      <w:pPr>
        <w:bidi w:val="0"/>
        <w:jc w:val="both"/>
        <w:rPr>
          <w:b/>
          <w:bCs/>
          <w:color w:val="000000" w:themeColor="text1"/>
          <w:sz w:val="24"/>
          <w:szCs w:val="24"/>
        </w:rPr>
      </w:pPr>
      <w:r>
        <w:rPr>
          <w:b/>
          <w:bCs/>
          <w:color w:val="000000" w:themeColor="text1"/>
          <w:sz w:val="24"/>
          <w:szCs w:val="24"/>
        </w:rPr>
        <w:t xml:space="preserve">4.2 </w:t>
      </w:r>
      <w:r w:rsidR="00563670" w:rsidRPr="00563670">
        <w:rPr>
          <w:b/>
          <w:bCs/>
          <w:color w:val="000000" w:themeColor="text1"/>
          <w:sz w:val="24"/>
          <w:szCs w:val="24"/>
        </w:rPr>
        <w:t>Comparability</w:t>
      </w:r>
    </w:p>
    <w:p w:rsidR="00563670" w:rsidRDefault="004C10F8" w:rsidP="00483B04">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with</w:t>
      </w:r>
      <w:r w:rsidR="00563670" w:rsidRPr="00563670">
        <w:rPr>
          <w:rFonts w:cs="Times New Roman"/>
          <w:color w:val="000000" w:themeColor="text1"/>
        </w:rPr>
        <w:t xml:space="preserve"> the previous</w:t>
      </w:r>
      <w:r w:rsidR="00794EAD">
        <w:rPr>
          <w:rFonts w:cs="Times New Roman"/>
          <w:color w:val="000000" w:themeColor="text1"/>
        </w:rPr>
        <w:t xml:space="preserve"> quarter of current year</w:t>
      </w:r>
      <w:r w:rsidR="00563670" w:rsidRPr="00563670">
        <w:rPr>
          <w:rFonts w:cs="Times New Roman"/>
          <w:color w:val="000000" w:themeColor="text1"/>
        </w:rPr>
        <w:t xml:space="preserve"> and </w:t>
      </w:r>
      <w:r>
        <w:rPr>
          <w:rFonts w:cs="Times New Roman"/>
          <w:color w:val="000000" w:themeColor="text1"/>
        </w:rPr>
        <w:t xml:space="preserve">with </w:t>
      </w:r>
      <w:r w:rsidR="00563670" w:rsidRPr="00563670">
        <w:rPr>
          <w:rFonts w:cs="Times New Roman"/>
          <w:color w:val="000000" w:themeColor="text1"/>
        </w:rPr>
        <w:t>corresponding quarter</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299" w:rsidRDefault="00C43299" w:rsidP="00E703CA">
      <w:r>
        <w:separator/>
      </w:r>
    </w:p>
  </w:endnote>
  <w:endnote w:type="continuationSeparator" w:id="0">
    <w:p w:rsidR="00C43299" w:rsidRDefault="00C43299"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D555F1" w:rsidRDefault="00D555F1">
        <w:pPr>
          <w:pStyle w:val="Footer"/>
          <w:jc w:val="center"/>
        </w:pPr>
        <w:r>
          <w:t>]</w:t>
        </w:r>
        <w:r w:rsidR="00B85408">
          <w:fldChar w:fldCharType="begin"/>
        </w:r>
        <w:r w:rsidR="00D71ED4">
          <w:instrText xml:space="preserve"> PAGE   \* MERGEFORMAT </w:instrText>
        </w:r>
        <w:r w:rsidR="00B85408">
          <w:fldChar w:fldCharType="separate"/>
        </w:r>
        <w:r w:rsidR="001221D9">
          <w:rPr>
            <w:noProof/>
            <w:rtl/>
          </w:rPr>
          <w:t>23</w:t>
        </w:r>
        <w:r w:rsidR="00B85408">
          <w:rPr>
            <w:noProof/>
          </w:rPr>
          <w:fldChar w:fldCharType="end"/>
        </w:r>
        <w:r>
          <w:t>[</w:t>
        </w:r>
      </w:p>
    </w:sdtContent>
  </w:sdt>
  <w:p w:rsidR="00D555F1" w:rsidRDefault="00D55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299" w:rsidRDefault="00C43299" w:rsidP="00E703CA">
      <w:r>
        <w:separator/>
      </w:r>
    </w:p>
  </w:footnote>
  <w:footnote w:type="continuationSeparator" w:id="0">
    <w:p w:rsidR="00C43299" w:rsidRDefault="00C43299"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1" w:rsidRPr="009A1947" w:rsidRDefault="00D555F1" w:rsidP="00E200A1">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E200A1">
      <w:rPr>
        <w:rFonts w:ascii="Arial" w:hAnsi="Arial" w:cs="Arial"/>
        <w:sz w:val="18"/>
        <w:szCs w:val="18"/>
      </w:rPr>
      <w:t>Third</w:t>
    </w:r>
    <w:r w:rsidR="00CE7532" w:rsidRPr="009A1947">
      <w:rPr>
        <w:rFonts w:ascii="Arial" w:hAnsi="Arial" w:cs="Arial"/>
        <w:sz w:val="18"/>
        <w:szCs w:val="18"/>
      </w:rPr>
      <w:t xml:space="preserve"> Quarter</w:t>
    </w:r>
    <w:r w:rsidR="002E5BA2">
      <w:rPr>
        <w:rFonts w:ascii="Arial" w:hAnsi="Arial" w:cs="Arial"/>
        <w:sz w:val="18"/>
        <w:szCs w:val="18"/>
      </w:rPr>
      <w:t>,</w:t>
    </w:r>
    <w:r w:rsidRPr="009A1947">
      <w:rPr>
        <w:rFonts w:ascii="Arial" w:hAnsi="Arial" w:cs="Arial"/>
        <w:sz w:val="18"/>
        <w:szCs w:val="18"/>
      </w:rPr>
      <w:t xml:space="preserve"> 201</w:t>
    </w:r>
    <w:r w:rsidR="00F447D2">
      <w:rPr>
        <w:rFonts w:ascii="Arial" w:hAnsi="Arial" w:cs="Arial"/>
        <w:sz w:val="18"/>
        <w:szCs w:val="18"/>
      </w:rPr>
      <w:t>8</w:t>
    </w:r>
  </w:p>
  <w:p w:rsidR="00D555F1" w:rsidRPr="00482852" w:rsidRDefault="00D555F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E66"/>
    <w:multiLevelType w:val="hybridMultilevel"/>
    <w:tmpl w:val="1D62A0B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4BE12F45"/>
    <w:multiLevelType w:val="hybridMultilevel"/>
    <w:tmpl w:val="78F4BE5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8">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FE69E9"/>
    <w:multiLevelType w:val="hybridMultilevel"/>
    <w:tmpl w:val="C966E8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6"/>
  </w:num>
  <w:num w:numId="2">
    <w:abstractNumId w:val="5"/>
  </w:num>
  <w:num w:numId="3">
    <w:abstractNumId w:val="7"/>
  </w:num>
  <w:num w:numId="4">
    <w:abstractNumId w:val="18"/>
  </w:num>
  <w:num w:numId="5">
    <w:abstractNumId w:val="1"/>
  </w:num>
  <w:num w:numId="6">
    <w:abstractNumId w:val="11"/>
  </w:num>
  <w:num w:numId="7">
    <w:abstractNumId w:val="10"/>
  </w:num>
  <w:num w:numId="8">
    <w:abstractNumId w:val="14"/>
  </w:num>
  <w:num w:numId="9">
    <w:abstractNumId w:val="3"/>
  </w:num>
  <w:num w:numId="10">
    <w:abstractNumId w:val="2"/>
  </w:num>
  <w:num w:numId="11">
    <w:abstractNumId w:val="15"/>
  </w:num>
  <w:num w:numId="12">
    <w:abstractNumId w:val="4"/>
  </w:num>
  <w:num w:numId="13">
    <w:abstractNumId w:val="12"/>
  </w:num>
  <w:num w:numId="14">
    <w:abstractNumId w:val="8"/>
  </w:num>
  <w:num w:numId="15">
    <w:abstractNumId w:val="17"/>
  </w:num>
  <w:num w:numId="16">
    <w:abstractNumId w:val="13"/>
  </w:num>
  <w:num w:numId="17">
    <w:abstractNumId w:val="6"/>
  </w:num>
  <w:num w:numId="18">
    <w:abstractNumId w:val="9"/>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characterSpacingControl w:val="doNotCompress"/>
  <w:footnotePr>
    <w:footnote w:id="-1"/>
    <w:footnote w:id="0"/>
  </w:footnotePr>
  <w:endnotePr>
    <w:endnote w:id="-1"/>
    <w:endnote w:id="0"/>
  </w:endnotePr>
  <w:compat/>
  <w:rsids>
    <w:rsidRoot w:val="00190CB0"/>
    <w:rsid w:val="0000128B"/>
    <w:rsid w:val="000013A6"/>
    <w:rsid w:val="0000426C"/>
    <w:rsid w:val="000059A8"/>
    <w:rsid w:val="00005D56"/>
    <w:rsid w:val="000078F1"/>
    <w:rsid w:val="0001026E"/>
    <w:rsid w:val="0001087C"/>
    <w:rsid w:val="0001109E"/>
    <w:rsid w:val="000116EE"/>
    <w:rsid w:val="00013A22"/>
    <w:rsid w:val="00013A54"/>
    <w:rsid w:val="000155F8"/>
    <w:rsid w:val="00015D4F"/>
    <w:rsid w:val="00017E95"/>
    <w:rsid w:val="0002066D"/>
    <w:rsid w:val="00020723"/>
    <w:rsid w:val="000207EF"/>
    <w:rsid w:val="00023079"/>
    <w:rsid w:val="00023C92"/>
    <w:rsid w:val="00027EC1"/>
    <w:rsid w:val="0003061D"/>
    <w:rsid w:val="00031C73"/>
    <w:rsid w:val="00033797"/>
    <w:rsid w:val="000338DA"/>
    <w:rsid w:val="0003530C"/>
    <w:rsid w:val="00040182"/>
    <w:rsid w:val="000402A2"/>
    <w:rsid w:val="00040453"/>
    <w:rsid w:val="00040D98"/>
    <w:rsid w:val="00041B52"/>
    <w:rsid w:val="0004243C"/>
    <w:rsid w:val="000439F9"/>
    <w:rsid w:val="000472E4"/>
    <w:rsid w:val="000476AE"/>
    <w:rsid w:val="00047DF0"/>
    <w:rsid w:val="00051254"/>
    <w:rsid w:val="0005134C"/>
    <w:rsid w:val="000517B6"/>
    <w:rsid w:val="00052D03"/>
    <w:rsid w:val="00053CB7"/>
    <w:rsid w:val="000541B3"/>
    <w:rsid w:val="000549E2"/>
    <w:rsid w:val="0005537D"/>
    <w:rsid w:val="0005738D"/>
    <w:rsid w:val="00061019"/>
    <w:rsid w:val="0006179D"/>
    <w:rsid w:val="00066134"/>
    <w:rsid w:val="000668B6"/>
    <w:rsid w:val="00067FD8"/>
    <w:rsid w:val="0007063F"/>
    <w:rsid w:val="000708D7"/>
    <w:rsid w:val="00072077"/>
    <w:rsid w:val="000728C0"/>
    <w:rsid w:val="00074371"/>
    <w:rsid w:val="0007460F"/>
    <w:rsid w:val="000756F7"/>
    <w:rsid w:val="0007591D"/>
    <w:rsid w:val="00075AC2"/>
    <w:rsid w:val="0007622A"/>
    <w:rsid w:val="0007755E"/>
    <w:rsid w:val="0008070B"/>
    <w:rsid w:val="00081F3E"/>
    <w:rsid w:val="0008271E"/>
    <w:rsid w:val="00083F60"/>
    <w:rsid w:val="00084E0D"/>
    <w:rsid w:val="00085A4D"/>
    <w:rsid w:val="00085CFC"/>
    <w:rsid w:val="00086E48"/>
    <w:rsid w:val="0008718E"/>
    <w:rsid w:val="00093404"/>
    <w:rsid w:val="000947C1"/>
    <w:rsid w:val="00095597"/>
    <w:rsid w:val="000973A7"/>
    <w:rsid w:val="000A029C"/>
    <w:rsid w:val="000A0BBF"/>
    <w:rsid w:val="000A1D52"/>
    <w:rsid w:val="000A20FB"/>
    <w:rsid w:val="000A2449"/>
    <w:rsid w:val="000A3302"/>
    <w:rsid w:val="000A355F"/>
    <w:rsid w:val="000A4DB0"/>
    <w:rsid w:val="000A5FBE"/>
    <w:rsid w:val="000A6FAE"/>
    <w:rsid w:val="000B233B"/>
    <w:rsid w:val="000B377C"/>
    <w:rsid w:val="000B3C19"/>
    <w:rsid w:val="000B53F8"/>
    <w:rsid w:val="000C0D42"/>
    <w:rsid w:val="000C0E0B"/>
    <w:rsid w:val="000C1092"/>
    <w:rsid w:val="000C1472"/>
    <w:rsid w:val="000C2614"/>
    <w:rsid w:val="000C64A6"/>
    <w:rsid w:val="000C7670"/>
    <w:rsid w:val="000D0105"/>
    <w:rsid w:val="000D66BA"/>
    <w:rsid w:val="000D7E10"/>
    <w:rsid w:val="000E072C"/>
    <w:rsid w:val="000E247C"/>
    <w:rsid w:val="000E44DC"/>
    <w:rsid w:val="000E45B7"/>
    <w:rsid w:val="000E47B0"/>
    <w:rsid w:val="000E49EF"/>
    <w:rsid w:val="000E53D1"/>
    <w:rsid w:val="000F048C"/>
    <w:rsid w:val="000F05A4"/>
    <w:rsid w:val="000F25A5"/>
    <w:rsid w:val="000F3380"/>
    <w:rsid w:val="000F380F"/>
    <w:rsid w:val="000F3D96"/>
    <w:rsid w:val="000F5156"/>
    <w:rsid w:val="000F7DC0"/>
    <w:rsid w:val="00100BED"/>
    <w:rsid w:val="0010213C"/>
    <w:rsid w:val="001026A1"/>
    <w:rsid w:val="00103301"/>
    <w:rsid w:val="00104029"/>
    <w:rsid w:val="001041BA"/>
    <w:rsid w:val="00105A6B"/>
    <w:rsid w:val="00106EB4"/>
    <w:rsid w:val="00110610"/>
    <w:rsid w:val="00110FD6"/>
    <w:rsid w:val="00113176"/>
    <w:rsid w:val="0011368F"/>
    <w:rsid w:val="00113A14"/>
    <w:rsid w:val="001163FA"/>
    <w:rsid w:val="00117040"/>
    <w:rsid w:val="00120051"/>
    <w:rsid w:val="00120169"/>
    <w:rsid w:val="00120F55"/>
    <w:rsid w:val="00121FF7"/>
    <w:rsid w:val="0012211E"/>
    <w:rsid w:val="001221D9"/>
    <w:rsid w:val="00125212"/>
    <w:rsid w:val="00130139"/>
    <w:rsid w:val="00131593"/>
    <w:rsid w:val="00131EE6"/>
    <w:rsid w:val="00133D8E"/>
    <w:rsid w:val="001348B1"/>
    <w:rsid w:val="00136517"/>
    <w:rsid w:val="001367C4"/>
    <w:rsid w:val="00136ADF"/>
    <w:rsid w:val="0013728B"/>
    <w:rsid w:val="0014039E"/>
    <w:rsid w:val="001408E0"/>
    <w:rsid w:val="00141177"/>
    <w:rsid w:val="00141FA7"/>
    <w:rsid w:val="001449CE"/>
    <w:rsid w:val="00145221"/>
    <w:rsid w:val="001460EF"/>
    <w:rsid w:val="0014613D"/>
    <w:rsid w:val="00146935"/>
    <w:rsid w:val="001475C3"/>
    <w:rsid w:val="001500AF"/>
    <w:rsid w:val="001509B4"/>
    <w:rsid w:val="00152CFB"/>
    <w:rsid w:val="0015342D"/>
    <w:rsid w:val="0016036B"/>
    <w:rsid w:val="00160A67"/>
    <w:rsid w:val="00165ACB"/>
    <w:rsid w:val="00165FC5"/>
    <w:rsid w:val="00170340"/>
    <w:rsid w:val="0017058D"/>
    <w:rsid w:val="00170DBA"/>
    <w:rsid w:val="00171E5B"/>
    <w:rsid w:val="001721F0"/>
    <w:rsid w:val="00172B80"/>
    <w:rsid w:val="00174B2A"/>
    <w:rsid w:val="0017650F"/>
    <w:rsid w:val="00176689"/>
    <w:rsid w:val="001835C0"/>
    <w:rsid w:val="0018476A"/>
    <w:rsid w:val="00184B31"/>
    <w:rsid w:val="001860CB"/>
    <w:rsid w:val="001868A3"/>
    <w:rsid w:val="001872B7"/>
    <w:rsid w:val="0018797F"/>
    <w:rsid w:val="00190403"/>
    <w:rsid w:val="00190CB0"/>
    <w:rsid w:val="00190D2E"/>
    <w:rsid w:val="001935D5"/>
    <w:rsid w:val="00193DD9"/>
    <w:rsid w:val="00195DC3"/>
    <w:rsid w:val="00197C45"/>
    <w:rsid w:val="00197E7D"/>
    <w:rsid w:val="001A0CDF"/>
    <w:rsid w:val="001A38D5"/>
    <w:rsid w:val="001A3FBA"/>
    <w:rsid w:val="001A70F2"/>
    <w:rsid w:val="001A7A7B"/>
    <w:rsid w:val="001B014D"/>
    <w:rsid w:val="001B1432"/>
    <w:rsid w:val="001B1849"/>
    <w:rsid w:val="001B1E03"/>
    <w:rsid w:val="001B4B54"/>
    <w:rsid w:val="001B4D8C"/>
    <w:rsid w:val="001B5137"/>
    <w:rsid w:val="001B69DE"/>
    <w:rsid w:val="001B725C"/>
    <w:rsid w:val="001B7A0C"/>
    <w:rsid w:val="001B7BC2"/>
    <w:rsid w:val="001C12C5"/>
    <w:rsid w:val="001C2EAF"/>
    <w:rsid w:val="001C5E68"/>
    <w:rsid w:val="001C6687"/>
    <w:rsid w:val="001C6C1B"/>
    <w:rsid w:val="001C71FE"/>
    <w:rsid w:val="001D1F0D"/>
    <w:rsid w:val="001D6F90"/>
    <w:rsid w:val="001E1866"/>
    <w:rsid w:val="001E2E25"/>
    <w:rsid w:val="001E3A22"/>
    <w:rsid w:val="001E3A91"/>
    <w:rsid w:val="001E3D3F"/>
    <w:rsid w:val="001E542C"/>
    <w:rsid w:val="001E6CDE"/>
    <w:rsid w:val="001E6F63"/>
    <w:rsid w:val="001E7E96"/>
    <w:rsid w:val="001F043E"/>
    <w:rsid w:val="001F052F"/>
    <w:rsid w:val="001F1017"/>
    <w:rsid w:val="001F1FB9"/>
    <w:rsid w:val="001F252A"/>
    <w:rsid w:val="001F3C44"/>
    <w:rsid w:val="001F3E81"/>
    <w:rsid w:val="001F4350"/>
    <w:rsid w:val="001F4E91"/>
    <w:rsid w:val="001F5C78"/>
    <w:rsid w:val="001F713E"/>
    <w:rsid w:val="0020031A"/>
    <w:rsid w:val="00200997"/>
    <w:rsid w:val="00201A45"/>
    <w:rsid w:val="00203218"/>
    <w:rsid w:val="002035E2"/>
    <w:rsid w:val="0020764B"/>
    <w:rsid w:val="002110AB"/>
    <w:rsid w:val="00211223"/>
    <w:rsid w:val="00213056"/>
    <w:rsid w:val="002139B8"/>
    <w:rsid w:val="0021614A"/>
    <w:rsid w:val="00220E07"/>
    <w:rsid w:val="00226D02"/>
    <w:rsid w:val="00227B4E"/>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711"/>
    <w:rsid w:val="00247B84"/>
    <w:rsid w:val="00250A24"/>
    <w:rsid w:val="00253187"/>
    <w:rsid w:val="0025411C"/>
    <w:rsid w:val="002548ED"/>
    <w:rsid w:val="002555B5"/>
    <w:rsid w:val="00255EC4"/>
    <w:rsid w:val="00260FC6"/>
    <w:rsid w:val="00263C9D"/>
    <w:rsid w:val="00264295"/>
    <w:rsid w:val="002642F8"/>
    <w:rsid w:val="00271C83"/>
    <w:rsid w:val="00274A5B"/>
    <w:rsid w:val="00275475"/>
    <w:rsid w:val="0027634C"/>
    <w:rsid w:val="002817D5"/>
    <w:rsid w:val="002822F0"/>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1795"/>
    <w:rsid w:val="002B2303"/>
    <w:rsid w:val="002B24DA"/>
    <w:rsid w:val="002B55BE"/>
    <w:rsid w:val="002B6300"/>
    <w:rsid w:val="002B6E44"/>
    <w:rsid w:val="002C105C"/>
    <w:rsid w:val="002C1E91"/>
    <w:rsid w:val="002C220B"/>
    <w:rsid w:val="002C2ACA"/>
    <w:rsid w:val="002C5943"/>
    <w:rsid w:val="002D090A"/>
    <w:rsid w:val="002D188C"/>
    <w:rsid w:val="002D199B"/>
    <w:rsid w:val="002D2F50"/>
    <w:rsid w:val="002D730D"/>
    <w:rsid w:val="002E0539"/>
    <w:rsid w:val="002E1F31"/>
    <w:rsid w:val="002E5BA2"/>
    <w:rsid w:val="002E5F06"/>
    <w:rsid w:val="002E6FAC"/>
    <w:rsid w:val="002F0814"/>
    <w:rsid w:val="002F1EE1"/>
    <w:rsid w:val="002F20FE"/>
    <w:rsid w:val="002F251E"/>
    <w:rsid w:val="002F3047"/>
    <w:rsid w:val="002F64D7"/>
    <w:rsid w:val="002F749C"/>
    <w:rsid w:val="0030132A"/>
    <w:rsid w:val="003049FC"/>
    <w:rsid w:val="00304A32"/>
    <w:rsid w:val="003053AE"/>
    <w:rsid w:val="0030686B"/>
    <w:rsid w:val="0031059D"/>
    <w:rsid w:val="0031087B"/>
    <w:rsid w:val="00311AAC"/>
    <w:rsid w:val="00315250"/>
    <w:rsid w:val="00317B75"/>
    <w:rsid w:val="00320678"/>
    <w:rsid w:val="00320962"/>
    <w:rsid w:val="00320D72"/>
    <w:rsid w:val="00321B40"/>
    <w:rsid w:val="00324BB6"/>
    <w:rsid w:val="003313DB"/>
    <w:rsid w:val="00336E3D"/>
    <w:rsid w:val="0033746C"/>
    <w:rsid w:val="00340F64"/>
    <w:rsid w:val="00342299"/>
    <w:rsid w:val="00342D89"/>
    <w:rsid w:val="00343DC6"/>
    <w:rsid w:val="00344ED9"/>
    <w:rsid w:val="003451A7"/>
    <w:rsid w:val="00347E5B"/>
    <w:rsid w:val="00350E4C"/>
    <w:rsid w:val="00350FF9"/>
    <w:rsid w:val="00353125"/>
    <w:rsid w:val="00355238"/>
    <w:rsid w:val="00356147"/>
    <w:rsid w:val="00356B4A"/>
    <w:rsid w:val="003578C7"/>
    <w:rsid w:val="00357F10"/>
    <w:rsid w:val="00360B76"/>
    <w:rsid w:val="00361AA7"/>
    <w:rsid w:val="00362250"/>
    <w:rsid w:val="0036309C"/>
    <w:rsid w:val="003635A3"/>
    <w:rsid w:val="003640BA"/>
    <w:rsid w:val="0036466C"/>
    <w:rsid w:val="00365A27"/>
    <w:rsid w:val="003665E1"/>
    <w:rsid w:val="00372540"/>
    <w:rsid w:val="00372DB2"/>
    <w:rsid w:val="00374099"/>
    <w:rsid w:val="0037620F"/>
    <w:rsid w:val="00376600"/>
    <w:rsid w:val="00376C04"/>
    <w:rsid w:val="00376C8C"/>
    <w:rsid w:val="003802C1"/>
    <w:rsid w:val="0038248D"/>
    <w:rsid w:val="00382950"/>
    <w:rsid w:val="0038461F"/>
    <w:rsid w:val="00385097"/>
    <w:rsid w:val="00386D56"/>
    <w:rsid w:val="003876D7"/>
    <w:rsid w:val="00390A1C"/>
    <w:rsid w:val="00391406"/>
    <w:rsid w:val="00392E26"/>
    <w:rsid w:val="00396EDC"/>
    <w:rsid w:val="003A2ACE"/>
    <w:rsid w:val="003A2D3E"/>
    <w:rsid w:val="003A3AE3"/>
    <w:rsid w:val="003A72E0"/>
    <w:rsid w:val="003B0126"/>
    <w:rsid w:val="003B0AD8"/>
    <w:rsid w:val="003B0CE5"/>
    <w:rsid w:val="003B0E0E"/>
    <w:rsid w:val="003B38C7"/>
    <w:rsid w:val="003B62DF"/>
    <w:rsid w:val="003B6562"/>
    <w:rsid w:val="003C0AE5"/>
    <w:rsid w:val="003C1212"/>
    <w:rsid w:val="003C1F3D"/>
    <w:rsid w:val="003D003E"/>
    <w:rsid w:val="003D04B8"/>
    <w:rsid w:val="003D589B"/>
    <w:rsid w:val="003D5A0B"/>
    <w:rsid w:val="003D5FA4"/>
    <w:rsid w:val="003E20CD"/>
    <w:rsid w:val="003E2B71"/>
    <w:rsid w:val="003E2BFB"/>
    <w:rsid w:val="003E5551"/>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19A8"/>
    <w:rsid w:val="00424D2E"/>
    <w:rsid w:val="00424D91"/>
    <w:rsid w:val="00425670"/>
    <w:rsid w:val="004256AA"/>
    <w:rsid w:val="00426E61"/>
    <w:rsid w:val="00427B62"/>
    <w:rsid w:val="00427FCA"/>
    <w:rsid w:val="004302F1"/>
    <w:rsid w:val="00430C8E"/>
    <w:rsid w:val="00431E88"/>
    <w:rsid w:val="004330E7"/>
    <w:rsid w:val="00434A05"/>
    <w:rsid w:val="00436AE0"/>
    <w:rsid w:val="00440BC4"/>
    <w:rsid w:val="0044174D"/>
    <w:rsid w:val="004434FE"/>
    <w:rsid w:val="00446D7B"/>
    <w:rsid w:val="004533CF"/>
    <w:rsid w:val="004568C0"/>
    <w:rsid w:val="00456A95"/>
    <w:rsid w:val="0046160C"/>
    <w:rsid w:val="00462385"/>
    <w:rsid w:val="00462495"/>
    <w:rsid w:val="00472068"/>
    <w:rsid w:val="004722EF"/>
    <w:rsid w:val="004734F6"/>
    <w:rsid w:val="004738DD"/>
    <w:rsid w:val="00475B7E"/>
    <w:rsid w:val="00476471"/>
    <w:rsid w:val="00476ED7"/>
    <w:rsid w:val="004779B9"/>
    <w:rsid w:val="00477F6C"/>
    <w:rsid w:val="00482852"/>
    <w:rsid w:val="00483891"/>
    <w:rsid w:val="00483B04"/>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BD"/>
    <w:rsid w:val="004C4EC9"/>
    <w:rsid w:val="004C57F4"/>
    <w:rsid w:val="004C6AFD"/>
    <w:rsid w:val="004C7199"/>
    <w:rsid w:val="004C71F9"/>
    <w:rsid w:val="004C74FC"/>
    <w:rsid w:val="004D005C"/>
    <w:rsid w:val="004D0382"/>
    <w:rsid w:val="004D061F"/>
    <w:rsid w:val="004D08DE"/>
    <w:rsid w:val="004D0E9B"/>
    <w:rsid w:val="004D1125"/>
    <w:rsid w:val="004D1136"/>
    <w:rsid w:val="004D114A"/>
    <w:rsid w:val="004D13FD"/>
    <w:rsid w:val="004D3556"/>
    <w:rsid w:val="004D5AA5"/>
    <w:rsid w:val="004D713C"/>
    <w:rsid w:val="004D77D3"/>
    <w:rsid w:val="004E138D"/>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07C76"/>
    <w:rsid w:val="00510AF2"/>
    <w:rsid w:val="00514CD8"/>
    <w:rsid w:val="005158EF"/>
    <w:rsid w:val="00515D45"/>
    <w:rsid w:val="005170B2"/>
    <w:rsid w:val="0052010C"/>
    <w:rsid w:val="0052423D"/>
    <w:rsid w:val="00526753"/>
    <w:rsid w:val="00526BFD"/>
    <w:rsid w:val="00530C48"/>
    <w:rsid w:val="00530DA8"/>
    <w:rsid w:val="00531627"/>
    <w:rsid w:val="00535D43"/>
    <w:rsid w:val="00535D45"/>
    <w:rsid w:val="0053710A"/>
    <w:rsid w:val="005378DF"/>
    <w:rsid w:val="0053797C"/>
    <w:rsid w:val="00543D98"/>
    <w:rsid w:val="0054578B"/>
    <w:rsid w:val="00545CB4"/>
    <w:rsid w:val="00550B25"/>
    <w:rsid w:val="00552B4A"/>
    <w:rsid w:val="00554905"/>
    <w:rsid w:val="00554A81"/>
    <w:rsid w:val="005556E8"/>
    <w:rsid w:val="005560FF"/>
    <w:rsid w:val="005576B3"/>
    <w:rsid w:val="00557E2F"/>
    <w:rsid w:val="00560B70"/>
    <w:rsid w:val="00562FD1"/>
    <w:rsid w:val="00563670"/>
    <w:rsid w:val="00564E27"/>
    <w:rsid w:val="00565699"/>
    <w:rsid w:val="005657BD"/>
    <w:rsid w:val="00565EE2"/>
    <w:rsid w:val="005666EC"/>
    <w:rsid w:val="00566819"/>
    <w:rsid w:val="00566D01"/>
    <w:rsid w:val="00570DA1"/>
    <w:rsid w:val="005720A1"/>
    <w:rsid w:val="00577EC1"/>
    <w:rsid w:val="005815BB"/>
    <w:rsid w:val="00582764"/>
    <w:rsid w:val="00583254"/>
    <w:rsid w:val="005875A4"/>
    <w:rsid w:val="0059167C"/>
    <w:rsid w:val="00591A0F"/>
    <w:rsid w:val="00593F5D"/>
    <w:rsid w:val="0059490F"/>
    <w:rsid w:val="00594E49"/>
    <w:rsid w:val="00596979"/>
    <w:rsid w:val="00596B69"/>
    <w:rsid w:val="005A1DEB"/>
    <w:rsid w:val="005A63DE"/>
    <w:rsid w:val="005A77A5"/>
    <w:rsid w:val="005B0436"/>
    <w:rsid w:val="005B0D81"/>
    <w:rsid w:val="005B175F"/>
    <w:rsid w:val="005B2C60"/>
    <w:rsid w:val="005B3E35"/>
    <w:rsid w:val="005B3F84"/>
    <w:rsid w:val="005B4771"/>
    <w:rsid w:val="005B5D96"/>
    <w:rsid w:val="005B6B2A"/>
    <w:rsid w:val="005B7648"/>
    <w:rsid w:val="005B7BA2"/>
    <w:rsid w:val="005C1454"/>
    <w:rsid w:val="005C2BC8"/>
    <w:rsid w:val="005C332B"/>
    <w:rsid w:val="005C5479"/>
    <w:rsid w:val="005C5662"/>
    <w:rsid w:val="005C568E"/>
    <w:rsid w:val="005C5837"/>
    <w:rsid w:val="005C64A3"/>
    <w:rsid w:val="005C6E80"/>
    <w:rsid w:val="005C728D"/>
    <w:rsid w:val="005C7849"/>
    <w:rsid w:val="005D0E2B"/>
    <w:rsid w:val="005D1370"/>
    <w:rsid w:val="005D23AF"/>
    <w:rsid w:val="005D4665"/>
    <w:rsid w:val="005D56E7"/>
    <w:rsid w:val="005E1977"/>
    <w:rsid w:val="005E1C98"/>
    <w:rsid w:val="005E20D8"/>
    <w:rsid w:val="005E3B38"/>
    <w:rsid w:val="005E3F44"/>
    <w:rsid w:val="005E5F0E"/>
    <w:rsid w:val="005E64A1"/>
    <w:rsid w:val="005E7377"/>
    <w:rsid w:val="005F0BC4"/>
    <w:rsid w:val="005F0DB8"/>
    <w:rsid w:val="005F2879"/>
    <w:rsid w:val="005F354D"/>
    <w:rsid w:val="00601AF9"/>
    <w:rsid w:val="00604301"/>
    <w:rsid w:val="00604B5B"/>
    <w:rsid w:val="00607D46"/>
    <w:rsid w:val="0061154C"/>
    <w:rsid w:val="00611DFC"/>
    <w:rsid w:val="00613606"/>
    <w:rsid w:val="00620931"/>
    <w:rsid w:val="006212AC"/>
    <w:rsid w:val="00623160"/>
    <w:rsid w:val="00624E80"/>
    <w:rsid w:val="00626C31"/>
    <w:rsid w:val="00631A31"/>
    <w:rsid w:val="0063455F"/>
    <w:rsid w:val="0063759D"/>
    <w:rsid w:val="00637E1F"/>
    <w:rsid w:val="00644823"/>
    <w:rsid w:val="00644C20"/>
    <w:rsid w:val="00644E6D"/>
    <w:rsid w:val="006465BE"/>
    <w:rsid w:val="0065298E"/>
    <w:rsid w:val="00653646"/>
    <w:rsid w:val="00653882"/>
    <w:rsid w:val="00653A77"/>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0A7C"/>
    <w:rsid w:val="00691C0A"/>
    <w:rsid w:val="00692353"/>
    <w:rsid w:val="006956B1"/>
    <w:rsid w:val="006A0C1D"/>
    <w:rsid w:val="006A0CD9"/>
    <w:rsid w:val="006A1407"/>
    <w:rsid w:val="006A1F30"/>
    <w:rsid w:val="006A2604"/>
    <w:rsid w:val="006A6767"/>
    <w:rsid w:val="006A6925"/>
    <w:rsid w:val="006A7D6C"/>
    <w:rsid w:val="006B2335"/>
    <w:rsid w:val="006B39FE"/>
    <w:rsid w:val="006B3BEE"/>
    <w:rsid w:val="006C3812"/>
    <w:rsid w:val="006C4062"/>
    <w:rsid w:val="006C49AB"/>
    <w:rsid w:val="006C6B3C"/>
    <w:rsid w:val="006D0EC8"/>
    <w:rsid w:val="006D1077"/>
    <w:rsid w:val="006D1487"/>
    <w:rsid w:val="006D36AE"/>
    <w:rsid w:val="006D3D00"/>
    <w:rsid w:val="006D46D6"/>
    <w:rsid w:val="006D595B"/>
    <w:rsid w:val="006D636D"/>
    <w:rsid w:val="006D665D"/>
    <w:rsid w:val="006D6C6A"/>
    <w:rsid w:val="006E17F3"/>
    <w:rsid w:val="006E69DD"/>
    <w:rsid w:val="006E7107"/>
    <w:rsid w:val="006F14C1"/>
    <w:rsid w:val="006F2B97"/>
    <w:rsid w:val="006F3574"/>
    <w:rsid w:val="006F3E3D"/>
    <w:rsid w:val="006F43DE"/>
    <w:rsid w:val="006F4F23"/>
    <w:rsid w:val="006F5B46"/>
    <w:rsid w:val="00700EE7"/>
    <w:rsid w:val="007010B0"/>
    <w:rsid w:val="00703571"/>
    <w:rsid w:val="0070479F"/>
    <w:rsid w:val="00705CAE"/>
    <w:rsid w:val="00707086"/>
    <w:rsid w:val="00710BF7"/>
    <w:rsid w:val="0071647D"/>
    <w:rsid w:val="00716F2A"/>
    <w:rsid w:val="00717AF6"/>
    <w:rsid w:val="007201AE"/>
    <w:rsid w:val="00720A27"/>
    <w:rsid w:val="00720A7B"/>
    <w:rsid w:val="00721FE0"/>
    <w:rsid w:val="00727E20"/>
    <w:rsid w:val="00731B2C"/>
    <w:rsid w:val="0073209C"/>
    <w:rsid w:val="0073403B"/>
    <w:rsid w:val="007347B3"/>
    <w:rsid w:val="00736C19"/>
    <w:rsid w:val="007378BD"/>
    <w:rsid w:val="00737AF8"/>
    <w:rsid w:val="00737B02"/>
    <w:rsid w:val="0074096A"/>
    <w:rsid w:val="00741FB9"/>
    <w:rsid w:val="007438E3"/>
    <w:rsid w:val="0074464E"/>
    <w:rsid w:val="007449AD"/>
    <w:rsid w:val="00744BED"/>
    <w:rsid w:val="0074527F"/>
    <w:rsid w:val="007455A2"/>
    <w:rsid w:val="00747003"/>
    <w:rsid w:val="0075197C"/>
    <w:rsid w:val="00754532"/>
    <w:rsid w:val="007566AC"/>
    <w:rsid w:val="007625E6"/>
    <w:rsid w:val="00762C58"/>
    <w:rsid w:val="007641D6"/>
    <w:rsid w:val="0076697D"/>
    <w:rsid w:val="0076787F"/>
    <w:rsid w:val="00767E7C"/>
    <w:rsid w:val="00770C33"/>
    <w:rsid w:val="00771168"/>
    <w:rsid w:val="007732DB"/>
    <w:rsid w:val="0077375A"/>
    <w:rsid w:val="00775581"/>
    <w:rsid w:val="00782261"/>
    <w:rsid w:val="00782B49"/>
    <w:rsid w:val="00783058"/>
    <w:rsid w:val="0078744B"/>
    <w:rsid w:val="00787823"/>
    <w:rsid w:val="007901C4"/>
    <w:rsid w:val="007923BE"/>
    <w:rsid w:val="00794EAD"/>
    <w:rsid w:val="0079692F"/>
    <w:rsid w:val="00796B0F"/>
    <w:rsid w:val="0079714E"/>
    <w:rsid w:val="007A0443"/>
    <w:rsid w:val="007A0736"/>
    <w:rsid w:val="007A126A"/>
    <w:rsid w:val="007A214F"/>
    <w:rsid w:val="007A3131"/>
    <w:rsid w:val="007A3698"/>
    <w:rsid w:val="007A77C0"/>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0E4A"/>
    <w:rsid w:val="007F159B"/>
    <w:rsid w:val="007F1D83"/>
    <w:rsid w:val="007F2D46"/>
    <w:rsid w:val="007F2D59"/>
    <w:rsid w:val="007F384C"/>
    <w:rsid w:val="007F5839"/>
    <w:rsid w:val="007F6D02"/>
    <w:rsid w:val="007F6DCD"/>
    <w:rsid w:val="007F7013"/>
    <w:rsid w:val="00800EC9"/>
    <w:rsid w:val="0080252B"/>
    <w:rsid w:val="008031B2"/>
    <w:rsid w:val="00804818"/>
    <w:rsid w:val="00804DD1"/>
    <w:rsid w:val="00805444"/>
    <w:rsid w:val="00807B2D"/>
    <w:rsid w:val="00810448"/>
    <w:rsid w:val="008120BB"/>
    <w:rsid w:val="008120C3"/>
    <w:rsid w:val="0081295D"/>
    <w:rsid w:val="00815BD1"/>
    <w:rsid w:val="008221E1"/>
    <w:rsid w:val="0082771E"/>
    <w:rsid w:val="00830AA0"/>
    <w:rsid w:val="00831477"/>
    <w:rsid w:val="00834916"/>
    <w:rsid w:val="00837537"/>
    <w:rsid w:val="00842A2F"/>
    <w:rsid w:val="00844AE9"/>
    <w:rsid w:val="00844BFE"/>
    <w:rsid w:val="00845B3C"/>
    <w:rsid w:val="0084739B"/>
    <w:rsid w:val="00847988"/>
    <w:rsid w:val="00855FD9"/>
    <w:rsid w:val="00857A35"/>
    <w:rsid w:val="00860F45"/>
    <w:rsid w:val="00861384"/>
    <w:rsid w:val="00861A4C"/>
    <w:rsid w:val="008631C8"/>
    <w:rsid w:val="008639A5"/>
    <w:rsid w:val="00863B50"/>
    <w:rsid w:val="008659ED"/>
    <w:rsid w:val="00866C3B"/>
    <w:rsid w:val="008673E7"/>
    <w:rsid w:val="0087005F"/>
    <w:rsid w:val="008700D1"/>
    <w:rsid w:val="00877535"/>
    <w:rsid w:val="008775A1"/>
    <w:rsid w:val="00877F9F"/>
    <w:rsid w:val="00882F95"/>
    <w:rsid w:val="008832B7"/>
    <w:rsid w:val="00884090"/>
    <w:rsid w:val="00885CC1"/>
    <w:rsid w:val="0088612C"/>
    <w:rsid w:val="0088617D"/>
    <w:rsid w:val="00887E50"/>
    <w:rsid w:val="008916F2"/>
    <w:rsid w:val="0089194D"/>
    <w:rsid w:val="00892266"/>
    <w:rsid w:val="00892D7C"/>
    <w:rsid w:val="00893760"/>
    <w:rsid w:val="00894D89"/>
    <w:rsid w:val="008952A3"/>
    <w:rsid w:val="00896AEE"/>
    <w:rsid w:val="00897DCD"/>
    <w:rsid w:val="008A057F"/>
    <w:rsid w:val="008A0D39"/>
    <w:rsid w:val="008A498C"/>
    <w:rsid w:val="008A4B67"/>
    <w:rsid w:val="008A50EC"/>
    <w:rsid w:val="008A6F9C"/>
    <w:rsid w:val="008A6FAD"/>
    <w:rsid w:val="008A7112"/>
    <w:rsid w:val="008B013E"/>
    <w:rsid w:val="008B13C8"/>
    <w:rsid w:val="008B29FD"/>
    <w:rsid w:val="008B40D2"/>
    <w:rsid w:val="008B5FA9"/>
    <w:rsid w:val="008B7461"/>
    <w:rsid w:val="008C0E2C"/>
    <w:rsid w:val="008C251A"/>
    <w:rsid w:val="008C307C"/>
    <w:rsid w:val="008C3F81"/>
    <w:rsid w:val="008C61EB"/>
    <w:rsid w:val="008C6A5D"/>
    <w:rsid w:val="008C6B70"/>
    <w:rsid w:val="008C78B0"/>
    <w:rsid w:val="008D12DF"/>
    <w:rsid w:val="008D2B6F"/>
    <w:rsid w:val="008D3369"/>
    <w:rsid w:val="008D3E95"/>
    <w:rsid w:val="008D5A4C"/>
    <w:rsid w:val="008D5DA8"/>
    <w:rsid w:val="008D644A"/>
    <w:rsid w:val="008D7DC0"/>
    <w:rsid w:val="008E0CD1"/>
    <w:rsid w:val="008E2BB6"/>
    <w:rsid w:val="008E4837"/>
    <w:rsid w:val="008E5AED"/>
    <w:rsid w:val="008E5BAB"/>
    <w:rsid w:val="008E647F"/>
    <w:rsid w:val="008F06BE"/>
    <w:rsid w:val="008F104F"/>
    <w:rsid w:val="008F2452"/>
    <w:rsid w:val="008F2DD4"/>
    <w:rsid w:val="008F33B3"/>
    <w:rsid w:val="008F7154"/>
    <w:rsid w:val="008F7326"/>
    <w:rsid w:val="008F732A"/>
    <w:rsid w:val="009012E6"/>
    <w:rsid w:val="009014EA"/>
    <w:rsid w:val="009028EE"/>
    <w:rsid w:val="00903C46"/>
    <w:rsid w:val="009047D3"/>
    <w:rsid w:val="00905E5F"/>
    <w:rsid w:val="00911962"/>
    <w:rsid w:val="00912505"/>
    <w:rsid w:val="00912620"/>
    <w:rsid w:val="00913DA7"/>
    <w:rsid w:val="00914484"/>
    <w:rsid w:val="009161AE"/>
    <w:rsid w:val="00917A2D"/>
    <w:rsid w:val="00921045"/>
    <w:rsid w:val="00922333"/>
    <w:rsid w:val="009241E9"/>
    <w:rsid w:val="00926008"/>
    <w:rsid w:val="0092670C"/>
    <w:rsid w:val="00930942"/>
    <w:rsid w:val="009309E1"/>
    <w:rsid w:val="00932C63"/>
    <w:rsid w:val="00933006"/>
    <w:rsid w:val="00933F40"/>
    <w:rsid w:val="00933F77"/>
    <w:rsid w:val="0093416C"/>
    <w:rsid w:val="0093427B"/>
    <w:rsid w:val="009346E8"/>
    <w:rsid w:val="00934A0D"/>
    <w:rsid w:val="00935449"/>
    <w:rsid w:val="0094191A"/>
    <w:rsid w:val="00942AF2"/>
    <w:rsid w:val="00943088"/>
    <w:rsid w:val="0094338F"/>
    <w:rsid w:val="00943BAD"/>
    <w:rsid w:val="00946B4E"/>
    <w:rsid w:val="0094761C"/>
    <w:rsid w:val="00952574"/>
    <w:rsid w:val="00952BF7"/>
    <w:rsid w:val="00952F03"/>
    <w:rsid w:val="00952F37"/>
    <w:rsid w:val="0095386E"/>
    <w:rsid w:val="009546DC"/>
    <w:rsid w:val="00955B61"/>
    <w:rsid w:val="00957052"/>
    <w:rsid w:val="009624CC"/>
    <w:rsid w:val="00965249"/>
    <w:rsid w:val="0096668F"/>
    <w:rsid w:val="00967A03"/>
    <w:rsid w:val="009707C7"/>
    <w:rsid w:val="00970C1F"/>
    <w:rsid w:val="00971686"/>
    <w:rsid w:val="0097309A"/>
    <w:rsid w:val="00973151"/>
    <w:rsid w:val="0097373A"/>
    <w:rsid w:val="009745D3"/>
    <w:rsid w:val="00974AD0"/>
    <w:rsid w:val="009755FE"/>
    <w:rsid w:val="009757C6"/>
    <w:rsid w:val="00976D31"/>
    <w:rsid w:val="00977517"/>
    <w:rsid w:val="00977E69"/>
    <w:rsid w:val="0098207C"/>
    <w:rsid w:val="00983268"/>
    <w:rsid w:val="009832D2"/>
    <w:rsid w:val="0098480B"/>
    <w:rsid w:val="0098572B"/>
    <w:rsid w:val="00987B6B"/>
    <w:rsid w:val="00987C5F"/>
    <w:rsid w:val="00987D94"/>
    <w:rsid w:val="00992B4E"/>
    <w:rsid w:val="009945E6"/>
    <w:rsid w:val="009947B5"/>
    <w:rsid w:val="00997B0A"/>
    <w:rsid w:val="009A0C3C"/>
    <w:rsid w:val="009A1947"/>
    <w:rsid w:val="009A3611"/>
    <w:rsid w:val="009A3A56"/>
    <w:rsid w:val="009A5A4D"/>
    <w:rsid w:val="009B0F12"/>
    <w:rsid w:val="009B279F"/>
    <w:rsid w:val="009B3155"/>
    <w:rsid w:val="009B3379"/>
    <w:rsid w:val="009B357F"/>
    <w:rsid w:val="009B38E0"/>
    <w:rsid w:val="009B74D5"/>
    <w:rsid w:val="009C0065"/>
    <w:rsid w:val="009C1315"/>
    <w:rsid w:val="009D24BD"/>
    <w:rsid w:val="009D254E"/>
    <w:rsid w:val="009D2B2E"/>
    <w:rsid w:val="009D2E2D"/>
    <w:rsid w:val="009E0541"/>
    <w:rsid w:val="009E0B6D"/>
    <w:rsid w:val="009E3A5B"/>
    <w:rsid w:val="009E69F9"/>
    <w:rsid w:val="009F189E"/>
    <w:rsid w:val="009F312B"/>
    <w:rsid w:val="009F4623"/>
    <w:rsid w:val="009F4F88"/>
    <w:rsid w:val="009F5762"/>
    <w:rsid w:val="009F67CA"/>
    <w:rsid w:val="00A0028C"/>
    <w:rsid w:val="00A0106A"/>
    <w:rsid w:val="00A01C6B"/>
    <w:rsid w:val="00A01E5D"/>
    <w:rsid w:val="00A03B5C"/>
    <w:rsid w:val="00A0699E"/>
    <w:rsid w:val="00A1529A"/>
    <w:rsid w:val="00A15B2C"/>
    <w:rsid w:val="00A15B4B"/>
    <w:rsid w:val="00A15D11"/>
    <w:rsid w:val="00A15DA3"/>
    <w:rsid w:val="00A15F83"/>
    <w:rsid w:val="00A16B57"/>
    <w:rsid w:val="00A178CB"/>
    <w:rsid w:val="00A217F3"/>
    <w:rsid w:val="00A24B08"/>
    <w:rsid w:val="00A25268"/>
    <w:rsid w:val="00A25642"/>
    <w:rsid w:val="00A25C0D"/>
    <w:rsid w:val="00A31911"/>
    <w:rsid w:val="00A329CF"/>
    <w:rsid w:val="00A33318"/>
    <w:rsid w:val="00A33323"/>
    <w:rsid w:val="00A33DFC"/>
    <w:rsid w:val="00A34C43"/>
    <w:rsid w:val="00A375D5"/>
    <w:rsid w:val="00A37A8B"/>
    <w:rsid w:val="00A40085"/>
    <w:rsid w:val="00A401BD"/>
    <w:rsid w:val="00A41425"/>
    <w:rsid w:val="00A41E77"/>
    <w:rsid w:val="00A43AC1"/>
    <w:rsid w:val="00A46723"/>
    <w:rsid w:val="00A47201"/>
    <w:rsid w:val="00A5099F"/>
    <w:rsid w:val="00A52E50"/>
    <w:rsid w:val="00A53BC5"/>
    <w:rsid w:val="00A53BCF"/>
    <w:rsid w:val="00A5602B"/>
    <w:rsid w:val="00A61551"/>
    <w:rsid w:val="00A61FDD"/>
    <w:rsid w:val="00A63E69"/>
    <w:rsid w:val="00A66BAB"/>
    <w:rsid w:val="00A66CBA"/>
    <w:rsid w:val="00A671A6"/>
    <w:rsid w:val="00A67FC2"/>
    <w:rsid w:val="00A72073"/>
    <w:rsid w:val="00A72342"/>
    <w:rsid w:val="00A72773"/>
    <w:rsid w:val="00A72B66"/>
    <w:rsid w:val="00A750AA"/>
    <w:rsid w:val="00A77604"/>
    <w:rsid w:val="00A835CF"/>
    <w:rsid w:val="00A83C96"/>
    <w:rsid w:val="00A84163"/>
    <w:rsid w:val="00A84E9C"/>
    <w:rsid w:val="00A85995"/>
    <w:rsid w:val="00A907CC"/>
    <w:rsid w:val="00A908E1"/>
    <w:rsid w:val="00A942A4"/>
    <w:rsid w:val="00A96358"/>
    <w:rsid w:val="00A96BA4"/>
    <w:rsid w:val="00AA0888"/>
    <w:rsid w:val="00AA1094"/>
    <w:rsid w:val="00AA2148"/>
    <w:rsid w:val="00AA28F3"/>
    <w:rsid w:val="00AA6C68"/>
    <w:rsid w:val="00AA71B3"/>
    <w:rsid w:val="00AA726A"/>
    <w:rsid w:val="00AA7305"/>
    <w:rsid w:val="00AA74EA"/>
    <w:rsid w:val="00AB150D"/>
    <w:rsid w:val="00AB1938"/>
    <w:rsid w:val="00AB1F0F"/>
    <w:rsid w:val="00AB2CF1"/>
    <w:rsid w:val="00AB4886"/>
    <w:rsid w:val="00AB5032"/>
    <w:rsid w:val="00AB51E0"/>
    <w:rsid w:val="00AB52CD"/>
    <w:rsid w:val="00AB6407"/>
    <w:rsid w:val="00AC34A0"/>
    <w:rsid w:val="00AC367E"/>
    <w:rsid w:val="00AC5D49"/>
    <w:rsid w:val="00AC6D7E"/>
    <w:rsid w:val="00AD29B7"/>
    <w:rsid w:val="00AD2E2C"/>
    <w:rsid w:val="00AD6678"/>
    <w:rsid w:val="00AD68CB"/>
    <w:rsid w:val="00AE1C05"/>
    <w:rsid w:val="00AE2F45"/>
    <w:rsid w:val="00AE5839"/>
    <w:rsid w:val="00AE6845"/>
    <w:rsid w:val="00AF174D"/>
    <w:rsid w:val="00AF3E46"/>
    <w:rsid w:val="00AF4693"/>
    <w:rsid w:val="00AF536F"/>
    <w:rsid w:val="00AF6068"/>
    <w:rsid w:val="00AF732A"/>
    <w:rsid w:val="00B00C0F"/>
    <w:rsid w:val="00B02000"/>
    <w:rsid w:val="00B04A8C"/>
    <w:rsid w:val="00B05639"/>
    <w:rsid w:val="00B068AC"/>
    <w:rsid w:val="00B10912"/>
    <w:rsid w:val="00B11161"/>
    <w:rsid w:val="00B1262E"/>
    <w:rsid w:val="00B142A4"/>
    <w:rsid w:val="00B14F5D"/>
    <w:rsid w:val="00B161FB"/>
    <w:rsid w:val="00B1639D"/>
    <w:rsid w:val="00B20EE4"/>
    <w:rsid w:val="00B22C29"/>
    <w:rsid w:val="00B23047"/>
    <w:rsid w:val="00B256D1"/>
    <w:rsid w:val="00B25DE8"/>
    <w:rsid w:val="00B2606F"/>
    <w:rsid w:val="00B26886"/>
    <w:rsid w:val="00B27B26"/>
    <w:rsid w:val="00B300A6"/>
    <w:rsid w:val="00B30798"/>
    <w:rsid w:val="00B308AC"/>
    <w:rsid w:val="00B30ACB"/>
    <w:rsid w:val="00B31EF6"/>
    <w:rsid w:val="00B3204D"/>
    <w:rsid w:val="00B331C5"/>
    <w:rsid w:val="00B33FFD"/>
    <w:rsid w:val="00B345E7"/>
    <w:rsid w:val="00B361A1"/>
    <w:rsid w:val="00B365F7"/>
    <w:rsid w:val="00B36C97"/>
    <w:rsid w:val="00B40C2E"/>
    <w:rsid w:val="00B4166D"/>
    <w:rsid w:val="00B419A4"/>
    <w:rsid w:val="00B423C6"/>
    <w:rsid w:val="00B43B0D"/>
    <w:rsid w:val="00B43F81"/>
    <w:rsid w:val="00B45B65"/>
    <w:rsid w:val="00B45F50"/>
    <w:rsid w:val="00B522C5"/>
    <w:rsid w:val="00B54562"/>
    <w:rsid w:val="00B54A06"/>
    <w:rsid w:val="00B576BF"/>
    <w:rsid w:val="00B57F1D"/>
    <w:rsid w:val="00B613F2"/>
    <w:rsid w:val="00B61AC9"/>
    <w:rsid w:val="00B61EAF"/>
    <w:rsid w:val="00B65199"/>
    <w:rsid w:val="00B6795B"/>
    <w:rsid w:val="00B67E61"/>
    <w:rsid w:val="00B702E5"/>
    <w:rsid w:val="00B70723"/>
    <w:rsid w:val="00B71D37"/>
    <w:rsid w:val="00B739B7"/>
    <w:rsid w:val="00B74566"/>
    <w:rsid w:val="00B747E3"/>
    <w:rsid w:val="00B74A45"/>
    <w:rsid w:val="00B761A5"/>
    <w:rsid w:val="00B80487"/>
    <w:rsid w:val="00B81330"/>
    <w:rsid w:val="00B8182A"/>
    <w:rsid w:val="00B8182B"/>
    <w:rsid w:val="00B81F5D"/>
    <w:rsid w:val="00B82709"/>
    <w:rsid w:val="00B82F0F"/>
    <w:rsid w:val="00B82F42"/>
    <w:rsid w:val="00B83A31"/>
    <w:rsid w:val="00B85408"/>
    <w:rsid w:val="00B866FC"/>
    <w:rsid w:val="00B86DB5"/>
    <w:rsid w:val="00B86EA9"/>
    <w:rsid w:val="00B93C9E"/>
    <w:rsid w:val="00B93D92"/>
    <w:rsid w:val="00B956D7"/>
    <w:rsid w:val="00BA16E0"/>
    <w:rsid w:val="00BA1A73"/>
    <w:rsid w:val="00BA2E40"/>
    <w:rsid w:val="00BA32FE"/>
    <w:rsid w:val="00BA3FC0"/>
    <w:rsid w:val="00BA48BE"/>
    <w:rsid w:val="00BA6C01"/>
    <w:rsid w:val="00BB1FD0"/>
    <w:rsid w:val="00BB3E92"/>
    <w:rsid w:val="00BB4300"/>
    <w:rsid w:val="00BC0416"/>
    <w:rsid w:val="00BC06DA"/>
    <w:rsid w:val="00BC0B40"/>
    <w:rsid w:val="00BC0B6B"/>
    <w:rsid w:val="00BC1529"/>
    <w:rsid w:val="00BC2791"/>
    <w:rsid w:val="00BC3C5A"/>
    <w:rsid w:val="00BC4BDB"/>
    <w:rsid w:val="00BC63AB"/>
    <w:rsid w:val="00BC70D8"/>
    <w:rsid w:val="00BC7958"/>
    <w:rsid w:val="00BD2CC3"/>
    <w:rsid w:val="00BD2CD2"/>
    <w:rsid w:val="00BD39D7"/>
    <w:rsid w:val="00BD39F8"/>
    <w:rsid w:val="00BD3FBB"/>
    <w:rsid w:val="00BD475D"/>
    <w:rsid w:val="00BD5EBE"/>
    <w:rsid w:val="00BD75D7"/>
    <w:rsid w:val="00BE11C3"/>
    <w:rsid w:val="00BE13B6"/>
    <w:rsid w:val="00BE1A53"/>
    <w:rsid w:val="00BE4568"/>
    <w:rsid w:val="00BE474A"/>
    <w:rsid w:val="00BE7B49"/>
    <w:rsid w:val="00BF21BC"/>
    <w:rsid w:val="00BF3F66"/>
    <w:rsid w:val="00BF427F"/>
    <w:rsid w:val="00BF43BC"/>
    <w:rsid w:val="00C00416"/>
    <w:rsid w:val="00C0043A"/>
    <w:rsid w:val="00C0059B"/>
    <w:rsid w:val="00C0105E"/>
    <w:rsid w:val="00C032D5"/>
    <w:rsid w:val="00C0368F"/>
    <w:rsid w:val="00C04934"/>
    <w:rsid w:val="00C05658"/>
    <w:rsid w:val="00C07155"/>
    <w:rsid w:val="00C07710"/>
    <w:rsid w:val="00C07E48"/>
    <w:rsid w:val="00C07EFD"/>
    <w:rsid w:val="00C10A0A"/>
    <w:rsid w:val="00C1154D"/>
    <w:rsid w:val="00C12959"/>
    <w:rsid w:val="00C15648"/>
    <w:rsid w:val="00C16DFA"/>
    <w:rsid w:val="00C32C89"/>
    <w:rsid w:val="00C33198"/>
    <w:rsid w:val="00C33BF7"/>
    <w:rsid w:val="00C41A0F"/>
    <w:rsid w:val="00C43299"/>
    <w:rsid w:val="00C44132"/>
    <w:rsid w:val="00C53343"/>
    <w:rsid w:val="00C5400C"/>
    <w:rsid w:val="00C56289"/>
    <w:rsid w:val="00C6154E"/>
    <w:rsid w:val="00C6233E"/>
    <w:rsid w:val="00C6252A"/>
    <w:rsid w:val="00C63D22"/>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538F"/>
    <w:rsid w:val="00C863C0"/>
    <w:rsid w:val="00C87EA1"/>
    <w:rsid w:val="00C909AD"/>
    <w:rsid w:val="00C92CF6"/>
    <w:rsid w:val="00C931B6"/>
    <w:rsid w:val="00C93E7D"/>
    <w:rsid w:val="00C94715"/>
    <w:rsid w:val="00C948CE"/>
    <w:rsid w:val="00C95259"/>
    <w:rsid w:val="00C95602"/>
    <w:rsid w:val="00C9606C"/>
    <w:rsid w:val="00C969FD"/>
    <w:rsid w:val="00C96A5A"/>
    <w:rsid w:val="00CA131A"/>
    <w:rsid w:val="00CA1553"/>
    <w:rsid w:val="00CB07C5"/>
    <w:rsid w:val="00CB438D"/>
    <w:rsid w:val="00CB50EC"/>
    <w:rsid w:val="00CB7D1E"/>
    <w:rsid w:val="00CB7F73"/>
    <w:rsid w:val="00CC08B9"/>
    <w:rsid w:val="00CC23E1"/>
    <w:rsid w:val="00CC25C1"/>
    <w:rsid w:val="00CC2A64"/>
    <w:rsid w:val="00CC3C85"/>
    <w:rsid w:val="00CC3F81"/>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27A1"/>
    <w:rsid w:val="00CF5942"/>
    <w:rsid w:val="00CF62F1"/>
    <w:rsid w:val="00CF6938"/>
    <w:rsid w:val="00CF6D1F"/>
    <w:rsid w:val="00CF6F18"/>
    <w:rsid w:val="00D03F06"/>
    <w:rsid w:val="00D04269"/>
    <w:rsid w:val="00D052D9"/>
    <w:rsid w:val="00D05E81"/>
    <w:rsid w:val="00D06781"/>
    <w:rsid w:val="00D0749D"/>
    <w:rsid w:val="00D12072"/>
    <w:rsid w:val="00D14258"/>
    <w:rsid w:val="00D149C8"/>
    <w:rsid w:val="00D175F9"/>
    <w:rsid w:val="00D17793"/>
    <w:rsid w:val="00D17B88"/>
    <w:rsid w:val="00D202CF"/>
    <w:rsid w:val="00D20516"/>
    <w:rsid w:val="00D232A6"/>
    <w:rsid w:val="00D241EB"/>
    <w:rsid w:val="00D30512"/>
    <w:rsid w:val="00D32076"/>
    <w:rsid w:val="00D360E0"/>
    <w:rsid w:val="00D36736"/>
    <w:rsid w:val="00D4269C"/>
    <w:rsid w:val="00D43B49"/>
    <w:rsid w:val="00D45145"/>
    <w:rsid w:val="00D45D77"/>
    <w:rsid w:val="00D469A0"/>
    <w:rsid w:val="00D47871"/>
    <w:rsid w:val="00D5030D"/>
    <w:rsid w:val="00D5055A"/>
    <w:rsid w:val="00D507AA"/>
    <w:rsid w:val="00D52826"/>
    <w:rsid w:val="00D53D0E"/>
    <w:rsid w:val="00D54FC3"/>
    <w:rsid w:val="00D555F1"/>
    <w:rsid w:val="00D57691"/>
    <w:rsid w:val="00D62B04"/>
    <w:rsid w:val="00D62F06"/>
    <w:rsid w:val="00D64182"/>
    <w:rsid w:val="00D64EE2"/>
    <w:rsid w:val="00D654BC"/>
    <w:rsid w:val="00D66D42"/>
    <w:rsid w:val="00D66F04"/>
    <w:rsid w:val="00D71ED4"/>
    <w:rsid w:val="00D720B3"/>
    <w:rsid w:val="00D747ED"/>
    <w:rsid w:val="00D74D8B"/>
    <w:rsid w:val="00D74F53"/>
    <w:rsid w:val="00D77BF1"/>
    <w:rsid w:val="00D83C28"/>
    <w:rsid w:val="00D87257"/>
    <w:rsid w:val="00D90C74"/>
    <w:rsid w:val="00D92373"/>
    <w:rsid w:val="00D92A63"/>
    <w:rsid w:val="00D93301"/>
    <w:rsid w:val="00D94AE2"/>
    <w:rsid w:val="00D956E2"/>
    <w:rsid w:val="00D96116"/>
    <w:rsid w:val="00D96A93"/>
    <w:rsid w:val="00D97500"/>
    <w:rsid w:val="00D978E2"/>
    <w:rsid w:val="00DA0953"/>
    <w:rsid w:val="00DA70F2"/>
    <w:rsid w:val="00DB026F"/>
    <w:rsid w:val="00DB1461"/>
    <w:rsid w:val="00DB3BA8"/>
    <w:rsid w:val="00DB6B72"/>
    <w:rsid w:val="00DB7A8B"/>
    <w:rsid w:val="00DC1635"/>
    <w:rsid w:val="00DC28FC"/>
    <w:rsid w:val="00DC2F0A"/>
    <w:rsid w:val="00DC409E"/>
    <w:rsid w:val="00DC54F1"/>
    <w:rsid w:val="00DC5587"/>
    <w:rsid w:val="00DC57D2"/>
    <w:rsid w:val="00DD0B2A"/>
    <w:rsid w:val="00DD11F5"/>
    <w:rsid w:val="00DD1C14"/>
    <w:rsid w:val="00DD264A"/>
    <w:rsid w:val="00DD2882"/>
    <w:rsid w:val="00DD3C4E"/>
    <w:rsid w:val="00DD4DD3"/>
    <w:rsid w:val="00DD6D79"/>
    <w:rsid w:val="00DE1606"/>
    <w:rsid w:val="00DE4337"/>
    <w:rsid w:val="00DE4A4A"/>
    <w:rsid w:val="00DE511D"/>
    <w:rsid w:val="00DE6324"/>
    <w:rsid w:val="00DE7F18"/>
    <w:rsid w:val="00DF035D"/>
    <w:rsid w:val="00DF13F7"/>
    <w:rsid w:val="00DF2BD7"/>
    <w:rsid w:val="00DF3146"/>
    <w:rsid w:val="00DF4D5F"/>
    <w:rsid w:val="00DF575B"/>
    <w:rsid w:val="00E0024F"/>
    <w:rsid w:val="00E00B66"/>
    <w:rsid w:val="00E02836"/>
    <w:rsid w:val="00E028C9"/>
    <w:rsid w:val="00E037CD"/>
    <w:rsid w:val="00E05F81"/>
    <w:rsid w:val="00E07382"/>
    <w:rsid w:val="00E1438A"/>
    <w:rsid w:val="00E15CEB"/>
    <w:rsid w:val="00E16951"/>
    <w:rsid w:val="00E200A1"/>
    <w:rsid w:val="00E21F48"/>
    <w:rsid w:val="00E233A3"/>
    <w:rsid w:val="00E24F13"/>
    <w:rsid w:val="00E26ABE"/>
    <w:rsid w:val="00E26CB1"/>
    <w:rsid w:val="00E26E6C"/>
    <w:rsid w:val="00E31A63"/>
    <w:rsid w:val="00E33BA2"/>
    <w:rsid w:val="00E34067"/>
    <w:rsid w:val="00E3526D"/>
    <w:rsid w:val="00E357D6"/>
    <w:rsid w:val="00E364A2"/>
    <w:rsid w:val="00E36CAC"/>
    <w:rsid w:val="00E40387"/>
    <w:rsid w:val="00E403C0"/>
    <w:rsid w:val="00E4245F"/>
    <w:rsid w:val="00E42C90"/>
    <w:rsid w:val="00E43DB2"/>
    <w:rsid w:val="00E45A47"/>
    <w:rsid w:val="00E460FF"/>
    <w:rsid w:val="00E50B6A"/>
    <w:rsid w:val="00E52C03"/>
    <w:rsid w:val="00E52E7A"/>
    <w:rsid w:val="00E53531"/>
    <w:rsid w:val="00E53CD6"/>
    <w:rsid w:val="00E53E1B"/>
    <w:rsid w:val="00E55725"/>
    <w:rsid w:val="00E55C4A"/>
    <w:rsid w:val="00E56E86"/>
    <w:rsid w:val="00E5700A"/>
    <w:rsid w:val="00E63ADE"/>
    <w:rsid w:val="00E65C53"/>
    <w:rsid w:val="00E703CA"/>
    <w:rsid w:val="00E7087B"/>
    <w:rsid w:val="00E70B52"/>
    <w:rsid w:val="00E71AA1"/>
    <w:rsid w:val="00E7364D"/>
    <w:rsid w:val="00E74916"/>
    <w:rsid w:val="00E74DAD"/>
    <w:rsid w:val="00E75C4A"/>
    <w:rsid w:val="00E849E3"/>
    <w:rsid w:val="00E8554E"/>
    <w:rsid w:val="00E86423"/>
    <w:rsid w:val="00E86C33"/>
    <w:rsid w:val="00E870CC"/>
    <w:rsid w:val="00E90263"/>
    <w:rsid w:val="00E90806"/>
    <w:rsid w:val="00E90A8A"/>
    <w:rsid w:val="00E90E73"/>
    <w:rsid w:val="00E94726"/>
    <w:rsid w:val="00E95F3B"/>
    <w:rsid w:val="00EA0A4D"/>
    <w:rsid w:val="00EA246F"/>
    <w:rsid w:val="00EA4638"/>
    <w:rsid w:val="00EA710E"/>
    <w:rsid w:val="00EA79B7"/>
    <w:rsid w:val="00EB585A"/>
    <w:rsid w:val="00EB6F2F"/>
    <w:rsid w:val="00EC0066"/>
    <w:rsid w:val="00EC5C6E"/>
    <w:rsid w:val="00EC5D70"/>
    <w:rsid w:val="00EC622D"/>
    <w:rsid w:val="00ED089F"/>
    <w:rsid w:val="00ED3E1F"/>
    <w:rsid w:val="00ED652A"/>
    <w:rsid w:val="00ED6CB9"/>
    <w:rsid w:val="00ED74AB"/>
    <w:rsid w:val="00EE1BE1"/>
    <w:rsid w:val="00EE20FA"/>
    <w:rsid w:val="00EE2C8A"/>
    <w:rsid w:val="00EE2ECC"/>
    <w:rsid w:val="00EE46C1"/>
    <w:rsid w:val="00EE52BF"/>
    <w:rsid w:val="00EE5BCC"/>
    <w:rsid w:val="00EF1CF9"/>
    <w:rsid w:val="00EF2352"/>
    <w:rsid w:val="00EF36BF"/>
    <w:rsid w:val="00EF59B4"/>
    <w:rsid w:val="00F0147D"/>
    <w:rsid w:val="00F01A77"/>
    <w:rsid w:val="00F02CFA"/>
    <w:rsid w:val="00F0426F"/>
    <w:rsid w:val="00F05D00"/>
    <w:rsid w:val="00F0784D"/>
    <w:rsid w:val="00F07B6F"/>
    <w:rsid w:val="00F110B5"/>
    <w:rsid w:val="00F119F2"/>
    <w:rsid w:val="00F14996"/>
    <w:rsid w:val="00F150AD"/>
    <w:rsid w:val="00F16FB5"/>
    <w:rsid w:val="00F172F5"/>
    <w:rsid w:val="00F212F2"/>
    <w:rsid w:val="00F23073"/>
    <w:rsid w:val="00F25B17"/>
    <w:rsid w:val="00F2622D"/>
    <w:rsid w:val="00F26640"/>
    <w:rsid w:val="00F27430"/>
    <w:rsid w:val="00F27FEF"/>
    <w:rsid w:val="00F306BF"/>
    <w:rsid w:val="00F376ED"/>
    <w:rsid w:val="00F37BEE"/>
    <w:rsid w:val="00F40EE3"/>
    <w:rsid w:val="00F447D2"/>
    <w:rsid w:val="00F44927"/>
    <w:rsid w:val="00F451FF"/>
    <w:rsid w:val="00F46E25"/>
    <w:rsid w:val="00F477F4"/>
    <w:rsid w:val="00F52009"/>
    <w:rsid w:val="00F546B6"/>
    <w:rsid w:val="00F5715B"/>
    <w:rsid w:val="00F61104"/>
    <w:rsid w:val="00F62367"/>
    <w:rsid w:val="00F6256F"/>
    <w:rsid w:val="00F627AE"/>
    <w:rsid w:val="00F665E4"/>
    <w:rsid w:val="00F66F78"/>
    <w:rsid w:val="00F671BA"/>
    <w:rsid w:val="00F67AAB"/>
    <w:rsid w:val="00F67C8A"/>
    <w:rsid w:val="00F77408"/>
    <w:rsid w:val="00F810FC"/>
    <w:rsid w:val="00F81EB9"/>
    <w:rsid w:val="00F8225F"/>
    <w:rsid w:val="00F823B5"/>
    <w:rsid w:val="00F83B73"/>
    <w:rsid w:val="00F84996"/>
    <w:rsid w:val="00F849E8"/>
    <w:rsid w:val="00F870A8"/>
    <w:rsid w:val="00F87D0A"/>
    <w:rsid w:val="00F92741"/>
    <w:rsid w:val="00F92E5A"/>
    <w:rsid w:val="00F93D9E"/>
    <w:rsid w:val="00F9506C"/>
    <w:rsid w:val="00F959D3"/>
    <w:rsid w:val="00F95B9D"/>
    <w:rsid w:val="00F96B85"/>
    <w:rsid w:val="00F96BAE"/>
    <w:rsid w:val="00FA0737"/>
    <w:rsid w:val="00FA0E69"/>
    <w:rsid w:val="00FA6E76"/>
    <w:rsid w:val="00FA6F9D"/>
    <w:rsid w:val="00FA76DD"/>
    <w:rsid w:val="00FB0A62"/>
    <w:rsid w:val="00FB0D88"/>
    <w:rsid w:val="00FB4E90"/>
    <w:rsid w:val="00FB69C3"/>
    <w:rsid w:val="00FC08C6"/>
    <w:rsid w:val="00FC0AF2"/>
    <w:rsid w:val="00FC2236"/>
    <w:rsid w:val="00FC48B4"/>
    <w:rsid w:val="00FC66CA"/>
    <w:rsid w:val="00FC7303"/>
    <w:rsid w:val="00FD0075"/>
    <w:rsid w:val="00FD1145"/>
    <w:rsid w:val="00FD178F"/>
    <w:rsid w:val="00FD1E42"/>
    <w:rsid w:val="00FD2813"/>
    <w:rsid w:val="00FD3478"/>
    <w:rsid w:val="00FD6FD1"/>
    <w:rsid w:val="00FD72D4"/>
    <w:rsid w:val="00FD7563"/>
    <w:rsid w:val="00FE1D6D"/>
    <w:rsid w:val="00FE2E12"/>
    <w:rsid w:val="00FE3B4A"/>
    <w:rsid w:val="00FE3D4E"/>
    <w:rsid w:val="00FE40AB"/>
    <w:rsid w:val="00FE4E71"/>
    <w:rsid w:val="00FE57FD"/>
    <w:rsid w:val="00FE7096"/>
    <w:rsid w:val="00FE7552"/>
    <w:rsid w:val="00FF100A"/>
    <w:rsid w:val="00FF2F75"/>
    <w:rsid w:val="00FF3651"/>
    <w:rsid w:val="00FF3D41"/>
    <w:rsid w:val="00FF48B6"/>
    <w:rsid w:val="00FF6B53"/>
    <w:rsid w:val="00FF7743"/>
    <w:rsid w:val="00FF78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2707221">
      <w:bodyDiv w:val="1"/>
      <w:marLeft w:val="0"/>
      <w:marRight w:val="0"/>
      <w:marTop w:val="0"/>
      <w:marBottom w:val="0"/>
      <w:divBdr>
        <w:top w:val="none" w:sz="0" w:space="0" w:color="auto"/>
        <w:left w:val="none" w:sz="0" w:space="0" w:color="auto"/>
        <w:bottom w:val="none" w:sz="0" w:space="0" w:color="auto"/>
        <w:right w:val="none" w:sz="0" w:space="0" w:color="auto"/>
      </w:divBdr>
    </w:div>
    <w:div w:id="2974999">
      <w:bodyDiv w:val="1"/>
      <w:marLeft w:val="0"/>
      <w:marRight w:val="0"/>
      <w:marTop w:val="0"/>
      <w:marBottom w:val="0"/>
      <w:divBdr>
        <w:top w:val="none" w:sz="0" w:space="0" w:color="auto"/>
        <w:left w:val="none" w:sz="0" w:space="0" w:color="auto"/>
        <w:bottom w:val="none" w:sz="0" w:space="0" w:color="auto"/>
        <w:right w:val="none" w:sz="0" w:space="0" w:color="auto"/>
      </w:divBdr>
    </w:div>
    <w:div w:id="19010073">
      <w:bodyDiv w:val="1"/>
      <w:marLeft w:val="0"/>
      <w:marRight w:val="0"/>
      <w:marTop w:val="0"/>
      <w:marBottom w:val="0"/>
      <w:divBdr>
        <w:top w:val="none" w:sz="0" w:space="0" w:color="auto"/>
        <w:left w:val="none" w:sz="0" w:space="0" w:color="auto"/>
        <w:bottom w:val="none" w:sz="0" w:space="0" w:color="auto"/>
        <w:right w:val="none" w:sz="0" w:space="0" w:color="auto"/>
      </w:divBdr>
    </w:div>
    <w:div w:id="39524838">
      <w:bodyDiv w:val="1"/>
      <w:marLeft w:val="0"/>
      <w:marRight w:val="0"/>
      <w:marTop w:val="0"/>
      <w:marBottom w:val="0"/>
      <w:divBdr>
        <w:top w:val="none" w:sz="0" w:space="0" w:color="auto"/>
        <w:left w:val="none" w:sz="0" w:space="0" w:color="auto"/>
        <w:bottom w:val="none" w:sz="0" w:space="0" w:color="auto"/>
        <w:right w:val="none" w:sz="0" w:space="0" w:color="auto"/>
      </w:divBdr>
    </w:div>
    <w:div w:id="52046372">
      <w:bodyDiv w:val="1"/>
      <w:marLeft w:val="0"/>
      <w:marRight w:val="0"/>
      <w:marTop w:val="0"/>
      <w:marBottom w:val="0"/>
      <w:divBdr>
        <w:top w:val="none" w:sz="0" w:space="0" w:color="auto"/>
        <w:left w:val="none" w:sz="0" w:space="0" w:color="auto"/>
        <w:bottom w:val="none" w:sz="0" w:space="0" w:color="auto"/>
        <w:right w:val="none" w:sz="0" w:space="0" w:color="auto"/>
      </w:divBdr>
    </w:div>
    <w:div w:id="66457984">
      <w:bodyDiv w:val="1"/>
      <w:marLeft w:val="0"/>
      <w:marRight w:val="0"/>
      <w:marTop w:val="0"/>
      <w:marBottom w:val="0"/>
      <w:divBdr>
        <w:top w:val="none" w:sz="0" w:space="0" w:color="auto"/>
        <w:left w:val="none" w:sz="0" w:space="0" w:color="auto"/>
        <w:bottom w:val="none" w:sz="0" w:space="0" w:color="auto"/>
        <w:right w:val="none" w:sz="0" w:space="0" w:color="auto"/>
      </w:divBdr>
    </w:div>
    <w:div w:id="88742745">
      <w:bodyDiv w:val="1"/>
      <w:marLeft w:val="0"/>
      <w:marRight w:val="0"/>
      <w:marTop w:val="0"/>
      <w:marBottom w:val="0"/>
      <w:divBdr>
        <w:top w:val="none" w:sz="0" w:space="0" w:color="auto"/>
        <w:left w:val="none" w:sz="0" w:space="0" w:color="auto"/>
        <w:bottom w:val="none" w:sz="0" w:space="0" w:color="auto"/>
        <w:right w:val="none" w:sz="0" w:space="0" w:color="auto"/>
      </w:divBdr>
    </w:div>
    <w:div w:id="121046991">
      <w:bodyDiv w:val="1"/>
      <w:marLeft w:val="0"/>
      <w:marRight w:val="0"/>
      <w:marTop w:val="0"/>
      <w:marBottom w:val="0"/>
      <w:divBdr>
        <w:top w:val="none" w:sz="0" w:space="0" w:color="auto"/>
        <w:left w:val="none" w:sz="0" w:space="0" w:color="auto"/>
        <w:bottom w:val="none" w:sz="0" w:space="0" w:color="auto"/>
        <w:right w:val="none" w:sz="0" w:space="0" w:color="auto"/>
      </w:divBdr>
    </w:div>
    <w:div w:id="126245998">
      <w:bodyDiv w:val="1"/>
      <w:marLeft w:val="0"/>
      <w:marRight w:val="0"/>
      <w:marTop w:val="0"/>
      <w:marBottom w:val="0"/>
      <w:divBdr>
        <w:top w:val="none" w:sz="0" w:space="0" w:color="auto"/>
        <w:left w:val="none" w:sz="0" w:space="0" w:color="auto"/>
        <w:bottom w:val="none" w:sz="0" w:space="0" w:color="auto"/>
        <w:right w:val="none" w:sz="0" w:space="0" w:color="auto"/>
      </w:divBdr>
    </w:div>
    <w:div w:id="155340430">
      <w:bodyDiv w:val="1"/>
      <w:marLeft w:val="0"/>
      <w:marRight w:val="0"/>
      <w:marTop w:val="0"/>
      <w:marBottom w:val="0"/>
      <w:divBdr>
        <w:top w:val="none" w:sz="0" w:space="0" w:color="auto"/>
        <w:left w:val="none" w:sz="0" w:space="0" w:color="auto"/>
        <w:bottom w:val="none" w:sz="0" w:space="0" w:color="auto"/>
        <w:right w:val="none" w:sz="0" w:space="0" w:color="auto"/>
      </w:divBdr>
    </w:div>
    <w:div w:id="182406250">
      <w:bodyDiv w:val="1"/>
      <w:marLeft w:val="0"/>
      <w:marRight w:val="0"/>
      <w:marTop w:val="0"/>
      <w:marBottom w:val="0"/>
      <w:divBdr>
        <w:top w:val="none" w:sz="0" w:space="0" w:color="auto"/>
        <w:left w:val="none" w:sz="0" w:space="0" w:color="auto"/>
        <w:bottom w:val="none" w:sz="0" w:space="0" w:color="auto"/>
        <w:right w:val="none" w:sz="0" w:space="0" w:color="auto"/>
      </w:divBdr>
    </w:div>
    <w:div w:id="208536336">
      <w:bodyDiv w:val="1"/>
      <w:marLeft w:val="0"/>
      <w:marRight w:val="0"/>
      <w:marTop w:val="0"/>
      <w:marBottom w:val="0"/>
      <w:divBdr>
        <w:top w:val="none" w:sz="0" w:space="0" w:color="auto"/>
        <w:left w:val="none" w:sz="0" w:space="0" w:color="auto"/>
        <w:bottom w:val="none" w:sz="0" w:space="0" w:color="auto"/>
        <w:right w:val="none" w:sz="0" w:space="0" w:color="auto"/>
      </w:divBdr>
    </w:div>
    <w:div w:id="276330631">
      <w:bodyDiv w:val="1"/>
      <w:marLeft w:val="0"/>
      <w:marRight w:val="0"/>
      <w:marTop w:val="0"/>
      <w:marBottom w:val="0"/>
      <w:divBdr>
        <w:top w:val="none" w:sz="0" w:space="0" w:color="auto"/>
        <w:left w:val="none" w:sz="0" w:space="0" w:color="auto"/>
        <w:bottom w:val="none" w:sz="0" w:space="0" w:color="auto"/>
        <w:right w:val="none" w:sz="0" w:space="0" w:color="auto"/>
      </w:divBdr>
    </w:div>
    <w:div w:id="291863785">
      <w:bodyDiv w:val="1"/>
      <w:marLeft w:val="0"/>
      <w:marRight w:val="0"/>
      <w:marTop w:val="0"/>
      <w:marBottom w:val="0"/>
      <w:divBdr>
        <w:top w:val="none" w:sz="0" w:space="0" w:color="auto"/>
        <w:left w:val="none" w:sz="0" w:space="0" w:color="auto"/>
        <w:bottom w:val="none" w:sz="0" w:space="0" w:color="auto"/>
        <w:right w:val="none" w:sz="0" w:space="0" w:color="auto"/>
      </w:divBdr>
    </w:div>
    <w:div w:id="296187888">
      <w:bodyDiv w:val="1"/>
      <w:marLeft w:val="0"/>
      <w:marRight w:val="0"/>
      <w:marTop w:val="0"/>
      <w:marBottom w:val="0"/>
      <w:divBdr>
        <w:top w:val="none" w:sz="0" w:space="0" w:color="auto"/>
        <w:left w:val="none" w:sz="0" w:space="0" w:color="auto"/>
        <w:bottom w:val="none" w:sz="0" w:space="0" w:color="auto"/>
        <w:right w:val="none" w:sz="0" w:space="0" w:color="auto"/>
      </w:divBdr>
    </w:div>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86552">
      <w:bodyDiv w:val="1"/>
      <w:marLeft w:val="0"/>
      <w:marRight w:val="0"/>
      <w:marTop w:val="0"/>
      <w:marBottom w:val="0"/>
      <w:divBdr>
        <w:top w:val="none" w:sz="0" w:space="0" w:color="auto"/>
        <w:left w:val="none" w:sz="0" w:space="0" w:color="auto"/>
        <w:bottom w:val="none" w:sz="0" w:space="0" w:color="auto"/>
        <w:right w:val="none" w:sz="0" w:space="0" w:color="auto"/>
      </w:divBdr>
    </w:div>
    <w:div w:id="429155846">
      <w:bodyDiv w:val="1"/>
      <w:marLeft w:val="0"/>
      <w:marRight w:val="0"/>
      <w:marTop w:val="0"/>
      <w:marBottom w:val="0"/>
      <w:divBdr>
        <w:top w:val="none" w:sz="0" w:space="0" w:color="auto"/>
        <w:left w:val="none" w:sz="0" w:space="0" w:color="auto"/>
        <w:bottom w:val="none" w:sz="0" w:space="0" w:color="auto"/>
        <w:right w:val="none" w:sz="0" w:space="0" w:color="auto"/>
      </w:divBdr>
    </w:div>
    <w:div w:id="434326319">
      <w:bodyDiv w:val="1"/>
      <w:marLeft w:val="0"/>
      <w:marRight w:val="0"/>
      <w:marTop w:val="0"/>
      <w:marBottom w:val="0"/>
      <w:divBdr>
        <w:top w:val="none" w:sz="0" w:space="0" w:color="auto"/>
        <w:left w:val="none" w:sz="0" w:space="0" w:color="auto"/>
        <w:bottom w:val="none" w:sz="0" w:space="0" w:color="auto"/>
        <w:right w:val="none" w:sz="0" w:space="0" w:color="auto"/>
      </w:divBdr>
    </w:div>
    <w:div w:id="463354789">
      <w:bodyDiv w:val="1"/>
      <w:marLeft w:val="0"/>
      <w:marRight w:val="0"/>
      <w:marTop w:val="0"/>
      <w:marBottom w:val="0"/>
      <w:divBdr>
        <w:top w:val="none" w:sz="0" w:space="0" w:color="auto"/>
        <w:left w:val="none" w:sz="0" w:space="0" w:color="auto"/>
        <w:bottom w:val="none" w:sz="0" w:space="0" w:color="auto"/>
        <w:right w:val="none" w:sz="0" w:space="0" w:color="auto"/>
      </w:divBdr>
    </w:div>
    <w:div w:id="467166908">
      <w:bodyDiv w:val="1"/>
      <w:marLeft w:val="0"/>
      <w:marRight w:val="0"/>
      <w:marTop w:val="0"/>
      <w:marBottom w:val="0"/>
      <w:divBdr>
        <w:top w:val="none" w:sz="0" w:space="0" w:color="auto"/>
        <w:left w:val="none" w:sz="0" w:space="0" w:color="auto"/>
        <w:bottom w:val="none" w:sz="0" w:space="0" w:color="auto"/>
        <w:right w:val="none" w:sz="0" w:space="0" w:color="auto"/>
      </w:divBdr>
    </w:div>
    <w:div w:id="492986535">
      <w:bodyDiv w:val="1"/>
      <w:marLeft w:val="0"/>
      <w:marRight w:val="0"/>
      <w:marTop w:val="0"/>
      <w:marBottom w:val="0"/>
      <w:divBdr>
        <w:top w:val="none" w:sz="0" w:space="0" w:color="auto"/>
        <w:left w:val="none" w:sz="0" w:space="0" w:color="auto"/>
        <w:bottom w:val="none" w:sz="0" w:space="0" w:color="auto"/>
        <w:right w:val="none" w:sz="0" w:space="0" w:color="auto"/>
      </w:divBdr>
    </w:div>
    <w:div w:id="507913532">
      <w:bodyDiv w:val="1"/>
      <w:marLeft w:val="0"/>
      <w:marRight w:val="0"/>
      <w:marTop w:val="0"/>
      <w:marBottom w:val="0"/>
      <w:divBdr>
        <w:top w:val="none" w:sz="0" w:space="0" w:color="auto"/>
        <w:left w:val="none" w:sz="0" w:space="0" w:color="auto"/>
        <w:bottom w:val="none" w:sz="0" w:space="0" w:color="auto"/>
        <w:right w:val="none" w:sz="0" w:space="0" w:color="auto"/>
      </w:divBdr>
    </w:div>
    <w:div w:id="546841364">
      <w:bodyDiv w:val="1"/>
      <w:marLeft w:val="0"/>
      <w:marRight w:val="0"/>
      <w:marTop w:val="0"/>
      <w:marBottom w:val="0"/>
      <w:divBdr>
        <w:top w:val="none" w:sz="0" w:space="0" w:color="auto"/>
        <w:left w:val="none" w:sz="0" w:space="0" w:color="auto"/>
        <w:bottom w:val="none" w:sz="0" w:space="0" w:color="auto"/>
        <w:right w:val="none" w:sz="0" w:space="0" w:color="auto"/>
      </w:divBdr>
    </w:div>
    <w:div w:id="581764246">
      <w:bodyDiv w:val="1"/>
      <w:marLeft w:val="0"/>
      <w:marRight w:val="0"/>
      <w:marTop w:val="0"/>
      <w:marBottom w:val="0"/>
      <w:divBdr>
        <w:top w:val="none" w:sz="0" w:space="0" w:color="auto"/>
        <w:left w:val="none" w:sz="0" w:space="0" w:color="auto"/>
        <w:bottom w:val="none" w:sz="0" w:space="0" w:color="auto"/>
        <w:right w:val="none" w:sz="0" w:space="0" w:color="auto"/>
      </w:divBdr>
    </w:div>
    <w:div w:id="633490722">
      <w:bodyDiv w:val="1"/>
      <w:marLeft w:val="0"/>
      <w:marRight w:val="0"/>
      <w:marTop w:val="0"/>
      <w:marBottom w:val="0"/>
      <w:divBdr>
        <w:top w:val="none" w:sz="0" w:space="0" w:color="auto"/>
        <w:left w:val="none" w:sz="0" w:space="0" w:color="auto"/>
        <w:bottom w:val="none" w:sz="0" w:space="0" w:color="auto"/>
        <w:right w:val="none" w:sz="0" w:space="0" w:color="auto"/>
      </w:divBdr>
    </w:div>
    <w:div w:id="648482154">
      <w:bodyDiv w:val="1"/>
      <w:marLeft w:val="0"/>
      <w:marRight w:val="0"/>
      <w:marTop w:val="0"/>
      <w:marBottom w:val="0"/>
      <w:divBdr>
        <w:top w:val="none" w:sz="0" w:space="0" w:color="auto"/>
        <w:left w:val="none" w:sz="0" w:space="0" w:color="auto"/>
        <w:bottom w:val="none" w:sz="0" w:space="0" w:color="auto"/>
        <w:right w:val="none" w:sz="0" w:space="0" w:color="auto"/>
      </w:divBdr>
    </w:div>
    <w:div w:id="660501715">
      <w:bodyDiv w:val="1"/>
      <w:marLeft w:val="0"/>
      <w:marRight w:val="0"/>
      <w:marTop w:val="0"/>
      <w:marBottom w:val="0"/>
      <w:divBdr>
        <w:top w:val="none" w:sz="0" w:space="0" w:color="auto"/>
        <w:left w:val="none" w:sz="0" w:space="0" w:color="auto"/>
        <w:bottom w:val="none" w:sz="0" w:space="0" w:color="auto"/>
        <w:right w:val="none" w:sz="0" w:space="0" w:color="auto"/>
      </w:divBdr>
    </w:div>
    <w:div w:id="666595377">
      <w:bodyDiv w:val="1"/>
      <w:marLeft w:val="0"/>
      <w:marRight w:val="0"/>
      <w:marTop w:val="0"/>
      <w:marBottom w:val="0"/>
      <w:divBdr>
        <w:top w:val="none" w:sz="0" w:space="0" w:color="auto"/>
        <w:left w:val="none" w:sz="0" w:space="0" w:color="auto"/>
        <w:bottom w:val="none" w:sz="0" w:space="0" w:color="auto"/>
        <w:right w:val="none" w:sz="0" w:space="0" w:color="auto"/>
      </w:divBdr>
    </w:div>
    <w:div w:id="698820445">
      <w:bodyDiv w:val="1"/>
      <w:marLeft w:val="0"/>
      <w:marRight w:val="0"/>
      <w:marTop w:val="0"/>
      <w:marBottom w:val="0"/>
      <w:divBdr>
        <w:top w:val="none" w:sz="0" w:space="0" w:color="auto"/>
        <w:left w:val="none" w:sz="0" w:space="0" w:color="auto"/>
        <w:bottom w:val="none" w:sz="0" w:space="0" w:color="auto"/>
        <w:right w:val="none" w:sz="0" w:space="0" w:color="auto"/>
      </w:divBdr>
    </w:div>
    <w:div w:id="706179009">
      <w:bodyDiv w:val="1"/>
      <w:marLeft w:val="0"/>
      <w:marRight w:val="0"/>
      <w:marTop w:val="0"/>
      <w:marBottom w:val="0"/>
      <w:divBdr>
        <w:top w:val="none" w:sz="0" w:space="0" w:color="auto"/>
        <w:left w:val="none" w:sz="0" w:space="0" w:color="auto"/>
        <w:bottom w:val="none" w:sz="0" w:space="0" w:color="auto"/>
        <w:right w:val="none" w:sz="0" w:space="0" w:color="auto"/>
      </w:divBdr>
    </w:div>
    <w:div w:id="715083332">
      <w:bodyDiv w:val="1"/>
      <w:marLeft w:val="0"/>
      <w:marRight w:val="0"/>
      <w:marTop w:val="0"/>
      <w:marBottom w:val="0"/>
      <w:divBdr>
        <w:top w:val="none" w:sz="0" w:space="0" w:color="auto"/>
        <w:left w:val="none" w:sz="0" w:space="0" w:color="auto"/>
        <w:bottom w:val="none" w:sz="0" w:space="0" w:color="auto"/>
        <w:right w:val="none" w:sz="0" w:space="0" w:color="auto"/>
      </w:divBdr>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773553745">
      <w:bodyDiv w:val="1"/>
      <w:marLeft w:val="0"/>
      <w:marRight w:val="0"/>
      <w:marTop w:val="0"/>
      <w:marBottom w:val="0"/>
      <w:divBdr>
        <w:top w:val="none" w:sz="0" w:space="0" w:color="auto"/>
        <w:left w:val="none" w:sz="0" w:space="0" w:color="auto"/>
        <w:bottom w:val="none" w:sz="0" w:space="0" w:color="auto"/>
        <w:right w:val="none" w:sz="0" w:space="0" w:color="auto"/>
      </w:divBdr>
    </w:div>
    <w:div w:id="792478614">
      <w:bodyDiv w:val="1"/>
      <w:marLeft w:val="0"/>
      <w:marRight w:val="0"/>
      <w:marTop w:val="0"/>
      <w:marBottom w:val="0"/>
      <w:divBdr>
        <w:top w:val="none" w:sz="0" w:space="0" w:color="auto"/>
        <w:left w:val="none" w:sz="0" w:space="0" w:color="auto"/>
        <w:bottom w:val="none" w:sz="0" w:space="0" w:color="auto"/>
        <w:right w:val="none" w:sz="0" w:space="0" w:color="auto"/>
      </w:divBdr>
    </w:div>
    <w:div w:id="793256340">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835458581">
      <w:bodyDiv w:val="1"/>
      <w:marLeft w:val="0"/>
      <w:marRight w:val="0"/>
      <w:marTop w:val="0"/>
      <w:marBottom w:val="0"/>
      <w:divBdr>
        <w:top w:val="none" w:sz="0" w:space="0" w:color="auto"/>
        <w:left w:val="none" w:sz="0" w:space="0" w:color="auto"/>
        <w:bottom w:val="none" w:sz="0" w:space="0" w:color="auto"/>
        <w:right w:val="none" w:sz="0" w:space="0" w:color="auto"/>
      </w:divBdr>
    </w:div>
    <w:div w:id="855119057">
      <w:bodyDiv w:val="1"/>
      <w:marLeft w:val="0"/>
      <w:marRight w:val="0"/>
      <w:marTop w:val="0"/>
      <w:marBottom w:val="0"/>
      <w:divBdr>
        <w:top w:val="none" w:sz="0" w:space="0" w:color="auto"/>
        <w:left w:val="none" w:sz="0" w:space="0" w:color="auto"/>
        <w:bottom w:val="none" w:sz="0" w:space="0" w:color="auto"/>
        <w:right w:val="none" w:sz="0" w:space="0" w:color="auto"/>
      </w:divBdr>
    </w:div>
    <w:div w:id="920791792">
      <w:bodyDiv w:val="1"/>
      <w:marLeft w:val="0"/>
      <w:marRight w:val="0"/>
      <w:marTop w:val="0"/>
      <w:marBottom w:val="0"/>
      <w:divBdr>
        <w:top w:val="none" w:sz="0" w:space="0" w:color="auto"/>
        <w:left w:val="none" w:sz="0" w:space="0" w:color="auto"/>
        <w:bottom w:val="none" w:sz="0" w:space="0" w:color="auto"/>
        <w:right w:val="none" w:sz="0" w:space="0" w:color="auto"/>
      </w:divBdr>
    </w:div>
    <w:div w:id="931667761">
      <w:bodyDiv w:val="1"/>
      <w:marLeft w:val="0"/>
      <w:marRight w:val="0"/>
      <w:marTop w:val="0"/>
      <w:marBottom w:val="0"/>
      <w:divBdr>
        <w:top w:val="none" w:sz="0" w:space="0" w:color="auto"/>
        <w:left w:val="none" w:sz="0" w:space="0" w:color="auto"/>
        <w:bottom w:val="none" w:sz="0" w:space="0" w:color="auto"/>
        <w:right w:val="none" w:sz="0" w:space="0" w:color="auto"/>
      </w:divBdr>
    </w:div>
    <w:div w:id="953292438">
      <w:bodyDiv w:val="1"/>
      <w:marLeft w:val="0"/>
      <w:marRight w:val="0"/>
      <w:marTop w:val="0"/>
      <w:marBottom w:val="0"/>
      <w:divBdr>
        <w:top w:val="none" w:sz="0" w:space="0" w:color="auto"/>
        <w:left w:val="none" w:sz="0" w:space="0" w:color="auto"/>
        <w:bottom w:val="none" w:sz="0" w:space="0" w:color="auto"/>
        <w:right w:val="none" w:sz="0" w:space="0" w:color="auto"/>
      </w:divBdr>
    </w:div>
    <w:div w:id="959998889">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048803117">
      <w:bodyDiv w:val="1"/>
      <w:marLeft w:val="0"/>
      <w:marRight w:val="0"/>
      <w:marTop w:val="0"/>
      <w:marBottom w:val="0"/>
      <w:divBdr>
        <w:top w:val="none" w:sz="0" w:space="0" w:color="auto"/>
        <w:left w:val="none" w:sz="0" w:space="0" w:color="auto"/>
        <w:bottom w:val="none" w:sz="0" w:space="0" w:color="auto"/>
        <w:right w:val="none" w:sz="0" w:space="0" w:color="auto"/>
      </w:divBdr>
    </w:div>
    <w:div w:id="1063412868">
      <w:bodyDiv w:val="1"/>
      <w:marLeft w:val="0"/>
      <w:marRight w:val="0"/>
      <w:marTop w:val="0"/>
      <w:marBottom w:val="0"/>
      <w:divBdr>
        <w:top w:val="none" w:sz="0" w:space="0" w:color="auto"/>
        <w:left w:val="none" w:sz="0" w:space="0" w:color="auto"/>
        <w:bottom w:val="none" w:sz="0" w:space="0" w:color="auto"/>
        <w:right w:val="none" w:sz="0" w:space="0" w:color="auto"/>
      </w:divBdr>
    </w:div>
    <w:div w:id="1104150626">
      <w:bodyDiv w:val="1"/>
      <w:marLeft w:val="0"/>
      <w:marRight w:val="0"/>
      <w:marTop w:val="0"/>
      <w:marBottom w:val="0"/>
      <w:divBdr>
        <w:top w:val="none" w:sz="0" w:space="0" w:color="auto"/>
        <w:left w:val="none" w:sz="0" w:space="0" w:color="auto"/>
        <w:bottom w:val="none" w:sz="0" w:space="0" w:color="auto"/>
        <w:right w:val="none" w:sz="0" w:space="0" w:color="auto"/>
      </w:divBdr>
    </w:div>
    <w:div w:id="1150056339">
      <w:bodyDiv w:val="1"/>
      <w:marLeft w:val="0"/>
      <w:marRight w:val="0"/>
      <w:marTop w:val="0"/>
      <w:marBottom w:val="0"/>
      <w:divBdr>
        <w:top w:val="none" w:sz="0" w:space="0" w:color="auto"/>
        <w:left w:val="none" w:sz="0" w:space="0" w:color="auto"/>
        <w:bottom w:val="none" w:sz="0" w:space="0" w:color="auto"/>
        <w:right w:val="none" w:sz="0" w:space="0" w:color="auto"/>
      </w:divBdr>
    </w:div>
    <w:div w:id="1163664483">
      <w:bodyDiv w:val="1"/>
      <w:marLeft w:val="0"/>
      <w:marRight w:val="0"/>
      <w:marTop w:val="0"/>
      <w:marBottom w:val="0"/>
      <w:divBdr>
        <w:top w:val="none" w:sz="0" w:space="0" w:color="auto"/>
        <w:left w:val="none" w:sz="0" w:space="0" w:color="auto"/>
        <w:bottom w:val="none" w:sz="0" w:space="0" w:color="auto"/>
        <w:right w:val="none" w:sz="0" w:space="0" w:color="auto"/>
      </w:divBdr>
    </w:div>
    <w:div w:id="1165823033">
      <w:bodyDiv w:val="1"/>
      <w:marLeft w:val="0"/>
      <w:marRight w:val="0"/>
      <w:marTop w:val="0"/>
      <w:marBottom w:val="0"/>
      <w:divBdr>
        <w:top w:val="none" w:sz="0" w:space="0" w:color="auto"/>
        <w:left w:val="none" w:sz="0" w:space="0" w:color="auto"/>
        <w:bottom w:val="none" w:sz="0" w:space="0" w:color="auto"/>
        <w:right w:val="none" w:sz="0" w:space="0" w:color="auto"/>
      </w:divBdr>
    </w:div>
    <w:div w:id="1188715690">
      <w:bodyDiv w:val="1"/>
      <w:marLeft w:val="0"/>
      <w:marRight w:val="0"/>
      <w:marTop w:val="0"/>
      <w:marBottom w:val="0"/>
      <w:divBdr>
        <w:top w:val="none" w:sz="0" w:space="0" w:color="auto"/>
        <w:left w:val="none" w:sz="0" w:space="0" w:color="auto"/>
        <w:bottom w:val="none" w:sz="0" w:space="0" w:color="auto"/>
        <w:right w:val="none" w:sz="0" w:space="0" w:color="auto"/>
      </w:divBdr>
    </w:div>
    <w:div w:id="1190726544">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269779795">
      <w:bodyDiv w:val="1"/>
      <w:marLeft w:val="0"/>
      <w:marRight w:val="0"/>
      <w:marTop w:val="0"/>
      <w:marBottom w:val="0"/>
      <w:divBdr>
        <w:top w:val="none" w:sz="0" w:space="0" w:color="auto"/>
        <w:left w:val="none" w:sz="0" w:space="0" w:color="auto"/>
        <w:bottom w:val="none" w:sz="0" w:space="0" w:color="auto"/>
        <w:right w:val="none" w:sz="0" w:space="0" w:color="auto"/>
      </w:divBdr>
    </w:div>
    <w:div w:id="1302660050">
      <w:bodyDiv w:val="1"/>
      <w:marLeft w:val="0"/>
      <w:marRight w:val="0"/>
      <w:marTop w:val="0"/>
      <w:marBottom w:val="0"/>
      <w:divBdr>
        <w:top w:val="none" w:sz="0" w:space="0" w:color="auto"/>
        <w:left w:val="none" w:sz="0" w:space="0" w:color="auto"/>
        <w:bottom w:val="none" w:sz="0" w:space="0" w:color="auto"/>
        <w:right w:val="none" w:sz="0" w:space="0" w:color="auto"/>
      </w:divBdr>
    </w:div>
    <w:div w:id="1310865821">
      <w:bodyDiv w:val="1"/>
      <w:marLeft w:val="0"/>
      <w:marRight w:val="0"/>
      <w:marTop w:val="0"/>
      <w:marBottom w:val="0"/>
      <w:divBdr>
        <w:top w:val="none" w:sz="0" w:space="0" w:color="auto"/>
        <w:left w:val="none" w:sz="0" w:space="0" w:color="auto"/>
        <w:bottom w:val="none" w:sz="0" w:space="0" w:color="auto"/>
        <w:right w:val="none" w:sz="0" w:space="0" w:color="auto"/>
      </w:divBdr>
    </w:div>
    <w:div w:id="1318072758">
      <w:bodyDiv w:val="1"/>
      <w:marLeft w:val="0"/>
      <w:marRight w:val="0"/>
      <w:marTop w:val="0"/>
      <w:marBottom w:val="0"/>
      <w:divBdr>
        <w:top w:val="none" w:sz="0" w:space="0" w:color="auto"/>
        <w:left w:val="none" w:sz="0" w:space="0" w:color="auto"/>
        <w:bottom w:val="none" w:sz="0" w:space="0" w:color="auto"/>
        <w:right w:val="none" w:sz="0" w:space="0" w:color="auto"/>
      </w:divBdr>
    </w:div>
    <w:div w:id="1321424102">
      <w:bodyDiv w:val="1"/>
      <w:marLeft w:val="0"/>
      <w:marRight w:val="0"/>
      <w:marTop w:val="0"/>
      <w:marBottom w:val="0"/>
      <w:divBdr>
        <w:top w:val="none" w:sz="0" w:space="0" w:color="auto"/>
        <w:left w:val="none" w:sz="0" w:space="0" w:color="auto"/>
        <w:bottom w:val="none" w:sz="0" w:space="0" w:color="auto"/>
        <w:right w:val="none" w:sz="0" w:space="0" w:color="auto"/>
      </w:divBdr>
    </w:div>
    <w:div w:id="1325401305">
      <w:bodyDiv w:val="1"/>
      <w:marLeft w:val="0"/>
      <w:marRight w:val="0"/>
      <w:marTop w:val="0"/>
      <w:marBottom w:val="0"/>
      <w:divBdr>
        <w:top w:val="none" w:sz="0" w:space="0" w:color="auto"/>
        <w:left w:val="none" w:sz="0" w:space="0" w:color="auto"/>
        <w:bottom w:val="none" w:sz="0" w:space="0" w:color="auto"/>
        <w:right w:val="none" w:sz="0" w:space="0" w:color="auto"/>
      </w:divBdr>
    </w:div>
    <w:div w:id="1338994301">
      <w:bodyDiv w:val="1"/>
      <w:marLeft w:val="0"/>
      <w:marRight w:val="0"/>
      <w:marTop w:val="0"/>
      <w:marBottom w:val="0"/>
      <w:divBdr>
        <w:top w:val="none" w:sz="0" w:space="0" w:color="auto"/>
        <w:left w:val="none" w:sz="0" w:space="0" w:color="auto"/>
        <w:bottom w:val="none" w:sz="0" w:space="0" w:color="auto"/>
        <w:right w:val="none" w:sz="0" w:space="0" w:color="auto"/>
      </w:divBdr>
    </w:div>
    <w:div w:id="1341930536">
      <w:bodyDiv w:val="1"/>
      <w:marLeft w:val="0"/>
      <w:marRight w:val="0"/>
      <w:marTop w:val="0"/>
      <w:marBottom w:val="0"/>
      <w:divBdr>
        <w:top w:val="none" w:sz="0" w:space="0" w:color="auto"/>
        <w:left w:val="none" w:sz="0" w:space="0" w:color="auto"/>
        <w:bottom w:val="none" w:sz="0" w:space="0" w:color="auto"/>
        <w:right w:val="none" w:sz="0" w:space="0" w:color="auto"/>
      </w:divBdr>
    </w:div>
    <w:div w:id="1343162261">
      <w:bodyDiv w:val="1"/>
      <w:marLeft w:val="0"/>
      <w:marRight w:val="0"/>
      <w:marTop w:val="0"/>
      <w:marBottom w:val="0"/>
      <w:divBdr>
        <w:top w:val="none" w:sz="0" w:space="0" w:color="auto"/>
        <w:left w:val="none" w:sz="0" w:space="0" w:color="auto"/>
        <w:bottom w:val="none" w:sz="0" w:space="0" w:color="auto"/>
        <w:right w:val="none" w:sz="0" w:space="0" w:color="auto"/>
      </w:divBdr>
    </w:div>
    <w:div w:id="1369723140">
      <w:bodyDiv w:val="1"/>
      <w:marLeft w:val="0"/>
      <w:marRight w:val="0"/>
      <w:marTop w:val="0"/>
      <w:marBottom w:val="0"/>
      <w:divBdr>
        <w:top w:val="none" w:sz="0" w:space="0" w:color="auto"/>
        <w:left w:val="none" w:sz="0" w:space="0" w:color="auto"/>
        <w:bottom w:val="none" w:sz="0" w:space="0" w:color="auto"/>
        <w:right w:val="none" w:sz="0" w:space="0" w:color="auto"/>
      </w:divBdr>
    </w:div>
    <w:div w:id="1379277125">
      <w:bodyDiv w:val="1"/>
      <w:marLeft w:val="0"/>
      <w:marRight w:val="0"/>
      <w:marTop w:val="0"/>
      <w:marBottom w:val="0"/>
      <w:divBdr>
        <w:top w:val="none" w:sz="0" w:space="0" w:color="auto"/>
        <w:left w:val="none" w:sz="0" w:space="0" w:color="auto"/>
        <w:bottom w:val="none" w:sz="0" w:space="0" w:color="auto"/>
        <w:right w:val="none" w:sz="0" w:space="0" w:color="auto"/>
      </w:divBdr>
    </w:div>
    <w:div w:id="1389496231">
      <w:bodyDiv w:val="1"/>
      <w:marLeft w:val="0"/>
      <w:marRight w:val="0"/>
      <w:marTop w:val="0"/>
      <w:marBottom w:val="0"/>
      <w:divBdr>
        <w:top w:val="none" w:sz="0" w:space="0" w:color="auto"/>
        <w:left w:val="none" w:sz="0" w:space="0" w:color="auto"/>
        <w:bottom w:val="none" w:sz="0" w:space="0" w:color="auto"/>
        <w:right w:val="none" w:sz="0" w:space="0" w:color="auto"/>
      </w:divBdr>
    </w:div>
    <w:div w:id="1406144796">
      <w:bodyDiv w:val="1"/>
      <w:marLeft w:val="0"/>
      <w:marRight w:val="0"/>
      <w:marTop w:val="0"/>
      <w:marBottom w:val="0"/>
      <w:divBdr>
        <w:top w:val="none" w:sz="0" w:space="0" w:color="auto"/>
        <w:left w:val="none" w:sz="0" w:space="0" w:color="auto"/>
        <w:bottom w:val="none" w:sz="0" w:space="0" w:color="auto"/>
        <w:right w:val="none" w:sz="0" w:space="0" w:color="auto"/>
      </w:divBdr>
    </w:div>
    <w:div w:id="1425567683">
      <w:bodyDiv w:val="1"/>
      <w:marLeft w:val="0"/>
      <w:marRight w:val="0"/>
      <w:marTop w:val="0"/>
      <w:marBottom w:val="0"/>
      <w:divBdr>
        <w:top w:val="none" w:sz="0" w:space="0" w:color="auto"/>
        <w:left w:val="none" w:sz="0" w:space="0" w:color="auto"/>
        <w:bottom w:val="none" w:sz="0" w:space="0" w:color="auto"/>
        <w:right w:val="none" w:sz="0" w:space="0" w:color="auto"/>
      </w:divBdr>
    </w:div>
    <w:div w:id="1438216611">
      <w:bodyDiv w:val="1"/>
      <w:marLeft w:val="0"/>
      <w:marRight w:val="0"/>
      <w:marTop w:val="0"/>
      <w:marBottom w:val="0"/>
      <w:divBdr>
        <w:top w:val="none" w:sz="0" w:space="0" w:color="auto"/>
        <w:left w:val="none" w:sz="0" w:space="0" w:color="auto"/>
        <w:bottom w:val="none" w:sz="0" w:space="0" w:color="auto"/>
        <w:right w:val="none" w:sz="0" w:space="0" w:color="auto"/>
      </w:divBdr>
    </w:div>
    <w:div w:id="1473059824">
      <w:bodyDiv w:val="1"/>
      <w:marLeft w:val="0"/>
      <w:marRight w:val="0"/>
      <w:marTop w:val="0"/>
      <w:marBottom w:val="0"/>
      <w:divBdr>
        <w:top w:val="none" w:sz="0" w:space="0" w:color="auto"/>
        <w:left w:val="none" w:sz="0" w:space="0" w:color="auto"/>
        <w:bottom w:val="none" w:sz="0" w:space="0" w:color="auto"/>
        <w:right w:val="none" w:sz="0" w:space="0" w:color="auto"/>
      </w:divBdr>
    </w:div>
    <w:div w:id="1480612293">
      <w:bodyDiv w:val="1"/>
      <w:marLeft w:val="0"/>
      <w:marRight w:val="0"/>
      <w:marTop w:val="0"/>
      <w:marBottom w:val="0"/>
      <w:divBdr>
        <w:top w:val="none" w:sz="0" w:space="0" w:color="auto"/>
        <w:left w:val="none" w:sz="0" w:space="0" w:color="auto"/>
        <w:bottom w:val="none" w:sz="0" w:space="0" w:color="auto"/>
        <w:right w:val="none" w:sz="0" w:space="0" w:color="auto"/>
      </w:divBdr>
    </w:div>
    <w:div w:id="1484420875">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529760853">
      <w:bodyDiv w:val="1"/>
      <w:marLeft w:val="0"/>
      <w:marRight w:val="0"/>
      <w:marTop w:val="0"/>
      <w:marBottom w:val="0"/>
      <w:divBdr>
        <w:top w:val="none" w:sz="0" w:space="0" w:color="auto"/>
        <w:left w:val="none" w:sz="0" w:space="0" w:color="auto"/>
        <w:bottom w:val="none" w:sz="0" w:space="0" w:color="auto"/>
        <w:right w:val="none" w:sz="0" w:space="0" w:color="auto"/>
      </w:divBdr>
    </w:div>
    <w:div w:id="1537352949">
      <w:bodyDiv w:val="1"/>
      <w:marLeft w:val="0"/>
      <w:marRight w:val="0"/>
      <w:marTop w:val="0"/>
      <w:marBottom w:val="0"/>
      <w:divBdr>
        <w:top w:val="none" w:sz="0" w:space="0" w:color="auto"/>
        <w:left w:val="none" w:sz="0" w:space="0" w:color="auto"/>
        <w:bottom w:val="none" w:sz="0" w:space="0" w:color="auto"/>
        <w:right w:val="none" w:sz="0" w:space="0" w:color="auto"/>
      </w:divBdr>
    </w:div>
    <w:div w:id="1583644550">
      <w:bodyDiv w:val="1"/>
      <w:marLeft w:val="0"/>
      <w:marRight w:val="0"/>
      <w:marTop w:val="0"/>
      <w:marBottom w:val="0"/>
      <w:divBdr>
        <w:top w:val="none" w:sz="0" w:space="0" w:color="auto"/>
        <w:left w:val="none" w:sz="0" w:space="0" w:color="auto"/>
        <w:bottom w:val="none" w:sz="0" w:space="0" w:color="auto"/>
        <w:right w:val="none" w:sz="0" w:space="0" w:color="auto"/>
      </w:divBdr>
    </w:div>
    <w:div w:id="1601447509">
      <w:bodyDiv w:val="1"/>
      <w:marLeft w:val="0"/>
      <w:marRight w:val="0"/>
      <w:marTop w:val="0"/>
      <w:marBottom w:val="0"/>
      <w:divBdr>
        <w:top w:val="none" w:sz="0" w:space="0" w:color="auto"/>
        <w:left w:val="none" w:sz="0" w:space="0" w:color="auto"/>
        <w:bottom w:val="none" w:sz="0" w:space="0" w:color="auto"/>
        <w:right w:val="none" w:sz="0" w:space="0" w:color="auto"/>
      </w:divBdr>
    </w:div>
    <w:div w:id="1642535662">
      <w:bodyDiv w:val="1"/>
      <w:marLeft w:val="0"/>
      <w:marRight w:val="0"/>
      <w:marTop w:val="0"/>
      <w:marBottom w:val="0"/>
      <w:divBdr>
        <w:top w:val="none" w:sz="0" w:space="0" w:color="auto"/>
        <w:left w:val="none" w:sz="0" w:space="0" w:color="auto"/>
        <w:bottom w:val="none" w:sz="0" w:space="0" w:color="auto"/>
        <w:right w:val="none" w:sz="0" w:space="0" w:color="auto"/>
      </w:divBdr>
    </w:div>
    <w:div w:id="1698506346">
      <w:bodyDiv w:val="1"/>
      <w:marLeft w:val="0"/>
      <w:marRight w:val="0"/>
      <w:marTop w:val="0"/>
      <w:marBottom w:val="0"/>
      <w:divBdr>
        <w:top w:val="none" w:sz="0" w:space="0" w:color="auto"/>
        <w:left w:val="none" w:sz="0" w:space="0" w:color="auto"/>
        <w:bottom w:val="none" w:sz="0" w:space="0" w:color="auto"/>
        <w:right w:val="none" w:sz="0" w:space="0" w:color="auto"/>
      </w:divBdr>
    </w:div>
    <w:div w:id="1704473431">
      <w:bodyDiv w:val="1"/>
      <w:marLeft w:val="0"/>
      <w:marRight w:val="0"/>
      <w:marTop w:val="0"/>
      <w:marBottom w:val="0"/>
      <w:divBdr>
        <w:top w:val="none" w:sz="0" w:space="0" w:color="auto"/>
        <w:left w:val="none" w:sz="0" w:space="0" w:color="auto"/>
        <w:bottom w:val="none" w:sz="0" w:space="0" w:color="auto"/>
        <w:right w:val="none" w:sz="0" w:space="0" w:color="auto"/>
      </w:divBdr>
    </w:div>
    <w:div w:id="1725133639">
      <w:bodyDiv w:val="1"/>
      <w:marLeft w:val="0"/>
      <w:marRight w:val="0"/>
      <w:marTop w:val="0"/>
      <w:marBottom w:val="0"/>
      <w:divBdr>
        <w:top w:val="none" w:sz="0" w:space="0" w:color="auto"/>
        <w:left w:val="none" w:sz="0" w:space="0" w:color="auto"/>
        <w:bottom w:val="none" w:sz="0" w:space="0" w:color="auto"/>
        <w:right w:val="none" w:sz="0" w:space="0" w:color="auto"/>
      </w:divBdr>
    </w:div>
    <w:div w:id="1736589359">
      <w:bodyDiv w:val="1"/>
      <w:marLeft w:val="0"/>
      <w:marRight w:val="0"/>
      <w:marTop w:val="0"/>
      <w:marBottom w:val="0"/>
      <w:divBdr>
        <w:top w:val="none" w:sz="0" w:space="0" w:color="auto"/>
        <w:left w:val="none" w:sz="0" w:space="0" w:color="auto"/>
        <w:bottom w:val="none" w:sz="0" w:space="0" w:color="auto"/>
        <w:right w:val="none" w:sz="0" w:space="0" w:color="auto"/>
      </w:divBdr>
    </w:div>
    <w:div w:id="1745104218">
      <w:bodyDiv w:val="1"/>
      <w:marLeft w:val="0"/>
      <w:marRight w:val="0"/>
      <w:marTop w:val="0"/>
      <w:marBottom w:val="0"/>
      <w:divBdr>
        <w:top w:val="none" w:sz="0" w:space="0" w:color="auto"/>
        <w:left w:val="none" w:sz="0" w:space="0" w:color="auto"/>
        <w:bottom w:val="none" w:sz="0" w:space="0" w:color="auto"/>
        <w:right w:val="none" w:sz="0" w:space="0" w:color="auto"/>
      </w:divBdr>
    </w:div>
    <w:div w:id="1761678384">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787697684">
      <w:bodyDiv w:val="1"/>
      <w:marLeft w:val="0"/>
      <w:marRight w:val="0"/>
      <w:marTop w:val="0"/>
      <w:marBottom w:val="0"/>
      <w:divBdr>
        <w:top w:val="none" w:sz="0" w:space="0" w:color="auto"/>
        <w:left w:val="none" w:sz="0" w:space="0" w:color="auto"/>
        <w:bottom w:val="none" w:sz="0" w:space="0" w:color="auto"/>
        <w:right w:val="none" w:sz="0" w:space="0" w:color="auto"/>
      </w:divBdr>
    </w:div>
    <w:div w:id="1789933878">
      <w:bodyDiv w:val="1"/>
      <w:marLeft w:val="0"/>
      <w:marRight w:val="0"/>
      <w:marTop w:val="0"/>
      <w:marBottom w:val="0"/>
      <w:divBdr>
        <w:top w:val="none" w:sz="0" w:space="0" w:color="auto"/>
        <w:left w:val="none" w:sz="0" w:space="0" w:color="auto"/>
        <w:bottom w:val="none" w:sz="0" w:space="0" w:color="auto"/>
        <w:right w:val="none" w:sz="0" w:space="0" w:color="auto"/>
      </w:divBdr>
    </w:div>
    <w:div w:id="1792743167">
      <w:bodyDiv w:val="1"/>
      <w:marLeft w:val="0"/>
      <w:marRight w:val="0"/>
      <w:marTop w:val="0"/>
      <w:marBottom w:val="0"/>
      <w:divBdr>
        <w:top w:val="none" w:sz="0" w:space="0" w:color="auto"/>
        <w:left w:val="none" w:sz="0" w:space="0" w:color="auto"/>
        <w:bottom w:val="none" w:sz="0" w:space="0" w:color="auto"/>
        <w:right w:val="none" w:sz="0" w:space="0" w:color="auto"/>
      </w:divBdr>
    </w:div>
    <w:div w:id="1795172819">
      <w:bodyDiv w:val="1"/>
      <w:marLeft w:val="0"/>
      <w:marRight w:val="0"/>
      <w:marTop w:val="0"/>
      <w:marBottom w:val="0"/>
      <w:divBdr>
        <w:top w:val="none" w:sz="0" w:space="0" w:color="auto"/>
        <w:left w:val="none" w:sz="0" w:space="0" w:color="auto"/>
        <w:bottom w:val="none" w:sz="0" w:space="0" w:color="auto"/>
        <w:right w:val="none" w:sz="0" w:space="0" w:color="auto"/>
      </w:divBdr>
    </w:div>
    <w:div w:id="1804733333">
      <w:bodyDiv w:val="1"/>
      <w:marLeft w:val="0"/>
      <w:marRight w:val="0"/>
      <w:marTop w:val="0"/>
      <w:marBottom w:val="0"/>
      <w:divBdr>
        <w:top w:val="none" w:sz="0" w:space="0" w:color="auto"/>
        <w:left w:val="none" w:sz="0" w:space="0" w:color="auto"/>
        <w:bottom w:val="none" w:sz="0" w:space="0" w:color="auto"/>
        <w:right w:val="none" w:sz="0" w:space="0" w:color="auto"/>
      </w:divBdr>
    </w:div>
    <w:div w:id="1805460602">
      <w:bodyDiv w:val="1"/>
      <w:marLeft w:val="0"/>
      <w:marRight w:val="0"/>
      <w:marTop w:val="0"/>
      <w:marBottom w:val="0"/>
      <w:divBdr>
        <w:top w:val="none" w:sz="0" w:space="0" w:color="auto"/>
        <w:left w:val="none" w:sz="0" w:space="0" w:color="auto"/>
        <w:bottom w:val="none" w:sz="0" w:space="0" w:color="auto"/>
        <w:right w:val="none" w:sz="0" w:space="0" w:color="auto"/>
      </w:divBdr>
    </w:div>
    <w:div w:id="1846628127">
      <w:bodyDiv w:val="1"/>
      <w:marLeft w:val="0"/>
      <w:marRight w:val="0"/>
      <w:marTop w:val="0"/>
      <w:marBottom w:val="0"/>
      <w:divBdr>
        <w:top w:val="none" w:sz="0" w:space="0" w:color="auto"/>
        <w:left w:val="none" w:sz="0" w:space="0" w:color="auto"/>
        <w:bottom w:val="none" w:sz="0" w:space="0" w:color="auto"/>
        <w:right w:val="none" w:sz="0" w:space="0" w:color="auto"/>
      </w:divBdr>
    </w:div>
    <w:div w:id="1874728196">
      <w:bodyDiv w:val="1"/>
      <w:marLeft w:val="0"/>
      <w:marRight w:val="0"/>
      <w:marTop w:val="0"/>
      <w:marBottom w:val="0"/>
      <w:divBdr>
        <w:top w:val="none" w:sz="0" w:space="0" w:color="auto"/>
        <w:left w:val="none" w:sz="0" w:space="0" w:color="auto"/>
        <w:bottom w:val="none" w:sz="0" w:space="0" w:color="auto"/>
        <w:right w:val="none" w:sz="0" w:space="0" w:color="auto"/>
      </w:divBdr>
    </w:div>
    <w:div w:id="1896693982">
      <w:bodyDiv w:val="1"/>
      <w:marLeft w:val="0"/>
      <w:marRight w:val="0"/>
      <w:marTop w:val="0"/>
      <w:marBottom w:val="0"/>
      <w:divBdr>
        <w:top w:val="none" w:sz="0" w:space="0" w:color="auto"/>
        <w:left w:val="none" w:sz="0" w:space="0" w:color="auto"/>
        <w:bottom w:val="none" w:sz="0" w:space="0" w:color="auto"/>
        <w:right w:val="none" w:sz="0" w:space="0" w:color="auto"/>
      </w:divBdr>
    </w:div>
    <w:div w:id="1926959462">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 w:id="1960992763">
      <w:bodyDiv w:val="1"/>
      <w:marLeft w:val="0"/>
      <w:marRight w:val="0"/>
      <w:marTop w:val="0"/>
      <w:marBottom w:val="0"/>
      <w:divBdr>
        <w:top w:val="none" w:sz="0" w:space="0" w:color="auto"/>
        <w:left w:val="none" w:sz="0" w:space="0" w:color="auto"/>
        <w:bottom w:val="none" w:sz="0" w:space="0" w:color="auto"/>
        <w:right w:val="none" w:sz="0" w:space="0" w:color="auto"/>
      </w:divBdr>
    </w:div>
    <w:div w:id="1974482503">
      <w:bodyDiv w:val="1"/>
      <w:marLeft w:val="0"/>
      <w:marRight w:val="0"/>
      <w:marTop w:val="0"/>
      <w:marBottom w:val="0"/>
      <w:divBdr>
        <w:top w:val="none" w:sz="0" w:space="0" w:color="auto"/>
        <w:left w:val="none" w:sz="0" w:space="0" w:color="auto"/>
        <w:bottom w:val="none" w:sz="0" w:space="0" w:color="auto"/>
        <w:right w:val="none" w:sz="0" w:space="0" w:color="auto"/>
      </w:divBdr>
    </w:div>
    <w:div w:id="1975522776">
      <w:bodyDiv w:val="1"/>
      <w:marLeft w:val="0"/>
      <w:marRight w:val="0"/>
      <w:marTop w:val="0"/>
      <w:marBottom w:val="0"/>
      <w:divBdr>
        <w:top w:val="none" w:sz="0" w:space="0" w:color="auto"/>
        <w:left w:val="none" w:sz="0" w:space="0" w:color="auto"/>
        <w:bottom w:val="none" w:sz="0" w:space="0" w:color="auto"/>
        <w:right w:val="none" w:sz="0" w:space="0" w:color="auto"/>
      </w:divBdr>
    </w:div>
    <w:div w:id="1978608321">
      <w:bodyDiv w:val="1"/>
      <w:marLeft w:val="0"/>
      <w:marRight w:val="0"/>
      <w:marTop w:val="0"/>
      <w:marBottom w:val="0"/>
      <w:divBdr>
        <w:top w:val="none" w:sz="0" w:space="0" w:color="auto"/>
        <w:left w:val="none" w:sz="0" w:space="0" w:color="auto"/>
        <w:bottom w:val="none" w:sz="0" w:space="0" w:color="auto"/>
        <w:right w:val="none" w:sz="0" w:space="0" w:color="auto"/>
      </w:divBdr>
    </w:div>
    <w:div w:id="2037580791">
      <w:bodyDiv w:val="1"/>
      <w:marLeft w:val="0"/>
      <w:marRight w:val="0"/>
      <w:marTop w:val="0"/>
      <w:marBottom w:val="0"/>
      <w:divBdr>
        <w:top w:val="none" w:sz="0" w:space="0" w:color="auto"/>
        <w:left w:val="none" w:sz="0" w:space="0" w:color="auto"/>
        <w:bottom w:val="none" w:sz="0" w:space="0" w:color="auto"/>
        <w:right w:val="none" w:sz="0" w:space="0" w:color="auto"/>
      </w:divBdr>
    </w:div>
    <w:div w:id="2086298128">
      <w:bodyDiv w:val="1"/>
      <w:marLeft w:val="0"/>
      <w:marRight w:val="0"/>
      <w:marTop w:val="0"/>
      <w:marBottom w:val="0"/>
      <w:divBdr>
        <w:top w:val="none" w:sz="0" w:space="0" w:color="auto"/>
        <w:left w:val="none" w:sz="0" w:space="0" w:color="auto"/>
        <w:bottom w:val="none" w:sz="0" w:space="0" w:color="auto"/>
        <w:right w:val="none" w:sz="0" w:space="0" w:color="auto"/>
      </w:divBdr>
    </w:div>
    <w:div w:id="2097362756">
      <w:bodyDiv w:val="1"/>
      <w:marLeft w:val="0"/>
      <w:marRight w:val="0"/>
      <w:marTop w:val="0"/>
      <w:marBottom w:val="0"/>
      <w:divBdr>
        <w:top w:val="none" w:sz="0" w:space="0" w:color="auto"/>
        <w:left w:val="none" w:sz="0" w:space="0" w:color="auto"/>
        <w:bottom w:val="none" w:sz="0" w:space="0" w:color="auto"/>
        <w:right w:val="none" w:sz="0" w:space="0" w:color="auto"/>
      </w:divBdr>
    </w:div>
    <w:div w:id="2103987859">
      <w:bodyDiv w:val="1"/>
      <w:marLeft w:val="0"/>
      <w:marRight w:val="0"/>
      <w:marTop w:val="0"/>
      <w:marBottom w:val="0"/>
      <w:divBdr>
        <w:top w:val="none" w:sz="0" w:space="0" w:color="auto"/>
        <w:left w:val="none" w:sz="0" w:space="0" w:color="auto"/>
        <w:bottom w:val="none" w:sz="0" w:space="0" w:color="auto"/>
        <w:right w:val="none" w:sz="0" w:space="0" w:color="auto"/>
      </w:divBdr>
    </w:div>
    <w:div w:id="2110275371">
      <w:bodyDiv w:val="1"/>
      <w:marLeft w:val="0"/>
      <w:marRight w:val="0"/>
      <w:marTop w:val="0"/>
      <w:marBottom w:val="0"/>
      <w:divBdr>
        <w:top w:val="none" w:sz="0" w:space="0" w:color="auto"/>
        <w:left w:val="none" w:sz="0" w:space="0" w:color="auto"/>
        <w:bottom w:val="none" w:sz="0" w:space="0" w:color="auto"/>
        <w:right w:val="none" w:sz="0" w:space="0" w:color="auto"/>
      </w:divBdr>
    </w:div>
    <w:div w:id="2139494219">
      <w:bodyDiv w:val="1"/>
      <w:marLeft w:val="0"/>
      <w:marRight w:val="0"/>
      <w:marTop w:val="0"/>
      <w:marBottom w:val="0"/>
      <w:divBdr>
        <w:top w:val="none" w:sz="0" w:space="0" w:color="auto"/>
        <w:left w:val="none" w:sz="0" w:space="0" w:color="auto"/>
        <w:bottom w:val="none" w:sz="0" w:space="0" w:color="auto"/>
        <w:right w:val="none" w:sz="0" w:space="0" w:color="auto"/>
      </w:divBdr>
    </w:div>
    <w:div w:id="213964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734"/>
          <c:w val="0.85552240978543159"/>
          <c:h val="0.67161868766407506"/>
        </c:manualLayout>
      </c:layout>
      <c:lineChart>
        <c:grouping val="standard"/>
        <c:ser>
          <c:idx val="0"/>
          <c:order val="0"/>
          <c:tx>
            <c:strRef>
              <c:f>Sheet1!$B$1:$B$3</c:f>
              <c:strCache>
                <c:ptCount val="3"/>
                <c:pt idx="0">
                  <c:v>Total</c:v>
                </c:pt>
                <c:pt idx="1">
                  <c:v>Licenses</c:v>
                </c:pt>
              </c:strCache>
            </c:strRef>
          </c:tx>
          <c:spPr>
            <a:ln w="25376">
              <a:solidFill>
                <a:srgbClr val="000000"/>
              </a:solidFill>
              <a:prstDash val="lgDash"/>
            </a:ln>
          </c:spPr>
          <c:marker>
            <c:symbol val="none"/>
          </c:marker>
          <c:dLbls>
            <c:dLbl>
              <c:idx val="0"/>
              <c:layout>
                <c:manualLayout>
                  <c:x val="-5.4881571346044981E-2"/>
                  <c:y val="-8.5333333333333344E-2"/>
                </c:manualLayout>
              </c:layout>
              <c:dLblPos val="r"/>
              <c:showVal val="1"/>
              <c:extLst>
                <c:ext xmlns:c15="http://schemas.microsoft.com/office/drawing/2012/chart" uri="{CE6537A1-D6FC-4f65-9D91-7224C49458BB}"/>
              </c:extLst>
            </c:dLbl>
            <c:dLbl>
              <c:idx val="1"/>
              <c:layout>
                <c:manualLayout>
                  <c:x val="-4.5060905848308498E-2"/>
                  <c:y val="-4.8790954362644134E-2"/>
                </c:manualLayout>
              </c:layout>
              <c:dLblPos val="r"/>
              <c:showVal val="1"/>
              <c:extLst>
                <c:ext xmlns:c15="http://schemas.microsoft.com/office/drawing/2012/chart" uri="{CE6537A1-D6FC-4f65-9D91-7224C49458BB}"/>
              </c:extLst>
            </c:dLbl>
            <c:dLbl>
              <c:idx val="2"/>
              <c:layout>
                <c:manualLayout>
                  <c:x val="-3.4337169392287488E-2"/>
                  <c:y val="-6.8278993642904906E-2"/>
                </c:manualLayout>
              </c:layout>
              <c:dLblPos val="r"/>
              <c:showVal val="1"/>
              <c:extLst>
                <c:ext xmlns:c15="http://schemas.microsoft.com/office/drawing/2012/chart" uri="{CE6537A1-D6FC-4f65-9D91-7224C49458BB}"/>
              </c:extLst>
            </c:dLbl>
            <c:dLbl>
              <c:idx val="3"/>
              <c:layout>
                <c:manualLayout>
                  <c:x val="-4.1174776229894315E-2"/>
                  <c:y val="-6.2637246389828732E-2"/>
                </c:manualLayout>
              </c:layout>
              <c:dLblPos val="r"/>
              <c:showVal val="1"/>
              <c:extLst>
                <c:ext xmlns:c15="http://schemas.microsoft.com/office/drawing/2012/chart" uri="{CE6537A1-D6FC-4f65-9D91-7224C49458BB}"/>
              </c:extLst>
            </c:dLbl>
            <c:dLbl>
              <c:idx val="4"/>
              <c:layout>
                <c:manualLayout>
                  <c:x val="-2.7531148350046636E-2"/>
                  <c:y val="-6.3562590037719399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2017 QIII</c:v>
                </c:pt>
                <c:pt idx="1">
                  <c:v>2017 QIV</c:v>
                </c:pt>
                <c:pt idx="2">
                  <c:v>2018 QI</c:v>
                </c:pt>
                <c:pt idx="3">
                  <c:v>2018 QII</c:v>
                </c:pt>
                <c:pt idx="4">
                  <c:v>2018 QIII</c:v>
                </c:pt>
              </c:strCache>
            </c:strRef>
          </c:cat>
          <c:val>
            <c:numRef>
              <c:f>Sheet1!$B$4:$B$8</c:f>
              <c:numCache>
                <c:formatCode>#,##0</c:formatCode>
                <c:ptCount val="5"/>
                <c:pt idx="0">
                  <c:v>2392</c:v>
                </c:pt>
                <c:pt idx="1">
                  <c:v>2585</c:v>
                </c:pt>
                <c:pt idx="2">
                  <c:v>2485</c:v>
                </c:pt>
                <c:pt idx="3">
                  <c:v>2277</c:v>
                </c:pt>
                <c:pt idx="4">
                  <c:v>2534</c:v>
                </c:pt>
              </c:numCache>
            </c:numRef>
          </c:val>
        </c:ser>
        <c:ser>
          <c:idx val="1"/>
          <c:order val="1"/>
          <c:tx>
            <c:strRef>
              <c:f>Sheet1!$C$1:$C$3</c:f>
              <c:strCache>
                <c:ptCount val="3"/>
                <c:pt idx="0">
                  <c:v>Licenses</c:v>
                </c:pt>
                <c:pt idx="1">
                  <c:v> for new</c:v>
                </c:pt>
                <c:pt idx="2">
                  <c:v>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5294E-2"/>
                </c:manualLayout>
              </c:layout>
              <c:dLblPos val="r"/>
              <c:showVal val="1"/>
              <c:extLst>
                <c:ext xmlns:c15="http://schemas.microsoft.com/office/drawing/2012/chart" uri="{CE6537A1-D6FC-4f65-9D91-7224C49458BB}"/>
              </c:extLst>
            </c:dLbl>
            <c:dLbl>
              <c:idx val="1"/>
              <c:layout>
                <c:manualLayout>
                  <c:x val="-4.1594454072790304E-2"/>
                  <c:y val="-4.2666666666666832E-2"/>
                </c:manualLayout>
              </c:layout>
              <c:dLblPos val="r"/>
              <c:showVal val="1"/>
              <c:extLst>
                <c:ext xmlns:c15="http://schemas.microsoft.com/office/drawing/2012/chart" uri="{CE6537A1-D6FC-4f65-9D91-7224C49458BB}"/>
              </c:extLst>
            </c:dLbl>
            <c:dLbl>
              <c:idx val="2"/>
              <c:layout>
                <c:manualLayout>
                  <c:x val="-4.1594454072790304E-2"/>
                  <c:y val="-4.2666666666666832E-2"/>
                </c:manualLayout>
              </c:layout>
              <c:dLblPos val="r"/>
              <c:showVal val="1"/>
              <c:extLst>
                <c:ext xmlns:c15="http://schemas.microsoft.com/office/drawing/2012/chart" uri="{CE6537A1-D6FC-4f65-9D91-7224C49458BB}"/>
              </c:extLst>
            </c:dLbl>
            <c:dLbl>
              <c:idx val="3"/>
              <c:layout>
                <c:manualLayout>
                  <c:x val="-4.448295782784889E-2"/>
                  <c:y val="-4.8000000000000084E-2"/>
                </c:manualLayout>
              </c:layout>
              <c:dLblPos val="r"/>
              <c:showVal val="1"/>
              <c:extLst>
                <c:ext xmlns:c15="http://schemas.microsoft.com/office/drawing/2012/chart" uri="{CE6537A1-D6FC-4f65-9D91-7224C49458BB}"/>
              </c:extLst>
            </c:dLbl>
            <c:dLbl>
              <c:idx val="4"/>
              <c:layout>
                <c:manualLayout>
                  <c:x val="-4.9104563835934825E-2"/>
                  <c:y val="-5.3333333333335294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2017 QIII</c:v>
                </c:pt>
                <c:pt idx="1">
                  <c:v>2017 QIV</c:v>
                </c:pt>
                <c:pt idx="2">
                  <c:v>2018 QI</c:v>
                </c:pt>
                <c:pt idx="3">
                  <c:v>2018 QII</c:v>
                </c:pt>
                <c:pt idx="4">
                  <c:v>2018 QIII</c:v>
                </c:pt>
              </c:strCache>
            </c:strRef>
          </c:cat>
          <c:val>
            <c:numRef>
              <c:f>Sheet1!$C$4:$C$8</c:f>
              <c:numCache>
                <c:formatCode>#,##0</c:formatCode>
                <c:ptCount val="5"/>
                <c:pt idx="0">
                  <c:v>1610</c:v>
                </c:pt>
                <c:pt idx="1">
                  <c:v>1563</c:v>
                </c:pt>
                <c:pt idx="2">
                  <c:v>1524</c:v>
                </c:pt>
                <c:pt idx="3">
                  <c:v>1437</c:v>
                </c:pt>
                <c:pt idx="4">
                  <c:v>1532</c:v>
                </c:pt>
              </c:numCache>
            </c:numRef>
          </c:val>
        </c:ser>
        <c:dLbls>
          <c:showVal val="1"/>
        </c:dLbls>
        <c:marker val="1"/>
        <c:axId val="102912384"/>
        <c:axId val="123879424"/>
      </c:lineChart>
      <c:catAx>
        <c:axId val="102912384"/>
        <c:scaling>
          <c:orientation val="minMax"/>
        </c:scaling>
        <c:axPos val="b"/>
        <c:title>
          <c:tx>
            <c:rich>
              <a:bodyPr/>
              <a:lstStyle/>
              <a:p>
                <a:pPr>
                  <a:defRPr lang="ar-SA" b="1" i="0"/>
                </a:pPr>
                <a:r>
                  <a:rPr lang="en-US" b="1" i="0"/>
                  <a:t>Quarter</a:t>
                </a:r>
              </a:p>
            </c:rich>
          </c:tx>
          <c:layout>
            <c:manualLayout>
              <c:xMode val="edge"/>
              <c:yMode val="edge"/>
              <c:x val="0.45765702324659174"/>
              <c:y val="0.92873931623936246"/>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23879424"/>
        <c:crosses val="autoZero"/>
        <c:auto val="1"/>
        <c:lblAlgn val="ctr"/>
        <c:lblOffset val="40"/>
        <c:tickLblSkip val="1"/>
        <c:tickMarkSkip val="1"/>
      </c:catAx>
      <c:valAx>
        <c:axId val="123879424"/>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7279E-5"/>
              <c:y val="0.27680797900263643"/>
            </c:manualLayout>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02912384"/>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41592193189629484"/>
          <c:y val="3.7270740396994156E-2"/>
          <c:w val="0.57255274330882511"/>
          <c:h val="9.5833743438320212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50073"/>
          <c:y val="0"/>
          <c:w val="0.67691924051663765"/>
          <c:h val="0.81865172893656768"/>
        </c:manualLayout>
      </c:layout>
      <c:barChart>
        <c:barDir val="bar"/>
        <c:grouping val="clustered"/>
        <c:ser>
          <c:idx val="0"/>
          <c:order val="0"/>
          <c:tx>
            <c:strRef>
              <c:f>Sheet1!$B$1</c:f>
              <c:strCache>
                <c:ptCount val="1"/>
                <c:pt idx="0">
                  <c:v> Third Quarter 2018</c:v>
                </c:pt>
              </c:strCache>
            </c:strRef>
          </c:tx>
          <c:spPr>
            <a:solidFill>
              <a:schemeClr val="bg1">
                <a:lumMod val="50000"/>
              </a:schemeClr>
            </a:solidFill>
            <a:ln>
              <a:solidFill>
                <a:schemeClr val="tx1"/>
              </a:solidFill>
            </a:ln>
          </c:spPr>
          <c:dLbls>
            <c:delete val="1"/>
          </c:dLbls>
          <c:cat>
            <c:strRef>
              <c:f>Sheet1!$A$2:$A$15</c:f>
              <c:strCache>
                <c:ptCount val="14"/>
                <c:pt idx="0">
                  <c:v>Hebron</c:v>
                </c:pt>
                <c:pt idx="1">
                  <c:v>Nablus</c:v>
                </c:pt>
                <c:pt idx="2">
                  <c:v>Jenin</c:v>
                </c:pt>
                <c:pt idx="3">
                  <c:v>Ramallah and Al Bireh</c:v>
                </c:pt>
                <c:pt idx="4">
                  <c:v>Tulkarm</c:v>
                </c:pt>
                <c:pt idx="5">
                  <c:v>Qalqilya</c:v>
                </c:pt>
                <c:pt idx="6">
                  <c:v>Bethlehem</c:v>
                </c:pt>
                <c:pt idx="7">
                  <c:v>Jericho and Al Aghwar</c:v>
                </c:pt>
                <c:pt idx="8">
                  <c:v>Tubas &amp; Northern Valleys</c:v>
                </c:pt>
                <c:pt idx="9">
                  <c:v>Salfit</c:v>
                </c:pt>
                <c:pt idx="10">
                  <c:v>Jerusalem*</c:v>
                </c:pt>
                <c:pt idx="11">
                  <c:v>Gaza</c:v>
                </c:pt>
                <c:pt idx="12">
                  <c:v>Deir Al-Balah</c:v>
                </c:pt>
                <c:pt idx="13">
                  <c:v>North Gaza</c:v>
                </c:pt>
              </c:strCache>
            </c:strRef>
          </c:cat>
          <c:val>
            <c:numRef>
              <c:f>Sheet1!$B$2:$B$15</c:f>
              <c:numCache>
                <c:formatCode>#,##0</c:formatCode>
                <c:ptCount val="14"/>
                <c:pt idx="0">
                  <c:v>536</c:v>
                </c:pt>
                <c:pt idx="1">
                  <c:v>454</c:v>
                </c:pt>
                <c:pt idx="2">
                  <c:v>360</c:v>
                </c:pt>
                <c:pt idx="3">
                  <c:v>201</c:v>
                </c:pt>
                <c:pt idx="4">
                  <c:v>191</c:v>
                </c:pt>
                <c:pt idx="5">
                  <c:v>132</c:v>
                </c:pt>
                <c:pt idx="6">
                  <c:v>119</c:v>
                </c:pt>
                <c:pt idx="7">
                  <c:v>81</c:v>
                </c:pt>
                <c:pt idx="8">
                  <c:v>79</c:v>
                </c:pt>
                <c:pt idx="9">
                  <c:v>58</c:v>
                </c:pt>
                <c:pt idx="10">
                  <c:v>40</c:v>
                </c:pt>
                <c:pt idx="11">
                  <c:v>30</c:v>
                </c:pt>
                <c:pt idx="12">
                  <c:v>6</c:v>
                </c:pt>
                <c:pt idx="13">
                  <c:v>1</c:v>
                </c:pt>
              </c:numCache>
            </c:numRef>
          </c:val>
        </c:ser>
        <c:ser>
          <c:idx val="1"/>
          <c:order val="1"/>
          <c:tx>
            <c:strRef>
              <c:f>Sheet1!$C$1</c:f>
              <c:strCache>
                <c:ptCount val="1"/>
                <c:pt idx="0">
                  <c:v> Second Quarter  2018</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Hebron</c:v>
                </c:pt>
                <c:pt idx="1">
                  <c:v>Nablus</c:v>
                </c:pt>
                <c:pt idx="2">
                  <c:v>Jenin</c:v>
                </c:pt>
                <c:pt idx="3">
                  <c:v>Ramallah and Al Bireh</c:v>
                </c:pt>
                <c:pt idx="4">
                  <c:v>Tulkarm</c:v>
                </c:pt>
                <c:pt idx="5">
                  <c:v>Qalqilya</c:v>
                </c:pt>
                <c:pt idx="6">
                  <c:v>Bethlehem</c:v>
                </c:pt>
                <c:pt idx="7">
                  <c:v>Jericho and Al Aghwar</c:v>
                </c:pt>
                <c:pt idx="8">
                  <c:v>Tubas &amp; Northern Valleys</c:v>
                </c:pt>
                <c:pt idx="9">
                  <c:v>Salfit</c:v>
                </c:pt>
                <c:pt idx="10">
                  <c:v>Jerusalem*</c:v>
                </c:pt>
                <c:pt idx="11">
                  <c:v>Gaza</c:v>
                </c:pt>
                <c:pt idx="12">
                  <c:v>Deir Al-Balah</c:v>
                </c:pt>
                <c:pt idx="13">
                  <c:v>North Gaza</c:v>
                </c:pt>
              </c:strCache>
            </c:strRef>
          </c:cat>
          <c:val>
            <c:numRef>
              <c:f>Sheet1!$C$2:$C$15</c:f>
              <c:numCache>
                <c:formatCode>#,##0</c:formatCode>
                <c:ptCount val="14"/>
                <c:pt idx="0">
                  <c:v>456</c:v>
                </c:pt>
                <c:pt idx="1">
                  <c:v>480</c:v>
                </c:pt>
                <c:pt idx="2">
                  <c:v>237</c:v>
                </c:pt>
                <c:pt idx="3">
                  <c:v>180</c:v>
                </c:pt>
                <c:pt idx="4">
                  <c:v>212</c:v>
                </c:pt>
                <c:pt idx="5">
                  <c:v>104</c:v>
                </c:pt>
                <c:pt idx="6">
                  <c:v>138</c:v>
                </c:pt>
                <c:pt idx="7">
                  <c:v>56</c:v>
                </c:pt>
                <c:pt idx="8">
                  <c:v>87</c:v>
                </c:pt>
                <c:pt idx="9">
                  <c:v>58</c:v>
                </c:pt>
                <c:pt idx="10">
                  <c:v>30</c:v>
                </c:pt>
                <c:pt idx="11">
                  <c:v>8</c:v>
                </c:pt>
                <c:pt idx="12">
                  <c:v>6</c:v>
                </c:pt>
                <c:pt idx="13">
                  <c:v>2</c:v>
                </c:pt>
              </c:numCache>
            </c:numRef>
          </c:val>
        </c:ser>
        <c:dLbls>
          <c:showVal val="1"/>
        </c:dLbls>
        <c:axId val="140813824"/>
        <c:axId val="141137408"/>
      </c:barChart>
      <c:catAx>
        <c:axId val="140813824"/>
        <c:scaling>
          <c:orientation val="minMax"/>
        </c:scaling>
        <c:axPos val="l"/>
        <c:title>
          <c:tx>
            <c:rich>
              <a:bodyPr/>
              <a:lstStyle/>
              <a:p>
                <a:pPr>
                  <a:defRPr lang="ar-SA"/>
                </a:pPr>
                <a:r>
                  <a:rPr lang="en-US"/>
                  <a:t>Governorate</a:t>
                </a:r>
              </a:p>
            </c:rich>
          </c:tx>
          <c:layout>
            <c:manualLayout>
              <c:xMode val="edge"/>
              <c:yMode val="edge"/>
              <c:x val="1.2127989565145127E-2"/>
              <c:y val="0.3084407020951393"/>
            </c:manualLayout>
          </c:layout>
        </c:title>
        <c:numFmt formatCode="General" sourceLinked="1"/>
        <c:tickLblPos val="nextTo"/>
        <c:txPr>
          <a:bodyPr/>
          <a:lstStyle/>
          <a:p>
            <a:pPr>
              <a:defRPr lang="ar-SA"/>
            </a:pPr>
            <a:endParaRPr lang="ar-SA"/>
          </a:p>
        </c:txPr>
        <c:crossAx val="141137408"/>
        <c:crosses val="autoZero"/>
        <c:auto val="1"/>
        <c:lblAlgn val="ctr"/>
        <c:lblOffset val="100"/>
      </c:catAx>
      <c:valAx>
        <c:axId val="141137408"/>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90983506392"/>
              <c:y val="0.92239355986541949"/>
            </c:manualLayout>
          </c:layout>
        </c:title>
        <c:numFmt formatCode="#,##0" sourceLinked="1"/>
        <c:tickLblPos val="nextTo"/>
        <c:txPr>
          <a:bodyPr/>
          <a:lstStyle/>
          <a:p>
            <a:pPr>
              <a:defRPr lang="ar-SA"/>
            </a:pPr>
            <a:endParaRPr lang="ar-SA"/>
          </a:p>
        </c:txPr>
        <c:crossAx val="140813824"/>
        <c:crosses val="autoZero"/>
        <c:crossBetween val="between"/>
      </c:valAx>
    </c:plotArea>
    <c:legend>
      <c:legendPos val="r"/>
      <c:layout>
        <c:manualLayout>
          <c:xMode val="edge"/>
          <c:yMode val="edge"/>
          <c:x val="0.47398970379674193"/>
          <c:y val="1.9453835902102937E-2"/>
          <c:w val="0.46253433647167835"/>
          <c:h val="0.11632354645227863"/>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4794837407550846"/>
          <c:y val="3.0108518757055152E-2"/>
          <c:w val="0.72730747611020063"/>
          <c:h val="0.79729026964301175"/>
        </c:manualLayout>
      </c:layout>
      <c:barChart>
        <c:barDir val="bar"/>
        <c:grouping val="clustered"/>
        <c:ser>
          <c:idx val="0"/>
          <c:order val="0"/>
          <c:tx>
            <c:strRef>
              <c:f>Sheet1!$B$1</c:f>
              <c:strCache>
                <c:ptCount val="1"/>
                <c:pt idx="0">
                  <c:v> Third Quarter 2018</c:v>
                </c:pt>
              </c:strCache>
            </c:strRef>
          </c:tx>
          <c:spPr>
            <a:solidFill>
              <a:schemeClr val="bg1">
                <a:lumMod val="50000"/>
              </a:schemeClr>
            </a:solidFill>
            <a:ln>
              <a:solidFill>
                <a:schemeClr val="tx1"/>
              </a:solidFill>
            </a:ln>
          </c:spPr>
          <c:dLbls>
            <c:delete val="1"/>
          </c:dLbls>
          <c:cat>
            <c:strRef>
              <c:f>Sheet1!$A$2:$A$13</c:f>
              <c:strCache>
                <c:ptCount val="12"/>
                <c:pt idx="0">
                  <c:v>Nablus</c:v>
                </c:pt>
                <c:pt idx="1">
                  <c:v>Ramallah and Al Bireh</c:v>
                </c:pt>
                <c:pt idx="2">
                  <c:v>Hebron</c:v>
                </c:pt>
                <c:pt idx="3">
                  <c:v>Jenin</c:v>
                </c:pt>
                <c:pt idx="4">
                  <c:v>Bethlehem</c:v>
                </c:pt>
                <c:pt idx="5">
                  <c:v>Salfit</c:v>
                </c:pt>
                <c:pt idx="6">
                  <c:v>Jericho and Al Aghwar</c:v>
                </c:pt>
                <c:pt idx="7">
                  <c:v>Qalqilya</c:v>
                </c:pt>
                <c:pt idx="8">
                  <c:v>Tulkarm</c:v>
                </c:pt>
                <c:pt idx="9">
                  <c:v>Tubas &amp; Northern Valleys</c:v>
                </c:pt>
                <c:pt idx="10">
                  <c:v>Jerusalem**</c:v>
                </c:pt>
                <c:pt idx="11">
                  <c:v>Gaza</c:v>
                </c:pt>
              </c:strCache>
            </c:strRef>
          </c:cat>
          <c:val>
            <c:numRef>
              <c:f>Sheet1!$B$2:$B$13</c:f>
              <c:numCache>
                <c:formatCode>#,##0</c:formatCode>
                <c:ptCount val="12"/>
                <c:pt idx="0">
                  <c:v>93</c:v>
                </c:pt>
                <c:pt idx="1">
                  <c:v>39</c:v>
                </c:pt>
                <c:pt idx="2">
                  <c:v>35</c:v>
                </c:pt>
                <c:pt idx="3">
                  <c:v>22</c:v>
                </c:pt>
                <c:pt idx="4">
                  <c:v>19</c:v>
                </c:pt>
                <c:pt idx="5">
                  <c:v>7</c:v>
                </c:pt>
                <c:pt idx="6">
                  <c:v>6</c:v>
                </c:pt>
                <c:pt idx="7">
                  <c:v>6</c:v>
                </c:pt>
                <c:pt idx="8">
                  <c:v>5</c:v>
                </c:pt>
                <c:pt idx="9">
                  <c:v>5</c:v>
                </c:pt>
                <c:pt idx="10">
                  <c:v>5</c:v>
                </c:pt>
                <c:pt idx="11">
                  <c:v>4</c:v>
                </c:pt>
              </c:numCache>
            </c:numRef>
          </c:val>
        </c:ser>
        <c:ser>
          <c:idx val="1"/>
          <c:order val="1"/>
          <c:tx>
            <c:strRef>
              <c:f>Sheet1!$C$1</c:f>
              <c:strCache>
                <c:ptCount val="1"/>
                <c:pt idx="0">
                  <c:v> Second Quarter 2018</c:v>
                </c:pt>
              </c:strCache>
            </c:strRef>
          </c:tx>
          <c:spPr>
            <a:noFill/>
            <a:ln>
              <a:solidFill>
                <a:schemeClr val="tx1"/>
              </a:solidFill>
            </a:ln>
            <a:effectLst>
              <a:outerShdw blurRad="50800" dist="50800" dir="5400000" algn="ctr" rotWithShape="0">
                <a:schemeClr val="bg1"/>
              </a:outerShdw>
            </a:effectLst>
          </c:spPr>
          <c:dLbls>
            <c:delete val="1"/>
          </c:dLbls>
          <c:cat>
            <c:strRef>
              <c:f>Sheet1!$A$2:$A$13</c:f>
              <c:strCache>
                <c:ptCount val="12"/>
                <c:pt idx="0">
                  <c:v>Nablus</c:v>
                </c:pt>
                <c:pt idx="1">
                  <c:v>Ramallah and Al Bireh</c:v>
                </c:pt>
                <c:pt idx="2">
                  <c:v>Hebron</c:v>
                </c:pt>
                <c:pt idx="3">
                  <c:v>Jenin</c:v>
                </c:pt>
                <c:pt idx="4">
                  <c:v>Bethlehem</c:v>
                </c:pt>
                <c:pt idx="5">
                  <c:v>Salfit</c:v>
                </c:pt>
                <c:pt idx="6">
                  <c:v>Jericho and Al Aghwar</c:v>
                </c:pt>
                <c:pt idx="7">
                  <c:v>Qalqilya</c:v>
                </c:pt>
                <c:pt idx="8">
                  <c:v>Tulkarm</c:v>
                </c:pt>
                <c:pt idx="9">
                  <c:v>Tubas &amp; Northern Valleys</c:v>
                </c:pt>
                <c:pt idx="10">
                  <c:v>Jerusalem**</c:v>
                </c:pt>
                <c:pt idx="11">
                  <c:v>Gaza</c:v>
                </c:pt>
              </c:strCache>
            </c:strRef>
          </c:cat>
          <c:val>
            <c:numRef>
              <c:f>Sheet1!$C$2:$C$13</c:f>
              <c:numCache>
                <c:formatCode>#,##0</c:formatCode>
                <c:ptCount val="12"/>
                <c:pt idx="0">
                  <c:v>71</c:v>
                </c:pt>
                <c:pt idx="1">
                  <c:v>28</c:v>
                </c:pt>
                <c:pt idx="2">
                  <c:v>35</c:v>
                </c:pt>
                <c:pt idx="3">
                  <c:v>26</c:v>
                </c:pt>
                <c:pt idx="4">
                  <c:v>22</c:v>
                </c:pt>
                <c:pt idx="5">
                  <c:v>6</c:v>
                </c:pt>
                <c:pt idx="6">
                  <c:v>12</c:v>
                </c:pt>
                <c:pt idx="7">
                  <c:v>4</c:v>
                </c:pt>
                <c:pt idx="8">
                  <c:v>6</c:v>
                </c:pt>
                <c:pt idx="9">
                  <c:v>6</c:v>
                </c:pt>
                <c:pt idx="10">
                  <c:v>4</c:v>
                </c:pt>
                <c:pt idx="11">
                  <c:v>3</c:v>
                </c:pt>
              </c:numCache>
            </c:numRef>
          </c:val>
        </c:ser>
        <c:dLbls>
          <c:showVal val="1"/>
        </c:dLbls>
        <c:axId val="141637504"/>
        <c:axId val="141651968"/>
      </c:barChart>
      <c:catAx>
        <c:axId val="141637504"/>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4.5512540099154272E-3"/>
              <c:y val="0.34610970835349486"/>
            </c:manualLayout>
          </c:layout>
        </c:title>
        <c:numFmt formatCode="General" sourceLinked="1"/>
        <c:tickLblPos val="nextTo"/>
        <c:txPr>
          <a:bodyPr/>
          <a:lstStyle/>
          <a:p>
            <a:pPr>
              <a:defRPr lang="ar-SA"/>
            </a:pPr>
            <a:endParaRPr lang="ar-SA"/>
          </a:p>
        </c:txPr>
        <c:crossAx val="141651968"/>
        <c:crosses val="autoZero"/>
        <c:auto val="1"/>
        <c:lblAlgn val="ctr"/>
        <c:lblOffset val="100"/>
      </c:catAx>
      <c:valAx>
        <c:axId val="141651968"/>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8581200787401729"/>
              <c:y val="0.92696057147401145"/>
            </c:manualLayout>
          </c:layout>
        </c:title>
        <c:numFmt formatCode="#,##0" sourceLinked="1"/>
        <c:tickLblPos val="nextTo"/>
        <c:txPr>
          <a:bodyPr/>
          <a:lstStyle/>
          <a:p>
            <a:pPr>
              <a:defRPr lang="ar-SA"/>
            </a:pPr>
            <a:endParaRPr lang="ar-SA"/>
          </a:p>
        </c:txPr>
        <c:crossAx val="141637504"/>
        <c:crosses val="autoZero"/>
        <c:crossBetween val="between"/>
      </c:valAx>
    </c:plotArea>
    <c:legend>
      <c:legendPos val="r"/>
      <c:layout>
        <c:manualLayout>
          <c:xMode val="edge"/>
          <c:yMode val="edge"/>
          <c:x val="0.50093102945465151"/>
          <c:y val="4.8272027449082829E-2"/>
          <c:w val="0.45508238553514158"/>
          <c:h val="0.1157499670083139"/>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28913-3D76-497E-9C89-4DA224B2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9</Pages>
  <Words>1801</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HANANJ</cp:lastModifiedBy>
  <cp:revision>253</cp:revision>
  <cp:lastPrinted>2018-05-13T09:29:00Z</cp:lastPrinted>
  <dcterms:created xsi:type="dcterms:W3CDTF">2017-02-28T06:34:00Z</dcterms:created>
  <dcterms:modified xsi:type="dcterms:W3CDTF">2018-11-21T07:02:00Z</dcterms:modified>
</cp:coreProperties>
</file>