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A375D5" w:rsidRDefault="00311AAC" w:rsidP="00A375D5">
      <w:pPr>
        <w:tabs>
          <w:tab w:val="left" w:pos="-1"/>
        </w:tabs>
        <w:bidi w:val="0"/>
        <w:jc w:val="center"/>
        <w:rPr>
          <w:rFonts w:cs="Simplified Arabic"/>
          <w:b/>
          <w:bCs/>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A375D5" w:rsidRDefault="00A85995" w:rsidP="00A85995">
      <w:pPr>
        <w:tabs>
          <w:tab w:val="left" w:pos="-1"/>
        </w:tabs>
        <w:bidi w:val="0"/>
        <w:jc w:val="center"/>
        <w:rPr>
          <w:rFonts w:cs="Simplified Arabic"/>
          <w:b/>
          <w:bCs/>
          <w:color w:val="000000" w:themeColor="text1"/>
          <w:sz w:val="24"/>
          <w:szCs w:val="24"/>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E8554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311AAC" w:rsidRPr="00146935"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C12959" w:rsidRPr="00C12959" w:rsidRDefault="00311AAC" w:rsidP="00C12959">
      <w:pPr>
        <w:numPr>
          <w:ilvl w:val="0"/>
          <w:numId w:val="8"/>
        </w:numPr>
        <w:bidi w:val="0"/>
        <w:ind w:left="426" w:right="-2" w:hanging="284"/>
        <w:jc w:val="both"/>
        <w:rPr>
          <w:sz w:val="24"/>
          <w:szCs w:val="24"/>
          <w:rtl/>
        </w:rPr>
      </w:pPr>
      <w:r w:rsidRPr="00C90F36">
        <w:rPr>
          <w:sz w:val="24"/>
          <w:szCs w:val="24"/>
        </w:rPr>
        <w:t>Governmental</w:t>
      </w:r>
      <w:r>
        <w:rPr>
          <w:sz w:val="24"/>
          <w:szCs w:val="24"/>
        </w:rPr>
        <w:t>:</w:t>
      </w:r>
      <w:r w:rsidRPr="005556E8">
        <w:rPr>
          <w:sz w:val="24"/>
          <w:szCs w:val="24"/>
        </w:rPr>
        <w:t xml:space="preserve"> </w:t>
      </w:r>
      <w:r w:rsidR="00C12959" w:rsidRPr="00C12959">
        <w:rPr>
          <w:sz w:val="24"/>
          <w:szCs w:val="24"/>
        </w:rPr>
        <w:t xml:space="preserve">If owned by state of Palestine (excluding </w:t>
      </w:r>
      <w:proofErr w:type="spellStart"/>
      <w:r w:rsidR="00C12959" w:rsidRPr="00C12959">
        <w:rPr>
          <w:sz w:val="24"/>
          <w:szCs w:val="24"/>
        </w:rPr>
        <w:t>Waqf</w:t>
      </w:r>
      <w:proofErr w:type="spellEnd"/>
      <w:r w:rsidR="00C12959" w:rsidRPr="00C12959">
        <w:rPr>
          <w:sz w:val="24"/>
          <w:szCs w:val="24"/>
        </w:rPr>
        <w:t xml:space="preserve"> properties, </w:t>
      </w:r>
      <w:proofErr w:type="spellStart"/>
      <w:r w:rsidR="00C12959" w:rsidRPr="00C12959">
        <w:rPr>
          <w:sz w:val="24"/>
          <w:szCs w:val="24"/>
        </w:rPr>
        <w:t>e.g.</w:t>
      </w:r>
      <w:proofErr w:type="gramStart"/>
      <w:r w:rsidR="00C12959" w:rsidRPr="00C12959">
        <w:rPr>
          <w:sz w:val="24"/>
          <w:szCs w:val="24"/>
        </w:rPr>
        <w:t>,mosques</w:t>
      </w:r>
      <w:proofErr w:type="spellEnd"/>
      <w:proofErr w:type="gramEnd"/>
      <w:r w:rsidR="00C12959" w:rsidRPr="00C12959">
        <w:rPr>
          <w:sz w:val="24"/>
          <w:szCs w:val="24"/>
        </w:rPr>
        <w:t>, buildings dedicated to charitable work, etc.)</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146935"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proofErr w:type="gramStart"/>
      <w:r>
        <w:rPr>
          <w:b/>
          <w:bCs/>
          <w:sz w:val="24"/>
          <w:szCs w:val="24"/>
        </w:rPr>
        <w:t>L</w:t>
      </w:r>
      <w:r w:rsidRPr="00C90F36">
        <w:rPr>
          <w:b/>
          <w:bCs/>
          <w:sz w:val="24"/>
          <w:szCs w:val="24"/>
        </w:rPr>
        <w:t>icensed</w:t>
      </w:r>
      <w:proofErr w:type="gramEnd"/>
      <w:r w:rsidRPr="00C90F36">
        <w:rPr>
          <w:b/>
          <w:bCs/>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146935"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146935"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w:t>
      </w:r>
      <w:r w:rsidRPr="00C90F36">
        <w:rPr>
          <w:rFonts w:cs="Times New Roman"/>
          <w:sz w:val="24"/>
          <w:szCs w:val="24"/>
        </w:rPr>
        <w:lastRenderedPageBreak/>
        <w:t xml:space="preserve">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3053AE">
      <w:pPr>
        <w:bidi w:val="0"/>
        <w:ind w:right="-1"/>
        <w:jc w:val="lowKashida"/>
        <w:rPr>
          <w:rFonts w:cs="Times New Roman"/>
          <w:sz w:val="24"/>
          <w:szCs w:val="24"/>
        </w:rPr>
      </w:pPr>
      <w:r w:rsidRPr="00B86DB5">
        <w:rPr>
          <w:rFonts w:cs="Times New Roman"/>
          <w:sz w:val="24"/>
          <w:szCs w:val="24"/>
        </w:rPr>
        <w:t xml:space="preserve">The total number of building licenses issued in the </w:t>
      </w:r>
      <w:r w:rsidR="00F447D2">
        <w:rPr>
          <w:rFonts w:cs="Times New Roman"/>
          <w:sz w:val="24"/>
          <w:szCs w:val="24"/>
        </w:rPr>
        <w:t>first</w:t>
      </w:r>
      <w:r w:rsidRPr="00B86DB5">
        <w:rPr>
          <w:rFonts w:cs="Times New Roman"/>
          <w:sz w:val="24"/>
          <w:szCs w:val="24"/>
        </w:rPr>
        <w:t xml:space="preserve"> quarter of 201</w:t>
      </w:r>
      <w:r w:rsidR="00F447D2">
        <w:rPr>
          <w:rFonts w:cs="Times New Roman"/>
          <w:sz w:val="24"/>
          <w:szCs w:val="24"/>
        </w:rPr>
        <w:t>8</w:t>
      </w:r>
      <w:r w:rsidRPr="00B86DB5">
        <w:rPr>
          <w:rFonts w:cs="Times New Roman"/>
          <w:sz w:val="24"/>
          <w:szCs w:val="24"/>
        </w:rPr>
        <w:t xml:space="preserve"> </w:t>
      </w:r>
      <w:r w:rsidR="003053AE" w:rsidRPr="00B86DB5">
        <w:rPr>
          <w:rFonts w:cs="Times New Roman"/>
          <w:sz w:val="24"/>
          <w:szCs w:val="24"/>
        </w:rPr>
        <w:t xml:space="preserve">decreased </w:t>
      </w:r>
      <w:r w:rsidRPr="00B86DB5">
        <w:rPr>
          <w:rFonts w:cs="Times New Roman"/>
          <w:sz w:val="24"/>
          <w:szCs w:val="24"/>
        </w:rPr>
        <w:t>by</w:t>
      </w:r>
      <w:r w:rsidR="00DA70F2">
        <w:rPr>
          <w:rFonts w:cs="Times New Roman"/>
          <w:sz w:val="24"/>
          <w:szCs w:val="24"/>
        </w:rPr>
        <w:t xml:space="preserve"> </w:t>
      </w:r>
      <w:r w:rsidR="003053AE">
        <w:rPr>
          <w:rFonts w:cs="Times New Roman"/>
          <w:sz w:val="24"/>
          <w:szCs w:val="24"/>
        </w:rPr>
        <w:t>3.9</w:t>
      </w:r>
      <w:r w:rsidRPr="00B86DB5">
        <w:rPr>
          <w:rFonts w:cs="Times New Roman"/>
          <w:sz w:val="24"/>
          <w:szCs w:val="24"/>
        </w:rPr>
        <w:t xml:space="preserve">% compared with the </w:t>
      </w:r>
      <w:r w:rsidR="00F447D2">
        <w:rPr>
          <w:rFonts w:cs="Times New Roman"/>
          <w:sz w:val="24"/>
          <w:szCs w:val="24"/>
        </w:rPr>
        <w:t>fourth</w:t>
      </w:r>
      <w:r w:rsidR="00F447D2" w:rsidRPr="00B86DB5">
        <w:rPr>
          <w:rFonts w:cs="Times New Roman"/>
          <w:sz w:val="24"/>
          <w:szCs w:val="24"/>
        </w:rPr>
        <w:t xml:space="preserve"> </w:t>
      </w:r>
      <w:r w:rsidRPr="00B86DB5">
        <w:rPr>
          <w:rFonts w:cs="Times New Roman"/>
          <w:sz w:val="24"/>
          <w:szCs w:val="24"/>
        </w:rPr>
        <w:t xml:space="preserve">quarter of 2017, while </w:t>
      </w:r>
      <w:r w:rsidR="003053AE">
        <w:rPr>
          <w:rFonts w:cs="Times New Roman"/>
          <w:sz w:val="24"/>
          <w:szCs w:val="24"/>
        </w:rPr>
        <w:t>increased</w:t>
      </w:r>
      <w:r w:rsidRPr="00B86DB5">
        <w:rPr>
          <w:rFonts w:cs="Times New Roman"/>
          <w:sz w:val="24"/>
          <w:szCs w:val="24"/>
        </w:rPr>
        <w:t xml:space="preserve"> by </w:t>
      </w:r>
      <w:r w:rsidR="003053AE">
        <w:rPr>
          <w:rFonts w:cs="Times New Roman"/>
          <w:sz w:val="24"/>
          <w:szCs w:val="24"/>
        </w:rPr>
        <w:t>19.4</w:t>
      </w:r>
      <w:r w:rsidRPr="00B86DB5">
        <w:rPr>
          <w:rFonts w:cs="Times New Roman"/>
          <w:sz w:val="24"/>
          <w:szCs w:val="24"/>
        </w:rPr>
        <w:t xml:space="preserve">% compared with the </w:t>
      </w:r>
      <w:r w:rsidR="000B377C">
        <w:rPr>
          <w:rFonts w:cs="Times New Roman"/>
          <w:sz w:val="24"/>
          <w:szCs w:val="24"/>
        </w:rPr>
        <w:t>f</w:t>
      </w:r>
      <w:r w:rsidR="00F447D2">
        <w:rPr>
          <w:rFonts w:cs="Times New Roman"/>
          <w:sz w:val="24"/>
          <w:szCs w:val="24"/>
        </w:rPr>
        <w:t>irst</w:t>
      </w:r>
      <w:r w:rsidR="000B377C" w:rsidRPr="00B86DB5">
        <w:rPr>
          <w:rFonts w:cs="Times New Roman"/>
          <w:sz w:val="24"/>
          <w:szCs w:val="24"/>
        </w:rPr>
        <w:t xml:space="preserve"> </w:t>
      </w:r>
      <w:r w:rsidRPr="00B86DB5">
        <w:rPr>
          <w:rFonts w:cs="Times New Roman"/>
          <w:sz w:val="24"/>
          <w:szCs w:val="24"/>
        </w:rPr>
        <w:t>quarter of 201</w:t>
      </w:r>
      <w:r w:rsidR="00F447D2">
        <w:rPr>
          <w:rFonts w:cs="Times New Roman"/>
          <w:sz w:val="24"/>
          <w:szCs w:val="24"/>
        </w:rPr>
        <w:t>7</w:t>
      </w:r>
      <w:r w:rsidRPr="00B86DB5">
        <w:rPr>
          <w:rFonts w:cs="Times New Roman" w:hint="cs"/>
          <w:sz w:val="24"/>
          <w:szCs w:val="24"/>
          <w:rtl/>
        </w:rPr>
        <w:t>.</w:t>
      </w:r>
      <w:r w:rsidR="005E64A1">
        <w:rPr>
          <w:rFonts w:cs="Times New Roman"/>
          <w:sz w:val="24"/>
          <w:szCs w:val="24"/>
        </w:rPr>
        <w:t xml:space="preserve">  </w:t>
      </w:r>
      <w:r w:rsidR="005E64A1" w:rsidRPr="005E64A1">
        <w:rPr>
          <w:rFonts w:cs="Times New Roman"/>
          <w:sz w:val="24"/>
          <w:szCs w:val="24"/>
        </w:rPr>
        <w:t>(</w:t>
      </w:r>
      <w:r w:rsidR="005E64A1" w:rsidRPr="00FA6F9D">
        <w:rPr>
          <w:rFonts w:cs="Times New Roman"/>
          <w:sz w:val="24"/>
          <w:szCs w:val="24"/>
        </w:rPr>
        <w:t xml:space="preserve">See </w:t>
      </w:r>
      <w:r w:rsidR="005E64A1">
        <w:rPr>
          <w:rFonts w:cs="Times New Roman"/>
          <w:sz w:val="24"/>
          <w:szCs w:val="24"/>
        </w:rPr>
        <w:t>T</w:t>
      </w:r>
      <w:r w:rsidR="005E64A1">
        <w:rPr>
          <w:rFonts w:cs="Times New Roman"/>
          <w:sz w:val="24"/>
          <w:szCs w:val="24"/>
        </w:rPr>
        <w:t>able 1</w:t>
      </w:r>
      <w:bookmarkStart w:id="0" w:name="_GoBack"/>
      <w:bookmarkEnd w:id="0"/>
      <w:r w:rsidR="005E64A1" w:rsidRPr="00FA6F9D">
        <w:rPr>
          <w:rFonts w:cs="Times New Roman"/>
          <w:sz w:val="24"/>
          <w:szCs w:val="24"/>
        </w:rPr>
        <w:t>)</w:t>
      </w:r>
      <w:r w:rsidR="005E64A1" w:rsidRPr="005E64A1">
        <w:rPr>
          <w:rFonts w:cs="Times New Roman"/>
          <w:sz w:val="24"/>
          <w:szCs w:val="24"/>
        </w:rPr>
        <w:t>.</w:t>
      </w:r>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F447D2">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0B377C">
        <w:rPr>
          <w:rFonts w:cs="Times New Roman"/>
          <w:sz w:val="24"/>
          <w:szCs w:val="24"/>
        </w:rPr>
        <w:t>f</w:t>
      </w:r>
      <w:r w:rsidR="00F447D2">
        <w:rPr>
          <w:rFonts w:cs="Times New Roman"/>
          <w:sz w:val="24"/>
          <w:szCs w:val="24"/>
        </w:rPr>
        <w:t>irst</w:t>
      </w:r>
      <w:r w:rsidR="000B377C"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7</w:t>
      </w:r>
      <w:r w:rsidR="001F1FB9">
        <w:rPr>
          <w:rFonts w:cs="Times New Roman"/>
          <w:sz w:val="24"/>
          <w:szCs w:val="24"/>
        </w:rPr>
        <w:t xml:space="preserve"> </w:t>
      </w:r>
      <w:r w:rsidRPr="00CF05F5">
        <w:rPr>
          <w:rFonts w:cs="Times New Roman"/>
          <w:sz w:val="24"/>
          <w:szCs w:val="24"/>
        </w:rPr>
        <w:t xml:space="preserve">to the </w:t>
      </w:r>
      <w:r w:rsidR="000B377C">
        <w:rPr>
          <w:rFonts w:cs="Times New Roman"/>
          <w:sz w:val="24"/>
          <w:szCs w:val="24"/>
        </w:rPr>
        <w:t>f</w:t>
      </w:r>
      <w:r w:rsidR="00F447D2">
        <w:rPr>
          <w:rFonts w:cs="Times New Roman"/>
          <w:sz w:val="24"/>
          <w:szCs w:val="24"/>
        </w:rPr>
        <w:t>irst</w:t>
      </w:r>
      <w:r w:rsidR="000B377C"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8</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firstRow="1" w:lastRow="0" w:firstColumn="1" w:lastColumn="0" w:noHBand="0" w:noVBand="1"/>
      </w:tblPr>
      <w:tblGrid>
        <w:gridCol w:w="8752"/>
      </w:tblGrid>
      <w:tr w:rsidR="003E5551" w:rsidRPr="00CF05F5" w:rsidTr="00FA6E76">
        <w:trPr>
          <w:jc w:val="center"/>
        </w:trPr>
        <w:tc>
          <w:tcPr>
            <w:tcW w:w="8752" w:type="dxa"/>
          </w:tcPr>
          <w:p w:rsidR="003E5551" w:rsidRPr="00CF05F5" w:rsidRDefault="001E3A22"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8916F2">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8916F2" w:rsidRPr="008916F2">
        <w:rPr>
          <w:rFonts w:ascii="Arial" w:hAnsi="Arial" w:cs="Arial"/>
          <w:sz w:val="18"/>
          <w:szCs w:val="18"/>
        </w:rPr>
        <w:t>Data excluded those parts of Jerusalem which were annexed by Israeli Occupation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BF427F" w:rsidP="00FA6F9D">
      <w:pPr>
        <w:bidi w:val="0"/>
        <w:jc w:val="both"/>
        <w:rPr>
          <w:rFonts w:ascii="Arial" w:hAnsi="Arial" w:cs="Arial"/>
          <w:b/>
          <w:bCs/>
          <w:sz w:val="18"/>
          <w:szCs w:val="18"/>
          <w:rtl/>
        </w:rPr>
      </w:pPr>
      <w:r w:rsidRPr="0020031A">
        <w:rPr>
          <w:rFonts w:cs="Times New Roman"/>
          <w:sz w:val="24"/>
          <w:szCs w:val="24"/>
        </w:rPr>
        <w:t xml:space="preserve">Nablus </w:t>
      </w:r>
      <w:r w:rsidR="0008070B" w:rsidRPr="0020031A">
        <w:rPr>
          <w:rFonts w:cs="Times New Roman"/>
          <w:sz w:val="24"/>
          <w:szCs w:val="24"/>
        </w:rPr>
        <w:t xml:space="preserve">recorded the highest number of building licenses </w:t>
      </w:r>
      <w:r w:rsidR="0008070B">
        <w:rPr>
          <w:rFonts w:cs="Times New Roman"/>
          <w:sz w:val="24"/>
          <w:szCs w:val="24"/>
        </w:rPr>
        <w:t>with</w:t>
      </w:r>
      <w:r w:rsidR="0008070B" w:rsidRPr="0020031A">
        <w:rPr>
          <w:rFonts w:cs="Times New Roman"/>
          <w:sz w:val="24"/>
          <w:szCs w:val="24"/>
        </w:rPr>
        <w:t xml:space="preserve"> </w:t>
      </w:r>
      <w:r w:rsidR="0089194D">
        <w:rPr>
          <w:rFonts w:cs="Simplified Arabic"/>
          <w:sz w:val="24"/>
          <w:szCs w:val="24"/>
        </w:rPr>
        <w:t>5</w:t>
      </w:r>
      <w:r w:rsidR="009047D3">
        <w:rPr>
          <w:rFonts w:cs="Simplified Arabic"/>
          <w:sz w:val="24"/>
          <w:szCs w:val="24"/>
        </w:rPr>
        <w:t>18</w:t>
      </w:r>
      <w:r w:rsidR="0008070B"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E00B66">
        <w:rPr>
          <w:rFonts w:cs="Times New Roman"/>
          <w:sz w:val="24"/>
          <w:szCs w:val="24"/>
        </w:rPr>
        <w:t>first</w:t>
      </w:r>
      <w:r w:rsidR="00E00B66" w:rsidRPr="00B86DB5">
        <w:rPr>
          <w:rFonts w:cs="Times New Roman"/>
          <w:sz w:val="24"/>
          <w:szCs w:val="24"/>
        </w:rPr>
        <w:t xml:space="preserve"> </w:t>
      </w:r>
      <w:r w:rsidR="00EE1BE1" w:rsidRPr="0020031A">
        <w:rPr>
          <w:rFonts w:cs="Times New Roman"/>
          <w:sz w:val="24"/>
          <w:szCs w:val="24"/>
        </w:rPr>
        <w:t xml:space="preserve">quarter of </w:t>
      </w:r>
      <w:r w:rsidR="00F87D0A">
        <w:rPr>
          <w:rFonts w:cs="Times New Roman"/>
          <w:sz w:val="24"/>
          <w:szCs w:val="24"/>
        </w:rPr>
        <w:t>201</w:t>
      </w:r>
      <w:r w:rsidR="00E00B66">
        <w:rPr>
          <w:rFonts w:cs="Times New Roman"/>
          <w:sz w:val="24"/>
          <w:szCs w:val="24"/>
        </w:rPr>
        <w:t>8</w:t>
      </w:r>
      <w:r w:rsidR="00EE1BE1" w:rsidRPr="0020031A">
        <w:rPr>
          <w:rFonts w:cs="Times New Roman"/>
          <w:sz w:val="24"/>
          <w:szCs w:val="24"/>
        </w:rPr>
        <w:t xml:space="preserve">, while </w:t>
      </w:r>
      <w:r>
        <w:rPr>
          <w:rFonts w:cs="Times New Roman"/>
          <w:sz w:val="24"/>
          <w:szCs w:val="24"/>
        </w:rPr>
        <w:t xml:space="preserve">Hebron </w:t>
      </w:r>
      <w:r w:rsidR="00EE1BE1" w:rsidRPr="0020031A">
        <w:rPr>
          <w:rFonts w:cs="Times New Roman"/>
          <w:sz w:val="24"/>
          <w:szCs w:val="24"/>
        </w:rPr>
        <w:t xml:space="preserve">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89194D">
        <w:rPr>
          <w:rFonts w:cs="Simplified Arabic"/>
          <w:sz w:val="24"/>
          <w:szCs w:val="24"/>
        </w:rPr>
        <w:t>503</w:t>
      </w:r>
      <w:r w:rsidR="00EE1BE1" w:rsidRPr="0020031A">
        <w:rPr>
          <w:rFonts w:cs="Times New Roman"/>
          <w:sz w:val="24"/>
          <w:szCs w:val="24"/>
        </w:rPr>
        <w:t xml:space="preserve"> licenses. The highest number of licenses for non-residential buildings was </w:t>
      </w:r>
      <w:r>
        <w:rPr>
          <w:rFonts w:cs="Simplified Arabic"/>
          <w:sz w:val="24"/>
          <w:szCs w:val="24"/>
        </w:rPr>
        <w:t>39</w:t>
      </w:r>
      <w:r w:rsidR="00EE1BE1" w:rsidRPr="0020031A">
        <w:rPr>
          <w:rFonts w:cs="Times New Roman"/>
          <w:sz w:val="24"/>
          <w:szCs w:val="24"/>
        </w:rPr>
        <w:t xml:space="preserve"> </w:t>
      </w:r>
      <w:r w:rsidR="0008070B" w:rsidRPr="0020031A">
        <w:rPr>
          <w:rFonts w:cs="Times New Roman"/>
          <w:sz w:val="24"/>
          <w:szCs w:val="24"/>
        </w:rPr>
        <w:t xml:space="preserve">licenses in </w:t>
      </w:r>
      <w:r w:rsidR="00C931B6" w:rsidRPr="0020031A">
        <w:rPr>
          <w:rFonts w:cs="Times New Roman"/>
          <w:sz w:val="24"/>
          <w:szCs w:val="24"/>
        </w:rPr>
        <w:t>Nablus</w:t>
      </w:r>
      <w:r w:rsidR="00D03F06" w:rsidRPr="0020031A">
        <w:rPr>
          <w:rFonts w:cs="Times New Roman"/>
          <w:sz w:val="24"/>
          <w:szCs w:val="24"/>
        </w:rPr>
        <w:t xml:space="preserve"> </w:t>
      </w:r>
      <w:r w:rsidR="0008070B" w:rsidRPr="0020031A">
        <w:rPr>
          <w:rFonts w:cs="Times New Roman"/>
          <w:sz w:val="24"/>
          <w:szCs w:val="24"/>
        </w:rPr>
        <w:t xml:space="preserve">governorate, </w:t>
      </w:r>
      <w:r w:rsidR="0008070B">
        <w:rPr>
          <w:rFonts w:cs="Times New Roman"/>
          <w:sz w:val="24"/>
          <w:szCs w:val="24"/>
        </w:rPr>
        <w:t>t</w:t>
      </w:r>
      <w:r w:rsidR="0008070B" w:rsidRPr="0020031A">
        <w:rPr>
          <w:rFonts w:cs="Times New Roman"/>
          <w:sz w:val="24"/>
          <w:szCs w:val="24"/>
        </w:rPr>
        <w:t xml:space="preserve">hen </w:t>
      </w:r>
      <w:r>
        <w:rPr>
          <w:rFonts w:cs="Times New Roman"/>
          <w:sz w:val="24"/>
          <w:szCs w:val="24"/>
        </w:rPr>
        <w:t xml:space="preserve">Hebron </w:t>
      </w:r>
      <w:r w:rsidR="0071647D" w:rsidRPr="0020031A">
        <w:rPr>
          <w:rFonts w:cs="Times New Roman"/>
          <w:sz w:val="24"/>
          <w:szCs w:val="24"/>
        </w:rPr>
        <w:t>governorate</w:t>
      </w:r>
      <w:r w:rsidR="0071647D">
        <w:rPr>
          <w:rFonts w:ascii="Arial" w:hAnsi="Arial" w:cs="Arial"/>
          <w:b/>
          <w:bCs/>
          <w:sz w:val="18"/>
          <w:szCs w:val="18"/>
        </w:rPr>
        <w:t xml:space="preserve"> </w:t>
      </w:r>
      <w:r w:rsidR="0008070B">
        <w:rPr>
          <w:rFonts w:cs="Times New Roman"/>
          <w:sz w:val="24"/>
          <w:szCs w:val="24"/>
        </w:rPr>
        <w:t>came in</w:t>
      </w:r>
      <w:r w:rsidR="0008070B"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013A54">
        <w:rPr>
          <w:rFonts w:cs="Simplified Arabic"/>
          <w:sz w:val="24"/>
          <w:szCs w:val="24"/>
        </w:rPr>
        <w:t>3</w:t>
      </w:r>
      <w:r>
        <w:rPr>
          <w:rFonts w:cs="Simplified Arabic"/>
          <w:sz w:val="24"/>
          <w:szCs w:val="24"/>
        </w:rPr>
        <w:t>6</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r w:rsidR="00FA6F9D">
        <w:rPr>
          <w:rFonts w:ascii="Arial" w:hAnsi="Arial" w:cs="Arial"/>
          <w:b/>
          <w:bCs/>
          <w:sz w:val="18"/>
          <w:szCs w:val="18"/>
        </w:rPr>
        <w:t xml:space="preserve">  </w:t>
      </w:r>
      <w:r w:rsidR="00FA6F9D" w:rsidRPr="005E64A1">
        <w:rPr>
          <w:rFonts w:cs="Times New Roman"/>
          <w:sz w:val="24"/>
          <w:szCs w:val="24"/>
        </w:rPr>
        <w:t>(</w:t>
      </w:r>
      <w:r w:rsidR="00FA6F9D" w:rsidRPr="00FA6F9D">
        <w:rPr>
          <w:rFonts w:cs="Times New Roman"/>
          <w:sz w:val="24"/>
          <w:szCs w:val="24"/>
        </w:rPr>
        <w:t xml:space="preserve">See </w:t>
      </w:r>
      <w:r w:rsidR="00FA6F9D">
        <w:rPr>
          <w:rFonts w:cs="Times New Roman"/>
          <w:sz w:val="24"/>
          <w:szCs w:val="24"/>
        </w:rPr>
        <w:t>T</w:t>
      </w:r>
      <w:r w:rsidR="00FA6F9D" w:rsidRPr="00FA6F9D">
        <w:rPr>
          <w:rFonts w:cs="Times New Roman"/>
          <w:sz w:val="24"/>
          <w:szCs w:val="24"/>
        </w:rPr>
        <w:t>able 2)</w:t>
      </w:r>
      <w:r w:rsidR="00FA6F9D" w:rsidRPr="005E64A1">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25411C" w:rsidRDefault="0025411C" w:rsidP="0025411C">
      <w:pPr>
        <w:bidi w:val="0"/>
        <w:jc w:val="both"/>
        <w:rPr>
          <w:rFonts w:cs="Times New Roman"/>
          <w:sz w:val="24"/>
          <w:szCs w:val="24"/>
        </w:rPr>
      </w:pPr>
    </w:p>
    <w:p w:rsidR="0025411C" w:rsidRDefault="0025411C" w:rsidP="0025411C">
      <w:pPr>
        <w:bidi w:val="0"/>
        <w:jc w:val="both"/>
        <w:rPr>
          <w:rFonts w:cs="Times New Roman"/>
          <w:sz w:val="24"/>
          <w:szCs w:val="24"/>
        </w:rPr>
      </w:pPr>
    </w:p>
    <w:p w:rsidR="00EE1BE1" w:rsidRDefault="00EE1BE1" w:rsidP="00AB1938">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AB1938">
        <w:rPr>
          <w:rFonts w:cs="Times New Roman"/>
          <w:sz w:val="24"/>
          <w:szCs w:val="24"/>
        </w:rPr>
        <w:t>fourth quarter of 2017</w:t>
      </w:r>
      <w:r w:rsidR="00C41A0F">
        <w:rPr>
          <w:rFonts w:cs="Times New Roman"/>
          <w:sz w:val="24"/>
          <w:szCs w:val="24"/>
        </w:rPr>
        <w:t>,</w:t>
      </w:r>
      <w:r w:rsidR="00EE20FA">
        <w:rPr>
          <w:rFonts w:cs="Times New Roman"/>
          <w:sz w:val="24"/>
          <w:szCs w:val="24"/>
        </w:rPr>
        <w:t xml:space="preserve"> and </w:t>
      </w:r>
      <w:r w:rsidR="00AB1938">
        <w:rPr>
          <w:rFonts w:cs="Times New Roman"/>
          <w:sz w:val="24"/>
          <w:szCs w:val="24"/>
        </w:rPr>
        <w:t>first</w:t>
      </w:r>
      <w:r w:rsidR="00AB1938" w:rsidRPr="00B86DB5">
        <w:rPr>
          <w:rFonts w:cs="Times New Roman"/>
          <w:sz w:val="24"/>
          <w:szCs w:val="24"/>
        </w:rPr>
        <w:t xml:space="preserve"> </w:t>
      </w:r>
      <w:r w:rsidR="0088612C">
        <w:rPr>
          <w:rFonts w:cs="Times New Roman"/>
          <w:sz w:val="24"/>
          <w:szCs w:val="24"/>
        </w:rPr>
        <w:t>quarter of 201</w:t>
      </w:r>
      <w:r w:rsidR="00AB1938">
        <w:rPr>
          <w:rFonts w:cs="Times New Roman"/>
          <w:sz w:val="24"/>
          <w:szCs w:val="24"/>
        </w:rPr>
        <w:t>8</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firstRow="1" w:lastRow="0" w:firstColumn="1" w:lastColumn="0" w:noHBand="0" w:noVBand="1"/>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2C105C">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2C105C" w:rsidRPr="002C105C">
        <w:rPr>
          <w:rFonts w:ascii="Arial" w:hAnsi="Arial" w:cs="Arial"/>
          <w:sz w:val="18"/>
          <w:szCs w:val="18"/>
        </w:rPr>
        <w:t>Data excluded those parts of Jerusalem which were annexed by Israeli Occupation in 1967.</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D96116">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D96116">
        <w:rPr>
          <w:rFonts w:cs="Times New Roman"/>
          <w:sz w:val="24"/>
          <w:szCs w:val="24"/>
        </w:rPr>
        <w:t>fourth</w:t>
      </w:r>
      <w:r w:rsidR="00D96116" w:rsidRPr="00B86DB5">
        <w:rPr>
          <w:rFonts w:cs="Times New Roman"/>
          <w:sz w:val="24"/>
          <w:szCs w:val="24"/>
        </w:rPr>
        <w:t xml:space="preserve"> </w:t>
      </w:r>
      <w:r w:rsidR="00D96116">
        <w:rPr>
          <w:rFonts w:cs="Times New Roman"/>
          <w:sz w:val="24"/>
          <w:szCs w:val="24"/>
        </w:rPr>
        <w:t>quarter of 2017</w:t>
      </w:r>
      <w:r w:rsidR="00C41A0F">
        <w:rPr>
          <w:rFonts w:cs="Times New Roman"/>
          <w:sz w:val="24"/>
          <w:szCs w:val="24"/>
        </w:rPr>
        <w:t>,</w:t>
      </w:r>
      <w:r w:rsidR="000C1472">
        <w:rPr>
          <w:rFonts w:cs="Times New Roman"/>
          <w:sz w:val="24"/>
          <w:szCs w:val="24"/>
        </w:rPr>
        <w:t xml:space="preserve"> and </w:t>
      </w:r>
      <w:r w:rsidR="001F3E81">
        <w:rPr>
          <w:rFonts w:cs="Times New Roman"/>
          <w:sz w:val="24"/>
          <w:szCs w:val="24"/>
        </w:rPr>
        <w:t>f</w:t>
      </w:r>
      <w:r w:rsidR="00D96116">
        <w:rPr>
          <w:rFonts w:cs="Times New Roman"/>
          <w:sz w:val="24"/>
          <w:szCs w:val="24"/>
        </w:rPr>
        <w:t>irst</w:t>
      </w:r>
      <w:r w:rsidR="001F3E81" w:rsidRPr="00B86DB5">
        <w:rPr>
          <w:rFonts w:cs="Times New Roman"/>
          <w:sz w:val="24"/>
          <w:szCs w:val="24"/>
        </w:rPr>
        <w:t xml:space="preserve"> </w:t>
      </w:r>
      <w:r w:rsidR="00C41A0F">
        <w:rPr>
          <w:rFonts w:cs="Times New Roman"/>
          <w:sz w:val="24"/>
          <w:szCs w:val="24"/>
        </w:rPr>
        <w:t xml:space="preserve">quarter </w:t>
      </w:r>
      <w:r w:rsidR="00A375D5">
        <w:rPr>
          <w:rFonts w:cs="Times New Roman"/>
          <w:sz w:val="24"/>
          <w:szCs w:val="24"/>
        </w:rPr>
        <w:t xml:space="preserve">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w:t>
      </w:r>
      <w:r w:rsidR="00D96116">
        <w:rPr>
          <w:rFonts w:cs="Times New Roman"/>
          <w:sz w:val="24"/>
          <w:szCs w:val="24"/>
        </w:rPr>
        <w:t>8</w:t>
      </w:r>
      <w:r w:rsidR="00EE20FA" w:rsidRPr="00AB2CF1">
        <w:rPr>
          <w:rFonts w:cs="Times New Roman"/>
          <w:sz w:val="24"/>
          <w:szCs w:val="24"/>
        </w:rPr>
        <w:t>:</w:t>
      </w:r>
    </w:p>
    <w:tbl>
      <w:tblPr>
        <w:tblStyle w:val="TableGrid"/>
        <w:tblW w:w="0" w:type="auto"/>
        <w:jc w:val="center"/>
        <w:tblLook w:val="04A0" w:firstRow="1" w:lastRow="0" w:firstColumn="1" w:lastColumn="0" w:noHBand="0" w:noVBand="1"/>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644E6D">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Default="0033746C" w:rsidP="00390A1C">
      <w:pPr>
        <w:bidi w:val="0"/>
        <w:jc w:val="both"/>
        <w:rPr>
          <w:sz w:val="24"/>
          <w:szCs w:val="24"/>
        </w:rPr>
      </w:pPr>
      <w:r w:rsidRPr="003B0E0E">
        <w:rPr>
          <w:sz w:val="24"/>
          <w:szCs w:val="24"/>
        </w:rPr>
        <w:t xml:space="preserve">The following </w:t>
      </w:r>
      <w:r w:rsidRPr="00255EC4">
        <w:rPr>
          <w:rFonts w:cs="Times New Roman"/>
          <w:sz w:val="24"/>
          <w:szCs w:val="24"/>
        </w:rPr>
        <w:t>table</w:t>
      </w:r>
      <w:r w:rsidR="00255EC4" w:rsidRPr="00255EC4">
        <w:rPr>
          <w:rFonts w:cs="Times New Roman"/>
          <w:sz w:val="24"/>
          <w:szCs w:val="24"/>
        </w:rPr>
        <w:t xml:space="preserve"> shows</w:t>
      </w:r>
      <w:r w:rsidRPr="00255EC4">
        <w:rPr>
          <w:rFonts w:cs="Times New Roman"/>
          <w:sz w:val="24"/>
          <w:szCs w:val="24"/>
        </w:rPr>
        <w:t xml:space="preserve"> </w:t>
      </w:r>
      <w:r w:rsidR="00255EC4" w:rsidRPr="00255EC4">
        <w:rPr>
          <w:rFonts w:cs="Times New Roman"/>
          <w:sz w:val="24"/>
          <w:szCs w:val="24"/>
        </w:rPr>
        <w:t xml:space="preserve">the </w:t>
      </w:r>
      <w:r w:rsidR="000B233B" w:rsidRPr="000B233B">
        <w:rPr>
          <w:rFonts w:cs="Times New Roman"/>
          <w:sz w:val="24"/>
          <w:szCs w:val="24"/>
        </w:rPr>
        <w:t>percentage change</w:t>
      </w:r>
      <w:r w:rsidR="00255EC4" w:rsidRPr="00255EC4">
        <w:rPr>
          <w:rFonts w:cs="Times New Roman"/>
          <w:sz w:val="24"/>
          <w:szCs w:val="24"/>
        </w:rPr>
        <w:t xml:space="preserve"> in the area of licensed* buildings</w:t>
      </w:r>
      <w:r w:rsidR="00255EC4">
        <w:rPr>
          <w:rFonts w:ascii="Arial" w:hAnsi="Arial" w:cs="Arial"/>
          <w:color w:val="222222"/>
        </w:rPr>
        <w:t xml:space="preserve"> </w:t>
      </w:r>
      <w:r w:rsidRPr="003B0E0E">
        <w:rPr>
          <w:sz w:val="24"/>
          <w:szCs w:val="24"/>
        </w:rPr>
        <w:t>in Palestine*</w:t>
      </w:r>
      <w:r w:rsidR="00013A22">
        <w:rPr>
          <w:sz w:val="24"/>
          <w:szCs w:val="24"/>
        </w:rPr>
        <w:t>*</w:t>
      </w:r>
      <w:r w:rsidRPr="003B0E0E">
        <w:rPr>
          <w:sz w:val="24"/>
          <w:szCs w:val="24"/>
        </w:rPr>
        <w:t xml:space="preserve"> for </w:t>
      </w:r>
      <w:r w:rsidRPr="003B0E0E">
        <w:rPr>
          <w:rFonts w:cs="Times New Roman"/>
          <w:sz w:val="24"/>
          <w:szCs w:val="24"/>
        </w:rPr>
        <w:t xml:space="preserve">the </w:t>
      </w:r>
      <w:r w:rsidR="00DF3146">
        <w:rPr>
          <w:rFonts w:cs="Times New Roman"/>
          <w:sz w:val="24"/>
          <w:szCs w:val="24"/>
        </w:rPr>
        <w:t>f</w:t>
      </w:r>
      <w:r w:rsidR="00D96116">
        <w:rPr>
          <w:rFonts w:cs="Times New Roman"/>
          <w:sz w:val="24"/>
          <w:szCs w:val="24"/>
        </w:rPr>
        <w:t>irst</w:t>
      </w:r>
      <w:r w:rsidR="00DF3146" w:rsidRPr="00B86DB5">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D96116">
        <w:rPr>
          <w:rFonts w:cs="Times New Roman"/>
          <w:sz w:val="24"/>
          <w:szCs w:val="24"/>
        </w:rPr>
        <w:t>8</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2017</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390A1C">
        <w:rPr>
          <w:sz w:val="24"/>
          <w:szCs w:val="24"/>
        </w:rPr>
        <w:t>7</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firstRow="1" w:lastRow="0" w:firstColumn="1" w:lastColumn="0" w:noHBand="0" w:noVBand="1"/>
      </w:tblPr>
      <w:tblGrid>
        <w:gridCol w:w="2150"/>
        <w:gridCol w:w="1155"/>
        <w:gridCol w:w="1179"/>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4"/>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A5602B">
            <w:pPr>
              <w:bidi w:val="0"/>
              <w:jc w:val="center"/>
              <w:rPr>
                <w:rFonts w:ascii="Arial" w:hAnsi="Arial" w:cs="Arial"/>
                <w:b/>
                <w:bCs/>
                <w:sz w:val="18"/>
                <w:szCs w:val="18"/>
              </w:rPr>
            </w:pPr>
            <w:r w:rsidRPr="004C7199">
              <w:rPr>
                <w:rFonts w:ascii="Arial" w:hAnsi="Arial" w:cs="Arial"/>
                <w:b/>
                <w:bCs/>
                <w:sz w:val="18"/>
                <w:szCs w:val="18"/>
              </w:rPr>
              <w:t xml:space="preserve">% Change in </w:t>
            </w:r>
            <w:r w:rsidR="00F05D00">
              <w:rPr>
                <w:rFonts w:ascii="Arial" w:hAnsi="Arial" w:cs="Arial"/>
                <w:b/>
                <w:bCs/>
                <w:sz w:val="18"/>
                <w:szCs w:val="18"/>
              </w:rPr>
              <w:t>F</w:t>
            </w:r>
            <w:r w:rsidR="00A5602B">
              <w:rPr>
                <w:rFonts w:ascii="Arial" w:hAnsi="Arial" w:cs="Arial"/>
                <w:b/>
                <w:bCs/>
                <w:sz w:val="18"/>
                <w:szCs w:val="18"/>
              </w:rPr>
              <w:t>irst</w:t>
            </w:r>
            <w:r w:rsidR="00E7491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A5602B">
              <w:rPr>
                <w:rFonts w:ascii="Arial" w:hAnsi="Arial" w:cs="Arial"/>
                <w:b/>
                <w:bCs/>
                <w:sz w:val="18"/>
                <w:szCs w:val="18"/>
              </w:rPr>
              <w:t xml:space="preserve">8 </w:t>
            </w:r>
            <w:r w:rsidRPr="004C7199">
              <w:rPr>
                <w:rFonts w:ascii="Arial" w:hAnsi="Arial" w:cs="Arial"/>
                <w:b/>
                <w:bCs/>
                <w:sz w:val="18"/>
                <w:szCs w:val="18"/>
              </w:rPr>
              <w:t>from</w:t>
            </w:r>
          </w:p>
          <w:p w:rsidR="0033746C" w:rsidRPr="004C7199" w:rsidRDefault="0033746C" w:rsidP="00A5602B">
            <w:pPr>
              <w:bidi w:val="0"/>
              <w:jc w:val="center"/>
              <w:rPr>
                <w:rFonts w:ascii="Arial" w:hAnsi="Arial" w:cs="Arial"/>
                <w:b/>
                <w:bCs/>
                <w:sz w:val="18"/>
                <w:szCs w:val="18"/>
              </w:rPr>
            </w:pPr>
            <w:r w:rsidRPr="004C7199">
              <w:rPr>
                <w:rFonts w:ascii="Arial" w:hAnsi="Arial" w:cs="Arial"/>
                <w:b/>
                <w:bCs/>
                <w:sz w:val="18"/>
                <w:szCs w:val="18"/>
              </w:rPr>
              <w:t xml:space="preserve"> </w:t>
            </w:r>
            <w:r w:rsidR="00F05D00">
              <w:rPr>
                <w:rFonts w:ascii="Arial" w:hAnsi="Arial" w:cs="Arial"/>
                <w:b/>
                <w:bCs/>
                <w:sz w:val="18"/>
                <w:szCs w:val="18"/>
              </w:rPr>
              <w:t>F</w:t>
            </w:r>
            <w:r w:rsidR="00A5602B">
              <w:rPr>
                <w:rFonts w:ascii="Arial" w:hAnsi="Arial" w:cs="Arial"/>
                <w:b/>
                <w:bCs/>
                <w:sz w:val="18"/>
                <w:szCs w:val="18"/>
              </w:rPr>
              <w:t>irst</w:t>
            </w:r>
            <w:r w:rsidR="00F05D00" w:rsidRPr="004C7199">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A5602B">
            <w:pPr>
              <w:bidi w:val="0"/>
              <w:jc w:val="center"/>
              <w:rPr>
                <w:rFonts w:ascii="Arial" w:hAnsi="Arial" w:cs="Arial"/>
                <w:b/>
                <w:bCs/>
                <w:sz w:val="18"/>
                <w:szCs w:val="18"/>
                <w:rtl/>
              </w:rPr>
            </w:pPr>
            <w:r w:rsidRPr="004C7199">
              <w:rPr>
                <w:rFonts w:ascii="Arial" w:hAnsi="Arial" w:cs="Arial"/>
                <w:b/>
                <w:bCs/>
                <w:sz w:val="18"/>
                <w:szCs w:val="18"/>
              </w:rPr>
              <w:t>201</w:t>
            </w:r>
            <w:r w:rsidR="00A5602B">
              <w:rPr>
                <w:rFonts w:ascii="Arial" w:hAnsi="Arial" w:cs="Arial"/>
                <w:b/>
                <w:bCs/>
                <w:sz w:val="18"/>
                <w:szCs w:val="18"/>
              </w:rPr>
              <w:t>7</w:t>
            </w:r>
          </w:p>
        </w:tc>
        <w:tc>
          <w:tcPr>
            <w:tcW w:w="1644" w:type="dxa"/>
            <w:vMerge w:val="restart"/>
            <w:vAlign w:val="center"/>
          </w:tcPr>
          <w:p w:rsidR="0033746C" w:rsidRPr="004C7199" w:rsidRDefault="0033746C" w:rsidP="00A5602B">
            <w:pPr>
              <w:bidi w:val="0"/>
              <w:jc w:val="center"/>
              <w:rPr>
                <w:rFonts w:ascii="Arial" w:hAnsi="Arial" w:cs="Arial"/>
                <w:b/>
                <w:bCs/>
                <w:sz w:val="18"/>
                <w:szCs w:val="18"/>
              </w:rPr>
            </w:pPr>
            <w:r w:rsidRPr="004C7199">
              <w:rPr>
                <w:rFonts w:ascii="Arial" w:hAnsi="Arial" w:cs="Arial"/>
                <w:b/>
                <w:bCs/>
                <w:sz w:val="18"/>
                <w:szCs w:val="18"/>
              </w:rPr>
              <w:t xml:space="preserve">% Change in </w:t>
            </w:r>
            <w:r w:rsidR="00F05D00">
              <w:rPr>
                <w:rFonts w:ascii="Arial" w:hAnsi="Arial" w:cs="Arial"/>
                <w:b/>
                <w:bCs/>
                <w:sz w:val="18"/>
                <w:szCs w:val="18"/>
              </w:rPr>
              <w:t>F</w:t>
            </w:r>
            <w:r w:rsidR="00A5602B">
              <w:rPr>
                <w:rFonts w:ascii="Arial" w:hAnsi="Arial" w:cs="Arial"/>
                <w:b/>
                <w:bCs/>
                <w:sz w:val="18"/>
                <w:szCs w:val="18"/>
              </w:rPr>
              <w:t>irst</w:t>
            </w:r>
            <w:r w:rsidR="00F05D00"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A5602B">
            <w:pPr>
              <w:bidi w:val="0"/>
              <w:jc w:val="center"/>
              <w:rPr>
                <w:rFonts w:ascii="Arial" w:hAnsi="Arial" w:cs="Arial"/>
                <w:b/>
                <w:bCs/>
                <w:sz w:val="18"/>
                <w:szCs w:val="18"/>
              </w:rPr>
            </w:pPr>
            <w:r w:rsidRPr="004C7199">
              <w:rPr>
                <w:rFonts w:ascii="Arial" w:hAnsi="Arial" w:cs="Arial"/>
                <w:b/>
                <w:bCs/>
                <w:sz w:val="18"/>
                <w:szCs w:val="18"/>
              </w:rPr>
              <w:t>201</w:t>
            </w:r>
            <w:r w:rsidR="00A5602B">
              <w:rPr>
                <w:rFonts w:ascii="Arial" w:hAnsi="Arial" w:cs="Arial"/>
                <w:b/>
                <w:bCs/>
                <w:sz w:val="18"/>
                <w:szCs w:val="18"/>
              </w:rPr>
              <w:t>8</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A5602B">
            <w:pPr>
              <w:bidi w:val="0"/>
              <w:jc w:val="center"/>
              <w:rPr>
                <w:rFonts w:ascii="Arial" w:hAnsi="Arial" w:cs="Arial"/>
                <w:b/>
                <w:bCs/>
                <w:sz w:val="18"/>
                <w:szCs w:val="18"/>
              </w:rPr>
            </w:pPr>
            <w:r w:rsidRPr="004C7199">
              <w:rPr>
                <w:rFonts w:ascii="Arial" w:hAnsi="Arial" w:cs="Arial"/>
                <w:b/>
                <w:bCs/>
                <w:sz w:val="18"/>
                <w:szCs w:val="18"/>
              </w:rPr>
              <w:t xml:space="preserve"> </w:t>
            </w:r>
            <w:r w:rsidR="00A5602B">
              <w:rPr>
                <w:rFonts w:ascii="Arial" w:hAnsi="Arial" w:cs="Arial"/>
                <w:b/>
                <w:bCs/>
                <w:sz w:val="18"/>
                <w:szCs w:val="18"/>
              </w:rPr>
              <w:t>Fourth</w:t>
            </w:r>
            <w:r w:rsidR="003D003E" w:rsidRPr="004C7199">
              <w:rPr>
                <w:rFonts w:ascii="Arial" w:hAnsi="Arial" w:cs="Arial"/>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A401BD">
              <w:rPr>
                <w:rFonts w:ascii="Arial" w:hAnsi="Arial" w:cs="Arial"/>
                <w:b/>
                <w:bCs/>
                <w:sz w:val="18"/>
                <w:szCs w:val="18"/>
              </w:rPr>
              <w:t>7</w:t>
            </w:r>
          </w:p>
        </w:tc>
      </w:tr>
      <w:tr w:rsidR="00A5602B" w:rsidRPr="004C7199" w:rsidTr="00A5602B">
        <w:trPr>
          <w:trHeight w:val="340"/>
          <w:jc w:val="center"/>
        </w:trPr>
        <w:tc>
          <w:tcPr>
            <w:tcW w:w="2150" w:type="dxa"/>
            <w:vMerge/>
            <w:tcBorders>
              <w:bottom w:val="single" w:sz="4" w:space="0" w:color="auto"/>
            </w:tcBorders>
          </w:tcPr>
          <w:p w:rsidR="00A5602B" w:rsidRPr="004C7199" w:rsidRDefault="00A5602B" w:rsidP="00A5602B">
            <w:pPr>
              <w:bidi w:val="0"/>
              <w:jc w:val="lowKashida"/>
              <w:rPr>
                <w:rFonts w:ascii="Arial" w:hAnsi="Arial" w:cs="Arial"/>
                <w:sz w:val="24"/>
                <w:szCs w:val="24"/>
              </w:rPr>
            </w:pPr>
          </w:p>
        </w:tc>
        <w:tc>
          <w:tcPr>
            <w:tcW w:w="1155" w:type="dxa"/>
            <w:tcBorders>
              <w:bottom w:val="single" w:sz="4" w:space="0" w:color="auto"/>
            </w:tcBorders>
            <w:vAlign w:val="center"/>
          </w:tcPr>
          <w:p w:rsidR="00A5602B" w:rsidRPr="004C7199" w:rsidRDefault="00A5602B" w:rsidP="00A5602B">
            <w:pPr>
              <w:bidi w:val="0"/>
              <w:jc w:val="center"/>
              <w:rPr>
                <w:rFonts w:ascii="Arial" w:hAnsi="Arial" w:cs="Arial"/>
                <w:sz w:val="18"/>
                <w:szCs w:val="18"/>
              </w:rPr>
            </w:pPr>
            <w:r>
              <w:rPr>
                <w:rFonts w:ascii="Arial" w:hAnsi="Arial" w:cs="Arial"/>
                <w:sz w:val="18"/>
                <w:szCs w:val="18"/>
              </w:rPr>
              <w:t>First</w:t>
            </w:r>
          </w:p>
          <w:p w:rsidR="00A5602B" w:rsidRPr="004C7199" w:rsidRDefault="00A5602B" w:rsidP="00A5602B">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A5602B" w:rsidP="00A5602B">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1232" w:type="dxa"/>
            <w:gridSpan w:val="2"/>
            <w:tcBorders>
              <w:bottom w:val="single" w:sz="4" w:space="0" w:color="auto"/>
            </w:tcBorders>
            <w:vAlign w:val="center"/>
          </w:tcPr>
          <w:p w:rsidR="00A5602B" w:rsidRPr="004C7199" w:rsidRDefault="00A5602B" w:rsidP="00A5602B">
            <w:pPr>
              <w:bidi w:val="0"/>
              <w:jc w:val="center"/>
              <w:rPr>
                <w:rFonts w:ascii="Arial" w:hAnsi="Arial" w:cs="Arial"/>
                <w:sz w:val="18"/>
                <w:szCs w:val="18"/>
              </w:rPr>
            </w:pPr>
            <w:r>
              <w:rPr>
                <w:rFonts w:ascii="Arial" w:hAnsi="Arial" w:cs="Arial"/>
                <w:sz w:val="18"/>
                <w:szCs w:val="18"/>
              </w:rPr>
              <w:t>Fourth</w:t>
            </w:r>
          </w:p>
          <w:p w:rsidR="00A5602B" w:rsidRPr="004C7199" w:rsidRDefault="00A5602B" w:rsidP="00A5602B">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A5602B" w:rsidP="00A5602B">
            <w:pPr>
              <w:jc w:val="center"/>
              <w:rPr>
                <w:rFonts w:ascii="Arial" w:hAnsi="Arial" w:cs="Arial"/>
                <w:sz w:val="18"/>
                <w:szCs w:val="18"/>
                <w:rtl/>
                <w:lang w:val="fr-FR"/>
              </w:rPr>
            </w:pPr>
            <w:r w:rsidRPr="004C7199">
              <w:rPr>
                <w:rFonts w:ascii="Arial" w:hAnsi="Arial" w:cs="Arial"/>
                <w:sz w:val="18"/>
                <w:szCs w:val="18"/>
              </w:rPr>
              <w:t>2017</w:t>
            </w:r>
          </w:p>
        </w:tc>
        <w:tc>
          <w:tcPr>
            <w:tcW w:w="1248" w:type="dxa"/>
            <w:tcBorders>
              <w:bottom w:val="single" w:sz="4" w:space="0" w:color="auto"/>
            </w:tcBorders>
            <w:vAlign w:val="center"/>
          </w:tcPr>
          <w:p w:rsidR="00A5602B" w:rsidRPr="004C7199" w:rsidRDefault="00A5602B" w:rsidP="00A5602B">
            <w:pPr>
              <w:bidi w:val="0"/>
              <w:jc w:val="center"/>
              <w:rPr>
                <w:rFonts w:ascii="Arial" w:hAnsi="Arial" w:cs="Arial"/>
                <w:sz w:val="18"/>
                <w:szCs w:val="18"/>
              </w:rPr>
            </w:pPr>
            <w:r>
              <w:rPr>
                <w:rFonts w:ascii="Arial" w:hAnsi="Arial" w:cs="Arial"/>
                <w:sz w:val="18"/>
                <w:szCs w:val="18"/>
              </w:rPr>
              <w:t>First</w:t>
            </w:r>
          </w:p>
          <w:p w:rsidR="00A5602B" w:rsidRPr="004C7199" w:rsidRDefault="00A5602B" w:rsidP="00A5602B">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A5602B" w:rsidP="00A5602B">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643"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c>
          <w:tcPr>
            <w:tcW w:w="1644"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r>
      <w:tr w:rsidR="00FF2F75" w:rsidRPr="004C7199" w:rsidTr="00A5602B">
        <w:trPr>
          <w:trHeight w:val="340"/>
          <w:jc w:val="center"/>
        </w:trPr>
        <w:tc>
          <w:tcPr>
            <w:tcW w:w="2150" w:type="dxa"/>
            <w:tcBorders>
              <w:top w:val="single" w:sz="4" w:space="0" w:color="auto"/>
              <w:left w:val="single" w:sz="4" w:space="0" w:color="auto"/>
              <w:bottom w:val="nil"/>
              <w:right w:val="single" w:sz="4" w:space="0" w:color="auto"/>
            </w:tcBorders>
            <w:vAlign w:val="center"/>
          </w:tcPr>
          <w:p w:rsidR="00FF2F75" w:rsidRPr="004C7199" w:rsidRDefault="00FF2F75" w:rsidP="00FF2F75">
            <w:pPr>
              <w:bidi w:val="0"/>
              <w:rPr>
                <w:rFonts w:ascii="Arial" w:hAnsi="Arial" w:cs="Arial"/>
                <w:sz w:val="24"/>
                <w:szCs w:val="24"/>
              </w:rPr>
            </w:pPr>
            <w:r w:rsidRPr="004C7199">
              <w:rPr>
                <w:rFonts w:ascii="Arial" w:hAnsi="Arial" w:cs="Arial"/>
                <w:b/>
                <w:bCs/>
                <w:sz w:val="18"/>
                <w:szCs w:val="18"/>
              </w:rPr>
              <w:t>Total area</w:t>
            </w:r>
          </w:p>
        </w:tc>
        <w:tc>
          <w:tcPr>
            <w:tcW w:w="1155" w:type="dxa"/>
            <w:tcBorders>
              <w:top w:val="single" w:sz="4" w:space="0" w:color="auto"/>
              <w:left w:val="single" w:sz="4" w:space="0" w:color="auto"/>
              <w:bottom w:val="nil"/>
              <w:right w:val="nil"/>
            </w:tcBorders>
            <w:vAlign w:val="center"/>
          </w:tcPr>
          <w:p w:rsidR="00FF2F75" w:rsidRPr="00BA1F0C" w:rsidRDefault="00FF2F75" w:rsidP="00FF2F75">
            <w:pPr>
              <w:bidi w:val="0"/>
              <w:ind w:firstLineChars="100" w:firstLine="181"/>
              <w:jc w:val="right"/>
              <w:rPr>
                <w:rFonts w:ascii="Arial" w:hAnsi="Arial" w:cs="Arial"/>
                <w:b/>
                <w:bCs/>
                <w:sz w:val="18"/>
                <w:szCs w:val="18"/>
                <w:rtl/>
              </w:rPr>
            </w:pPr>
            <w:r>
              <w:rPr>
                <w:rFonts w:ascii="Arial" w:hAnsi="Arial" w:cs="Arial"/>
                <w:b/>
                <w:bCs/>
                <w:sz w:val="18"/>
                <w:szCs w:val="18"/>
              </w:rPr>
              <w:t>1,048.8</w:t>
            </w:r>
          </w:p>
        </w:tc>
        <w:tc>
          <w:tcPr>
            <w:tcW w:w="1179" w:type="dxa"/>
            <w:tcBorders>
              <w:top w:val="single" w:sz="4" w:space="0" w:color="auto"/>
              <w:left w:val="nil"/>
              <w:bottom w:val="nil"/>
              <w:right w:val="nil"/>
            </w:tcBorders>
            <w:vAlign w:val="center"/>
          </w:tcPr>
          <w:p w:rsidR="00FF2F75" w:rsidRPr="00BA1F0C" w:rsidRDefault="00FF2F75" w:rsidP="00FF2F75">
            <w:pPr>
              <w:bidi w:val="0"/>
              <w:ind w:right="60" w:firstLineChars="100" w:firstLine="181"/>
              <w:jc w:val="right"/>
              <w:rPr>
                <w:rFonts w:ascii="Arial" w:hAnsi="Arial" w:cs="Arial"/>
                <w:b/>
                <w:bCs/>
                <w:sz w:val="18"/>
                <w:szCs w:val="18"/>
              </w:rPr>
            </w:pPr>
            <w:r>
              <w:rPr>
                <w:rFonts w:ascii="Arial" w:hAnsi="Arial" w:cs="Arial"/>
                <w:b/>
                <w:bCs/>
                <w:sz w:val="18"/>
                <w:szCs w:val="18"/>
              </w:rPr>
              <w:t>1,201.3</w:t>
            </w:r>
          </w:p>
        </w:tc>
        <w:tc>
          <w:tcPr>
            <w:tcW w:w="1301" w:type="dxa"/>
            <w:gridSpan w:val="2"/>
            <w:tcBorders>
              <w:top w:val="single" w:sz="4" w:space="0" w:color="auto"/>
              <w:left w:val="nil"/>
              <w:bottom w:val="nil"/>
              <w:right w:val="nil"/>
            </w:tcBorders>
            <w:vAlign w:val="center"/>
          </w:tcPr>
          <w:p w:rsidR="00FF2F75" w:rsidRPr="00BA1F0C" w:rsidRDefault="00FF2F75" w:rsidP="00FF2F75">
            <w:pPr>
              <w:bidi w:val="0"/>
              <w:ind w:firstLineChars="100" w:firstLine="181"/>
              <w:jc w:val="right"/>
              <w:rPr>
                <w:rFonts w:ascii="Arial" w:hAnsi="Arial" w:cs="Arial"/>
                <w:b/>
                <w:bCs/>
                <w:sz w:val="18"/>
                <w:szCs w:val="18"/>
              </w:rPr>
            </w:pPr>
            <w:r>
              <w:rPr>
                <w:rFonts w:ascii="Arial" w:hAnsi="Arial" w:cs="Arial"/>
                <w:b/>
                <w:bCs/>
                <w:sz w:val="18"/>
                <w:szCs w:val="18"/>
              </w:rPr>
              <w:t>1,008.6</w:t>
            </w:r>
          </w:p>
        </w:tc>
        <w:tc>
          <w:tcPr>
            <w:tcW w:w="1643" w:type="dxa"/>
            <w:tcBorders>
              <w:top w:val="single" w:sz="4" w:space="0" w:color="auto"/>
              <w:left w:val="nil"/>
              <w:bottom w:val="nil"/>
              <w:right w:val="nil"/>
            </w:tcBorders>
            <w:shd w:val="clear" w:color="auto" w:fill="auto"/>
            <w:vAlign w:val="center"/>
          </w:tcPr>
          <w:p w:rsidR="00FF2F75" w:rsidRPr="00FF2F75" w:rsidRDefault="00FF2F75" w:rsidP="00FF2F75">
            <w:pPr>
              <w:bidi w:val="0"/>
              <w:ind w:firstLineChars="100" w:firstLine="181"/>
              <w:jc w:val="right"/>
              <w:rPr>
                <w:rFonts w:ascii="Arial" w:hAnsi="Arial" w:cs="Arial"/>
                <w:b/>
                <w:bCs/>
                <w:sz w:val="18"/>
                <w:szCs w:val="18"/>
              </w:rPr>
            </w:pPr>
            <w:r w:rsidRPr="00FF2F75">
              <w:rPr>
                <w:rFonts w:ascii="Arial" w:hAnsi="Arial" w:cs="Arial"/>
                <w:b/>
                <w:bCs/>
                <w:sz w:val="18"/>
                <w:szCs w:val="18"/>
              </w:rPr>
              <w:t>-3.8</w:t>
            </w:r>
          </w:p>
        </w:tc>
        <w:tc>
          <w:tcPr>
            <w:tcW w:w="1644" w:type="dxa"/>
            <w:tcBorders>
              <w:top w:val="single" w:sz="4" w:space="0" w:color="auto"/>
              <w:left w:val="nil"/>
              <w:bottom w:val="nil"/>
              <w:right w:val="single" w:sz="4" w:space="0" w:color="auto"/>
            </w:tcBorders>
            <w:shd w:val="clear" w:color="auto" w:fill="auto"/>
            <w:vAlign w:val="center"/>
          </w:tcPr>
          <w:p w:rsidR="00FF2F75" w:rsidRPr="00FF2F75" w:rsidRDefault="00FF2F75" w:rsidP="00FF2F75">
            <w:pPr>
              <w:bidi w:val="0"/>
              <w:ind w:firstLineChars="100" w:firstLine="181"/>
              <w:jc w:val="right"/>
              <w:rPr>
                <w:rFonts w:ascii="Arial" w:hAnsi="Arial" w:cs="Arial"/>
                <w:b/>
                <w:bCs/>
                <w:sz w:val="18"/>
                <w:szCs w:val="18"/>
              </w:rPr>
            </w:pPr>
            <w:r w:rsidRPr="00FF2F75">
              <w:rPr>
                <w:rFonts w:ascii="Arial" w:hAnsi="Arial" w:cs="Arial"/>
                <w:b/>
                <w:bCs/>
                <w:sz w:val="18"/>
                <w:szCs w:val="18"/>
              </w:rPr>
              <w:t>-16.0</w:t>
            </w:r>
          </w:p>
        </w:tc>
      </w:tr>
      <w:tr w:rsidR="00FF2F75" w:rsidRPr="004C7199" w:rsidTr="00A5602B">
        <w:trPr>
          <w:trHeight w:val="340"/>
          <w:jc w:val="center"/>
        </w:trPr>
        <w:tc>
          <w:tcPr>
            <w:tcW w:w="2150" w:type="dxa"/>
            <w:tcBorders>
              <w:top w:val="nil"/>
              <w:left w:val="single" w:sz="4" w:space="0" w:color="auto"/>
              <w:bottom w:val="nil"/>
              <w:right w:val="single" w:sz="4" w:space="0" w:color="auto"/>
            </w:tcBorders>
            <w:vAlign w:val="center"/>
          </w:tcPr>
          <w:p w:rsidR="00FF2F75" w:rsidRPr="004C7199" w:rsidRDefault="00FF2F75" w:rsidP="00FF2F75">
            <w:pPr>
              <w:bidi w:val="0"/>
              <w:rPr>
                <w:rFonts w:ascii="Arial" w:hAnsi="Arial" w:cs="Arial"/>
                <w:sz w:val="24"/>
                <w:szCs w:val="24"/>
              </w:rPr>
            </w:pPr>
            <w:r w:rsidRPr="004C7199">
              <w:rPr>
                <w:rFonts w:ascii="Arial" w:hAnsi="Arial" w:cs="Arial"/>
                <w:sz w:val="18"/>
                <w:szCs w:val="18"/>
              </w:rPr>
              <w:t>New areas</w:t>
            </w:r>
          </w:p>
        </w:tc>
        <w:tc>
          <w:tcPr>
            <w:tcW w:w="1155" w:type="dxa"/>
            <w:tcBorders>
              <w:top w:val="nil"/>
              <w:left w:val="single" w:sz="4" w:space="0" w:color="auto"/>
              <w:bottom w:val="nil"/>
              <w:right w:val="nil"/>
            </w:tcBorders>
            <w:vAlign w:val="center"/>
          </w:tcPr>
          <w:p w:rsidR="00FF2F75" w:rsidRPr="00C6233E" w:rsidRDefault="00FF2F75" w:rsidP="00FF2F75">
            <w:pPr>
              <w:bidi w:val="0"/>
              <w:ind w:firstLineChars="100" w:firstLine="180"/>
              <w:jc w:val="right"/>
              <w:rPr>
                <w:rFonts w:ascii="Arial" w:hAnsi="Arial" w:cs="Arial"/>
                <w:sz w:val="18"/>
                <w:szCs w:val="18"/>
              </w:rPr>
            </w:pPr>
            <w:r>
              <w:rPr>
                <w:rFonts w:ascii="Arial" w:hAnsi="Arial" w:cs="Arial"/>
                <w:sz w:val="18"/>
                <w:szCs w:val="18"/>
              </w:rPr>
              <w:t>886.1</w:t>
            </w:r>
          </w:p>
        </w:tc>
        <w:tc>
          <w:tcPr>
            <w:tcW w:w="1179" w:type="dxa"/>
            <w:tcBorders>
              <w:top w:val="nil"/>
              <w:left w:val="nil"/>
              <w:bottom w:val="nil"/>
              <w:right w:val="nil"/>
            </w:tcBorders>
            <w:vAlign w:val="center"/>
          </w:tcPr>
          <w:p w:rsidR="00FF2F75" w:rsidRPr="00C6233E" w:rsidRDefault="00FF2F75" w:rsidP="00FF2F75">
            <w:pPr>
              <w:bidi w:val="0"/>
              <w:ind w:right="60" w:firstLineChars="100" w:firstLine="180"/>
              <w:jc w:val="right"/>
              <w:rPr>
                <w:rFonts w:ascii="Arial" w:hAnsi="Arial" w:cs="Arial"/>
                <w:sz w:val="18"/>
                <w:szCs w:val="18"/>
              </w:rPr>
            </w:pPr>
            <w:r w:rsidRPr="00C6233E">
              <w:rPr>
                <w:rFonts w:ascii="Arial" w:hAnsi="Arial" w:cs="Arial"/>
                <w:sz w:val="18"/>
                <w:szCs w:val="18"/>
              </w:rPr>
              <w:t>981.</w:t>
            </w:r>
            <w:r>
              <w:rPr>
                <w:rFonts w:ascii="Arial" w:hAnsi="Arial" w:cs="Arial"/>
                <w:sz w:val="18"/>
                <w:szCs w:val="18"/>
              </w:rPr>
              <w:t>1</w:t>
            </w:r>
          </w:p>
        </w:tc>
        <w:tc>
          <w:tcPr>
            <w:tcW w:w="1301" w:type="dxa"/>
            <w:gridSpan w:val="2"/>
            <w:tcBorders>
              <w:top w:val="nil"/>
              <w:left w:val="nil"/>
              <w:bottom w:val="nil"/>
              <w:right w:val="nil"/>
            </w:tcBorders>
            <w:vAlign w:val="center"/>
          </w:tcPr>
          <w:p w:rsidR="00FF2F75" w:rsidRPr="00C6233E" w:rsidRDefault="00FF2F75" w:rsidP="00FF2F75">
            <w:pPr>
              <w:bidi w:val="0"/>
              <w:ind w:firstLineChars="100" w:firstLine="180"/>
              <w:jc w:val="right"/>
              <w:rPr>
                <w:rFonts w:ascii="Arial" w:hAnsi="Arial" w:cs="Arial"/>
                <w:sz w:val="18"/>
                <w:szCs w:val="18"/>
              </w:rPr>
            </w:pPr>
            <w:r>
              <w:rPr>
                <w:rFonts w:ascii="Arial" w:hAnsi="Arial" w:cs="Arial"/>
                <w:sz w:val="18"/>
                <w:szCs w:val="18"/>
              </w:rPr>
              <w:t>809.8</w:t>
            </w:r>
          </w:p>
        </w:tc>
        <w:tc>
          <w:tcPr>
            <w:tcW w:w="1643" w:type="dxa"/>
            <w:tcBorders>
              <w:top w:val="nil"/>
              <w:left w:val="nil"/>
              <w:bottom w:val="nil"/>
              <w:right w:val="nil"/>
            </w:tcBorders>
            <w:shd w:val="clear" w:color="auto" w:fill="auto"/>
            <w:vAlign w:val="center"/>
          </w:tcPr>
          <w:p w:rsidR="00FF2F75" w:rsidRPr="00FF2F75" w:rsidRDefault="00FF2F75" w:rsidP="00FF2F75">
            <w:pPr>
              <w:bidi w:val="0"/>
              <w:ind w:firstLineChars="100" w:firstLine="180"/>
              <w:jc w:val="right"/>
              <w:rPr>
                <w:rFonts w:ascii="Arial" w:hAnsi="Arial" w:cs="Arial"/>
                <w:sz w:val="18"/>
                <w:szCs w:val="18"/>
              </w:rPr>
            </w:pPr>
            <w:r w:rsidRPr="00FF2F75">
              <w:rPr>
                <w:rFonts w:ascii="Arial" w:hAnsi="Arial" w:cs="Arial"/>
                <w:sz w:val="18"/>
                <w:szCs w:val="18"/>
              </w:rPr>
              <w:t>-8.6</w:t>
            </w:r>
          </w:p>
        </w:tc>
        <w:tc>
          <w:tcPr>
            <w:tcW w:w="1644" w:type="dxa"/>
            <w:tcBorders>
              <w:top w:val="nil"/>
              <w:left w:val="nil"/>
              <w:bottom w:val="nil"/>
              <w:right w:val="single" w:sz="4" w:space="0" w:color="auto"/>
            </w:tcBorders>
            <w:shd w:val="clear" w:color="auto" w:fill="auto"/>
            <w:vAlign w:val="center"/>
          </w:tcPr>
          <w:p w:rsidR="00FF2F75" w:rsidRPr="00FF2F75" w:rsidRDefault="00FF2F75" w:rsidP="00FF2F75">
            <w:pPr>
              <w:bidi w:val="0"/>
              <w:ind w:firstLineChars="100" w:firstLine="180"/>
              <w:jc w:val="right"/>
              <w:rPr>
                <w:rFonts w:ascii="Arial" w:hAnsi="Arial" w:cs="Arial"/>
                <w:sz w:val="18"/>
                <w:szCs w:val="18"/>
              </w:rPr>
            </w:pPr>
            <w:r w:rsidRPr="00FF2F75">
              <w:rPr>
                <w:rFonts w:ascii="Arial" w:hAnsi="Arial" w:cs="Arial"/>
                <w:sz w:val="18"/>
                <w:szCs w:val="18"/>
              </w:rPr>
              <w:t>-17.5</w:t>
            </w:r>
          </w:p>
        </w:tc>
      </w:tr>
      <w:tr w:rsidR="00FF2F75" w:rsidRPr="004C7199" w:rsidTr="00A5602B">
        <w:trPr>
          <w:trHeight w:val="340"/>
          <w:jc w:val="center"/>
        </w:trPr>
        <w:tc>
          <w:tcPr>
            <w:tcW w:w="2150" w:type="dxa"/>
            <w:tcBorders>
              <w:top w:val="nil"/>
              <w:left w:val="single" w:sz="4" w:space="0" w:color="auto"/>
              <w:bottom w:val="single" w:sz="4" w:space="0" w:color="auto"/>
              <w:right w:val="single" w:sz="4" w:space="0" w:color="auto"/>
            </w:tcBorders>
            <w:vAlign w:val="center"/>
          </w:tcPr>
          <w:p w:rsidR="00FF2F75" w:rsidRPr="004C7199" w:rsidRDefault="00FF2F75" w:rsidP="00FF2F75">
            <w:pPr>
              <w:bidi w:val="0"/>
              <w:rPr>
                <w:rFonts w:ascii="Arial" w:hAnsi="Arial" w:cs="Arial"/>
                <w:sz w:val="24"/>
                <w:szCs w:val="24"/>
              </w:rPr>
            </w:pPr>
            <w:r w:rsidRPr="004C7199">
              <w:rPr>
                <w:rFonts w:ascii="Arial" w:hAnsi="Arial" w:cs="Arial"/>
                <w:sz w:val="18"/>
                <w:szCs w:val="18"/>
              </w:rPr>
              <w:t>Existing areas</w:t>
            </w:r>
          </w:p>
        </w:tc>
        <w:tc>
          <w:tcPr>
            <w:tcW w:w="1155" w:type="dxa"/>
            <w:tcBorders>
              <w:top w:val="nil"/>
              <w:left w:val="single" w:sz="4" w:space="0" w:color="auto"/>
              <w:bottom w:val="single" w:sz="4" w:space="0" w:color="auto"/>
              <w:right w:val="nil"/>
            </w:tcBorders>
            <w:vAlign w:val="center"/>
          </w:tcPr>
          <w:p w:rsidR="00FF2F75" w:rsidRPr="00C6233E" w:rsidRDefault="00FF2F75" w:rsidP="00FF2F75">
            <w:pPr>
              <w:bidi w:val="0"/>
              <w:ind w:firstLineChars="100" w:firstLine="180"/>
              <w:jc w:val="right"/>
              <w:rPr>
                <w:rFonts w:ascii="Arial" w:hAnsi="Arial" w:cs="Arial"/>
                <w:sz w:val="18"/>
                <w:szCs w:val="18"/>
              </w:rPr>
            </w:pPr>
            <w:r>
              <w:rPr>
                <w:rFonts w:ascii="Arial" w:hAnsi="Arial" w:cs="Arial"/>
                <w:sz w:val="18"/>
                <w:szCs w:val="18"/>
              </w:rPr>
              <w:t>162.7</w:t>
            </w:r>
          </w:p>
        </w:tc>
        <w:tc>
          <w:tcPr>
            <w:tcW w:w="1179" w:type="dxa"/>
            <w:tcBorders>
              <w:top w:val="nil"/>
              <w:left w:val="nil"/>
              <w:bottom w:val="single" w:sz="4" w:space="0" w:color="auto"/>
              <w:right w:val="nil"/>
            </w:tcBorders>
            <w:vAlign w:val="center"/>
          </w:tcPr>
          <w:p w:rsidR="00FF2F75" w:rsidRPr="00C6233E" w:rsidRDefault="00FF2F75" w:rsidP="00FF2F75">
            <w:pPr>
              <w:bidi w:val="0"/>
              <w:ind w:right="60" w:firstLineChars="100" w:firstLine="180"/>
              <w:jc w:val="right"/>
              <w:rPr>
                <w:rFonts w:ascii="Arial" w:hAnsi="Arial" w:cs="Arial"/>
                <w:sz w:val="18"/>
                <w:szCs w:val="18"/>
              </w:rPr>
            </w:pPr>
            <w:r w:rsidRPr="00C6233E">
              <w:rPr>
                <w:rFonts w:ascii="Arial" w:hAnsi="Arial" w:cs="Arial"/>
                <w:sz w:val="18"/>
                <w:szCs w:val="18"/>
              </w:rPr>
              <w:t>220.2</w:t>
            </w:r>
          </w:p>
        </w:tc>
        <w:tc>
          <w:tcPr>
            <w:tcW w:w="1301" w:type="dxa"/>
            <w:gridSpan w:val="2"/>
            <w:tcBorders>
              <w:top w:val="nil"/>
              <w:left w:val="nil"/>
              <w:bottom w:val="single" w:sz="4" w:space="0" w:color="auto"/>
              <w:right w:val="nil"/>
            </w:tcBorders>
            <w:vAlign w:val="center"/>
          </w:tcPr>
          <w:p w:rsidR="00FF2F75" w:rsidRPr="00C6233E" w:rsidRDefault="00FF2F75" w:rsidP="00FF2F75">
            <w:pPr>
              <w:bidi w:val="0"/>
              <w:ind w:firstLineChars="100" w:firstLine="180"/>
              <w:jc w:val="right"/>
              <w:rPr>
                <w:rFonts w:ascii="Arial" w:hAnsi="Arial" w:cs="Arial"/>
                <w:sz w:val="18"/>
                <w:szCs w:val="18"/>
              </w:rPr>
            </w:pPr>
            <w:r>
              <w:rPr>
                <w:rFonts w:ascii="Arial" w:hAnsi="Arial" w:cs="Arial"/>
                <w:sz w:val="18"/>
                <w:szCs w:val="18"/>
              </w:rPr>
              <w:t>198.8</w:t>
            </w:r>
          </w:p>
        </w:tc>
        <w:tc>
          <w:tcPr>
            <w:tcW w:w="1643" w:type="dxa"/>
            <w:tcBorders>
              <w:top w:val="nil"/>
              <w:left w:val="nil"/>
              <w:bottom w:val="single" w:sz="4" w:space="0" w:color="auto"/>
              <w:right w:val="nil"/>
            </w:tcBorders>
            <w:shd w:val="clear" w:color="auto" w:fill="auto"/>
            <w:vAlign w:val="center"/>
          </w:tcPr>
          <w:p w:rsidR="00FF2F75" w:rsidRPr="00FF2F75" w:rsidRDefault="00FF2F75" w:rsidP="00FF2F75">
            <w:pPr>
              <w:bidi w:val="0"/>
              <w:ind w:firstLineChars="100" w:firstLine="180"/>
              <w:jc w:val="right"/>
              <w:rPr>
                <w:rFonts w:ascii="Arial" w:hAnsi="Arial" w:cs="Arial"/>
                <w:sz w:val="18"/>
                <w:szCs w:val="18"/>
              </w:rPr>
            </w:pPr>
            <w:r w:rsidRPr="00FF2F75">
              <w:rPr>
                <w:rFonts w:ascii="Arial" w:hAnsi="Arial" w:cs="Arial"/>
                <w:sz w:val="18"/>
                <w:szCs w:val="18"/>
              </w:rPr>
              <w:t>22.2</w:t>
            </w:r>
          </w:p>
        </w:tc>
        <w:tc>
          <w:tcPr>
            <w:tcW w:w="1644" w:type="dxa"/>
            <w:tcBorders>
              <w:top w:val="nil"/>
              <w:left w:val="nil"/>
              <w:bottom w:val="single" w:sz="4" w:space="0" w:color="auto"/>
              <w:right w:val="single" w:sz="4" w:space="0" w:color="auto"/>
            </w:tcBorders>
            <w:shd w:val="clear" w:color="auto" w:fill="auto"/>
            <w:vAlign w:val="center"/>
          </w:tcPr>
          <w:p w:rsidR="00FF2F75" w:rsidRPr="00FF2F75" w:rsidRDefault="00FF2F75" w:rsidP="00FF2F75">
            <w:pPr>
              <w:bidi w:val="0"/>
              <w:ind w:firstLineChars="100" w:firstLine="180"/>
              <w:jc w:val="right"/>
              <w:rPr>
                <w:rFonts w:ascii="Arial" w:hAnsi="Arial" w:cs="Arial"/>
                <w:sz w:val="18"/>
                <w:szCs w:val="18"/>
              </w:rPr>
            </w:pPr>
            <w:r w:rsidRPr="00FF2F75">
              <w:rPr>
                <w:rFonts w:ascii="Arial" w:hAnsi="Arial" w:cs="Arial"/>
                <w:sz w:val="18"/>
                <w:szCs w:val="18"/>
              </w:rPr>
              <w:t>-9.7</w:t>
            </w:r>
          </w:p>
        </w:tc>
      </w:tr>
    </w:tbl>
    <w:tbl>
      <w:tblPr>
        <w:bidiVisual/>
        <w:tblW w:w="9150" w:type="dxa"/>
        <w:jc w:val="center"/>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Default="008A0D39" w:rsidP="00644E6D">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6A0CD9" w:rsidRPr="00A375D5" w:rsidRDefault="006A0CD9" w:rsidP="006A0CD9">
            <w:pPr>
              <w:bidi w:val="0"/>
              <w:ind w:left="142" w:right="16" w:hanging="142"/>
              <w:rPr>
                <w:rFonts w:ascii="Arial" w:hAnsi="Arial" w:cs="Arial"/>
                <w:sz w:val="24"/>
                <w:szCs w:val="24"/>
              </w:rPr>
            </w:pPr>
          </w:p>
        </w:tc>
      </w:tr>
    </w:tbl>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390A1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w:t>
      </w:r>
      <w:r w:rsidR="000B233B" w:rsidRPr="000B233B">
        <w:rPr>
          <w:rFonts w:asciiTheme="majorBidi" w:hAnsiTheme="majorBidi" w:cstheme="majorBidi"/>
          <w:sz w:val="24"/>
          <w:szCs w:val="24"/>
        </w:rPr>
        <w:t>shows the percentage change in the number and lengths of licensed</w:t>
      </w:r>
      <w:r w:rsidR="000B233B">
        <w:rPr>
          <w:rFonts w:ascii="Arial" w:hAnsi="Arial" w:cs="Arial"/>
          <w:color w:val="222222"/>
        </w:rPr>
        <w:t xml:space="preserve"> </w:t>
      </w:r>
      <w:r w:rsidRPr="003B0E0E">
        <w:rPr>
          <w:rFonts w:asciiTheme="majorBidi" w:hAnsiTheme="majorBidi" w:cstheme="majorBidi"/>
          <w:sz w:val="24"/>
          <w:szCs w:val="24"/>
        </w:rPr>
        <w:t xml:space="preserve">walls in Palestine* for the </w:t>
      </w:r>
      <w:r w:rsidR="000472E4">
        <w:rPr>
          <w:rFonts w:cs="Times New Roman"/>
          <w:sz w:val="24"/>
          <w:szCs w:val="24"/>
        </w:rPr>
        <w:t>f</w:t>
      </w:r>
      <w:r w:rsidR="00390A1C">
        <w:rPr>
          <w:rFonts w:cs="Times New Roman"/>
          <w:sz w:val="24"/>
          <w:szCs w:val="24"/>
        </w:rPr>
        <w:t>irst</w:t>
      </w:r>
      <w:r w:rsidR="000472E4" w:rsidRPr="00B86DB5">
        <w:rPr>
          <w:rFonts w:cs="Times New Roman"/>
          <w:sz w:val="24"/>
          <w:szCs w:val="24"/>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390A1C">
        <w:rPr>
          <w:rFonts w:asciiTheme="majorBidi" w:hAnsiTheme="majorBidi" w:cstheme="majorBidi"/>
          <w:sz w:val="24"/>
          <w:szCs w:val="24"/>
        </w:rPr>
        <w:t>8</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6D665D">
        <w:rPr>
          <w:rFonts w:asciiTheme="majorBidi" w:hAnsiTheme="majorBidi" w:cstheme="majorBidi"/>
          <w:sz w:val="24"/>
          <w:szCs w:val="24"/>
        </w:rPr>
        <w:t xml:space="preserve"> 2017</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390A1C">
        <w:rPr>
          <w:rFonts w:asciiTheme="majorBidi" w:hAnsiTheme="majorBidi" w:cstheme="majorBidi"/>
          <w:sz w:val="24"/>
          <w:szCs w:val="24"/>
        </w:rPr>
        <w:t>7</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firstRow="1" w:lastRow="0" w:firstColumn="1" w:lastColumn="0" w:noHBand="0" w:noVBand="1"/>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bookmarkStart w:id="1" w:name="OLE_LINK1"/>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proofErr w:type="spellStart"/>
            <w:r w:rsidRPr="004C7199">
              <w:rPr>
                <w:rFonts w:ascii="Arial" w:hAnsi="Arial" w:cs="Arial"/>
                <w:b/>
                <w:bCs/>
                <w:sz w:val="18"/>
                <w:szCs w:val="18"/>
                <w:lang w:val="fr-FR"/>
              </w:rPr>
              <w:t>Licensed</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boundary</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walls</w:t>
            </w:r>
            <w:proofErr w:type="spellEnd"/>
          </w:p>
        </w:tc>
        <w:tc>
          <w:tcPr>
            <w:tcW w:w="1511" w:type="dxa"/>
            <w:vMerge w:val="restart"/>
            <w:vAlign w:val="center"/>
          </w:tcPr>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35449">
              <w:rPr>
                <w:rFonts w:ascii="Arial" w:hAnsi="Arial" w:cs="Arial"/>
                <w:b/>
                <w:bCs/>
                <w:sz w:val="18"/>
                <w:szCs w:val="18"/>
              </w:rPr>
              <w:t>F</w:t>
            </w:r>
            <w:r w:rsidR="003578C7">
              <w:rPr>
                <w:rFonts w:ascii="Arial" w:hAnsi="Arial" w:cs="Arial"/>
                <w:b/>
                <w:bCs/>
                <w:sz w:val="18"/>
                <w:szCs w:val="18"/>
              </w:rPr>
              <w:t>irst</w:t>
            </w:r>
            <w:r w:rsidR="00935449" w:rsidRPr="004C7199">
              <w:rPr>
                <w:rFonts w:ascii="Arial" w:hAnsi="Arial" w:cs="Arial"/>
                <w:b/>
                <w:bCs/>
                <w:sz w:val="18"/>
                <w:szCs w:val="18"/>
              </w:rPr>
              <w:t xml:space="preserve"> </w:t>
            </w:r>
            <w:r w:rsidRPr="004C7199">
              <w:rPr>
                <w:rFonts w:ascii="Arial" w:hAnsi="Arial" w:cs="Arial"/>
                <w:b/>
                <w:bCs/>
                <w:sz w:val="18"/>
                <w:szCs w:val="18"/>
              </w:rPr>
              <w:t>quarter 201</w:t>
            </w:r>
            <w:r w:rsidR="003578C7">
              <w:rPr>
                <w:rFonts w:ascii="Arial" w:hAnsi="Arial" w:cs="Arial"/>
                <w:b/>
                <w:bCs/>
                <w:sz w:val="18"/>
                <w:szCs w:val="18"/>
              </w:rPr>
              <w:t>8</w:t>
            </w:r>
            <w:r w:rsidRPr="004C7199">
              <w:rPr>
                <w:rFonts w:ascii="Arial" w:hAnsi="Arial" w:cs="Arial"/>
                <w:b/>
                <w:bCs/>
                <w:sz w:val="18"/>
                <w:szCs w:val="18"/>
              </w:rPr>
              <w:t xml:space="preserve"> from</w:t>
            </w:r>
          </w:p>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 xml:space="preserve"> </w:t>
            </w:r>
            <w:r w:rsidR="00935449">
              <w:rPr>
                <w:rFonts w:ascii="Arial" w:hAnsi="Arial" w:cs="Arial"/>
                <w:b/>
                <w:bCs/>
                <w:sz w:val="18"/>
                <w:szCs w:val="18"/>
              </w:rPr>
              <w:t>F</w:t>
            </w:r>
            <w:r w:rsidR="003578C7">
              <w:rPr>
                <w:rFonts w:ascii="Arial" w:hAnsi="Arial" w:cs="Arial"/>
                <w:b/>
                <w:bCs/>
                <w:sz w:val="18"/>
                <w:szCs w:val="18"/>
              </w:rPr>
              <w:t xml:space="preserve">irst </w:t>
            </w:r>
            <w:r w:rsidRPr="004C7199">
              <w:rPr>
                <w:rFonts w:ascii="Arial" w:hAnsi="Arial" w:cs="Arial"/>
                <w:b/>
                <w:bCs/>
                <w:sz w:val="18"/>
                <w:szCs w:val="18"/>
              </w:rPr>
              <w:t xml:space="preserve">quarter </w:t>
            </w:r>
          </w:p>
          <w:p w:rsidR="00A53BC5" w:rsidRPr="004C7199" w:rsidRDefault="00A53BC5" w:rsidP="003578C7">
            <w:pPr>
              <w:bidi w:val="0"/>
              <w:ind w:left="-108"/>
              <w:jc w:val="center"/>
              <w:rPr>
                <w:rFonts w:ascii="Arial" w:hAnsi="Arial" w:cs="Arial"/>
                <w:b/>
                <w:bCs/>
                <w:sz w:val="18"/>
                <w:szCs w:val="18"/>
                <w:rtl/>
              </w:rPr>
            </w:pPr>
            <w:r w:rsidRPr="004C7199">
              <w:rPr>
                <w:rFonts w:ascii="Arial" w:hAnsi="Arial" w:cs="Arial"/>
                <w:b/>
                <w:bCs/>
                <w:sz w:val="18"/>
                <w:szCs w:val="18"/>
              </w:rPr>
              <w:t>201</w:t>
            </w:r>
            <w:r w:rsidR="003578C7">
              <w:rPr>
                <w:rFonts w:ascii="Arial" w:hAnsi="Arial" w:cs="Arial"/>
                <w:b/>
                <w:bCs/>
                <w:sz w:val="18"/>
                <w:szCs w:val="18"/>
              </w:rPr>
              <w:t>7</w:t>
            </w:r>
          </w:p>
        </w:tc>
        <w:tc>
          <w:tcPr>
            <w:tcW w:w="1464" w:type="dxa"/>
            <w:vMerge w:val="restart"/>
            <w:vAlign w:val="center"/>
          </w:tcPr>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3578C7">
              <w:rPr>
                <w:rFonts w:ascii="Arial" w:hAnsi="Arial" w:cs="Arial"/>
                <w:b/>
                <w:bCs/>
                <w:sz w:val="18"/>
                <w:szCs w:val="18"/>
              </w:rPr>
              <w:t>First</w:t>
            </w:r>
            <w:r w:rsidR="003578C7" w:rsidRPr="004C7199">
              <w:rPr>
                <w:rFonts w:ascii="Arial" w:hAnsi="Arial" w:cs="Arial"/>
                <w:b/>
                <w:bCs/>
                <w:sz w:val="18"/>
                <w:szCs w:val="18"/>
              </w:rPr>
              <w:t xml:space="preserve"> </w:t>
            </w:r>
            <w:r w:rsidRPr="004C7199">
              <w:rPr>
                <w:rFonts w:ascii="Arial" w:hAnsi="Arial" w:cs="Arial"/>
                <w:b/>
                <w:bCs/>
                <w:sz w:val="18"/>
                <w:szCs w:val="18"/>
              </w:rPr>
              <w:t>quarter</w:t>
            </w:r>
          </w:p>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201</w:t>
            </w:r>
            <w:r w:rsidR="003578C7">
              <w:rPr>
                <w:rFonts w:ascii="Arial" w:hAnsi="Arial" w:cs="Arial"/>
                <w:b/>
                <w:bCs/>
                <w:sz w:val="18"/>
                <w:szCs w:val="18"/>
              </w:rPr>
              <w:t>8</w:t>
            </w:r>
            <w:r w:rsidRPr="004C7199">
              <w:rPr>
                <w:rFonts w:ascii="Arial" w:hAnsi="Arial" w:cs="Arial"/>
                <w:b/>
                <w:bCs/>
                <w:sz w:val="18"/>
                <w:szCs w:val="18"/>
              </w:rPr>
              <w:t xml:space="preserve">  from   </w:t>
            </w:r>
          </w:p>
          <w:p w:rsidR="00A53BC5" w:rsidRPr="004C7199" w:rsidRDefault="003578C7" w:rsidP="00A67FC2">
            <w:pPr>
              <w:bidi w:val="0"/>
              <w:ind w:left="-108"/>
              <w:jc w:val="center"/>
              <w:rPr>
                <w:rFonts w:ascii="Arial" w:hAnsi="Arial" w:cs="Arial"/>
                <w:b/>
                <w:bCs/>
                <w:sz w:val="18"/>
                <w:szCs w:val="18"/>
              </w:rPr>
            </w:pPr>
            <w:r>
              <w:rPr>
                <w:rFonts w:ascii="Arial" w:hAnsi="Arial" w:cs="Arial"/>
                <w:b/>
                <w:bCs/>
                <w:sz w:val="18"/>
                <w:szCs w:val="18"/>
              </w:rPr>
              <w:t>Fourth</w:t>
            </w:r>
            <w:r w:rsidRPr="004C7199">
              <w:rPr>
                <w:rFonts w:ascii="Arial" w:hAnsi="Arial" w:cs="Arial"/>
                <w:b/>
                <w:bCs/>
                <w:sz w:val="18"/>
                <w:szCs w:val="18"/>
              </w:rPr>
              <w:t xml:space="preserve"> </w:t>
            </w:r>
            <w:r w:rsidR="00A53BC5" w:rsidRPr="004C7199">
              <w:rPr>
                <w:rFonts w:ascii="Arial" w:hAnsi="Arial" w:cs="Arial"/>
                <w:b/>
                <w:bCs/>
                <w:sz w:val="18"/>
                <w:szCs w:val="18"/>
              </w:rPr>
              <w:t>quarter 201</w:t>
            </w:r>
            <w:r w:rsidR="00A67FC2">
              <w:rPr>
                <w:rFonts w:ascii="Arial" w:hAnsi="Arial" w:cs="Arial"/>
                <w:b/>
                <w:bCs/>
                <w:sz w:val="18"/>
                <w:szCs w:val="18"/>
              </w:rPr>
              <w:t>7</w:t>
            </w:r>
          </w:p>
        </w:tc>
      </w:tr>
      <w:tr w:rsidR="003578C7" w:rsidRPr="004C7199" w:rsidTr="00653A77">
        <w:trPr>
          <w:trHeight w:val="340"/>
          <w:jc w:val="center"/>
        </w:trPr>
        <w:tc>
          <w:tcPr>
            <w:tcW w:w="3415" w:type="dxa"/>
            <w:vMerge/>
            <w:tcBorders>
              <w:bottom w:val="single" w:sz="4" w:space="0" w:color="auto"/>
            </w:tcBorders>
          </w:tcPr>
          <w:p w:rsidR="003578C7" w:rsidRPr="004C7199" w:rsidRDefault="003578C7" w:rsidP="003578C7">
            <w:pPr>
              <w:bidi w:val="0"/>
              <w:jc w:val="lowKashida"/>
              <w:rPr>
                <w:rFonts w:ascii="Arial" w:hAnsi="Arial" w:cs="Arial"/>
                <w:sz w:val="18"/>
                <w:szCs w:val="18"/>
              </w:rPr>
            </w:pPr>
          </w:p>
        </w:tc>
        <w:tc>
          <w:tcPr>
            <w:tcW w:w="981" w:type="dxa"/>
            <w:tcBorders>
              <w:bottom w:val="single" w:sz="4" w:space="0" w:color="auto"/>
            </w:tcBorders>
            <w:vAlign w:val="center"/>
          </w:tcPr>
          <w:p w:rsidR="003578C7" w:rsidRPr="004C7199" w:rsidRDefault="003578C7" w:rsidP="003578C7">
            <w:pPr>
              <w:bidi w:val="0"/>
              <w:jc w:val="center"/>
              <w:rPr>
                <w:rFonts w:ascii="Arial" w:hAnsi="Arial" w:cs="Arial"/>
                <w:sz w:val="18"/>
                <w:szCs w:val="18"/>
              </w:rPr>
            </w:pPr>
            <w:r>
              <w:rPr>
                <w:rFonts w:ascii="Arial" w:hAnsi="Arial" w:cs="Arial"/>
                <w:sz w:val="18"/>
                <w:szCs w:val="18"/>
              </w:rPr>
              <w:t>First</w:t>
            </w:r>
          </w:p>
          <w:p w:rsidR="003578C7" w:rsidRPr="004C7199" w:rsidRDefault="003578C7" w:rsidP="003578C7">
            <w:pPr>
              <w:jc w:val="center"/>
              <w:rPr>
                <w:rFonts w:ascii="Arial" w:hAnsi="Arial" w:cs="Arial"/>
                <w:sz w:val="18"/>
                <w:szCs w:val="18"/>
                <w:lang w:val="fr-FR"/>
              </w:rPr>
            </w:pPr>
            <w:r w:rsidRPr="004C7199">
              <w:rPr>
                <w:rFonts w:ascii="Arial" w:hAnsi="Arial" w:cs="Arial"/>
                <w:sz w:val="18"/>
                <w:szCs w:val="18"/>
              </w:rPr>
              <w:t xml:space="preserve"> quarter</w:t>
            </w:r>
          </w:p>
          <w:p w:rsidR="003578C7" w:rsidRPr="004C7199" w:rsidRDefault="003578C7" w:rsidP="003578C7">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850" w:type="dxa"/>
            <w:tcBorders>
              <w:bottom w:val="single" w:sz="4" w:space="0" w:color="auto"/>
            </w:tcBorders>
            <w:vAlign w:val="center"/>
          </w:tcPr>
          <w:p w:rsidR="003578C7" w:rsidRPr="004C7199" w:rsidRDefault="003578C7" w:rsidP="003578C7">
            <w:pPr>
              <w:bidi w:val="0"/>
              <w:jc w:val="center"/>
              <w:rPr>
                <w:rFonts w:ascii="Arial" w:hAnsi="Arial" w:cs="Arial"/>
                <w:sz w:val="18"/>
                <w:szCs w:val="18"/>
              </w:rPr>
            </w:pPr>
            <w:r>
              <w:rPr>
                <w:rFonts w:ascii="Arial" w:hAnsi="Arial" w:cs="Arial"/>
                <w:sz w:val="18"/>
                <w:szCs w:val="18"/>
              </w:rPr>
              <w:t>Fourth</w:t>
            </w:r>
          </w:p>
          <w:p w:rsidR="003578C7" w:rsidRPr="004C7199" w:rsidRDefault="003578C7" w:rsidP="003578C7">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3578C7" w:rsidP="003578C7">
            <w:pPr>
              <w:jc w:val="center"/>
              <w:rPr>
                <w:rFonts w:ascii="Arial" w:hAnsi="Arial" w:cs="Arial"/>
                <w:sz w:val="18"/>
                <w:szCs w:val="18"/>
                <w:rtl/>
                <w:lang w:val="fr-FR"/>
              </w:rPr>
            </w:pPr>
            <w:r w:rsidRPr="004C7199">
              <w:rPr>
                <w:rFonts w:ascii="Arial" w:hAnsi="Arial" w:cs="Arial"/>
                <w:sz w:val="18"/>
                <w:szCs w:val="18"/>
              </w:rPr>
              <w:t>2017</w:t>
            </w:r>
          </w:p>
        </w:tc>
        <w:tc>
          <w:tcPr>
            <w:tcW w:w="851" w:type="dxa"/>
            <w:tcBorders>
              <w:bottom w:val="single" w:sz="4" w:space="0" w:color="auto"/>
            </w:tcBorders>
            <w:vAlign w:val="center"/>
          </w:tcPr>
          <w:p w:rsidR="003578C7" w:rsidRPr="004C7199" w:rsidRDefault="003578C7" w:rsidP="003578C7">
            <w:pPr>
              <w:bidi w:val="0"/>
              <w:jc w:val="center"/>
              <w:rPr>
                <w:rFonts w:ascii="Arial" w:hAnsi="Arial" w:cs="Arial"/>
                <w:sz w:val="18"/>
                <w:szCs w:val="18"/>
              </w:rPr>
            </w:pPr>
            <w:r>
              <w:rPr>
                <w:rFonts w:ascii="Arial" w:hAnsi="Arial" w:cs="Arial"/>
                <w:sz w:val="18"/>
                <w:szCs w:val="18"/>
              </w:rPr>
              <w:t>First</w:t>
            </w:r>
          </w:p>
          <w:p w:rsidR="003578C7" w:rsidRPr="004C7199" w:rsidRDefault="003578C7" w:rsidP="003578C7">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3578C7" w:rsidP="003578C7">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511" w:type="dxa"/>
            <w:vMerge/>
            <w:tcBorders>
              <w:bottom w:val="single" w:sz="4" w:space="0" w:color="auto"/>
            </w:tcBorders>
            <w:vAlign w:val="center"/>
          </w:tcPr>
          <w:p w:rsidR="003578C7" w:rsidRPr="004C7199" w:rsidRDefault="003578C7" w:rsidP="003578C7">
            <w:pPr>
              <w:bidi w:val="0"/>
              <w:jc w:val="center"/>
              <w:rPr>
                <w:rFonts w:ascii="Arial" w:hAnsi="Arial" w:cs="Arial"/>
                <w:sz w:val="18"/>
                <w:szCs w:val="18"/>
              </w:rPr>
            </w:pPr>
          </w:p>
        </w:tc>
        <w:tc>
          <w:tcPr>
            <w:tcW w:w="1464" w:type="dxa"/>
            <w:vMerge/>
            <w:tcBorders>
              <w:bottom w:val="single" w:sz="4" w:space="0" w:color="auto"/>
            </w:tcBorders>
            <w:vAlign w:val="center"/>
          </w:tcPr>
          <w:p w:rsidR="003578C7" w:rsidRPr="004C7199" w:rsidRDefault="003578C7" w:rsidP="003578C7">
            <w:pPr>
              <w:bidi w:val="0"/>
              <w:ind w:left="-108"/>
              <w:jc w:val="center"/>
              <w:rPr>
                <w:rFonts w:ascii="Arial" w:hAnsi="Arial" w:cs="Arial"/>
                <w:sz w:val="18"/>
                <w:szCs w:val="18"/>
              </w:rPr>
            </w:pPr>
          </w:p>
        </w:tc>
      </w:tr>
      <w:tr w:rsidR="00700EE7" w:rsidRPr="004C7199" w:rsidTr="00653A77">
        <w:trPr>
          <w:trHeight w:val="340"/>
          <w:jc w:val="center"/>
        </w:trPr>
        <w:tc>
          <w:tcPr>
            <w:tcW w:w="3415" w:type="dxa"/>
            <w:tcBorders>
              <w:top w:val="single" w:sz="4" w:space="0" w:color="auto"/>
              <w:left w:val="single" w:sz="4" w:space="0" w:color="auto"/>
              <w:bottom w:val="nil"/>
              <w:right w:val="single" w:sz="4" w:space="0" w:color="auto"/>
            </w:tcBorders>
            <w:vAlign w:val="center"/>
          </w:tcPr>
          <w:p w:rsidR="00700EE7" w:rsidRPr="004C7199" w:rsidRDefault="00700EE7" w:rsidP="00700EE7">
            <w:pPr>
              <w:bidi w:val="0"/>
              <w:rPr>
                <w:rFonts w:ascii="Arial" w:hAnsi="Arial" w:cs="Arial"/>
                <w:sz w:val="18"/>
                <w:szCs w:val="18"/>
              </w:rPr>
            </w:pPr>
            <w:r w:rsidRPr="004C7199">
              <w:rPr>
                <w:rFonts w:ascii="Arial" w:hAnsi="Arial" w:cs="Arial"/>
                <w:sz w:val="18"/>
                <w:szCs w:val="18"/>
              </w:rPr>
              <w:t xml:space="preserve">Number of licenses for </w:t>
            </w:r>
            <w:r w:rsidR="00213056" w:rsidRPr="00213056">
              <w:rPr>
                <w:rFonts w:ascii="Arial" w:hAnsi="Arial" w:cs="Arial"/>
                <w:sz w:val="18"/>
                <w:szCs w:val="18"/>
              </w:rPr>
              <w:t>Boundary walls</w:t>
            </w:r>
          </w:p>
        </w:tc>
        <w:tc>
          <w:tcPr>
            <w:tcW w:w="981" w:type="dxa"/>
            <w:tcBorders>
              <w:top w:val="single" w:sz="4" w:space="0" w:color="auto"/>
              <w:left w:val="single" w:sz="4" w:space="0" w:color="auto"/>
              <w:bottom w:val="nil"/>
              <w:right w:val="nil"/>
            </w:tcBorders>
            <w:vAlign w:val="center"/>
          </w:tcPr>
          <w:p w:rsidR="00700EE7" w:rsidRPr="00860A94" w:rsidRDefault="00700EE7" w:rsidP="00700EE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61</w:t>
            </w:r>
          </w:p>
        </w:tc>
        <w:tc>
          <w:tcPr>
            <w:tcW w:w="850" w:type="dxa"/>
            <w:tcBorders>
              <w:top w:val="single" w:sz="4" w:space="0" w:color="auto"/>
              <w:left w:val="nil"/>
              <w:bottom w:val="nil"/>
              <w:right w:val="nil"/>
            </w:tcBorders>
            <w:vAlign w:val="center"/>
          </w:tcPr>
          <w:p w:rsidR="00700EE7" w:rsidRPr="00653A77" w:rsidRDefault="00700EE7" w:rsidP="00700EE7">
            <w:pPr>
              <w:bidi w:val="0"/>
              <w:ind w:left="317" w:right="-675" w:firstLineChars="100" w:firstLine="180"/>
              <w:rPr>
                <w:rFonts w:ascii="Arial" w:hAnsi="Arial" w:cs="Arial"/>
                <w:color w:val="000000" w:themeColor="text1"/>
                <w:sz w:val="18"/>
                <w:szCs w:val="18"/>
              </w:rPr>
            </w:pPr>
            <w:r w:rsidRPr="00653A77">
              <w:rPr>
                <w:rFonts w:ascii="Arial" w:hAnsi="Arial" w:cs="Arial"/>
                <w:color w:val="000000" w:themeColor="text1"/>
                <w:sz w:val="18"/>
                <w:szCs w:val="18"/>
              </w:rPr>
              <w:t>52</w:t>
            </w:r>
          </w:p>
        </w:tc>
        <w:tc>
          <w:tcPr>
            <w:tcW w:w="851" w:type="dxa"/>
            <w:tcBorders>
              <w:top w:val="single" w:sz="4" w:space="0" w:color="auto"/>
              <w:left w:val="nil"/>
              <w:bottom w:val="nil"/>
              <w:right w:val="nil"/>
            </w:tcBorders>
            <w:vAlign w:val="center"/>
          </w:tcPr>
          <w:p w:rsidR="00700EE7" w:rsidRPr="00653A77" w:rsidRDefault="00700EE7" w:rsidP="00700EE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79</w:t>
            </w:r>
          </w:p>
        </w:tc>
        <w:tc>
          <w:tcPr>
            <w:tcW w:w="1511" w:type="dxa"/>
            <w:tcBorders>
              <w:top w:val="single" w:sz="4" w:space="0" w:color="auto"/>
              <w:left w:val="nil"/>
              <w:bottom w:val="nil"/>
              <w:right w:val="nil"/>
            </w:tcBorders>
            <w:shd w:val="clear" w:color="auto" w:fill="auto"/>
            <w:vAlign w:val="center"/>
          </w:tcPr>
          <w:p w:rsidR="00700EE7" w:rsidRDefault="00700EE7" w:rsidP="00700EE7">
            <w:pPr>
              <w:rPr>
                <w:rFonts w:ascii="Arial" w:hAnsi="Arial" w:cs="Arial"/>
                <w:color w:val="000000"/>
                <w:sz w:val="18"/>
                <w:szCs w:val="18"/>
              </w:rPr>
            </w:pPr>
            <w:r>
              <w:rPr>
                <w:rFonts w:ascii="Arial" w:hAnsi="Arial" w:cs="Arial"/>
                <w:color w:val="000000"/>
                <w:sz w:val="18"/>
                <w:szCs w:val="18"/>
              </w:rPr>
              <w:t>29.5</w:t>
            </w:r>
          </w:p>
        </w:tc>
        <w:tc>
          <w:tcPr>
            <w:tcW w:w="1464" w:type="dxa"/>
            <w:tcBorders>
              <w:top w:val="single" w:sz="4" w:space="0" w:color="auto"/>
              <w:left w:val="nil"/>
              <w:bottom w:val="nil"/>
              <w:right w:val="single" w:sz="4" w:space="0" w:color="auto"/>
            </w:tcBorders>
            <w:shd w:val="clear" w:color="auto" w:fill="auto"/>
            <w:vAlign w:val="center"/>
          </w:tcPr>
          <w:p w:rsidR="00700EE7" w:rsidRDefault="00700EE7" w:rsidP="00700EE7">
            <w:pPr>
              <w:rPr>
                <w:rFonts w:ascii="Arial" w:hAnsi="Arial" w:cs="Arial"/>
                <w:color w:val="000000"/>
                <w:sz w:val="18"/>
                <w:szCs w:val="18"/>
              </w:rPr>
            </w:pPr>
            <w:r>
              <w:rPr>
                <w:rFonts w:ascii="Arial" w:hAnsi="Arial" w:cs="Arial"/>
                <w:color w:val="000000"/>
                <w:sz w:val="18"/>
                <w:szCs w:val="18"/>
                <w:rtl/>
              </w:rPr>
              <w:t>51.9</w:t>
            </w:r>
          </w:p>
        </w:tc>
      </w:tr>
      <w:tr w:rsidR="00700EE7" w:rsidRPr="004C7199" w:rsidTr="00653A77">
        <w:trPr>
          <w:trHeight w:val="340"/>
          <w:jc w:val="center"/>
        </w:trPr>
        <w:tc>
          <w:tcPr>
            <w:tcW w:w="3415" w:type="dxa"/>
            <w:tcBorders>
              <w:top w:val="nil"/>
              <w:left w:val="single" w:sz="4" w:space="0" w:color="auto"/>
              <w:bottom w:val="single" w:sz="4" w:space="0" w:color="auto"/>
              <w:right w:val="single" w:sz="4" w:space="0" w:color="auto"/>
            </w:tcBorders>
            <w:vAlign w:val="center"/>
          </w:tcPr>
          <w:p w:rsidR="00700EE7" w:rsidRPr="004C7199" w:rsidRDefault="00700EE7" w:rsidP="00700EE7">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700EE7" w:rsidRPr="00860A94" w:rsidRDefault="00700EE7" w:rsidP="00700EE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6.6</w:t>
            </w:r>
          </w:p>
        </w:tc>
        <w:tc>
          <w:tcPr>
            <w:tcW w:w="850" w:type="dxa"/>
            <w:tcBorders>
              <w:top w:val="nil"/>
              <w:left w:val="nil"/>
              <w:bottom w:val="single" w:sz="4" w:space="0" w:color="auto"/>
              <w:right w:val="nil"/>
            </w:tcBorders>
            <w:vAlign w:val="center"/>
          </w:tcPr>
          <w:p w:rsidR="00700EE7" w:rsidRPr="00653A77" w:rsidRDefault="00700EE7" w:rsidP="00700EE7">
            <w:pPr>
              <w:bidi w:val="0"/>
              <w:ind w:left="317" w:right="-675" w:firstLineChars="100" w:firstLine="180"/>
              <w:rPr>
                <w:rFonts w:ascii="Arial" w:hAnsi="Arial" w:cs="Arial"/>
                <w:color w:val="000000" w:themeColor="text1"/>
                <w:sz w:val="18"/>
                <w:szCs w:val="18"/>
              </w:rPr>
            </w:pPr>
            <w:r w:rsidRPr="00653A77">
              <w:rPr>
                <w:rFonts w:ascii="Arial" w:hAnsi="Arial" w:cs="Arial"/>
                <w:color w:val="000000" w:themeColor="text1"/>
                <w:sz w:val="18"/>
                <w:szCs w:val="18"/>
              </w:rPr>
              <w:t>4.9</w:t>
            </w:r>
          </w:p>
        </w:tc>
        <w:tc>
          <w:tcPr>
            <w:tcW w:w="851" w:type="dxa"/>
            <w:tcBorders>
              <w:top w:val="nil"/>
              <w:left w:val="nil"/>
              <w:bottom w:val="single" w:sz="4" w:space="0" w:color="auto"/>
              <w:right w:val="nil"/>
            </w:tcBorders>
            <w:vAlign w:val="center"/>
          </w:tcPr>
          <w:p w:rsidR="00700EE7" w:rsidRPr="00653A77" w:rsidRDefault="00700EE7" w:rsidP="00700EE7">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7.2</w:t>
            </w:r>
          </w:p>
        </w:tc>
        <w:tc>
          <w:tcPr>
            <w:tcW w:w="1511" w:type="dxa"/>
            <w:tcBorders>
              <w:top w:val="nil"/>
              <w:left w:val="nil"/>
              <w:bottom w:val="single" w:sz="4" w:space="0" w:color="auto"/>
              <w:right w:val="nil"/>
            </w:tcBorders>
            <w:shd w:val="clear" w:color="auto" w:fill="auto"/>
            <w:vAlign w:val="center"/>
          </w:tcPr>
          <w:p w:rsidR="00700EE7" w:rsidRDefault="00700EE7" w:rsidP="00700EE7">
            <w:pPr>
              <w:rPr>
                <w:rFonts w:ascii="Arial" w:hAnsi="Arial" w:cs="Arial"/>
                <w:color w:val="000000"/>
                <w:sz w:val="18"/>
                <w:szCs w:val="18"/>
                <w:rtl/>
              </w:rPr>
            </w:pPr>
            <w:r>
              <w:rPr>
                <w:rFonts w:ascii="Arial" w:hAnsi="Arial" w:cs="Arial"/>
                <w:color w:val="000000"/>
                <w:sz w:val="18"/>
                <w:szCs w:val="18"/>
              </w:rPr>
              <w:t>9.1</w:t>
            </w:r>
          </w:p>
        </w:tc>
        <w:tc>
          <w:tcPr>
            <w:tcW w:w="1464" w:type="dxa"/>
            <w:tcBorders>
              <w:top w:val="nil"/>
              <w:left w:val="nil"/>
              <w:bottom w:val="single" w:sz="4" w:space="0" w:color="auto"/>
              <w:right w:val="single" w:sz="4" w:space="0" w:color="auto"/>
            </w:tcBorders>
            <w:shd w:val="clear" w:color="auto" w:fill="auto"/>
            <w:vAlign w:val="center"/>
          </w:tcPr>
          <w:p w:rsidR="00700EE7" w:rsidRDefault="00700EE7" w:rsidP="00700EE7">
            <w:pPr>
              <w:rPr>
                <w:rFonts w:ascii="Arial" w:hAnsi="Arial" w:cs="Arial"/>
                <w:color w:val="000000"/>
                <w:sz w:val="18"/>
                <w:szCs w:val="18"/>
                <w:rtl/>
              </w:rPr>
            </w:pPr>
            <w:r>
              <w:rPr>
                <w:rFonts w:ascii="Arial" w:hAnsi="Arial" w:cs="Arial"/>
                <w:color w:val="000000"/>
                <w:sz w:val="18"/>
                <w:szCs w:val="18"/>
                <w:rtl/>
              </w:rPr>
              <w:t>46.9</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bookmarkEnd w:id="1"/>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644E6D">
            <w:pPr>
              <w:bidi w:val="0"/>
              <w:ind w:left="142" w:right="16" w:hanging="142"/>
              <w:rPr>
                <w:rFonts w:ascii="Arial" w:hAnsi="Arial" w:cs="Arial"/>
                <w:sz w:val="24"/>
                <w:szCs w:val="24"/>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75197C" w:rsidRPr="00C94715"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390A1C">
      <w:pPr>
        <w:bidi w:val="0"/>
        <w:ind w:right="-1"/>
        <w:jc w:val="lowKashida"/>
        <w:rPr>
          <w:sz w:val="4"/>
          <w:szCs w:val="4"/>
        </w:rPr>
      </w:pPr>
      <w:r w:rsidRPr="003B0E0E">
        <w:rPr>
          <w:sz w:val="24"/>
          <w:szCs w:val="24"/>
        </w:rPr>
        <w:t xml:space="preserve">The following table </w:t>
      </w:r>
      <w:r w:rsidR="00C94715" w:rsidRPr="00C94715">
        <w:rPr>
          <w:sz w:val="24"/>
          <w:szCs w:val="24"/>
        </w:rPr>
        <w:t>shows the percentage change in</w:t>
      </w:r>
      <w:r w:rsidRPr="003B0E0E">
        <w:rPr>
          <w:sz w:val="24"/>
          <w:szCs w:val="24"/>
        </w:rPr>
        <w:t xml:space="preserve"> the number and total area of licensed dwellings in Palestine* for the </w:t>
      </w:r>
      <w:r w:rsidR="00E74DAD">
        <w:rPr>
          <w:rFonts w:cs="Times New Roman"/>
          <w:sz w:val="24"/>
          <w:szCs w:val="24"/>
        </w:rPr>
        <w:t>f</w:t>
      </w:r>
      <w:r w:rsidR="00390A1C">
        <w:rPr>
          <w:rFonts w:cs="Times New Roman"/>
          <w:sz w:val="24"/>
          <w:szCs w:val="24"/>
        </w:rPr>
        <w:t>irst</w:t>
      </w:r>
      <w:r w:rsidR="00E74DAD" w:rsidRPr="00B86DB5">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390A1C">
        <w:rPr>
          <w:rFonts w:cs="Times New Roman"/>
          <w:sz w:val="24"/>
          <w:szCs w:val="24"/>
        </w:rPr>
        <w:t>8</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5D56E7">
        <w:rPr>
          <w:rFonts w:asciiTheme="majorBidi" w:hAnsiTheme="majorBidi" w:cstheme="majorBidi"/>
          <w:sz w:val="24"/>
          <w:szCs w:val="24"/>
        </w:rPr>
        <w:t xml:space="preserve"> 2017 </w:t>
      </w:r>
      <w:r w:rsidR="000E45B7" w:rsidRPr="003B0E0E">
        <w:rPr>
          <w:rFonts w:asciiTheme="majorBidi" w:hAnsiTheme="majorBidi" w:cstheme="majorBidi"/>
          <w:sz w:val="24"/>
          <w:szCs w:val="24"/>
        </w:rPr>
        <w:t xml:space="preserve">and </w:t>
      </w:r>
      <w:r w:rsidR="000E45B7" w:rsidRPr="00C94715">
        <w:rPr>
          <w:rFonts w:cs="Times New Roman"/>
          <w:sz w:val="24"/>
          <w:szCs w:val="24"/>
        </w:rPr>
        <w:t>corresponding quarter</w:t>
      </w:r>
      <w:r w:rsidR="00FA6E76" w:rsidRPr="00C94715">
        <w:rPr>
          <w:rFonts w:cs="Times New Roman"/>
          <w:sz w:val="24"/>
          <w:szCs w:val="24"/>
        </w:rPr>
        <w:t xml:space="preserve"> </w:t>
      </w:r>
      <w:r w:rsidR="000E45B7" w:rsidRPr="00C94715">
        <w:rPr>
          <w:rFonts w:cs="Times New Roman"/>
          <w:sz w:val="24"/>
          <w:szCs w:val="24"/>
        </w:rPr>
        <w:t>of 201</w:t>
      </w:r>
      <w:r w:rsidR="00390A1C">
        <w:rPr>
          <w:rFonts w:cs="Times New Roman"/>
          <w:sz w:val="24"/>
          <w:szCs w:val="24"/>
        </w:rPr>
        <w:t>7</w:t>
      </w:r>
      <w:r w:rsidR="000E45B7" w:rsidRPr="00C94715">
        <w:rPr>
          <w:rFonts w:cs="Times New Roman"/>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firstRow="1" w:lastRow="0" w:firstColumn="1" w:lastColumn="0" w:noHBand="0" w:noVBand="1"/>
      </w:tblPr>
      <w:tblGrid>
        <w:gridCol w:w="3863"/>
        <w:gridCol w:w="958"/>
        <w:gridCol w:w="850"/>
        <w:gridCol w:w="1134"/>
        <w:gridCol w:w="1134"/>
        <w:gridCol w:w="1133"/>
      </w:tblGrid>
      <w:tr w:rsidR="00644C20" w:rsidRPr="004C7199" w:rsidTr="001E6CDE">
        <w:trPr>
          <w:trHeight w:val="340"/>
          <w:jc w:val="center"/>
        </w:trPr>
        <w:tc>
          <w:tcPr>
            <w:tcW w:w="3863"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2942"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134" w:type="dxa"/>
            <w:vMerge w:val="restart"/>
            <w:vAlign w:val="center"/>
          </w:tcPr>
          <w:p w:rsidR="00644C20" w:rsidRPr="004C7199" w:rsidRDefault="00644C20" w:rsidP="00A15B2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BA3FC0">
              <w:rPr>
                <w:rFonts w:ascii="Arial" w:hAnsi="Arial" w:cs="Arial"/>
                <w:b/>
                <w:bCs/>
                <w:sz w:val="18"/>
                <w:szCs w:val="18"/>
              </w:rPr>
              <w:t>F</w:t>
            </w:r>
            <w:r w:rsidR="00A15B2C">
              <w:rPr>
                <w:rFonts w:ascii="Arial" w:hAnsi="Arial" w:cs="Arial"/>
                <w:b/>
                <w:bCs/>
                <w:sz w:val="18"/>
                <w:szCs w:val="18"/>
              </w:rPr>
              <w:t>irst</w:t>
            </w:r>
            <w:r w:rsidR="00BA3FC0" w:rsidRPr="004C7199">
              <w:rPr>
                <w:rFonts w:ascii="Arial" w:hAnsi="Arial" w:cs="Arial"/>
                <w:b/>
                <w:bCs/>
                <w:sz w:val="18"/>
                <w:szCs w:val="18"/>
              </w:rPr>
              <w:t xml:space="preserve"> </w:t>
            </w:r>
            <w:r w:rsidRPr="004C7199">
              <w:rPr>
                <w:rFonts w:ascii="Arial" w:hAnsi="Arial" w:cs="Arial"/>
                <w:b/>
                <w:bCs/>
                <w:sz w:val="18"/>
                <w:szCs w:val="18"/>
              </w:rPr>
              <w:t>quarter 201</w:t>
            </w:r>
            <w:r w:rsidR="00A15B2C">
              <w:rPr>
                <w:rFonts w:ascii="Arial" w:hAnsi="Arial" w:cs="Arial"/>
                <w:b/>
                <w:bCs/>
                <w:sz w:val="18"/>
                <w:szCs w:val="18"/>
              </w:rPr>
              <w:t>8</w:t>
            </w:r>
            <w:r w:rsidRPr="004C7199">
              <w:rPr>
                <w:rFonts w:ascii="Arial" w:hAnsi="Arial" w:cs="Arial"/>
                <w:b/>
                <w:bCs/>
                <w:sz w:val="18"/>
                <w:szCs w:val="18"/>
              </w:rPr>
              <w:t xml:space="preserve"> from</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A15B2C">
              <w:rPr>
                <w:rFonts w:ascii="Arial" w:hAnsi="Arial" w:cs="Arial"/>
                <w:b/>
                <w:bCs/>
                <w:sz w:val="18"/>
                <w:szCs w:val="18"/>
              </w:rPr>
              <w:t>First</w:t>
            </w:r>
            <w:r w:rsidR="00A15B2C" w:rsidRPr="004C7199">
              <w:rPr>
                <w:rFonts w:ascii="Arial" w:hAnsi="Arial" w:cs="Arial"/>
                <w:b/>
                <w:bCs/>
                <w:sz w:val="18"/>
                <w:szCs w:val="18"/>
              </w:rPr>
              <w:t xml:space="preserve"> </w:t>
            </w:r>
            <w:r w:rsidRPr="004C7199">
              <w:rPr>
                <w:rFonts w:ascii="Arial" w:hAnsi="Arial" w:cs="Arial"/>
                <w:b/>
                <w:bCs/>
                <w:sz w:val="18"/>
                <w:szCs w:val="18"/>
              </w:rPr>
              <w:t xml:space="preserve">quarter </w:t>
            </w:r>
          </w:p>
          <w:p w:rsidR="00644C20" w:rsidRPr="004C7199" w:rsidRDefault="00644C20" w:rsidP="00A15B2C">
            <w:pPr>
              <w:bidi w:val="0"/>
              <w:ind w:left="-108"/>
              <w:jc w:val="center"/>
              <w:rPr>
                <w:rFonts w:ascii="Arial" w:hAnsi="Arial" w:cs="Arial"/>
                <w:b/>
                <w:bCs/>
                <w:sz w:val="18"/>
                <w:szCs w:val="18"/>
                <w:rtl/>
              </w:rPr>
            </w:pPr>
            <w:r w:rsidRPr="004C7199">
              <w:rPr>
                <w:rFonts w:ascii="Arial" w:hAnsi="Arial" w:cs="Arial"/>
                <w:b/>
                <w:bCs/>
                <w:sz w:val="18"/>
                <w:szCs w:val="18"/>
              </w:rPr>
              <w:t>201</w:t>
            </w:r>
            <w:r w:rsidR="00A15B2C">
              <w:rPr>
                <w:rFonts w:ascii="Arial" w:hAnsi="Arial" w:cs="Arial"/>
                <w:b/>
                <w:bCs/>
                <w:sz w:val="18"/>
                <w:szCs w:val="18"/>
              </w:rPr>
              <w:t>7</w:t>
            </w:r>
          </w:p>
        </w:tc>
        <w:tc>
          <w:tcPr>
            <w:tcW w:w="1133" w:type="dxa"/>
            <w:vMerge w:val="restart"/>
            <w:vAlign w:val="center"/>
          </w:tcPr>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A15B2C">
              <w:rPr>
                <w:rFonts w:ascii="Arial" w:hAnsi="Arial" w:cs="Arial"/>
                <w:b/>
                <w:bCs/>
                <w:sz w:val="18"/>
                <w:szCs w:val="18"/>
              </w:rPr>
              <w:t>First</w:t>
            </w:r>
            <w:r w:rsidR="00A15B2C" w:rsidRPr="004C7199">
              <w:rPr>
                <w:rFonts w:ascii="Arial" w:hAnsi="Arial" w:cs="Arial"/>
                <w:b/>
                <w:bCs/>
                <w:sz w:val="18"/>
                <w:szCs w:val="18"/>
              </w:rPr>
              <w:t xml:space="preserve"> </w:t>
            </w:r>
            <w:r w:rsidRPr="004C7199">
              <w:rPr>
                <w:rFonts w:ascii="Arial" w:hAnsi="Arial" w:cs="Arial"/>
                <w:b/>
                <w:bCs/>
                <w:sz w:val="18"/>
                <w:szCs w:val="18"/>
              </w:rPr>
              <w:t>quarter</w:t>
            </w:r>
          </w:p>
          <w:p w:rsidR="00644C20" w:rsidRPr="004C7199" w:rsidRDefault="00644C20" w:rsidP="00A15B2C">
            <w:pPr>
              <w:bidi w:val="0"/>
              <w:ind w:left="-108"/>
              <w:jc w:val="center"/>
              <w:rPr>
                <w:rFonts w:ascii="Arial" w:hAnsi="Arial" w:cs="Arial"/>
                <w:b/>
                <w:bCs/>
                <w:sz w:val="18"/>
                <w:szCs w:val="18"/>
              </w:rPr>
            </w:pPr>
            <w:r w:rsidRPr="004C7199">
              <w:rPr>
                <w:rFonts w:ascii="Arial" w:hAnsi="Arial" w:cs="Arial"/>
                <w:b/>
                <w:bCs/>
                <w:sz w:val="18"/>
                <w:szCs w:val="18"/>
              </w:rPr>
              <w:t>201</w:t>
            </w:r>
            <w:r w:rsidR="00A15B2C">
              <w:rPr>
                <w:rFonts w:ascii="Arial" w:hAnsi="Arial" w:cs="Arial"/>
                <w:b/>
                <w:bCs/>
                <w:sz w:val="18"/>
                <w:szCs w:val="18"/>
              </w:rPr>
              <w:t>8</w:t>
            </w:r>
            <w:r w:rsidRPr="004C7199">
              <w:rPr>
                <w:rFonts w:ascii="Arial" w:hAnsi="Arial" w:cs="Arial"/>
                <w:b/>
                <w:bCs/>
                <w:sz w:val="18"/>
                <w:szCs w:val="18"/>
              </w:rPr>
              <w:t xml:space="preserve">  from   </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A15B2C">
              <w:rPr>
                <w:rFonts w:ascii="Arial" w:hAnsi="Arial" w:cs="Arial"/>
                <w:b/>
                <w:bCs/>
                <w:sz w:val="18"/>
                <w:szCs w:val="18"/>
              </w:rPr>
              <w:t>Fourth</w:t>
            </w:r>
            <w:r w:rsidR="00A15B2C" w:rsidRPr="004C7199">
              <w:rPr>
                <w:rFonts w:ascii="Arial" w:hAnsi="Arial" w:cs="Arial"/>
                <w:b/>
                <w:bCs/>
                <w:sz w:val="18"/>
                <w:szCs w:val="18"/>
              </w:rPr>
              <w:t xml:space="preserve"> </w:t>
            </w:r>
            <w:r w:rsidRPr="004C7199">
              <w:rPr>
                <w:rFonts w:ascii="Arial" w:hAnsi="Arial" w:cs="Arial"/>
                <w:b/>
                <w:bCs/>
                <w:sz w:val="18"/>
                <w:szCs w:val="18"/>
              </w:rPr>
              <w:t xml:space="preserve">quarter </w:t>
            </w:r>
            <w:r w:rsidR="005D56E7">
              <w:rPr>
                <w:rFonts w:ascii="Arial" w:hAnsi="Arial" w:cs="Arial"/>
                <w:b/>
                <w:bCs/>
                <w:sz w:val="18"/>
                <w:szCs w:val="18"/>
              </w:rPr>
              <w:t>2017</w:t>
            </w:r>
          </w:p>
        </w:tc>
      </w:tr>
      <w:tr w:rsidR="00A15B2C" w:rsidRPr="004C7199" w:rsidTr="001E6CDE">
        <w:trPr>
          <w:trHeight w:val="340"/>
          <w:jc w:val="center"/>
        </w:trPr>
        <w:tc>
          <w:tcPr>
            <w:tcW w:w="386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958" w:type="dxa"/>
            <w:tcBorders>
              <w:bottom w:val="single" w:sz="4" w:space="0" w:color="auto"/>
            </w:tcBorders>
            <w:vAlign w:val="center"/>
          </w:tcPr>
          <w:p w:rsidR="00A15B2C" w:rsidRPr="004C7199" w:rsidRDefault="00A15B2C" w:rsidP="00A15B2C">
            <w:pPr>
              <w:bidi w:val="0"/>
              <w:jc w:val="center"/>
              <w:rPr>
                <w:rFonts w:ascii="Arial" w:hAnsi="Arial" w:cs="Arial"/>
                <w:sz w:val="18"/>
                <w:szCs w:val="18"/>
              </w:rPr>
            </w:pPr>
            <w:r>
              <w:rPr>
                <w:rFonts w:ascii="Arial" w:hAnsi="Arial" w:cs="Arial"/>
                <w:sz w:val="18"/>
                <w:szCs w:val="18"/>
              </w:rPr>
              <w:t>First</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Pr>
            </w:pPr>
            <w:r w:rsidRPr="004C7199">
              <w:rPr>
                <w:rFonts w:ascii="Arial" w:hAnsi="Arial" w:cs="Arial"/>
                <w:sz w:val="18"/>
                <w:szCs w:val="18"/>
              </w:rPr>
              <w:t>2017</w:t>
            </w:r>
          </w:p>
        </w:tc>
        <w:tc>
          <w:tcPr>
            <w:tcW w:w="850" w:type="dxa"/>
            <w:tcBorders>
              <w:bottom w:val="single" w:sz="4" w:space="0" w:color="auto"/>
            </w:tcBorders>
            <w:vAlign w:val="center"/>
          </w:tcPr>
          <w:p w:rsidR="00A15B2C" w:rsidRPr="004C7199" w:rsidRDefault="00A15B2C" w:rsidP="00A15B2C">
            <w:pPr>
              <w:bidi w:val="0"/>
              <w:jc w:val="center"/>
              <w:rPr>
                <w:rFonts w:ascii="Arial" w:hAnsi="Arial" w:cs="Arial"/>
                <w:sz w:val="18"/>
                <w:szCs w:val="18"/>
              </w:rPr>
            </w:pPr>
            <w:r>
              <w:rPr>
                <w:rFonts w:ascii="Arial" w:hAnsi="Arial" w:cs="Arial"/>
                <w:sz w:val="18"/>
                <w:szCs w:val="18"/>
              </w:rPr>
              <w:t>Fourth</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tl/>
                <w:lang w:val="fr-FR"/>
              </w:rPr>
            </w:pPr>
            <w:r w:rsidRPr="004C7199">
              <w:rPr>
                <w:rFonts w:ascii="Arial" w:hAnsi="Arial" w:cs="Arial"/>
                <w:sz w:val="18"/>
                <w:szCs w:val="18"/>
              </w:rPr>
              <w:t>2017</w:t>
            </w:r>
          </w:p>
        </w:tc>
        <w:tc>
          <w:tcPr>
            <w:tcW w:w="1134" w:type="dxa"/>
            <w:tcBorders>
              <w:bottom w:val="single" w:sz="4" w:space="0" w:color="auto"/>
            </w:tcBorders>
            <w:vAlign w:val="center"/>
          </w:tcPr>
          <w:p w:rsidR="00A15B2C" w:rsidRPr="004C7199" w:rsidRDefault="00A15B2C" w:rsidP="00A15B2C">
            <w:pPr>
              <w:bidi w:val="0"/>
              <w:jc w:val="center"/>
              <w:rPr>
                <w:rFonts w:ascii="Arial" w:hAnsi="Arial" w:cs="Arial"/>
                <w:sz w:val="18"/>
                <w:szCs w:val="18"/>
              </w:rPr>
            </w:pPr>
            <w:r>
              <w:rPr>
                <w:rFonts w:ascii="Arial" w:hAnsi="Arial" w:cs="Arial"/>
                <w:sz w:val="18"/>
                <w:szCs w:val="18"/>
              </w:rPr>
              <w:t>First</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113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r>
      <w:tr w:rsidR="009832D2" w:rsidRPr="004C7199" w:rsidTr="001E6CDE">
        <w:trPr>
          <w:trHeight w:val="340"/>
          <w:jc w:val="center"/>
        </w:trPr>
        <w:tc>
          <w:tcPr>
            <w:tcW w:w="3863" w:type="dxa"/>
            <w:tcBorders>
              <w:top w:val="single" w:sz="4" w:space="0" w:color="auto"/>
              <w:left w:val="single" w:sz="4" w:space="0" w:color="auto"/>
              <w:bottom w:val="nil"/>
              <w:right w:val="single" w:sz="4" w:space="0" w:color="auto"/>
            </w:tcBorders>
            <w:vAlign w:val="center"/>
          </w:tcPr>
          <w:p w:rsidR="009832D2" w:rsidRPr="004C7199" w:rsidRDefault="009832D2" w:rsidP="00CC3F81">
            <w:pPr>
              <w:bidi w:val="0"/>
              <w:rPr>
                <w:rFonts w:ascii="Arial" w:hAnsi="Arial" w:cs="Arial"/>
                <w:sz w:val="24"/>
                <w:szCs w:val="24"/>
              </w:rPr>
            </w:pPr>
            <w:r w:rsidRPr="004C7199">
              <w:rPr>
                <w:rFonts w:ascii="Arial" w:hAnsi="Arial" w:cs="Arial"/>
                <w:sz w:val="18"/>
                <w:szCs w:val="18"/>
              </w:rPr>
              <w:t>Number of</w:t>
            </w:r>
            <w:r w:rsidR="009A5A4D" w:rsidRPr="001E6CDE">
              <w:rPr>
                <w:rFonts w:ascii="Arial" w:hAnsi="Arial" w:cs="Arial"/>
                <w:sz w:val="18"/>
                <w:szCs w:val="18"/>
              </w:rPr>
              <w:t xml:space="preserve"> </w:t>
            </w:r>
            <w:r w:rsidRPr="004C7199">
              <w:rPr>
                <w:rFonts w:ascii="Arial" w:hAnsi="Arial" w:cs="Arial"/>
                <w:sz w:val="18"/>
                <w:szCs w:val="18"/>
              </w:rPr>
              <w:t xml:space="preserve">new </w:t>
            </w:r>
            <w:r w:rsidR="00CC3F81" w:rsidRPr="001E6CDE">
              <w:rPr>
                <w:rFonts w:ascii="Arial" w:hAnsi="Arial" w:cs="Arial"/>
                <w:sz w:val="18"/>
                <w:szCs w:val="18"/>
              </w:rPr>
              <w:t>licensed</w:t>
            </w:r>
            <w:r w:rsidR="00CC3F81" w:rsidRPr="004C7199">
              <w:rPr>
                <w:rFonts w:ascii="Arial" w:hAnsi="Arial" w:cs="Arial"/>
                <w:sz w:val="18"/>
                <w:szCs w:val="18"/>
              </w:rPr>
              <w:t xml:space="preserve"> </w:t>
            </w:r>
            <w:r w:rsidRPr="004C7199">
              <w:rPr>
                <w:rFonts w:ascii="Arial" w:hAnsi="Arial" w:cs="Arial"/>
                <w:sz w:val="18"/>
                <w:szCs w:val="18"/>
              </w:rPr>
              <w:t>dwellings</w:t>
            </w:r>
            <w:r w:rsidR="001E6CDE" w:rsidRPr="001E6CDE">
              <w:rPr>
                <w:rFonts w:ascii="Arial" w:hAnsi="Arial" w:cs="Arial"/>
                <w:sz w:val="18"/>
                <w:szCs w:val="18"/>
              </w:rPr>
              <w:t xml:space="preserve"> </w:t>
            </w:r>
          </w:p>
        </w:tc>
        <w:tc>
          <w:tcPr>
            <w:tcW w:w="958" w:type="dxa"/>
            <w:tcBorders>
              <w:top w:val="single" w:sz="4" w:space="0" w:color="auto"/>
              <w:left w:val="single" w:sz="4" w:space="0" w:color="auto"/>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3,693</w:t>
            </w:r>
          </w:p>
        </w:tc>
        <w:tc>
          <w:tcPr>
            <w:tcW w:w="850" w:type="dxa"/>
            <w:tcBorders>
              <w:top w:val="single" w:sz="4" w:space="0" w:color="auto"/>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4,072</w:t>
            </w:r>
          </w:p>
        </w:tc>
        <w:tc>
          <w:tcPr>
            <w:tcW w:w="1134" w:type="dxa"/>
            <w:tcBorders>
              <w:top w:val="single" w:sz="4" w:space="0" w:color="auto"/>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3,462</w:t>
            </w:r>
          </w:p>
        </w:tc>
        <w:tc>
          <w:tcPr>
            <w:tcW w:w="1134" w:type="dxa"/>
            <w:tcBorders>
              <w:top w:val="single" w:sz="4" w:space="0" w:color="auto"/>
              <w:left w:val="nil"/>
              <w:bottom w:val="nil"/>
              <w:right w:val="nil"/>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-6.3</w:t>
            </w:r>
          </w:p>
        </w:tc>
        <w:tc>
          <w:tcPr>
            <w:tcW w:w="1133" w:type="dxa"/>
            <w:tcBorders>
              <w:top w:val="single" w:sz="4" w:space="0" w:color="auto"/>
              <w:left w:val="nil"/>
              <w:bottom w:val="nil"/>
              <w:right w:val="single" w:sz="4" w:space="0" w:color="auto"/>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-15.0</w:t>
            </w:r>
          </w:p>
        </w:tc>
      </w:tr>
      <w:tr w:rsidR="009832D2"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9832D2" w:rsidRPr="004C7199" w:rsidRDefault="009832D2" w:rsidP="00CC3F81">
            <w:pPr>
              <w:bidi w:val="0"/>
              <w:rPr>
                <w:rFonts w:ascii="Arial" w:hAnsi="Arial" w:cs="Arial"/>
                <w:sz w:val="24"/>
                <w:szCs w:val="24"/>
              </w:rPr>
            </w:pPr>
            <w:r w:rsidRPr="004C7199">
              <w:rPr>
                <w:rFonts w:ascii="Arial" w:hAnsi="Arial" w:cs="Arial"/>
                <w:sz w:val="18"/>
                <w:szCs w:val="18"/>
              </w:rPr>
              <w:t>Area of</w:t>
            </w:r>
            <w:r w:rsidR="009A5A4D" w:rsidRPr="001E6CDE">
              <w:rPr>
                <w:rFonts w:ascii="Arial" w:hAnsi="Arial" w:cs="Arial"/>
                <w:sz w:val="18"/>
                <w:szCs w:val="18"/>
              </w:rPr>
              <w:t xml:space="preserve"> </w:t>
            </w:r>
            <w:r w:rsidRPr="004C7199">
              <w:rPr>
                <w:rFonts w:ascii="Arial" w:hAnsi="Arial" w:cs="Arial"/>
                <w:sz w:val="18"/>
                <w:szCs w:val="18"/>
              </w:rPr>
              <w:t>new</w:t>
            </w:r>
            <w:r w:rsidR="00CC3F81" w:rsidRPr="001E6CDE">
              <w:rPr>
                <w:rFonts w:ascii="Arial" w:hAnsi="Arial" w:cs="Arial"/>
                <w:sz w:val="18"/>
                <w:szCs w:val="18"/>
              </w:rPr>
              <w:t xml:space="preserve"> licensed</w:t>
            </w:r>
            <w:r w:rsidRPr="004C7199">
              <w:rPr>
                <w:rFonts w:ascii="Arial" w:hAnsi="Arial" w:cs="Arial"/>
                <w:sz w:val="18"/>
                <w:szCs w:val="18"/>
              </w:rPr>
              <w:t xml:space="preserve"> dwellings</w:t>
            </w:r>
            <w:r w:rsidR="001E6CDE">
              <w:rPr>
                <w:rFonts w:ascii="Arial" w:hAnsi="Arial" w:cs="Arial"/>
                <w:sz w:val="18"/>
                <w:szCs w:val="18"/>
              </w:rPr>
              <w:t xml:space="preserve"> </w:t>
            </w:r>
            <w:r w:rsidRPr="004C7199">
              <w:rPr>
                <w:rFonts w:ascii="Arial" w:hAnsi="Arial" w:cs="Arial"/>
                <w:sz w:val="18"/>
                <w:szCs w:val="18"/>
              </w:rPr>
              <w:t>(1000 m</w:t>
            </w:r>
            <w:r w:rsidRPr="004C7199">
              <w:rPr>
                <w:rFonts w:ascii="Arial" w:hAnsi="Arial" w:cs="Arial"/>
                <w:sz w:val="18"/>
                <w:szCs w:val="18"/>
                <w:vertAlign w:val="superscript"/>
              </w:rPr>
              <w:t>2</w:t>
            </w:r>
            <w:r w:rsidRPr="004C7199">
              <w:rPr>
                <w:rFonts w:ascii="Arial" w:hAnsi="Arial" w:cs="Arial"/>
                <w:sz w:val="18"/>
                <w:szCs w:val="18"/>
              </w:rPr>
              <w:t>)</w:t>
            </w:r>
          </w:p>
        </w:tc>
        <w:tc>
          <w:tcPr>
            <w:tcW w:w="958" w:type="dxa"/>
            <w:tcBorders>
              <w:top w:val="nil"/>
              <w:left w:val="single" w:sz="4" w:space="0" w:color="auto"/>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653.1</w:t>
            </w:r>
          </w:p>
        </w:tc>
        <w:tc>
          <w:tcPr>
            <w:tcW w:w="850" w:type="dxa"/>
            <w:tcBorders>
              <w:top w:val="nil"/>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680.0</w:t>
            </w:r>
          </w:p>
        </w:tc>
        <w:tc>
          <w:tcPr>
            <w:tcW w:w="1134" w:type="dxa"/>
            <w:tcBorders>
              <w:top w:val="nil"/>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597.8</w:t>
            </w:r>
          </w:p>
        </w:tc>
        <w:tc>
          <w:tcPr>
            <w:tcW w:w="1134" w:type="dxa"/>
            <w:tcBorders>
              <w:top w:val="nil"/>
              <w:left w:val="nil"/>
              <w:bottom w:val="nil"/>
              <w:right w:val="nil"/>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w:t>
            </w:r>
            <w:r>
              <w:rPr>
                <w:rFonts w:ascii="Arial" w:hAnsi="Arial" w:cs="Arial" w:hint="cs"/>
                <w:color w:val="000000"/>
                <w:sz w:val="18"/>
                <w:szCs w:val="18"/>
                <w:rtl/>
              </w:rPr>
              <w:t>8.5</w:t>
            </w:r>
          </w:p>
        </w:tc>
        <w:tc>
          <w:tcPr>
            <w:tcW w:w="1133" w:type="dxa"/>
            <w:tcBorders>
              <w:top w:val="nil"/>
              <w:left w:val="nil"/>
              <w:bottom w:val="nil"/>
              <w:right w:val="single" w:sz="4" w:space="0" w:color="auto"/>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w:t>
            </w:r>
            <w:r>
              <w:rPr>
                <w:rFonts w:ascii="Arial" w:hAnsi="Arial" w:cs="Arial" w:hint="cs"/>
                <w:color w:val="000000"/>
                <w:sz w:val="18"/>
                <w:szCs w:val="18"/>
                <w:rtl/>
              </w:rPr>
              <w:t>12.1</w:t>
            </w:r>
          </w:p>
        </w:tc>
      </w:tr>
      <w:tr w:rsidR="009832D2"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9832D2" w:rsidRPr="001E6CDE" w:rsidRDefault="009832D2" w:rsidP="00CC3F81">
            <w:pPr>
              <w:bidi w:val="0"/>
              <w:rPr>
                <w:rFonts w:ascii="Arial" w:hAnsi="Arial" w:cs="Arial"/>
                <w:sz w:val="18"/>
                <w:szCs w:val="18"/>
              </w:rPr>
            </w:pPr>
            <w:r w:rsidRPr="004C7199">
              <w:rPr>
                <w:rFonts w:ascii="Arial" w:hAnsi="Arial" w:cs="Arial"/>
                <w:sz w:val="18"/>
                <w:szCs w:val="18"/>
              </w:rPr>
              <w:t>Number of</w:t>
            </w:r>
            <w:r w:rsidR="009A5A4D" w:rsidRPr="001E6CDE">
              <w:rPr>
                <w:rFonts w:ascii="Arial" w:hAnsi="Arial" w:cs="Arial"/>
                <w:sz w:val="18"/>
                <w:szCs w:val="18"/>
              </w:rPr>
              <w:t xml:space="preserve"> </w:t>
            </w:r>
            <w:r w:rsidRPr="004C7199">
              <w:rPr>
                <w:rFonts w:ascii="Arial" w:hAnsi="Arial" w:cs="Arial"/>
                <w:sz w:val="18"/>
                <w:szCs w:val="18"/>
              </w:rPr>
              <w:t>existing</w:t>
            </w:r>
            <w:r w:rsidR="00CC3F81" w:rsidRPr="001E6CDE">
              <w:rPr>
                <w:rFonts w:ascii="Arial" w:hAnsi="Arial" w:cs="Arial"/>
                <w:sz w:val="18"/>
                <w:szCs w:val="18"/>
              </w:rPr>
              <w:t xml:space="preserve"> licensed</w:t>
            </w:r>
            <w:r w:rsidRPr="004C7199">
              <w:rPr>
                <w:rFonts w:ascii="Arial" w:hAnsi="Arial" w:cs="Arial"/>
                <w:sz w:val="18"/>
                <w:szCs w:val="18"/>
              </w:rPr>
              <w:t xml:space="preserve"> dwellings</w:t>
            </w:r>
            <w:r w:rsidR="001E6CDE" w:rsidRPr="001E6CDE">
              <w:rPr>
                <w:rFonts w:ascii="Arial" w:hAnsi="Arial" w:cs="Arial"/>
                <w:sz w:val="18"/>
                <w:szCs w:val="18"/>
              </w:rPr>
              <w:t xml:space="preserve"> </w:t>
            </w:r>
          </w:p>
        </w:tc>
        <w:tc>
          <w:tcPr>
            <w:tcW w:w="958" w:type="dxa"/>
            <w:tcBorders>
              <w:top w:val="nil"/>
              <w:left w:val="single" w:sz="4" w:space="0" w:color="auto"/>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829</w:t>
            </w:r>
          </w:p>
        </w:tc>
        <w:tc>
          <w:tcPr>
            <w:tcW w:w="850" w:type="dxa"/>
            <w:tcBorders>
              <w:top w:val="nil"/>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1,212</w:t>
            </w:r>
          </w:p>
        </w:tc>
        <w:tc>
          <w:tcPr>
            <w:tcW w:w="1134" w:type="dxa"/>
            <w:tcBorders>
              <w:top w:val="nil"/>
              <w:left w:val="nil"/>
              <w:bottom w:val="nil"/>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1,040</w:t>
            </w:r>
          </w:p>
        </w:tc>
        <w:tc>
          <w:tcPr>
            <w:tcW w:w="1134" w:type="dxa"/>
            <w:tcBorders>
              <w:top w:val="nil"/>
              <w:left w:val="nil"/>
              <w:bottom w:val="nil"/>
              <w:right w:val="nil"/>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hint="cs"/>
                <w:color w:val="000000"/>
                <w:sz w:val="18"/>
                <w:szCs w:val="18"/>
                <w:rtl/>
              </w:rPr>
              <w:t>25.5</w:t>
            </w:r>
          </w:p>
        </w:tc>
        <w:tc>
          <w:tcPr>
            <w:tcW w:w="1133" w:type="dxa"/>
            <w:tcBorders>
              <w:top w:val="nil"/>
              <w:left w:val="nil"/>
              <w:bottom w:val="nil"/>
              <w:right w:val="single" w:sz="4" w:space="0" w:color="auto"/>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w:t>
            </w:r>
            <w:r>
              <w:rPr>
                <w:rFonts w:ascii="Arial" w:hAnsi="Arial" w:cs="Arial" w:hint="cs"/>
                <w:color w:val="000000"/>
                <w:sz w:val="18"/>
                <w:szCs w:val="18"/>
                <w:rtl/>
              </w:rPr>
              <w:t>14.2</w:t>
            </w:r>
          </w:p>
        </w:tc>
      </w:tr>
      <w:tr w:rsidR="009832D2" w:rsidRPr="004C7199" w:rsidTr="001E6CDE">
        <w:trPr>
          <w:trHeight w:val="340"/>
          <w:jc w:val="center"/>
        </w:trPr>
        <w:tc>
          <w:tcPr>
            <w:tcW w:w="3863" w:type="dxa"/>
            <w:tcBorders>
              <w:top w:val="nil"/>
              <w:left w:val="single" w:sz="4" w:space="0" w:color="auto"/>
              <w:bottom w:val="single" w:sz="4" w:space="0" w:color="auto"/>
              <w:right w:val="single" w:sz="4" w:space="0" w:color="auto"/>
            </w:tcBorders>
            <w:vAlign w:val="center"/>
          </w:tcPr>
          <w:p w:rsidR="009832D2" w:rsidRPr="004C7199" w:rsidRDefault="009832D2" w:rsidP="00CC3F81">
            <w:pPr>
              <w:bidi w:val="0"/>
              <w:rPr>
                <w:rFonts w:ascii="Arial" w:hAnsi="Arial" w:cs="Arial"/>
                <w:sz w:val="18"/>
                <w:szCs w:val="18"/>
              </w:rPr>
            </w:pPr>
            <w:r w:rsidRPr="004C7199">
              <w:rPr>
                <w:rFonts w:ascii="Arial" w:hAnsi="Arial" w:cs="Arial"/>
                <w:sz w:val="18"/>
                <w:szCs w:val="18"/>
              </w:rPr>
              <w:t>Area of</w:t>
            </w:r>
            <w:r w:rsidR="009A5A4D" w:rsidRPr="001E6CDE">
              <w:rPr>
                <w:rFonts w:ascii="Arial" w:hAnsi="Arial" w:cs="Arial"/>
                <w:sz w:val="18"/>
                <w:szCs w:val="18"/>
              </w:rPr>
              <w:t xml:space="preserve"> </w:t>
            </w:r>
            <w:r w:rsidRPr="004C7199">
              <w:rPr>
                <w:rFonts w:ascii="Arial" w:hAnsi="Arial" w:cs="Arial"/>
                <w:sz w:val="18"/>
                <w:szCs w:val="18"/>
              </w:rPr>
              <w:t>existing</w:t>
            </w:r>
            <w:r w:rsidR="00CC3F81" w:rsidRPr="001E6CDE">
              <w:rPr>
                <w:rFonts w:ascii="Arial" w:hAnsi="Arial" w:cs="Arial"/>
                <w:sz w:val="18"/>
                <w:szCs w:val="18"/>
              </w:rPr>
              <w:t xml:space="preserve"> licensed</w:t>
            </w:r>
            <w:r w:rsidRPr="004C7199">
              <w:rPr>
                <w:rFonts w:ascii="Arial" w:hAnsi="Arial" w:cs="Arial"/>
                <w:sz w:val="18"/>
                <w:szCs w:val="18"/>
              </w:rPr>
              <w:t xml:space="preserve"> dwellings</w:t>
            </w:r>
            <w:r w:rsidR="001E6CDE">
              <w:rPr>
                <w:rFonts w:ascii="Arial" w:hAnsi="Arial" w:cs="Arial"/>
                <w:sz w:val="18"/>
                <w:szCs w:val="18"/>
              </w:rPr>
              <w:t xml:space="preserve"> </w:t>
            </w:r>
            <w:r w:rsidRPr="004C7199">
              <w:rPr>
                <w:rFonts w:ascii="Arial" w:hAnsi="Arial" w:cs="Arial"/>
                <w:sz w:val="18"/>
                <w:szCs w:val="18"/>
              </w:rPr>
              <w:t>(1000 m</w:t>
            </w:r>
            <w:r w:rsidRPr="001E6CDE">
              <w:rPr>
                <w:rFonts w:ascii="Arial" w:hAnsi="Arial" w:cs="Arial"/>
                <w:sz w:val="18"/>
                <w:szCs w:val="18"/>
              </w:rPr>
              <w:t>2</w:t>
            </w:r>
            <w:r w:rsidRPr="004C7199">
              <w:rPr>
                <w:rFonts w:ascii="Arial" w:hAnsi="Arial" w:cs="Arial"/>
                <w:sz w:val="18"/>
                <w:szCs w:val="18"/>
              </w:rPr>
              <w:t>)</w:t>
            </w:r>
          </w:p>
        </w:tc>
        <w:tc>
          <w:tcPr>
            <w:tcW w:w="958" w:type="dxa"/>
            <w:tcBorders>
              <w:top w:val="nil"/>
              <w:left w:val="single" w:sz="4" w:space="0" w:color="auto"/>
              <w:bottom w:val="single" w:sz="4" w:space="0" w:color="auto"/>
              <w:right w:val="nil"/>
            </w:tcBorders>
            <w:vAlign w:val="center"/>
          </w:tcPr>
          <w:p w:rsidR="009832D2" w:rsidRPr="008A1C94" w:rsidRDefault="009832D2" w:rsidP="009832D2">
            <w:pPr>
              <w:bidi w:val="0"/>
              <w:ind w:firstLineChars="100" w:firstLine="180"/>
              <w:jc w:val="right"/>
              <w:rPr>
                <w:rFonts w:ascii="Arial" w:hAnsi="Arial" w:cs="Arial"/>
                <w:sz w:val="18"/>
                <w:szCs w:val="18"/>
              </w:rPr>
            </w:pPr>
            <w:r>
              <w:rPr>
                <w:rFonts w:ascii="Arial" w:hAnsi="Arial" w:cs="Arial"/>
                <w:sz w:val="18"/>
                <w:szCs w:val="18"/>
              </w:rPr>
              <w:t>125.2</w:t>
            </w:r>
          </w:p>
        </w:tc>
        <w:tc>
          <w:tcPr>
            <w:tcW w:w="850" w:type="dxa"/>
            <w:tcBorders>
              <w:top w:val="nil"/>
              <w:left w:val="nil"/>
              <w:bottom w:val="single" w:sz="4" w:space="0" w:color="auto"/>
              <w:right w:val="nil"/>
            </w:tcBorders>
            <w:vAlign w:val="center"/>
          </w:tcPr>
          <w:p w:rsidR="009832D2" w:rsidRPr="008A1C94" w:rsidRDefault="009832D2" w:rsidP="009832D2">
            <w:pPr>
              <w:bidi w:val="0"/>
              <w:ind w:firstLineChars="100" w:firstLine="180"/>
              <w:jc w:val="right"/>
              <w:rPr>
                <w:rFonts w:ascii="Arial" w:hAnsi="Arial" w:cs="Arial"/>
                <w:sz w:val="18"/>
                <w:szCs w:val="18"/>
                <w:rtl/>
              </w:rPr>
            </w:pPr>
            <w:r>
              <w:rPr>
                <w:rFonts w:ascii="Arial" w:hAnsi="Arial" w:cs="Arial"/>
                <w:sz w:val="18"/>
                <w:szCs w:val="18"/>
              </w:rPr>
              <w:t>189.1</w:t>
            </w:r>
          </w:p>
        </w:tc>
        <w:tc>
          <w:tcPr>
            <w:tcW w:w="1134" w:type="dxa"/>
            <w:tcBorders>
              <w:top w:val="nil"/>
              <w:left w:val="nil"/>
              <w:bottom w:val="single" w:sz="4" w:space="0" w:color="auto"/>
              <w:right w:val="nil"/>
            </w:tcBorders>
            <w:vAlign w:val="center"/>
          </w:tcPr>
          <w:p w:rsidR="009832D2" w:rsidRPr="008A1C94" w:rsidRDefault="009832D2" w:rsidP="009832D2">
            <w:pPr>
              <w:bidi w:val="0"/>
              <w:ind w:firstLineChars="100" w:firstLine="180"/>
              <w:jc w:val="right"/>
              <w:rPr>
                <w:rFonts w:ascii="Arial" w:hAnsi="Arial" w:cs="Arial"/>
                <w:sz w:val="18"/>
                <w:szCs w:val="18"/>
                <w:rtl/>
              </w:rPr>
            </w:pPr>
            <w:r>
              <w:rPr>
                <w:rFonts w:ascii="Arial" w:hAnsi="Arial" w:cs="Arial"/>
                <w:sz w:val="18"/>
                <w:szCs w:val="18"/>
              </w:rPr>
              <w:t>162.3</w:t>
            </w:r>
          </w:p>
        </w:tc>
        <w:tc>
          <w:tcPr>
            <w:tcW w:w="1134" w:type="dxa"/>
            <w:tcBorders>
              <w:top w:val="nil"/>
              <w:left w:val="nil"/>
              <w:bottom w:val="single" w:sz="4" w:space="0" w:color="auto"/>
              <w:right w:val="nil"/>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hint="cs"/>
                <w:color w:val="000000"/>
                <w:sz w:val="18"/>
                <w:szCs w:val="18"/>
                <w:rtl/>
              </w:rPr>
              <w:t>29.6</w:t>
            </w:r>
          </w:p>
        </w:tc>
        <w:tc>
          <w:tcPr>
            <w:tcW w:w="1133" w:type="dxa"/>
            <w:tcBorders>
              <w:top w:val="nil"/>
              <w:left w:val="nil"/>
              <w:bottom w:val="single" w:sz="4" w:space="0" w:color="auto"/>
              <w:right w:val="single" w:sz="4" w:space="0" w:color="auto"/>
            </w:tcBorders>
            <w:shd w:val="clear" w:color="auto" w:fill="auto"/>
            <w:vAlign w:val="center"/>
          </w:tcPr>
          <w:p w:rsidR="009832D2" w:rsidRDefault="009832D2" w:rsidP="009832D2">
            <w:pPr>
              <w:bidi w:val="0"/>
              <w:ind w:firstLineChars="100" w:firstLine="180"/>
              <w:jc w:val="right"/>
              <w:rPr>
                <w:rFonts w:ascii="Arial" w:hAnsi="Arial" w:cs="Arial"/>
                <w:color w:val="000000"/>
                <w:sz w:val="18"/>
                <w:szCs w:val="18"/>
              </w:rPr>
            </w:pPr>
            <w:r>
              <w:rPr>
                <w:rFonts w:ascii="Arial" w:hAnsi="Arial" w:cs="Arial"/>
                <w:color w:val="000000"/>
                <w:sz w:val="18"/>
                <w:szCs w:val="18"/>
              </w:rPr>
              <w:t>-</w:t>
            </w:r>
            <w:r>
              <w:rPr>
                <w:rFonts w:ascii="Arial" w:hAnsi="Arial" w:cs="Arial" w:hint="cs"/>
                <w:color w:val="000000"/>
                <w:sz w:val="18"/>
                <w:szCs w:val="18"/>
                <w:rtl/>
              </w:rPr>
              <w:t>14.2</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644E6D">
            <w:pPr>
              <w:bidi w:val="0"/>
              <w:ind w:left="142" w:right="16" w:hanging="142"/>
              <w:rPr>
                <w:rFonts w:ascii="Arial" w:hAnsi="Arial" w:cs="Arial"/>
                <w:sz w:val="18"/>
                <w:szCs w:val="18"/>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25411C" w:rsidRDefault="0025411C" w:rsidP="0025411C">
      <w:pPr>
        <w:bidi w:val="0"/>
        <w:ind w:right="720"/>
        <w:jc w:val="center"/>
      </w:pPr>
    </w:p>
    <w:p w:rsidR="0025411C" w:rsidRDefault="0025411C" w:rsidP="0025411C">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B175F" w:rsidRDefault="005B175F" w:rsidP="005B175F">
      <w:pPr>
        <w:bidi w:val="0"/>
        <w:ind w:right="-2"/>
        <w:jc w:val="center"/>
        <w:rPr>
          <w:sz w:val="22"/>
          <w:szCs w:val="22"/>
        </w:rPr>
      </w:pP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0F7DC0" w:rsidP="00C9606C">
      <w:pPr>
        <w:bidi w:val="0"/>
        <w:jc w:val="both"/>
        <w:rPr>
          <w:b/>
          <w:bCs/>
          <w:color w:val="000000" w:themeColor="text1"/>
          <w:sz w:val="24"/>
          <w:szCs w:val="24"/>
          <w:rtl/>
        </w:rPr>
      </w:pPr>
      <w:r>
        <w:rPr>
          <w:b/>
          <w:bCs/>
          <w:color w:val="000000" w:themeColor="text1"/>
          <w:sz w:val="24"/>
          <w:szCs w:val="24"/>
        </w:rPr>
        <w:t>3.1</w:t>
      </w:r>
      <w:r w:rsidR="00860F45" w:rsidRPr="00C56289">
        <w:rPr>
          <w:b/>
          <w:bCs/>
          <w:color w:val="000000" w:themeColor="text1"/>
          <w:sz w:val="24"/>
          <w:szCs w:val="24"/>
        </w:rPr>
        <w:t xml:space="preserve">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0F7DC0" w:rsidP="00860F45">
      <w:pPr>
        <w:bidi w:val="0"/>
        <w:jc w:val="both"/>
        <w:rPr>
          <w:b/>
          <w:bCs/>
          <w:color w:val="000000" w:themeColor="text1"/>
          <w:sz w:val="24"/>
          <w:szCs w:val="24"/>
          <w:rtl/>
        </w:rPr>
      </w:pPr>
      <w:r>
        <w:rPr>
          <w:b/>
          <w:bCs/>
          <w:color w:val="000000" w:themeColor="text1"/>
          <w:sz w:val="24"/>
          <w:szCs w:val="24"/>
        </w:rPr>
        <w:t xml:space="preserve">3.2 </w:t>
      </w:r>
      <w:r w:rsidR="00860F45">
        <w:rPr>
          <w:b/>
          <w:bCs/>
          <w:color w:val="000000" w:themeColor="text1"/>
          <w:sz w:val="24"/>
          <w:szCs w:val="24"/>
        </w:rPr>
        <w:t>Data Collection Form</w:t>
      </w:r>
      <w:r w:rsidR="00860F45"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0F7DC0" w:rsidP="00860F45">
      <w:pPr>
        <w:bidi w:val="0"/>
        <w:jc w:val="both"/>
        <w:rPr>
          <w:b/>
          <w:bCs/>
          <w:color w:val="000000" w:themeColor="text1"/>
          <w:sz w:val="24"/>
          <w:szCs w:val="24"/>
        </w:rPr>
      </w:pPr>
      <w:r>
        <w:rPr>
          <w:b/>
          <w:bCs/>
          <w:color w:val="000000" w:themeColor="text1"/>
          <w:sz w:val="24"/>
          <w:szCs w:val="24"/>
        </w:rPr>
        <w:t xml:space="preserve">3.3.1 </w:t>
      </w:r>
      <w:r w:rsidR="00860F45" w:rsidRPr="00C56289">
        <w:rPr>
          <w:b/>
          <w:bCs/>
          <w:color w:val="000000" w:themeColor="text1"/>
          <w:sz w:val="24"/>
          <w:szCs w:val="24"/>
        </w:rPr>
        <w:t xml:space="preserve">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Donor license (municipalities,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0F7DC0" w:rsidP="004C7199">
      <w:pPr>
        <w:bidi w:val="0"/>
        <w:jc w:val="both"/>
        <w:rPr>
          <w:b/>
          <w:bCs/>
          <w:color w:val="000000" w:themeColor="text1"/>
          <w:sz w:val="24"/>
          <w:szCs w:val="24"/>
          <w:rtl/>
        </w:rPr>
      </w:pPr>
      <w:r>
        <w:rPr>
          <w:b/>
          <w:bCs/>
          <w:color w:val="000000" w:themeColor="text1"/>
          <w:sz w:val="24"/>
          <w:szCs w:val="24"/>
        </w:rPr>
        <w:t>3.4.1</w:t>
      </w:r>
      <w:r w:rsidR="00311AAC" w:rsidRPr="00C56289">
        <w:rPr>
          <w:b/>
          <w:bCs/>
          <w:color w:val="000000" w:themeColor="text1"/>
          <w:sz w:val="24"/>
          <w:szCs w:val="24"/>
        </w:rPr>
        <w:t xml:space="preserve">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0F7DC0" w:rsidP="004C7199">
      <w:pPr>
        <w:bidi w:val="0"/>
        <w:jc w:val="both"/>
        <w:rPr>
          <w:b/>
          <w:bCs/>
          <w:color w:val="000000" w:themeColor="text1"/>
          <w:sz w:val="24"/>
          <w:szCs w:val="24"/>
          <w:rtl/>
        </w:rPr>
      </w:pPr>
      <w:r>
        <w:rPr>
          <w:b/>
          <w:bCs/>
          <w:color w:val="000000" w:themeColor="text1"/>
          <w:sz w:val="24"/>
          <w:szCs w:val="24"/>
        </w:rPr>
        <w:t>3.4.2</w:t>
      </w:r>
      <w:r w:rsidR="00311AAC" w:rsidRPr="00C56289">
        <w:rPr>
          <w:b/>
          <w:bCs/>
          <w:color w:val="000000" w:themeColor="text1"/>
          <w:sz w:val="24"/>
          <w:szCs w:val="24"/>
        </w:rPr>
        <w:t xml:space="preserve">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0F7DC0" w:rsidP="004C7199">
      <w:pPr>
        <w:bidi w:val="0"/>
        <w:jc w:val="both"/>
        <w:rPr>
          <w:b/>
          <w:bCs/>
          <w:color w:val="000000" w:themeColor="text1"/>
          <w:sz w:val="24"/>
          <w:szCs w:val="24"/>
        </w:rPr>
      </w:pPr>
      <w:r>
        <w:rPr>
          <w:b/>
          <w:bCs/>
          <w:color w:val="000000" w:themeColor="text1"/>
          <w:sz w:val="24"/>
          <w:szCs w:val="24"/>
        </w:rPr>
        <w:t>3.4.3</w:t>
      </w:r>
      <w:r w:rsidR="00311AAC" w:rsidRPr="00C56289">
        <w:rPr>
          <w:b/>
          <w:bCs/>
          <w:color w:val="000000" w:themeColor="text1"/>
          <w:sz w:val="24"/>
          <w:szCs w:val="24"/>
        </w:rPr>
        <w:t xml:space="preserve"> Field Editing and Supervising</w:t>
      </w:r>
    </w:p>
    <w:p w:rsidR="00BD5EBE" w:rsidRDefault="005875A4" w:rsidP="002E5BA2">
      <w:pPr>
        <w:pStyle w:val="ListParagraph"/>
        <w:numPr>
          <w:ilvl w:val="0"/>
          <w:numId w:val="20"/>
        </w:numPr>
        <w:bidi w:val="0"/>
        <w:ind w:left="142" w:hanging="142"/>
        <w:contextualSpacing w:val="0"/>
        <w:rPr>
          <w:rFonts w:cs="Times New Roman"/>
          <w:color w:val="000000"/>
          <w:sz w:val="24"/>
          <w:szCs w:val="24"/>
        </w:rPr>
      </w:pPr>
      <w:r>
        <w:rPr>
          <w:color w:val="000000"/>
          <w:sz w:val="24"/>
          <w:szCs w:val="24"/>
        </w:rPr>
        <w:t xml:space="preserve"> </w:t>
      </w:r>
      <w:r w:rsidR="00BD5EBE">
        <w:rPr>
          <w:color w:val="000000"/>
          <w:sz w:val="24"/>
          <w:szCs w:val="24"/>
        </w:rPr>
        <w:t>All the instructions, forms, and data collection tools are prepared, in addition to choosing and training the data entry clerks.</w:t>
      </w:r>
    </w:p>
    <w:p w:rsidR="00BD5EBE" w:rsidRDefault="005875A4" w:rsidP="002E5BA2">
      <w:pPr>
        <w:pStyle w:val="ListParagraph"/>
        <w:numPr>
          <w:ilvl w:val="0"/>
          <w:numId w:val="20"/>
        </w:numPr>
        <w:bidi w:val="0"/>
        <w:ind w:left="142" w:hanging="142"/>
        <w:contextualSpacing w:val="0"/>
        <w:rPr>
          <w:color w:val="000000"/>
          <w:sz w:val="24"/>
          <w:szCs w:val="24"/>
          <w:rtl/>
        </w:rPr>
      </w:pPr>
      <w:r>
        <w:rPr>
          <w:color w:val="000000"/>
          <w:sz w:val="24"/>
          <w:szCs w:val="24"/>
        </w:rPr>
        <w:t xml:space="preserve"> </w:t>
      </w:r>
      <w:r w:rsidR="00BD5EBE">
        <w:rPr>
          <w:color w:val="000000"/>
          <w:sz w:val="24"/>
          <w:szCs w:val="24"/>
        </w:rPr>
        <w:t>Data collection process and the fieldwork coordinating are conducted according to the prepared plan, whereas all the instructions, forms, and data collection tools are available.</w:t>
      </w:r>
    </w:p>
    <w:p w:rsidR="00BD5EBE" w:rsidRDefault="005875A4" w:rsidP="002E5BA2">
      <w:pPr>
        <w:pStyle w:val="ListParagraph"/>
        <w:numPr>
          <w:ilvl w:val="0"/>
          <w:numId w:val="20"/>
        </w:numPr>
        <w:bidi w:val="0"/>
        <w:ind w:left="142" w:hanging="142"/>
        <w:contextualSpacing w:val="0"/>
        <w:rPr>
          <w:color w:val="000000"/>
          <w:sz w:val="24"/>
          <w:szCs w:val="24"/>
        </w:rPr>
      </w:pPr>
      <w:r>
        <w:rPr>
          <w:color w:val="000000"/>
          <w:sz w:val="24"/>
          <w:szCs w:val="24"/>
        </w:rPr>
        <w:t xml:space="preserve"> </w:t>
      </w:r>
      <w:r w:rsidR="00BD5EBE">
        <w:rPr>
          <w:color w:val="000000"/>
          <w:sz w:val="24"/>
          <w:szCs w:val="24"/>
        </w:rPr>
        <w:t>First, the data collection form is audited by the fieldworker and supervisor, then it is audited by the field auditor is auditing the forms according to the prepared auditing rules.</w:t>
      </w:r>
    </w:p>
    <w:p w:rsidR="00406635" w:rsidRPr="00C56289" w:rsidRDefault="002E5BA2" w:rsidP="002E5BA2">
      <w:pPr>
        <w:tabs>
          <w:tab w:val="left" w:pos="3195"/>
        </w:tabs>
        <w:bidi w:val="0"/>
        <w:jc w:val="both"/>
        <w:rPr>
          <w:b/>
          <w:bCs/>
          <w:color w:val="000000" w:themeColor="text1"/>
          <w:sz w:val="24"/>
          <w:szCs w:val="24"/>
        </w:rPr>
      </w:pPr>
      <w:r>
        <w:rPr>
          <w:b/>
          <w:bCs/>
          <w:color w:val="000000" w:themeColor="text1"/>
          <w:sz w:val="24"/>
          <w:szCs w:val="24"/>
        </w:rPr>
        <w:tab/>
      </w:r>
    </w:p>
    <w:p w:rsidR="009D2B2E" w:rsidRDefault="000F7DC0" w:rsidP="004C7199">
      <w:pPr>
        <w:bidi w:val="0"/>
        <w:jc w:val="both"/>
        <w:rPr>
          <w:b/>
          <w:bCs/>
          <w:color w:val="000000" w:themeColor="text1"/>
          <w:sz w:val="24"/>
          <w:szCs w:val="24"/>
        </w:rPr>
      </w:pPr>
      <w:r>
        <w:rPr>
          <w:b/>
          <w:bCs/>
          <w:color w:val="000000" w:themeColor="text1"/>
          <w:sz w:val="24"/>
          <w:szCs w:val="24"/>
        </w:rPr>
        <w:t xml:space="preserve">3.4.4 </w:t>
      </w:r>
      <w:r w:rsidR="00311AAC" w:rsidRPr="00C56289">
        <w:rPr>
          <w:b/>
          <w:bCs/>
          <w:color w:val="000000" w:themeColor="text1"/>
          <w:sz w:val="24"/>
          <w:szCs w:val="24"/>
        </w:rPr>
        <w:t>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A375D5" w:rsidRDefault="00311AAC" w:rsidP="004C7199">
      <w:pPr>
        <w:bidi w:val="0"/>
        <w:jc w:val="both"/>
        <w:rPr>
          <w:b/>
          <w:bCs/>
          <w:color w:val="000000" w:themeColor="text1"/>
          <w:sz w:val="24"/>
          <w:szCs w:val="24"/>
          <w:rtl/>
        </w:rPr>
      </w:pPr>
    </w:p>
    <w:p w:rsidR="00340F64" w:rsidRPr="00C56289" w:rsidRDefault="000F7DC0" w:rsidP="004C7199">
      <w:pPr>
        <w:bidi w:val="0"/>
        <w:jc w:val="both"/>
        <w:rPr>
          <w:b/>
          <w:bCs/>
          <w:color w:val="000000" w:themeColor="text1"/>
          <w:sz w:val="24"/>
          <w:szCs w:val="24"/>
          <w:rtl/>
        </w:rPr>
      </w:pPr>
      <w:r>
        <w:rPr>
          <w:b/>
          <w:bCs/>
          <w:color w:val="000000" w:themeColor="text1"/>
          <w:sz w:val="24"/>
          <w:szCs w:val="24"/>
        </w:rPr>
        <w:t xml:space="preserve">3.5 </w:t>
      </w:r>
      <w:r w:rsidR="00311AAC" w:rsidRPr="00C56289">
        <w:rPr>
          <w:b/>
          <w:bCs/>
          <w:color w:val="000000" w:themeColor="text1"/>
          <w:sz w:val="24"/>
          <w:szCs w:val="24"/>
        </w:rPr>
        <w:t>Data Processing</w:t>
      </w:r>
    </w:p>
    <w:p w:rsidR="00BE7B49" w:rsidRPr="00C56289" w:rsidRDefault="00BE7B49" w:rsidP="00DB7A8B">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results were prepared by the department responsible in accordance with the tabulation forms defined previously. </w:t>
      </w:r>
    </w:p>
    <w:p w:rsidR="00311AAC" w:rsidRPr="00A375D5" w:rsidRDefault="00311AAC" w:rsidP="004C7199">
      <w:pPr>
        <w:bidi w:val="0"/>
        <w:jc w:val="both"/>
        <w:rPr>
          <w:color w:val="000000" w:themeColor="text1"/>
          <w:sz w:val="22"/>
          <w:szCs w:val="22"/>
          <w:rtl/>
        </w:rPr>
      </w:pPr>
    </w:p>
    <w:p w:rsidR="00311AAC" w:rsidRDefault="000F7DC0" w:rsidP="004C7199">
      <w:pPr>
        <w:bidi w:val="0"/>
        <w:jc w:val="both"/>
        <w:rPr>
          <w:b/>
          <w:bCs/>
          <w:color w:val="000000" w:themeColor="text1"/>
          <w:sz w:val="24"/>
          <w:szCs w:val="24"/>
        </w:rPr>
      </w:pPr>
      <w:r>
        <w:rPr>
          <w:b/>
          <w:bCs/>
          <w:color w:val="000000" w:themeColor="text1"/>
          <w:sz w:val="24"/>
          <w:szCs w:val="24"/>
        </w:rPr>
        <w:t>3.5.1</w:t>
      </w:r>
      <w:r w:rsidR="00311AAC" w:rsidRPr="00C56289">
        <w:rPr>
          <w:b/>
          <w:bCs/>
          <w:color w:val="000000" w:themeColor="text1"/>
          <w:sz w:val="24"/>
          <w:szCs w:val="24"/>
        </w:rPr>
        <w:t xml:space="preserve">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0F7DC0" w:rsidP="004C7199">
      <w:pPr>
        <w:bidi w:val="0"/>
        <w:jc w:val="both"/>
        <w:rPr>
          <w:b/>
          <w:bCs/>
          <w:color w:val="000000" w:themeColor="text1"/>
          <w:sz w:val="24"/>
          <w:szCs w:val="24"/>
        </w:rPr>
      </w:pPr>
      <w:r>
        <w:rPr>
          <w:b/>
          <w:bCs/>
          <w:color w:val="000000" w:themeColor="text1"/>
          <w:sz w:val="24"/>
          <w:szCs w:val="24"/>
        </w:rPr>
        <w:t xml:space="preserve">3.5.2 </w:t>
      </w:r>
      <w:r w:rsidR="00311AAC" w:rsidRPr="00C56289">
        <w:rPr>
          <w:b/>
          <w:bCs/>
          <w:color w:val="000000" w:themeColor="text1"/>
          <w:sz w:val="24"/>
          <w:szCs w:val="24"/>
        </w:rPr>
        <w:t>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0F7DC0" w:rsidP="004C7199">
      <w:pPr>
        <w:bidi w:val="0"/>
        <w:jc w:val="both"/>
        <w:rPr>
          <w:b/>
          <w:bCs/>
          <w:color w:val="000000" w:themeColor="text1"/>
          <w:sz w:val="24"/>
          <w:szCs w:val="24"/>
          <w:rtl/>
        </w:rPr>
      </w:pPr>
      <w:r>
        <w:rPr>
          <w:b/>
          <w:bCs/>
          <w:color w:val="000000" w:themeColor="text1"/>
          <w:sz w:val="24"/>
          <w:szCs w:val="24"/>
        </w:rPr>
        <w:t xml:space="preserve">3.5.3 </w:t>
      </w:r>
      <w:r w:rsidR="00311AAC" w:rsidRPr="00C56289">
        <w:rPr>
          <w:b/>
          <w:bCs/>
          <w:color w:val="000000" w:themeColor="text1"/>
          <w:sz w:val="24"/>
          <w:szCs w:val="24"/>
        </w:rPr>
        <w:t>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B419A4" w:rsidRDefault="00B419A4" w:rsidP="007A3131">
      <w:pPr>
        <w:bidi w:val="0"/>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0F7DC0" w:rsidP="004C7199">
      <w:pPr>
        <w:bidi w:val="0"/>
        <w:jc w:val="both"/>
        <w:rPr>
          <w:b/>
          <w:bCs/>
          <w:color w:val="000000" w:themeColor="text1"/>
          <w:sz w:val="24"/>
          <w:szCs w:val="24"/>
        </w:rPr>
      </w:pPr>
      <w:r>
        <w:rPr>
          <w:b/>
          <w:bCs/>
          <w:color w:val="000000" w:themeColor="text1"/>
          <w:sz w:val="24"/>
          <w:szCs w:val="24"/>
        </w:rPr>
        <w:t xml:space="preserve">4.1 </w:t>
      </w:r>
      <w:r w:rsidR="00563670" w:rsidRPr="00563670">
        <w:rPr>
          <w:b/>
          <w:bCs/>
          <w:color w:val="000000" w:themeColor="text1"/>
          <w:sz w:val="24"/>
          <w:szCs w:val="24"/>
        </w:rPr>
        <w:t>Accuracy</w:t>
      </w:r>
    </w:p>
    <w:p w:rsidR="00563670" w:rsidRPr="00EC5C6E" w:rsidRDefault="00EC5C6E" w:rsidP="00690A7C">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w:t>
      </w:r>
      <w:r w:rsidR="00690A7C">
        <w:rPr>
          <w:color w:val="000000" w:themeColor="text1"/>
          <w:sz w:val="24"/>
          <w:szCs w:val="24"/>
        </w:rPr>
        <w:t>project</w:t>
      </w:r>
      <w:r w:rsidRPr="00EC5C6E">
        <w:rPr>
          <w:color w:val="000000" w:themeColor="text1"/>
          <w:sz w:val="24"/>
          <w:szCs w:val="24"/>
        </w:rPr>
        <w:t xml:space="preserve">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690A7C">
      <w:pPr>
        <w:bidi w:val="0"/>
        <w:jc w:val="both"/>
        <w:rPr>
          <w:rFonts w:ascii="Calibri" w:hAnsi="Calibri"/>
          <w:color w:val="1F497D"/>
          <w:sz w:val="22"/>
          <w:szCs w:val="22"/>
        </w:rPr>
      </w:pPr>
      <w:r w:rsidRPr="00BC7958">
        <w:rPr>
          <w:color w:val="000000" w:themeColor="text1"/>
          <w:sz w:val="24"/>
          <w:szCs w:val="24"/>
        </w:rPr>
        <w:t>The data is not affected by the sampling errors because the usage of administrative registers in obtaining the data. Therefore, there are no differences between the real values and the obtained data</w:t>
      </w:r>
      <w:r>
        <w:rPr>
          <w:rFonts w:ascii="Arial" w:hAnsi="Arial" w:cs="Arial"/>
          <w:color w:val="1F497D"/>
          <w:sz w:val="22"/>
          <w:szCs w:val="22"/>
          <w:rtl/>
        </w:rPr>
        <w:t>.</w:t>
      </w:r>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0F7DC0" w:rsidP="004C7199">
      <w:pPr>
        <w:bidi w:val="0"/>
        <w:jc w:val="both"/>
        <w:rPr>
          <w:b/>
          <w:bCs/>
          <w:color w:val="000000" w:themeColor="text1"/>
          <w:sz w:val="24"/>
          <w:szCs w:val="24"/>
        </w:rPr>
      </w:pPr>
      <w:r>
        <w:rPr>
          <w:b/>
          <w:bCs/>
          <w:color w:val="000000" w:themeColor="text1"/>
          <w:sz w:val="24"/>
          <w:szCs w:val="24"/>
        </w:rPr>
        <w:t xml:space="preserve">4.2 </w:t>
      </w:r>
      <w:r w:rsidR="00563670" w:rsidRPr="00563670">
        <w:rPr>
          <w:b/>
          <w:bCs/>
          <w:color w:val="000000" w:themeColor="text1"/>
          <w:sz w:val="24"/>
          <w:szCs w:val="24"/>
        </w:rPr>
        <w:t>Comparability</w:t>
      </w:r>
    </w:p>
    <w:p w:rsidR="00563670" w:rsidRDefault="004C10F8" w:rsidP="00690A7C">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A4C" w:rsidRDefault="00861A4C" w:rsidP="00E703CA">
      <w:r>
        <w:separator/>
      </w:r>
    </w:p>
  </w:endnote>
  <w:endnote w:type="continuationSeparator" w:id="0">
    <w:p w:rsidR="00861A4C" w:rsidRDefault="00861A4C" w:rsidP="00E7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590579"/>
      <w:docPartObj>
        <w:docPartGallery w:val="Page Numbers (Bottom of Page)"/>
        <w:docPartUnique/>
      </w:docPartObj>
    </w:sdtPr>
    <w:sdtEndPr/>
    <w:sdtContent>
      <w:p w:rsidR="00D555F1" w:rsidRDefault="00D555F1">
        <w:pPr>
          <w:pStyle w:val="Footer"/>
          <w:jc w:val="center"/>
        </w:pPr>
        <w:proofErr w:type="gramStart"/>
        <w:r>
          <w:t>]</w:t>
        </w:r>
        <w:proofErr w:type="gramEnd"/>
        <w:r w:rsidR="001367C4">
          <w:fldChar w:fldCharType="begin"/>
        </w:r>
        <w:r w:rsidR="00D71ED4">
          <w:instrText xml:space="preserve"> PAGE   \* MERGEFORMAT </w:instrText>
        </w:r>
        <w:r w:rsidR="001367C4">
          <w:fldChar w:fldCharType="separate"/>
        </w:r>
        <w:r w:rsidR="005E64A1">
          <w:rPr>
            <w:noProof/>
            <w:rtl/>
          </w:rPr>
          <w:t>23</w:t>
        </w:r>
        <w:r w:rsidR="001367C4">
          <w:rPr>
            <w:noProof/>
          </w:rPr>
          <w:fldChar w:fldCharType="end"/>
        </w:r>
        <w:r>
          <w:t>[</w:t>
        </w:r>
      </w:p>
    </w:sdtContent>
  </w:sdt>
  <w:p w:rsidR="00D555F1" w:rsidRDefault="00D555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A4C" w:rsidRDefault="00861A4C" w:rsidP="00E703CA">
      <w:r>
        <w:separator/>
      </w:r>
    </w:p>
  </w:footnote>
  <w:footnote w:type="continuationSeparator" w:id="0">
    <w:p w:rsidR="00861A4C" w:rsidRDefault="00861A4C" w:rsidP="00E70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5F1" w:rsidRPr="009A1947" w:rsidRDefault="00D555F1" w:rsidP="00F447D2">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F447D2">
      <w:rPr>
        <w:rFonts w:ascii="Arial" w:hAnsi="Arial" w:cs="Arial"/>
        <w:sz w:val="18"/>
        <w:szCs w:val="18"/>
      </w:rPr>
      <w:t>First</w:t>
    </w:r>
    <w:r w:rsidR="00CE7532" w:rsidRPr="009A1947">
      <w:rPr>
        <w:rFonts w:ascii="Arial" w:hAnsi="Arial" w:cs="Arial"/>
        <w:sz w:val="18"/>
        <w:szCs w:val="18"/>
      </w:rPr>
      <w:t xml:space="preserve"> Quarter</w:t>
    </w:r>
    <w:r w:rsidR="002E5BA2">
      <w:rPr>
        <w:rFonts w:ascii="Arial" w:hAnsi="Arial" w:cs="Arial"/>
        <w:sz w:val="18"/>
        <w:szCs w:val="18"/>
      </w:rPr>
      <w:t>,</w:t>
    </w:r>
    <w:r w:rsidRPr="009A1947">
      <w:rPr>
        <w:rFonts w:ascii="Arial" w:hAnsi="Arial" w:cs="Arial"/>
        <w:sz w:val="18"/>
        <w:szCs w:val="18"/>
      </w:rPr>
      <w:t xml:space="preserve"> 201</w:t>
    </w:r>
    <w:r w:rsidR="00F447D2">
      <w:rPr>
        <w:rFonts w:ascii="Arial" w:hAnsi="Arial" w:cs="Arial"/>
        <w:sz w:val="18"/>
        <w:szCs w:val="18"/>
      </w:rPr>
      <w:t>8</w:t>
    </w:r>
  </w:p>
  <w:p w:rsidR="00D555F1" w:rsidRPr="00482852" w:rsidRDefault="00D555F1" w:rsidP="00482852">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6E66"/>
    <w:multiLevelType w:val="hybridMultilevel"/>
    <w:tmpl w:val="1D62A0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8">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6"/>
  </w:num>
  <w:num w:numId="2">
    <w:abstractNumId w:val="5"/>
  </w:num>
  <w:num w:numId="3">
    <w:abstractNumId w:val="7"/>
  </w:num>
  <w:num w:numId="4">
    <w:abstractNumId w:val="18"/>
  </w:num>
  <w:num w:numId="5">
    <w:abstractNumId w:val="1"/>
  </w:num>
  <w:num w:numId="6">
    <w:abstractNumId w:val="11"/>
  </w:num>
  <w:num w:numId="7">
    <w:abstractNumId w:val="10"/>
  </w:num>
  <w:num w:numId="8">
    <w:abstractNumId w:val="14"/>
  </w:num>
  <w:num w:numId="9">
    <w:abstractNumId w:val="3"/>
  </w:num>
  <w:num w:numId="10">
    <w:abstractNumId w:val="2"/>
  </w:num>
  <w:num w:numId="11">
    <w:abstractNumId w:val="15"/>
  </w:num>
  <w:num w:numId="12">
    <w:abstractNumId w:val="4"/>
  </w:num>
  <w:num w:numId="13">
    <w:abstractNumId w:val="12"/>
  </w:num>
  <w:num w:numId="14">
    <w:abstractNumId w:val="8"/>
  </w:num>
  <w:num w:numId="15">
    <w:abstractNumId w:val="17"/>
  </w:num>
  <w:num w:numId="16">
    <w:abstractNumId w:val="13"/>
  </w:num>
  <w:num w:numId="17">
    <w:abstractNumId w:val="6"/>
  </w:num>
  <w:num w:numId="18">
    <w:abstractNumId w:val="9"/>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0CB0"/>
    <w:rsid w:val="0000128B"/>
    <w:rsid w:val="000013A6"/>
    <w:rsid w:val="0000426C"/>
    <w:rsid w:val="000059A8"/>
    <w:rsid w:val="00005D56"/>
    <w:rsid w:val="000078F1"/>
    <w:rsid w:val="0001026E"/>
    <w:rsid w:val="0001087C"/>
    <w:rsid w:val="0001109E"/>
    <w:rsid w:val="000116EE"/>
    <w:rsid w:val="00013A22"/>
    <w:rsid w:val="00013A54"/>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2E4"/>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7755E"/>
    <w:rsid w:val="0008070B"/>
    <w:rsid w:val="00081F3E"/>
    <w:rsid w:val="0008271E"/>
    <w:rsid w:val="00084E0D"/>
    <w:rsid w:val="00085CFC"/>
    <w:rsid w:val="00086E48"/>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233B"/>
    <w:rsid w:val="000B377C"/>
    <w:rsid w:val="000B3C19"/>
    <w:rsid w:val="000C0D42"/>
    <w:rsid w:val="000C0E0B"/>
    <w:rsid w:val="000C1092"/>
    <w:rsid w:val="000C1472"/>
    <w:rsid w:val="000C2614"/>
    <w:rsid w:val="000C64A6"/>
    <w:rsid w:val="000C7670"/>
    <w:rsid w:val="000D0105"/>
    <w:rsid w:val="000D66BA"/>
    <w:rsid w:val="000D7E10"/>
    <w:rsid w:val="000E072C"/>
    <w:rsid w:val="000E247C"/>
    <w:rsid w:val="000E45B7"/>
    <w:rsid w:val="000E47B0"/>
    <w:rsid w:val="000E49EF"/>
    <w:rsid w:val="000E53D1"/>
    <w:rsid w:val="000F048C"/>
    <w:rsid w:val="000F05A4"/>
    <w:rsid w:val="000F25A5"/>
    <w:rsid w:val="000F3380"/>
    <w:rsid w:val="000F380F"/>
    <w:rsid w:val="000F3D96"/>
    <w:rsid w:val="000F5156"/>
    <w:rsid w:val="000F7DC0"/>
    <w:rsid w:val="00100BED"/>
    <w:rsid w:val="0010213C"/>
    <w:rsid w:val="001026A1"/>
    <w:rsid w:val="00103301"/>
    <w:rsid w:val="00104029"/>
    <w:rsid w:val="001041BA"/>
    <w:rsid w:val="00105A6B"/>
    <w:rsid w:val="00106EB4"/>
    <w:rsid w:val="00110610"/>
    <w:rsid w:val="00110FD6"/>
    <w:rsid w:val="00113176"/>
    <w:rsid w:val="0011368F"/>
    <w:rsid w:val="00113A14"/>
    <w:rsid w:val="001163FA"/>
    <w:rsid w:val="00117040"/>
    <w:rsid w:val="00120051"/>
    <w:rsid w:val="00120169"/>
    <w:rsid w:val="00120F55"/>
    <w:rsid w:val="00121FF7"/>
    <w:rsid w:val="0012211E"/>
    <w:rsid w:val="00125212"/>
    <w:rsid w:val="00130139"/>
    <w:rsid w:val="00131593"/>
    <w:rsid w:val="00131EE6"/>
    <w:rsid w:val="001348B1"/>
    <w:rsid w:val="00136517"/>
    <w:rsid w:val="001367C4"/>
    <w:rsid w:val="0013728B"/>
    <w:rsid w:val="0014039E"/>
    <w:rsid w:val="001408E0"/>
    <w:rsid w:val="00141FA7"/>
    <w:rsid w:val="001449CE"/>
    <w:rsid w:val="00145221"/>
    <w:rsid w:val="001460EF"/>
    <w:rsid w:val="0014613D"/>
    <w:rsid w:val="00146935"/>
    <w:rsid w:val="001475C3"/>
    <w:rsid w:val="001500AF"/>
    <w:rsid w:val="001509B4"/>
    <w:rsid w:val="00152CFB"/>
    <w:rsid w:val="0015342D"/>
    <w:rsid w:val="0016036B"/>
    <w:rsid w:val="00160A67"/>
    <w:rsid w:val="00165FC5"/>
    <w:rsid w:val="00170340"/>
    <w:rsid w:val="0017058D"/>
    <w:rsid w:val="00170DBA"/>
    <w:rsid w:val="00171E5B"/>
    <w:rsid w:val="001721F0"/>
    <w:rsid w:val="00172B80"/>
    <w:rsid w:val="00174B2A"/>
    <w:rsid w:val="0017650F"/>
    <w:rsid w:val="00176689"/>
    <w:rsid w:val="001835C0"/>
    <w:rsid w:val="0018476A"/>
    <w:rsid w:val="00184B31"/>
    <w:rsid w:val="001860CB"/>
    <w:rsid w:val="001868A3"/>
    <w:rsid w:val="001872B7"/>
    <w:rsid w:val="0018797F"/>
    <w:rsid w:val="00190403"/>
    <w:rsid w:val="00190CB0"/>
    <w:rsid w:val="00190D2E"/>
    <w:rsid w:val="00193DD9"/>
    <w:rsid w:val="00195DC3"/>
    <w:rsid w:val="00197C45"/>
    <w:rsid w:val="00197E7D"/>
    <w:rsid w:val="001A0CDF"/>
    <w:rsid w:val="001A38D5"/>
    <w:rsid w:val="001A3FBA"/>
    <w:rsid w:val="001A70F2"/>
    <w:rsid w:val="001A7A7B"/>
    <w:rsid w:val="001B014D"/>
    <w:rsid w:val="001B1432"/>
    <w:rsid w:val="001B1849"/>
    <w:rsid w:val="001B1E03"/>
    <w:rsid w:val="001B4B54"/>
    <w:rsid w:val="001B4D8C"/>
    <w:rsid w:val="001B5137"/>
    <w:rsid w:val="001B69DE"/>
    <w:rsid w:val="001B725C"/>
    <w:rsid w:val="001B7A0C"/>
    <w:rsid w:val="001B7BC2"/>
    <w:rsid w:val="001C12C5"/>
    <w:rsid w:val="001C2EAF"/>
    <w:rsid w:val="001C5E68"/>
    <w:rsid w:val="001C6687"/>
    <w:rsid w:val="001C6C1B"/>
    <w:rsid w:val="001C71FE"/>
    <w:rsid w:val="001D1F0D"/>
    <w:rsid w:val="001D6F90"/>
    <w:rsid w:val="001E1866"/>
    <w:rsid w:val="001E2E25"/>
    <w:rsid w:val="001E3A22"/>
    <w:rsid w:val="001E3A91"/>
    <w:rsid w:val="001E3D3F"/>
    <w:rsid w:val="001E542C"/>
    <w:rsid w:val="001E6CDE"/>
    <w:rsid w:val="001E6F63"/>
    <w:rsid w:val="001E7E96"/>
    <w:rsid w:val="001F043E"/>
    <w:rsid w:val="001F052F"/>
    <w:rsid w:val="001F1017"/>
    <w:rsid w:val="001F1FB9"/>
    <w:rsid w:val="001F252A"/>
    <w:rsid w:val="001F3C44"/>
    <w:rsid w:val="001F3E81"/>
    <w:rsid w:val="001F4350"/>
    <w:rsid w:val="001F4E91"/>
    <w:rsid w:val="001F5C78"/>
    <w:rsid w:val="001F713E"/>
    <w:rsid w:val="0020031A"/>
    <w:rsid w:val="00200997"/>
    <w:rsid w:val="00203218"/>
    <w:rsid w:val="002035E2"/>
    <w:rsid w:val="002110AB"/>
    <w:rsid w:val="00211223"/>
    <w:rsid w:val="00213056"/>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711"/>
    <w:rsid w:val="00247B84"/>
    <w:rsid w:val="00250A24"/>
    <w:rsid w:val="00253187"/>
    <w:rsid w:val="0025411C"/>
    <w:rsid w:val="002548ED"/>
    <w:rsid w:val="002555B5"/>
    <w:rsid w:val="00255EC4"/>
    <w:rsid w:val="00260FC6"/>
    <w:rsid w:val="00263C9D"/>
    <w:rsid w:val="00264295"/>
    <w:rsid w:val="002642F8"/>
    <w:rsid w:val="00271C83"/>
    <w:rsid w:val="00274A5B"/>
    <w:rsid w:val="00275475"/>
    <w:rsid w:val="0027634C"/>
    <w:rsid w:val="002817D5"/>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1795"/>
    <w:rsid w:val="002B2303"/>
    <w:rsid w:val="002B24DA"/>
    <w:rsid w:val="002B55BE"/>
    <w:rsid w:val="002B6300"/>
    <w:rsid w:val="002B6E44"/>
    <w:rsid w:val="002C105C"/>
    <w:rsid w:val="002C1E91"/>
    <w:rsid w:val="002C220B"/>
    <w:rsid w:val="002C2ACA"/>
    <w:rsid w:val="002C5943"/>
    <w:rsid w:val="002D090A"/>
    <w:rsid w:val="002D188C"/>
    <w:rsid w:val="002D199B"/>
    <w:rsid w:val="002D2F50"/>
    <w:rsid w:val="002D730D"/>
    <w:rsid w:val="002E0539"/>
    <w:rsid w:val="002E1F31"/>
    <w:rsid w:val="002E5BA2"/>
    <w:rsid w:val="002E5F06"/>
    <w:rsid w:val="002E6FAC"/>
    <w:rsid w:val="002F0814"/>
    <w:rsid w:val="002F1EE1"/>
    <w:rsid w:val="002F20FE"/>
    <w:rsid w:val="002F3047"/>
    <w:rsid w:val="002F64D7"/>
    <w:rsid w:val="002F749C"/>
    <w:rsid w:val="0030132A"/>
    <w:rsid w:val="003049FC"/>
    <w:rsid w:val="00304A32"/>
    <w:rsid w:val="003053AE"/>
    <w:rsid w:val="0030686B"/>
    <w:rsid w:val="0031059D"/>
    <w:rsid w:val="0031087B"/>
    <w:rsid w:val="00311AAC"/>
    <w:rsid w:val="00315250"/>
    <w:rsid w:val="00317B75"/>
    <w:rsid w:val="00320962"/>
    <w:rsid w:val="00320D72"/>
    <w:rsid w:val="00321B40"/>
    <w:rsid w:val="00324BB6"/>
    <w:rsid w:val="003313DB"/>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8C7"/>
    <w:rsid w:val="00357F10"/>
    <w:rsid w:val="00360B76"/>
    <w:rsid w:val="00361AA7"/>
    <w:rsid w:val="00362250"/>
    <w:rsid w:val="0036309C"/>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876D7"/>
    <w:rsid w:val="00390A1C"/>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46D7B"/>
    <w:rsid w:val="004533CF"/>
    <w:rsid w:val="004568C0"/>
    <w:rsid w:val="00456A95"/>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8DE"/>
    <w:rsid w:val="004D0E9B"/>
    <w:rsid w:val="004D1125"/>
    <w:rsid w:val="004D1136"/>
    <w:rsid w:val="004D114A"/>
    <w:rsid w:val="004D13FD"/>
    <w:rsid w:val="004D3556"/>
    <w:rsid w:val="004D5AA5"/>
    <w:rsid w:val="004D713C"/>
    <w:rsid w:val="004D77D3"/>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5D45"/>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875A4"/>
    <w:rsid w:val="00593F5D"/>
    <w:rsid w:val="0059490F"/>
    <w:rsid w:val="00594E49"/>
    <w:rsid w:val="00596979"/>
    <w:rsid w:val="00596B69"/>
    <w:rsid w:val="005A63DE"/>
    <w:rsid w:val="005A77A5"/>
    <w:rsid w:val="005B0436"/>
    <w:rsid w:val="005B0D81"/>
    <w:rsid w:val="005B175F"/>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64A1"/>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26C31"/>
    <w:rsid w:val="00631A31"/>
    <w:rsid w:val="0063455F"/>
    <w:rsid w:val="0063759D"/>
    <w:rsid w:val="00637E1F"/>
    <w:rsid w:val="00644823"/>
    <w:rsid w:val="00644C20"/>
    <w:rsid w:val="00644E6D"/>
    <w:rsid w:val="006465BE"/>
    <w:rsid w:val="0065298E"/>
    <w:rsid w:val="00653646"/>
    <w:rsid w:val="00653882"/>
    <w:rsid w:val="00653A77"/>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0A7C"/>
    <w:rsid w:val="00691C0A"/>
    <w:rsid w:val="00692353"/>
    <w:rsid w:val="006956B1"/>
    <w:rsid w:val="006A0C1D"/>
    <w:rsid w:val="006A0CD9"/>
    <w:rsid w:val="006A1407"/>
    <w:rsid w:val="006A1F30"/>
    <w:rsid w:val="006A2604"/>
    <w:rsid w:val="006A6767"/>
    <w:rsid w:val="006A6925"/>
    <w:rsid w:val="006B2335"/>
    <w:rsid w:val="006B39FE"/>
    <w:rsid w:val="006B3BEE"/>
    <w:rsid w:val="006C3812"/>
    <w:rsid w:val="006C4062"/>
    <w:rsid w:val="006C49AB"/>
    <w:rsid w:val="006C6B3C"/>
    <w:rsid w:val="006D0EC8"/>
    <w:rsid w:val="006D1077"/>
    <w:rsid w:val="006D1487"/>
    <w:rsid w:val="006D36AE"/>
    <w:rsid w:val="006D3D00"/>
    <w:rsid w:val="006D46D6"/>
    <w:rsid w:val="006D595B"/>
    <w:rsid w:val="006D636D"/>
    <w:rsid w:val="006D665D"/>
    <w:rsid w:val="006D6C6A"/>
    <w:rsid w:val="006E17F3"/>
    <w:rsid w:val="006E69DD"/>
    <w:rsid w:val="006E7107"/>
    <w:rsid w:val="006F14C1"/>
    <w:rsid w:val="006F2B97"/>
    <w:rsid w:val="006F3574"/>
    <w:rsid w:val="006F3E3D"/>
    <w:rsid w:val="006F43DE"/>
    <w:rsid w:val="006F4F23"/>
    <w:rsid w:val="006F5B46"/>
    <w:rsid w:val="00700EE7"/>
    <w:rsid w:val="007010B0"/>
    <w:rsid w:val="00703571"/>
    <w:rsid w:val="0070479F"/>
    <w:rsid w:val="00705CAE"/>
    <w:rsid w:val="00707086"/>
    <w:rsid w:val="00710BF7"/>
    <w:rsid w:val="0071647D"/>
    <w:rsid w:val="00716F2A"/>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1FB9"/>
    <w:rsid w:val="007438E3"/>
    <w:rsid w:val="0074464E"/>
    <w:rsid w:val="007449AD"/>
    <w:rsid w:val="00744BED"/>
    <w:rsid w:val="0074527F"/>
    <w:rsid w:val="007455A2"/>
    <w:rsid w:val="0075197C"/>
    <w:rsid w:val="00754532"/>
    <w:rsid w:val="007566AC"/>
    <w:rsid w:val="007625E6"/>
    <w:rsid w:val="00762C58"/>
    <w:rsid w:val="007641D6"/>
    <w:rsid w:val="0076697D"/>
    <w:rsid w:val="0076787F"/>
    <w:rsid w:val="00767E7C"/>
    <w:rsid w:val="00770C33"/>
    <w:rsid w:val="00771168"/>
    <w:rsid w:val="007732DB"/>
    <w:rsid w:val="0077375A"/>
    <w:rsid w:val="00775581"/>
    <w:rsid w:val="00782261"/>
    <w:rsid w:val="00782B49"/>
    <w:rsid w:val="00783058"/>
    <w:rsid w:val="0078744B"/>
    <w:rsid w:val="00787823"/>
    <w:rsid w:val="007923BE"/>
    <w:rsid w:val="00794EAD"/>
    <w:rsid w:val="0079692F"/>
    <w:rsid w:val="00796B0F"/>
    <w:rsid w:val="0079714E"/>
    <w:rsid w:val="007A0443"/>
    <w:rsid w:val="007A126A"/>
    <w:rsid w:val="007A214F"/>
    <w:rsid w:val="007A3131"/>
    <w:rsid w:val="007A3698"/>
    <w:rsid w:val="007A77C0"/>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59B"/>
    <w:rsid w:val="007F1D83"/>
    <w:rsid w:val="007F2D46"/>
    <w:rsid w:val="007F2D59"/>
    <w:rsid w:val="007F384C"/>
    <w:rsid w:val="007F5839"/>
    <w:rsid w:val="007F6D02"/>
    <w:rsid w:val="007F6DCD"/>
    <w:rsid w:val="007F7013"/>
    <w:rsid w:val="00800EC9"/>
    <w:rsid w:val="0080252B"/>
    <w:rsid w:val="008031B2"/>
    <w:rsid w:val="00804818"/>
    <w:rsid w:val="00804DD1"/>
    <w:rsid w:val="00805444"/>
    <w:rsid w:val="00807B2D"/>
    <w:rsid w:val="00810448"/>
    <w:rsid w:val="008120BB"/>
    <w:rsid w:val="008120C3"/>
    <w:rsid w:val="0081295D"/>
    <w:rsid w:val="00815BD1"/>
    <w:rsid w:val="008221E1"/>
    <w:rsid w:val="0082771E"/>
    <w:rsid w:val="00830AA0"/>
    <w:rsid w:val="00834916"/>
    <w:rsid w:val="00837537"/>
    <w:rsid w:val="00842A2F"/>
    <w:rsid w:val="00844AE9"/>
    <w:rsid w:val="00844BFE"/>
    <w:rsid w:val="00845B3C"/>
    <w:rsid w:val="0084739B"/>
    <w:rsid w:val="00847988"/>
    <w:rsid w:val="00855FD9"/>
    <w:rsid w:val="00857A35"/>
    <w:rsid w:val="00860F45"/>
    <w:rsid w:val="00861384"/>
    <w:rsid w:val="00861A4C"/>
    <w:rsid w:val="008631C8"/>
    <w:rsid w:val="008639A5"/>
    <w:rsid w:val="00863B50"/>
    <w:rsid w:val="00866C3B"/>
    <w:rsid w:val="008673E7"/>
    <w:rsid w:val="0087005F"/>
    <w:rsid w:val="00877535"/>
    <w:rsid w:val="008775A1"/>
    <w:rsid w:val="00877F9F"/>
    <w:rsid w:val="008832B7"/>
    <w:rsid w:val="00884090"/>
    <w:rsid w:val="00885CC1"/>
    <w:rsid w:val="0088612C"/>
    <w:rsid w:val="0088617D"/>
    <w:rsid w:val="00887E50"/>
    <w:rsid w:val="008916F2"/>
    <w:rsid w:val="0089194D"/>
    <w:rsid w:val="00892266"/>
    <w:rsid w:val="00892D7C"/>
    <w:rsid w:val="00893760"/>
    <w:rsid w:val="00894D89"/>
    <w:rsid w:val="008952A3"/>
    <w:rsid w:val="00896AEE"/>
    <w:rsid w:val="00897DCD"/>
    <w:rsid w:val="008A057F"/>
    <w:rsid w:val="008A0D39"/>
    <w:rsid w:val="008A498C"/>
    <w:rsid w:val="008A4B67"/>
    <w:rsid w:val="008A50EC"/>
    <w:rsid w:val="008A6F9C"/>
    <w:rsid w:val="008A6FAD"/>
    <w:rsid w:val="008A7112"/>
    <w:rsid w:val="008B013E"/>
    <w:rsid w:val="008B13C8"/>
    <w:rsid w:val="008B29FD"/>
    <w:rsid w:val="008B40D2"/>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4837"/>
    <w:rsid w:val="008E5AED"/>
    <w:rsid w:val="008E5BAB"/>
    <w:rsid w:val="008E647F"/>
    <w:rsid w:val="008F06BE"/>
    <w:rsid w:val="008F104F"/>
    <w:rsid w:val="008F2452"/>
    <w:rsid w:val="008F2DD4"/>
    <w:rsid w:val="008F33B3"/>
    <w:rsid w:val="008F7154"/>
    <w:rsid w:val="008F7326"/>
    <w:rsid w:val="008F732A"/>
    <w:rsid w:val="009012E6"/>
    <w:rsid w:val="009014EA"/>
    <w:rsid w:val="009028EE"/>
    <w:rsid w:val="00903C46"/>
    <w:rsid w:val="009047D3"/>
    <w:rsid w:val="00905E5F"/>
    <w:rsid w:val="00911962"/>
    <w:rsid w:val="00912505"/>
    <w:rsid w:val="00912620"/>
    <w:rsid w:val="00913DA7"/>
    <w:rsid w:val="00914484"/>
    <w:rsid w:val="009161AE"/>
    <w:rsid w:val="00917A2D"/>
    <w:rsid w:val="00921045"/>
    <w:rsid w:val="00922333"/>
    <w:rsid w:val="009241E9"/>
    <w:rsid w:val="00926008"/>
    <w:rsid w:val="0092670C"/>
    <w:rsid w:val="00930942"/>
    <w:rsid w:val="009309E1"/>
    <w:rsid w:val="00932C63"/>
    <w:rsid w:val="00933006"/>
    <w:rsid w:val="00933F40"/>
    <w:rsid w:val="00933F77"/>
    <w:rsid w:val="0093416C"/>
    <w:rsid w:val="0093427B"/>
    <w:rsid w:val="009346E8"/>
    <w:rsid w:val="00934A0D"/>
    <w:rsid w:val="00935449"/>
    <w:rsid w:val="0094191A"/>
    <w:rsid w:val="00942AF2"/>
    <w:rsid w:val="00943088"/>
    <w:rsid w:val="0094338F"/>
    <w:rsid w:val="00943BAD"/>
    <w:rsid w:val="00946B4E"/>
    <w:rsid w:val="0094761C"/>
    <w:rsid w:val="00952574"/>
    <w:rsid w:val="00952BF7"/>
    <w:rsid w:val="00952F03"/>
    <w:rsid w:val="00952F37"/>
    <w:rsid w:val="009546DC"/>
    <w:rsid w:val="00955B61"/>
    <w:rsid w:val="00957052"/>
    <w:rsid w:val="009624CC"/>
    <w:rsid w:val="00965249"/>
    <w:rsid w:val="0096668F"/>
    <w:rsid w:val="009707C7"/>
    <w:rsid w:val="00970C1F"/>
    <w:rsid w:val="00971686"/>
    <w:rsid w:val="0097309A"/>
    <w:rsid w:val="00973151"/>
    <w:rsid w:val="0097373A"/>
    <w:rsid w:val="009745D3"/>
    <w:rsid w:val="00974AD0"/>
    <w:rsid w:val="009755FE"/>
    <w:rsid w:val="00976D31"/>
    <w:rsid w:val="00977517"/>
    <w:rsid w:val="00977E69"/>
    <w:rsid w:val="0098207C"/>
    <w:rsid w:val="00983268"/>
    <w:rsid w:val="009832D2"/>
    <w:rsid w:val="0098480B"/>
    <w:rsid w:val="0098572B"/>
    <w:rsid w:val="00987B6B"/>
    <w:rsid w:val="00987C5F"/>
    <w:rsid w:val="00987D94"/>
    <w:rsid w:val="00992B4E"/>
    <w:rsid w:val="009945E6"/>
    <w:rsid w:val="009947B5"/>
    <w:rsid w:val="00997B0A"/>
    <w:rsid w:val="009A0C3C"/>
    <w:rsid w:val="009A1947"/>
    <w:rsid w:val="009A3611"/>
    <w:rsid w:val="009A3A56"/>
    <w:rsid w:val="009A5A4D"/>
    <w:rsid w:val="009B0F12"/>
    <w:rsid w:val="009B279F"/>
    <w:rsid w:val="009B3155"/>
    <w:rsid w:val="009B3379"/>
    <w:rsid w:val="009B357F"/>
    <w:rsid w:val="009B38E0"/>
    <w:rsid w:val="009B74D5"/>
    <w:rsid w:val="009C0065"/>
    <w:rsid w:val="009C1315"/>
    <w:rsid w:val="009D24BD"/>
    <w:rsid w:val="009D254E"/>
    <w:rsid w:val="009D2B2E"/>
    <w:rsid w:val="009D2E2D"/>
    <w:rsid w:val="009E0541"/>
    <w:rsid w:val="009E0B6D"/>
    <w:rsid w:val="009E3A5B"/>
    <w:rsid w:val="009E69F9"/>
    <w:rsid w:val="009F189E"/>
    <w:rsid w:val="009F312B"/>
    <w:rsid w:val="009F4623"/>
    <w:rsid w:val="009F4F88"/>
    <w:rsid w:val="009F5762"/>
    <w:rsid w:val="009F67CA"/>
    <w:rsid w:val="00A0028C"/>
    <w:rsid w:val="00A0106A"/>
    <w:rsid w:val="00A01C6B"/>
    <w:rsid w:val="00A01E5D"/>
    <w:rsid w:val="00A03B5C"/>
    <w:rsid w:val="00A0699E"/>
    <w:rsid w:val="00A1529A"/>
    <w:rsid w:val="00A15B2C"/>
    <w:rsid w:val="00A15B4B"/>
    <w:rsid w:val="00A15D11"/>
    <w:rsid w:val="00A15DA3"/>
    <w:rsid w:val="00A15F83"/>
    <w:rsid w:val="00A16B57"/>
    <w:rsid w:val="00A178CB"/>
    <w:rsid w:val="00A217F3"/>
    <w:rsid w:val="00A24B08"/>
    <w:rsid w:val="00A25268"/>
    <w:rsid w:val="00A25642"/>
    <w:rsid w:val="00A25C0D"/>
    <w:rsid w:val="00A31911"/>
    <w:rsid w:val="00A329CF"/>
    <w:rsid w:val="00A33318"/>
    <w:rsid w:val="00A33323"/>
    <w:rsid w:val="00A33DFC"/>
    <w:rsid w:val="00A34C43"/>
    <w:rsid w:val="00A375D5"/>
    <w:rsid w:val="00A37A8B"/>
    <w:rsid w:val="00A40085"/>
    <w:rsid w:val="00A401BD"/>
    <w:rsid w:val="00A41425"/>
    <w:rsid w:val="00A41E77"/>
    <w:rsid w:val="00A43AC1"/>
    <w:rsid w:val="00A46723"/>
    <w:rsid w:val="00A47201"/>
    <w:rsid w:val="00A5099F"/>
    <w:rsid w:val="00A52E50"/>
    <w:rsid w:val="00A53BC5"/>
    <w:rsid w:val="00A53BCF"/>
    <w:rsid w:val="00A5602B"/>
    <w:rsid w:val="00A61551"/>
    <w:rsid w:val="00A61FDD"/>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1094"/>
    <w:rsid w:val="00AA2148"/>
    <w:rsid w:val="00AA28F3"/>
    <w:rsid w:val="00AA6C68"/>
    <w:rsid w:val="00AA71B3"/>
    <w:rsid w:val="00AA726A"/>
    <w:rsid w:val="00AA74EA"/>
    <w:rsid w:val="00AB1938"/>
    <w:rsid w:val="00AB1F0F"/>
    <w:rsid w:val="00AB2CF1"/>
    <w:rsid w:val="00AB4886"/>
    <w:rsid w:val="00AB5032"/>
    <w:rsid w:val="00AB51E0"/>
    <w:rsid w:val="00AB52CD"/>
    <w:rsid w:val="00AB6407"/>
    <w:rsid w:val="00AC34A0"/>
    <w:rsid w:val="00AC367E"/>
    <w:rsid w:val="00AC5D49"/>
    <w:rsid w:val="00AC6D7E"/>
    <w:rsid w:val="00AD29B7"/>
    <w:rsid w:val="00AD2E2C"/>
    <w:rsid w:val="00AD6678"/>
    <w:rsid w:val="00AD68CB"/>
    <w:rsid w:val="00AE1C05"/>
    <w:rsid w:val="00AE2F45"/>
    <w:rsid w:val="00AE5839"/>
    <w:rsid w:val="00AE6845"/>
    <w:rsid w:val="00AF174D"/>
    <w:rsid w:val="00AF4693"/>
    <w:rsid w:val="00AF536F"/>
    <w:rsid w:val="00AF6068"/>
    <w:rsid w:val="00AF732A"/>
    <w:rsid w:val="00B00C0F"/>
    <w:rsid w:val="00B02000"/>
    <w:rsid w:val="00B05639"/>
    <w:rsid w:val="00B068AC"/>
    <w:rsid w:val="00B10912"/>
    <w:rsid w:val="00B11161"/>
    <w:rsid w:val="00B1262E"/>
    <w:rsid w:val="00B14F5D"/>
    <w:rsid w:val="00B161FB"/>
    <w:rsid w:val="00B1639D"/>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0C2E"/>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1D37"/>
    <w:rsid w:val="00B739B7"/>
    <w:rsid w:val="00B74566"/>
    <w:rsid w:val="00B747E3"/>
    <w:rsid w:val="00B80487"/>
    <w:rsid w:val="00B81330"/>
    <w:rsid w:val="00B8182A"/>
    <w:rsid w:val="00B8182B"/>
    <w:rsid w:val="00B81F5D"/>
    <w:rsid w:val="00B82709"/>
    <w:rsid w:val="00B82F0F"/>
    <w:rsid w:val="00B82F42"/>
    <w:rsid w:val="00B83A31"/>
    <w:rsid w:val="00B866FC"/>
    <w:rsid w:val="00B86DB5"/>
    <w:rsid w:val="00B86EA9"/>
    <w:rsid w:val="00B93C9E"/>
    <w:rsid w:val="00B93D92"/>
    <w:rsid w:val="00B956D7"/>
    <w:rsid w:val="00BA16E0"/>
    <w:rsid w:val="00BA1A73"/>
    <w:rsid w:val="00BA2E40"/>
    <w:rsid w:val="00BA32FE"/>
    <w:rsid w:val="00BA3FC0"/>
    <w:rsid w:val="00BA48BE"/>
    <w:rsid w:val="00BA6C01"/>
    <w:rsid w:val="00BB1FD0"/>
    <w:rsid w:val="00BB3E92"/>
    <w:rsid w:val="00BB4300"/>
    <w:rsid w:val="00BC0416"/>
    <w:rsid w:val="00BC06DA"/>
    <w:rsid w:val="00BC0B40"/>
    <w:rsid w:val="00BC1529"/>
    <w:rsid w:val="00BC2791"/>
    <w:rsid w:val="00BC3C5A"/>
    <w:rsid w:val="00BC4BDB"/>
    <w:rsid w:val="00BC63AB"/>
    <w:rsid w:val="00BC70D8"/>
    <w:rsid w:val="00BC7958"/>
    <w:rsid w:val="00BD2CC3"/>
    <w:rsid w:val="00BD2CD2"/>
    <w:rsid w:val="00BD39D7"/>
    <w:rsid w:val="00BD39F8"/>
    <w:rsid w:val="00BD3FBB"/>
    <w:rsid w:val="00BD475D"/>
    <w:rsid w:val="00BD5EBE"/>
    <w:rsid w:val="00BD75D7"/>
    <w:rsid w:val="00BE13B6"/>
    <w:rsid w:val="00BE1A53"/>
    <w:rsid w:val="00BE4568"/>
    <w:rsid w:val="00BE474A"/>
    <w:rsid w:val="00BE7B49"/>
    <w:rsid w:val="00BF21BC"/>
    <w:rsid w:val="00BF3F66"/>
    <w:rsid w:val="00BF427F"/>
    <w:rsid w:val="00BF43BC"/>
    <w:rsid w:val="00C00416"/>
    <w:rsid w:val="00C0043A"/>
    <w:rsid w:val="00C0059B"/>
    <w:rsid w:val="00C032D5"/>
    <w:rsid w:val="00C04934"/>
    <w:rsid w:val="00C07155"/>
    <w:rsid w:val="00C07710"/>
    <w:rsid w:val="00C07E48"/>
    <w:rsid w:val="00C07EFD"/>
    <w:rsid w:val="00C10A0A"/>
    <w:rsid w:val="00C1154D"/>
    <w:rsid w:val="00C12959"/>
    <w:rsid w:val="00C15648"/>
    <w:rsid w:val="00C16DFA"/>
    <w:rsid w:val="00C32C89"/>
    <w:rsid w:val="00C33198"/>
    <w:rsid w:val="00C33BF7"/>
    <w:rsid w:val="00C41A0F"/>
    <w:rsid w:val="00C44132"/>
    <w:rsid w:val="00C53343"/>
    <w:rsid w:val="00C5400C"/>
    <w:rsid w:val="00C56289"/>
    <w:rsid w:val="00C6154E"/>
    <w:rsid w:val="00C6233E"/>
    <w:rsid w:val="00C6252A"/>
    <w:rsid w:val="00C63D22"/>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715"/>
    <w:rsid w:val="00C948CE"/>
    <w:rsid w:val="00C95259"/>
    <w:rsid w:val="00C95602"/>
    <w:rsid w:val="00C9606C"/>
    <w:rsid w:val="00C969FD"/>
    <w:rsid w:val="00C96A5A"/>
    <w:rsid w:val="00CA131A"/>
    <w:rsid w:val="00CA1553"/>
    <w:rsid w:val="00CB07C5"/>
    <w:rsid w:val="00CB438D"/>
    <w:rsid w:val="00CB50EC"/>
    <w:rsid w:val="00CB7D1E"/>
    <w:rsid w:val="00CB7F73"/>
    <w:rsid w:val="00CC08B9"/>
    <w:rsid w:val="00CC23E1"/>
    <w:rsid w:val="00CC25C1"/>
    <w:rsid w:val="00CC2A64"/>
    <w:rsid w:val="00CC3C85"/>
    <w:rsid w:val="00CC3F81"/>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CF6F18"/>
    <w:rsid w:val="00D03F06"/>
    <w:rsid w:val="00D04269"/>
    <w:rsid w:val="00D052D9"/>
    <w:rsid w:val="00D05E81"/>
    <w:rsid w:val="00D06781"/>
    <w:rsid w:val="00D0749D"/>
    <w:rsid w:val="00D12072"/>
    <w:rsid w:val="00D14258"/>
    <w:rsid w:val="00D149C8"/>
    <w:rsid w:val="00D175F9"/>
    <w:rsid w:val="00D17B88"/>
    <w:rsid w:val="00D202CF"/>
    <w:rsid w:val="00D232A6"/>
    <w:rsid w:val="00D241EB"/>
    <w:rsid w:val="00D30512"/>
    <w:rsid w:val="00D32076"/>
    <w:rsid w:val="00D360E0"/>
    <w:rsid w:val="00D36736"/>
    <w:rsid w:val="00D4269C"/>
    <w:rsid w:val="00D45145"/>
    <w:rsid w:val="00D45D77"/>
    <w:rsid w:val="00D469A0"/>
    <w:rsid w:val="00D47871"/>
    <w:rsid w:val="00D5030D"/>
    <w:rsid w:val="00D5055A"/>
    <w:rsid w:val="00D507AA"/>
    <w:rsid w:val="00D52826"/>
    <w:rsid w:val="00D54FC3"/>
    <w:rsid w:val="00D555F1"/>
    <w:rsid w:val="00D57691"/>
    <w:rsid w:val="00D62B04"/>
    <w:rsid w:val="00D62F06"/>
    <w:rsid w:val="00D64EE2"/>
    <w:rsid w:val="00D654BC"/>
    <w:rsid w:val="00D66D42"/>
    <w:rsid w:val="00D66F04"/>
    <w:rsid w:val="00D71ED4"/>
    <w:rsid w:val="00D720B3"/>
    <w:rsid w:val="00D747ED"/>
    <w:rsid w:val="00D74D8B"/>
    <w:rsid w:val="00D74F53"/>
    <w:rsid w:val="00D77BF1"/>
    <w:rsid w:val="00D83C28"/>
    <w:rsid w:val="00D87257"/>
    <w:rsid w:val="00D90C74"/>
    <w:rsid w:val="00D92A63"/>
    <w:rsid w:val="00D93301"/>
    <w:rsid w:val="00D94AE2"/>
    <w:rsid w:val="00D956E2"/>
    <w:rsid w:val="00D96116"/>
    <w:rsid w:val="00D96A93"/>
    <w:rsid w:val="00D97500"/>
    <w:rsid w:val="00D978E2"/>
    <w:rsid w:val="00DA0953"/>
    <w:rsid w:val="00DA70F2"/>
    <w:rsid w:val="00DB026F"/>
    <w:rsid w:val="00DB1461"/>
    <w:rsid w:val="00DB3BA8"/>
    <w:rsid w:val="00DB6B72"/>
    <w:rsid w:val="00DB7A8B"/>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3146"/>
    <w:rsid w:val="00DF4D5F"/>
    <w:rsid w:val="00DF575B"/>
    <w:rsid w:val="00E0024F"/>
    <w:rsid w:val="00E00B66"/>
    <w:rsid w:val="00E02836"/>
    <w:rsid w:val="00E028C9"/>
    <w:rsid w:val="00E037CD"/>
    <w:rsid w:val="00E05F81"/>
    <w:rsid w:val="00E07382"/>
    <w:rsid w:val="00E1438A"/>
    <w:rsid w:val="00E15CEB"/>
    <w:rsid w:val="00E16951"/>
    <w:rsid w:val="00E21F48"/>
    <w:rsid w:val="00E233A3"/>
    <w:rsid w:val="00E24F13"/>
    <w:rsid w:val="00E26ABE"/>
    <w:rsid w:val="00E26CB1"/>
    <w:rsid w:val="00E26E6C"/>
    <w:rsid w:val="00E31A63"/>
    <w:rsid w:val="00E33BA2"/>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4DAD"/>
    <w:rsid w:val="00E75C4A"/>
    <w:rsid w:val="00E849E3"/>
    <w:rsid w:val="00E8554E"/>
    <w:rsid w:val="00E86423"/>
    <w:rsid w:val="00E86C33"/>
    <w:rsid w:val="00E870CC"/>
    <w:rsid w:val="00E90263"/>
    <w:rsid w:val="00E90806"/>
    <w:rsid w:val="00E90A8A"/>
    <w:rsid w:val="00E90E73"/>
    <w:rsid w:val="00E94726"/>
    <w:rsid w:val="00E95F3B"/>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5D00"/>
    <w:rsid w:val="00F0784D"/>
    <w:rsid w:val="00F07B6F"/>
    <w:rsid w:val="00F110B5"/>
    <w:rsid w:val="00F119F2"/>
    <w:rsid w:val="00F14996"/>
    <w:rsid w:val="00F150AD"/>
    <w:rsid w:val="00F16FB5"/>
    <w:rsid w:val="00F172F5"/>
    <w:rsid w:val="00F212F2"/>
    <w:rsid w:val="00F23073"/>
    <w:rsid w:val="00F25B17"/>
    <w:rsid w:val="00F2622D"/>
    <w:rsid w:val="00F26640"/>
    <w:rsid w:val="00F27430"/>
    <w:rsid w:val="00F27FEF"/>
    <w:rsid w:val="00F306BF"/>
    <w:rsid w:val="00F376ED"/>
    <w:rsid w:val="00F37BEE"/>
    <w:rsid w:val="00F40EE3"/>
    <w:rsid w:val="00F447D2"/>
    <w:rsid w:val="00F44927"/>
    <w:rsid w:val="00F451FF"/>
    <w:rsid w:val="00F46E25"/>
    <w:rsid w:val="00F477F4"/>
    <w:rsid w:val="00F52009"/>
    <w:rsid w:val="00F546B6"/>
    <w:rsid w:val="00F5715B"/>
    <w:rsid w:val="00F61104"/>
    <w:rsid w:val="00F62367"/>
    <w:rsid w:val="00F6256F"/>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5B9D"/>
    <w:rsid w:val="00F96BAE"/>
    <w:rsid w:val="00FA0737"/>
    <w:rsid w:val="00FA0E69"/>
    <w:rsid w:val="00FA6E76"/>
    <w:rsid w:val="00FA6F9D"/>
    <w:rsid w:val="00FA76DD"/>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563"/>
    <w:rsid w:val="00FE2E12"/>
    <w:rsid w:val="00FE3B4A"/>
    <w:rsid w:val="00FE3D4E"/>
    <w:rsid w:val="00FE40AB"/>
    <w:rsid w:val="00FE4E71"/>
    <w:rsid w:val="00FE57FD"/>
    <w:rsid w:val="00FE7096"/>
    <w:rsid w:val="00FE7552"/>
    <w:rsid w:val="00FF100A"/>
    <w:rsid w:val="00FF2F75"/>
    <w:rsid w:val="00FF3651"/>
    <w:rsid w:val="00FF3D41"/>
    <w:rsid w:val="00FF6B53"/>
    <w:rsid w:val="00FF7743"/>
    <w:rsid w:val="00FF78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AACB1-310D-406C-9A7B-B1B4951C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4838">
      <w:bodyDiv w:val="1"/>
      <w:marLeft w:val="0"/>
      <w:marRight w:val="0"/>
      <w:marTop w:val="0"/>
      <w:marBottom w:val="0"/>
      <w:divBdr>
        <w:top w:val="none" w:sz="0" w:space="0" w:color="auto"/>
        <w:left w:val="none" w:sz="0" w:space="0" w:color="auto"/>
        <w:bottom w:val="none" w:sz="0" w:space="0" w:color="auto"/>
        <w:right w:val="none" w:sz="0" w:space="0" w:color="auto"/>
      </w:divBdr>
    </w:div>
    <w:div w:id="52046372">
      <w:bodyDiv w:val="1"/>
      <w:marLeft w:val="0"/>
      <w:marRight w:val="0"/>
      <w:marTop w:val="0"/>
      <w:marBottom w:val="0"/>
      <w:divBdr>
        <w:top w:val="none" w:sz="0" w:space="0" w:color="auto"/>
        <w:left w:val="none" w:sz="0" w:space="0" w:color="auto"/>
        <w:bottom w:val="none" w:sz="0" w:space="0" w:color="auto"/>
        <w:right w:val="none" w:sz="0" w:space="0" w:color="auto"/>
      </w:divBdr>
    </w:div>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21046991">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182406250">
      <w:bodyDiv w:val="1"/>
      <w:marLeft w:val="0"/>
      <w:marRight w:val="0"/>
      <w:marTop w:val="0"/>
      <w:marBottom w:val="0"/>
      <w:divBdr>
        <w:top w:val="none" w:sz="0" w:space="0" w:color="auto"/>
        <w:left w:val="none" w:sz="0" w:space="0" w:color="auto"/>
        <w:bottom w:val="none" w:sz="0" w:space="0" w:color="auto"/>
        <w:right w:val="none" w:sz="0" w:space="0" w:color="auto"/>
      </w:divBdr>
    </w:div>
    <w:div w:id="208536336">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296187888">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29155846">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467166908">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581764246">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648482154">
      <w:bodyDiv w:val="1"/>
      <w:marLeft w:val="0"/>
      <w:marRight w:val="0"/>
      <w:marTop w:val="0"/>
      <w:marBottom w:val="0"/>
      <w:divBdr>
        <w:top w:val="none" w:sz="0" w:space="0" w:color="auto"/>
        <w:left w:val="none" w:sz="0" w:space="0" w:color="auto"/>
        <w:bottom w:val="none" w:sz="0" w:space="0" w:color="auto"/>
        <w:right w:val="none" w:sz="0" w:space="0" w:color="auto"/>
      </w:divBdr>
    </w:div>
    <w:div w:id="698820445">
      <w:bodyDiv w:val="1"/>
      <w:marLeft w:val="0"/>
      <w:marRight w:val="0"/>
      <w:marTop w:val="0"/>
      <w:marBottom w:val="0"/>
      <w:divBdr>
        <w:top w:val="none" w:sz="0" w:space="0" w:color="auto"/>
        <w:left w:val="none" w:sz="0" w:space="0" w:color="auto"/>
        <w:bottom w:val="none" w:sz="0" w:space="0" w:color="auto"/>
        <w:right w:val="none" w:sz="0" w:space="0" w:color="auto"/>
      </w:divBdr>
    </w:div>
    <w:div w:id="71508333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773553745">
      <w:bodyDiv w:val="1"/>
      <w:marLeft w:val="0"/>
      <w:marRight w:val="0"/>
      <w:marTop w:val="0"/>
      <w:marBottom w:val="0"/>
      <w:divBdr>
        <w:top w:val="none" w:sz="0" w:space="0" w:color="auto"/>
        <w:left w:val="none" w:sz="0" w:space="0" w:color="auto"/>
        <w:bottom w:val="none" w:sz="0" w:space="0" w:color="auto"/>
        <w:right w:val="none" w:sz="0" w:space="0" w:color="auto"/>
      </w:divBdr>
    </w:div>
    <w:div w:id="792478614">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188715690">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302660050">
      <w:bodyDiv w:val="1"/>
      <w:marLeft w:val="0"/>
      <w:marRight w:val="0"/>
      <w:marTop w:val="0"/>
      <w:marBottom w:val="0"/>
      <w:divBdr>
        <w:top w:val="none" w:sz="0" w:space="0" w:color="auto"/>
        <w:left w:val="none" w:sz="0" w:space="0" w:color="auto"/>
        <w:bottom w:val="none" w:sz="0" w:space="0" w:color="auto"/>
        <w:right w:val="none" w:sz="0" w:space="0" w:color="auto"/>
      </w:divBdr>
    </w:div>
    <w:div w:id="1310865821">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25401305">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341930536">
      <w:bodyDiv w:val="1"/>
      <w:marLeft w:val="0"/>
      <w:marRight w:val="0"/>
      <w:marTop w:val="0"/>
      <w:marBottom w:val="0"/>
      <w:divBdr>
        <w:top w:val="none" w:sz="0" w:space="0" w:color="auto"/>
        <w:left w:val="none" w:sz="0" w:space="0" w:color="auto"/>
        <w:bottom w:val="none" w:sz="0" w:space="0" w:color="auto"/>
        <w:right w:val="none" w:sz="0" w:space="0" w:color="auto"/>
      </w:divBdr>
    </w:div>
    <w:div w:id="1369723140">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537352949">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725133639">
      <w:bodyDiv w:val="1"/>
      <w:marLeft w:val="0"/>
      <w:marRight w:val="0"/>
      <w:marTop w:val="0"/>
      <w:marBottom w:val="0"/>
      <w:divBdr>
        <w:top w:val="none" w:sz="0" w:space="0" w:color="auto"/>
        <w:left w:val="none" w:sz="0" w:space="0" w:color="auto"/>
        <w:bottom w:val="none" w:sz="0" w:space="0" w:color="auto"/>
        <w:right w:val="none" w:sz="0" w:space="0" w:color="auto"/>
      </w:divBdr>
    </w:div>
    <w:div w:id="1745104218">
      <w:bodyDiv w:val="1"/>
      <w:marLeft w:val="0"/>
      <w:marRight w:val="0"/>
      <w:marTop w:val="0"/>
      <w:marBottom w:val="0"/>
      <w:divBdr>
        <w:top w:val="none" w:sz="0" w:space="0" w:color="auto"/>
        <w:left w:val="none" w:sz="0" w:space="0" w:color="auto"/>
        <w:bottom w:val="none" w:sz="0" w:space="0" w:color="auto"/>
        <w:right w:val="none" w:sz="0" w:space="0" w:color="auto"/>
      </w:divBdr>
    </w:div>
    <w:div w:id="1761678384">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87697684">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795172819">
      <w:bodyDiv w:val="1"/>
      <w:marLeft w:val="0"/>
      <w:marRight w:val="0"/>
      <w:marTop w:val="0"/>
      <w:marBottom w:val="0"/>
      <w:divBdr>
        <w:top w:val="none" w:sz="0" w:space="0" w:color="auto"/>
        <w:left w:val="none" w:sz="0" w:space="0" w:color="auto"/>
        <w:bottom w:val="none" w:sz="0" w:space="0" w:color="auto"/>
        <w:right w:val="none" w:sz="0" w:space="0" w:color="auto"/>
      </w:divBdr>
    </w:div>
    <w:div w:id="1874728196">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60992763">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1978608321">
      <w:bodyDiv w:val="1"/>
      <w:marLeft w:val="0"/>
      <w:marRight w:val="0"/>
      <w:marTop w:val="0"/>
      <w:marBottom w:val="0"/>
      <w:divBdr>
        <w:top w:val="none" w:sz="0" w:space="0" w:color="auto"/>
        <w:left w:val="none" w:sz="0" w:space="0" w:color="auto"/>
        <w:bottom w:val="none" w:sz="0" w:space="0" w:color="auto"/>
        <w:right w:val="none" w:sz="0" w:space="0" w:color="auto"/>
      </w:divBdr>
    </w:div>
    <w:div w:id="2037580791">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 w:id="2110275371">
      <w:bodyDiv w:val="1"/>
      <w:marLeft w:val="0"/>
      <w:marRight w:val="0"/>
      <w:marTop w:val="0"/>
      <w:marBottom w:val="0"/>
      <w:divBdr>
        <w:top w:val="none" w:sz="0" w:space="0" w:color="auto"/>
        <w:left w:val="none" w:sz="0" w:space="0" w:color="auto"/>
        <w:bottom w:val="none" w:sz="0" w:space="0" w:color="auto"/>
        <w:right w:val="none" w:sz="0" w:space="0" w:color="auto"/>
      </w:divBdr>
    </w:div>
    <w:div w:id="2139494219">
      <w:bodyDiv w:val="1"/>
      <w:marLeft w:val="0"/>
      <w:marRight w:val="0"/>
      <w:marTop w:val="0"/>
      <w:marBottom w:val="0"/>
      <w:divBdr>
        <w:top w:val="none" w:sz="0" w:space="0" w:color="auto"/>
        <w:left w:val="none" w:sz="0" w:space="0" w:color="auto"/>
        <w:bottom w:val="none" w:sz="0" w:space="0" w:color="auto"/>
        <w:right w:val="none" w:sz="0" w:space="0" w:color="auto"/>
      </w:divBdr>
    </w:div>
    <w:div w:id="21396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63506509405571"/>
          <c:y val="0.13586309711286729"/>
          <c:w val="0.85552240978543159"/>
          <c:h val="0.67161868766407451"/>
        </c:manualLayout>
      </c:layout>
      <c:lineChart>
        <c:grouping val="standard"/>
        <c:varyColors val="0"/>
        <c:ser>
          <c:idx val="0"/>
          <c:order val="0"/>
          <c:tx>
            <c:strRef>
              <c:f>Sheet1!$B$1:$B$3</c:f>
              <c:strCache>
                <c:ptCount val="3"/>
                <c:pt idx="0">
                  <c:v>Total</c:v>
                </c:pt>
                <c:pt idx="1">
                  <c:v>Licenses</c:v>
                </c:pt>
              </c:strCache>
            </c:strRef>
          </c:tx>
          <c:spPr>
            <a:ln w="25376">
              <a:solidFill>
                <a:srgbClr val="000000"/>
              </a:solidFill>
              <a:prstDash val="lgDash"/>
            </a:ln>
          </c:spPr>
          <c:marker>
            <c:symbol val="none"/>
          </c:marker>
          <c:dLbls>
            <c:dLbl>
              <c:idx val="0"/>
              <c:layout>
                <c:manualLayout>
                  <c:x val="-5.4881571346044961E-2"/>
                  <c:y val="-8.533333333333334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506090584830847E-2"/>
                  <c:y val="-4.879095436264413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4337169392287488E-2"/>
                  <c:y val="-6.8278993642904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174776229894315E-2"/>
                  <c:y val="-6.26372463898287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2.7531148350046625E-2"/>
                  <c:y val="-6.3562590037719371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c:v>
                </c:pt>
                <c:pt idx="1">
                  <c:v>2017 QII</c:v>
                </c:pt>
                <c:pt idx="2">
                  <c:v>2017 QIII</c:v>
                </c:pt>
                <c:pt idx="3">
                  <c:v>2017 QIV</c:v>
                </c:pt>
                <c:pt idx="4">
                  <c:v>2018 QI</c:v>
                </c:pt>
              </c:strCache>
            </c:strRef>
          </c:cat>
          <c:val>
            <c:numRef>
              <c:f>Sheet1!$B$4:$B$8</c:f>
              <c:numCache>
                <c:formatCode>#,##0</c:formatCode>
                <c:ptCount val="5"/>
                <c:pt idx="0">
                  <c:v>2081</c:v>
                </c:pt>
                <c:pt idx="1">
                  <c:v>2184</c:v>
                </c:pt>
                <c:pt idx="2">
                  <c:v>2392</c:v>
                </c:pt>
                <c:pt idx="3">
                  <c:v>2585</c:v>
                </c:pt>
                <c:pt idx="4">
                  <c:v>2485</c:v>
                </c:pt>
              </c:numCache>
            </c:numRef>
          </c:val>
          <c:smooth val="0"/>
        </c:ser>
        <c:ser>
          <c:idx val="1"/>
          <c:order val="1"/>
          <c:tx>
            <c:strRef>
              <c:f>Sheet1!$C$1:$C$3</c:f>
              <c:strCache>
                <c:ptCount val="3"/>
                <c:pt idx="0">
                  <c:v>Licenses</c:v>
                </c:pt>
                <c:pt idx="1">
                  <c:v> for new</c:v>
                </c:pt>
                <c:pt idx="2">
                  <c:v>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25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4482957827848828E-2"/>
                  <c:y val="-4.800000000000008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9104563835934811E-2"/>
                  <c:y val="-5.3333333333335252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c:v>
                </c:pt>
                <c:pt idx="1">
                  <c:v>2017 QII</c:v>
                </c:pt>
                <c:pt idx="2">
                  <c:v>2017 QIII</c:v>
                </c:pt>
                <c:pt idx="3">
                  <c:v>2017 QIV</c:v>
                </c:pt>
                <c:pt idx="4">
                  <c:v>2018 QI</c:v>
                </c:pt>
              </c:strCache>
            </c:strRef>
          </c:cat>
          <c:val>
            <c:numRef>
              <c:f>Sheet1!$C$4:$C$8</c:f>
              <c:numCache>
                <c:formatCode>#,##0</c:formatCode>
                <c:ptCount val="5"/>
                <c:pt idx="0">
                  <c:v>1340</c:v>
                </c:pt>
                <c:pt idx="1">
                  <c:v>1426</c:v>
                </c:pt>
                <c:pt idx="2">
                  <c:v>1610</c:v>
                </c:pt>
                <c:pt idx="3">
                  <c:v>1563</c:v>
                </c:pt>
                <c:pt idx="4">
                  <c:v>1524</c:v>
                </c:pt>
              </c:numCache>
            </c:numRef>
          </c:val>
          <c:smooth val="0"/>
        </c:ser>
        <c:dLbls>
          <c:showLegendKey val="0"/>
          <c:showVal val="1"/>
          <c:showCatName val="0"/>
          <c:showSerName val="0"/>
          <c:showPercent val="0"/>
          <c:showBubbleSize val="0"/>
        </c:dLbls>
        <c:smooth val="0"/>
        <c:axId val="338641696"/>
        <c:axId val="300493704"/>
      </c:lineChart>
      <c:catAx>
        <c:axId val="338641696"/>
        <c:scaling>
          <c:orientation val="minMax"/>
        </c:scaling>
        <c:delete val="0"/>
        <c:axPos val="b"/>
        <c:title>
          <c:tx>
            <c:rich>
              <a:bodyPr/>
              <a:lstStyle/>
              <a:p>
                <a:pPr>
                  <a:defRPr lang="ar-SA" b="1" i="0"/>
                </a:pPr>
                <a:r>
                  <a:rPr lang="en-US" b="1" i="0"/>
                  <a:t>Quarter</a:t>
                </a:r>
              </a:p>
            </c:rich>
          </c:tx>
          <c:layout>
            <c:manualLayout>
              <c:xMode val="edge"/>
              <c:yMode val="edge"/>
              <c:x val="0.45765702324659174"/>
              <c:y val="0.92873931623936223"/>
            </c:manualLayout>
          </c:layout>
          <c:overlay val="0"/>
        </c:title>
        <c:numFmt formatCode="0.00" sourceLinked="0"/>
        <c:majorTickMark val="none"/>
        <c:min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300493704"/>
        <c:crosses val="autoZero"/>
        <c:auto val="1"/>
        <c:lblAlgn val="ctr"/>
        <c:lblOffset val="40"/>
        <c:tickLblSkip val="1"/>
        <c:tickMarkSkip val="1"/>
        <c:noMultiLvlLbl val="0"/>
      </c:catAx>
      <c:valAx>
        <c:axId val="300493704"/>
        <c:scaling>
          <c:orientation val="minMax"/>
        </c:scaling>
        <c:delete val="0"/>
        <c:axPos val="l"/>
        <c:title>
          <c:tx>
            <c:rich>
              <a:bodyPr/>
              <a:lstStyle/>
              <a:p>
                <a:pPr>
                  <a:defRPr lang="ar-SA" b="1"/>
                </a:pPr>
                <a:r>
                  <a:rPr lang="en-US" sz="899" b="1" i="0" u="none" strike="noStrike" baseline="0"/>
                  <a:t>No. of Licenses </a:t>
                </a:r>
                <a:endParaRPr lang="en-US" b="1"/>
              </a:p>
            </c:rich>
          </c:tx>
          <c:layout>
            <c:manualLayout>
              <c:xMode val="edge"/>
              <c:yMode val="edge"/>
              <c:x val="7.9513457698207225E-5"/>
              <c:y val="0.27680797900263626"/>
            </c:manualLayout>
          </c:layout>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33864169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67"/>
          <c:y val="3.7270740396994143E-2"/>
          <c:w val="0.57255274330882511"/>
          <c:h val="9.5833743438320212E-2"/>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9499107792250062"/>
          <c:y val="0"/>
          <c:w val="0.67691924051663765"/>
          <c:h val="0.81865172893656768"/>
        </c:manualLayout>
      </c:layout>
      <c:barChart>
        <c:barDir val="bar"/>
        <c:grouping val="clustered"/>
        <c:varyColors val="0"/>
        <c:ser>
          <c:idx val="0"/>
          <c:order val="0"/>
          <c:tx>
            <c:strRef>
              <c:f>Sheet1!$B$1</c:f>
              <c:strCache>
                <c:ptCount val="1"/>
                <c:pt idx="0">
                  <c:v>2018 First Quarter </c:v>
                </c:pt>
              </c:strCache>
            </c:strRef>
          </c:tx>
          <c:spPr>
            <a:solidFill>
              <a:schemeClr val="bg1">
                <a:lumMod val="50000"/>
              </a:schemeClr>
            </a:solidFill>
            <a:ln>
              <a:solidFill>
                <a:schemeClr val="tx1"/>
              </a:solidFill>
            </a:ln>
          </c:spPr>
          <c:invertIfNegative val="0"/>
          <c:dLbls>
            <c:delete val="1"/>
          </c:dLbls>
          <c:cat>
            <c:strRef>
              <c:f>Sheet1!$A$2:$A$15</c:f>
              <c:strCache>
                <c:ptCount val="14"/>
                <c:pt idx="0">
                  <c:v>Nablus</c:v>
                </c:pt>
                <c:pt idx="1">
                  <c:v>Hebron</c:v>
                </c:pt>
                <c:pt idx="2">
                  <c:v>Jenin</c:v>
                </c:pt>
                <c:pt idx="3">
                  <c:v>Tulkarm</c:v>
                </c:pt>
                <c:pt idx="4">
                  <c:v>Ramallah and Al Bireh</c:v>
                </c:pt>
                <c:pt idx="5">
                  <c:v>Qalqilya</c:v>
                </c:pt>
                <c:pt idx="6">
                  <c:v>Jericho and Al Aghwar</c:v>
                </c:pt>
                <c:pt idx="7">
                  <c:v>Bethlehem</c:v>
                </c:pt>
                <c:pt idx="8">
                  <c:v>Tubas &amp; Northern Valleys</c:v>
                </c:pt>
                <c:pt idx="9">
                  <c:v>Salfit</c:v>
                </c:pt>
                <c:pt idx="10">
                  <c:v>Gaza</c:v>
                </c:pt>
                <c:pt idx="11">
                  <c:v>Jerusalem*</c:v>
                </c:pt>
                <c:pt idx="12">
                  <c:v>Deir Al-Balah</c:v>
                </c:pt>
                <c:pt idx="13">
                  <c:v>North Gaza</c:v>
                </c:pt>
              </c:strCache>
            </c:strRef>
          </c:cat>
          <c:val>
            <c:numRef>
              <c:f>Sheet1!$B$2:$B$15</c:f>
              <c:numCache>
                <c:formatCode>#,##0</c:formatCode>
                <c:ptCount val="14"/>
                <c:pt idx="0">
                  <c:v>518</c:v>
                </c:pt>
                <c:pt idx="1">
                  <c:v>503</c:v>
                </c:pt>
                <c:pt idx="2">
                  <c:v>294</c:v>
                </c:pt>
                <c:pt idx="3">
                  <c:v>189</c:v>
                </c:pt>
                <c:pt idx="4">
                  <c:v>162</c:v>
                </c:pt>
                <c:pt idx="5">
                  <c:v>162</c:v>
                </c:pt>
                <c:pt idx="6">
                  <c:v>148</c:v>
                </c:pt>
                <c:pt idx="7">
                  <c:v>139</c:v>
                </c:pt>
                <c:pt idx="8">
                  <c:v>77</c:v>
                </c:pt>
                <c:pt idx="9">
                  <c:v>50</c:v>
                </c:pt>
                <c:pt idx="10">
                  <c:v>31</c:v>
                </c:pt>
                <c:pt idx="11">
                  <c:v>22</c:v>
                </c:pt>
                <c:pt idx="12">
                  <c:v>15</c:v>
                </c:pt>
                <c:pt idx="13">
                  <c:v>7</c:v>
                </c:pt>
              </c:numCache>
            </c:numRef>
          </c:val>
        </c:ser>
        <c:ser>
          <c:idx val="1"/>
          <c:order val="1"/>
          <c:tx>
            <c:strRef>
              <c:f>Sheet1!$C$1</c:f>
              <c:strCache>
                <c:ptCount val="1"/>
                <c:pt idx="0">
                  <c:v>2017 Fourth Quarter </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Sheet1!$A$2:$A$15</c:f>
              <c:strCache>
                <c:ptCount val="14"/>
                <c:pt idx="0">
                  <c:v>Nablus</c:v>
                </c:pt>
                <c:pt idx="1">
                  <c:v>Hebron</c:v>
                </c:pt>
                <c:pt idx="2">
                  <c:v>Jenin</c:v>
                </c:pt>
                <c:pt idx="3">
                  <c:v>Tulkarm</c:v>
                </c:pt>
                <c:pt idx="4">
                  <c:v>Ramallah and Al Bireh</c:v>
                </c:pt>
                <c:pt idx="5">
                  <c:v>Qalqilya</c:v>
                </c:pt>
                <c:pt idx="6">
                  <c:v>Jericho and Al Aghwar</c:v>
                </c:pt>
                <c:pt idx="7">
                  <c:v>Bethlehem</c:v>
                </c:pt>
                <c:pt idx="8">
                  <c:v>Tubas &amp; Northern Valleys</c:v>
                </c:pt>
                <c:pt idx="9">
                  <c:v>Salfit</c:v>
                </c:pt>
                <c:pt idx="10">
                  <c:v>Gaza</c:v>
                </c:pt>
                <c:pt idx="11">
                  <c:v>Jerusalem*</c:v>
                </c:pt>
                <c:pt idx="12">
                  <c:v>Deir Al-Balah</c:v>
                </c:pt>
                <c:pt idx="13">
                  <c:v>North Gaza</c:v>
                </c:pt>
              </c:strCache>
            </c:strRef>
          </c:cat>
          <c:val>
            <c:numRef>
              <c:f>Sheet1!$C$2:$C$15</c:f>
              <c:numCache>
                <c:formatCode>#,##0</c:formatCode>
                <c:ptCount val="14"/>
                <c:pt idx="0">
                  <c:v>503</c:v>
                </c:pt>
                <c:pt idx="1">
                  <c:v>507</c:v>
                </c:pt>
                <c:pt idx="2">
                  <c:v>331</c:v>
                </c:pt>
                <c:pt idx="3">
                  <c:v>212</c:v>
                </c:pt>
                <c:pt idx="4">
                  <c:v>203</c:v>
                </c:pt>
                <c:pt idx="5">
                  <c:v>153</c:v>
                </c:pt>
                <c:pt idx="6">
                  <c:v>69</c:v>
                </c:pt>
                <c:pt idx="7">
                  <c:v>161</c:v>
                </c:pt>
                <c:pt idx="8">
                  <c:v>87</c:v>
                </c:pt>
                <c:pt idx="9">
                  <c:v>80</c:v>
                </c:pt>
                <c:pt idx="10">
                  <c:v>33</c:v>
                </c:pt>
                <c:pt idx="11">
                  <c:v>30</c:v>
                </c:pt>
                <c:pt idx="12">
                  <c:v>12</c:v>
                </c:pt>
                <c:pt idx="13">
                  <c:v>9</c:v>
                </c:pt>
              </c:numCache>
            </c:numRef>
          </c:val>
        </c:ser>
        <c:dLbls>
          <c:showLegendKey val="0"/>
          <c:showVal val="1"/>
          <c:showCatName val="0"/>
          <c:showSerName val="0"/>
          <c:showPercent val="0"/>
          <c:showBubbleSize val="0"/>
        </c:dLbls>
        <c:gapWidth val="150"/>
        <c:axId val="300497232"/>
        <c:axId val="300495272"/>
      </c:barChart>
      <c:catAx>
        <c:axId val="300497232"/>
        <c:scaling>
          <c:orientation val="minMax"/>
        </c:scaling>
        <c:delete val="0"/>
        <c:axPos val="l"/>
        <c:title>
          <c:tx>
            <c:rich>
              <a:bodyPr/>
              <a:lstStyle/>
              <a:p>
                <a:pPr>
                  <a:defRPr lang="ar-SA"/>
                </a:pPr>
                <a:r>
                  <a:rPr lang="en-US"/>
                  <a:t>Governorate</a:t>
                </a:r>
              </a:p>
            </c:rich>
          </c:tx>
          <c:layout>
            <c:manualLayout>
              <c:xMode val="edge"/>
              <c:yMode val="edge"/>
              <c:x val="1.2127989565145127E-2"/>
              <c:y val="0.3084407020951393"/>
            </c:manualLayout>
          </c:layout>
          <c:overlay val="0"/>
        </c:title>
        <c:numFmt formatCode="General" sourceLinked="1"/>
        <c:majorTickMark val="out"/>
        <c:minorTickMark val="none"/>
        <c:tickLblPos val="nextTo"/>
        <c:txPr>
          <a:bodyPr/>
          <a:lstStyle/>
          <a:p>
            <a:pPr>
              <a:defRPr lang="ar-SA"/>
            </a:pPr>
            <a:endParaRPr lang="ar-SA"/>
          </a:p>
        </c:txPr>
        <c:crossAx val="300495272"/>
        <c:crosses val="autoZero"/>
        <c:auto val="1"/>
        <c:lblAlgn val="ctr"/>
        <c:lblOffset val="100"/>
        <c:noMultiLvlLbl val="0"/>
      </c:catAx>
      <c:valAx>
        <c:axId val="300495272"/>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51811890983506426"/>
              <c:y val="0.92239355986541949"/>
            </c:manualLayout>
          </c:layout>
          <c:overlay val="0"/>
        </c:title>
        <c:numFmt formatCode="#,##0" sourceLinked="1"/>
        <c:majorTickMark val="out"/>
        <c:minorTickMark val="none"/>
        <c:tickLblPos val="nextTo"/>
        <c:txPr>
          <a:bodyPr/>
          <a:lstStyle/>
          <a:p>
            <a:pPr>
              <a:defRPr lang="ar-SA"/>
            </a:pPr>
            <a:endParaRPr lang="ar-SA"/>
          </a:p>
        </c:txPr>
        <c:crossAx val="300497232"/>
        <c:crosses val="autoZero"/>
        <c:crossBetween val="between"/>
      </c:valAx>
    </c:plotArea>
    <c:legend>
      <c:legendPos val="r"/>
      <c:layout>
        <c:manualLayout>
          <c:xMode val="edge"/>
          <c:yMode val="edge"/>
          <c:x val="0.47398970379674177"/>
          <c:y val="1.945383590210293E-2"/>
          <c:w val="0.49697813894834592"/>
          <c:h val="9.13360998231737E-2"/>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4794837407550838"/>
          <c:y val="3.0108518757055152E-2"/>
          <c:w val="0.72730747611020063"/>
          <c:h val="0.79729026964301175"/>
        </c:manualLayout>
      </c:layout>
      <c:barChart>
        <c:barDir val="bar"/>
        <c:grouping val="clustered"/>
        <c:varyColors val="0"/>
        <c:ser>
          <c:idx val="0"/>
          <c:order val="0"/>
          <c:tx>
            <c:strRef>
              <c:f>Sheet1!$B$1</c:f>
              <c:strCache>
                <c:ptCount val="1"/>
                <c:pt idx="0">
                  <c:v>2018 First Quarter </c:v>
                </c:pt>
              </c:strCache>
            </c:strRef>
          </c:tx>
          <c:spPr>
            <a:solidFill>
              <a:schemeClr val="bg1">
                <a:lumMod val="50000"/>
              </a:schemeClr>
            </a:solidFill>
            <a:ln>
              <a:solidFill>
                <a:schemeClr val="tx1"/>
              </a:solidFill>
            </a:ln>
          </c:spPr>
          <c:invertIfNegative val="0"/>
          <c:dLbls>
            <c:delete val="1"/>
          </c:dLbls>
          <c:cat>
            <c:strRef>
              <c:f>Sheet1!$A$2:$A$14</c:f>
              <c:strCache>
                <c:ptCount val="13"/>
                <c:pt idx="0">
                  <c:v>Nablus</c:v>
                </c:pt>
                <c:pt idx="1">
                  <c:v>Hebron</c:v>
                </c:pt>
                <c:pt idx="2">
                  <c:v>Jenin</c:v>
                </c:pt>
                <c:pt idx="3">
                  <c:v>Ramallah and Al Bireh</c:v>
                </c:pt>
                <c:pt idx="4">
                  <c:v>Bethlehem</c:v>
                </c:pt>
                <c:pt idx="5">
                  <c:v>Jericho and Al Aghwar</c:v>
                </c:pt>
                <c:pt idx="6">
                  <c:v>Tulkarm</c:v>
                </c:pt>
                <c:pt idx="7">
                  <c:v>Qalqilya</c:v>
                </c:pt>
                <c:pt idx="8">
                  <c:v>Tubas &amp; Northern Valleys</c:v>
                </c:pt>
                <c:pt idx="9">
                  <c:v>Salfit</c:v>
                </c:pt>
                <c:pt idx="10">
                  <c:v>Gaza</c:v>
                </c:pt>
                <c:pt idx="11">
                  <c:v>Jerusalem**</c:v>
                </c:pt>
                <c:pt idx="12">
                  <c:v>North Gaza</c:v>
                </c:pt>
              </c:strCache>
            </c:strRef>
          </c:cat>
          <c:val>
            <c:numRef>
              <c:f>Sheet1!$B$2:$B$14</c:f>
              <c:numCache>
                <c:formatCode>#,##0</c:formatCode>
                <c:ptCount val="13"/>
                <c:pt idx="0">
                  <c:v>39</c:v>
                </c:pt>
                <c:pt idx="1">
                  <c:v>36</c:v>
                </c:pt>
                <c:pt idx="2">
                  <c:v>21</c:v>
                </c:pt>
                <c:pt idx="3">
                  <c:v>17</c:v>
                </c:pt>
                <c:pt idx="4">
                  <c:v>15</c:v>
                </c:pt>
                <c:pt idx="5">
                  <c:v>11</c:v>
                </c:pt>
                <c:pt idx="6">
                  <c:v>9</c:v>
                </c:pt>
                <c:pt idx="7">
                  <c:v>7</c:v>
                </c:pt>
                <c:pt idx="8">
                  <c:v>7</c:v>
                </c:pt>
                <c:pt idx="9">
                  <c:v>3</c:v>
                </c:pt>
                <c:pt idx="10">
                  <c:v>2</c:v>
                </c:pt>
                <c:pt idx="11">
                  <c:v>1</c:v>
                </c:pt>
                <c:pt idx="12">
                  <c:v>0</c:v>
                </c:pt>
              </c:numCache>
            </c:numRef>
          </c:val>
        </c:ser>
        <c:ser>
          <c:idx val="1"/>
          <c:order val="1"/>
          <c:tx>
            <c:strRef>
              <c:f>Sheet1!$C$1</c:f>
              <c:strCache>
                <c:ptCount val="1"/>
                <c:pt idx="0">
                  <c:v>2017 Fourth Quarter </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Sheet1!$A$2:$A$14</c:f>
              <c:strCache>
                <c:ptCount val="13"/>
                <c:pt idx="0">
                  <c:v>Nablus</c:v>
                </c:pt>
                <c:pt idx="1">
                  <c:v>Hebron</c:v>
                </c:pt>
                <c:pt idx="2">
                  <c:v>Jenin</c:v>
                </c:pt>
                <c:pt idx="3">
                  <c:v>Ramallah and Al Bireh</c:v>
                </c:pt>
                <c:pt idx="4">
                  <c:v>Bethlehem</c:v>
                </c:pt>
                <c:pt idx="5">
                  <c:v>Jericho and Al Aghwar</c:v>
                </c:pt>
                <c:pt idx="6">
                  <c:v>Tulkarm</c:v>
                </c:pt>
                <c:pt idx="7">
                  <c:v>Qalqilya</c:v>
                </c:pt>
                <c:pt idx="8">
                  <c:v>Tubas &amp; Northern Valleys</c:v>
                </c:pt>
                <c:pt idx="9">
                  <c:v>Salfit</c:v>
                </c:pt>
                <c:pt idx="10">
                  <c:v>Gaza</c:v>
                </c:pt>
                <c:pt idx="11">
                  <c:v>Jerusalem**</c:v>
                </c:pt>
                <c:pt idx="12">
                  <c:v>North Gaza</c:v>
                </c:pt>
              </c:strCache>
            </c:strRef>
          </c:cat>
          <c:val>
            <c:numRef>
              <c:f>Sheet1!$C$2:$C$14</c:f>
              <c:numCache>
                <c:formatCode>#,##0</c:formatCode>
                <c:ptCount val="13"/>
                <c:pt idx="0">
                  <c:v>46</c:v>
                </c:pt>
                <c:pt idx="1">
                  <c:v>35</c:v>
                </c:pt>
                <c:pt idx="2">
                  <c:v>16</c:v>
                </c:pt>
                <c:pt idx="3">
                  <c:v>37</c:v>
                </c:pt>
                <c:pt idx="4">
                  <c:v>22</c:v>
                </c:pt>
                <c:pt idx="5">
                  <c:v>6</c:v>
                </c:pt>
                <c:pt idx="6">
                  <c:v>12</c:v>
                </c:pt>
                <c:pt idx="7">
                  <c:v>10</c:v>
                </c:pt>
                <c:pt idx="8">
                  <c:v>4</c:v>
                </c:pt>
                <c:pt idx="9">
                  <c:v>3</c:v>
                </c:pt>
                <c:pt idx="10">
                  <c:v>0</c:v>
                </c:pt>
                <c:pt idx="11">
                  <c:v>3</c:v>
                </c:pt>
                <c:pt idx="12">
                  <c:v>1</c:v>
                </c:pt>
              </c:numCache>
            </c:numRef>
          </c:val>
        </c:ser>
        <c:dLbls>
          <c:showLegendKey val="0"/>
          <c:showVal val="1"/>
          <c:showCatName val="0"/>
          <c:showSerName val="0"/>
          <c:showPercent val="0"/>
          <c:showBubbleSize val="0"/>
        </c:dLbls>
        <c:gapWidth val="150"/>
        <c:axId val="300499584"/>
        <c:axId val="300492528"/>
      </c:barChart>
      <c:catAx>
        <c:axId val="300499584"/>
        <c:scaling>
          <c:orientation val="minMax"/>
        </c:scaling>
        <c:delete val="0"/>
        <c:axPos val="l"/>
        <c:title>
          <c:tx>
            <c:rich>
              <a:bodyPr/>
              <a:lstStyle/>
              <a:p>
                <a:pPr>
                  <a:defRPr lang="ar-SA" sz="900" b="1"/>
                </a:pPr>
                <a:r>
                  <a:rPr lang="en-US" sz="900" b="1" i="0" u="none" strike="noStrike" baseline="0"/>
                  <a:t>Governorate</a:t>
                </a:r>
                <a:endParaRPr lang="en-US" sz="900" b="1"/>
              </a:p>
            </c:rich>
          </c:tx>
          <c:layout>
            <c:manualLayout>
              <c:xMode val="edge"/>
              <c:yMode val="edge"/>
              <c:x val="4.5512540099154272E-3"/>
              <c:y val="0.34610970835349486"/>
            </c:manualLayout>
          </c:layout>
          <c:overlay val="0"/>
        </c:title>
        <c:numFmt formatCode="General" sourceLinked="1"/>
        <c:majorTickMark val="out"/>
        <c:minorTickMark val="none"/>
        <c:tickLblPos val="nextTo"/>
        <c:txPr>
          <a:bodyPr/>
          <a:lstStyle/>
          <a:p>
            <a:pPr>
              <a:defRPr lang="ar-SA"/>
            </a:pPr>
            <a:endParaRPr lang="ar-SA"/>
          </a:p>
        </c:txPr>
        <c:crossAx val="300492528"/>
        <c:crosses val="autoZero"/>
        <c:auto val="1"/>
        <c:lblAlgn val="ctr"/>
        <c:lblOffset val="100"/>
        <c:noMultiLvlLbl val="0"/>
      </c:catAx>
      <c:valAx>
        <c:axId val="300492528"/>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48581200787401707"/>
              <c:y val="0.92696057147401145"/>
            </c:manualLayout>
          </c:layout>
          <c:overlay val="0"/>
        </c:title>
        <c:numFmt formatCode="#,##0" sourceLinked="1"/>
        <c:majorTickMark val="out"/>
        <c:minorTickMark val="none"/>
        <c:tickLblPos val="nextTo"/>
        <c:txPr>
          <a:bodyPr/>
          <a:lstStyle/>
          <a:p>
            <a:pPr>
              <a:defRPr lang="ar-SA"/>
            </a:pPr>
            <a:endParaRPr lang="ar-SA"/>
          </a:p>
        </c:txPr>
        <c:crossAx val="300499584"/>
        <c:crosses val="autoZero"/>
        <c:crossBetween val="between"/>
      </c:valAx>
    </c:plotArea>
    <c:legend>
      <c:legendPos val="r"/>
      <c:layout>
        <c:manualLayout>
          <c:xMode val="edge"/>
          <c:yMode val="edge"/>
          <c:x val="0.50093098396427249"/>
          <c:y val="2.1456428684669456E-2"/>
          <c:w val="0.47828798803185091"/>
          <c:h val="9.3508076591097625E-2"/>
        </c:manualLayout>
      </c:layout>
      <c:overlay val="0"/>
      <c:spPr>
        <a:ln>
          <a:solidFill>
            <a:schemeClr val="tx1"/>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021D9-004C-4398-940B-E5454377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9</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Maryam Al Khatib</cp:lastModifiedBy>
  <cp:revision>208</cp:revision>
  <cp:lastPrinted>2018-05-13T09:29:00Z</cp:lastPrinted>
  <dcterms:created xsi:type="dcterms:W3CDTF">2017-02-28T06:34:00Z</dcterms:created>
  <dcterms:modified xsi:type="dcterms:W3CDTF">2018-05-24T07:09:00Z</dcterms:modified>
</cp:coreProperties>
</file>