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AAC" w:rsidRPr="00311AAC" w:rsidRDefault="00311AAC" w:rsidP="00311AAC">
      <w:pPr>
        <w:tabs>
          <w:tab w:val="left" w:pos="-1"/>
        </w:tabs>
        <w:bidi w:val="0"/>
        <w:ind w:left="-1"/>
        <w:jc w:val="center"/>
        <w:rPr>
          <w:rFonts w:cs="Simplified Arabic"/>
          <w:color w:val="000000" w:themeColor="text1"/>
          <w:sz w:val="24"/>
          <w:szCs w:val="24"/>
        </w:rPr>
      </w:pPr>
      <w:r w:rsidRPr="00311AAC">
        <w:rPr>
          <w:rFonts w:cs="Simplified Arabic"/>
          <w:color w:val="000000" w:themeColor="text1"/>
          <w:sz w:val="24"/>
          <w:szCs w:val="24"/>
        </w:rPr>
        <w:t>Chapter One</w:t>
      </w:r>
    </w:p>
    <w:p w:rsidR="00311AAC" w:rsidRPr="00311AAC" w:rsidRDefault="00311AAC" w:rsidP="00311AAC">
      <w:pPr>
        <w:tabs>
          <w:tab w:val="left" w:pos="-1"/>
        </w:tabs>
        <w:bidi w:val="0"/>
        <w:ind w:left="-1"/>
        <w:jc w:val="center"/>
        <w:rPr>
          <w:rFonts w:cs="Simplified Arabic"/>
          <w:color w:val="000000" w:themeColor="text1"/>
          <w:sz w:val="24"/>
          <w:szCs w:val="24"/>
          <w:rtl/>
        </w:rPr>
      </w:pPr>
    </w:p>
    <w:p w:rsidR="00311AAC" w:rsidRDefault="00311AAC" w:rsidP="00311AAC">
      <w:pPr>
        <w:tabs>
          <w:tab w:val="left" w:pos="-1"/>
        </w:tabs>
        <w:bidi w:val="0"/>
        <w:jc w:val="center"/>
        <w:rPr>
          <w:rFonts w:cs="Simplified Arabic"/>
          <w:b/>
          <w:bCs/>
          <w:color w:val="000000" w:themeColor="text1"/>
          <w:sz w:val="28"/>
          <w:szCs w:val="28"/>
        </w:rPr>
      </w:pPr>
      <w:r w:rsidRPr="00311AAC">
        <w:rPr>
          <w:rFonts w:cs="Simplified Arabic"/>
          <w:b/>
          <w:bCs/>
          <w:color w:val="000000" w:themeColor="text1"/>
          <w:sz w:val="28"/>
          <w:szCs w:val="28"/>
        </w:rPr>
        <w:t>Terms</w:t>
      </w:r>
      <w:r>
        <w:rPr>
          <w:rFonts w:cs="Simplified Arabic"/>
          <w:b/>
          <w:bCs/>
          <w:color w:val="000000" w:themeColor="text1"/>
          <w:sz w:val="28"/>
          <w:szCs w:val="28"/>
        </w:rPr>
        <w:t xml:space="preserve"> and</w:t>
      </w:r>
      <w:r w:rsidRPr="00311AAC">
        <w:rPr>
          <w:rFonts w:cs="Simplified Arabic"/>
          <w:b/>
          <w:bCs/>
          <w:color w:val="000000" w:themeColor="text1"/>
          <w:sz w:val="28"/>
          <w:szCs w:val="28"/>
        </w:rPr>
        <w:t xml:space="preserve"> Indicators </w:t>
      </w:r>
    </w:p>
    <w:p w:rsidR="00311AAC" w:rsidRPr="00311AAC" w:rsidRDefault="00311AAC" w:rsidP="00311AAC">
      <w:pPr>
        <w:tabs>
          <w:tab w:val="left" w:pos="-1"/>
        </w:tabs>
        <w:bidi w:val="0"/>
        <w:jc w:val="center"/>
        <w:rPr>
          <w:rFonts w:cs="Simplified Arabic"/>
          <w:b/>
          <w:bCs/>
          <w:color w:val="000000" w:themeColor="text1"/>
          <w:sz w:val="28"/>
          <w:szCs w:val="28"/>
        </w:rPr>
      </w:pPr>
    </w:p>
    <w:p w:rsidR="00311AAC" w:rsidRPr="00C90F36" w:rsidRDefault="00311AAC" w:rsidP="00311AAC">
      <w:pPr>
        <w:bidi w:val="0"/>
        <w:ind w:right="283"/>
        <w:jc w:val="both"/>
        <w:rPr>
          <w:b/>
          <w:bCs/>
          <w:sz w:val="24"/>
          <w:szCs w:val="24"/>
        </w:rPr>
      </w:pPr>
      <w:r w:rsidRPr="00C90F36">
        <w:rPr>
          <w:b/>
          <w:bCs/>
          <w:sz w:val="24"/>
          <w:szCs w:val="24"/>
        </w:rPr>
        <w:t>Statistical Unit</w:t>
      </w:r>
      <w:r>
        <w:rPr>
          <w:b/>
          <w:bCs/>
          <w:sz w:val="24"/>
          <w:szCs w:val="24"/>
        </w:rPr>
        <w:t xml:space="preserve"> in Building Licenses</w:t>
      </w:r>
      <w:r w:rsidRPr="00C90F36">
        <w:rPr>
          <w:b/>
          <w:bCs/>
          <w:sz w:val="24"/>
          <w:szCs w:val="24"/>
        </w:rPr>
        <w:t>:</w:t>
      </w:r>
    </w:p>
    <w:p w:rsidR="00311AAC" w:rsidRPr="00C90F36" w:rsidRDefault="00311AAC" w:rsidP="00A37A8B">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w:t>
      </w:r>
      <w:r w:rsidR="00A37A8B">
        <w:rPr>
          <w:color w:val="000000" w:themeColor="text1"/>
          <w:sz w:val="24"/>
          <w:szCs w:val="24"/>
        </w:rPr>
        <w:t xml:space="preserve"> is</w:t>
      </w:r>
      <w:r w:rsidRPr="00C90F36">
        <w:rPr>
          <w:color w:val="000000" w:themeColor="text1"/>
          <w:sz w:val="24"/>
          <w:szCs w:val="24"/>
        </w:rPr>
        <w:t xml:space="preserve"> issued by any authorized </w:t>
      </w:r>
      <w:r w:rsidR="00A37A8B">
        <w:rPr>
          <w:color w:val="000000" w:themeColor="text1"/>
          <w:sz w:val="24"/>
          <w:szCs w:val="24"/>
        </w:rPr>
        <w:t>department</w:t>
      </w:r>
      <w:r w:rsidRPr="00C90F36">
        <w:rPr>
          <w:color w:val="000000" w:themeColor="text1"/>
          <w:sz w:val="24"/>
          <w:szCs w:val="24"/>
        </w:rPr>
        <w:t>.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w:t>
      </w:r>
      <w:r w:rsidR="00A37A8B">
        <w:rPr>
          <w:color w:val="000000" w:themeColor="text1"/>
          <w:sz w:val="24"/>
          <w:szCs w:val="24"/>
        </w:rPr>
        <w:t>'</w:t>
      </w:r>
      <w:r w:rsidRPr="00C90F36">
        <w:rPr>
          <w:color w:val="000000" w:themeColor="text1"/>
          <w:sz w:val="24"/>
          <w:szCs w:val="24"/>
        </w:rPr>
        <w:t xml:space="preserve"> statistics.</w:t>
      </w:r>
    </w:p>
    <w:p w:rsidR="00311AAC" w:rsidRPr="00FF78FD" w:rsidRDefault="00311AAC" w:rsidP="00311AAC">
      <w:pPr>
        <w:bidi w:val="0"/>
        <w:ind w:right="283"/>
        <w:jc w:val="both"/>
        <w:rPr>
          <w:b/>
          <w:bCs/>
          <w:color w:val="FF0000"/>
        </w:rPr>
      </w:pPr>
    </w:p>
    <w:p w:rsidR="00311AAC" w:rsidRPr="00C90F36" w:rsidRDefault="00311AAC" w:rsidP="00C32C89">
      <w:pPr>
        <w:bidi w:val="0"/>
        <w:ind w:right="283"/>
        <w:jc w:val="both"/>
        <w:rPr>
          <w:b/>
          <w:bCs/>
          <w:sz w:val="24"/>
          <w:szCs w:val="24"/>
        </w:rPr>
      </w:pPr>
      <w:r w:rsidRPr="00C90F36">
        <w:rPr>
          <w:b/>
          <w:bCs/>
          <w:sz w:val="24"/>
          <w:szCs w:val="24"/>
        </w:rPr>
        <w:t>Building Ownership:</w:t>
      </w:r>
    </w:p>
    <w:p w:rsidR="00311AAC" w:rsidRPr="00C90F36" w:rsidRDefault="00311AAC" w:rsidP="00311AAC">
      <w:pPr>
        <w:numPr>
          <w:ilvl w:val="0"/>
          <w:numId w:val="8"/>
        </w:numPr>
        <w:bidi w:val="0"/>
        <w:ind w:left="426" w:right="-2" w:hanging="284"/>
        <w:jc w:val="both"/>
        <w:rPr>
          <w:sz w:val="24"/>
          <w:szCs w:val="24"/>
        </w:rPr>
      </w:pPr>
      <w:r w:rsidRPr="00C90F36">
        <w:rPr>
          <w:sz w:val="24"/>
          <w:szCs w:val="24"/>
        </w:rPr>
        <w:t>Private</w:t>
      </w:r>
      <w:r>
        <w:rPr>
          <w:sz w:val="24"/>
          <w:szCs w:val="24"/>
        </w:rPr>
        <w:t>:</w:t>
      </w:r>
      <w:r w:rsidRPr="00DE4337">
        <w:rPr>
          <w:rFonts w:cs="Times New Roman"/>
          <w:sz w:val="18"/>
          <w:szCs w:val="18"/>
        </w:rPr>
        <w:t xml:space="preserve"> </w:t>
      </w:r>
      <w:r>
        <w:rPr>
          <w:sz w:val="24"/>
          <w:szCs w:val="24"/>
        </w:rPr>
        <w:t xml:space="preserve">A </w:t>
      </w:r>
      <w:r w:rsidRPr="00DE4337">
        <w:rPr>
          <w:sz w:val="24"/>
          <w:szCs w:val="24"/>
        </w:rPr>
        <w:t xml:space="preserve">building owned by </w:t>
      </w:r>
      <w:r>
        <w:rPr>
          <w:sz w:val="24"/>
          <w:szCs w:val="24"/>
        </w:rPr>
        <w:t>an</w:t>
      </w:r>
      <w:r w:rsidRPr="00DE4337">
        <w:rPr>
          <w:sz w:val="24"/>
          <w:szCs w:val="24"/>
        </w:rPr>
        <w:t xml:space="preserve"> individual or group of individuals or by</w:t>
      </w:r>
      <w:r>
        <w:rPr>
          <w:sz w:val="24"/>
          <w:szCs w:val="24"/>
        </w:rPr>
        <w:t xml:space="preserve"> the</w:t>
      </w:r>
      <w:r w:rsidRPr="00DE4337">
        <w:rPr>
          <w:sz w:val="24"/>
          <w:szCs w:val="24"/>
        </w:rPr>
        <w:t xml:space="preserve"> private sector.</w:t>
      </w:r>
    </w:p>
    <w:p w:rsidR="00311AAC" w:rsidRPr="00C90F36" w:rsidRDefault="00311AAC" w:rsidP="00A37A8B">
      <w:pPr>
        <w:numPr>
          <w:ilvl w:val="0"/>
          <w:numId w:val="8"/>
        </w:numPr>
        <w:bidi w:val="0"/>
        <w:ind w:left="426" w:right="-2" w:hanging="284"/>
        <w:jc w:val="both"/>
        <w:rPr>
          <w:sz w:val="24"/>
          <w:szCs w:val="24"/>
        </w:rPr>
      </w:pPr>
      <w:r w:rsidRPr="00C90F36">
        <w:rPr>
          <w:sz w:val="24"/>
          <w:szCs w:val="24"/>
        </w:rPr>
        <w:t>Governmental</w:t>
      </w:r>
      <w:r>
        <w:rPr>
          <w:sz w:val="24"/>
          <w:szCs w:val="24"/>
        </w:rPr>
        <w:t>:</w:t>
      </w:r>
      <w:r w:rsidRPr="005556E8">
        <w:rPr>
          <w:sz w:val="24"/>
          <w:szCs w:val="24"/>
        </w:rPr>
        <w:t xml:space="preserve"> </w:t>
      </w:r>
      <w:r>
        <w:rPr>
          <w:sz w:val="24"/>
          <w:szCs w:val="24"/>
        </w:rPr>
        <w:t>O</w:t>
      </w:r>
      <w:r w:rsidRPr="005556E8">
        <w:rPr>
          <w:sz w:val="24"/>
          <w:szCs w:val="24"/>
        </w:rPr>
        <w:t>wned by</w:t>
      </w:r>
      <w:r>
        <w:rPr>
          <w:sz w:val="24"/>
          <w:szCs w:val="24"/>
        </w:rPr>
        <w:t xml:space="preserve"> a</w:t>
      </w:r>
      <w:r w:rsidRPr="005556E8">
        <w:rPr>
          <w:sz w:val="24"/>
          <w:szCs w:val="24"/>
        </w:rPr>
        <w:t xml:space="preserve"> </w:t>
      </w:r>
      <w:r>
        <w:rPr>
          <w:sz w:val="24"/>
          <w:szCs w:val="24"/>
        </w:rPr>
        <w:t>Palestin</w:t>
      </w:r>
      <w:r w:rsidR="00A37A8B">
        <w:rPr>
          <w:sz w:val="24"/>
          <w:szCs w:val="24"/>
        </w:rPr>
        <w:t>ian State</w:t>
      </w:r>
      <w:r w:rsidRPr="005556E8">
        <w:rPr>
          <w:sz w:val="24"/>
          <w:szCs w:val="24"/>
        </w:rPr>
        <w:t xml:space="preserve"> institution.</w:t>
      </w:r>
    </w:p>
    <w:p w:rsidR="00311AAC" w:rsidRPr="00C90F36" w:rsidRDefault="00311AAC" w:rsidP="00311AAC">
      <w:pPr>
        <w:numPr>
          <w:ilvl w:val="0"/>
          <w:numId w:val="8"/>
        </w:numPr>
        <w:bidi w:val="0"/>
        <w:ind w:left="426" w:right="-2" w:hanging="284"/>
        <w:jc w:val="both"/>
        <w:rPr>
          <w:sz w:val="24"/>
          <w:szCs w:val="24"/>
        </w:rPr>
      </w:pPr>
      <w:r>
        <w:rPr>
          <w:sz w:val="24"/>
          <w:szCs w:val="24"/>
        </w:rPr>
        <w:t>Local Authority: O</w:t>
      </w:r>
      <w:r w:rsidRPr="005556E8">
        <w:rPr>
          <w:sz w:val="24"/>
          <w:szCs w:val="24"/>
        </w:rPr>
        <w:t>wned by a municipality or a rural council.</w:t>
      </w:r>
    </w:p>
    <w:p w:rsidR="00311AAC" w:rsidRPr="00C90F36" w:rsidRDefault="00311AAC" w:rsidP="00311AAC">
      <w:pPr>
        <w:numPr>
          <w:ilvl w:val="0"/>
          <w:numId w:val="8"/>
        </w:numPr>
        <w:bidi w:val="0"/>
        <w:ind w:left="426" w:right="-2" w:hanging="284"/>
        <w:jc w:val="both"/>
        <w:rPr>
          <w:sz w:val="24"/>
          <w:szCs w:val="24"/>
        </w:rPr>
      </w:pPr>
      <w:r w:rsidRPr="00C90F36">
        <w:rPr>
          <w:sz w:val="24"/>
          <w:szCs w:val="24"/>
        </w:rPr>
        <w:t>Cooperative</w:t>
      </w:r>
      <w:r>
        <w:rPr>
          <w:sz w:val="24"/>
          <w:szCs w:val="24"/>
        </w:rPr>
        <w:t>: O</w:t>
      </w:r>
      <w:r w:rsidRPr="005556E8">
        <w:rPr>
          <w:sz w:val="24"/>
          <w:szCs w:val="24"/>
        </w:rPr>
        <w:t>wne</w:t>
      </w:r>
      <w:r>
        <w:rPr>
          <w:sz w:val="24"/>
          <w:szCs w:val="24"/>
        </w:rPr>
        <w:t>d</w:t>
      </w:r>
      <w:r w:rsidRPr="005556E8">
        <w:rPr>
          <w:sz w:val="24"/>
          <w:szCs w:val="24"/>
        </w:rPr>
        <w:t xml:space="preserve"> </w:t>
      </w:r>
      <w:r>
        <w:rPr>
          <w:sz w:val="24"/>
          <w:szCs w:val="24"/>
        </w:rPr>
        <w:t>by</w:t>
      </w:r>
      <w:r w:rsidRPr="005556E8">
        <w:rPr>
          <w:sz w:val="24"/>
          <w:szCs w:val="24"/>
        </w:rPr>
        <w:t xml:space="preserve"> a cooperative organization, </w:t>
      </w:r>
      <w:r>
        <w:rPr>
          <w:sz w:val="24"/>
          <w:szCs w:val="24"/>
        </w:rPr>
        <w:t>regardless</w:t>
      </w:r>
      <w:r w:rsidRPr="005556E8">
        <w:rPr>
          <w:sz w:val="24"/>
          <w:szCs w:val="24"/>
        </w:rPr>
        <w:t xml:space="preserve"> of its aims.</w:t>
      </w:r>
    </w:p>
    <w:p w:rsidR="00311AAC" w:rsidRPr="00E33BA2" w:rsidRDefault="00311AAC" w:rsidP="00311AAC">
      <w:pPr>
        <w:numPr>
          <w:ilvl w:val="0"/>
          <w:numId w:val="8"/>
        </w:numPr>
        <w:bidi w:val="0"/>
        <w:ind w:left="426" w:right="-2" w:hanging="284"/>
        <w:jc w:val="both"/>
        <w:rPr>
          <w:sz w:val="24"/>
          <w:szCs w:val="24"/>
        </w:rPr>
      </w:pPr>
      <w:r>
        <w:rPr>
          <w:sz w:val="24"/>
          <w:szCs w:val="24"/>
        </w:rPr>
        <w:t>Charity Building: O</w:t>
      </w:r>
      <w:r w:rsidRPr="00E33BA2">
        <w:rPr>
          <w:sz w:val="24"/>
          <w:szCs w:val="24"/>
        </w:rPr>
        <w:t>wne</w:t>
      </w:r>
      <w:r>
        <w:rPr>
          <w:sz w:val="24"/>
          <w:szCs w:val="24"/>
        </w:rPr>
        <w:t>d by a c</w:t>
      </w:r>
      <w:r w:rsidRPr="00E33BA2">
        <w:rPr>
          <w:sz w:val="24"/>
          <w:szCs w:val="24"/>
        </w:rPr>
        <w:t xml:space="preserve">haritable </w:t>
      </w:r>
      <w:r>
        <w:rPr>
          <w:sz w:val="24"/>
          <w:szCs w:val="24"/>
        </w:rPr>
        <w:t>s</w:t>
      </w:r>
      <w:r w:rsidRPr="00E33BA2">
        <w:rPr>
          <w:sz w:val="24"/>
          <w:szCs w:val="24"/>
        </w:rPr>
        <w:t>ociety</w:t>
      </w:r>
      <w:r>
        <w:rPr>
          <w:sz w:val="24"/>
          <w:szCs w:val="24"/>
        </w:rPr>
        <w:t>.</w:t>
      </w:r>
    </w:p>
    <w:p w:rsidR="00311AAC" w:rsidRPr="00C90F36" w:rsidRDefault="00311AAC" w:rsidP="00311AAC">
      <w:pPr>
        <w:numPr>
          <w:ilvl w:val="0"/>
          <w:numId w:val="8"/>
        </w:numPr>
        <w:bidi w:val="0"/>
        <w:ind w:left="426" w:right="-2" w:hanging="284"/>
        <w:jc w:val="both"/>
        <w:rPr>
          <w:sz w:val="24"/>
          <w:szCs w:val="24"/>
        </w:rPr>
      </w:pPr>
      <w:r w:rsidRPr="00C90F36">
        <w:rPr>
          <w:sz w:val="24"/>
          <w:szCs w:val="24"/>
        </w:rPr>
        <w:t>Other, e.g., religious groups, UNRWA, etc.</w:t>
      </w:r>
    </w:p>
    <w:p w:rsidR="00311AAC" w:rsidRPr="00FF78FD" w:rsidRDefault="00311AAC" w:rsidP="00311AAC">
      <w:pPr>
        <w:bidi w:val="0"/>
        <w:ind w:right="283"/>
        <w:jc w:val="both"/>
        <w:rPr>
          <w:b/>
          <w:bCs/>
          <w:color w:val="FF0000"/>
        </w:rPr>
      </w:pPr>
    </w:p>
    <w:p w:rsidR="00311AAC" w:rsidRPr="00C90F36" w:rsidRDefault="00311AAC" w:rsidP="00C32C89">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p>
    <w:p w:rsidR="00311AAC" w:rsidRPr="00C90F36" w:rsidRDefault="00311AAC" w:rsidP="00311AAC">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Pr>
          <w:sz w:val="24"/>
          <w:szCs w:val="24"/>
        </w:rPr>
        <w:t>A</w:t>
      </w:r>
      <w:r w:rsidRPr="00C90F36">
        <w:rPr>
          <w:rFonts w:cs="Times New Roman"/>
          <w:sz w:val="24"/>
          <w:szCs w:val="24"/>
        </w:rPr>
        <w:t xml:space="preserve"> building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 xml:space="preserve">ment </w:t>
      </w:r>
      <w:r w:rsidRPr="00C90F36">
        <w:rPr>
          <w:rFonts w:cs="Times New Roman"/>
          <w:sz w:val="24"/>
          <w:szCs w:val="24"/>
        </w:rPr>
        <w:t>on a vacant site</w:t>
      </w:r>
      <w:r>
        <w:rPr>
          <w:rFonts w:cs="Times New Roman"/>
          <w:sz w:val="24"/>
          <w:szCs w:val="24"/>
        </w:rPr>
        <w:t>.</w:t>
      </w:r>
    </w:p>
    <w:p w:rsidR="00311AAC" w:rsidRDefault="00311AAC" w:rsidP="00311AAC">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A</w:t>
      </w:r>
      <w:r w:rsidRPr="00C90F36">
        <w:rPr>
          <w:sz w:val="24"/>
          <w:szCs w:val="24"/>
        </w:rPr>
        <w:t>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Pr>
          <w:sz w:val="24"/>
          <w:szCs w:val="24"/>
        </w:rPr>
        <w:t>.</w:t>
      </w:r>
    </w:p>
    <w:p w:rsidR="00311AAC" w:rsidRPr="00C90F36" w:rsidRDefault="00311AAC" w:rsidP="00311AAC">
      <w:pPr>
        <w:numPr>
          <w:ilvl w:val="0"/>
          <w:numId w:val="5"/>
        </w:numPr>
        <w:tabs>
          <w:tab w:val="clear" w:pos="720"/>
        </w:tabs>
        <w:bidi w:val="0"/>
        <w:ind w:left="426" w:right="-1" w:hanging="284"/>
        <w:jc w:val="both"/>
        <w:rPr>
          <w:sz w:val="24"/>
          <w:szCs w:val="24"/>
        </w:rPr>
      </w:pPr>
      <w:r w:rsidRPr="00C90F36">
        <w:rPr>
          <w:sz w:val="24"/>
          <w:szCs w:val="24"/>
        </w:rPr>
        <w:t>Addition to non-licensed</w:t>
      </w:r>
      <w:r>
        <w:rPr>
          <w:sz w:val="24"/>
          <w:szCs w:val="24"/>
        </w:rPr>
        <w:t xml:space="preserve">: An </w:t>
      </w:r>
      <w:r w:rsidRPr="00C90F36">
        <w:rPr>
          <w:sz w:val="24"/>
          <w:szCs w:val="24"/>
        </w:rPr>
        <w:t>existing building (or part of a building) that requires licensing.</w:t>
      </w:r>
    </w:p>
    <w:p w:rsidR="00311AAC" w:rsidRPr="0029263B" w:rsidRDefault="00311AAC" w:rsidP="00311AAC">
      <w:pPr>
        <w:numPr>
          <w:ilvl w:val="0"/>
          <w:numId w:val="5"/>
        </w:numPr>
        <w:tabs>
          <w:tab w:val="clear" w:pos="720"/>
        </w:tabs>
        <w:bidi w:val="0"/>
        <w:ind w:left="426" w:right="-1" w:hanging="284"/>
        <w:jc w:val="both"/>
        <w:rPr>
          <w:sz w:val="24"/>
          <w:szCs w:val="24"/>
          <w:rtl/>
        </w:rPr>
      </w:pPr>
      <w:r w:rsidRPr="0029263B">
        <w:rPr>
          <w:sz w:val="24"/>
          <w:szCs w:val="24"/>
        </w:rPr>
        <w:t>Existing building</w:t>
      </w:r>
      <w:r>
        <w:rPr>
          <w:sz w:val="24"/>
          <w:szCs w:val="24"/>
        </w:rPr>
        <w:t>: L</w:t>
      </w:r>
      <w:r w:rsidRPr="0029263B">
        <w:rPr>
          <w:sz w:val="24"/>
          <w:szCs w:val="24"/>
        </w:rPr>
        <w:t xml:space="preserve">icense </w:t>
      </w:r>
      <w:r>
        <w:rPr>
          <w:sz w:val="24"/>
          <w:szCs w:val="24"/>
        </w:rPr>
        <w:t>for</w:t>
      </w:r>
      <w:r w:rsidRPr="0029263B">
        <w:rPr>
          <w:sz w:val="24"/>
          <w:szCs w:val="24"/>
        </w:rPr>
        <w:t xml:space="preserve"> the entire existing building (built previously and to be licensed now</w:t>
      </w:r>
      <w:r>
        <w:rPr>
          <w:sz w:val="24"/>
          <w:szCs w:val="24"/>
        </w:rPr>
        <w:t>).</w:t>
      </w:r>
      <w:r w:rsidRPr="0029263B">
        <w:rPr>
          <w:rFonts w:hint="cs"/>
          <w:sz w:val="24"/>
          <w:szCs w:val="24"/>
          <w:rtl/>
        </w:rPr>
        <w:t xml:space="preserve"> </w:t>
      </w:r>
    </w:p>
    <w:p w:rsidR="00311AAC" w:rsidRPr="0029263B" w:rsidRDefault="00311AAC" w:rsidP="00311AAC">
      <w:pPr>
        <w:numPr>
          <w:ilvl w:val="0"/>
          <w:numId w:val="5"/>
        </w:numPr>
        <w:tabs>
          <w:tab w:val="clear" w:pos="720"/>
        </w:tabs>
        <w:bidi w:val="0"/>
        <w:ind w:left="426" w:right="-1" w:hanging="284"/>
        <w:jc w:val="both"/>
        <w:rPr>
          <w:sz w:val="24"/>
          <w:szCs w:val="24"/>
        </w:rPr>
      </w:pPr>
      <w:r w:rsidRPr="0029263B">
        <w:rPr>
          <w:sz w:val="24"/>
          <w:szCs w:val="24"/>
        </w:rPr>
        <w:t>Existing extension</w:t>
      </w:r>
      <w:r>
        <w:rPr>
          <w:sz w:val="24"/>
          <w:szCs w:val="24"/>
        </w:rPr>
        <w:t>: A</w:t>
      </w:r>
      <w:r w:rsidRPr="0029263B">
        <w:rPr>
          <w:sz w:val="24"/>
          <w:szCs w:val="24"/>
        </w:rPr>
        <w:t xml:space="preserve">ny extension on </w:t>
      </w:r>
      <w:r>
        <w:rPr>
          <w:sz w:val="24"/>
          <w:szCs w:val="24"/>
        </w:rPr>
        <w:t xml:space="preserve">an </w:t>
      </w:r>
      <w:r w:rsidRPr="0029263B">
        <w:rPr>
          <w:sz w:val="24"/>
          <w:szCs w:val="24"/>
        </w:rPr>
        <w:t xml:space="preserve">existing building that </w:t>
      </w:r>
      <w:r>
        <w:rPr>
          <w:sz w:val="24"/>
          <w:szCs w:val="24"/>
        </w:rPr>
        <w:t>requires</w:t>
      </w:r>
      <w:r w:rsidRPr="0029263B">
        <w:rPr>
          <w:sz w:val="24"/>
          <w:szCs w:val="24"/>
        </w:rPr>
        <w:t xml:space="preserve"> licensing.</w:t>
      </w:r>
    </w:p>
    <w:p w:rsidR="00311AAC" w:rsidRPr="00FF78FD" w:rsidRDefault="00311AAC" w:rsidP="00311AAC">
      <w:pPr>
        <w:bidi w:val="0"/>
        <w:ind w:right="283"/>
        <w:jc w:val="both"/>
        <w:rPr>
          <w:b/>
          <w:bCs/>
          <w:color w:val="FF0000"/>
        </w:rPr>
      </w:pPr>
    </w:p>
    <w:p w:rsidR="00311AAC" w:rsidRPr="00C90F36" w:rsidRDefault="00311AAC" w:rsidP="00311AAC">
      <w:pPr>
        <w:bidi w:val="0"/>
        <w:ind w:right="283"/>
        <w:jc w:val="both"/>
        <w:rPr>
          <w:b/>
          <w:bCs/>
          <w:sz w:val="24"/>
          <w:szCs w:val="24"/>
        </w:rPr>
      </w:pPr>
      <w:r w:rsidRPr="00C90F36">
        <w:rPr>
          <w:b/>
          <w:bCs/>
          <w:sz w:val="24"/>
          <w:szCs w:val="24"/>
        </w:rPr>
        <w:t>Building Utilization:</w:t>
      </w:r>
    </w:p>
    <w:p w:rsidR="00311AAC" w:rsidRPr="00C90F36" w:rsidRDefault="00311AAC" w:rsidP="00241FCC">
      <w:pPr>
        <w:numPr>
          <w:ilvl w:val="0"/>
          <w:numId w:val="13"/>
        </w:numPr>
        <w:bidi w:val="0"/>
        <w:ind w:left="426" w:right="-2" w:hanging="284"/>
        <w:jc w:val="both"/>
        <w:rPr>
          <w:sz w:val="24"/>
          <w:szCs w:val="24"/>
        </w:rPr>
      </w:pPr>
      <w:r w:rsidRPr="00C90F36">
        <w:rPr>
          <w:sz w:val="24"/>
          <w:szCs w:val="24"/>
        </w:rPr>
        <w:t xml:space="preserve">Residential: </w:t>
      </w:r>
      <w:r w:rsidR="00241FCC">
        <w:rPr>
          <w:sz w:val="24"/>
          <w:szCs w:val="24"/>
        </w:rPr>
        <w:t>A</w:t>
      </w:r>
      <w:r w:rsidRPr="00C90F36">
        <w:rPr>
          <w:sz w:val="24"/>
          <w:szCs w:val="24"/>
        </w:rPr>
        <w:t xml:space="preserve"> building is considered residential if more than half of its total area is constructed for residential purposes. The building could consist of:</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Complete dwellings.</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Rooms added to the dwellings.</w:t>
      </w:r>
    </w:p>
    <w:p w:rsidR="00311AAC" w:rsidRPr="001E542C" w:rsidRDefault="00311AAC" w:rsidP="00311AAC">
      <w:pPr>
        <w:pStyle w:val="ListParagraph"/>
        <w:numPr>
          <w:ilvl w:val="1"/>
          <w:numId w:val="13"/>
        </w:numPr>
        <w:bidi w:val="0"/>
        <w:ind w:left="426" w:right="-2" w:firstLine="0"/>
        <w:jc w:val="both"/>
        <w:rPr>
          <w:sz w:val="24"/>
          <w:szCs w:val="24"/>
        </w:rPr>
      </w:pPr>
      <w:r w:rsidRPr="001E542C">
        <w:rPr>
          <w:sz w:val="24"/>
          <w:szCs w:val="24"/>
        </w:rPr>
        <w:t xml:space="preserve">Extension of other facilities, e.g., kitchen, bathroom, cesspool, garage. </w:t>
      </w:r>
    </w:p>
    <w:p w:rsidR="00311AAC" w:rsidRPr="00A25642" w:rsidRDefault="00311AAC" w:rsidP="00311AAC">
      <w:pPr>
        <w:numPr>
          <w:ilvl w:val="0"/>
          <w:numId w:val="13"/>
        </w:numPr>
        <w:bidi w:val="0"/>
        <w:ind w:left="426" w:right="-2" w:hanging="284"/>
        <w:jc w:val="both"/>
        <w:rPr>
          <w:sz w:val="24"/>
          <w:szCs w:val="24"/>
        </w:rPr>
      </w:pPr>
      <w:r w:rsidRPr="00A25642">
        <w:rPr>
          <w:sz w:val="24"/>
          <w:szCs w:val="24"/>
        </w:rPr>
        <w:t xml:space="preserve">Non-Residential: </w:t>
      </w:r>
      <w:r w:rsidRPr="00A25642">
        <w:rPr>
          <w:rFonts w:cs="Times New Roman"/>
          <w:sz w:val="24"/>
          <w:szCs w:val="24"/>
        </w:rPr>
        <w:t xml:space="preserve">When </w:t>
      </w:r>
      <w:r>
        <w:rPr>
          <w:rFonts w:cs="Times New Roman"/>
          <w:sz w:val="24"/>
          <w:szCs w:val="24"/>
        </w:rPr>
        <w:t>a</w:t>
      </w:r>
      <w:r w:rsidRPr="00A25642">
        <w:rPr>
          <w:rFonts w:cs="Times New Roman"/>
          <w:sz w:val="24"/>
          <w:szCs w:val="24"/>
        </w:rPr>
        <w:t xml:space="preserve"> building is not</w:t>
      </w:r>
      <w:r>
        <w:rPr>
          <w:rFonts w:cs="Times New Roman"/>
          <w:sz w:val="24"/>
          <w:szCs w:val="24"/>
        </w:rPr>
        <w:t xml:space="preserve"> prepared</w:t>
      </w:r>
      <w:r w:rsidRPr="00A25642">
        <w:rPr>
          <w:rFonts w:cs="Times New Roman"/>
          <w:sz w:val="24"/>
          <w:szCs w:val="24"/>
        </w:rPr>
        <w:t xml:space="preserve"> for residential purposes</w:t>
      </w:r>
      <w:r w:rsidR="00241FCC">
        <w:rPr>
          <w:rFonts w:cs="Times New Roman"/>
          <w:sz w:val="24"/>
          <w:szCs w:val="24"/>
        </w:rPr>
        <w:t>,</w:t>
      </w:r>
      <w:r w:rsidRPr="00A25642">
        <w:rPr>
          <w:rFonts w:cs="Times New Roman"/>
          <w:sz w:val="24"/>
          <w:szCs w:val="24"/>
        </w:rPr>
        <w:t xml:space="preserve"> or more than half of its area </w:t>
      </w:r>
      <w:r>
        <w:rPr>
          <w:rFonts w:cs="Times New Roman"/>
          <w:sz w:val="24"/>
          <w:szCs w:val="24"/>
        </w:rPr>
        <w:t>is</w:t>
      </w:r>
      <w:r w:rsidRPr="00A25642">
        <w:rPr>
          <w:rFonts w:cs="Times New Roman"/>
          <w:sz w:val="24"/>
          <w:szCs w:val="24"/>
        </w:rPr>
        <w:t xml:space="preserve"> for non-residential purposes</w:t>
      </w:r>
      <w:r>
        <w:rPr>
          <w:rFonts w:cs="Times New Roman"/>
          <w:sz w:val="24"/>
          <w:szCs w:val="24"/>
        </w:rPr>
        <w:t>,</w:t>
      </w:r>
      <w:r w:rsidRPr="00A25642">
        <w:rPr>
          <w:rFonts w:cs="Times New Roman"/>
          <w:sz w:val="24"/>
          <w:szCs w:val="24"/>
        </w:rPr>
        <w:t xml:space="preserve"> it </w:t>
      </w:r>
      <w:r>
        <w:rPr>
          <w:rFonts w:cs="Times New Roman"/>
          <w:sz w:val="24"/>
          <w:szCs w:val="24"/>
        </w:rPr>
        <w:t>is</w:t>
      </w:r>
      <w:r w:rsidRPr="00A25642">
        <w:rPr>
          <w:rFonts w:cs="Times New Roman"/>
          <w:sz w:val="24"/>
          <w:szCs w:val="24"/>
        </w:rPr>
        <w:t xml:space="preserve"> classified as industrial, commercial, </w:t>
      </w:r>
      <w:r w:rsidR="00241FCC">
        <w:rPr>
          <w:rFonts w:cs="Times New Roman"/>
          <w:sz w:val="24"/>
          <w:szCs w:val="24"/>
        </w:rPr>
        <w:t xml:space="preserve">or </w:t>
      </w:r>
      <w:r w:rsidRPr="00A25642">
        <w:rPr>
          <w:rFonts w:cs="Times New Roman"/>
          <w:sz w:val="24"/>
          <w:szCs w:val="24"/>
        </w:rPr>
        <w:t>educational,</w:t>
      </w:r>
      <w:r w:rsidR="00241FCC">
        <w:rPr>
          <w:rFonts w:cs="Times New Roman"/>
          <w:sz w:val="24"/>
          <w:szCs w:val="24"/>
        </w:rPr>
        <w:t xml:space="preserve"> …</w:t>
      </w:r>
      <w:r w:rsidRPr="00A25642">
        <w:rPr>
          <w:rFonts w:cs="Times New Roman"/>
          <w:sz w:val="24"/>
          <w:szCs w:val="24"/>
        </w:rPr>
        <w:t xml:space="preserve"> etc.</w:t>
      </w:r>
    </w:p>
    <w:p w:rsidR="00311AAC" w:rsidRPr="00C90F36" w:rsidRDefault="00311AAC" w:rsidP="00241FCC">
      <w:pPr>
        <w:numPr>
          <w:ilvl w:val="0"/>
          <w:numId w:val="13"/>
        </w:numPr>
        <w:bidi w:val="0"/>
        <w:ind w:left="426" w:right="-2" w:hanging="284"/>
        <w:jc w:val="both"/>
        <w:rPr>
          <w:sz w:val="24"/>
          <w:szCs w:val="24"/>
        </w:rPr>
      </w:pPr>
      <w:r>
        <w:rPr>
          <w:sz w:val="24"/>
          <w:szCs w:val="24"/>
        </w:rPr>
        <w:t>Boundary wall</w:t>
      </w:r>
      <w:r w:rsidRPr="00C90F36">
        <w:rPr>
          <w:sz w:val="24"/>
          <w:szCs w:val="24"/>
        </w:rPr>
        <w:t xml:space="preserve">: </w:t>
      </w:r>
      <w:r w:rsidRPr="00C90F36">
        <w:rPr>
          <w:rFonts w:cs="Times New Roman"/>
          <w:sz w:val="24"/>
          <w:szCs w:val="24"/>
        </w:rPr>
        <w:t xml:space="preserve">This is </w:t>
      </w:r>
      <w:r>
        <w:rPr>
          <w:rFonts w:cs="Times New Roman"/>
          <w:sz w:val="24"/>
          <w:szCs w:val="24"/>
        </w:rPr>
        <w:t>when a</w:t>
      </w:r>
      <w:r w:rsidRPr="00C90F36">
        <w:rPr>
          <w:rFonts w:cs="Times New Roman"/>
          <w:sz w:val="24"/>
          <w:szCs w:val="24"/>
        </w:rPr>
        <w:t xml:space="preserve"> boundary wall undergoes separate licensing</w:t>
      </w:r>
      <w:r w:rsidR="00241FCC">
        <w:rPr>
          <w:rFonts w:cs="Times New Roman"/>
          <w:sz w:val="24"/>
          <w:szCs w:val="24"/>
        </w:rPr>
        <w:t>,</w:t>
      </w:r>
      <w:r>
        <w:rPr>
          <w:rFonts w:cs="Times New Roman"/>
          <w:sz w:val="24"/>
          <w:szCs w:val="24"/>
        </w:rPr>
        <w:t xml:space="preserve"> </w:t>
      </w:r>
      <w:r w:rsidR="00241FCC">
        <w:rPr>
          <w:rFonts w:cs="Times New Roman"/>
          <w:sz w:val="24"/>
          <w:szCs w:val="24"/>
        </w:rPr>
        <w:t>d</w:t>
      </w:r>
      <w:r>
        <w:rPr>
          <w:rFonts w:cs="Times New Roman"/>
          <w:sz w:val="24"/>
          <w:szCs w:val="24"/>
        </w:rPr>
        <w:t>ue to the different characteristics of the wall (it is licensed, for example,</w:t>
      </w:r>
      <w:r w:rsidR="00D052D9">
        <w:rPr>
          <w:rFonts w:cs="Times New Roman"/>
          <w:sz w:val="24"/>
          <w:szCs w:val="24"/>
        </w:rPr>
        <w:t xml:space="preserve"> per</w:t>
      </w:r>
      <w:r>
        <w:rPr>
          <w:rFonts w:cs="Times New Roman"/>
          <w:sz w:val="24"/>
          <w:szCs w:val="24"/>
        </w:rPr>
        <w:t xml:space="preserve"> m</w:t>
      </w:r>
      <w:r w:rsidR="00241FCC">
        <w:rPr>
          <w:rFonts w:cs="Times New Roman"/>
          <w:sz w:val="24"/>
          <w:szCs w:val="24"/>
        </w:rPr>
        <w:t>eter</w:t>
      </w:r>
      <w:r>
        <w:rPr>
          <w:rFonts w:cs="Times New Roman"/>
          <w:sz w:val="24"/>
          <w:szCs w:val="24"/>
        </w:rPr>
        <w:t xml:space="preserve"> and not meter square).</w:t>
      </w:r>
      <w:r w:rsidRPr="00C90F36">
        <w:rPr>
          <w:rFonts w:cs="Times New Roman"/>
          <w:sz w:val="24"/>
          <w:szCs w:val="24"/>
        </w:rPr>
        <w:t xml:space="preserve">  If the building license</w:t>
      </w:r>
      <w:r w:rsidR="00D052D9">
        <w:rPr>
          <w:rFonts w:cs="Times New Roman"/>
          <w:sz w:val="24"/>
          <w:szCs w:val="24"/>
        </w:rPr>
        <w:t xml:space="preserve"> originally</w:t>
      </w:r>
      <w:r w:rsidRPr="00C90F36">
        <w:rPr>
          <w:rFonts w:cs="Times New Roman"/>
          <w:sz w:val="24"/>
          <w:szCs w:val="24"/>
        </w:rPr>
        <w:t xml:space="preserve"> includes the wall, then it is not included herein.</w:t>
      </w:r>
    </w:p>
    <w:p w:rsidR="00311AAC" w:rsidRPr="00FF78FD" w:rsidRDefault="00311AAC" w:rsidP="00311AAC">
      <w:pPr>
        <w:bidi w:val="0"/>
        <w:ind w:right="283"/>
        <w:jc w:val="both"/>
        <w:rPr>
          <w:b/>
          <w:bCs/>
          <w:color w:val="FF0000"/>
        </w:rPr>
      </w:pPr>
    </w:p>
    <w:p w:rsidR="00311AAC" w:rsidRPr="00C90F36" w:rsidRDefault="00311AAC" w:rsidP="00311AAC">
      <w:pPr>
        <w:bidi w:val="0"/>
        <w:jc w:val="both"/>
        <w:rPr>
          <w:b/>
          <w:bCs/>
          <w:sz w:val="24"/>
          <w:szCs w:val="24"/>
        </w:rPr>
      </w:pPr>
      <w:r w:rsidRPr="00C90F36">
        <w:rPr>
          <w:b/>
          <w:bCs/>
          <w:sz w:val="24"/>
          <w:szCs w:val="24"/>
        </w:rPr>
        <w:t>Dwelling:</w:t>
      </w:r>
    </w:p>
    <w:p w:rsidR="00311AAC" w:rsidRPr="00C90F36" w:rsidRDefault="00311AAC" w:rsidP="00D052D9">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m</w:t>
      </w:r>
      <w:r>
        <w:rPr>
          <w:rFonts w:cs="Times New Roman"/>
          <w:sz w:val="24"/>
          <w:szCs w:val="24"/>
        </w:rPr>
        <w:t>ay</w:t>
      </w:r>
      <w:r w:rsidRPr="00C90F36">
        <w:rPr>
          <w:rFonts w:cs="Times New Roman"/>
          <w:sz w:val="24"/>
          <w:szCs w:val="24"/>
        </w:rPr>
        <w:t xml:space="preserve"> not be constructed for living purposes</w:t>
      </w:r>
      <w:r>
        <w:rPr>
          <w:rFonts w:cs="Times New Roman"/>
          <w:sz w:val="24"/>
          <w:szCs w:val="24"/>
        </w:rPr>
        <w:t>,</w:t>
      </w:r>
      <w:r w:rsidRPr="00C90F36">
        <w:rPr>
          <w:rFonts w:cs="Times New Roman"/>
          <w:sz w:val="24"/>
          <w:szCs w:val="24"/>
        </w:rPr>
        <w:t xml:space="preserve">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Pr>
          <w:rFonts w:cs="Times New Roman"/>
          <w:sz w:val="24"/>
          <w:szCs w:val="24"/>
        </w:rPr>
        <w:t>by</w:t>
      </w:r>
      <w:r w:rsidRPr="00C90F36">
        <w:rPr>
          <w:rFonts w:cs="Times New Roman"/>
          <w:sz w:val="24"/>
          <w:szCs w:val="24"/>
        </w:rPr>
        <w:t xml:space="preserve"> a household during the enumeration. Likewise, the unit might be utilized for </w:t>
      </w:r>
      <w:r w:rsidR="00D052D9">
        <w:rPr>
          <w:rFonts w:cs="Times New Roman"/>
          <w:sz w:val="24"/>
          <w:szCs w:val="24"/>
        </w:rPr>
        <w:t>residence</w:t>
      </w:r>
      <w:r w:rsidRPr="00C90F36">
        <w:rPr>
          <w:rFonts w:cs="Times New Roman"/>
          <w:sz w:val="24"/>
          <w:szCs w:val="24"/>
        </w:rPr>
        <w:t xml:space="preserve">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w:t>
      </w:r>
      <w:r w:rsidR="00D052D9">
        <w:rPr>
          <w:rFonts w:cs="Times New Roman"/>
          <w:sz w:val="24"/>
          <w:szCs w:val="24"/>
        </w:rPr>
        <w:t xml:space="preserve"> or</w:t>
      </w:r>
      <w:r w:rsidRPr="00C90F36">
        <w:rPr>
          <w:rFonts w:cs="Times New Roman"/>
          <w:sz w:val="24"/>
          <w:szCs w:val="24"/>
        </w:rPr>
        <w:t xml:space="preserve"> vacant.</w:t>
      </w:r>
    </w:p>
    <w:p w:rsidR="00311AAC" w:rsidRDefault="00311AAC" w:rsidP="00311AAC">
      <w:pPr>
        <w:bidi w:val="0"/>
        <w:jc w:val="both"/>
      </w:pPr>
    </w:p>
    <w:p w:rsidR="00311AAC" w:rsidRDefault="00311AAC" w:rsidP="001B4B54">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311AAC" w:rsidRDefault="00311AAC" w:rsidP="00311AAC">
      <w:pPr>
        <w:bidi w:val="0"/>
        <w:ind w:right="-2"/>
        <w:jc w:val="center"/>
        <w:rPr>
          <w:sz w:val="24"/>
          <w:szCs w:val="24"/>
        </w:rPr>
      </w:pPr>
    </w:p>
    <w:p w:rsidR="0098207C" w:rsidRDefault="0098207C" w:rsidP="0098207C">
      <w:pPr>
        <w:bidi w:val="0"/>
        <w:ind w:right="-2"/>
        <w:jc w:val="center"/>
        <w:rPr>
          <w:sz w:val="24"/>
          <w:szCs w:val="24"/>
        </w:rPr>
      </w:pPr>
    </w:p>
    <w:p w:rsidR="00311AAC" w:rsidRDefault="00311AAC" w:rsidP="00311AAC">
      <w:pPr>
        <w:bidi w:val="0"/>
        <w:ind w:right="-2"/>
        <w:jc w:val="center"/>
        <w:rPr>
          <w:sz w:val="24"/>
          <w:szCs w:val="24"/>
        </w:rPr>
      </w:pPr>
    </w:p>
    <w:p w:rsidR="00EE1BE1" w:rsidRPr="00B61EAF" w:rsidRDefault="00EE1BE1" w:rsidP="00CE5C56">
      <w:pPr>
        <w:bidi w:val="0"/>
        <w:ind w:right="-2"/>
        <w:jc w:val="center"/>
        <w:rPr>
          <w:sz w:val="24"/>
          <w:szCs w:val="24"/>
        </w:rPr>
      </w:pPr>
      <w:r w:rsidRPr="00B61EAF">
        <w:rPr>
          <w:sz w:val="24"/>
          <w:szCs w:val="24"/>
        </w:rPr>
        <w:lastRenderedPageBreak/>
        <w:t xml:space="preserve">Chapter </w:t>
      </w:r>
      <w:r w:rsidR="00CE5C56">
        <w:rPr>
          <w:sz w:val="24"/>
          <w:szCs w:val="24"/>
        </w:rPr>
        <w:t>Two</w:t>
      </w:r>
    </w:p>
    <w:p w:rsidR="00EE1BE1" w:rsidRPr="00B61EAF" w:rsidRDefault="00EE1BE1" w:rsidP="00EE1BE1">
      <w:pPr>
        <w:bidi w:val="0"/>
        <w:ind w:right="720"/>
        <w:jc w:val="center"/>
        <w:rPr>
          <w:sz w:val="24"/>
          <w:szCs w:val="24"/>
        </w:rPr>
      </w:pPr>
    </w:p>
    <w:p w:rsidR="00EE1BE1" w:rsidRPr="007E568B" w:rsidRDefault="00EE1BE1" w:rsidP="00F77408">
      <w:pPr>
        <w:bidi w:val="0"/>
        <w:ind w:right="13"/>
        <w:jc w:val="center"/>
        <w:rPr>
          <w:b/>
          <w:bCs/>
          <w:sz w:val="28"/>
          <w:szCs w:val="28"/>
        </w:rPr>
      </w:pPr>
      <w:r w:rsidRPr="007E568B">
        <w:rPr>
          <w:b/>
          <w:bCs/>
          <w:sz w:val="28"/>
          <w:szCs w:val="28"/>
        </w:rPr>
        <w:t>Main Findings</w:t>
      </w:r>
    </w:p>
    <w:p w:rsidR="00EE1BE1" w:rsidRDefault="00EE1BE1" w:rsidP="00EE1BE1">
      <w:pPr>
        <w:bidi w:val="0"/>
        <w:ind w:right="709"/>
        <w:jc w:val="center"/>
        <w:rPr>
          <w:b/>
          <w:bCs/>
          <w:sz w:val="24"/>
          <w:szCs w:val="24"/>
        </w:rPr>
      </w:pPr>
    </w:p>
    <w:p w:rsidR="00E86C33" w:rsidRPr="00C32C89" w:rsidRDefault="00EE1BE1" w:rsidP="00C32C89">
      <w:pPr>
        <w:pStyle w:val="ListParagraph"/>
        <w:numPr>
          <w:ilvl w:val="1"/>
          <w:numId w:val="16"/>
        </w:numPr>
        <w:bidi w:val="0"/>
        <w:ind w:right="-1"/>
        <w:jc w:val="lowKashida"/>
        <w:rPr>
          <w:b/>
          <w:bCs/>
          <w:sz w:val="24"/>
          <w:szCs w:val="24"/>
        </w:rPr>
      </w:pPr>
      <w:r w:rsidRPr="00C32C89">
        <w:rPr>
          <w:b/>
          <w:bCs/>
          <w:sz w:val="24"/>
          <w:szCs w:val="24"/>
        </w:rPr>
        <w:t>Number of Licenses</w:t>
      </w:r>
      <w:r w:rsidR="00887E50" w:rsidRPr="00C32C89">
        <w:rPr>
          <w:b/>
          <w:bCs/>
          <w:sz w:val="24"/>
          <w:szCs w:val="24"/>
        </w:rPr>
        <w:t xml:space="preserve"> </w:t>
      </w:r>
    </w:p>
    <w:p w:rsidR="00692353" w:rsidRPr="00692353" w:rsidRDefault="00692353" w:rsidP="00692353">
      <w:pPr>
        <w:bidi w:val="0"/>
        <w:ind w:right="-1"/>
        <w:jc w:val="both"/>
        <w:rPr>
          <w:sz w:val="2"/>
          <w:szCs w:val="2"/>
        </w:rPr>
      </w:pPr>
    </w:p>
    <w:p w:rsidR="002377E2" w:rsidRPr="00CF05F5" w:rsidRDefault="002377E2" w:rsidP="00120169">
      <w:pPr>
        <w:bidi w:val="0"/>
        <w:ind w:right="-1"/>
        <w:jc w:val="lowKashida"/>
        <w:rPr>
          <w:sz w:val="24"/>
          <w:szCs w:val="24"/>
        </w:rPr>
      </w:pPr>
      <w:r w:rsidRPr="00CF05F5">
        <w:rPr>
          <w:sz w:val="24"/>
          <w:szCs w:val="24"/>
        </w:rPr>
        <w:t xml:space="preserve">The following figure shows the number of building licenses issued* </w:t>
      </w:r>
      <w:r w:rsidRPr="00CF05F5">
        <w:rPr>
          <w:rFonts w:cs="Times New Roman"/>
          <w:sz w:val="24"/>
          <w:szCs w:val="24"/>
        </w:rPr>
        <w:t>in Palestine**</w:t>
      </w:r>
      <w:r w:rsidRPr="00CF05F5">
        <w:rPr>
          <w:sz w:val="24"/>
          <w:szCs w:val="24"/>
        </w:rPr>
        <w:t xml:space="preserve"> from </w:t>
      </w:r>
      <w:r w:rsidRPr="00CF05F5">
        <w:rPr>
          <w:rFonts w:cs="Times New Roman"/>
          <w:sz w:val="24"/>
          <w:szCs w:val="24"/>
        </w:rPr>
        <w:t>the</w:t>
      </w:r>
      <w:r w:rsidRPr="00CF05F5">
        <w:rPr>
          <w:rFonts w:cs="Times New Roman" w:hint="cs"/>
          <w:sz w:val="24"/>
          <w:szCs w:val="24"/>
          <w:rtl/>
        </w:rPr>
        <w:t xml:space="preserve"> </w:t>
      </w:r>
      <w:r w:rsidR="00E7364D">
        <w:rPr>
          <w:rStyle w:val="hps"/>
          <w:rFonts w:cs="Times New Roman"/>
          <w:sz w:val="24"/>
          <w:szCs w:val="24"/>
        </w:rPr>
        <w:t>f</w:t>
      </w:r>
      <w:r w:rsidR="00120169">
        <w:rPr>
          <w:rStyle w:val="hps"/>
          <w:rFonts w:cs="Times New Roman"/>
          <w:sz w:val="24"/>
          <w:szCs w:val="24"/>
        </w:rPr>
        <w:t>irst</w:t>
      </w:r>
      <w:r w:rsidRPr="00CF05F5">
        <w:rPr>
          <w:rFonts w:cs="Times New Roman"/>
          <w:sz w:val="24"/>
          <w:szCs w:val="24"/>
        </w:rPr>
        <w:t xml:space="preserve"> quarter </w:t>
      </w:r>
      <w:r w:rsidR="00847988">
        <w:rPr>
          <w:rFonts w:cs="Times New Roman"/>
          <w:sz w:val="24"/>
          <w:szCs w:val="24"/>
        </w:rPr>
        <w:t>201</w:t>
      </w:r>
      <w:r w:rsidR="00120169">
        <w:rPr>
          <w:rFonts w:cs="Times New Roman"/>
          <w:sz w:val="24"/>
          <w:szCs w:val="24"/>
        </w:rPr>
        <w:t>6</w:t>
      </w:r>
      <w:r w:rsidR="001F1FB9">
        <w:rPr>
          <w:rFonts w:cs="Times New Roman"/>
          <w:sz w:val="24"/>
          <w:szCs w:val="24"/>
        </w:rPr>
        <w:t xml:space="preserve"> </w:t>
      </w:r>
      <w:r w:rsidRPr="00CF05F5">
        <w:rPr>
          <w:rFonts w:cs="Times New Roman"/>
          <w:sz w:val="24"/>
          <w:szCs w:val="24"/>
        </w:rPr>
        <w:t xml:space="preserve">to the </w:t>
      </w:r>
      <w:r w:rsidR="00E7364D">
        <w:rPr>
          <w:rFonts w:cs="Times New Roman"/>
          <w:sz w:val="24"/>
          <w:szCs w:val="24"/>
        </w:rPr>
        <w:t>f</w:t>
      </w:r>
      <w:r w:rsidR="00120169">
        <w:rPr>
          <w:rFonts w:cs="Times New Roman"/>
          <w:sz w:val="24"/>
          <w:szCs w:val="24"/>
        </w:rPr>
        <w:t>irst</w:t>
      </w:r>
      <w:r w:rsidRPr="00CF05F5">
        <w:rPr>
          <w:rFonts w:cs="Times New Roman"/>
          <w:sz w:val="24"/>
          <w:szCs w:val="24"/>
        </w:rPr>
        <w:t xml:space="preserve"> quarter </w:t>
      </w:r>
      <w:r w:rsidR="00847988">
        <w:rPr>
          <w:rFonts w:cs="Times New Roman"/>
          <w:sz w:val="24"/>
          <w:szCs w:val="24"/>
        </w:rPr>
        <w:t>201</w:t>
      </w:r>
      <w:r w:rsidR="00120169">
        <w:rPr>
          <w:rFonts w:cs="Times New Roman"/>
          <w:sz w:val="24"/>
          <w:szCs w:val="24"/>
        </w:rPr>
        <w:t>7</w:t>
      </w:r>
      <w:r w:rsidRPr="00CF05F5">
        <w:rPr>
          <w:rFonts w:cs="Times New Roman"/>
          <w:sz w:val="24"/>
          <w:szCs w:val="24"/>
        </w:rPr>
        <w:t xml:space="preserve">: </w:t>
      </w:r>
    </w:p>
    <w:p w:rsidR="00EE1BE1" w:rsidRPr="00CF05F5" w:rsidRDefault="00EE1BE1" w:rsidP="00EE1BE1">
      <w:pPr>
        <w:bidi w:val="0"/>
        <w:ind w:right="-1"/>
        <w:jc w:val="lowKashida"/>
        <w:rPr>
          <w:sz w:val="8"/>
          <w:szCs w:val="8"/>
        </w:rPr>
      </w:pPr>
    </w:p>
    <w:tbl>
      <w:tblPr>
        <w:tblStyle w:val="TableGrid"/>
        <w:tblW w:w="0" w:type="auto"/>
        <w:jc w:val="center"/>
        <w:tblLook w:val="04A0"/>
      </w:tblPr>
      <w:tblGrid>
        <w:gridCol w:w="8992"/>
      </w:tblGrid>
      <w:tr w:rsidR="00887E50" w:rsidRPr="00CF05F5" w:rsidTr="00847988">
        <w:trPr>
          <w:trHeight w:val="4305"/>
          <w:jc w:val="center"/>
        </w:trPr>
        <w:tc>
          <w:tcPr>
            <w:tcW w:w="8990" w:type="dxa"/>
            <w:vAlign w:val="center"/>
          </w:tcPr>
          <w:p w:rsidR="00887E50" w:rsidRPr="00CF05F5" w:rsidRDefault="00887E50" w:rsidP="00887E50">
            <w:pPr>
              <w:pStyle w:val="BodyText3"/>
              <w:ind w:right="1"/>
              <w:jc w:val="center"/>
              <w:rPr>
                <w:rFonts w:cs="Times New Roman"/>
              </w:rPr>
            </w:pPr>
            <w:r w:rsidRPr="00CF05F5">
              <w:rPr>
                <w:rFonts w:cs="Times New Roman"/>
                <w:noProof/>
                <w:lang w:val="en-GB" w:eastAsia="en-GB"/>
              </w:rPr>
              <w:drawing>
                <wp:inline distT="0" distB="0" distL="0" distR="0">
                  <wp:extent cx="5572125" cy="2505075"/>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2377E2" w:rsidRPr="00F627AE" w:rsidRDefault="002377E2" w:rsidP="007449AD">
      <w:pPr>
        <w:bidi w:val="0"/>
        <w:ind w:right="16"/>
        <w:rPr>
          <w:rFonts w:ascii="Arial" w:hAnsi="Arial" w:cs="Arial"/>
          <w:sz w:val="2"/>
          <w:szCs w:val="2"/>
        </w:rPr>
      </w:pPr>
    </w:p>
    <w:p w:rsidR="005576B3" w:rsidRDefault="005576B3" w:rsidP="005576B3">
      <w:pPr>
        <w:bidi w:val="0"/>
        <w:ind w:right="16"/>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*Excluding boundary wall licenses.</w:t>
      </w:r>
    </w:p>
    <w:p w:rsidR="002377E2" w:rsidRPr="00CF05F5" w:rsidRDefault="005576B3" w:rsidP="004C7199">
      <w:pPr>
        <w:bidi w:val="0"/>
        <w:ind w:left="284" w:right="16" w:hanging="284"/>
        <w:rPr>
          <w:rFonts w:ascii="Arial" w:hAnsi="Arial" w:cs="Arial"/>
          <w:sz w:val="18"/>
          <w:szCs w:val="18"/>
        </w:rPr>
      </w:pPr>
      <w:r>
        <w:rPr>
          <w:rFonts w:ascii="Arial" w:hAnsi="Arial" w:cs="Arial"/>
          <w:sz w:val="18"/>
          <w:szCs w:val="18"/>
        </w:rPr>
        <w:t xml:space="preserve"> </w:t>
      </w:r>
      <w:r w:rsidR="002377E2" w:rsidRPr="00CF05F5">
        <w:rPr>
          <w:rFonts w:ascii="Arial" w:hAnsi="Arial" w:cs="Arial"/>
          <w:sz w:val="18"/>
          <w:szCs w:val="18"/>
        </w:rPr>
        <w:t xml:space="preserve">**The data </w:t>
      </w:r>
      <w:r w:rsidR="00BC70D8">
        <w:rPr>
          <w:rFonts w:ascii="Arial" w:hAnsi="Arial" w:cs="Arial"/>
          <w:sz w:val="18"/>
          <w:szCs w:val="18"/>
        </w:rPr>
        <w:t>excludes</w:t>
      </w:r>
      <w:r w:rsidR="00E86C33">
        <w:rPr>
          <w:rFonts w:ascii="Arial" w:hAnsi="Arial" w:cs="Arial"/>
          <w:sz w:val="18"/>
          <w:szCs w:val="18"/>
        </w:rPr>
        <w:t xml:space="preserve"> that</w:t>
      </w:r>
      <w:r w:rsidR="002377E2" w:rsidRPr="00CF05F5">
        <w:rPr>
          <w:rFonts w:ascii="Arial" w:hAnsi="Arial" w:cs="Arial"/>
          <w:sz w:val="18"/>
          <w:szCs w:val="18"/>
        </w:rPr>
        <w:t xml:space="preserve"> part of Jerusalem </w:t>
      </w:r>
      <w:r w:rsidR="00E86C33">
        <w:rPr>
          <w:rFonts w:ascii="Arial" w:hAnsi="Arial" w:cs="Arial"/>
          <w:sz w:val="18"/>
          <w:szCs w:val="18"/>
        </w:rPr>
        <w:t xml:space="preserve">Governorate </w:t>
      </w:r>
      <w:r w:rsidR="002377E2" w:rsidRPr="00CF05F5">
        <w:rPr>
          <w:rFonts w:ascii="Arial" w:hAnsi="Arial" w:cs="Arial"/>
          <w:sz w:val="18"/>
          <w:szCs w:val="18"/>
        </w:rPr>
        <w:t>which w</w:t>
      </w:r>
      <w:r w:rsidR="00D57691">
        <w:rPr>
          <w:rFonts w:ascii="Arial" w:hAnsi="Arial" w:cs="Arial"/>
          <w:sz w:val="18"/>
          <w:szCs w:val="18"/>
        </w:rPr>
        <w:t>as</w:t>
      </w:r>
      <w:r w:rsidR="002377E2" w:rsidRPr="00CF05F5">
        <w:rPr>
          <w:rFonts w:ascii="Arial" w:hAnsi="Arial" w:cs="Arial"/>
          <w:sz w:val="18"/>
          <w:szCs w:val="18"/>
        </w:rPr>
        <w:t xml:space="preserve"> annexed</w:t>
      </w:r>
      <w:r w:rsidR="00E86C33">
        <w:rPr>
          <w:rFonts w:ascii="Arial" w:hAnsi="Arial" w:cs="Arial"/>
          <w:sz w:val="18"/>
          <w:szCs w:val="18"/>
        </w:rPr>
        <w:t xml:space="preserve"> forcefully</w:t>
      </w:r>
      <w:r w:rsidR="002377E2" w:rsidRPr="00CF05F5">
        <w:rPr>
          <w:rFonts w:ascii="Arial" w:hAnsi="Arial" w:cs="Arial"/>
          <w:sz w:val="18"/>
          <w:szCs w:val="18"/>
        </w:rPr>
        <w:t xml:space="preserve"> by Israel</w:t>
      </w:r>
      <w:r w:rsidR="00E86C33">
        <w:rPr>
          <w:rFonts w:ascii="Arial" w:hAnsi="Arial" w:cs="Arial"/>
          <w:sz w:val="18"/>
          <w:szCs w:val="18"/>
        </w:rPr>
        <w:t xml:space="preserve"> following its occupation to the </w:t>
      </w:r>
      <w:r w:rsidR="00BC70D8">
        <w:rPr>
          <w:rFonts w:ascii="Arial" w:hAnsi="Arial" w:cs="Arial"/>
          <w:sz w:val="18"/>
          <w:szCs w:val="18"/>
        </w:rPr>
        <w:t>W</w:t>
      </w:r>
      <w:r w:rsidR="00E86C33">
        <w:rPr>
          <w:rFonts w:ascii="Arial" w:hAnsi="Arial" w:cs="Arial"/>
          <w:sz w:val="18"/>
          <w:szCs w:val="18"/>
        </w:rPr>
        <w:t xml:space="preserve">est </w:t>
      </w:r>
      <w:r w:rsidR="00BC70D8">
        <w:rPr>
          <w:rFonts w:ascii="Arial" w:hAnsi="Arial" w:cs="Arial"/>
          <w:sz w:val="18"/>
          <w:szCs w:val="18"/>
        </w:rPr>
        <w:t>B</w:t>
      </w:r>
      <w:r w:rsidR="00E86C33">
        <w:rPr>
          <w:rFonts w:ascii="Arial" w:hAnsi="Arial" w:cs="Arial"/>
          <w:sz w:val="18"/>
          <w:szCs w:val="18"/>
        </w:rPr>
        <w:t>ank</w:t>
      </w:r>
      <w:r w:rsidR="002377E2" w:rsidRPr="00CF05F5">
        <w:rPr>
          <w:rFonts w:ascii="Arial" w:hAnsi="Arial" w:cs="Arial"/>
          <w:sz w:val="18"/>
          <w:szCs w:val="18"/>
        </w:rPr>
        <w:t xml:space="preserve"> in 1967.</w:t>
      </w:r>
    </w:p>
    <w:p w:rsidR="002377E2" w:rsidRPr="004D77D3" w:rsidRDefault="002377E2" w:rsidP="002377E2">
      <w:pPr>
        <w:bidi w:val="0"/>
        <w:ind w:right="16"/>
        <w:rPr>
          <w:rFonts w:ascii="Arial" w:hAnsi="Arial" w:cs="Arial"/>
          <w:sz w:val="24"/>
          <w:szCs w:val="24"/>
        </w:rPr>
      </w:pPr>
    </w:p>
    <w:p w:rsidR="00AD2E2C" w:rsidRPr="00CF05F5" w:rsidRDefault="00EE1BE1" w:rsidP="00624E80">
      <w:pPr>
        <w:pStyle w:val="BodyText3"/>
        <w:ind w:left="1" w:right="1"/>
        <w:jc w:val="lowKashida"/>
        <w:rPr>
          <w:rFonts w:cs="Times New Roman"/>
        </w:rPr>
      </w:pPr>
      <w:r w:rsidRPr="00CF05F5">
        <w:rPr>
          <w:rFonts w:cs="Times New Roman"/>
        </w:rPr>
        <w:t xml:space="preserve">The total number of building licenses issued in the </w:t>
      </w:r>
      <w:r w:rsidR="00E7364D">
        <w:rPr>
          <w:rFonts w:cs="Times New Roman"/>
        </w:rPr>
        <w:t>f</w:t>
      </w:r>
      <w:r w:rsidR="00120169">
        <w:rPr>
          <w:rFonts w:cs="Times New Roman"/>
        </w:rPr>
        <w:t>irst</w:t>
      </w:r>
      <w:r w:rsidRPr="00CF05F5">
        <w:rPr>
          <w:rFonts w:asciiTheme="majorBidi" w:hAnsiTheme="majorBidi" w:cstheme="majorBidi"/>
          <w:sz w:val="16"/>
          <w:szCs w:val="16"/>
        </w:rPr>
        <w:t xml:space="preserve"> </w:t>
      </w:r>
      <w:r w:rsidRPr="00CF05F5">
        <w:rPr>
          <w:rFonts w:cs="Times New Roman"/>
        </w:rPr>
        <w:t xml:space="preserve">quarter of </w:t>
      </w:r>
      <w:r w:rsidR="00847988">
        <w:rPr>
          <w:rFonts w:cs="Times New Roman"/>
        </w:rPr>
        <w:t>201</w:t>
      </w:r>
      <w:r w:rsidR="00120169">
        <w:rPr>
          <w:rFonts w:cs="Times New Roman"/>
        </w:rPr>
        <w:t>7</w:t>
      </w:r>
      <w:r w:rsidRPr="00CF05F5">
        <w:rPr>
          <w:rFonts w:cs="Times New Roman"/>
        </w:rPr>
        <w:t xml:space="preserve"> </w:t>
      </w:r>
      <w:r w:rsidR="00624E80">
        <w:rPr>
          <w:rFonts w:cs="Times New Roman"/>
        </w:rPr>
        <w:t>decreased</w:t>
      </w:r>
      <w:r w:rsidRPr="00CF05F5">
        <w:rPr>
          <w:rFonts w:cs="Times New Roman"/>
        </w:rPr>
        <w:t xml:space="preserve"> by </w:t>
      </w:r>
      <w:r w:rsidR="00624E80">
        <w:t>19.7</w:t>
      </w:r>
      <w:r w:rsidRPr="00CF05F5">
        <w:rPr>
          <w:rFonts w:cs="Times New Roman"/>
        </w:rPr>
        <w:t xml:space="preserve">% compared with the </w:t>
      </w:r>
      <w:r w:rsidR="00120169">
        <w:rPr>
          <w:rFonts w:cs="Times New Roman"/>
        </w:rPr>
        <w:t>fourth</w:t>
      </w:r>
      <w:r w:rsidRPr="00CF05F5">
        <w:rPr>
          <w:rFonts w:cs="Times New Roman"/>
        </w:rPr>
        <w:t xml:space="preserve"> quarter of </w:t>
      </w:r>
      <w:r w:rsidR="004C6AFD">
        <w:rPr>
          <w:rFonts w:cs="Times New Roman"/>
        </w:rPr>
        <w:t>2016</w:t>
      </w:r>
      <w:r w:rsidR="009F312B">
        <w:rPr>
          <w:rFonts w:cs="Times New Roman"/>
        </w:rPr>
        <w:t xml:space="preserve">, </w:t>
      </w:r>
      <w:r w:rsidR="00D03F06">
        <w:rPr>
          <w:rFonts w:cs="Times New Roman"/>
        </w:rPr>
        <w:t>while</w:t>
      </w:r>
      <w:r w:rsidR="009F312B">
        <w:rPr>
          <w:rFonts w:cs="Times New Roman"/>
        </w:rPr>
        <w:t xml:space="preserve"> </w:t>
      </w:r>
      <w:r w:rsidR="00D03F06">
        <w:rPr>
          <w:rFonts w:cs="Times New Roman"/>
        </w:rPr>
        <w:t>decreased</w:t>
      </w:r>
      <w:r w:rsidR="00C0059B" w:rsidRPr="00CF05F5">
        <w:rPr>
          <w:rFonts w:cs="Times New Roman"/>
        </w:rPr>
        <w:t xml:space="preserve"> by</w:t>
      </w:r>
      <w:r w:rsidRPr="00CF05F5">
        <w:rPr>
          <w:rFonts w:cs="Times New Roman"/>
        </w:rPr>
        <w:t xml:space="preserve"> </w:t>
      </w:r>
      <w:r w:rsidR="00624E80">
        <w:t>35.6</w:t>
      </w:r>
      <w:r w:rsidRPr="00CF05F5">
        <w:rPr>
          <w:rFonts w:cs="Times New Roman"/>
        </w:rPr>
        <w:t xml:space="preserve">% </w:t>
      </w:r>
      <w:r w:rsidR="00C0059B" w:rsidRPr="00CF05F5">
        <w:rPr>
          <w:rFonts w:cs="Times New Roman"/>
        </w:rPr>
        <w:t>compared with</w:t>
      </w:r>
      <w:r w:rsidRPr="00CF05F5">
        <w:rPr>
          <w:rFonts w:cs="Times New Roman"/>
        </w:rPr>
        <w:t xml:space="preserve"> the </w:t>
      </w:r>
      <w:r w:rsidR="00120169">
        <w:rPr>
          <w:rFonts w:cs="Times New Roman"/>
        </w:rPr>
        <w:t>first</w:t>
      </w:r>
      <w:r w:rsidR="00847988" w:rsidRPr="00CF05F5">
        <w:rPr>
          <w:rFonts w:asciiTheme="majorBidi" w:hAnsiTheme="majorBidi" w:cstheme="majorBidi"/>
          <w:sz w:val="16"/>
          <w:szCs w:val="16"/>
        </w:rPr>
        <w:t xml:space="preserve"> </w:t>
      </w:r>
      <w:r w:rsidR="00847988" w:rsidRPr="00CF05F5">
        <w:rPr>
          <w:rFonts w:cs="Times New Roman"/>
        </w:rPr>
        <w:t>quarter</w:t>
      </w:r>
      <w:r w:rsidR="00847988">
        <w:rPr>
          <w:rFonts w:cs="Times New Roman"/>
        </w:rPr>
        <w:t xml:space="preserve"> of</w:t>
      </w:r>
      <w:r w:rsidRPr="00CF05F5">
        <w:rPr>
          <w:rFonts w:cs="Times New Roman"/>
        </w:rPr>
        <w:t xml:space="preserve"> </w:t>
      </w:r>
      <w:r w:rsidR="00847988">
        <w:rPr>
          <w:rFonts w:cs="Times New Roman"/>
        </w:rPr>
        <w:t>201</w:t>
      </w:r>
      <w:r w:rsidR="00120169">
        <w:rPr>
          <w:rFonts w:cs="Times New Roman"/>
        </w:rPr>
        <w:t>6</w:t>
      </w:r>
      <w:r w:rsidR="004E4A08" w:rsidRPr="00CF05F5">
        <w:rPr>
          <w:rFonts w:cs="Times New Roman" w:hint="cs"/>
          <w:rtl/>
        </w:rPr>
        <w:t>.</w:t>
      </w:r>
      <w:r w:rsidRPr="00CF05F5">
        <w:rPr>
          <w:rFonts w:cs="Times New Roman"/>
        </w:rPr>
        <w:t xml:space="preserve">  </w:t>
      </w:r>
    </w:p>
    <w:p w:rsidR="00CF6D1F" w:rsidRDefault="00CF6D1F" w:rsidP="00FC7303">
      <w:pPr>
        <w:pStyle w:val="BodyText3"/>
        <w:ind w:left="1" w:right="1"/>
        <w:jc w:val="lowKashida"/>
        <w:rPr>
          <w:rFonts w:cs="Times New Roman"/>
        </w:rPr>
      </w:pPr>
    </w:p>
    <w:p w:rsidR="0020031A" w:rsidRPr="00C32C89" w:rsidRDefault="00EE1BE1" w:rsidP="00C32C89">
      <w:pPr>
        <w:pStyle w:val="ListParagraph"/>
        <w:numPr>
          <w:ilvl w:val="1"/>
          <w:numId w:val="16"/>
        </w:numPr>
        <w:bidi w:val="0"/>
        <w:jc w:val="both"/>
        <w:rPr>
          <w:rFonts w:cs="Times New Roman"/>
          <w:sz w:val="24"/>
          <w:szCs w:val="24"/>
        </w:rPr>
      </w:pPr>
      <w:r w:rsidRPr="00C32C89">
        <w:rPr>
          <w:rFonts w:cs="Times New Roman"/>
          <w:b/>
          <w:bCs/>
          <w:sz w:val="24"/>
          <w:szCs w:val="24"/>
        </w:rPr>
        <w:t>Number of Licenses by Governorate</w:t>
      </w:r>
      <w:r w:rsidR="00887E50" w:rsidRPr="00C32C89">
        <w:rPr>
          <w:rFonts w:cs="Times New Roman"/>
          <w:sz w:val="24"/>
          <w:szCs w:val="24"/>
        </w:rPr>
        <w:t xml:space="preserve"> </w:t>
      </w:r>
      <w:r w:rsidRPr="00C32C89">
        <w:rPr>
          <w:rFonts w:cs="Times New Roman"/>
          <w:sz w:val="24"/>
          <w:szCs w:val="24"/>
        </w:rPr>
        <w:t xml:space="preserve"> </w:t>
      </w:r>
    </w:p>
    <w:p w:rsidR="00EE1BE1" w:rsidRPr="00C931B6" w:rsidRDefault="0008070B" w:rsidP="007A3698">
      <w:pPr>
        <w:bidi w:val="0"/>
        <w:jc w:val="both"/>
        <w:rPr>
          <w:rFonts w:ascii="Calibri" w:hAnsi="Calibri" w:cs="Arial"/>
          <w:b/>
          <w:bCs/>
          <w:sz w:val="18"/>
          <w:szCs w:val="18"/>
        </w:rPr>
      </w:pPr>
      <w:r w:rsidRPr="0020031A">
        <w:rPr>
          <w:rFonts w:cs="Times New Roman"/>
          <w:sz w:val="24"/>
          <w:szCs w:val="24"/>
        </w:rPr>
        <w:t xml:space="preserve">Nablus recorded the highest number of building licenses </w:t>
      </w:r>
      <w:r>
        <w:rPr>
          <w:rFonts w:cs="Times New Roman"/>
          <w:sz w:val="24"/>
          <w:szCs w:val="24"/>
        </w:rPr>
        <w:t>with</w:t>
      </w:r>
      <w:r w:rsidRPr="0020031A">
        <w:rPr>
          <w:rFonts w:cs="Times New Roman"/>
          <w:sz w:val="24"/>
          <w:szCs w:val="24"/>
        </w:rPr>
        <w:t xml:space="preserve"> </w:t>
      </w:r>
      <w:r w:rsidR="00C931B6">
        <w:rPr>
          <w:rFonts w:cs="Simplified Arabic" w:hint="cs"/>
          <w:sz w:val="24"/>
          <w:szCs w:val="24"/>
          <w:rtl/>
        </w:rPr>
        <w:t>390</w:t>
      </w:r>
      <w:r w:rsidRPr="0020031A">
        <w:rPr>
          <w:rFonts w:cs="Times New Roman"/>
          <w:sz w:val="24"/>
          <w:szCs w:val="24"/>
        </w:rPr>
        <w:t xml:space="preserve"> issued for residential </w:t>
      </w:r>
      <w:r w:rsidR="00EE1BE1" w:rsidRPr="0020031A">
        <w:rPr>
          <w:rFonts w:cs="Times New Roman"/>
          <w:sz w:val="24"/>
          <w:szCs w:val="24"/>
        </w:rPr>
        <w:t xml:space="preserve">buildings during the </w:t>
      </w:r>
      <w:r w:rsidR="00E7364D">
        <w:rPr>
          <w:rFonts w:cs="Times New Roman"/>
          <w:sz w:val="24"/>
          <w:szCs w:val="24"/>
        </w:rPr>
        <w:t>f</w:t>
      </w:r>
      <w:r w:rsidR="000F048C">
        <w:rPr>
          <w:rFonts w:cs="Times New Roman"/>
          <w:sz w:val="24"/>
          <w:szCs w:val="24"/>
        </w:rPr>
        <w:t>irst</w:t>
      </w:r>
      <w:r w:rsidR="00EE1BE1" w:rsidRPr="0020031A">
        <w:rPr>
          <w:rFonts w:asciiTheme="majorBidi" w:hAnsiTheme="majorBidi" w:cstheme="majorBidi"/>
          <w:sz w:val="16"/>
          <w:szCs w:val="16"/>
        </w:rPr>
        <w:t xml:space="preserve"> </w:t>
      </w:r>
      <w:r w:rsidR="00EE1BE1" w:rsidRPr="0020031A">
        <w:rPr>
          <w:rFonts w:cs="Times New Roman"/>
          <w:sz w:val="24"/>
          <w:szCs w:val="24"/>
        </w:rPr>
        <w:t xml:space="preserve">quarter of </w:t>
      </w:r>
      <w:r w:rsidR="00F87D0A">
        <w:rPr>
          <w:rFonts w:cs="Times New Roman"/>
          <w:sz w:val="24"/>
          <w:szCs w:val="24"/>
        </w:rPr>
        <w:t>201</w:t>
      </w:r>
      <w:r w:rsidR="000F048C">
        <w:rPr>
          <w:rFonts w:cs="Times New Roman"/>
          <w:sz w:val="24"/>
          <w:szCs w:val="24"/>
        </w:rPr>
        <w:t>7</w:t>
      </w:r>
      <w:r w:rsidR="00EE1BE1" w:rsidRPr="0020031A">
        <w:rPr>
          <w:rFonts w:cs="Times New Roman"/>
          <w:sz w:val="24"/>
          <w:szCs w:val="24"/>
        </w:rPr>
        <w:t xml:space="preserve">, while </w:t>
      </w:r>
      <w:r w:rsidR="00866C3B">
        <w:rPr>
          <w:rFonts w:cs="Times New Roman"/>
          <w:sz w:val="24"/>
          <w:szCs w:val="24"/>
        </w:rPr>
        <w:t>Hebron</w:t>
      </w:r>
      <w:r w:rsidR="00EE1BE1" w:rsidRPr="0020031A">
        <w:rPr>
          <w:rFonts w:cs="Times New Roman"/>
          <w:sz w:val="24"/>
          <w:szCs w:val="24"/>
        </w:rPr>
        <w:t xml:space="preserve"> governorate occupied </w:t>
      </w:r>
      <w:r w:rsidR="003B6562">
        <w:rPr>
          <w:rFonts w:cs="Times New Roman"/>
          <w:sz w:val="24"/>
          <w:szCs w:val="24"/>
        </w:rPr>
        <w:t xml:space="preserve">the </w:t>
      </w:r>
      <w:r w:rsidR="00D03F06">
        <w:rPr>
          <w:rFonts w:cs="Times New Roman"/>
          <w:sz w:val="24"/>
          <w:szCs w:val="24"/>
        </w:rPr>
        <w:t>second</w:t>
      </w:r>
      <w:r w:rsidR="00EE1BE1" w:rsidRPr="0020031A">
        <w:rPr>
          <w:rFonts w:cs="Times New Roman"/>
          <w:sz w:val="24"/>
          <w:szCs w:val="24"/>
        </w:rPr>
        <w:t xml:space="preserve"> place with </w:t>
      </w:r>
      <w:r w:rsidR="00C931B6">
        <w:rPr>
          <w:rFonts w:cs="Simplified Arabic" w:hint="cs"/>
          <w:sz w:val="24"/>
          <w:szCs w:val="24"/>
          <w:rtl/>
        </w:rPr>
        <w:t>363</w:t>
      </w:r>
      <w:r w:rsidR="00EE1BE1" w:rsidRPr="0020031A">
        <w:rPr>
          <w:rFonts w:cs="Times New Roman"/>
          <w:sz w:val="24"/>
          <w:szCs w:val="24"/>
        </w:rPr>
        <w:t xml:space="preserve"> licenses. The highest number of licenses for non-residential buildings was </w:t>
      </w:r>
      <w:r w:rsidR="00C931B6">
        <w:rPr>
          <w:rFonts w:cs="Simplified Arabic" w:hint="cs"/>
          <w:sz w:val="24"/>
          <w:szCs w:val="24"/>
          <w:rtl/>
        </w:rPr>
        <w:t>39</w:t>
      </w:r>
      <w:r w:rsidR="00EE1BE1" w:rsidRPr="0020031A">
        <w:rPr>
          <w:rFonts w:cs="Times New Roman"/>
          <w:sz w:val="24"/>
          <w:szCs w:val="24"/>
        </w:rPr>
        <w:t xml:space="preserve"> </w:t>
      </w:r>
      <w:r w:rsidRPr="0020031A">
        <w:rPr>
          <w:rFonts w:cs="Times New Roman"/>
          <w:sz w:val="24"/>
          <w:szCs w:val="24"/>
        </w:rPr>
        <w:t xml:space="preserve">licenses in </w:t>
      </w:r>
      <w:r w:rsidR="00C931B6" w:rsidRPr="0020031A">
        <w:rPr>
          <w:rFonts w:cs="Times New Roman"/>
          <w:sz w:val="24"/>
          <w:szCs w:val="24"/>
        </w:rPr>
        <w:t>Nablus</w:t>
      </w:r>
      <w:r w:rsidR="00D03F06" w:rsidRPr="0020031A">
        <w:rPr>
          <w:rFonts w:cs="Times New Roman"/>
          <w:sz w:val="24"/>
          <w:szCs w:val="24"/>
        </w:rPr>
        <w:t xml:space="preserve"> </w:t>
      </w:r>
      <w:r w:rsidRPr="0020031A">
        <w:rPr>
          <w:rFonts w:cs="Times New Roman"/>
          <w:sz w:val="24"/>
          <w:szCs w:val="24"/>
        </w:rPr>
        <w:t xml:space="preserve">governorate, </w:t>
      </w:r>
      <w:r>
        <w:rPr>
          <w:rFonts w:cs="Times New Roman"/>
          <w:sz w:val="24"/>
          <w:szCs w:val="24"/>
        </w:rPr>
        <w:t>t</w:t>
      </w:r>
      <w:r w:rsidRPr="0020031A">
        <w:rPr>
          <w:rFonts w:cs="Times New Roman"/>
          <w:sz w:val="24"/>
          <w:szCs w:val="24"/>
        </w:rPr>
        <w:t xml:space="preserve">hen </w:t>
      </w:r>
      <w:r w:rsidR="00C931B6">
        <w:rPr>
          <w:rFonts w:cs="Times New Roman"/>
          <w:sz w:val="24"/>
          <w:szCs w:val="24"/>
        </w:rPr>
        <w:t xml:space="preserve">Ramallah </w:t>
      </w:r>
      <w:r w:rsidR="0001109E">
        <w:rPr>
          <w:rFonts w:cs="Times New Roman"/>
          <w:sz w:val="24"/>
          <w:szCs w:val="24"/>
        </w:rPr>
        <w:t xml:space="preserve">and </w:t>
      </w:r>
      <w:r w:rsidR="00C931B6" w:rsidRPr="00C931B6">
        <w:rPr>
          <w:rFonts w:cs="Times New Roman"/>
          <w:sz w:val="24"/>
          <w:szCs w:val="24"/>
        </w:rPr>
        <w:t>Al-</w:t>
      </w:r>
      <w:proofErr w:type="spellStart"/>
      <w:r w:rsidR="00C931B6" w:rsidRPr="00C931B6">
        <w:rPr>
          <w:rFonts w:cs="Times New Roman"/>
          <w:sz w:val="24"/>
          <w:szCs w:val="24"/>
        </w:rPr>
        <w:t>Bireh</w:t>
      </w:r>
      <w:proofErr w:type="spellEnd"/>
      <w:r w:rsidR="00C931B6">
        <w:rPr>
          <w:rFonts w:ascii="Calibri" w:hAnsi="Calibri" w:cs="Arial" w:hint="cs"/>
          <w:b/>
          <w:bCs/>
          <w:sz w:val="18"/>
          <w:szCs w:val="18"/>
          <w:rtl/>
        </w:rPr>
        <w:t xml:space="preserve"> </w:t>
      </w:r>
      <w:r w:rsidRPr="0020031A">
        <w:rPr>
          <w:rFonts w:cs="Times New Roman"/>
          <w:sz w:val="24"/>
          <w:szCs w:val="24"/>
        </w:rPr>
        <w:t xml:space="preserve">governorate </w:t>
      </w:r>
      <w:r>
        <w:rPr>
          <w:rFonts w:cs="Times New Roman"/>
          <w:sz w:val="24"/>
          <w:szCs w:val="24"/>
        </w:rPr>
        <w:t>came in</w:t>
      </w:r>
      <w:r w:rsidRPr="0020031A">
        <w:rPr>
          <w:rFonts w:cs="Times New Roman"/>
          <w:sz w:val="24"/>
          <w:szCs w:val="24"/>
        </w:rPr>
        <w:t xml:space="preserve"> </w:t>
      </w:r>
      <w:r w:rsidR="00D03F06">
        <w:rPr>
          <w:rFonts w:cs="Times New Roman"/>
          <w:sz w:val="24"/>
          <w:szCs w:val="24"/>
        </w:rPr>
        <w:t>second</w:t>
      </w:r>
      <w:r w:rsidR="00AE2F45">
        <w:rPr>
          <w:rFonts w:cs="Times New Roman"/>
          <w:sz w:val="24"/>
          <w:szCs w:val="24"/>
        </w:rPr>
        <w:t xml:space="preserve"> </w:t>
      </w:r>
      <w:r w:rsidR="00D57691">
        <w:rPr>
          <w:rFonts w:cs="Times New Roman"/>
          <w:sz w:val="24"/>
          <w:szCs w:val="24"/>
        </w:rPr>
        <w:t xml:space="preserve">place </w:t>
      </w:r>
      <w:r w:rsidR="00263C9D" w:rsidRPr="0020031A">
        <w:rPr>
          <w:rFonts w:cs="Times New Roman"/>
          <w:sz w:val="24"/>
          <w:szCs w:val="24"/>
        </w:rPr>
        <w:t>with</w:t>
      </w:r>
      <w:r w:rsidR="007A3698">
        <w:rPr>
          <w:rFonts w:cs="Times New Roman"/>
          <w:sz w:val="24"/>
          <w:szCs w:val="24"/>
        </w:rPr>
        <w:t xml:space="preserve"> </w:t>
      </w:r>
      <w:r w:rsidR="00C931B6">
        <w:rPr>
          <w:rFonts w:cs="Simplified Arabic" w:hint="cs"/>
          <w:sz w:val="24"/>
          <w:szCs w:val="24"/>
          <w:rtl/>
        </w:rPr>
        <w:t>3</w:t>
      </w:r>
      <w:r w:rsidR="007A3698">
        <w:rPr>
          <w:rFonts w:cs="Simplified Arabic"/>
          <w:sz w:val="24"/>
          <w:szCs w:val="24"/>
        </w:rPr>
        <w:t>2</w:t>
      </w:r>
      <w:r w:rsidR="00D03F06">
        <w:rPr>
          <w:rFonts w:cs="Times New Roman"/>
          <w:sz w:val="24"/>
          <w:szCs w:val="24"/>
        </w:rPr>
        <w:t xml:space="preserve"> </w:t>
      </w:r>
      <w:r w:rsidR="00F67C8A" w:rsidRPr="0020031A">
        <w:rPr>
          <w:rFonts w:cs="Times New Roman"/>
          <w:sz w:val="24"/>
          <w:szCs w:val="24"/>
        </w:rPr>
        <w:t>licenses</w:t>
      </w:r>
      <w:r w:rsidR="00EE1BE1" w:rsidRPr="0020031A">
        <w:rPr>
          <w:rFonts w:cs="Times New Roman"/>
          <w:sz w:val="24"/>
          <w:szCs w:val="24"/>
        </w:rPr>
        <w:t>.</w:t>
      </w:r>
    </w:p>
    <w:p w:rsidR="00E86C33" w:rsidRDefault="00E86C33" w:rsidP="00C00416">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973151" w:rsidRDefault="00973151" w:rsidP="00973151">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E86C33" w:rsidRDefault="00E86C33" w:rsidP="00E86C33">
      <w:pPr>
        <w:bidi w:val="0"/>
        <w:jc w:val="both"/>
        <w:rPr>
          <w:rFonts w:cs="Times New Roman"/>
          <w:sz w:val="24"/>
          <w:szCs w:val="24"/>
        </w:rPr>
      </w:pPr>
    </w:p>
    <w:p w:rsidR="0021614A" w:rsidRDefault="0021614A" w:rsidP="0021614A">
      <w:pPr>
        <w:bidi w:val="0"/>
        <w:jc w:val="both"/>
        <w:rPr>
          <w:rFonts w:cs="Times New Roman"/>
          <w:sz w:val="24"/>
          <w:szCs w:val="24"/>
        </w:rPr>
      </w:pPr>
    </w:p>
    <w:p w:rsidR="00EE1BE1" w:rsidRDefault="00EE1BE1" w:rsidP="00C33198">
      <w:pPr>
        <w:bidi w:val="0"/>
        <w:jc w:val="both"/>
      </w:pPr>
      <w:r w:rsidRPr="00AB2CF1">
        <w:rPr>
          <w:rFonts w:cs="Times New Roman"/>
          <w:sz w:val="24"/>
          <w:szCs w:val="24"/>
        </w:rPr>
        <w:lastRenderedPageBreak/>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residential</w:t>
      </w:r>
      <w:r w:rsidRPr="00AB2CF1">
        <w:rPr>
          <w:rFonts w:cs="Times New Roman"/>
          <w:sz w:val="24"/>
          <w:szCs w:val="24"/>
        </w:rPr>
        <w:t xml:space="preserve"> building licenses issued</w:t>
      </w:r>
      <w:r w:rsidR="000E53D1">
        <w:rPr>
          <w:rFonts w:cs="Times New Roman"/>
          <w:sz w:val="24"/>
          <w:szCs w:val="24"/>
        </w:rPr>
        <w:t xml:space="preserve"> </w:t>
      </w:r>
      <w:r w:rsidR="00017E95">
        <w:rPr>
          <w:rFonts w:cs="Times New Roman"/>
          <w:sz w:val="24"/>
          <w:szCs w:val="24"/>
        </w:rPr>
        <w:t>distributed</w:t>
      </w:r>
      <w:r w:rsidR="000E53D1">
        <w:rPr>
          <w:rFonts w:cs="Times New Roman"/>
          <w:sz w:val="24"/>
          <w:szCs w:val="24"/>
        </w:rPr>
        <w:t xml:space="preserve"> </w:t>
      </w:r>
      <w:r w:rsidR="00017E95">
        <w:rPr>
          <w:rFonts w:cs="Times New Roman"/>
          <w:sz w:val="24"/>
          <w:szCs w:val="24"/>
        </w:rPr>
        <w:t>for</w:t>
      </w:r>
      <w:r w:rsidR="000E53D1">
        <w:rPr>
          <w:rFonts w:cs="Times New Roman"/>
          <w:sz w:val="24"/>
          <w:szCs w:val="24"/>
        </w:rPr>
        <w:t xml:space="preserve"> governorate</w:t>
      </w:r>
      <w:r w:rsidR="00017E95">
        <w:rPr>
          <w:rFonts w:cs="Times New Roman"/>
          <w:sz w:val="24"/>
          <w:szCs w:val="24"/>
        </w:rPr>
        <w:t>s</w:t>
      </w:r>
      <w:r w:rsidRPr="00AB2CF1">
        <w:rPr>
          <w:rFonts w:cs="Times New Roman"/>
          <w:sz w:val="24"/>
          <w:szCs w:val="24"/>
        </w:rPr>
        <w:t xml:space="preserve"> in </w:t>
      </w:r>
      <w:r>
        <w:rPr>
          <w:rFonts w:cs="Times New Roman"/>
          <w:sz w:val="24"/>
          <w:szCs w:val="24"/>
        </w:rPr>
        <w:t>Palestine</w:t>
      </w:r>
      <w:r w:rsidR="00BC70D8">
        <w:rPr>
          <w:rFonts w:cs="Times New Roman"/>
          <w:sz w:val="24"/>
          <w:szCs w:val="24"/>
        </w:rPr>
        <w:t>*</w:t>
      </w:r>
      <w:r w:rsidRPr="00AB2CF1">
        <w:rPr>
          <w:rFonts w:cs="Times New Roman"/>
          <w:sz w:val="24"/>
          <w:szCs w:val="24"/>
        </w:rPr>
        <w:t xml:space="preserve"> </w:t>
      </w:r>
      <w:r w:rsidR="00017E95">
        <w:rPr>
          <w:rFonts w:cs="Times New Roman"/>
          <w:sz w:val="24"/>
          <w:szCs w:val="24"/>
        </w:rPr>
        <w:t xml:space="preserve">for the </w:t>
      </w:r>
      <w:r w:rsidR="00C33198">
        <w:rPr>
          <w:rFonts w:cs="Times New Roman"/>
          <w:sz w:val="24"/>
          <w:szCs w:val="24"/>
        </w:rPr>
        <w:t>fourth quarter of 2016</w:t>
      </w:r>
      <w:r w:rsidR="00EE20FA">
        <w:rPr>
          <w:rFonts w:cs="Times New Roman"/>
          <w:sz w:val="24"/>
          <w:szCs w:val="24"/>
        </w:rPr>
        <w:t xml:space="preserve"> and </w:t>
      </w:r>
      <w:r w:rsidR="00C33198">
        <w:rPr>
          <w:rFonts w:cs="Times New Roman"/>
          <w:sz w:val="24"/>
          <w:szCs w:val="24"/>
        </w:rPr>
        <w:t>first</w:t>
      </w:r>
      <w:r w:rsidR="0088612C">
        <w:rPr>
          <w:rFonts w:cs="Times New Roman"/>
          <w:sz w:val="24"/>
          <w:szCs w:val="24"/>
        </w:rPr>
        <w:t xml:space="preserve"> quarter of 201</w:t>
      </w:r>
      <w:r w:rsidR="00C33198">
        <w:rPr>
          <w:rFonts w:cs="Times New Roman"/>
          <w:sz w:val="24"/>
          <w:szCs w:val="24"/>
        </w:rPr>
        <w:t>7</w:t>
      </w:r>
      <w:r w:rsidRPr="00AB2CF1">
        <w:rPr>
          <w:rFonts w:cs="Times New Roman"/>
          <w:sz w:val="24"/>
          <w:szCs w:val="24"/>
        </w:rPr>
        <w:t>:</w:t>
      </w:r>
    </w:p>
    <w:p w:rsidR="00B65199" w:rsidRPr="00B65199" w:rsidRDefault="00B65199" w:rsidP="00B65199">
      <w:pPr>
        <w:bidi w:val="0"/>
        <w:jc w:val="both"/>
        <w:rPr>
          <w:sz w:val="2"/>
          <w:szCs w:val="2"/>
        </w:rPr>
      </w:pPr>
    </w:p>
    <w:tbl>
      <w:tblPr>
        <w:tblStyle w:val="TableGrid"/>
        <w:tblW w:w="0" w:type="auto"/>
        <w:jc w:val="center"/>
        <w:tblLook w:val="04A0"/>
      </w:tblPr>
      <w:tblGrid>
        <w:gridCol w:w="8957"/>
      </w:tblGrid>
      <w:tr w:rsidR="00887E50" w:rsidTr="001B4B54">
        <w:trPr>
          <w:trHeight w:val="4711"/>
          <w:jc w:val="center"/>
        </w:trPr>
        <w:tc>
          <w:tcPr>
            <w:tcW w:w="8957" w:type="dxa"/>
            <w:vAlign w:val="center"/>
          </w:tcPr>
          <w:p w:rsidR="00887E50" w:rsidRDefault="00887E50" w:rsidP="00887E50">
            <w:pPr>
              <w:bidi w:val="0"/>
              <w:jc w:val="center"/>
              <w:rPr>
                <w:rStyle w:val="longtext1"/>
                <w:rFonts w:cs="Times New Roman"/>
                <w:spacing w:val="0"/>
                <w:sz w:val="24"/>
                <w:szCs w:val="24"/>
              </w:rPr>
            </w:pPr>
            <w:r w:rsidRPr="00887E50">
              <w:rPr>
                <w:rStyle w:val="longtext1"/>
                <w:rFonts w:cs="Times New Roman"/>
                <w:noProof/>
                <w:spacing w:val="0"/>
                <w:sz w:val="24"/>
                <w:szCs w:val="24"/>
                <w:lang w:val="en-GB" w:eastAsia="en-GB"/>
              </w:rPr>
              <w:drawing>
                <wp:inline distT="0" distB="0" distL="0" distR="0">
                  <wp:extent cx="5534025" cy="2838450"/>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887E50" w:rsidRPr="00887E50" w:rsidRDefault="00887E50" w:rsidP="00382950">
      <w:pPr>
        <w:bidi w:val="0"/>
        <w:ind w:right="16" w:firstLine="222"/>
        <w:rPr>
          <w:rFonts w:ascii="Arial" w:hAnsi="Arial" w:cs="Arial"/>
          <w:sz w:val="4"/>
          <w:szCs w:val="4"/>
        </w:rPr>
      </w:pPr>
    </w:p>
    <w:p w:rsidR="00887E50" w:rsidRDefault="005576B3" w:rsidP="0015342D">
      <w:pPr>
        <w:bidi w:val="0"/>
        <w:ind w:left="142" w:right="16" w:hanging="142"/>
        <w:rPr>
          <w:rFonts w:ascii="Arial" w:hAnsi="Arial" w:cs="Arial"/>
          <w:sz w:val="18"/>
          <w:szCs w:val="18"/>
        </w:rPr>
      </w:pPr>
      <w:r>
        <w:rPr>
          <w:rFonts w:ascii="Arial" w:hAnsi="Arial" w:cs="Arial"/>
          <w:sz w:val="18"/>
          <w:szCs w:val="18"/>
        </w:rPr>
        <w:t xml:space="preserve">  </w:t>
      </w:r>
      <w:r w:rsidR="00887E50" w:rsidRPr="00BD39D7">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w:t>
      </w:r>
      <w:r w:rsidR="0015342D">
        <w:rPr>
          <w:rFonts w:ascii="Arial" w:hAnsi="Arial" w:cs="Arial"/>
          <w:sz w:val="18"/>
          <w:szCs w:val="18"/>
        </w:rPr>
        <w:t>as</w:t>
      </w:r>
      <w:r w:rsidR="00BC70D8" w:rsidRPr="00CF05F5">
        <w:rPr>
          <w:rFonts w:ascii="Arial" w:hAnsi="Arial" w:cs="Arial"/>
          <w:sz w:val="18"/>
          <w:szCs w:val="18"/>
        </w:rPr>
        <w:t xml:space="preserv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2D188C" w:rsidRPr="001B4B54" w:rsidRDefault="002D188C" w:rsidP="00320D72">
      <w:pPr>
        <w:bidi w:val="0"/>
        <w:jc w:val="both"/>
        <w:rPr>
          <w:b/>
          <w:bCs/>
          <w:sz w:val="28"/>
          <w:szCs w:val="28"/>
        </w:rPr>
      </w:pPr>
    </w:p>
    <w:p w:rsidR="002D188C" w:rsidRPr="00CF6D1F" w:rsidRDefault="002D188C" w:rsidP="002D188C">
      <w:pPr>
        <w:bidi w:val="0"/>
        <w:jc w:val="both"/>
        <w:rPr>
          <w:b/>
          <w:bCs/>
          <w:sz w:val="2"/>
          <w:szCs w:val="2"/>
        </w:rPr>
      </w:pPr>
    </w:p>
    <w:p w:rsidR="00B65199" w:rsidRPr="00B65199" w:rsidRDefault="00EE1BE1" w:rsidP="004C7199">
      <w:pPr>
        <w:bidi w:val="0"/>
        <w:jc w:val="both"/>
        <w:rPr>
          <w:rFonts w:cs="Times New Roman"/>
          <w:sz w:val="2"/>
          <w:szCs w:val="2"/>
        </w:rPr>
      </w:pPr>
      <w:r w:rsidRPr="00AB2CF1">
        <w:rPr>
          <w:rFonts w:cs="Times New Roman"/>
          <w:sz w:val="24"/>
          <w:szCs w:val="24"/>
        </w:rPr>
        <w:t xml:space="preserve">The following </w:t>
      </w:r>
      <w:r>
        <w:rPr>
          <w:rFonts w:cs="Times New Roman"/>
          <w:sz w:val="24"/>
          <w:szCs w:val="24"/>
        </w:rPr>
        <w:t>figure</w:t>
      </w:r>
      <w:r w:rsidRPr="00AB2CF1">
        <w:rPr>
          <w:rFonts w:cs="Times New Roman"/>
          <w:sz w:val="24"/>
          <w:szCs w:val="24"/>
        </w:rPr>
        <w:t xml:space="preserve"> shows the number of</w:t>
      </w:r>
      <w:r>
        <w:rPr>
          <w:rFonts w:cs="Times New Roman"/>
          <w:sz w:val="24"/>
          <w:szCs w:val="24"/>
        </w:rPr>
        <w:t xml:space="preserve"> non-residential</w:t>
      </w:r>
      <w:r w:rsidRPr="00AB2CF1">
        <w:rPr>
          <w:rFonts w:cs="Times New Roman"/>
          <w:sz w:val="24"/>
          <w:szCs w:val="24"/>
        </w:rPr>
        <w:t xml:space="preserve"> building licenses issued</w:t>
      </w:r>
      <w:r>
        <w:rPr>
          <w:rFonts w:cs="Times New Roman"/>
          <w:sz w:val="24"/>
          <w:szCs w:val="24"/>
        </w:rPr>
        <w:t>*</w:t>
      </w:r>
      <w:r w:rsidR="000E53D1">
        <w:rPr>
          <w:rFonts w:cs="Times New Roman"/>
          <w:sz w:val="24"/>
          <w:szCs w:val="24"/>
        </w:rPr>
        <w:t xml:space="preserve"> </w:t>
      </w:r>
      <w:r w:rsidR="00017E95">
        <w:rPr>
          <w:rFonts w:cs="Times New Roman"/>
          <w:sz w:val="24"/>
          <w:szCs w:val="24"/>
        </w:rPr>
        <w:t>distributed for governorates</w:t>
      </w:r>
      <w:r w:rsidR="00017E95" w:rsidRPr="00AB2CF1">
        <w:rPr>
          <w:rFonts w:cs="Times New Roman"/>
          <w:sz w:val="24"/>
          <w:szCs w:val="24"/>
        </w:rPr>
        <w:t xml:space="preserve"> in </w:t>
      </w:r>
      <w:r w:rsidR="00017E95">
        <w:rPr>
          <w:rFonts w:cs="Times New Roman"/>
          <w:sz w:val="24"/>
          <w:szCs w:val="24"/>
        </w:rPr>
        <w:t>Palestine</w:t>
      </w:r>
      <w:r w:rsidR="00E86C33">
        <w:rPr>
          <w:rFonts w:cs="Times New Roman"/>
          <w:sz w:val="24"/>
          <w:szCs w:val="24"/>
        </w:rPr>
        <w:t>**</w:t>
      </w:r>
      <w:r w:rsidR="00E3526D">
        <w:rPr>
          <w:rFonts w:cs="Times New Roman"/>
          <w:sz w:val="24"/>
          <w:szCs w:val="24"/>
        </w:rPr>
        <w:t xml:space="preserve"> for the</w:t>
      </w:r>
      <w:r w:rsidR="00EE20FA">
        <w:rPr>
          <w:rFonts w:cs="Times New Roman"/>
          <w:sz w:val="24"/>
          <w:szCs w:val="24"/>
        </w:rPr>
        <w:t xml:space="preserve"> </w:t>
      </w:r>
      <w:r w:rsidR="000C1472">
        <w:rPr>
          <w:rFonts w:cs="Times New Roman"/>
          <w:sz w:val="24"/>
          <w:szCs w:val="24"/>
        </w:rPr>
        <w:t xml:space="preserve">fourth quarter of 2016 and first quarter </w:t>
      </w:r>
      <w:r w:rsidR="004C7199">
        <w:rPr>
          <w:rFonts w:cs="Times New Roman"/>
          <w:sz w:val="24"/>
          <w:szCs w:val="24"/>
        </w:rPr>
        <w:t xml:space="preserve">      </w:t>
      </w:r>
      <w:r w:rsidR="000C1472">
        <w:rPr>
          <w:rFonts w:cs="Times New Roman"/>
          <w:sz w:val="24"/>
          <w:szCs w:val="24"/>
        </w:rPr>
        <w:t>of</w:t>
      </w:r>
      <w:r w:rsidR="004C7199">
        <w:rPr>
          <w:rFonts w:cs="Times New Roman"/>
          <w:sz w:val="24"/>
          <w:szCs w:val="24"/>
        </w:rPr>
        <w:t xml:space="preserve"> </w:t>
      </w:r>
      <w:r w:rsidR="000C1472">
        <w:rPr>
          <w:rFonts w:cs="Times New Roman"/>
          <w:sz w:val="24"/>
          <w:szCs w:val="24"/>
        </w:rPr>
        <w:t>2017</w:t>
      </w:r>
      <w:r w:rsidR="00EE20FA" w:rsidRPr="00AB2CF1">
        <w:rPr>
          <w:rFonts w:cs="Times New Roman"/>
          <w:sz w:val="24"/>
          <w:szCs w:val="24"/>
        </w:rPr>
        <w:t>:</w:t>
      </w:r>
    </w:p>
    <w:tbl>
      <w:tblPr>
        <w:tblStyle w:val="TableGrid"/>
        <w:tblW w:w="0" w:type="auto"/>
        <w:jc w:val="center"/>
        <w:tblLook w:val="04A0"/>
      </w:tblPr>
      <w:tblGrid>
        <w:gridCol w:w="9111"/>
      </w:tblGrid>
      <w:tr w:rsidR="00887E50" w:rsidTr="0075197C">
        <w:trPr>
          <w:trHeight w:val="4675"/>
          <w:jc w:val="center"/>
        </w:trPr>
        <w:tc>
          <w:tcPr>
            <w:tcW w:w="9000" w:type="dxa"/>
            <w:vAlign w:val="center"/>
          </w:tcPr>
          <w:p w:rsidR="00887E50" w:rsidRDefault="00887E50" w:rsidP="00887E50">
            <w:pPr>
              <w:bidi w:val="0"/>
              <w:jc w:val="center"/>
              <w:rPr>
                <w:rFonts w:cs="Times New Roman"/>
                <w:sz w:val="24"/>
                <w:szCs w:val="24"/>
              </w:rPr>
            </w:pPr>
            <w:r w:rsidRPr="00887E50">
              <w:rPr>
                <w:rFonts w:cs="Times New Roman"/>
                <w:noProof/>
                <w:sz w:val="24"/>
                <w:szCs w:val="24"/>
                <w:lang w:val="en-GB" w:eastAsia="en-GB"/>
              </w:rPr>
              <w:drawing>
                <wp:inline distT="0" distB="0" distL="0" distR="0">
                  <wp:extent cx="5648325" cy="2838450"/>
                  <wp:effectExtent l="0" t="0" r="0" b="0"/>
                  <wp:docPr id="5"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AD2E2C" w:rsidRPr="00AD2E2C" w:rsidRDefault="00AD2E2C" w:rsidP="00AD2E2C">
      <w:pPr>
        <w:bidi w:val="0"/>
        <w:ind w:right="644"/>
        <w:rPr>
          <w:rFonts w:ascii="Arial" w:hAnsi="Arial" w:cs="Arial"/>
          <w:sz w:val="2"/>
          <w:szCs w:val="2"/>
        </w:rPr>
      </w:pPr>
    </w:p>
    <w:p w:rsidR="00AD2E2C" w:rsidRDefault="004C7199" w:rsidP="004C7199">
      <w:pPr>
        <w:bidi w:val="0"/>
        <w:ind w:right="-2"/>
        <w:rPr>
          <w:rFonts w:ascii="Arial" w:hAnsi="Arial" w:cs="Arial"/>
          <w:sz w:val="18"/>
          <w:szCs w:val="18"/>
        </w:rPr>
      </w:pPr>
      <w:r>
        <w:rPr>
          <w:rFonts w:ascii="Arial" w:hAnsi="Arial" w:cs="Arial"/>
          <w:sz w:val="18"/>
          <w:szCs w:val="18"/>
        </w:rPr>
        <w:t xml:space="preserve"> </w:t>
      </w:r>
      <w:r w:rsidR="005576B3">
        <w:rPr>
          <w:rFonts w:ascii="Arial" w:hAnsi="Arial" w:cs="Arial"/>
          <w:sz w:val="18"/>
          <w:szCs w:val="18"/>
        </w:rPr>
        <w:t xml:space="preserve"> </w:t>
      </w:r>
      <w:r w:rsidR="00887E50" w:rsidRPr="00AB2CF1">
        <w:rPr>
          <w:rFonts w:ascii="Arial" w:hAnsi="Arial" w:cs="Arial"/>
          <w:sz w:val="18"/>
          <w:szCs w:val="18"/>
        </w:rPr>
        <w:t>*</w:t>
      </w:r>
      <w:r w:rsidR="004D77D3">
        <w:rPr>
          <w:rFonts w:ascii="Arial" w:hAnsi="Arial" w:cs="Arial"/>
          <w:sz w:val="18"/>
          <w:szCs w:val="18"/>
        </w:rPr>
        <w:t xml:space="preserve"> </w:t>
      </w:r>
      <w:r w:rsidR="00887E50" w:rsidRPr="00AB2CF1">
        <w:rPr>
          <w:rFonts w:ascii="Arial" w:hAnsi="Arial" w:cs="Arial"/>
          <w:sz w:val="18"/>
          <w:szCs w:val="18"/>
        </w:rPr>
        <w:t xml:space="preserve">Excluding boundary wall licenses </w:t>
      </w:r>
    </w:p>
    <w:p w:rsidR="00E86C33" w:rsidRPr="00CF05F5" w:rsidRDefault="004C7199" w:rsidP="004C7199">
      <w:pPr>
        <w:bidi w:val="0"/>
        <w:ind w:left="284" w:right="-2" w:hanging="284"/>
        <w:rPr>
          <w:rFonts w:ascii="Arial" w:hAnsi="Arial" w:cs="Arial"/>
          <w:sz w:val="18"/>
          <w:szCs w:val="18"/>
        </w:rPr>
      </w:pPr>
      <w:r>
        <w:rPr>
          <w:rFonts w:ascii="Arial" w:hAnsi="Arial" w:cs="Arial"/>
          <w:sz w:val="18"/>
          <w:szCs w:val="18"/>
        </w:rPr>
        <w:t xml:space="preserve"> </w:t>
      </w:r>
      <w:r w:rsidR="005576B3">
        <w:rPr>
          <w:rFonts w:ascii="Arial" w:hAnsi="Arial" w:cs="Arial"/>
          <w:sz w:val="18"/>
          <w:szCs w:val="18"/>
        </w:rPr>
        <w:t xml:space="preserve"> </w:t>
      </w:r>
      <w:r w:rsidR="00887E50" w:rsidRPr="00BD39D7">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w:t>
      </w:r>
      <w:r w:rsidR="00C07155">
        <w:rPr>
          <w:rFonts w:ascii="Arial" w:hAnsi="Arial" w:cs="Arial"/>
          <w:sz w:val="18"/>
          <w:szCs w:val="18"/>
        </w:rPr>
        <w:t>as</w:t>
      </w:r>
      <w:r w:rsidR="00BC70D8" w:rsidRPr="00CF05F5">
        <w:rPr>
          <w:rFonts w:ascii="Arial" w:hAnsi="Arial" w:cs="Arial"/>
          <w:sz w:val="18"/>
          <w:szCs w:val="18"/>
        </w:rPr>
        <w:t xml:space="preserv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w:t>
      </w:r>
      <w:r>
        <w:rPr>
          <w:rFonts w:ascii="Arial" w:hAnsi="Arial" w:cs="Arial"/>
          <w:sz w:val="18"/>
          <w:szCs w:val="18"/>
        </w:rPr>
        <w:t xml:space="preserve"> </w:t>
      </w:r>
      <w:r w:rsidR="00BC70D8">
        <w:rPr>
          <w:rFonts w:ascii="Arial" w:hAnsi="Arial" w:cs="Arial"/>
          <w:sz w:val="18"/>
          <w:szCs w:val="18"/>
        </w:rPr>
        <w:t>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87E50" w:rsidRDefault="00887E50" w:rsidP="00E86C33">
      <w:pPr>
        <w:bidi w:val="0"/>
        <w:ind w:right="16"/>
        <w:rPr>
          <w:rFonts w:ascii="Arial" w:hAnsi="Arial" w:cs="Arial"/>
          <w:sz w:val="18"/>
          <w:szCs w:val="18"/>
        </w:rPr>
      </w:pPr>
    </w:p>
    <w:p w:rsidR="00C83657" w:rsidRDefault="00C83657">
      <w:pPr>
        <w:bidi w:val="0"/>
        <w:spacing w:after="200" w:line="276" w:lineRule="auto"/>
        <w:rPr>
          <w:rFonts w:ascii="Arial" w:hAnsi="Arial" w:cs="Arial"/>
          <w:sz w:val="18"/>
          <w:szCs w:val="18"/>
          <w:rtl/>
        </w:rPr>
      </w:pPr>
      <w:r>
        <w:rPr>
          <w:rFonts w:ascii="Arial" w:hAnsi="Arial" w:cs="Arial"/>
          <w:sz w:val="18"/>
          <w:szCs w:val="18"/>
          <w:rtl/>
        </w:rPr>
        <w:br w:type="page"/>
      </w:r>
    </w:p>
    <w:p w:rsidR="003B0E0E" w:rsidRPr="003B0E0E" w:rsidRDefault="0033746C" w:rsidP="00C32C89">
      <w:pPr>
        <w:pStyle w:val="ListParagraph"/>
        <w:numPr>
          <w:ilvl w:val="1"/>
          <w:numId w:val="16"/>
        </w:numPr>
        <w:bidi w:val="0"/>
        <w:jc w:val="both"/>
        <w:rPr>
          <w:sz w:val="24"/>
          <w:szCs w:val="24"/>
        </w:rPr>
      </w:pPr>
      <w:r w:rsidRPr="003B0E0E">
        <w:rPr>
          <w:b/>
          <w:bCs/>
          <w:sz w:val="24"/>
          <w:szCs w:val="24"/>
        </w:rPr>
        <w:lastRenderedPageBreak/>
        <w:t>Licensed Area</w:t>
      </w:r>
      <w:r w:rsidR="000F3380">
        <w:rPr>
          <w:sz w:val="24"/>
          <w:szCs w:val="24"/>
        </w:rPr>
        <w:t xml:space="preserve"> </w:t>
      </w:r>
      <w:r w:rsidRPr="003B0E0E">
        <w:rPr>
          <w:sz w:val="24"/>
          <w:szCs w:val="24"/>
        </w:rPr>
        <w:t xml:space="preserve"> </w:t>
      </w:r>
    </w:p>
    <w:p w:rsidR="0033746C" w:rsidRPr="003B0E0E" w:rsidRDefault="0033746C" w:rsidP="00A15B4B">
      <w:pPr>
        <w:bidi w:val="0"/>
        <w:jc w:val="both"/>
        <w:rPr>
          <w:sz w:val="24"/>
          <w:szCs w:val="24"/>
        </w:rPr>
      </w:pPr>
      <w:r w:rsidRPr="003B0E0E">
        <w:rPr>
          <w:sz w:val="24"/>
          <w:szCs w:val="24"/>
        </w:rPr>
        <w:t xml:space="preserve">The following table compares the total licensed area in Palestine* for </w:t>
      </w:r>
      <w:r w:rsidRPr="003B0E0E">
        <w:rPr>
          <w:rFonts w:cs="Times New Roman"/>
          <w:sz w:val="24"/>
          <w:szCs w:val="24"/>
        </w:rPr>
        <w:t xml:space="preserve">the </w:t>
      </w:r>
      <w:r w:rsidR="00BA16E0">
        <w:rPr>
          <w:rFonts w:cs="Times New Roman"/>
          <w:sz w:val="24"/>
          <w:szCs w:val="24"/>
        </w:rPr>
        <w:t>first</w:t>
      </w:r>
      <w:r w:rsidR="00396EDC">
        <w:rPr>
          <w:rFonts w:cs="Times New Roman"/>
          <w:sz w:val="24"/>
          <w:szCs w:val="24"/>
        </w:rPr>
        <w:t xml:space="preserve"> </w:t>
      </w:r>
      <w:r w:rsidRPr="003B0E0E">
        <w:rPr>
          <w:rFonts w:cs="Times New Roman"/>
          <w:sz w:val="24"/>
          <w:szCs w:val="24"/>
        </w:rPr>
        <w:t xml:space="preserve">quarter of </w:t>
      </w:r>
      <w:r w:rsidR="0021614A">
        <w:rPr>
          <w:rFonts w:cs="Times New Roman"/>
          <w:sz w:val="24"/>
          <w:szCs w:val="24"/>
        </w:rPr>
        <w:t>201</w:t>
      </w:r>
      <w:r w:rsidR="00A15B4B">
        <w:rPr>
          <w:rFonts w:cs="Times New Roman"/>
          <w:sz w:val="24"/>
          <w:szCs w:val="24"/>
        </w:rPr>
        <w:t>7</w:t>
      </w:r>
      <w:r w:rsidRPr="003B0E0E">
        <w:rPr>
          <w:rFonts w:cs="Times New Roman"/>
          <w:sz w:val="24"/>
          <w:szCs w:val="24"/>
        </w:rPr>
        <w:t xml:space="preserve"> </w:t>
      </w:r>
      <w:r w:rsidRPr="003B0E0E">
        <w:rPr>
          <w:sz w:val="24"/>
          <w:szCs w:val="24"/>
        </w:rPr>
        <w:t>with the previous</w:t>
      </w:r>
      <w:r w:rsidR="005B3E35">
        <w:rPr>
          <w:sz w:val="24"/>
          <w:szCs w:val="24"/>
        </w:rPr>
        <w:t xml:space="preserve"> </w:t>
      </w:r>
      <w:r w:rsidRPr="003B0E0E">
        <w:rPr>
          <w:sz w:val="24"/>
          <w:szCs w:val="24"/>
        </w:rPr>
        <w:t>and corresponding quarters</w:t>
      </w:r>
      <w:r w:rsidR="00983268">
        <w:rPr>
          <w:sz w:val="24"/>
          <w:szCs w:val="24"/>
        </w:rPr>
        <w:t xml:space="preserve"> of</w:t>
      </w:r>
      <w:r w:rsidR="00F40EE3" w:rsidRPr="003B0E0E">
        <w:rPr>
          <w:sz w:val="24"/>
          <w:szCs w:val="24"/>
        </w:rPr>
        <w:t xml:space="preserve"> </w:t>
      </w:r>
      <w:r w:rsidR="0021614A">
        <w:rPr>
          <w:sz w:val="24"/>
          <w:szCs w:val="24"/>
        </w:rPr>
        <w:t>201</w:t>
      </w:r>
      <w:r w:rsidR="00A15B4B">
        <w:rPr>
          <w:sz w:val="24"/>
          <w:szCs w:val="24"/>
        </w:rPr>
        <w:t>6</w:t>
      </w:r>
      <w:r w:rsidRPr="003B0E0E">
        <w:rPr>
          <w:sz w:val="24"/>
          <w:szCs w:val="24"/>
        </w:rPr>
        <w:t>:</w:t>
      </w:r>
    </w:p>
    <w:p w:rsidR="00E357D6" w:rsidRPr="00AB2CF1" w:rsidRDefault="00E357D6" w:rsidP="0033746C">
      <w:pPr>
        <w:bidi w:val="0"/>
        <w:jc w:val="both"/>
        <w:rPr>
          <w:sz w:val="10"/>
          <w:szCs w:val="10"/>
        </w:rPr>
      </w:pPr>
    </w:p>
    <w:tbl>
      <w:tblPr>
        <w:tblStyle w:val="TableGrid"/>
        <w:tblW w:w="9072" w:type="dxa"/>
        <w:jc w:val="center"/>
        <w:tblLook w:val="04A0"/>
      </w:tblPr>
      <w:tblGrid>
        <w:gridCol w:w="2149"/>
        <w:gridCol w:w="1263"/>
        <w:gridCol w:w="18"/>
        <w:gridCol w:w="1054"/>
        <w:gridCol w:w="53"/>
        <w:gridCol w:w="1248"/>
        <w:gridCol w:w="1643"/>
        <w:gridCol w:w="1644"/>
      </w:tblGrid>
      <w:tr w:rsidR="00AB5032" w:rsidRPr="004C7199" w:rsidTr="004C7199">
        <w:trPr>
          <w:trHeight w:val="340"/>
          <w:jc w:val="center"/>
        </w:trPr>
        <w:tc>
          <w:tcPr>
            <w:tcW w:w="2181" w:type="dxa"/>
            <w:vMerge w:val="restart"/>
            <w:vAlign w:val="center"/>
          </w:tcPr>
          <w:p w:rsidR="0033746C" w:rsidRPr="004C7199" w:rsidRDefault="0033746C" w:rsidP="00FE7096">
            <w:pPr>
              <w:bidi w:val="0"/>
              <w:jc w:val="center"/>
              <w:rPr>
                <w:rFonts w:ascii="Arial" w:hAnsi="Arial" w:cs="Arial"/>
                <w:b/>
                <w:bCs/>
                <w:sz w:val="24"/>
                <w:szCs w:val="24"/>
              </w:rPr>
            </w:pPr>
            <w:r w:rsidRPr="004C7199">
              <w:rPr>
                <w:rFonts w:ascii="Arial" w:hAnsi="Arial" w:cs="Arial"/>
                <w:b/>
                <w:bCs/>
                <w:sz w:val="18"/>
                <w:szCs w:val="18"/>
              </w:rPr>
              <w:t>Indicator</w:t>
            </w:r>
          </w:p>
        </w:tc>
        <w:tc>
          <w:tcPr>
            <w:tcW w:w="3669" w:type="dxa"/>
            <w:gridSpan w:val="5"/>
            <w:vAlign w:val="center"/>
          </w:tcPr>
          <w:p w:rsidR="0033746C" w:rsidRPr="004C7199" w:rsidRDefault="0033746C" w:rsidP="005B7BA2">
            <w:pPr>
              <w:bidi w:val="0"/>
              <w:jc w:val="center"/>
              <w:rPr>
                <w:rFonts w:ascii="Arial" w:hAnsi="Arial" w:cs="Arial"/>
                <w:b/>
                <w:bCs/>
                <w:sz w:val="24"/>
                <w:szCs w:val="24"/>
              </w:rPr>
            </w:pPr>
            <w:r w:rsidRPr="004C7199">
              <w:rPr>
                <w:rFonts w:ascii="Arial" w:hAnsi="Arial" w:cs="Arial"/>
                <w:b/>
                <w:bCs/>
                <w:sz w:val="18"/>
                <w:szCs w:val="18"/>
              </w:rPr>
              <w:t>Licensed Area (1000 m</w:t>
            </w:r>
            <w:r w:rsidRPr="004C7199">
              <w:rPr>
                <w:rFonts w:ascii="Arial" w:hAnsi="Arial" w:cs="Arial"/>
                <w:b/>
                <w:bCs/>
                <w:sz w:val="18"/>
                <w:szCs w:val="18"/>
                <w:vertAlign w:val="superscript"/>
              </w:rPr>
              <w:t>2</w:t>
            </w:r>
            <w:r w:rsidRPr="004C7199">
              <w:rPr>
                <w:rFonts w:ascii="Arial" w:hAnsi="Arial" w:cs="Arial"/>
                <w:b/>
                <w:bCs/>
                <w:sz w:val="18"/>
                <w:szCs w:val="18"/>
              </w:rPr>
              <w:t>)</w:t>
            </w:r>
          </w:p>
        </w:tc>
        <w:tc>
          <w:tcPr>
            <w:tcW w:w="1663" w:type="dxa"/>
            <w:vMerge w:val="restart"/>
            <w:vAlign w:val="center"/>
          </w:tcPr>
          <w:p w:rsidR="0033746C" w:rsidRPr="004C7199" w:rsidRDefault="0033746C" w:rsidP="00CE7532">
            <w:pPr>
              <w:bidi w:val="0"/>
              <w:jc w:val="center"/>
              <w:rPr>
                <w:rFonts w:ascii="Arial" w:hAnsi="Arial" w:cs="Arial"/>
                <w:b/>
                <w:bCs/>
                <w:sz w:val="18"/>
                <w:szCs w:val="18"/>
              </w:rPr>
            </w:pPr>
            <w:r w:rsidRPr="004C7199">
              <w:rPr>
                <w:rFonts w:ascii="Arial" w:hAnsi="Arial" w:cs="Arial"/>
                <w:b/>
                <w:bCs/>
                <w:sz w:val="18"/>
                <w:szCs w:val="18"/>
              </w:rPr>
              <w:t xml:space="preserve">% Change in </w:t>
            </w:r>
            <w:r w:rsidR="00E7364D" w:rsidRPr="004C7199">
              <w:rPr>
                <w:rFonts w:ascii="Arial" w:hAnsi="Arial" w:cs="Arial"/>
                <w:b/>
                <w:bCs/>
                <w:sz w:val="18"/>
                <w:szCs w:val="18"/>
              </w:rPr>
              <w:t>f</w:t>
            </w:r>
            <w:r w:rsidR="00CE7532" w:rsidRPr="004C7199">
              <w:rPr>
                <w:rFonts w:ascii="Arial" w:hAnsi="Arial" w:cs="Arial"/>
                <w:b/>
                <w:bCs/>
                <w:sz w:val="18"/>
                <w:szCs w:val="18"/>
              </w:rPr>
              <w:t>irst</w:t>
            </w:r>
            <w:r w:rsidRPr="004C7199">
              <w:rPr>
                <w:rFonts w:ascii="Arial" w:hAnsi="Arial" w:cs="Arial"/>
                <w:sz w:val="16"/>
                <w:szCs w:val="16"/>
              </w:rPr>
              <w:t xml:space="preserve"> </w:t>
            </w:r>
            <w:r w:rsidRPr="004C7199">
              <w:rPr>
                <w:rFonts w:ascii="Arial" w:hAnsi="Arial" w:cs="Arial"/>
                <w:b/>
                <w:bCs/>
                <w:sz w:val="18"/>
                <w:szCs w:val="18"/>
              </w:rPr>
              <w:t xml:space="preserve">quarter </w:t>
            </w:r>
            <w:r w:rsidR="0021614A" w:rsidRPr="004C7199">
              <w:rPr>
                <w:rFonts w:ascii="Arial" w:hAnsi="Arial" w:cs="Arial"/>
                <w:b/>
                <w:bCs/>
                <w:sz w:val="18"/>
                <w:szCs w:val="18"/>
              </w:rPr>
              <w:t>201</w:t>
            </w:r>
            <w:r w:rsidR="00CE7532" w:rsidRPr="004C7199">
              <w:rPr>
                <w:rFonts w:ascii="Arial" w:hAnsi="Arial" w:cs="Arial"/>
                <w:b/>
                <w:bCs/>
                <w:sz w:val="18"/>
                <w:szCs w:val="18"/>
              </w:rPr>
              <w:t>7</w:t>
            </w:r>
            <w:r w:rsidRPr="004C7199">
              <w:rPr>
                <w:rFonts w:ascii="Arial" w:hAnsi="Arial" w:cs="Arial"/>
                <w:b/>
                <w:bCs/>
                <w:sz w:val="18"/>
                <w:szCs w:val="18"/>
              </w:rPr>
              <w:t xml:space="preserve"> from</w:t>
            </w:r>
          </w:p>
          <w:p w:rsidR="0033746C" w:rsidRPr="004C7199" w:rsidRDefault="0033746C" w:rsidP="00CE7532">
            <w:pPr>
              <w:bidi w:val="0"/>
              <w:jc w:val="center"/>
              <w:rPr>
                <w:rFonts w:ascii="Arial" w:hAnsi="Arial" w:cs="Arial"/>
                <w:b/>
                <w:bCs/>
                <w:sz w:val="18"/>
                <w:szCs w:val="18"/>
              </w:rPr>
            </w:pPr>
            <w:r w:rsidRPr="004C7199">
              <w:rPr>
                <w:rFonts w:ascii="Arial" w:hAnsi="Arial" w:cs="Arial"/>
                <w:b/>
                <w:bCs/>
                <w:sz w:val="18"/>
                <w:szCs w:val="18"/>
              </w:rPr>
              <w:t xml:space="preserve"> </w:t>
            </w:r>
            <w:r w:rsidR="00E7364D" w:rsidRPr="004C7199">
              <w:rPr>
                <w:rFonts w:ascii="Arial" w:hAnsi="Arial" w:cs="Arial"/>
                <w:b/>
                <w:bCs/>
                <w:sz w:val="18"/>
                <w:szCs w:val="18"/>
              </w:rPr>
              <w:t>f</w:t>
            </w:r>
            <w:r w:rsidR="00CE7532" w:rsidRPr="004C7199">
              <w:rPr>
                <w:rFonts w:ascii="Arial" w:hAnsi="Arial" w:cs="Arial"/>
                <w:b/>
                <w:bCs/>
                <w:sz w:val="18"/>
                <w:szCs w:val="18"/>
              </w:rPr>
              <w:t>irst</w:t>
            </w:r>
            <w:r w:rsidRPr="004C7199">
              <w:rPr>
                <w:rFonts w:ascii="Arial" w:hAnsi="Arial" w:cs="Arial"/>
                <w:b/>
                <w:bCs/>
                <w:sz w:val="18"/>
                <w:szCs w:val="18"/>
              </w:rPr>
              <w:t xml:space="preserve"> quarter </w:t>
            </w:r>
          </w:p>
          <w:p w:rsidR="0033746C" w:rsidRPr="004C7199" w:rsidRDefault="0021614A" w:rsidP="00CE7532">
            <w:pPr>
              <w:bidi w:val="0"/>
              <w:jc w:val="center"/>
              <w:rPr>
                <w:rFonts w:ascii="Arial" w:hAnsi="Arial" w:cs="Arial"/>
                <w:b/>
                <w:bCs/>
                <w:sz w:val="18"/>
                <w:szCs w:val="18"/>
                <w:rtl/>
              </w:rPr>
            </w:pPr>
            <w:r w:rsidRPr="004C7199">
              <w:rPr>
                <w:rFonts w:ascii="Arial" w:hAnsi="Arial" w:cs="Arial"/>
                <w:b/>
                <w:bCs/>
                <w:sz w:val="18"/>
                <w:szCs w:val="18"/>
              </w:rPr>
              <w:t>201</w:t>
            </w:r>
            <w:r w:rsidR="00CE7532" w:rsidRPr="004C7199">
              <w:rPr>
                <w:rFonts w:ascii="Arial" w:hAnsi="Arial" w:cs="Arial"/>
                <w:b/>
                <w:bCs/>
                <w:sz w:val="18"/>
                <w:szCs w:val="18"/>
              </w:rPr>
              <w:t>6</w:t>
            </w:r>
          </w:p>
        </w:tc>
        <w:tc>
          <w:tcPr>
            <w:tcW w:w="1664" w:type="dxa"/>
            <w:vMerge w:val="restart"/>
            <w:vAlign w:val="center"/>
          </w:tcPr>
          <w:p w:rsidR="0033746C" w:rsidRPr="004C7199" w:rsidRDefault="0033746C" w:rsidP="00CE7532">
            <w:pPr>
              <w:bidi w:val="0"/>
              <w:jc w:val="center"/>
              <w:rPr>
                <w:rFonts w:ascii="Arial" w:hAnsi="Arial" w:cs="Arial"/>
                <w:b/>
                <w:bCs/>
                <w:sz w:val="18"/>
                <w:szCs w:val="18"/>
              </w:rPr>
            </w:pPr>
            <w:r w:rsidRPr="004C7199">
              <w:rPr>
                <w:rFonts w:ascii="Arial" w:hAnsi="Arial" w:cs="Arial"/>
                <w:b/>
                <w:bCs/>
                <w:sz w:val="18"/>
                <w:szCs w:val="18"/>
              </w:rPr>
              <w:t xml:space="preserve">% Change in </w:t>
            </w:r>
            <w:r w:rsidR="00E7364D" w:rsidRPr="004C7199">
              <w:rPr>
                <w:rFonts w:ascii="Arial" w:hAnsi="Arial" w:cs="Arial"/>
                <w:b/>
                <w:bCs/>
                <w:sz w:val="18"/>
                <w:szCs w:val="18"/>
              </w:rPr>
              <w:t>f</w:t>
            </w:r>
            <w:r w:rsidR="00CE7532" w:rsidRPr="004C7199">
              <w:rPr>
                <w:rFonts w:ascii="Arial" w:hAnsi="Arial" w:cs="Arial"/>
                <w:b/>
                <w:bCs/>
                <w:sz w:val="18"/>
                <w:szCs w:val="18"/>
              </w:rPr>
              <w:t>irst</w:t>
            </w:r>
            <w:r w:rsidRPr="004C7199">
              <w:rPr>
                <w:rFonts w:ascii="Arial" w:hAnsi="Arial" w:cs="Arial"/>
                <w:sz w:val="16"/>
                <w:szCs w:val="16"/>
              </w:rPr>
              <w:t xml:space="preserve"> </w:t>
            </w:r>
            <w:r w:rsidRPr="004C7199">
              <w:rPr>
                <w:rFonts w:ascii="Arial" w:hAnsi="Arial" w:cs="Arial"/>
                <w:b/>
                <w:bCs/>
                <w:sz w:val="18"/>
                <w:szCs w:val="18"/>
              </w:rPr>
              <w:t>quarter</w:t>
            </w:r>
          </w:p>
          <w:p w:rsidR="008C0E2C" w:rsidRPr="004C7199" w:rsidRDefault="0021614A" w:rsidP="00CE7532">
            <w:pPr>
              <w:bidi w:val="0"/>
              <w:jc w:val="center"/>
              <w:rPr>
                <w:rFonts w:ascii="Arial" w:hAnsi="Arial" w:cs="Arial"/>
                <w:b/>
                <w:bCs/>
                <w:sz w:val="18"/>
                <w:szCs w:val="18"/>
              </w:rPr>
            </w:pPr>
            <w:r w:rsidRPr="004C7199">
              <w:rPr>
                <w:rFonts w:ascii="Arial" w:hAnsi="Arial" w:cs="Arial"/>
                <w:b/>
                <w:bCs/>
                <w:sz w:val="18"/>
                <w:szCs w:val="18"/>
              </w:rPr>
              <w:t>201</w:t>
            </w:r>
            <w:r w:rsidR="00CE7532" w:rsidRPr="004C7199">
              <w:rPr>
                <w:rFonts w:ascii="Arial" w:hAnsi="Arial" w:cs="Arial"/>
                <w:b/>
                <w:bCs/>
                <w:sz w:val="18"/>
                <w:szCs w:val="18"/>
              </w:rPr>
              <w:t>7</w:t>
            </w:r>
            <w:r w:rsidR="0033746C" w:rsidRPr="004C7199">
              <w:rPr>
                <w:rFonts w:ascii="Arial" w:hAnsi="Arial" w:cs="Arial"/>
                <w:b/>
                <w:bCs/>
                <w:sz w:val="18"/>
                <w:szCs w:val="18"/>
              </w:rPr>
              <w:t xml:space="preserve">  from </w:t>
            </w:r>
            <w:r w:rsidR="008C0E2C" w:rsidRPr="004C7199">
              <w:rPr>
                <w:rFonts w:ascii="Arial" w:hAnsi="Arial" w:cs="Arial"/>
                <w:b/>
                <w:bCs/>
                <w:sz w:val="18"/>
                <w:szCs w:val="18"/>
              </w:rPr>
              <w:t xml:space="preserve">  </w:t>
            </w:r>
          </w:p>
          <w:p w:rsidR="0033746C" w:rsidRPr="004C7199" w:rsidRDefault="00CE2FD0" w:rsidP="00A53BC5">
            <w:pPr>
              <w:bidi w:val="0"/>
              <w:jc w:val="center"/>
              <w:rPr>
                <w:rFonts w:ascii="Arial" w:hAnsi="Arial" w:cs="Arial"/>
                <w:b/>
                <w:bCs/>
                <w:sz w:val="18"/>
                <w:szCs w:val="18"/>
              </w:rPr>
            </w:pPr>
            <w:r w:rsidRPr="004C7199">
              <w:rPr>
                <w:rFonts w:ascii="Arial" w:hAnsi="Arial" w:cs="Arial"/>
                <w:b/>
                <w:bCs/>
                <w:sz w:val="18"/>
                <w:szCs w:val="18"/>
              </w:rPr>
              <w:t xml:space="preserve"> </w:t>
            </w:r>
            <w:r w:rsidR="00CE7532" w:rsidRPr="004C7199">
              <w:rPr>
                <w:rFonts w:ascii="Arial" w:hAnsi="Arial" w:cs="Arial"/>
                <w:b/>
                <w:bCs/>
                <w:sz w:val="18"/>
                <w:szCs w:val="18"/>
              </w:rPr>
              <w:t>fourth</w:t>
            </w:r>
            <w:r w:rsidR="0033746C" w:rsidRPr="004C7199">
              <w:rPr>
                <w:rFonts w:ascii="Arial" w:hAnsi="Arial" w:cs="Arial"/>
                <w:sz w:val="16"/>
                <w:szCs w:val="16"/>
              </w:rPr>
              <w:t xml:space="preserve"> </w:t>
            </w:r>
            <w:r w:rsidR="0033746C" w:rsidRPr="004C7199">
              <w:rPr>
                <w:rFonts w:ascii="Arial" w:hAnsi="Arial" w:cs="Arial"/>
                <w:b/>
                <w:bCs/>
                <w:sz w:val="18"/>
                <w:szCs w:val="18"/>
              </w:rPr>
              <w:t xml:space="preserve">quarter </w:t>
            </w:r>
            <w:r w:rsidR="00AB5032" w:rsidRPr="004C7199">
              <w:rPr>
                <w:rFonts w:ascii="Arial" w:hAnsi="Arial" w:cs="Arial"/>
                <w:b/>
                <w:bCs/>
                <w:sz w:val="18"/>
                <w:szCs w:val="18"/>
              </w:rPr>
              <w:t>201</w:t>
            </w:r>
            <w:r w:rsidR="00A53BC5" w:rsidRPr="004C7199">
              <w:rPr>
                <w:rFonts w:ascii="Arial" w:hAnsi="Arial" w:cs="Arial"/>
                <w:b/>
                <w:bCs/>
                <w:sz w:val="18"/>
                <w:szCs w:val="18"/>
                <w:rtl/>
              </w:rPr>
              <w:t>6</w:t>
            </w:r>
          </w:p>
        </w:tc>
      </w:tr>
      <w:tr w:rsidR="00CE7532" w:rsidRPr="004C7199" w:rsidTr="004C7199">
        <w:trPr>
          <w:trHeight w:val="340"/>
          <w:jc w:val="center"/>
        </w:trPr>
        <w:tc>
          <w:tcPr>
            <w:tcW w:w="2181" w:type="dxa"/>
            <w:vMerge/>
            <w:tcBorders>
              <w:bottom w:val="single" w:sz="4" w:space="0" w:color="auto"/>
            </w:tcBorders>
          </w:tcPr>
          <w:p w:rsidR="00CE7532" w:rsidRPr="004C7199" w:rsidRDefault="00CE7532" w:rsidP="00CE7532">
            <w:pPr>
              <w:bidi w:val="0"/>
              <w:jc w:val="lowKashida"/>
              <w:rPr>
                <w:rFonts w:ascii="Arial" w:hAnsi="Arial" w:cs="Arial"/>
                <w:sz w:val="24"/>
                <w:szCs w:val="24"/>
              </w:rPr>
            </w:pPr>
          </w:p>
        </w:tc>
        <w:tc>
          <w:tcPr>
            <w:tcW w:w="1275" w:type="dxa"/>
            <w:tcBorders>
              <w:bottom w:val="single" w:sz="4" w:space="0" w:color="auto"/>
            </w:tcBorders>
            <w:vAlign w:val="center"/>
          </w:tcPr>
          <w:p w:rsidR="00CE7532" w:rsidRPr="004C7199" w:rsidRDefault="00CE7532" w:rsidP="00CE7532">
            <w:pPr>
              <w:bidi w:val="0"/>
              <w:jc w:val="center"/>
              <w:rPr>
                <w:rFonts w:ascii="Arial" w:hAnsi="Arial" w:cs="Arial"/>
                <w:sz w:val="18"/>
                <w:szCs w:val="18"/>
              </w:rPr>
            </w:pPr>
            <w:r w:rsidRPr="004C7199">
              <w:rPr>
                <w:rFonts w:ascii="Arial" w:hAnsi="Arial" w:cs="Arial"/>
                <w:sz w:val="18"/>
                <w:szCs w:val="18"/>
              </w:rPr>
              <w:t>First</w:t>
            </w:r>
          </w:p>
          <w:p w:rsidR="00CE7532" w:rsidRPr="004C7199" w:rsidRDefault="00CE7532" w:rsidP="00CE7532">
            <w:pPr>
              <w:jc w:val="center"/>
              <w:rPr>
                <w:rFonts w:ascii="Arial" w:hAnsi="Arial" w:cs="Arial"/>
                <w:sz w:val="18"/>
                <w:szCs w:val="18"/>
                <w:lang w:val="fr-FR"/>
              </w:rPr>
            </w:pPr>
            <w:r w:rsidRPr="004C7199">
              <w:rPr>
                <w:rFonts w:ascii="Arial" w:hAnsi="Arial" w:cs="Arial"/>
                <w:sz w:val="18"/>
                <w:szCs w:val="18"/>
              </w:rPr>
              <w:t xml:space="preserve"> quarter</w:t>
            </w:r>
          </w:p>
          <w:p w:rsidR="00CE7532" w:rsidRPr="004C7199" w:rsidRDefault="00CE7532" w:rsidP="00CE7532">
            <w:pPr>
              <w:jc w:val="center"/>
              <w:rPr>
                <w:rFonts w:ascii="Arial" w:hAnsi="Arial" w:cs="Arial"/>
                <w:sz w:val="18"/>
                <w:szCs w:val="18"/>
              </w:rPr>
            </w:pPr>
            <w:r w:rsidRPr="004C7199">
              <w:rPr>
                <w:rFonts w:ascii="Arial" w:hAnsi="Arial" w:cs="Arial"/>
                <w:sz w:val="18"/>
                <w:szCs w:val="18"/>
                <w:lang w:val="fr-FR"/>
              </w:rPr>
              <w:t>2016</w:t>
            </w:r>
          </w:p>
        </w:tc>
        <w:tc>
          <w:tcPr>
            <w:tcW w:w="1134" w:type="dxa"/>
            <w:gridSpan w:val="3"/>
            <w:tcBorders>
              <w:bottom w:val="single" w:sz="4" w:space="0" w:color="auto"/>
            </w:tcBorders>
            <w:vAlign w:val="center"/>
          </w:tcPr>
          <w:p w:rsidR="00CE7532" w:rsidRPr="004C7199" w:rsidRDefault="00CE7532" w:rsidP="00CE7532">
            <w:pPr>
              <w:bidi w:val="0"/>
              <w:jc w:val="center"/>
              <w:rPr>
                <w:rFonts w:ascii="Arial" w:hAnsi="Arial" w:cs="Arial"/>
                <w:sz w:val="18"/>
                <w:szCs w:val="18"/>
              </w:rPr>
            </w:pPr>
            <w:r w:rsidRPr="004C7199">
              <w:rPr>
                <w:rFonts w:ascii="Arial" w:hAnsi="Arial" w:cs="Arial"/>
                <w:sz w:val="18"/>
                <w:szCs w:val="18"/>
              </w:rPr>
              <w:t>Fourth</w:t>
            </w:r>
          </w:p>
          <w:p w:rsidR="00CE7532" w:rsidRPr="004C7199" w:rsidRDefault="00CE7532" w:rsidP="00CE7532">
            <w:pPr>
              <w:bidi w:val="0"/>
              <w:jc w:val="center"/>
              <w:rPr>
                <w:rFonts w:ascii="Arial" w:hAnsi="Arial" w:cs="Arial"/>
                <w:sz w:val="18"/>
                <w:szCs w:val="18"/>
                <w:rtl/>
              </w:rPr>
            </w:pPr>
            <w:r w:rsidRPr="004C7199">
              <w:rPr>
                <w:rFonts w:ascii="Arial" w:hAnsi="Arial" w:cs="Arial"/>
                <w:sz w:val="18"/>
                <w:szCs w:val="18"/>
              </w:rPr>
              <w:t>quarter</w:t>
            </w:r>
          </w:p>
          <w:p w:rsidR="00CE7532" w:rsidRPr="004C7199" w:rsidRDefault="00CE7532" w:rsidP="00CE7532">
            <w:pPr>
              <w:jc w:val="center"/>
              <w:rPr>
                <w:rFonts w:ascii="Arial" w:hAnsi="Arial" w:cs="Arial"/>
                <w:sz w:val="18"/>
                <w:szCs w:val="18"/>
                <w:rtl/>
                <w:lang w:val="fr-FR"/>
              </w:rPr>
            </w:pPr>
            <w:r w:rsidRPr="004C7199">
              <w:rPr>
                <w:rFonts w:ascii="Arial" w:hAnsi="Arial" w:cs="Arial"/>
                <w:sz w:val="18"/>
                <w:szCs w:val="18"/>
              </w:rPr>
              <w:t>2016</w:t>
            </w:r>
          </w:p>
        </w:tc>
        <w:tc>
          <w:tcPr>
            <w:tcW w:w="1260" w:type="dxa"/>
            <w:tcBorders>
              <w:bottom w:val="single" w:sz="4" w:space="0" w:color="auto"/>
            </w:tcBorders>
            <w:vAlign w:val="center"/>
          </w:tcPr>
          <w:p w:rsidR="00CE7532" w:rsidRPr="004C7199" w:rsidRDefault="00CE7532" w:rsidP="00CE7532">
            <w:pPr>
              <w:bidi w:val="0"/>
              <w:jc w:val="center"/>
              <w:rPr>
                <w:rFonts w:ascii="Arial" w:hAnsi="Arial" w:cs="Arial"/>
                <w:sz w:val="18"/>
                <w:szCs w:val="18"/>
              </w:rPr>
            </w:pPr>
            <w:r w:rsidRPr="004C7199">
              <w:rPr>
                <w:rFonts w:ascii="Arial" w:hAnsi="Arial" w:cs="Arial"/>
                <w:sz w:val="18"/>
                <w:szCs w:val="18"/>
              </w:rPr>
              <w:t>First</w:t>
            </w:r>
          </w:p>
          <w:p w:rsidR="00CE7532" w:rsidRPr="004C7199" w:rsidRDefault="00CE7532" w:rsidP="00CE7532">
            <w:pPr>
              <w:bidi w:val="0"/>
              <w:jc w:val="center"/>
              <w:rPr>
                <w:rFonts w:ascii="Arial" w:hAnsi="Arial" w:cs="Arial"/>
                <w:sz w:val="18"/>
                <w:szCs w:val="18"/>
                <w:rtl/>
              </w:rPr>
            </w:pPr>
            <w:r w:rsidRPr="004C7199">
              <w:rPr>
                <w:rFonts w:ascii="Arial" w:hAnsi="Arial" w:cs="Arial"/>
                <w:sz w:val="18"/>
                <w:szCs w:val="18"/>
              </w:rPr>
              <w:t>quarter</w:t>
            </w:r>
          </w:p>
          <w:p w:rsidR="00CE7532" w:rsidRPr="004C7199" w:rsidRDefault="00CE7532" w:rsidP="00CE7532">
            <w:pPr>
              <w:jc w:val="center"/>
              <w:rPr>
                <w:rFonts w:ascii="Arial" w:hAnsi="Arial" w:cs="Arial"/>
                <w:sz w:val="18"/>
                <w:szCs w:val="18"/>
                <w:rtl/>
                <w:lang w:val="fr-FR"/>
              </w:rPr>
            </w:pPr>
            <w:r w:rsidRPr="004C7199">
              <w:rPr>
                <w:rFonts w:ascii="Arial" w:hAnsi="Arial" w:cs="Arial"/>
                <w:sz w:val="18"/>
                <w:szCs w:val="18"/>
              </w:rPr>
              <w:t>2017</w:t>
            </w:r>
          </w:p>
        </w:tc>
        <w:tc>
          <w:tcPr>
            <w:tcW w:w="1663" w:type="dxa"/>
            <w:vMerge/>
            <w:tcBorders>
              <w:bottom w:val="single" w:sz="4" w:space="0" w:color="auto"/>
            </w:tcBorders>
            <w:vAlign w:val="center"/>
          </w:tcPr>
          <w:p w:rsidR="00CE7532" w:rsidRPr="004C7199" w:rsidRDefault="00CE7532" w:rsidP="00CE7532">
            <w:pPr>
              <w:bidi w:val="0"/>
              <w:jc w:val="center"/>
              <w:rPr>
                <w:rFonts w:ascii="Arial" w:hAnsi="Arial" w:cs="Arial"/>
                <w:sz w:val="24"/>
                <w:szCs w:val="24"/>
              </w:rPr>
            </w:pPr>
          </w:p>
        </w:tc>
        <w:tc>
          <w:tcPr>
            <w:tcW w:w="1664" w:type="dxa"/>
            <w:vMerge/>
            <w:tcBorders>
              <w:bottom w:val="single" w:sz="4" w:space="0" w:color="auto"/>
            </w:tcBorders>
            <w:vAlign w:val="center"/>
          </w:tcPr>
          <w:p w:rsidR="00CE7532" w:rsidRPr="004C7199" w:rsidRDefault="00CE7532" w:rsidP="00CE7532">
            <w:pPr>
              <w:bidi w:val="0"/>
              <w:jc w:val="center"/>
              <w:rPr>
                <w:rFonts w:ascii="Arial" w:hAnsi="Arial" w:cs="Arial"/>
                <w:sz w:val="24"/>
                <w:szCs w:val="24"/>
              </w:rPr>
            </w:pPr>
          </w:p>
        </w:tc>
      </w:tr>
      <w:tr w:rsidR="00CE7532" w:rsidRPr="004C7199" w:rsidTr="004C7199">
        <w:trPr>
          <w:trHeight w:val="340"/>
          <w:jc w:val="center"/>
        </w:trPr>
        <w:tc>
          <w:tcPr>
            <w:tcW w:w="2181" w:type="dxa"/>
            <w:tcBorders>
              <w:top w:val="single" w:sz="4" w:space="0" w:color="auto"/>
              <w:left w:val="single" w:sz="4" w:space="0" w:color="auto"/>
              <w:bottom w:val="nil"/>
              <w:right w:val="single" w:sz="4" w:space="0" w:color="auto"/>
            </w:tcBorders>
            <w:vAlign w:val="center"/>
          </w:tcPr>
          <w:p w:rsidR="00CE7532" w:rsidRPr="004C7199" w:rsidRDefault="00CE7532" w:rsidP="00CE7532">
            <w:pPr>
              <w:bidi w:val="0"/>
              <w:rPr>
                <w:rFonts w:ascii="Arial" w:hAnsi="Arial" w:cs="Arial"/>
                <w:sz w:val="24"/>
                <w:szCs w:val="24"/>
              </w:rPr>
            </w:pPr>
            <w:r w:rsidRPr="004C7199">
              <w:rPr>
                <w:rFonts w:ascii="Arial" w:hAnsi="Arial" w:cs="Arial"/>
                <w:b/>
                <w:bCs/>
                <w:sz w:val="18"/>
                <w:szCs w:val="18"/>
              </w:rPr>
              <w:t>Total area</w:t>
            </w:r>
          </w:p>
        </w:tc>
        <w:tc>
          <w:tcPr>
            <w:tcW w:w="1293" w:type="dxa"/>
            <w:gridSpan w:val="2"/>
            <w:tcBorders>
              <w:top w:val="single" w:sz="4" w:space="0" w:color="auto"/>
              <w:left w:val="single" w:sz="4" w:space="0" w:color="auto"/>
              <w:bottom w:val="nil"/>
              <w:right w:val="nil"/>
            </w:tcBorders>
            <w:vAlign w:val="center"/>
          </w:tcPr>
          <w:p w:rsidR="00CE7532" w:rsidRPr="004C7199" w:rsidRDefault="00CE7532" w:rsidP="00CE7532">
            <w:pPr>
              <w:bidi w:val="0"/>
              <w:ind w:firstLineChars="100" w:firstLine="181"/>
              <w:jc w:val="right"/>
              <w:rPr>
                <w:rFonts w:ascii="Arial" w:hAnsi="Arial" w:cs="Arial"/>
                <w:b/>
                <w:bCs/>
                <w:sz w:val="18"/>
                <w:szCs w:val="18"/>
              </w:rPr>
            </w:pPr>
            <w:r w:rsidRPr="004C7199">
              <w:rPr>
                <w:rFonts w:ascii="Arial" w:hAnsi="Arial" w:cs="Arial"/>
                <w:b/>
                <w:bCs/>
                <w:sz w:val="18"/>
                <w:szCs w:val="18"/>
              </w:rPr>
              <w:t>1,322.4</w:t>
            </w:r>
          </w:p>
        </w:tc>
        <w:tc>
          <w:tcPr>
            <w:tcW w:w="1062" w:type="dxa"/>
            <w:tcBorders>
              <w:top w:val="single" w:sz="4" w:space="0" w:color="auto"/>
              <w:left w:val="nil"/>
              <w:bottom w:val="nil"/>
              <w:right w:val="nil"/>
            </w:tcBorders>
            <w:vAlign w:val="center"/>
          </w:tcPr>
          <w:p w:rsidR="00CE7532" w:rsidRPr="004C7199" w:rsidRDefault="00CE7532" w:rsidP="00CE7532">
            <w:pPr>
              <w:bidi w:val="0"/>
              <w:ind w:left="-292" w:right="65" w:firstLineChars="100" w:firstLine="181"/>
              <w:jc w:val="right"/>
              <w:rPr>
                <w:rFonts w:ascii="Arial" w:hAnsi="Arial" w:cs="Arial"/>
                <w:b/>
                <w:bCs/>
                <w:color w:val="000000" w:themeColor="text1"/>
                <w:sz w:val="18"/>
                <w:szCs w:val="18"/>
              </w:rPr>
            </w:pPr>
            <w:r w:rsidRPr="004C7199">
              <w:rPr>
                <w:rFonts w:ascii="Arial" w:hAnsi="Arial" w:cs="Arial"/>
                <w:b/>
                <w:bCs/>
                <w:color w:val="000000" w:themeColor="text1"/>
                <w:sz w:val="18"/>
                <w:szCs w:val="18"/>
              </w:rPr>
              <w:t>1233.5</w:t>
            </w:r>
          </w:p>
        </w:tc>
        <w:tc>
          <w:tcPr>
            <w:tcW w:w="1314" w:type="dxa"/>
            <w:gridSpan w:val="2"/>
            <w:tcBorders>
              <w:top w:val="single" w:sz="4" w:space="0" w:color="auto"/>
              <w:left w:val="nil"/>
              <w:bottom w:val="nil"/>
              <w:right w:val="nil"/>
            </w:tcBorders>
            <w:vAlign w:val="center"/>
          </w:tcPr>
          <w:p w:rsidR="00CE7532" w:rsidRPr="004C7199" w:rsidRDefault="00CE7532" w:rsidP="00CE7532">
            <w:pPr>
              <w:bidi w:val="0"/>
              <w:ind w:firstLineChars="100" w:firstLine="181"/>
              <w:jc w:val="right"/>
              <w:rPr>
                <w:rFonts w:ascii="Arial" w:hAnsi="Arial" w:cs="Arial"/>
                <w:b/>
                <w:bCs/>
                <w:sz w:val="18"/>
                <w:szCs w:val="18"/>
              </w:rPr>
            </w:pPr>
            <w:r w:rsidRPr="004C7199">
              <w:rPr>
                <w:rFonts w:ascii="Arial" w:hAnsi="Arial" w:cs="Arial"/>
                <w:b/>
                <w:bCs/>
                <w:sz w:val="18"/>
                <w:szCs w:val="18"/>
              </w:rPr>
              <w:t>1,048.7</w:t>
            </w:r>
          </w:p>
        </w:tc>
        <w:tc>
          <w:tcPr>
            <w:tcW w:w="1663" w:type="dxa"/>
            <w:tcBorders>
              <w:top w:val="single" w:sz="4" w:space="0" w:color="auto"/>
              <w:left w:val="nil"/>
              <w:bottom w:val="nil"/>
              <w:right w:val="nil"/>
            </w:tcBorders>
            <w:vAlign w:val="center"/>
          </w:tcPr>
          <w:p w:rsidR="00CE7532" w:rsidRPr="004C7199" w:rsidRDefault="00CE7532" w:rsidP="00CE7532">
            <w:pPr>
              <w:bidi w:val="0"/>
              <w:ind w:right="129"/>
              <w:jc w:val="right"/>
              <w:rPr>
                <w:rFonts w:ascii="Arial" w:hAnsi="Arial" w:cs="Arial"/>
                <w:b/>
                <w:bCs/>
                <w:color w:val="000000" w:themeColor="text1"/>
                <w:sz w:val="18"/>
                <w:szCs w:val="18"/>
              </w:rPr>
            </w:pPr>
            <w:r w:rsidRPr="004C7199">
              <w:rPr>
                <w:rFonts w:ascii="Arial" w:hAnsi="Arial" w:cs="Arial"/>
                <w:b/>
                <w:bCs/>
                <w:color w:val="000000" w:themeColor="text1"/>
                <w:sz w:val="18"/>
                <w:szCs w:val="18"/>
                <w:rtl/>
              </w:rPr>
              <w:t>-20.7</w:t>
            </w:r>
          </w:p>
        </w:tc>
        <w:tc>
          <w:tcPr>
            <w:tcW w:w="1664" w:type="dxa"/>
            <w:tcBorders>
              <w:top w:val="single" w:sz="4" w:space="0" w:color="auto"/>
              <w:left w:val="nil"/>
              <w:bottom w:val="nil"/>
              <w:right w:val="single" w:sz="4" w:space="0" w:color="auto"/>
            </w:tcBorders>
            <w:vAlign w:val="center"/>
          </w:tcPr>
          <w:p w:rsidR="00CE7532" w:rsidRPr="004C7199" w:rsidRDefault="00CE7532" w:rsidP="00CE7532">
            <w:pPr>
              <w:bidi w:val="0"/>
              <w:ind w:right="129"/>
              <w:jc w:val="right"/>
              <w:rPr>
                <w:rFonts w:ascii="Arial" w:hAnsi="Arial" w:cs="Arial"/>
                <w:b/>
                <w:bCs/>
                <w:color w:val="000000" w:themeColor="text1"/>
                <w:sz w:val="18"/>
                <w:szCs w:val="18"/>
              </w:rPr>
            </w:pPr>
            <w:r w:rsidRPr="004C7199">
              <w:rPr>
                <w:rFonts w:ascii="Arial" w:hAnsi="Arial" w:cs="Arial"/>
                <w:b/>
                <w:bCs/>
                <w:color w:val="000000" w:themeColor="text1"/>
                <w:sz w:val="18"/>
                <w:szCs w:val="18"/>
                <w:rtl/>
              </w:rPr>
              <w:t>-15.0</w:t>
            </w:r>
          </w:p>
        </w:tc>
      </w:tr>
      <w:tr w:rsidR="00CE7532" w:rsidRPr="004C7199" w:rsidTr="004C7199">
        <w:trPr>
          <w:trHeight w:val="340"/>
          <w:jc w:val="center"/>
        </w:trPr>
        <w:tc>
          <w:tcPr>
            <w:tcW w:w="2181" w:type="dxa"/>
            <w:tcBorders>
              <w:top w:val="nil"/>
              <w:left w:val="single" w:sz="4" w:space="0" w:color="auto"/>
              <w:bottom w:val="nil"/>
              <w:right w:val="single" w:sz="4" w:space="0" w:color="auto"/>
            </w:tcBorders>
            <w:vAlign w:val="center"/>
          </w:tcPr>
          <w:p w:rsidR="00CE7532" w:rsidRPr="004C7199" w:rsidRDefault="00CE7532" w:rsidP="00CE7532">
            <w:pPr>
              <w:bidi w:val="0"/>
              <w:rPr>
                <w:rFonts w:ascii="Arial" w:hAnsi="Arial" w:cs="Arial"/>
                <w:sz w:val="24"/>
                <w:szCs w:val="24"/>
              </w:rPr>
            </w:pPr>
            <w:r w:rsidRPr="004C7199">
              <w:rPr>
                <w:rFonts w:ascii="Arial" w:hAnsi="Arial" w:cs="Arial"/>
                <w:sz w:val="18"/>
                <w:szCs w:val="18"/>
              </w:rPr>
              <w:t>New areas</w:t>
            </w:r>
          </w:p>
        </w:tc>
        <w:tc>
          <w:tcPr>
            <w:tcW w:w="1293" w:type="dxa"/>
            <w:gridSpan w:val="2"/>
            <w:tcBorders>
              <w:top w:val="nil"/>
              <w:left w:val="single" w:sz="4" w:space="0" w:color="auto"/>
              <w:bottom w:val="nil"/>
              <w:right w:val="nil"/>
            </w:tcBorders>
            <w:vAlign w:val="center"/>
          </w:tcPr>
          <w:p w:rsidR="00CE7532" w:rsidRPr="004C7199" w:rsidRDefault="00CE7532" w:rsidP="00CE7532">
            <w:pPr>
              <w:bidi w:val="0"/>
              <w:ind w:firstLineChars="100" w:firstLine="180"/>
              <w:jc w:val="right"/>
              <w:rPr>
                <w:rFonts w:ascii="Arial" w:hAnsi="Arial" w:cs="Arial"/>
                <w:sz w:val="18"/>
                <w:szCs w:val="18"/>
              </w:rPr>
            </w:pPr>
            <w:r w:rsidRPr="004C7199">
              <w:rPr>
                <w:rFonts w:ascii="Arial" w:hAnsi="Arial" w:cs="Arial"/>
                <w:sz w:val="18"/>
                <w:szCs w:val="18"/>
              </w:rPr>
              <w:t>978.3</w:t>
            </w:r>
          </w:p>
        </w:tc>
        <w:tc>
          <w:tcPr>
            <w:tcW w:w="1062" w:type="dxa"/>
            <w:tcBorders>
              <w:top w:val="nil"/>
              <w:left w:val="nil"/>
              <w:bottom w:val="nil"/>
              <w:right w:val="nil"/>
            </w:tcBorders>
            <w:vAlign w:val="center"/>
          </w:tcPr>
          <w:p w:rsidR="00CE7532" w:rsidRPr="004C7199" w:rsidRDefault="00CE7532" w:rsidP="00CE7532">
            <w:pPr>
              <w:bidi w:val="0"/>
              <w:ind w:left="-292" w:right="65" w:firstLineChars="100" w:firstLine="180"/>
              <w:jc w:val="right"/>
              <w:rPr>
                <w:rFonts w:ascii="Arial" w:hAnsi="Arial" w:cs="Arial"/>
                <w:color w:val="000000" w:themeColor="text1"/>
                <w:sz w:val="18"/>
                <w:szCs w:val="18"/>
              </w:rPr>
            </w:pPr>
            <w:r w:rsidRPr="004C7199">
              <w:rPr>
                <w:rFonts w:ascii="Arial" w:hAnsi="Arial" w:cs="Arial"/>
                <w:color w:val="000000" w:themeColor="text1"/>
                <w:sz w:val="18"/>
                <w:szCs w:val="18"/>
              </w:rPr>
              <w:t>1071.7</w:t>
            </w:r>
          </w:p>
        </w:tc>
        <w:tc>
          <w:tcPr>
            <w:tcW w:w="1314" w:type="dxa"/>
            <w:gridSpan w:val="2"/>
            <w:tcBorders>
              <w:top w:val="nil"/>
              <w:left w:val="nil"/>
              <w:bottom w:val="nil"/>
              <w:right w:val="nil"/>
            </w:tcBorders>
            <w:vAlign w:val="center"/>
          </w:tcPr>
          <w:p w:rsidR="00CE7532" w:rsidRPr="004C7199" w:rsidRDefault="00CE7532" w:rsidP="00CE7532">
            <w:pPr>
              <w:bidi w:val="0"/>
              <w:ind w:firstLineChars="100" w:firstLine="180"/>
              <w:jc w:val="right"/>
              <w:rPr>
                <w:rFonts w:ascii="Arial" w:hAnsi="Arial" w:cs="Arial"/>
                <w:sz w:val="18"/>
                <w:szCs w:val="18"/>
              </w:rPr>
            </w:pPr>
            <w:r w:rsidRPr="004C7199">
              <w:rPr>
                <w:rFonts w:ascii="Arial" w:hAnsi="Arial" w:cs="Arial"/>
                <w:sz w:val="18"/>
                <w:szCs w:val="18"/>
              </w:rPr>
              <w:t>886.1</w:t>
            </w:r>
          </w:p>
        </w:tc>
        <w:tc>
          <w:tcPr>
            <w:tcW w:w="1663" w:type="dxa"/>
            <w:tcBorders>
              <w:top w:val="nil"/>
              <w:left w:val="nil"/>
              <w:bottom w:val="nil"/>
              <w:right w:val="nil"/>
            </w:tcBorders>
            <w:vAlign w:val="center"/>
          </w:tcPr>
          <w:p w:rsidR="00CE7532" w:rsidRPr="004C7199" w:rsidRDefault="00CE7532" w:rsidP="00CE7532">
            <w:pPr>
              <w:bidi w:val="0"/>
              <w:ind w:right="129"/>
              <w:jc w:val="right"/>
              <w:rPr>
                <w:rFonts w:ascii="Arial" w:hAnsi="Arial" w:cs="Arial"/>
                <w:color w:val="000000" w:themeColor="text1"/>
                <w:sz w:val="18"/>
                <w:szCs w:val="18"/>
              </w:rPr>
            </w:pPr>
            <w:r w:rsidRPr="004C7199">
              <w:rPr>
                <w:rFonts w:ascii="Arial" w:hAnsi="Arial" w:cs="Arial"/>
                <w:color w:val="000000" w:themeColor="text1"/>
                <w:sz w:val="18"/>
                <w:szCs w:val="18"/>
                <w:rtl/>
              </w:rPr>
              <w:t>-9.4</w:t>
            </w:r>
          </w:p>
        </w:tc>
        <w:tc>
          <w:tcPr>
            <w:tcW w:w="1664" w:type="dxa"/>
            <w:tcBorders>
              <w:top w:val="nil"/>
              <w:left w:val="nil"/>
              <w:bottom w:val="nil"/>
              <w:right w:val="single" w:sz="4" w:space="0" w:color="auto"/>
            </w:tcBorders>
            <w:vAlign w:val="center"/>
          </w:tcPr>
          <w:p w:rsidR="00CE7532" w:rsidRPr="004C7199" w:rsidRDefault="00CE7532" w:rsidP="00CE7532">
            <w:pPr>
              <w:bidi w:val="0"/>
              <w:ind w:right="129"/>
              <w:jc w:val="right"/>
              <w:rPr>
                <w:rFonts w:ascii="Arial" w:hAnsi="Arial" w:cs="Arial"/>
                <w:color w:val="000000" w:themeColor="text1"/>
                <w:sz w:val="18"/>
                <w:szCs w:val="18"/>
              </w:rPr>
            </w:pPr>
            <w:r w:rsidRPr="004C7199">
              <w:rPr>
                <w:rFonts w:ascii="Arial" w:hAnsi="Arial" w:cs="Arial"/>
                <w:color w:val="000000" w:themeColor="text1"/>
                <w:sz w:val="18"/>
                <w:szCs w:val="18"/>
                <w:rtl/>
              </w:rPr>
              <w:t>-17.3</w:t>
            </w:r>
          </w:p>
        </w:tc>
      </w:tr>
      <w:tr w:rsidR="00CE7532" w:rsidRPr="004C7199" w:rsidTr="004C7199">
        <w:trPr>
          <w:trHeight w:val="340"/>
          <w:jc w:val="center"/>
        </w:trPr>
        <w:tc>
          <w:tcPr>
            <w:tcW w:w="2181" w:type="dxa"/>
            <w:tcBorders>
              <w:top w:val="nil"/>
              <w:left w:val="single" w:sz="4" w:space="0" w:color="auto"/>
              <w:bottom w:val="single" w:sz="4" w:space="0" w:color="auto"/>
              <w:right w:val="single" w:sz="4" w:space="0" w:color="auto"/>
            </w:tcBorders>
            <w:vAlign w:val="center"/>
          </w:tcPr>
          <w:p w:rsidR="00CE7532" w:rsidRPr="004C7199" w:rsidRDefault="00CE7532" w:rsidP="00CE7532">
            <w:pPr>
              <w:bidi w:val="0"/>
              <w:rPr>
                <w:rFonts w:ascii="Arial" w:hAnsi="Arial" w:cs="Arial"/>
                <w:sz w:val="24"/>
                <w:szCs w:val="24"/>
              </w:rPr>
            </w:pPr>
            <w:r w:rsidRPr="004C7199">
              <w:rPr>
                <w:rFonts w:ascii="Arial" w:hAnsi="Arial" w:cs="Arial"/>
                <w:sz w:val="18"/>
                <w:szCs w:val="18"/>
              </w:rPr>
              <w:t>Existing areas</w:t>
            </w:r>
          </w:p>
        </w:tc>
        <w:tc>
          <w:tcPr>
            <w:tcW w:w="1293" w:type="dxa"/>
            <w:gridSpan w:val="2"/>
            <w:tcBorders>
              <w:top w:val="nil"/>
              <w:left w:val="single" w:sz="4" w:space="0" w:color="auto"/>
              <w:bottom w:val="single" w:sz="4" w:space="0" w:color="auto"/>
              <w:right w:val="nil"/>
            </w:tcBorders>
            <w:vAlign w:val="center"/>
          </w:tcPr>
          <w:p w:rsidR="00CE7532" w:rsidRPr="004C7199" w:rsidRDefault="00CE7532" w:rsidP="00CE7532">
            <w:pPr>
              <w:bidi w:val="0"/>
              <w:ind w:firstLineChars="100" w:firstLine="180"/>
              <w:jc w:val="right"/>
              <w:rPr>
                <w:rFonts w:ascii="Arial" w:hAnsi="Arial" w:cs="Arial"/>
                <w:sz w:val="18"/>
                <w:szCs w:val="18"/>
              </w:rPr>
            </w:pPr>
            <w:r w:rsidRPr="004C7199">
              <w:rPr>
                <w:rFonts w:ascii="Arial" w:hAnsi="Arial" w:cs="Arial"/>
                <w:sz w:val="18"/>
                <w:szCs w:val="18"/>
              </w:rPr>
              <w:t>344.1</w:t>
            </w:r>
          </w:p>
        </w:tc>
        <w:tc>
          <w:tcPr>
            <w:tcW w:w="1062" w:type="dxa"/>
            <w:tcBorders>
              <w:top w:val="nil"/>
              <w:left w:val="nil"/>
              <w:bottom w:val="single" w:sz="4" w:space="0" w:color="auto"/>
              <w:right w:val="nil"/>
            </w:tcBorders>
            <w:vAlign w:val="center"/>
          </w:tcPr>
          <w:p w:rsidR="00CE7532" w:rsidRPr="004C7199" w:rsidRDefault="00CE7532" w:rsidP="00CE7532">
            <w:pPr>
              <w:bidi w:val="0"/>
              <w:ind w:left="-292" w:right="65" w:firstLineChars="100" w:firstLine="180"/>
              <w:jc w:val="right"/>
              <w:rPr>
                <w:rFonts w:ascii="Arial" w:hAnsi="Arial" w:cs="Arial"/>
                <w:color w:val="000000" w:themeColor="text1"/>
                <w:sz w:val="18"/>
                <w:szCs w:val="18"/>
              </w:rPr>
            </w:pPr>
            <w:r w:rsidRPr="004C7199">
              <w:rPr>
                <w:rFonts w:ascii="Arial" w:hAnsi="Arial" w:cs="Arial"/>
                <w:color w:val="000000" w:themeColor="text1"/>
                <w:sz w:val="18"/>
                <w:szCs w:val="18"/>
              </w:rPr>
              <w:t>161.7</w:t>
            </w:r>
          </w:p>
        </w:tc>
        <w:tc>
          <w:tcPr>
            <w:tcW w:w="1314" w:type="dxa"/>
            <w:gridSpan w:val="2"/>
            <w:tcBorders>
              <w:top w:val="nil"/>
              <w:left w:val="nil"/>
              <w:bottom w:val="single" w:sz="4" w:space="0" w:color="auto"/>
              <w:right w:val="nil"/>
            </w:tcBorders>
            <w:vAlign w:val="center"/>
          </w:tcPr>
          <w:p w:rsidR="00CE7532" w:rsidRPr="004C7199" w:rsidRDefault="00CE7532" w:rsidP="00CE7532">
            <w:pPr>
              <w:bidi w:val="0"/>
              <w:ind w:firstLineChars="100" w:firstLine="180"/>
              <w:jc w:val="right"/>
              <w:rPr>
                <w:rFonts w:ascii="Arial" w:hAnsi="Arial" w:cs="Arial"/>
                <w:sz w:val="18"/>
                <w:szCs w:val="18"/>
              </w:rPr>
            </w:pPr>
            <w:r w:rsidRPr="004C7199">
              <w:rPr>
                <w:rFonts w:ascii="Arial" w:hAnsi="Arial" w:cs="Arial"/>
                <w:sz w:val="18"/>
                <w:szCs w:val="18"/>
              </w:rPr>
              <w:t>162.7</w:t>
            </w:r>
          </w:p>
        </w:tc>
        <w:tc>
          <w:tcPr>
            <w:tcW w:w="1663" w:type="dxa"/>
            <w:tcBorders>
              <w:top w:val="nil"/>
              <w:left w:val="nil"/>
              <w:bottom w:val="single" w:sz="4" w:space="0" w:color="auto"/>
              <w:right w:val="nil"/>
            </w:tcBorders>
            <w:vAlign w:val="center"/>
          </w:tcPr>
          <w:p w:rsidR="00CE7532" w:rsidRPr="004C7199" w:rsidRDefault="00CE7532" w:rsidP="00CE7532">
            <w:pPr>
              <w:bidi w:val="0"/>
              <w:ind w:right="129"/>
              <w:jc w:val="right"/>
              <w:rPr>
                <w:rFonts w:ascii="Arial" w:hAnsi="Arial" w:cs="Arial"/>
                <w:color w:val="000000" w:themeColor="text1"/>
                <w:sz w:val="18"/>
                <w:szCs w:val="18"/>
              </w:rPr>
            </w:pPr>
            <w:r w:rsidRPr="004C7199">
              <w:rPr>
                <w:rFonts w:ascii="Arial" w:hAnsi="Arial" w:cs="Arial"/>
                <w:color w:val="000000" w:themeColor="text1"/>
                <w:sz w:val="18"/>
                <w:szCs w:val="18"/>
                <w:rtl/>
              </w:rPr>
              <w:t>-52.7</w:t>
            </w:r>
          </w:p>
        </w:tc>
        <w:tc>
          <w:tcPr>
            <w:tcW w:w="1664" w:type="dxa"/>
            <w:tcBorders>
              <w:top w:val="nil"/>
              <w:left w:val="nil"/>
              <w:bottom w:val="single" w:sz="4" w:space="0" w:color="auto"/>
              <w:right w:val="single" w:sz="4" w:space="0" w:color="auto"/>
            </w:tcBorders>
            <w:vAlign w:val="center"/>
          </w:tcPr>
          <w:p w:rsidR="00CE7532" w:rsidRPr="004C7199" w:rsidRDefault="00DB3BA8" w:rsidP="00DB3BA8">
            <w:pPr>
              <w:bidi w:val="0"/>
              <w:ind w:right="129"/>
              <w:jc w:val="right"/>
              <w:rPr>
                <w:rFonts w:ascii="Arial" w:hAnsi="Arial" w:cs="Arial"/>
                <w:color w:val="000000" w:themeColor="text1"/>
                <w:sz w:val="18"/>
                <w:szCs w:val="18"/>
              </w:rPr>
            </w:pPr>
            <w:r w:rsidRPr="004C7199">
              <w:rPr>
                <w:rFonts w:ascii="Arial" w:hAnsi="Arial" w:cs="Arial"/>
                <w:color w:val="000000" w:themeColor="text1"/>
                <w:sz w:val="18"/>
                <w:szCs w:val="18"/>
              </w:rPr>
              <w:t>0.6</w:t>
            </w:r>
            <w:r w:rsidR="004C7199" w:rsidRPr="004C7199">
              <w:rPr>
                <w:rFonts w:ascii="Arial" w:hAnsi="Arial" w:cs="Arial"/>
                <w:color w:val="000000" w:themeColor="text1"/>
                <w:sz w:val="18"/>
                <w:szCs w:val="18"/>
              </w:rPr>
              <w:t xml:space="preserve"> </w:t>
            </w:r>
          </w:p>
        </w:tc>
      </w:tr>
    </w:tbl>
    <w:tbl>
      <w:tblPr>
        <w:bidiVisual/>
        <w:tblW w:w="9230" w:type="dxa"/>
        <w:jc w:val="center"/>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0F3380" w:rsidP="00B1262E">
            <w:pPr>
              <w:bidi w:val="0"/>
              <w:ind w:left="142" w:right="16" w:hanging="142"/>
              <w:rPr>
                <w:rFonts w:ascii="Arial" w:hAnsi="Arial" w:cs="Arial"/>
                <w:sz w:val="18"/>
                <w:szCs w:val="18"/>
              </w:rPr>
            </w:pPr>
            <w:r>
              <w:rPr>
                <w:rFonts w:ascii="Arial" w:hAnsi="Arial" w:cs="Arial"/>
                <w:sz w:val="18"/>
                <w:szCs w:val="18"/>
              </w:rPr>
              <w:t xml:space="preserve"> </w:t>
            </w:r>
            <w:r w:rsidR="008A0D39" w:rsidRPr="00AB2CF1">
              <w:rPr>
                <w:rFonts w:ascii="Arial" w:hAnsi="Arial" w:cs="Arial"/>
                <w:sz w:val="18"/>
                <w:szCs w:val="18"/>
              </w:rPr>
              <w:t>*</w:t>
            </w:r>
            <w:r w:rsidR="00E86C33" w:rsidRPr="00CF05F5">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w:t>
            </w:r>
            <w:r w:rsidR="00B1262E">
              <w:rPr>
                <w:rFonts w:ascii="Arial" w:hAnsi="Arial" w:cs="Arial"/>
                <w:sz w:val="18"/>
                <w:szCs w:val="18"/>
              </w:rPr>
              <w:t>as</w:t>
            </w:r>
            <w:r w:rsidR="00BC70D8" w:rsidRPr="00CF05F5">
              <w:rPr>
                <w:rFonts w:ascii="Arial" w:hAnsi="Arial" w:cs="Arial"/>
                <w:sz w:val="18"/>
                <w:szCs w:val="18"/>
              </w:rPr>
              <w:t xml:space="preserv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A0D39" w:rsidRPr="00AB2CF1" w:rsidRDefault="008A0D39" w:rsidP="005576B3">
            <w:pPr>
              <w:bidi w:val="0"/>
              <w:ind w:right="16"/>
              <w:rPr>
                <w:rFonts w:ascii="Arial" w:hAnsi="Arial" w:cs="Arial"/>
                <w:sz w:val="18"/>
                <w:szCs w:val="18"/>
              </w:rPr>
            </w:pPr>
          </w:p>
        </w:tc>
      </w:tr>
    </w:tbl>
    <w:p w:rsidR="00FE7096" w:rsidRPr="000F3380" w:rsidRDefault="00FE7096" w:rsidP="00FE7096">
      <w:pPr>
        <w:bidi w:val="0"/>
        <w:jc w:val="both"/>
        <w:rPr>
          <w:sz w:val="24"/>
          <w:szCs w:val="24"/>
        </w:rPr>
      </w:pPr>
    </w:p>
    <w:p w:rsidR="003B0E0E" w:rsidRPr="00C83657" w:rsidRDefault="0033746C" w:rsidP="00C32C89">
      <w:pPr>
        <w:pStyle w:val="ListParagraph"/>
        <w:numPr>
          <w:ilvl w:val="1"/>
          <w:numId w:val="16"/>
        </w:numPr>
        <w:bidi w:val="0"/>
        <w:jc w:val="both"/>
        <w:rPr>
          <w:rFonts w:cs="Times New Roman"/>
          <w:sz w:val="24"/>
          <w:szCs w:val="24"/>
        </w:rPr>
      </w:pPr>
      <w:r w:rsidRPr="00C83657">
        <w:rPr>
          <w:rFonts w:cs="Times New Roman"/>
          <w:b/>
          <w:bCs/>
          <w:sz w:val="24"/>
          <w:szCs w:val="24"/>
        </w:rPr>
        <w:t>Licensed Boundary Walls</w:t>
      </w:r>
      <w:r w:rsidR="000F3380" w:rsidRPr="00C83657">
        <w:rPr>
          <w:rFonts w:cs="Times New Roman"/>
          <w:b/>
          <w:bCs/>
          <w:sz w:val="24"/>
          <w:szCs w:val="24"/>
        </w:rPr>
        <w:t xml:space="preserve"> </w:t>
      </w:r>
      <w:r w:rsidRPr="00C83657">
        <w:rPr>
          <w:rFonts w:cs="Times New Roman"/>
          <w:sz w:val="24"/>
          <w:szCs w:val="24"/>
        </w:rPr>
        <w:t xml:space="preserve"> </w:t>
      </w:r>
    </w:p>
    <w:p w:rsidR="00897DCD" w:rsidRDefault="0033746C" w:rsidP="00A15B4B">
      <w:pPr>
        <w:bidi w:val="0"/>
        <w:jc w:val="both"/>
        <w:rPr>
          <w:rFonts w:asciiTheme="majorBidi" w:hAnsiTheme="majorBidi" w:cstheme="majorBidi"/>
          <w:sz w:val="24"/>
          <w:szCs w:val="24"/>
        </w:rPr>
      </w:pPr>
      <w:r w:rsidRPr="003B0E0E">
        <w:rPr>
          <w:rFonts w:asciiTheme="majorBidi" w:hAnsiTheme="majorBidi" w:cstheme="majorBidi"/>
          <w:sz w:val="24"/>
          <w:szCs w:val="24"/>
        </w:rPr>
        <w:t xml:space="preserve">The following table compares licenses issued for boundary walls in Palestine* for the </w:t>
      </w:r>
      <w:r w:rsidR="00E7364D">
        <w:rPr>
          <w:rFonts w:cs="Times New Roman"/>
          <w:sz w:val="24"/>
          <w:szCs w:val="24"/>
        </w:rPr>
        <w:t>f</w:t>
      </w:r>
      <w:r w:rsidR="00A15B4B">
        <w:rPr>
          <w:rFonts w:cs="Times New Roman"/>
          <w:sz w:val="24"/>
          <w:szCs w:val="24"/>
        </w:rPr>
        <w:t>irst</w:t>
      </w:r>
      <w:r w:rsidRPr="003B0E0E">
        <w:rPr>
          <w:rFonts w:asciiTheme="majorBidi" w:hAnsiTheme="majorBidi" w:cstheme="majorBidi"/>
          <w:sz w:val="16"/>
          <w:szCs w:val="16"/>
        </w:rPr>
        <w:t xml:space="preserve"> </w:t>
      </w:r>
      <w:r w:rsidRPr="003B0E0E">
        <w:rPr>
          <w:rFonts w:asciiTheme="majorBidi" w:hAnsiTheme="majorBidi" w:cstheme="majorBidi"/>
          <w:sz w:val="24"/>
          <w:szCs w:val="24"/>
        </w:rPr>
        <w:t xml:space="preserve">quarter of </w:t>
      </w:r>
      <w:r w:rsidR="0021614A">
        <w:rPr>
          <w:rFonts w:asciiTheme="majorBidi" w:hAnsiTheme="majorBidi" w:cstheme="majorBidi"/>
          <w:sz w:val="24"/>
          <w:szCs w:val="24"/>
        </w:rPr>
        <w:t>201</w:t>
      </w:r>
      <w:r w:rsidR="00A15B4B">
        <w:rPr>
          <w:rFonts w:asciiTheme="majorBidi" w:hAnsiTheme="majorBidi" w:cstheme="majorBidi"/>
          <w:sz w:val="24"/>
          <w:szCs w:val="24"/>
        </w:rPr>
        <w:t>7</w:t>
      </w:r>
      <w:r w:rsidRPr="003B0E0E">
        <w:rPr>
          <w:rFonts w:asciiTheme="majorBidi" w:hAnsiTheme="majorBidi" w:cstheme="majorBidi"/>
          <w:sz w:val="24"/>
          <w:szCs w:val="24"/>
        </w:rPr>
        <w:t xml:space="preserve"> with the previous</w:t>
      </w:r>
      <w:r w:rsidR="005B3E35">
        <w:rPr>
          <w:rFonts w:asciiTheme="majorBidi" w:hAnsiTheme="majorBidi" w:cstheme="majorBidi"/>
          <w:sz w:val="24"/>
          <w:szCs w:val="24"/>
        </w:rPr>
        <w:t xml:space="preserve"> </w:t>
      </w:r>
      <w:r w:rsidRPr="003B0E0E">
        <w:rPr>
          <w:rFonts w:asciiTheme="majorBidi" w:hAnsiTheme="majorBidi" w:cstheme="majorBidi"/>
          <w:sz w:val="24"/>
          <w:szCs w:val="24"/>
        </w:rPr>
        <w:t>and corresponding</w:t>
      </w:r>
      <w:r w:rsidR="005666EC">
        <w:rPr>
          <w:rFonts w:asciiTheme="majorBidi" w:hAnsiTheme="majorBidi" w:cstheme="majorBidi"/>
          <w:sz w:val="24"/>
          <w:szCs w:val="24"/>
        </w:rPr>
        <w:t xml:space="preserve"> </w:t>
      </w:r>
      <w:r w:rsidRPr="003B0E0E">
        <w:rPr>
          <w:rFonts w:asciiTheme="majorBidi" w:hAnsiTheme="majorBidi" w:cstheme="majorBidi"/>
          <w:sz w:val="24"/>
          <w:szCs w:val="24"/>
        </w:rPr>
        <w:t>quarters</w:t>
      </w:r>
      <w:r w:rsidR="0021614A">
        <w:rPr>
          <w:rFonts w:asciiTheme="majorBidi" w:hAnsiTheme="majorBidi" w:cstheme="majorBidi"/>
          <w:sz w:val="24"/>
          <w:szCs w:val="24"/>
        </w:rPr>
        <w:t xml:space="preserve"> </w:t>
      </w:r>
      <w:r w:rsidR="00983268">
        <w:rPr>
          <w:rFonts w:asciiTheme="majorBidi" w:hAnsiTheme="majorBidi" w:cstheme="majorBidi"/>
          <w:sz w:val="24"/>
          <w:szCs w:val="24"/>
        </w:rPr>
        <w:t>of</w:t>
      </w:r>
      <w:r w:rsidR="00F40EE3" w:rsidRPr="003B0E0E">
        <w:rPr>
          <w:rFonts w:asciiTheme="majorBidi" w:hAnsiTheme="majorBidi" w:cstheme="majorBidi"/>
          <w:sz w:val="24"/>
          <w:szCs w:val="24"/>
        </w:rPr>
        <w:t xml:space="preserve"> </w:t>
      </w:r>
      <w:r w:rsidR="0021614A">
        <w:rPr>
          <w:rFonts w:asciiTheme="majorBidi" w:hAnsiTheme="majorBidi" w:cstheme="majorBidi"/>
          <w:sz w:val="24"/>
          <w:szCs w:val="24"/>
        </w:rPr>
        <w:t>201</w:t>
      </w:r>
      <w:r w:rsidR="00A15B4B">
        <w:rPr>
          <w:rFonts w:asciiTheme="majorBidi" w:hAnsiTheme="majorBidi" w:cstheme="majorBidi"/>
          <w:sz w:val="24"/>
          <w:szCs w:val="24"/>
        </w:rPr>
        <w:t>6</w:t>
      </w:r>
      <w:r w:rsidRPr="003B0E0E">
        <w:rPr>
          <w:rFonts w:asciiTheme="majorBidi" w:hAnsiTheme="majorBidi" w:cstheme="majorBidi"/>
          <w:sz w:val="24"/>
          <w:szCs w:val="24"/>
        </w:rPr>
        <w:t>:</w:t>
      </w:r>
    </w:p>
    <w:p w:rsidR="005B3E35" w:rsidRPr="005B3E35" w:rsidRDefault="005B3E35" w:rsidP="005B3E35">
      <w:pPr>
        <w:bidi w:val="0"/>
        <w:jc w:val="both"/>
        <w:rPr>
          <w:rFonts w:asciiTheme="majorBidi" w:hAnsiTheme="majorBidi" w:cstheme="majorBidi"/>
          <w:sz w:val="2"/>
          <w:szCs w:val="2"/>
        </w:rPr>
      </w:pPr>
    </w:p>
    <w:tbl>
      <w:tblPr>
        <w:tblStyle w:val="TableGrid"/>
        <w:tblW w:w="9072" w:type="dxa"/>
        <w:jc w:val="center"/>
        <w:tblLayout w:type="fixed"/>
        <w:tblLook w:val="04A0"/>
      </w:tblPr>
      <w:tblGrid>
        <w:gridCol w:w="3415"/>
        <w:gridCol w:w="840"/>
        <w:gridCol w:w="839"/>
        <w:gridCol w:w="979"/>
        <w:gridCol w:w="1535"/>
        <w:gridCol w:w="1464"/>
      </w:tblGrid>
      <w:tr w:rsidR="00A53BC5" w:rsidRPr="004C7199" w:rsidTr="004C7199">
        <w:trPr>
          <w:trHeight w:val="340"/>
          <w:jc w:val="center"/>
        </w:trPr>
        <w:tc>
          <w:tcPr>
            <w:tcW w:w="3475" w:type="dxa"/>
            <w:vMerge w:val="restart"/>
            <w:vAlign w:val="center"/>
          </w:tcPr>
          <w:p w:rsidR="00A53BC5" w:rsidRPr="004C7199" w:rsidRDefault="00A53BC5" w:rsidP="00FE7096">
            <w:pPr>
              <w:bidi w:val="0"/>
              <w:jc w:val="center"/>
              <w:rPr>
                <w:rFonts w:ascii="Arial" w:hAnsi="Arial" w:cs="Arial"/>
                <w:b/>
                <w:bCs/>
                <w:sz w:val="18"/>
                <w:szCs w:val="18"/>
              </w:rPr>
            </w:pPr>
            <w:r w:rsidRPr="004C7199">
              <w:rPr>
                <w:rFonts w:ascii="Arial" w:hAnsi="Arial" w:cs="Arial"/>
                <w:b/>
                <w:bCs/>
                <w:sz w:val="18"/>
                <w:szCs w:val="18"/>
              </w:rPr>
              <w:t>Indicator</w:t>
            </w:r>
          </w:p>
        </w:tc>
        <w:tc>
          <w:tcPr>
            <w:tcW w:w="2694" w:type="dxa"/>
            <w:gridSpan w:val="3"/>
            <w:vAlign w:val="center"/>
          </w:tcPr>
          <w:p w:rsidR="00A53BC5" w:rsidRPr="004C7199" w:rsidRDefault="00A53BC5" w:rsidP="00FE7096">
            <w:pPr>
              <w:bidi w:val="0"/>
              <w:jc w:val="center"/>
              <w:rPr>
                <w:rFonts w:ascii="Arial" w:hAnsi="Arial" w:cs="Arial"/>
                <w:b/>
                <w:bCs/>
                <w:sz w:val="18"/>
                <w:szCs w:val="18"/>
              </w:rPr>
            </w:pPr>
            <w:proofErr w:type="spellStart"/>
            <w:r w:rsidRPr="004C7199">
              <w:rPr>
                <w:rFonts w:ascii="Arial" w:hAnsi="Arial" w:cs="Arial"/>
                <w:b/>
                <w:bCs/>
                <w:sz w:val="18"/>
                <w:szCs w:val="18"/>
                <w:lang w:val="fr-FR"/>
              </w:rPr>
              <w:t>Licensed</w:t>
            </w:r>
            <w:proofErr w:type="spellEnd"/>
            <w:r w:rsidRPr="004C7199">
              <w:rPr>
                <w:rFonts w:ascii="Arial" w:hAnsi="Arial" w:cs="Arial"/>
                <w:b/>
                <w:bCs/>
                <w:sz w:val="18"/>
                <w:szCs w:val="18"/>
                <w:lang w:val="fr-FR"/>
              </w:rPr>
              <w:t xml:space="preserve">  </w:t>
            </w:r>
            <w:proofErr w:type="spellStart"/>
            <w:r w:rsidRPr="004C7199">
              <w:rPr>
                <w:rFonts w:ascii="Arial" w:hAnsi="Arial" w:cs="Arial"/>
                <w:b/>
                <w:bCs/>
                <w:sz w:val="18"/>
                <w:szCs w:val="18"/>
                <w:lang w:val="fr-FR"/>
              </w:rPr>
              <w:t>boundary</w:t>
            </w:r>
            <w:proofErr w:type="spellEnd"/>
            <w:r w:rsidRPr="004C7199">
              <w:rPr>
                <w:rFonts w:ascii="Arial" w:hAnsi="Arial" w:cs="Arial"/>
                <w:b/>
                <w:bCs/>
                <w:sz w:val="18"/>
                <w:szCs w:val="18"/>
                <w:lang w:val="fr-FR"/>
              </w:rPr>
              <w:t xml:space="preserve">  </w:t>
            </w:r>
            <w:proofErr w:type="spellStart"/>
            <w:r w:rsidRPr="004C7199">
              <w:rPr>
                <w:rFonts w:ascii="Arial" w:hAnsi="Arial" w:cs="Arial"/>
                <w:b/>
                <w:bCs/>
                <w:sz w:val="18"/>
                <w:szCs w:val="18"/>
                <w:lang w:val="fr-FR"/>
              </w:rPr>
              <w:t>walls</w:t>
            </w:r>
            <w:proofErr w:type="spellEnd"/>
          </w:p>
        </w:tc>
        <w:tc>
          <w:tcPr>
            <w:tcW w:w="1559" w:type="dxa"/>
            <w:vMerge w:val="restart"/>
            <w:vAlign w:val="center"/>
          </w:tcPr>
          <w:p w:rsidR="00A53BC5" w:rsidRPr="004C7199" w:rsidRDefault="00A53BC5" w:rsidP="00CB50EC">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E7364D" w:rsidRPr="004C7199">
              <w:rPr>
                <w:rFonts w:ascii="Arial" w:hAnsi="Arial" w:cs="Arial"/>
                <w:b/>
                <w:bCs/>
                <w:sz w:val="18"/>
                <w:szCs w:val="18"/>
              </w:rPr>
              <w:t>f</w:t>
            </w:r>
            <w:r w:rsidR="00CB50EC" w:rsidRPr="004C7199">
              <w:rPr>
                <w:rFonts w:ascii="Arial" w:hAnsi="Arial" w:cs="Arial"/>
                <w:b/>
                <w:bCs/>
                <w:sz w:val="18"/>
                <w:szCs w:val="18"/>
              </w:rPr>
              <w:t>irst</w:t>
            </w:r>
            <w:r w:rsidRPr="004C7199">
              <w:rPr>
                <w:rFonts w:ascii="Arial" w:hAnsi="Arial" w:cs="Arial"/>
                <w:sz w:val="18"/>
                <w:szCs w:val="18"/>
              </w:rPr>
              <w:t xml:space="preserve"> </w:t>
            </w:r>
            <w:r w:rsidRPr="004C7199">
              <w:rPr>
                <w:rFonts w:ascii="Arial" w:hAnsi="Arial" w:cs="Arial"/>
                <w:b/>
                <w:bCs/>
                <w:sz w:val="18"/>
                <w:szCs w:val="18"/>
              </w:rPr>
              <w:t>quarter 201</w:t>
            </w:r>
            <w:r w:rsidR="00CB50EC" w:rsidRPr="004C7199">
              <w:rPr>
                <w:rFonts w:ascii="Arial" w:hAnsi="Arial" w:cs="Arial"/>
                <w:b/>
                <w:bCs/>
                <w:sz w:val="18"/>
                <w:szCs w:val="18"/>
              </w:rPr>
              <w:t>7</w:t>
            </w:r>
            <w:r w:rsidRPr="004C7199">
              <w:rPr>
                <w:rFonts w:ascii="Arial" w:hAnsi="Arial" w:cs="Arial"/>
                <w:b/>
                <w:bCs/>
                <w:sz w:val="18"/>
                <w:szCs w:val="18"/>
              </w:rPr>
              <w:t xml:space="preserve"> from</w:t>
            </w:r>
          </w:p>
          <w:p w:rsidR="00A53BC5" w:rsidRPr="004C7199" w:rsidRDefault="00A53BC5" w:rsidP="00CB50EC">
            <w:pPr>
              <w:bidi w:val="0"/>
              <w:ind w:left="-108"/>
              <w:jc w:val="center"/>
              <w:rPr>
                <w:rFonts w:ascii="Arial" w:hAnsi="Arial" w:cs="Arial"/>
                <w:b/>
                <w:bCs/>
                <w:sz w:val="18"/>
                <w:szCs w:val="18"/>
              </w:rPr>
            </w:pPr>
            <w:r w:rsidRPr="004C7199">
              <w:rPr>
                <w:rFonts w:ascii="Arial" w:hAnsi="Arial" w:cs="Arial"/>
                <w:b/>
                <w:bCs/>
                <w:sz w:val="18"/>
                <w:szCs w:val="18"/>
              </w:rPr>
              <w:t xml:space="preserve"> </w:t>
            </w:r>
            <w:r w:rsidR="00CB50EC" w:rsidRPr="004C7199">
              <w:rPr>
                <w:rFonts w:ascii="Arial" w:hAnsi="Arial" w:cs="Arial"/>
                <w:b/>
                <w:bCs/>
                <w:sz w:val="18"/>
                <w:szCs w:val="18"/>
              </w:rPr>
              <w:t xml:space="preserve">First </w:t>
            </w:r>
            <w:r w:rsidRPr="004C7199">
              <w:rPr>
                <w:rFonts w:ascii="Arial" w:hAnsi="Arial" w:cs="Arial"/>
                <w:b/>
                <w:bCs/>
                <w:sz w:val="18"/>
                <w:szCs w:val="18"/>
              </w:rPr>
              <w:t xml:space="preserve">quarter </w:t>
            </w:r>
          </w:p>
          <w:p w:rsidR="00A53BC5" w:rsidRPr="004C7199" w:rsidRDefault="00A53BC5" w:rsidP="00CB50EC">
            <w:pPr>
              <w:bidi w:val="0"/>
              <w:ind w:left="-108"/>
              <w:jc w:val="center"/>
              <w:rPr>
                <w:rFonts w:ascii="Arial" w:hAnsi="Arial" w:cs="Arial"/>
                <w:b/>
                <w:bCs/>
                <w:sz w:val="18"/>
                <w:szCs w:val="18"/>
                <w:rtl/>
              </w:rPr>
            </w:pPr>
            <w:r w:rsidRPr="004C7199">
              <w:rPr>
                <w:rFonts w:ascii="Arial" w:hAnsi="Arial" w:cs="Arial"/>
                <w:b/>
                <w:bCs/>
                <w:sz w:val="18"/>
                <w:szCs w:val="18"/>
              </w:rPr>
              <w:t>201</w:t>
            </w:r>
            <w:r w:rsidR="00CB50EC" w:rsidRPr="004C7199">
              <w:rPr>
                <w:rFonts w:ascii="Arial" w:hAnsi="Arial" w:cs="Arial"/>
                <w:b/>
                <w:bCs/>
                <w:sz w:val="18"/>
                <w:szCs w:val="18"/>
              </w:rPr>
              <w:t>6</w:t>
            </w:r>
          </w:p>
        </w:tc>
        <w:tc>
          <w:tcPr>
            <w:tcW w:w="1487" w:type="dxa"/>
            <w:vMerge w:val="restart"/>
            <w:vAlign w:val="center"/>
          </w:tcPr>
          <w:p w:rsidR="00A53BC5" w:rsidRPr="004C7199" w:rsidRDefault="00A53BC5" w:rsidP="00CB50EC">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E7364D" w:rsidRPr="004C7199">
              <w:rPr>
                <w:rFonts w:ascii="Arial" w:hAnsi="Arial" w:cs="Arial"/>
                <w:b/>
                <w:bCs/>
                <w:sz w:val="18"/>
                <w:szCs w:val="18"/>
              </w:rPr>
              <w:t>f</w:t>
            </w:r>
            <w:r w:rsidR="00CB50EC" w:rsidRPr="004C7199">
              <w:rPr>
                <w:rFonts w:ascii="Arial" w:hAnsi="Arial" w:cs="Arial"/>
                <w:b/>
                <w:bCs/>
                <w:sz w:val="18"/>
                <w:szCs w:val="18"/>
              </w:rPr>
              <w:t>irst</w:t>
            </w:r>
            <w:r w:rsidRPr="004C7199">
              <w:rPr>
                <w:rFonts w:ascii="Arial" w:hAnsi="Arial" w:cs="Arial"/>
                <w:sz w:val="18"/>
                <w:szCs w:val="18"/>
              </w:rPr>
              <w:t xml:space="preserve"> </w:t>
            </w:r>
            <w:r w:rsidRPr="004C7199">
              <w:rPr>
                <w:rFonts w:ascii="Arial" w:hAnsi="Arial" w:cs="Arial"/>
                <w:b/>
                <w:bCs/>
                <w:sz w:val="18"/>
                <w:szCs w:val="18"/>
              </w:rPr>
              <w:t>quarter</w:t>
            </w:r>
          </w:p>
          <w:p w:rsidR="00A53BC5" w:rsidRPr="004C7199" w:rsidRDefault="00A53BC5" w:rsidP="00CB50EC">
            <w:pPr>
              <w:bidi w:val="0"/>
              <w:ind w:left="-108"/>
              <w:jc w:val="center"/>
              <w:rPr>
                <w:rFonts w:ascii="Arial" w:hAnsi="Arial" w:cs="Arial"/>
                <w:b/>
                <w:bCs/>
                <w:sz w:val="18"/>
                <w:szCs w:val="18"/>
              </w:rPr>
            </w:pPr>
            <w:r w:rsidRPr="004C7199">
              <w:rPr>
                <w:rFonts w:ascii="Arial" w:hAnsi="Arial" w:cs="Arial"/>
                <w:b/>
                <w:bCs/>
                <w:sz w:val="18"/>
                <w:szCs w:val="18"/>
              </w:rPr>
              <w:t>201</w:t>
            </w:r>
            <w:r w:rsidR="00CB50EC" w:rsidRPr="004C7199">
              <w:rPr>
                <w:rFonts w:ascii="Arial" w:hAnsi="Arial" w:cs="Arial"/>
                <w:b/>
                <w:bCs/>
                <w:sz w:val="18"/>
                <w:szCs w:val="18"/>
              </w:rPr>
              <w:t>7</w:t>
            </w:r>
            <w:r w:rsidRPr="004C7199">
              <w:rPr>
                <w:rFonts w:ascii="Arial" w:hAnsi="Arial" w:cs="Arial"/>
                <w:b/>
                <w:bCs/>
                <w:sz w:val="18"/>
                <w:szCs w:val="18"/>
              </w:rPr>
              <w:t xml:space="preserve">  from   </w:t>
            </w:r>
          </w:p>
          <w:p w:rsidR="00A53BC5" w:rsidRPr="004C7199" w:rsidRDefault="00CB50EC" w:rsidP="00644C20">
            <w:pPr>
              <w:bidi w:val="0"/>
              <w:ind w:left="-108"/>
              <w:jc w:val="center"/>
              <w:rPr>
                <w:rFonts w:ascii="Arial" w:hAnsi="Arial" w:cs="Arial"/>
                <w:b/>
                <w:bCs/>
                <w:sz w:val="18"/>
                <w:szCs w:val="18"/>
              </w:rPr>
            </w:pPr>
            <w:r w:rsidRPr="004C7199">
              <w:rPr>
                <w:rFonts w:ascii="Arial" w:hAnsi="Arial" w:cs="Arial"/>
                <w:b/>
                <w:bCs/>
                <w:sz w:val="18"/>
                <w:szCs w:val="18"/>
              </w:rPr>
              <w:t xml:space="preserve">fourth </w:t>
            </w:r>
            <w:r w:rsidR="00A53BC5" w:rsidRPr="004C7199">
              <w:rPr>
                <w:rFonts w:ascii="Arial" w:hAnsi="Arial" w:cs="Arial"/>
                <w:b/>
                <w:bCs/>
                <w:sz w:val="18"/>
                <w:szCs w:val="18"/>
              </w:rPr>
              <w:t>quarter 201</w:t>
            </w:r>
            <w:r w:rsidR="00A53BC5" w:rsidRPr="004C7199">
              <w:rPr>
                <w:rFonts w:ascii="Arial" w:hAnsi="Arial" w:cs="Arial"/>
                <w:b/>
                <w:bCs/>
                <w:sz w:val="18"/>
                <w:szCs w:val="18"/>
                <w:rtl/>
              </w:rPr>
              <w:t>6</w:t>
            </w:r>
          </w:p>
        </w:tc>
      </w:tr>
      <w:tr w:rsidR="00CB50EC" w:rsidRPr="004C7199" w:rsidTr="004C7199">
        <w:trPr>
          <w:trHeight w:val="340"/>
          <w:jc w:val="center"/>
        </w:trPr>
        <w:tc>
          <w:tcPr>
            <w:tcW w:w="3475" w:type="dxa"/>
            <w:vMerge/>
            <w:tcBorders>
              <w:bottom w:val="single" w:sz="4" w:space="0" w:color="auto"/>
            </w:tcBorders>
          </w:tcPr>
          <w:p w:rsidR="00CB50EC" w:rsidRPr="004C7199" w:rsidRDefault="00CB50EC" w:rsidP="00CB50EC">
            <w:pPr>
              <w:bidi w:val="0"/>
              <w:jc w:val="lowKashida"/>
              <w:rPr>
                <w:rFonts w:ascii="Arial" w:hAnsi="Arial" w:cs="Arial"/>
                <w:sz w:val="18"/>
                <w:szCs w:val="18"/>
              </w:rPr>
            </w:pPr>
          </w:p>
        </w:tc>
        <w:tc>
          <w:tcPr>
            <w:tcW w:w="851" w:type="dxa"/>
            <w:tcBorders>
              <w:bottom w:val="single" w:sz="4" w:space="0" w:color="auto"/>
            </w:tcBorders>
            <w:vAlign w:val="center"/>
          </w:tcPr>
          <w:p w:rsidR="00CB50EC" w:rsidRPr="004C7199" w:rsidRDefault="00CB50EC" w:rsidP="00CB50EC">
            <w:pPr>
              <w:bidi w:val="0"/>
              <w:jc w:val="center"/>
              <w:rPr>
                <w:rFonts w:ascii="Arial" w:hAnsi="Arial" w:cs="Arial"/>
                <w:sz w:val="18"/>
                <w:szCs w:val="18"/>
              </w:rPr>
            </w:pPr>
            <w:r w:rsidRPr="004C7199">
              <w:rPr>
                <w:rFonts w:ascii="Arial" w:hAnsi="Arial" w:cs="Arial"/>
                <w:sz w:val="18"/>
                <w:szCs w:val="18"/>
              </w:rPr>
              <w:t>First</w:t>
            </w:r>
          </w:p>
          <w:p w:rsidR="00CB50EC" w:rsidRPr="004C7199" w:rsidRDefault="00CB50EC" w:rsidP="00CB50EC">
            <w:pPr>
              <w:jc w:val="center"/>
              <w:rPr>
                <w:rFonts w:ascii="Arial" w:hAnsi="Arial" w:cs="Arial"/>
                <w:sz w:val="18"/>
                <w:szCs w:val="18"/>
                <w:lang w:val="fr-FR"/>
              </w:rPr>
            </w:pPr>
            <w:r w:rsidRPr="004C7199">
              <w:rPr>
                <w:rFonts w:ascii="Arial" w:hAnsi="Arial" w:cs="Arial"/>
                <w:sz w:val="18"/>
                <w:szCs w:val="18"/>
              </w:rPr>
              <w:t xml:space="preserve"> quarter</w:t>
            </w:r>
          </w:p>
          <w:p w:rsidR="00CB50EC" w:rsidRPr="004C7199" w:rsidRDefault="00CB50EC" w:rsidP="00CB50EC">
            <w:pPr>
              <w:jc w:val="center"/>
              <w:rPr>
                <w:rFonts w:ascii="Arial" w:hAnsi="Arial" w:cs="Arial"/>
                <w:sz w:val="18"/>
                <w:szCs w:val="18"/>
              </w:rPr>
            </w:pPr>
            <w:r w:rsidRPr="004C7199">
              <w:rPr>
                <w:rFonts w:ascii="Arial" w:hAnsi="Arial" w:cs="Arial"/>
                <w:sz w:val="18"/>
                <w:szCs w:val="18"/>
                <w:lang w:val="fr-FR"/>
              </w:rPr>
              <w:t>2016</w:t>
            </w:r>
          </w:p>
        </w:tc>
        <w:tc>
          <w:tcPr>
            <w:tcW w:w="850" w:type="dxa"/>
            <w:tcBorders>
              <w:bottom w:val="single" w:sz="4" w:space="0" w:color="auto"/>
            </w:tcBorders>
            <w:vAlign w:val="center"/>
          </w:tcPr>
          <w:p w:rsidR="00CB50EC" w:rsidRPr="004C7199" w:rsidRDefault="00CB50EC" w:rsidP="00CB50EC">
            <w:pPr>
              <w:bidi w:val="0"/>
              <w:jc w:val="center"/>
              <w:rPr>
                <w:rFonts w:ascii="Arial" w:hAnsi="Arial" w:cs="Arial"/>
                <w:sz w:val="18"/>
                <w:szCs w:val="18"/>
              </w:rPr>
            </w:pPr>
            <w:r w:rsidRPr="004C7199">
              <w:rPr>
                <w:rFonts w:ascii="Arial" w:hAnsi="Arial" w:cs="Arial"/>
                <w:sz w:val="18"/>
                <w:szCs w:val="18"/>
              </w:rPr>
              <w:t>Fourth</w:t>
            </w:r>
          </w:p>
          <w:p w:rsidR="00CB50EC" w:rsidRPr="004C7199" w:rsidRDefault="00CB50EC" w:rsidP="00CB50EC">
            <w:pPr>
              <w:bidi w:val="0"/>
              <w:jc w:val="center"/>
              <w:rPr>
                <w:rFonts w:ascii="Arial" w:hAnsi="Arial" w:cs="Arial"/>
                <w:sz w:val="18"/>
                <w:szCs w:val="18"/>
                <w:rtl/>
              </w:rPr>
            </w:pPr>
            <w:r w:rsidRPr="004C7199">
              <w:rPr>
                <w:rFonts w:ascii="Arial" w:hAnsi="Arial" w:cs="Arial"/>
                <w:sz w:val="18"/>
                <w:szCs w:val="18"/>
              </w:rPr>
              <w:t>quarter</w:t>
            </w:r>
          </w:p>
          <w:p w:rsidR="00CB50EC" w:rsidRPr="004C7199" w:rsidRDefault="00CB50EC" w:rsidP="00CB50EC">
            <w:pPr>
              <w:jc w:val="center"/>
              <w:rPr>
                <w:rFonts w:ascii="Arial" w:hAnsi="Arial" w:cs="Arial"/>
                <w:sz w:val="18"/>
                <w:szCs w:val="18"/>
                <w:rtl/>
                <w:lang w:val="fr-FR"/>
              </w:rPr>
            </w:pPr>
            <w:r w:rsidRPr="004C7199">
              <w:rPr>
                <w:rFonts w:ascii="Arial" w:hAnsi="Arial" w:cs="Arial"/>
                <w:sz w:val="18"/>
                <w:szCs w:val="18"/>
              </w:rPr>
              <w:t>2016</w:t>
            </w:r>
          </w:p>
        </w:tc>
        <w:tc>
          <w:tcPr>
            <w:tcW w:w="993" w:type="dxa"/>
            <w:tcBorders>
              <w:bottom w:val="single" w:sz="4" w:space="0" w:color="auto"/>
            </w:tcBorders>
            <w:vAlign w:val="center"/>
          </w:tcPr>
          <w:p w:rsidR="00CB50EC" w:rsidRPr="004C7199" w:rsidRDefault="00CB50EC" w:rsidP="00CB50EC">
            <w:pPr>
              <w:bidi w:val="0"/>
              <w:jc w:val="center"/>
              <w:rPr>
                <w:rFonts w:ascii="Arial" w:hAnsi="Arial" w:cs="Arial"/>
                <w:sz w:val="18"/>
                <w:szCs w:val="18"/>
              </w:rPr>
            </w:pPr>
            <w:r w:rsidRPr="004C7199">
              <w:rPr>
                <w:rFonts w:ascii="Arial" w:hAnsi="Arial" w:cs="Arial"/>
                <w:sz w:val="18"/>
                <w:szCs w:val="18"/>
              </w:rPr>
              <w:t>First</w:t>
            </w:r>
          </w:p>
          <w:p w:rsidR="00CB50EC" w:rsidRPr="004C7199" w:rsidRDefault="00CB50EC" w:rsidP="00CB50EC">
            <w:pPr>
              <w:bidi w:val="0"/>
              <w:jc w:val="center"/>
              <w:rPr>
                <w:rFonts w:ascii="Arial" w:hAnsi="Arial" w:cs="Arial"/>
                <w:sz w:val="18"/>
                <w:szCs w:val="18"/>
                <w:rtl/>
              </w:rPr>
            </w:pPr>
            <w:r w:rsidRPr="004C7199">
              <w:rPr>
                <w:rFonts w:ascii="Arial" w:hAnsi="Arial" w:cs="Arial"/>
                <w:sz w:val="18"/>
                <w:szCs w:val="18"/>
              </w:rPr>
              <w:t>quarter</w:t>
            </w:r>
          </w:p>
          <w:p w:rsidR="00CB50EC" w:rsidRPr="004C7199" w:rsidRDefault="00CB50EC" w:rsidP="00CB50EC">
            <w:pPr>
              <w:jc w:val="center"/>
              <w:rPr>
                <w:rFonts w:ascii="Arial" w:hAnsi="Arial" w:cs="Arial"/>
                <w:sz w:val="18"/>
                <w:szCs w:val="18"/>
                <w:rtl/>
                <w:lang w:val="fr-FR"/>
              </w:rPr>
            </w:pPr>
            <w:r w:rsidRPr="004C7199">
              <w:rPr>
                <w:rFonts w:ascii="Arial" w:hAnsi="Arial" w:cs="Arial"/>
                <w:sz w:val="18"/>
                <w:szCs w:val="18"/>
              </w:rPr>
              <w:t>2017</w:t>
            </w:r>
          </w:p>
        </w:tc>
        <w:tc>
          <w:tcPr>
            <w:tcW w:w="1559" w:type="dxa"/>
            <w:vMerge/>
            <w:tcBorders>
              <w:bottom w:val="single" w:sz="4" w:space="0" w:color="auto"/>
            </w:tcBorders>
            <w:vAlign w:val="center"/>
          </w:tcPr>
          <w:p w:rsidR="00CB50EC" w:rsidRPr="004C7199" w:rsidRDefault="00CB50EC" w:rsidP="00CB50EC">
            <w:pPr>
              <w:bidi w:val="0"/>
              <w:jc w:val="center"/>
              <w:rPr>
                <w:rFonts w:ascii="Arial" w:hAnsi="Arial" w:cs="Arial"/>
                <w:sz w:val="18"/>
                <w:szCs w:val="18"/>
              </w:rPr>
            </w:pPr>
          </w:p>
        </w:tc>
        <w:tc>
          <w:tcPr>
            <w:tcW w:w="1487" w:type="dxa"/>
            <w:vMerge/>
            <w:tcBorders>
              <w:bottom w:val="single" w:sz="4" w:space="0" w:color="auto"/>
            </w:tcBorders>
            <w:vAlign w:val="center"/>
          </w:tcPr>
          <w:p w:rsidR="00CB50EC" w:rsidRPr="004C7199" w:rsidRDefault="00CB50EC" w:rsidP="00CB50EC">
            <w:pPr>
              <w:bidi w:val="0"/>
              <w:ind w:left="-108"/>
              <w:jc w:val="center"/>
              <w:rPr>
                <w:rFonts w:ascii="Arial" w:hAnsi="Arial" w:cs="Arial"/>
                <w:sz w:val="18"/>
                <w:szCs w:val="18"/>
              </w:rPr>
            </w:pPr>
          </w:p>
        </w:tc>
      </w:tr>
      <w:tr w:rsidR="00CB50EC" w:rsidRPr="004C7199" w:rsidTr="004C7199">
        <w:trPr>
          <w:trHeight w:val="340"/>
          <w:jc w:val="center"/>
        </w:trPr>
        <w:tc>
          <w:tcPr>
            <w:tcW w:w="3475" w:type="dxa"/>
            <w:tcBorders>
              <w:top w:val="single" w:sz="4" w:space="0" w:color="auto"/>
              <w:left w:val="single" w:sz="4" w:space="0" w:color="auto"/>
              <w:bottom w:val="nil"/>
              <w:right w:val="single" w:sz="4" w:space="0" w:color="auto"/>
            </w:tcBorders>
            <w:vAlign w:val="center"/>
          </w:tcPr>
          <w:p w:rsidR="00CB50EC" w:rsidRPr="004C7199" w:rsidRDefault="00CB50EC" w:rsidP="00CB50EC">
            <w:pPr>
              <w:bidi w:val="0"/>
              <w:rPr>
                <w:rFonts w:ascii="Arial" w:hAnsi="Arial" w:cs="Arial"/>
                <w:sz w:val="18"/>
                <w:szCs w:val="18"/>
              </w:rPr>
            </w:pPr>
            <w:r w:rsidRPr="004C7199">
              <w:rPr>
                <w:rFonts w:ascii="Arial" w:hAnsi="Arial" w:cs="Arial"/>
                <w:sz w:val="18"/>
                <w:szCs w:val="18"/>
              </w:rPr>
              <w:t>Number of licenses for walls</w:t>
            </w:r>
          </w:p>
        </w:tc>
        <w:tc>
          <w:tcPr>
            <w:tcW w:w="851" w:type="dxa"/>
            <w:tcBorders>
              <w:top w:val="single" w:sz="4" w:space="0" w:color="auto"/>
              <w:left w:val="single" w:sz="4" w:space="0" w:color="auto"/>
              <w:bottom w:val="nil"/>
              <w:right w:val="nil"/>
            </w:tcBorders>
            <w:vAlign w:val="center"/>
          </w:tcPr>
          <w:p w:rsidR="00CB50EC" w:rsidRPr="004C7199" w:rsidRDefault="00CB50EC" w:rsidP="00CB50EC">
            <w:pPr>
              <w:bidi w:val="0"/>
              <w:ind w:left="317" w:right="-675" w:firstLineChars="100" w:firstLine="180"/>
              <w:rPr>
                <w:rFonts w:ascii="Arial" w:hAnsi="Arial" w:cs="Arial"/>
                <w:color w:val="000000" w:themeColor="text1"/>
                <w:sz w:val="18"/>
                <w:szCs w:val="18"/>
              </w:rPr>
            </w:pPr>
            <w:r w:rsidRPr="004C7199">
              <w:rPr>
                <w:rFonts w:ascii="Arial" w:hAnsi="Arial" w:cs="Arial"/>
                <w:color w:val="000000" w:themeColor="text1"/>
                <w:sz w:val="18"/>
                <w:szCs w:val="18"/>
                <w:rtl/>
              </w:rPr>
              <w:t>54</w:t>
            </w:r>
          </w:p>
        </w:tc>
        <w:tc>
          <w:tcPr>
            <w:tcW w:w="850" w:type="dxa"/>
            <w:tcBorders>
              <w:top w:val="single" w:sz="4" w:space="0" w:color="auto"/>
              <w:left w:val="nil"/>
              <w:bottom w:val="nil"/>
              <w:right w:val="nil"/>
            </w:tcBorders>
            <w:vAlign w:val="center"/>
          </w:tcPr>
          <w:p w:rsidR="00CB50EC" w:rsidRPr="004C7199" w:rsidRDefault="00CB50EC" w:rsidP="00CB50EC">
            <w:pPr>
              <w:bidi w:val="0"/>
              <w:jc w:val="right"/>
              <w:rPr>
                <w:rFonts w:ascii="Arial" w:hAnsi="Arial" w:cs="Arial"/>
                <w:color w:val="000000" w:themeColor="text1"/>
                <w:sz w:val="18"/>
                <w:szCs w:val="18"/>
              </w:rPr>
            </w:pPr>
            <w:r w:rsidRPr="004C7199">
              <w:rPr>
                <w:rFonts w:ascii="Arial" w:hAnsi="Arial" w:cs="Arial"/>
                <w:color w:val="000000" w:themeColor="text1"/>
                <w:sz w:val="18"/>
                <w:szCs w:val="18"/>
              </w:rPr>
              <w:t>7</w:t>
            </w:r>
            <w:r w:rsidRPr="004C7199">
              <w:rPr>
                <w:rFonts w:ascii="Arial" w:hAnsi="Arial" w:cs="Arial"/>
                <w:color w:val="000000" w:themeColor="text1"/>
                <w:sz w:val="18"/>
                <w:szCs w:val="18"/>
                <w:rtl/>
              </w:rPr>
              <w:t>8</w:t>
            </w:r>
          </w:p>
        </w:tc>
        <w:tc>
          <w:tcPr>
            <w:tcW w:w="993" w:type="dxa"/>
            <w:tcBorders>
              <w:top w:val="single" w:sz="4" w:space="0" w:color="auto"/>
              <w:left w:val="nil"/>
              <w:bottom w:val="nil"/>
              <w:right w:val="nil"/>
            </w:tcBorders>
            <w:vAlign w:val="center"/>
          </w:tcPr>
          <w:p w:rsidR="00CB50EC" w:rsidRPr="004C7199" w:rsidRDefault="00CB50EC" w:rsidP="00CB50EC">
            <w:pPr>
              <w:bidi w:val="0"/>
              <w:ind w:left="317" w:right="-675" w:firstLineChars="100" w:firstLine="180"/>
              <w:rPr>
                <w:rFonts w:ascii="Arial" w:hAnsi="Arial" w:cs="Arial"/>
                <w:color w:val="000000" w:themeColor="text1"/>
                <w:sz w:val="18"/>
                <w:szCs w:val="18"/>
              </w:rPr>
            </w:pPr>
            <w:r w:rsidRPr="004C7199">
              <w:rPr>
                <w:rFonts w:ascii="Arial" w:hAnsi="Arial" w:cs="Arial"/>
                <w:color w:val="000000" w:themeColor="text1"/>
                <w:sz w:val="18"/>
                <w:szCs w:val="18"/>
                <w:rtl/>
              </w:rPr>
              <w:t>61</w:t>
            </w:r>
          </w:p>
        </w:tc>
        <w:tc>
          <w:tcPr>
            <w:tcW w:w="1559" w:type="dxa"/>
            <w:tcBorders>
              <w:top w:val="single" w:sz="4" w:space="0" w:color="auto"/>
              <w:left w:val="nil"/>
              <w:bottom w:val="nil"/>
              <w:right w:val="nil"/>
            </w:tcBorders>
            <w:vAlign w:val="center"/>
          </w:tcPr>
          <w:p w:rsidR="00CB50EC" w:rsidRPr="004C7199" w:rsidRDefault="00CB50EC" w:rsidP="00CB50EC">
            <w:pPr>
              <w:bidi w:val="0"/>
              <w:jc w:val="right"/>
              <w:rPr>
                <w:rFonts w:ascii="Arial" w:hAnsi="Arial" w:cs="Arial"/>
                <w:color w:val="000000" w:themeColor="text1"/>
                <w:sz w:val="18"/>
                <w:szCs w:val="18"/>
              </w:rPr>
            </w:pPr>
            <w:r w:rsidRPr="004C7199">
              <w:rPr>
                <w:rFonts w:ascii="Arial" w:hAnsi="Arial" w:cs="Arial"/>
                <w:color w:val="000000" w:themeColor="text1"/>
                <w:sz w:val="18"/>
                <w:szCs w:val="18"/>
                <w:rtl/>
              </w:rPr>
              <w:t>13.0</w:t>
            </w:r>
          </w:p>
        </w:tc>
        <w:tc>
          <w:tcPr>
            <w:tcW w:w="1487" w:type="dxa"/>
            <w:tcBorders>
              <w:top w:val="single" w:sz="4" w:space="0" w:color="auto"/>
              <w:left w:val="nil"/>
              <w:bottom w:val="nil"/>
              <w:right w:val="single" w:sz="4" w:space="0" w:color="auto"/>
            </w:tcBorders>
            <w:vAlign w:val="center"/>
          </w:tcPr>
          <w:p w:rsidR="00CB50EC" w:rsidRPr="004C7199" w:rsidRDefault="00CB50EC" w:rsidP="00CB50EC">
            <w:pPr>
              <w:bidi w:val="0"/>
              <w:jc w:val="right"/>
              <w:rPr>
                <w:rFonts w:ascii="Arial" w:hAnsi="Arial" w:cs="Arial"/>
                <w:color w:val="000000" w:themeColor="text1"/>
                <w:sz w:val="18"/>
                <w:szCs w:val="18"/>
              </w:rPr>
            </w:pPr>
            <w:r w:rsidRPr="004C7199">
              <w:rPr>
                <w:rFonts w:ascii="Arial" w:hAnsi="Arial" w:cs="Arial"/>
                <w:color w:val="000000" w:themeColor="text1"/>
                <w:sz w:val="18"/>
                <w:szCs w:val="18"/>
                <w:rtl/>
              </w:rPr>
              <w:t>-21.8</w:t>
            </w:r>
          </w:p>
        </w:tc>
      </w:tr>
      <w:tr w:rsidR="00CB50EC" w:rsidRPr="004C7199" w:rsidTr="004C7199">
        <w:trPr>
          <w:trHeight w:val="340"/>
          <w:jc w:val="center"/>
        </w:trPr>
        <w:tc>
          <w:tcPr>
            <w:tcW w:w="3475" w:type="dxa"/>
            <w:tcBorders>
              <w:top w:val="nil"/>
              <w:left w:val="single" w:sz="4" w:space="0" w:color="auto"/>
              <w:bottom w:val="single" w:sz="4" w:space="0" w:color="auto"/>
              <w:right w:val="single" w:sz="4" w:space="0" w:color="auto"/>
            </w:tcBorders>
            <w:vAlign w:val="center"/>
          </w:tcPr>
          <w:p w:rsidR="00CB50EC" w:rsidRPr="004C7199" w:rsidRDefault="00CB50EC" w:rsidP="00CB50EC">
            <w:pPr>
              <w:bidi w:val="0"/>
              <w:rPr>
                <w:rFonts w:ascii="Arial" w:hAnsi="Arial" w:cs="Arial"/>
                <w:sz w:val="18"/>
                <w:szCs w:val="18"/>
              </w:rPr>
            </w:pPr>
            <w:r w:rsidRPr="004C7199">
              <w:rPr>
                <w:rFonts w:ascii="Arial" w:hAnsi="Arial" w:cs="Arial"/>
                <w:sz w:val="18"/>
                <w:szCs w:val="18"/>
              </w:rPr>
              <w:t>Length of licensed walls  (1000 meters)</w:t>
            </w:r>
          </w:p>
        </w:tc>
        <w:tc>
          <w:tcPr>
            <w:tcW w:w="851" w:type="dxa"/>
            <w:tcBorders>
              <w:top w:val="nil"/>
              <w:left w:val="single" w:sz="4" w:space="0" w:color="auto"/>
              <w:bottom w:val="single" w:sz="4" w:space="0" w:color="auto"/>
              <w:right w:val="nil"/>
            </w:tcBorders>
            <w:vAlign w:val="center"/>
          </w:tcPr>
          <w:p w:rsidR="00CB50EC" w:rsidRPr="004C7199" w:rsidRDefault="00CB50EC" w:rsidP="00CB50EC">
            <w:pPr>
              <w:bidi w:val="0"/>
              <w:ind w:left="317" w:right="-675" w:firstLineChars="100" w:firstLine="180"/>
              <w:rPr>
                <w:rFonts w:ascii="Arial" w:hAnsi="Arial" w:cs="Arial"/>
                <w:color w:val="000000" w:themeColor="text1"/>
                <w:sz w:val="18"/>
                <w:szCs w:val="18"/>
              </w:rPr>
            </w:pPr>
            <w:r w:rsidRPr="004C7199">
              <w:rPr>
                <w:rFonts w:ascii="Arial" w:hAnsi="Arial" w:cs="Arial"/>
                <w:color w:val="000000" w:themeColor="text1"/>
                <w:sz w:val="18"/>
                <w:szCs w:val="18"/>
                <w:rtl/>
              </w:rPr>
              <w:t>4.2</w:t>
            </w:r>
          </w:p>
        </w:tc>
        <w:tc>
          <w:tcPr>
            <w:tcW w:w="850" w:type="dxa"/>
            <w:tcBorders>
              <w:top w:val="nil"/>
              <w:left w:val="nil"/>
              <w:bottom w:val="single" w:sz="4" w:space="0" w:color="auto"/>
              <w:right w:val="nil"/>
            </w:tcBorders>
            <w:vAlign w:val="center"/>
          </w:tcPr>
          <w:p w:rsidR="00CB50EC" w:rsidRPr="004C7199" w:rsidRDefault="00CB50EC" w:rsidP="00CB50EC">
            <w:pPr>
              <w:bidi w:val="0"/>
              <w:jc w:val="right"/>
              <w:rPr>
                <w:rFonts w:ascii="Arial" w:hAnsi="Arial" w:cs="Arial"/>
                <w:color w:val="000000" w:themeColor="text1"/>
                <w:sz w:val="18"/>
                <w:szCs w:val="18"/>
              </w:rPr>
            </w:pPr>
            <w:r w:rsidRPr="004C7199">
              <w:rPr>
                <w:rFonts w:ascii="Arial" w:hAnsi="Arial" w:cs="Arial"/>
                <w:color w:val="000000" w:themeColor="text1"/>
                <w:sz w:val="18"/>
                <w:szCs w:val="18"/>
                <w:rtl/>
              </w:rPr>
              <w:t>7.0</w:t>
            </w:r>
          </w:p>
        </w:tc>
        <w:tc>
          <w:tcPr>
            <w:tcW w:w="993" w:type="dxa"/>
            <w:tcBorders>
              <w:top w:val="nil"/>
              <w:left w:val="nil"/>
              <w:bottom w:val="single" w:sz="4" w:space="0" w:color="auto"/>
              <w:right w:val="nil"/>
            </w:tcBorders>
            <w:vAlign w:val="center"/>
          </w:tcPr>
          <w:p w:rsidR="00CB50EC" w:rsidRPr="004C7199" w:rsidRDefault="00CB50EC" w:rsidP="00CB50EC">
            <w:pPr>
              <w:bidi w:val="0"/>
              <w:ind w:left="317" w:right="-675" w:firstLineChars="100" w:firstLine="180"/>
              <w:rPr>
                <w:rFonts w:ascii="Arial" w:hAnsi="Arial" w:cs="Arial"/>
                <w:color w:val="000000" w:themeColor="text1"/>
                <w:sz w:val="18"/>
                <w:szCs w:val="18"/>
              </w:rPr>
            </w:pPr>
            <w:r w:rsidRPr="004C7199">
              <w:rPr>
                <w:rFonts w:ascii="Arial" w:hAnsi="Arial" w:cs="Arial"/>
                <w:color w:val="000000" w:themeColor="text1"/>
                <w:sz w:val="18"/>
                <w:szCs w:val="18"/>
                <w:rtl/>
              </w:rPr>
              <w:t>6.6</w:t>
            </w:r>
          </w:p>
        </w:tc>
        <w:tc>
          <w:tcPr>
            <w:tcW w:w="1559" w:type="dxa"/>
            <w:tcBorders>
              <w:top w:val="nil"/>
              <w:left w:val="nil"/>
              <w:bottom w:val="single" w:sz="4" w:space="0" w:color="auto"/>
              <w:right w:val="nil"/>
            </w:tcBorders>
            <w:vAlign w:val="center"/>
          </w:tcPr>
          <w:p w:rsidR="00CB50EC" w:rsidRPr="004C7199" w:rsidRDefault="00CB50EC" w:rsidP="00CB50EC">
            <w:pPr>
              <w:bidi w:val="0"/>
              <w:jc w:val="right"/>
              <w:rPr>
                <w:rFonts w:ascii="Arial" w:hAnsi="Arial" w:cs="Arial"/>
                <w:color w:val="000000" w:themeColor="text1"/>
                <w:sz w:val="18"/>
                <w:szCs w:val="18"/>
              </w:rPr>
            </w:pPr>
            <w:r w:rsidRPr="004C7199">
              <w:rPr>
                <w:rFonts w:ascii="Arial" w:hAnsi="Arial" w:cs="Arial"/>
                <w:color w:val="000000" w:themeColor="text1"/>
                <w:sz w:val="18"/>
                <w:szCs w:val="18"/>
                <w:rtl/>
              </w:rPr>
              <w:t>57.1</w:t>
            </w:r>
          </w:p>
        </w:tc>
        <w:tc>
          <w:tcPr>
            <w:tcW w:w="1487" w:type="dxa"/>
            <w:tcBorders>
              <w:top w:val="nil"/>
              <w:left w:val="nil"/>
              <w:bottom w:val="single" w:sz="4" w:space="0" w:color="auto"/>
              <w:right w:val="single" w:sz="4" w:space="0" w:color="auto"/>
            </w:tcBorders>
            <w:vAlign w:val="center"/>
          </w:tcPr>
          <w:p w:rsidR="00CB50EC" w:rsidRPr="004C7199" w:rsidRDefault="00CB50EC" w:rsidP="00CB50EC">
            <w:pPr>
              <w:bidi w:val="0"/>
              <w:jc w:val="right"/>
              <w:rPr>
                <w:rFonts w:ascii="Arial" w:hAnsi="Arial" w:cs="Arial"/>
                <w:color w:val="000000" w:themeColor="text1"/>
                <w:sz w:val="18"/>
                <w:szCs w:val="18"/>
              </w:rPr>
            </w:pPr>
            <w:r w:rsidRPr="004C7199">
              <w:rPr>
                <w:rFonts w:ascii="Arial" w:hAnsi="Arial" w:cs="Arial"/>
                <w:color w:val="000000" w:themeColor="text1"/>
                <w:sz w:val="18"/>
                <w:szCs w:val="18"/>
                <w:rtl/>
              </w:rPr>
              <w:t>-5.7</w:t>
            </w:r>
          </w:p>
        </w:tc>
      </w:tr>
    </w:tbl>
    <w:tbl>
      <w:tblPr>
        <w:bidiVisual/>
        <w:tblW w:w="9230" w:type="dxa"/>
        <w:jc w:val="center"/>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8A0D39" w:rsidP="00B1262E">
            <w:pPr>
              <w:bidi w:val="0"/>
              <w:ind w:left="142" w:right="16" w:hanging="142"/>
              <w:rPr>
                <w:rFonts w:ascii="Arial" w:hAnsi="Arial" w:cs="Arial"/>
                <w:sz w:val="18"/>
                <w:szCs w:val="18"/>
              </w:rPr>
            </w:pPr>
            <w:r w:rsidRPr="00AB2CF1">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which w</w:t>
            </w:r>
            <w:r w:rsidR="00B1262E">
              <w:rPr>
                <w:rFonts w:ascii="Arial" w:hAnsi="Arial" w:cs="Arial"/>
                <w:sz w:val="18"/>
                <w:szCs w:val="18"/>
              </w:rPr>
              <w:t>as</w:t>
            </w:r>
            <w:r w:rsidR="00BC70D8" w:rsidRPr="00CF05F5">
              <w:rPr>
                <w:rFonts w:ascii="Arial" w:hAnsi="Arial" w:cs="Arial"/>
                <w:sz w:val="18"/>
                <w:szCs w:val="18"/>
              </w:rPr>
              <w:t xml:space="preserv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C83657" w:rsidRDefault="00C83657" w:rsidP="00C83657">
            <w:pPr>
              <w:bidi w:val="0"/>
              <w:ind w:right="16"/>
              <w:rPr>
                <w:rFonts w:ascii="Arial" w:hAnsi="Arial" w:cs="Arial"/>
                <w:sz w:val="24"/>
                <w:szCs w:val="24"/>
              </w:rPr>
            </w:pPr>
          </w:p>
          <w:p w:rsidR="0075197C" w:rsidRPr="00C83657" w:rsidRDefault="0075197C" w:rsidP="0075197C">
            <w:pPr>
              <w:bidi w:val="0"/>
              <w:ind w:right="16"/>
              <w:rPr>
                <w:rFonts w:ascii="Arial" w:hAnsi="Arial" w:cs="Arial"/>
                <w:sz w:val="24"/>
                <w:szCs w:val="24"/>
              </w:rPr>
            </w:pPr>
          </w:p>
        </w:tc>
      </w:tr>
    </w:tbl>
    <w:p w:rsidR="003B0E0E" w:rsidRPr="003B0E0E" w:rsidRDefault="0033746C" w:rsidP="00C32C89">
      <w:pPr>
        <w:pStyle w:val="ListParagraph"/>
        <w:numPr>
          <w:ilvl w:val="1"/>
          <w:numId w:val="16"/>
        </w:numPr>
        <w:bidi w:val="0"/>
        <w:ind w:right="-1"/>
        <w:jc w:val="lowKashida"/>
        <w:rPr>
          <w:sz w:val="24"/>
          <w:szCs w:val="24"/>
        </w:rPr>
      </w:pPr>
      <w:r w:rsidRPr="003B0E0E">
        <w:rPr>
          <w:b/>
          <w:bCs/>
          <w:sz w:val="24"/>
          <w:szCs w:val="24"/>
        </w:rPr>
        <w:t>Number and Area of Licensed Dwellings</w:t>
      </w:r>
      <w:r w:rsidR="0075197C">
        <w:rPr>
          <w:b/>
          <w:bCs/>
          <w:sz w:val="24"/>
          <w:szCs w:val="24"/>
        </w:rPr>
        <w:t xml:space="preserve"> </w:t>
      </w:r>
      <w:r w:rsidRPr="003B0E0E">
        <w:rPr>
          <w:sz w:val="24"/>
          <w:szCs w:val="24"/>
        </w:rPr>
        <w:t xml:space="preserve"> </w:t>
      </w:r>
    </w:p>
    <w:p w:rsidR="00434A05" w:rsidRDefault="0033746C" w:rsidP="00BD2CD2">
      <w:pPr>
        <w:bidi w:val="0"/>
        <w:ind w:right="-1"/>
        <w:jc w:val="lowKashida"/>
        <w:rPr>
          <w:sz w:val="4"/>
          <w:szCs w:val="4"/>
        </w:rPr>
      </w:pPr>
      <w:r w:rsidRPr="003B0E0E">
        <w:rPr>
          <w:sz w:val="24"/>
          <w:szCs w:val="24"/>
        </w:rPr>
        <w:t xml:space="preserve">The following table compares the number and total area of licensed dwellings in Palestine* for the </w:t>
      </w:r>
      <w:r w:rsidR="00E7364D">
        <w:rPr>
          <w:rFonts w:cs="Times New Roman"/>
          <w:sz w:val="24"/>
          <w:szCs w:val="24"/>
        </w:rPr>
        <w:t>f</w:t>
      </w:r>
      <w:r w:rsidR="00BD2CD2">
        <w:rPr>
          <w:rFonts w:cs="Times New Roman"/>
          <w:sz w:val="24"/>
          <w:szCs w:val="24"/>
        </w:rPr>
        <w:t>irst</w:t>
      </w:r>
      <w:r w:rsidR="002E0539">
        <w:rPr>
          <w:rFonts w:cs="Times New Roman"/>
          <w:sz w:val="24"/>
          <w:szCs w:val="24"/>
        </w:rPr>
        <w:t xml:space="preserve"> </w:t>
      </w:r>
      <w:r w:rsidRPr="003B0E0E">
        <w:rPr>
          <w:rFonts w:asciiTheme="majorBidi" w:hAnsiTheme="majorBidi" w:cstheme="majorBidi"/>
          <w:sz w:val="24"/>
          <w:szCs w:val="24"/>
        </w:rPr>
        <w:t>quarter</w:t>
      </w:r>
      <w:r w:rsidRPr="003B0E0E">
        <w:rPr>
          <w:rFonts w:cs="Times New Roman"/>
          <w:sz w:val="24"/>
          <w:szCs w:val="24"/>
        </w:rPr>
        <w:t xml:space="preserve"> of </w:t>
      </w:r>
      <w:r w:rsidR="0021614A">
        <w:rPr>
          <w:rFonts w:cs="Times New Roman"/>
          <w:sz w:val="24"/>
          <w:szCs w:val="24"/>
        </w:rPr>
        <w:t>201</w:t>
      </w:r>
      <w:r w:rsidR="00BD2CD2">
        <w:rPr>
          <w:rFonts w:cs="Times New Roman"/>
          <w:sz w:val="24"/>
          <w:szCs w:val="24"/>
        </w:rPr>
        <w:t>7</w:t>
      </w:r>
      <w:r w:rsidRPr="003B0E0E">
        <w:rPr>
          <w:rFonts w:cs="Times New Roman"/>
          <w:sz w:val="24"/>
          <w:szCs w:val="24"/>
        </w:rPr>
        <w:t xml:space="preserve"> </w:t>
      </w:r>
      <w:r w:rsidR="000E45B7" w:rsidRPr="003B0E0E">
        <w:rPr>
          <w:rFonts w:asciiTheme="majorBidi" w:hAnsiTheme="majorBidi" w:cstheme="majorBidi"/>
          <w:sz w:val="24"/>
          <w:szCs w:val="24"/>
        </w:rPr>
        <w:t>with the previous</w:t>
      </w:r>
      <w:r w:rsidR="000E45B7">
        <w:rPr>
          <w:rFonts w:asciiTheme="majorBidi" w:hAnsiTheme="majorBidi" w:cstheme="majorBidi"/>
          <w:sz w:val="24"/>
          <w:szCs w:val="24"/>
        </w:rPr>
        <w:t xml:space="preserve"> </w:t>
      </w:r>
      <w:r w:rsidR="000E45B7" w:rsidRPr="003B0E0E">
        <w:rPr>
          <w:rFonts w:asciiTheme="majorBidi" w:hAnsiTheme="majorBidi" w:cstheme="majorBidi"/>
          <w:sz w:val="24"/>
          <w:szCs w:val="24"/>
        </w:rPr>
        <w:t>and corresponding</w:t>
      </w:r>
      <w:r w:rsidR="000E45B7">
        <w:rPr>
          <w:rFonts w:asciiTheme="majorBidi" w:hAnsiTheme="majorBidi" w:cstheme="majorBidi"/>
          <w:sz w:val="24"/>
          <w:szCs w:val="24"/>
        </w:rPr>
        <w:t xml:space="preserve"> </w:t>
      </w:r>
      <w:r w:rsidR="000E45B7" w:rsidRPr="003B0E0E">
        <w:rPr>
          <w:rFonts w:asciiTheme="majorBidi" w:hAnsiTheme="majorBidi" w:cstheme="majorBidi"/>
          <w:sz w:val="24"/>
          <w:szCs w:val="24"/>
        </w:rPr>
        <w:t>quarters</w:t>
      </w:r>
      <w:r w:rsidR="000E45B7">
        <w:rPr>
          <w:rFonts w:asciiTheme="majorBidi" w:hAnsiTheme="majorBidi" w:cstheme="majorBidi"/>
          <w:sz w:val="24"/>
          <w:szCs w:val="24"/>
        </w:rPr>
        <w:t xml:space="preserve"> of</w:t>
      </w:r>
      <w:r w:rsidR="000E45B7" w:rsidRPr="003B0E0E">
        <w:rPr>
          <w:rFonts w:asciiTheme="majorBidi" w:hAnsiTheme="majorBidi" w:cstheme="majorBidi"/>
          <w:sz w:val="24"/>
          <w:szCs w:val="24"/>
        </w:rPr>
        <w:t xml:space="preserve"> </w:t>
      </w:r>
      <w:r w:rsidR="000E45B7">
        <w:rPr>
          <w:rFonts w:asciiTheme="majorBidi" w:hAnsiTheme="majorBidi" w:cstheme="majorBidi"/>
          <w:sz w:val="24"/>
          <w:szCs w:val="24"/>
        </w:rPr>
        <w:t>201</w:t>
      </w:r>
      <w:r w:rsidR="00BD2CD2">
        <w:rPr>
          <w:rFonts w:asciiTheme="majorBidi" w:hAnsiTheme="majorBidi" w:cstheme="majorBidi"/>
          <w:sz w:val="24"/>
          <w:szCs w:val="24"/>
        </w:rPr>
        <w:t>6</w:t>
      </w:r>
      <w:r w:rsidR="000E45B7" w:rsidRPr="003B0E0E">
        <w:rPr>
          <w:rFonts w:asciiTheme="majorBidi" w:hAnsiTheme="majorBidi" w:cstheme="majorBidi"/>
          <w:sz w:val="24"/>
          <w:szCs w:val="24"/>
        </w:rPr>
        <w:t>:</w:t>
      </w:r>
    </w:p>
    <w:p w:rsidR="000E45B7" w:rsidRPr="005576B3" w:rsidRDefault="000E45B7" w:rsidP="000E45B7">
      <w:pPr>
        <w:bidi w:val="0"/>
        <w:ind w:right="-1"/>
        <w:jc w:val="lowKashida"/>
        <w:rPr>
          <w:sz w:val="4"/>
          <w:szCs w:val="4"/>
        </w:rPr>
      </w:pPr>
    </w:p>
    <w:tbl>
      <w:tblPr>
        <w:tblStyle w:val="TableGrid"/>
        <w:tblW w:w="9072" w:type="dxa"/>
        <w:jc w:val="center"/>
        <w:tblLook w:val="04A0"/>
      </w:tblPr>
      <w:tblGrid>
        <w:gridCol w:w="3120"/>
        <w:gridCol w:w="992"/>
        <w:gridCol w:w="1027"/>
        <w:gridCol w:w="992"/>
        <w:gridCol w:w="1525"/>
        <w:gridCol w:w="35"/>
        <w:gridCol w:w="1381"/>
      </w:tblGrid>
      <w:tr w:rsidR="00644C20" w:rsidRPr="004C7199" w:rsidTr="004C7199">
        <w:trPr>
          <w:trHeight w:val="340"/>
          <w:jc w:val="center"/>
        </w:trPr>
        <w:tc>
          <w:tcPr>
            <w:tcW w:w="3120" w:type="dxa"/>
            <w:vMerge w:val="restart"/>
            <w:vAlign w:val="center"/>
          </w:tcPr>
          <w:p w:rsidR="00644C20" w:rsidRPr="004C7199" w:rsidRDefault="00644C20" w:rsidP="00FE7096">
            <w:pPr>
              <w:bidi w:val="0"/>
              <w:jc w:val="center"/>
              <w:rPr>
                <w:rFonts w:ascii="Arial" w:hAnsi="Arial" w:cs="Arial"/>
                <w:b/>
                <w:bCs/>
                <w:sz w:val="24"/>
                <w:szCs w:val="24"/>
              </w:rPr>
            </w:pPr>
            <w:r w:rsidRPr="004C7199">
              <w:rPr>
                <w:rFonts w:ascii="Arial" w:hAnsi="Arial" w:cs="Arial"/>
                <w:b/>
                <w:bCs/>
                <w:sz w:val="18"/>
                <w:szCs w:val="18"/>
              </w:rPr>
              <w:t>Indicator</w:t>
            </w:r>
          </w:p>
        </w:tc>
        <w:tc>
          <w:tcPr>
            <w:tcW w:w="3011" w:type="dxa"/>
            <w:gridSpan w:val="3"/>
            <w:vAlign w:val="center"/>
          </w:tcPr>
          <w:p w:rsidR="00644C20" w:rsidRPr="004C7199" w:rsidRDefault="00644C20" w:rsidP="00771168">
            <w:pPr>
              <w:bidi w:val="0"/>
              <w:jc w:val="center"/>
              <w:rPr>
                <w:rFonts w:ascii="Arial" w:hAnsi="Arial" w:cs="Arial"/>
                <w:b/>
                <w:bCs/>
                <w:sz w:val="18"/>
                <w:szCs w:val="18"/>
              </w:rPr>
            </w:pPr>
            <w:r w:rsidRPr="004C7199">
              <w:rPr>
                <w:rFonts w:ascii="Arial" w:hAnsi="Arial" w:cs="Arial"/>
                <w:b/>
                <w:bCs/>
                <w:sz w:val="18"/>
                <w:szCs w:val="18"/>
              </w:rPr>
              <w:t xml:space="preserve">Number of dwellings and </w:t>
            </w:r>
          </w:p>
          <w:p w:rsidR="00644C20" w:rsidRPr="004C7199" w:rsidRDefault="00644C20" w:rsidP="000F3380">
            <w:pPr>
              <w:bidi w:val="0"/>
              <w:jc w:val="center"/>
              <w:rPr>
                <w:rFonts w:ascii="Arial" w:hAnsi="Arial" w:cs="Arial"/>
                <w:b/>
                <w:bCs/>
                <w:sz w:val="24"/>
                <w:szCs w:val="24"/>
              </w:rPr>
            </w:pPr>
            <w:r w:rsidRPr="004C7199">
              <w:rPr>
                <w:rFonts w:ascii="Arial" w:hAnsi="Arial" w:cs="Arial"/>
                <w:b/>
                <w:bCs/>
                <w:sz w:val="18"/>
                <w:szCs w:val="18"/>
              </w:rPr>
              <w:t>their area</w:t>
            </w:r>
          </w:p>
        </w:tc>
        <w:tc>
          <w:tcPr>
            <w:tcW w:w="1525" w:type="dxa"/>
            <w:vMerge w:val="restart"/>
            <w:vAlign w:val="center"/>
          </w:tcPr>
          <w:p w:rsidR="00644C20" w:rsidRPr="004C7199" w:rsidRDefault="00644C20" w:rsidP="002E5F06">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E7364D" w:rsidRPr="004C7199">
              <w:rPr>
                <w:rFonts w:ascii="Arial" w:hAnsi="Arial" w:cs="Arial"/>
                <w:b/>
                <w:bCs/>
                <w:sz w:val="18"/>
                <w:szCs w:val="18"/>
              </w:rPr>
              <w:t>f</w:t>
            </w:r>
            <w:r w:rsidR="002E5F06" w:rsidRPr="004C7199">
              <w:rPr>
                <w:rFonts w:ascii="Arial" w:hAnsi="Arial" w:cs="Arial"/>
                <w:b/>
                <w:bCs/>
                <w:sz w:val="18"/>
                <w:szCs w:val="18"/>
              </w:rPr>
              <w:t>irst</w:t>
            </w:r>
            <w:r w:rsidRPr="004C7199">
              <w:rPr>
                <w:rFonts w:ascii="Arial" w:hAnsi="Arial" w:cs="Arial"/>
                <w:sz w:val="16"/>
                <w:szCs w:val="16"/>
              </w:rPr>
              <w:t xml:space="preserve"> </w:t>
            </w:r>
            <w:r w:rsidRPr="004C7199">
              <w:rPr>
                <w:rFonts w:ascii="Arial" w:hAnsi="Arial" w:cs="Arial"/>
                <w:b/>
                <w:bCs/>
                <w:sz w:val="18"/>
                <w:szCs w:val="18"/>
              </w:rPr>
              <w:t>quarter 201</w:t>
            </w:r>
            <w:r w:rsidR="002E5F06" w:rsidRPr="004C7199">
              <w:rPr>
                <w:rFonts w:ascii="Arial" w:hAnsi="Arial" w:cs="Arial"/>
                <w:b/>
                <w:bCs/>
                <w:sz w:val="18"/>
                <w:szCs w:val="18"/>
              </w:rPr>
              <w:t>7</w:t>
            </w:r>
            <w:r w:rsidRPr="004C7199">
              <w:rPr>
                <w:rFonts w:ascii="Arial" w:hAnsi="Arial" w:cs="Arial"/>
                <w:b/>
                <w:bCs/>
                <w:sz w:val="18"/>
                <w:szCs w:val="18"/>
              </w:rPr>
              <w:t xml:space="preserve"> from</w:t>
            </w:r>
          </w:p>
          <w:p w:rsidR="00644C20" w:rsidRPr="004C7199" w:rsidRDefault="00644C20" w:rsidP="002E5F06">
            <w:pPr>
              <w:bidi w:val="0"/>
              <w:ind w:left="-108"/>
              <w:jc w:val="center"/>
              <w:rPr>
                <w:rFonts w:ascii="Arial" w:hAnsi="Arial" w:cs="Arial"/>
                <w:b/>
                <w:bCs/>
                <w:sz w:val="18"/>
                <w:szCs w:val="18"/>
              </w:rPr>
            </w:pPr>
            <w:r w:rsidRPr="004C7199">
              <w:rPr>
                <w:rFonts w:ascii="Arial" w:hAnsi="Arial" w:cs="Arial"/>
                <w:b/>
                <w:bCs/>
                <w:sz w:val="18"/>
                <w:szCs w:val="18"/>
              </w:rPr>
              <w:t xml:space="preserve"> </w:t>
            </w:r>
            <w:r w:rsidR="00E7364D" w:rsidRPr="004C7199">
              <w:rPr>
                <w:rFonts w:ascii="Arial" w:hAnsi="Arial" w:cs="Arial"/>
                <w:b/>
                <w:bCs/>
                <w:sz w:val="18"/>
                <w:szCs w:val="18"/>
              </w:rPr>
              <w:t>f</w:t>
            </w:r>
            <w:r w:rsidR="002E5F06" w:rsidRPr="004C7199">
              <w:rPr>
                <w:rFonts w:ascii="Arial" w:hAnsi="Arial" w:cs="Arial"/>
                <w:b/>
                <w:bCs/>
                <w:sz w:val="18"/>
                <w:szCs w:val="18"/>
              </w:rPr>
              <w:t>irst</w:t>
            </w:r>
            <w:r w:rsidRPr="004C7199">
              <w:rPr>
                <w:rFonts w:ascii="Arial" w:hAnsi="Arial" w:cs="Arial"/>
                <w:b/>
                <w:bCs/>
                <w:sz w:val="18"/>
                <w:szCs w:val="18"/>
              </w:rPr>
              <w:t xml:space="preserve"> quarter </w:t>
            </w:r>
          </w:p>
          <w:p w:rsidR="00644C20" w:rsidRPr="004C7199" w:rsidRDefault="00644C20" w:rsidP="002E5F06">
            <w:pPr>
              <w:bidi w:val="0"/>
              <w:ind w:left="-108"/>
              <w:jc w:val="center"/>
              <w:rPr>
                <w:rFonts w:ascii="Arial" w:hAnsi="Arial" w:cs="Arial"/>
                <w:b/>
                <w:bCs/>
                <w:sz w:val="18"/>
                <w:szCs w:val="18"/>
                <w:rtl/>
              </w:rPr>
            </w:pPr>
            <w:r w:rsidRPr="004C7199">
              <w:rPr>
                <w:rFonts w:ascii="Arial" w:hAnsi="Arial" w:cs="Arial"/>
                <w:b/>
                <w:bCs/>
                <w:sz w:val="18"/>
                <w:szCs w:val="18"/>
              </w:rPr>
              <w:t>201</w:t>
            </w:r>
            <w:r w:rsidR="002E5F06" w:rsidRPr="004C7199">
              <w:rPr>
                <w:rFonts w:ascii="Arial" w:hAnsi="Arial" w:cs="Arial"/>
                <w:b/>
                <w:bCs/>
                <w:sz w:val="18"/>
                <w:szCs w:val="18"/>
              </w:rPr>
              <w:t>6</w:t>
            </w:r>
          </w:p>
        </w:tc>
        <w:tc>
          <w:tcPr>
            <w:tcW w:w="1416" w:type="dxa"/>
            <w:gridSpan w:val="2"/>
            <w:vMerge w:val="restart"/>
            <w:vAlign w:val="center"/>
          </w:tcPr>
          <w:p w:rsidR="00644C20" w:rsidRPr="004C7199" w:rsidRDefault="00644C20" w:rsidP="002E5F06">
            <w:pPr>
              <w:bidi w:val="0"/>
              <w:ind w:left="-108"/>
              <w:jc w:val="center"/>
              <w:rPr>
                <w:rFonts w:ascii="Arial" w:hAnsi="Arial" w:cs="Arial"/>
                <w:b/>
                <w:bCs/>
                <w:sz w:val="18"/>
                <w:szCs w:val="18"/>
              </w:rPr>
            </w:pPr>
            <w:r w:rsidRPr="004C7199">
              <w:rPr>
                <w:rFonts w:ascii="Arial" w:hAnsi="Arial" w:cs="Arial"/>
                <w:b/>
                <w:bCs/>
                <w:sz w:val="18"/>
                <w:szCs w:val="18"/>
              </w:rPr>
              <w:t xml:space="preserve">% Change in </w:t>
            </w:r>
            <w:r w:rsidR="00E7364D" w:rsidRPr="004C7199">
              <w:rPr>
                <w:rFonts w:ascii="Arial" w:hAnsi="Arial" w:cs="Arial"/>
                <w:b/>
                <w:bCs/>
                <w:sz w:val="18"/>
                <w:szCs w:val="18"/>
              </w:rPr>
              <w:t>f</w:t>
            </w:r>
            <w:r w:rsidR="002E5F06" w:rsidRPr="004C7199">
              <w:rPr>
                <w:rFonts w:ascii="Arial" w:hAnsi="Arial" w:cs="Arial"/>
                <w:b/>
                <w:bCs/>
                <w:sz w:val="18"/>
                <w:szCs w:val="18"/>
              </w:rPr>
              <w:t>irst</w:t>
            </w:r>
            <w:r w:rsidRPr="004C7199">
              <w:rPr>
                <w:rFonts w:ascii="Arial" w:hAnsi="Arial" w:cs="Arial"/>
                <w:sz w:val="16"/>
                <w:szCs w:val="16"/>
              </w:rPr>
              <w:t xml:space="preserve"> </w:t>
            </w:r>
            <w:r w:rsidRPr="004C7199">
              <w:rPr>
                <w:rFonts w:ascii="Arial" w:hAnsi="Arial" w:cs="Arial"/>
                <w:b/>
                <w:bCs/>
                <w:sz w:val="18"/>
                <w:szCs w:val="18"/>
              </w:rPr>
              <w:t>quarter</w:t>
            </w:r>
          </w:p>
          <w:p w:rsidR="00644C20" w:rsidRPr="004C7199" w:rsidRDefault="00644C20" w:rsidP="002E5F06">
            <w:pPr>
              <w:bidi w:val="0"/>
              <w:ind w:left="-108"/>
              <w:jc w:val="center"/>
              <w:rPr>
                <w:rFonts w:ascii="Arial" w:hAnsi="Arial" w:cs="Arial"/>
                <w:b/>
                <w:bCs/>
                <w:sz w:val="18"/>
                <w:szCs w:val="18"/>
              </w:rPr>
            </w:pPr>
            <w:r w:rsidRPr="004C7199">
              <w:rPr>
                <w:rFonts w:ascii="Arial" w:hAnsi="Arial" w:cs="Arial"/>
                <w:b/>
                <w:bCs/>
                <w:sz w:val="18"/>
                <w:szCs w:val="18"/>
              </w:rPr>
              <w:t>201</w:t>
            </w:r>
            <w:r w:rsidR="002E5F06" w:rsidRPr="004C7199">
              <w:rPr>
                <w:rFonts w:ascii="Arial" w:hAnsi="Arial" w:cs="Arial"/>
                <w:b/>
                <w:bCs/>
                <w:sz w:val="18"/>
                <w:szCs w:val="18"/>
              </w:rPr>
              <w:t>7</w:t>
            </w:r>
            <w:r w:rsidRPr="004C7199">
              <w:rPr>
                <w:rFonts w:ascii="Arial" w:hAnsi="Arial" w:cs="Arial"/>
                <w:b/>
                <w:bCs/>
                <w:sz w:val="18"/>
                <w:szCs w:val="18"/>
              </w:rPr>
              <w:t xml:space="preserve">  from   </w:t>
            </w:r>
          </w:p>
          <w:p w:rsidR="00644C20" w:rsidRPr="004C7199" w:rsidRDefault="00644C20" w:rsidP="00DF035D">
            <w:pPr>
              <w:bidi w:val="0"/>
              <w:ind w:left="-108"/>
              <w:jc w:val="center"/>
              <w:rPr>
                <w:rFonts w:ascii="Arial" w:hAnsi="Arial" w:cs="Arial"/>
                <w:b/>
                <w:bCs/>
                <w:sz w:val="18"/>
                <w:szCs w:val="18"/>
              </w:rPr>
            </w:pPr>
            <w:r w:rsidRPr="004C7199">
              <w:rPr>
                <w:rFonts w:ascii="Arial" w:hAnsi="Arial" w:cs="Arial"/>
                <w:b/>
                <w:bCs/>
                <w:sz w:val="18"/>
                <w:szCs w:val="18"/>
              </w:rPr>
              <w:t xml:space="preserve"> </w:t>
            </w:r>
            <w:r w:rsidR="003E63D3" w:rsidRPr="004C7199">
              <w:rPr>
                <w:rFonts w:ascii="Arial" w:hAnsi="Arial" w:cs="Arial"/>
                <w:b/>
                <w:bCs/>
                <w:sz w:val="18"/>
                <w:szCs w:val="18"/>
              </w:rPr>
              <w:t>fourth</w:t>
            </w:r>
            <w:r w:rsidRPr="004C7199">
              <w:rPr>
                <w:rFonts w:ascii="Arial" w:hAnsi="Arial" w:cs="Arial"/>
                <w:sz w:val="16"/>
                <w:szCs w:val="16"/>
              </w:rPr>
              <w:t xml:space="preserve"> </w:t>
            </w:r>
            <w:r w:rsidRPr="004C7199">
              <w:rPr>
                <w:rFonts w:ascii="Arial" w:hAnsi="Arial" w:cs="Arial"/>
                <w:b/>
                <w:bCs/>
                <w:sz w:val="18"/>
                <w:szCs w:val="18"/>
              </w:rPr>
              <w:t>quarter 201</w:t>
            </w:r>
            <w:r w:rsidRPr="004C7199">
              <w:rPr>
                <w:rFonts w:ascii="Arial" w:hAnsi="Arial" w:cs="Arial"/>
                <w:b/>
                <w:bCs/>
                <w:sz w:val="18"/>
                <w:szCs w:val="18"/>
                <w:rtl/>
              </w:rPr>
              <w:t>6</w:t>
            </w:r>
          </w:p>
        </w:tc>
      </w:tr>
      <w:tr w:rsidR="004B5581" w:rsidRPr="004C7199" w:rsidTr="004C7199">
        <w:trPr>
          <w:trHeight w:val="340"/>
          <w:jc w:val="center"/>
        </w:trPr>
        <w:tc>
          <w:tcPr>
            <w:tcW w:w="3120" w:type="dxa"/>
            <w:vMerge/>
            <w:tcBorders>
              <w:bottom w:val="single" w:sz="4" w:space="0" w:color="auto"/>
            </w:tcBorders>
          </w:tcPr>
          <w:p w:rsidR="004B5581" w:rsidRPr="004C7199" w:rsidRDefault="004B5581" w:rsidP="00FE7096">
            <w:pPr>
              <w:bidi w:val="0"/>
              <w:jc w:val="lowKashida"/>
              <w:rPr>
                <w:rFonts w:ascii="Arial" w:hAnsi="Arial" w:cs="Arial"/>
                <w:sz w:val="24"/>
                <w:szCs w:val="24"/>
              </w:rPr>
            </w:pPr>
          </w:p>
        </w:tc>
        <w:tc>
          <w:tcPr>
            <w:tcW w:w="992" w:type="dxa"/>
            <w:tcBorders>
              <w:bottom w:val="single" w:sz="4" w:space="0" w:color="auto"/>
            </w:tcBorders>
            <w:vAlign w:val="center"/>
          </w:tcPr>
          <w:p w:rsidR="004B5581" w:rsidRPr="004C7199" w:rsidRDefault="00E7364D" w:rsidP="002E5F06">
            <w:pPr>
              <w:bidi w:val="0"/>
              <w:jc w:val="center"/>
              <w:rPr>
                <w:rFonts w:ascii="Arial" w:hAnsi="Arial" w:cs="Arial"/>
                <w:sz w:val="18"/>
                <w:szCs w:val="18"/>
              </w:rPr>
            </w:pPr>
            <w:r w:rsidRPr="004C7199">
              <w:rPr>
                <w:rFonts w:ascii="Arial" w:hAnsi="Arial" w:cs="Arial"/>
                <w:sz w:val="18"/>
                <w:szCs w:val="18"/>
              </w:rPr>
              <w:t>F</w:t>
            </w:r>
            <w:r w:rsidR="002E5F06" w:rsidRPr="004C7199">
              <w:rPr>
                <w:rFonts w:ascii="Arial" w:hAnsi="Arial" w:cs="Arial"/>
                <w:sz w:val="18"/>
                <w:szCs w:val="18"/>
              </w:rPr>
              <w:t>irst</w:t>
            </w:r>
          </w:p>
          <w:p w:rsidR="004B5581" w:rsidRPr="004C7199" w:rsidRDefault="004B5581" w:rsidP="0088612C">
            <w:pPr>
              <w:jc w:val="center"/>
              <w:rPr>
                <w:rFonts w:ascii="Arial" w:hAnsi="Arial" w:cs="Arial"/>
                <w:sz w:val="18"/>
                <w:szCs w:val="18"/>
                <w:lang w:val="fr-FR"/>
              </w:rPr>
            </w:pPr>
            <w:r w:rsidRPr="004C7199">
              <w:rPr>
                <w:rFonts w:ascii="Arial" w:hAnsi="Arial" w:cs="Arial"/>
                <w:sz w:val="18"/>
                <w:szCs w:val="18"/>
              </w:rPr>
              <w:t xml:space="preserve"> quarter</w:t>
            </w:r>
          </w:p>
          <w:p w:rsidR="004B5581" w:rsidRPr="004C7199" w:rsidRDefault="004B5581" w:rsidP="002E5F06">
            <w:pPr>
              <w:jc w:val="center"/>
              <w:rPr>
                <w:rFonts w:ascii="Arial" w:hAnsi="Arial" w:cs="Arial"/>
                <w:sz w:val="18"/>
                <w:szCs w:val="18"/>
              </w:rPr>
            </w:pPr>
            <w:r w:rsidRPr="004C7199">
              <w:rPr>
                <w:rFonts w:ascii="Arial" w:hAnsi="Arial" w:cs="Arial"/>
                <w:sz w:val="18"/>
                <w:szCs w:val="18"/>
                <w:lang w:val="fr-FR"/>
              </w:rPr>
              <w:t>201</w:t>
            </w:r>
            <w:r w:rsidR="002E5F06" w:rsidRPr="004C7199">
              <w:rPr>
                <w:rFonts w:ascii="Arial" w:hAnsi="Arial" w:cs="Arial"/>
                <w:sz w:val="18"/>
                <w:szCs w:val="18"/>
                <w:lang w:val="fr-FR"/>
              </w:rPr>
              <w:t>6</w:t>
            </w:r>
          </w:p>
        </w:tc>
        <w:tc>
          <w:tcPr>
            <w:tcW w:w="1027" w:type="dxa"/>
            <w:tcBorders>
              <w:bottom w:val="single" w:sz="4" w:space="0" w:color="auto"/>
            </w:tcBorders>
            <w:vAlign w:val="center"/>
          </w:tcPr>
          <w:p w:rsidR="004B5581" w:rsidRPr="004C7199" w:rsidRDefault="002E5F06" w:rsidP="0088612C">
            <w:pPr>
              <w:bidi w:val="0"/>
              <w:jc w:val="center"/>
              <w:rPr>
                <w:rFonts w:ascii="Arial" w:hAnsi="Arial" w:cs="Arial"/>
                <w:sz w:val="18"/>
                <w:szCs w:val="18"/>
                <w:rtl/>
              </w:rPr>
            </w:pPr>
            <w:r w:rsidRPr="004C7199">
              <w:rPr>
                <w:rFonts w:ascii="Arial" w:hAnsi="Arial" w:cs="Arial"/>
                <w:sz w:val="18"/>
                <w:szCs w:val="18"/>
              </w:rPr>
              <w:t xml:space="preserve">Fourth </w:t>
            </w:r>
            <w:r w:rsidR="004B5581" w:rsidRPr="004C7199">
              <w:rPr>
                <w:rFonts w:ascii="Arial" w:hAnsi="Arial" w:cs="Arial"/>
                <w:sz w:val="18"/>
                <w:szCs w:val="18"/>
              </w:rPr>
              <w:t>quarter</w:t>
            </w:r>
          </w:p>
          <w:p w:rsidR="004B5581" w:rsidRPr="004C7199" w:rsidRDefault="004B5581" w:rsidP="00A53BC5">
            <w:pPr>
              <w:jc w:val="center"/>
              <w:rPr>
                <w:rFonts w:ascii="Arial" w:hAnsi="Arial" w:cs="Arial"/>
                <w:sz w:val="18"/>
                <w:szCs w:val="18"/>
                <w:rtl/>
              </w:rPr>
            </w:pPr>
            <w:r w:rsidRPr="004C7199">
              <w:rPr>
                <w:rFonts w:ascii="Arial" w:hAnsi="Arial" w:cs="Arial"/>
                <w:sz w:val="18"/>
                <w:szCs w:val="18"/>
                <w:rtl/>
              </w:rPr>
              <w:t>201</w:t>
            </w:r>
            <w:r w:rsidR="00A53BC5" w:rsidRPr="004C7199">
              <w:rPr>
                <w:rFonts w:ascii="Arial" w:hAnsi="Arial" w:cs="Arial"/>
                <w:sz w:val="18"/>
                <w:szCs w:val="18"/>
                <w:rtl/>
              </w:rPr>
              <w:t>6</w:t>
            </w:r>
          </w:p>
        </w:tc>
        <w:tc>
          <w:tcPr>
            <w:tcW w:w="992" w:type="dxa"/>
            <w:tcBorders>
              <w:bottom w:val="single" w:sz="4" w:space="0" w:color="auto"/>
            </w:tcBorders>
            <w:vAlign w:val="center"/>
          </w:tcPr>
          <w:p w:rsidR="004B5581" w:rsidRPr="004C7199" w:rsidRDefault="00E7364D" w:rsidP="002E5F06">
            <w:pPr>
              <w:bidi w:val="0"/>
              <w:jc w:val="center"/>
              <w:rPr>
                <w:rFonts w:ascii="Arial" w:hAnsi="Arial" w:cs="Arial"/>
                <w:sz w:val="18"/>
                <w:szCs w:val="18"/>
              </w:rPr>
            </w:pPr>
            <w:r w:rsidRPr="004C7199">
              <w:rPr>
                <w:rFonts w:ascii="Arial" w:hAnsi="Arial" w:cs="Arial"/>
                <w:sz w:val="18"/>
                <w:szCs w:val="18"/>
              </w:rPr>
              <w:t>F</w:t>
            </w:r>
            <w:r w:rsidR="002E5F06" w:rsidRPr="004C7199">
              <w:rPr>
                <w:rFonts w:ascii="Arial" w:hAnsi="Arial" w:cs="Arial"/>
                <w:sz w:val="18"/>
                <w:szCs w:val="18"/>
              </w:rPr>
              <w:t>irst</w:t>
            </w:r>
          </w:p>
          <w:p w:rsidR="004B5581" w:rsidRPr="004C7199" w:rsidRDefault="004B5581" w:rsidP="0088612C">
            <w:pPr>
              <w:bidi w:val="0"/>
              <w:jc w:val="center"/>
              <w:rPr>
                <w:rFonts w:ascii="Arial" w:hAnsi="Arial" w:cs="Arial"/>
                <w:sz w:val="18"/>
                <w:szCs w:val="18"/>
                <w:rtl/>
              </w:rPr>
            </w:pPr>
            <w:r w:rsidRPr="004C7199">
              <w:rPr>
                <w:rFonts w:ascii="Arial" w:hAnsi="Arial" w:cs="Arial"/>
                <w:sz w:val="18"/>
                <w:szCs w:val="18"/>
              </w:rPr>
              <w:t>quarter</w:t>
            </w:r>
          </w:p>
          <w:p w:rsidR="004B5581" w:rsidRPr="004C7199" w:rsidRDefault="004B5581" w:rsidP="002E5F06">
            <w:pPr>
              <w:jc w:val="center"/>
              <w:rPr>
                <w:rFonts w:ascii="Arial" w:hAnsi="Arial" w:cs="Arial"/>
                <w:sz w:val="18"/>
                <w:szCs w:val="18"/>
                <w:rtl/>
                <w:lang w:val="fr-FR"/>
              </w:rPr>
            </w:pPr>
            <w:r w:rsidRPr="004C7199">
              <w:rPr>
                <w:rFonts w:ascii="Arial" w:hAnsi="Arial" w:cs="Arial"/>
                <w:sz w:val="18"/>
                <w:szCs w:val="18"/>
              </w:rPr>
              <w:t>201</w:t>
            </w:r>
            <w:r w:rsidR="002E5F06" w:rsidRPr="004C7199">
              <w:rPr>
                <w:rFonts w:ascii="Arial" w:hAnsi="Arial" w:cs="Arial"/>
                <w:sz w:val="18"/>
                <w:szCs w:val="18"/>
              </w:rPr>
              <w:t>7</w:t>
            </w:r>
          </w:p>
        </w:tc>
        <w:tc>
          <w:tcPr>
            <w:tcW w:w="1525" w:type="dxa"/>
            <w:vMerge/>
            <w:tcBorders>
              <w:bottom w:val="single" w:sz="4" w:space="0" w:color="auto"/>
            </w:tcBorders>
          </w:tcPr>
          <w:p w:rsidR="004B5581" w:rsidRPr="004C7199" w:rsidRDefault="004B5581" w:rsidP="00FE7096">
            <w:pPr>
              <w:bidi w:val="0"/>
              <w:jc w:val="lowKashida"/>
              <w:rPr>
                <w:rFonts w:ascii="Arial" w:hAnsi="Arial" w:cs="Arial"/>
                <w:sz w:val="24"/>
                <w:szCs w:val="24"/>
              </w:rPr>
            </w:pPr>
          </w:p>
        </w:tc>
        <w:tc>
          <w:tcPr>
            <w:tcW w:w="1416" w:type="dxa"/>
            <w:gridSpan w:val="2"/>
            <w:vMerge/>
            <w:tcBorders>
              <w:bottom w:val="single" w:sz="4" w:space="0" w:color="auto"/>
            </w:tcBorders>
          </w:tcPr>
          <w:p w:rsidR="004B5581" w:rsidRPr="004C7199" w:rsidRDefault="004B5581" w:rsidP="00FE7096">
            <w:pPr>
              <w:bidi w:val="0"/>
              <w:jc w:val="lowKashida"/>
              <w:rPr>
                <w:rFonts w:ascii="Arial" w:hAnsi="Arial" w:cs="Arial"/>
                <w:sz w:val="24"/>
                <w:szCs w:val="24"/>
              </w:rPr>
            </w:pPr>
          </w:p>
        </w:tc>
      </w:tr>
      <w:tr w:rsidR="002A0582" w:rsidRPr="004C7199" w:rsidTr="004C7199">
        <w:trPr>
          <w:trHeight w:val="340"/>
          <w:jc w:val="center"/>
        </w:trPr>
        <w:tc>
          <w:tcPr>
            <w:tcW w:w="3120" w:type="dxa"/>
            <w:tcBorders>
              <w:top w:val="single" w:sz="4" w:space="0" w:color="auto"/>
              <w:left w:val="single" w:sz="4" w:space="0" w:color="auto"/>
              <w:bottom w:val="nil"/>
              <w:right w:val="single" w:sz="4" w:space="0" w:color="auto"/>
            </w:tcBorders>
            <w:vAlign w:val="center"/>
          </w:tcPr>
          <w:p w:rsidR="002A0582" w:rsidRPr="004C7199" w:rsidRDefault="002A0582" w:rsidP="003E63D3">
            <w:pPr>
              <w:bidi w:val="0"/>
              <w:rPr>
                <w:rFonts w:ascii="Arial" w:hAnsi="Arial" w:cs="Arial"/>
                <w:sz w:val="24"/>
                <w:szCs w:val="24"/>
              </w:rPr>
            </w:pPr>
            <w:bookmarkStart w:id="0" w:name="_GoBack" w:colFirst="5" w:colLast="5"/>
            <w:r w:rsidRPr="004C7199">
              <w:rPr>
                <w:rFonts w:ascii="Arial" w:hAnsi="Arial" w:cs="Arial"/>
                <w:sz w:val="18"/>
                <w:szCs w:val="18"/>
              </w:rPr>
              <w:t>Number of new dwellings</w:t>
            </w:r>
          </w:p>
        </w:tc>
        <w:tc>
          <w:tcPr>
            <w:tcW w:w="992" w:type="dxa"/>
            <w:tcBorders>
              <w:top w:val="single" w:sz="4" w:space="0" w:color="auto"/>
              <w:left w:val="single" w:sz="4" w:space="0" w:color="auto"/>
              <w:bottom w:val="nil"/>
              <w:right w:val="nil"/>
            </w:tcBorders>
            <w:vAlign w:val="center"/>
          </w:tcPr>
          <w:p w:rsidR="002A0582" w:rsidRPr="007A1F2E" w:rsidRDefault="002A0582" w:rsidP="002E6CFF">
            <w:pPr>
              <w:bidi w:val="0"/>
              <w:ind w:left="317" w:right="-675" w:firstLineChars="49" w:firstLine="88"/>
              <w:rPr>
                <w:rFonts w:ascii="Arial" w:hAnsi="Arial" w:cs="Arial"/>
                <w:color w:val="000000" w:themeColor="text1"/>
                <w:sz w:val="18"/>
                <w:szCs w:val="18"/>
                <w:rtl/>
              </w:rPr>
            </w:pPr>
            <w:r w:rsidRPr="007A1F2E">
              <w:rPr>
                <w:rFonts w:ascii="Arial" w:hAnsi="Arial" w:cs="Arial"/>
                <w:color w:val="000000" w:themeColor="text1"/>
                <w:sz w:val="18"/>
                <w:szCs w:val="18"/>
              </w:rPr>
              <w:t>4,191</w:t>
            </w:r>
          </w:p>
        </w:tc>
        <w:tc>
          <w:tcPr>
            <w:tcW w:w="1027" w:type="dxa"/>
            <w:tcBorders>
              <w:top w:val="single" w:sz="4" w:space="0" w:color="auto"/>
              <w:left w:val="nil"/>
              <w:bottom w:val="nil"/>
              <w:right w:val="nil"/>
            </w:tcBorders>
            <w:vAlign w:val="center"/>
          </w:tcPr>
          <w:p w:rsidR="002A0582" w:rsidRPr="007A1F2E" w:rsidRDefault="002A0582" w:rsidP="002E6CFF">
            <w:pPr>
              <w:bidi w:val="0"/>
              <w:ind w:firstLineChars="45" w:firstLine="81"/>
              <w:jc w:val="right"/>
              <w:rPr>
                <w:rFonts w:ascii="Arial" w:hAnsi="Arial" w:cs="Arial"/>
                <w:color w:val="000000" w:themeColor="text1"/>
                <w:sz w:val="18"/>
                <w:szCs w:val="18"/>
              </w:rPr>
            </w:pPr>
            <w:r w:rsidRPr="007A1F2E">
              <w:rPr>
                <w:rFonts w:ascii="Arial" w:hAnsi="Arial" w:cs="Arial"/>
                <w:color w:val="000000" w:themeColor="text1"/>
                <w:sz w:val="18"/>
                <w:szCs w:val="18"/>
              </w:rPr>
              <w:t>4,455</w:t>
            </w:r>
            <w:r>
              <w:rPr>
                <w:rFonts w:ascii="Arial" w:hAnsi="Arial" w:cs="Arial"/>
                <w:color w:val="000000" w:themeColor="text1"/>
                <w:sz w:val="18"/>
                <w:szCs w:val="18"/>
              </w:rPr>
              <w:t xml:space="preserve">  </w:t>
            </w:r>
          </w:p>
        </w:tc>
        <w:tc>
          <w:tcPr>
            <w:tcW w:w="992" w:type="dxa"/>
            <w:tcBorders>
              <w:top w:val="single" w:sz="4" w:space="0" w:color="auto"/>
              <w:left w:val="nil"/>
              <w:bottom w:val="nil"/>
              <w:right w:val="nil"/>
            </w:tcBorders>
            <w:vAlign w:val="center"/>
          </w:tcPr>
          <w:p w:rsidR="002A0582" w:rsidRPr="007A1F2E" w:rsidRDefault="002A0582" w:rsidP="002E6CFF">
            <w:pPr>
              <w:bidi w:val="0"/>
              <w:ind w:firstLineChars="45" w:firstLine="81"/>
              <w:jc w:val="right"/>
              <w:rPr>
                <w:rFonts w:ascii="Arial" w:hAnsi="Arial" w:cs="Arial"/>
                <w:color w:val="000000" w:themeColor="text1"/>
                <w:sz w:val="18"/>
                <w:szCs w:val="18"/>
              </w:rPr>
            </w:pPr>
            <w:r w:rsidRPr="007A1F2E">
              <w:rPr>
                <w:rFonts w:ascii="Arial" w:hAnsi="Arial" w:cs="Arial"/>
                <w:color w:val="000000" w:themeColor="text1"/>
                <w:sz w:val="18"/>
                <w:szCs w:val="18"/>
              </w:rPr>
              <w:t>3,693</w:t>
            </w:r>
          </w:p>
        </w:tc>
        <w:tc>
          <w:tcPr>
            <w:tcW w:w="1560" w:type="dxa"/>
            <w:gridSpan w:val="2"/>
            <w:tcBorders>
              <w:top w:val="single" w:sz="4" w:space="0" w:color="auto"/>
              <w:left w:val="nil"/>
              <w:bottom w:val="nil"/>
              <w:right w:val="nil"/>
            </w:tcBorders>
            <w:vAlign w:val="center"/>
          </w:tcPr>
          <w:p w:rsidR="002A0582" w:rsidRPr="007A1F2E" w:rsidRDefault="002A0582" w:rsidP="002E6CFF">
            <w:pPr>
              <w:bidi w:val="0"/>
              <w:ind w:left="317" w:right="-675" w:firstLineChars="100" w:firstLine="180"/>
              <w:rPr>
                <w:rFonts w:ascii="Arial" w:hAnsi="Arial" w:cs="Arial"/>
                <w:color w:val="000000" w:themeColor="text1"/>
                <w:sz w:val="18"/>
                <w:szCs w:val="18"/>
              </w:rPr>
            </w:pPr>
            <w:r w:rsidRPr="007A1F2E">
              <w:rPr>
                <w:rFonts w:ascii="Arial" w:hAnsi="Arial" w:cs="Arial"/>
                <w:color w:val="000000" w:themeColor="text1"/>
                <w:sz w:val="18"/>
                <w:szCs w:val="18"/>
              </w:rPr>
              <w:t>-11.9</w:t>
            </w:r>
          </w:p>
        </w:tc>
        <w:tc>
          <w:tcPr>
            <w:tcW w:w="1381" w:type="dxa"/>
            <w:tcBorders>
              <w:top w:val="single" w:sz="4" w:space="0" w:color="auto"/>
              <w:left w:val="nil"/>
              <w:bottom w:val="nil"/>
              <w:right w:val="single" w:sz="4" w:space="0" w:color="auto"/>
            </w:tcBorders>
            <w:vAlign w:val="center"/>
          </w:tcPr>
          <w:p w:rsidR="002A0582" w:rsidRPr="007A1F2E" w:rsidRDefault="002A0582" w:rsidP="002E6CFF">
            <w:pPr>
              <w:bidi w:val="0"/>
              <w:ind w:left="317" w:right="-675" w:firstLineChars="100" w:firstLine="180"/>
              <w:rPr>
                <w:rFonts w:ascii="Arial" w:hAnsi="Arial" w:cs="Arial"/>
                <w:color w:val="000000" w:themeColor="text1"/>
                <w:sz w:val="18"/>
                <w:szCs w:val="18"/>
              </w:rPr>
            </w:pPr>
            <w:r w:rsidRPr="007A1F2E">
              <w:rPr>
                <w:rFonts w:ascii="Arial" w:hAnsi="Arial" w:cs="Arial"/>
                <w:color w:val="000000" w:themeColor="text1"/>
                <w:sz w:val="18"/>
                <w:szCs w:val="18"/>
              </w:rPr>
              <w:t>-17.1</w:t>
            </w:r>
          </w:p>
        </w:tc>
      </w:tr>
      <w:tr w:rsidR="002A0582" w:rsidRPr="004C7199" w:rsidTr="004C7199">
        <w:trPr>
          <w:trHeight w:val="340"/>
          <w:jc w:val="center"/>
        </w:trPr>
        <w:tc>
          <w:tcPr>
            <w:tcW w:w="3120" w:type="dxa"/>
            <w:tcBorders>
              <w:top w:val="nil"/>
              <w:left w:val="single" w:sz="4" w:space="0" w:color="auto"/>
              <w:bottom w:val="nil"/>
              <w:right w:val="single" w:sz="4" w:space="0" w:color="auto"/>
            </w:tcBorders>
            <w:vAlign w:val="center"/>
          </w:tcPr>
          <w:p w:rsidR="002A0582" w:rsidRPr="004C7199" w:rsidRDefault="002A0582" w:rsidP="003E63D3">
            <w:pPr>
              <w:bidi w:val="0"/>
              <w:rPr>
                <w:rFonts w:ascii="Arial" w:hAnsi="Arial" w:cs="Arial"/>
                <w:sz w:val="24"/>
                <w:szCs w:val="24"/>
              </w:rPr>
            </w:pPr>
            <w:r w:rsidRPr="004C7199">
              <w:rPr>
                <w:rFonts w:ascii="Arial" w:hAnsi="Arial" w:cs="Arial"/>
                <w:sz w:val="18"/>
                <w:szCs w:val="18"/>
              </w:rPr>
              <w:t>Area of new dwellings (1000 m</w:t>
            </w:r>
            <w:r w:rsidRPr="004C7199">
              <w:rPr>
                <w:rFonts w:ascii="Arial" w:hAnsi="Arial" w:cs="Arial"/>
                <w:sz w:val="18"/>
                <w:szCs w:val="18"/>
                <w:vertAlign w:val="superscript"/>
              </w:rPr>
              <w:t>2</w:t>
            </w:r>
            <w:r w:rsidRPr="004C7199">
              <w:rPr>
                <w:rFonts w:ascii="Arial" w:hAnsi="Arial" w:cs="Arial"/>
                <w:sz w:val="18"/>
                <w:szCs w:val="18"/>
              </w:rPr>
              <w:t>)</w:t>
            </w:r>
          </w:p>
        </w:tc>
        <w:tc>
          <w:tcPr>
            <w:tcW w:w="992" w:type="dxa"/>
            <w:tcBorders>
              <w:top w:val="nil"/>
              <w:left w:val="single" w:sz="4" w:space="0" w:color="auto"/>
              <w:bottom w:val="nil"/>
              <w:right w:val="nil"/>
            </w:tcBorders>
            <w:vAlign w:val="center"/>
          </w:tcPr>
          <w:p w:rsidR="002A0582" w:rsidRPr="007A1F2E" w:rsidRDefault="002A0582" w:rsidP="002E6CFF">
            <w:pPr>
              <w:bidi w:val="0"/>
              <w:ind w:left="317" w:right="-675" w:firstLineChars="49" w:firstLine="88"/>
              <w:rPr>
                <w:rFonts w:ascii="Arial" w:hAnsi="Arial" w:cs="Arial"/>
                <w:color w:val="000000" w:themeColor="text1"/>
                <w:sz w:val="18"/>
                <w:szCs w:val="18"/>
              </w:rPr>
            </w:pPr>
            <w:r w:rsidRPr="007A1F2E">
              <w:rPr>
                <w:rFonts w:ascii="Arial" w:hAnsi="Arial" w:cs="Arial"/>
                <w:color w:val="000000" w:themeColor="text1"/>
                <w:sz w:val="18"/>
                <w:szCs w:val="18"/>
              </w:rPr>
              <w:t>796.8</w:t>
            </w:r>
          </w:p>
        </w:tc>
        <w:tc>
          <w:tcPr>
            <w:tcW w:w="1027" w:type="dxa"/>
            <w:tcBorders>
              <w:top w:val="nil"/>
              <w:left w:val="nil"/>
              <w:bottom w:val="nil"/>
              <w:right w:val="nil"/>
            </w:tcBorders>
            <w:vAlign w:val="center"/>
          </w:tcPr>
          <w:p w:rsidR="002A0582" w:rsidRPr="007A1F2E" w:rsidRDefault="002A0582" w:rsidP="002E6CFF">
            <w:pPr>
              <w:bidi w:val="0"/>
              <w:ind w:firstLineChars="49" w:firstLine="88"/>
              <w:jc w:val="right"/>
              <w:rPr>
                <w:rFonts w:ascii="Arial" w:hAnsi="Arial" w:cs="Arial"/>
                <w:color w:val="000000" w:themeColor="text1"/>
                <w:sz w:val="18"/>
                <w:szCs w:val="18"/>
                <w:rtl/>
              </w:rPr>
            </w:pPr>
            <w:r w:rsidRPr="007A1F2E">
              <w:rPr>
                <w:rFonts w:ascii="Arial" w:hAnsi="Arial" w:cs="Arial"/>
                <w:color w:val="000000" w:themeColor="text1"/>
                <w:sz w:val="18"/>
                <w:szCs w:val="18"/>
              </w:rPr>
              <w:t>826.3</w:t>
            </w:r>
            <w:r>
              <w:rPr>
                <w:rFonts w:ascii="Arial" w:hAnsi="Arial" w:cs="Arial"/>
                <w:color w:val="000000" w:themeColor="text1"/>
                <w:sz w:val="18"/>
                <w:szCs w:val="18"/>
              </w:rPr>
              <w:t xml:space="preserve"> </w:t>
            </w:r>
          </w:p>
        </w:tc>
        <w:tc>
          <w:tcPr>
            <w:tcW w:w="992" w:type="dxa"/>
            <w:tcBorders>
              <w:top w:val="nil"/>
              <w:left w:val="nil"/>
              <w:bottom w:val="nil"/>
              <w:right w:val="nil"/>
            </w:tcBorders>
            <w:vAlign w:val="center"/>
          </w:tcPr>
          <w:p w:rsidR="002A0582" w:rsidRPr="007A1F2E" w:rsidRDefault="008A498C" w:rsidP="002E6CFF">
            <w:pPr>
              <w:bidi w:val="0"/>
              <w:ind w:firstLineChars="45" w:firstLine="81"/>
              <w:jc w:val="right"/>
              <w:rPr>
                <w:rFonts w:ascii="Arial" w:hAnsi="Arial" w:cs="Arial"/>
                <w:color w:val="000000" w:themeColor="text1"/>
                <w:sz w:val="18"/>
                <w:szCs w:val="18"/>
              </w:rPr>
            </w:pPr>
            <w:r>
              <w:rPr>
                <w:rFonts w:ascii="Arial" w:hAnsi="Arial" w:cs="Arial"/>
                <w:color w:val="000000" w:themeColor="text1"/>
                <w:sz w:val="18"/>
                <w:szCs w:val="18"/>
              </w:rPr>
              <w:t>653.1</w:t>
            </w:r>
            <w:r w:rsidR="002A0582">
              <w:rPr>
                <w:rFonts w:ascii="Arial" w:hAnsi="Arial" w:cs="Arial"/>
                <w:color w:val="000000" w:themeColor="text1"/>
                <w:sz w:val="18"/>
                <w:szCs w:val="18"/>
              </w:rPr>
              <w:t xml:space="preserve"> </w:t>
            </w:r>
          </w:p>
        </w:tc>
        <w:tc>
          <w:tcPr>
            <w:tcW w:w="1560" w:type="dxa"/>
            <w:gridSpan w:val="2"/>
            <w:tcBorders>
              <w:top w:val="nil"/>
              <w:left w:val="nil"/>
              <w:bottom w:val="nil"/>
              <w:right w:val="nil"/>
            </w:tcBorders>
            <w:vAlign w:val="center"/>
          </w:tcPr>
          <w:p w:rsidR="002A0582" w:rsidRPr="007A1F2E" w:rsidRDefault="002A0582" w:rsidP="008A498C">
            <w:pPr>
              <w:bidi w:val="0"/>
              <w:ind w:left="317" w:right="-675" w:firstLineChars="100" w:firstLine="180"/>
              <w:rPr>
                <w:rFonts w:ascii="Arial" w:hAnsi="Arial" w:cs="Arial"/>
                <w:color w:val="000000" w:themeColor="text1"/>
                <w:sz w:val="18"/>
                <w:szCs w:val="18"/>
              </w:rPr>
            </w:pPr>
            <w:r w:rsidRPr="007A1F2E">
              <w:rPr>
                <w:rFonts w:ascii="Arial" w:hAnsi="Arial" w:cs="Arial"/>
                <w:color w:val="000000" w:themeColor="text1"/>
                <w:sz w:val="18"/>
                <w:szCs w:val="18"/>
              </w:rPr>
              <w:t>-</w:t>
            </w:r>
            <w:r w:rsidR="008A498C">
              <w:rPr>
                <w:rFonts w:ascii="Arial" w:hAnsi="Arial" w:cs="Arial"/>
                <w:color w:val="000000" w:themeColor="text1"/>
                <w:sz w:val="18"/>
                <w:szCs w:val="18"/>
              </w:rPr>
              <w:t>18.0</w:t>
            </w:r>
          </w:p>
        </w:tc>
        <w:tc>
          <w:tcPr>
            <w:tcW w:w="1381" w:type="dxa"/>
            <w:tcBorders>
              <w:top w:val="nil"/>
              <w:left w:val="nil"/>
              <w:bottom w:val="nil"/>
              <w:right w:val="single" w:sz="4" w:space="0" w:color="auto"/>
            </w:tcBorders>
            <w:vAlign w:val="center"/>
          </w:tcPr>
          <w:p w:rsidR="002A0582" w:rsidRPr="007A1F2E" w:rsidRDefault="002A0582" w:rsidP="008A498C">
            <w:pPr>
              <w:bidi w:val="0"/>
              <w:ind w:left="317" w:right="-675" w:firstLineChars="100" w:firstLine="180"/>
              <w:rPr>
                <w:rFonts w:ascii="Arial" w:hAnsi="Arial" w:cs="Arial"/>
                <w:color w:val="000000" w:themeColor="text1"/>
                <w:sz w:val="18"/>
                <w:szCs w:val="18"/>
              </w:rPr>
            </w:pPr>
            <w:r w:rsidRPr="007A1F2E">
              <w:rPr>
                <w:rFonts w:ascii="Arial" w:hAnsi="Arial" w:cs="Arial"/>
                <w:color w:val="000000" w:themeColor="text1"/>
                <w:sz w:val="18"/>
                <w:szCs w:val="18"/>
              </w:rPr>
              <w:t>-</w:t>
            </w:r>
            <w:r w:rsidR="008A498C">
              <w:rPr>
                <w:rFonts w:ascii="Arial" w:hAnsi="Arial" w:cs="Arial"/>
                <w:color w:val="000000" w:themeColor="text1"/>
                <w:sz w:val="18"/>
                <w:szCs w:val="18"/>
              </w:rPr>
              <w:t>21.0</w:t>
            </w:r>
          </w:p>
        </w:tc>
      </w:tr>
      <w:tr w:rsidR="002A0582" w:rsidRPr="004C7199" w:rsidTr="004C7199">
        <w:trPr>
          <w:trHeight w:val="340"/>
          <w:jc w:val="center"/>
        </w:trPr>
        <w:tc>
          <w:tcPr>
            <w:tcW w:w="3120" w:type="dxa"/>
            <w:tcBorders>
              <w:top w:val="nil"/>
              <w:left w:val="single" w:sz="4" w:space="0" w:color="auto"/>
              <w:bottom w:val="nil"/>
              <w:right w:val="single" w:sz="4" w:space="0" w:color="auto"/>
            </w:tcBorders>
            <w:vAlign w:val="center"/>
          </w:tcPr>
          <w:p w:rsidR="002A0582" w:rsidRPr="004C7199" w:rsidRDefault="002A0582" w:rsidP="003E63D3">
            <w:pPr>
              <w:bidi w:val="0"/>
              <w:rPr>
                <w:rFonts w:ascii="Arial" w:hAnsi="Arial" w:cs="Arial"/>
                <w:sz w:val="24"/>
                <w:szCs w:val="24"/>
              </w:rPr>
            </w:pPr>
            <w:r w:rsidRPr="004C7199">
              <w:rPr>
                <w:rFonts w:ascii="Arial" w:hAnsi="Arial" w:cs="Arial"/>
                <w:sz w:val="18"/>
                <w:szCs w:val="18"/>
              </w:rPr>
              <w:t>Number of existing dwellings</w:t>
            </w:r>
          </w:p>
        </w:tc>
        <w:tc>
          <w:tcPr>
            <w:tcW w:w="992" w:type="dxa"/>
            <w:tcBorders>
              <w:top w:val="nil"/>
              <w:left w:val="single" w:sz="4" w:space="0" w:color="auto"/>
              <w:bottom w:val="nil"/>
              <w:right w:val="nil"/>
            </w:tcBorders>
            <w:vAlign w:val="center"/>
          </w:tcPr>
          <w:p w:rsidR="002A0582" w:rsidRPr="007A1F2E" w:rsidRDefault="002A0582" w:rsidP="002E6CFF">
            <w:pPr>
              <w:bidi w:val="0"/>
              <w:ind w:left="317" w:right="-675" w:firstLineChars="49" w:firstLine="88"/>
              <w:rPr>
                <w:rFonts w:ascii="Arial" w:hAnsi="Arial" w:cs="Arial"/>
                <w:color w:val="000000" w:themeColor="text1"/>
                <w:sz w:val="18"/>
                <w:szCs w:val="18"/>
              </w:rPr>
            </w:pPr>
            <w:r w:rsidRPr="007A1F2E">
              <w:rPr>
                <w:rFonts w:ascii="Arial" w:hAnsi="Arial" w:cs="Arial"/>
                <w:color w:val="000000" w:themeColor="text1"/>
                <w:sz w:val="18"/>
                <w:szCs w:val="18"/>
              </w:rPr>
              <w:t>1,750</w:t>
            </w:r>
          </w:p>
        </w:tc>
        <w:tc>
          <w:tcPr>
            <w:tcW w:w="1027" w:type="dxa"/>
            <w:tcBorders>
              <w:top w:val="nil"/>
              <w:left w:val="nil"/>
              <w:bottom w:val="nil"/>
              <w:right w:val="nil"/>
            </w:tcBorders>
            <w:vAlign w:val="center"/>
          </w:tcPr>
          <w:p w:rsidR="002A0582" w:rsidRPr="007A1F2E" w:rsidRDefault="002A0582" w:rsidP="002E6CFF">
            <w:pPr>
              <w:bidi w:val="0"/>
              <w:ind w:firstLineChars="49" w:firstLine="88"/>
              <w:jc w:val="right"/>
              <w:rPr>
                <w:rFonts w:ascii="Arial" w:hAnsi="Arial" w:cs="Arial"/>
                <w:color w:val="000000" w:themeColor="text1"/>
                <w:sz w:val="18"/>
                <w:szCs w:val="18"/>
                <w:rtl/>
              </w:rPr>
            </w:pPr>
            <w:r w:rsidRPr="007A1F2E">
              <w:rPr>
                <w:rFonts w:ascii="Arial" w:hAnsi="Arial" w:cs="Arial"/>
                <w:color w:val="000000" w:themeColor="text1"/>
                <w:sz w:val="18"/>
                <w:szCs w:val="18"/>
              </w:rPr>
              <w:t>830</w:t>
            </w:r>
          </w:p>
        </w:tc>
        <w:tc>
          <w:tcPr>
            <w:tcW w:w="992" w:type="dxa"/>
            <w:tcBorders>
              <w:top w:val="nil"/>
              <w:left w:val="nil"/>
              <w:bottom w:val="nil"/>
              <w:right w:val="nil"/>
            </w:tcBorders>
            <w:vAlign w:val="center"/>
          </w:tcPr>
          <w:p w:rsidR="002A0582" w:rsidRPr="007A1F2E" w:rsidRDefault="002A0582" w:rsidP="002E6CFF">
            <w:pPr>
              <w:bidi w:val="0"/>
              <w:ind w:firstLineChars="45" w:firstLine="81"/>
              <w:jc w:val="right"/>
              <w:rPr>
                <w:rFonts w:ascii="Arial" w:hAnsi="Arial" w:cs="Arial"/>
                <w:color w:val="000000" w:themeColor="text1"/>
                <w:sz w:val="18"/>
                <w:szCs w:val="18"/>
              </w:rPr>
            </w:pPr>
            <w:r w:rsidRPr="007A1F2E">
              <w:rPr>
                <w:rFonts w:ascii="Arial" w:hAnsi="Arial" w:cs="Arial"/>
                <w:color w:val="000000" w:themeColor="text1"/>
                <w:sz w:val="18"/>
                <w:szCs w:val="18"/>
              </w:rPr>
              <w:t>829</w:t>
            </w:r>
          </w:p>
        </w:tc>
        <w:tc>
          <w:tcPr>
            <w:tcW w:w="1560" w:type="dxa"/>
            <w:gridSpan w:val="2"/>
            <w:tcBorders>
              <w:top w:val="nil"/>
              <w:left w:val="nil"/>
              <w:bottom w:val="nil"/>
              <w:right w:val="nil"/>
            </w:tcBorders>
            <w:vAlign w:val="center"/>
          </w:tcPr>
          <w:p w:rsidR="002A0582" w:rsidRPr="007A1F2E" w:rsidRDefault="002A0582" w:rsidP="002E6CFF">
            <w:pPr>
              <w:bidi w:val="0"/>
              <w:ind w:left="317" w:right="-675" w:firstLineChars="100" w:firstLine="180"/>
              <w:rPr>
                <w:rFonts w:ascii="Arial" w:hAnsi="Arial" w:cs="Arial"/>
                <w:color w:val="000000" w:themeColor="text1"/>
                <w:sz w:val="18"/>
                <w:szCs w:val="18"/>
              </w:rPr>
            </w:pPr>
            <w:r w:rsidRPr="007A1F2E">
              <w:rPr>
                <w:rFonts w:ascii="Arial" w:hAnsi="Arial" w:cs="Arial"/>
                <w:color w:val="000000" w:themeColor="text1"/>
                <w:sz w:val="18"/>
                <w:szCs w:val="18"/>
              </w:rPr>
              <w:t>-52.6</w:t>
            </w:r>
          </w:p>
        </w:tc>
        <w:tc>
          <w:tcPr>
            <w:tcW w:w="1381" w:type="dxa"/>
            <w:tcBorders>
              <w:top w:val="nil"/>
              <w:left w:val="nil"/>
              <w:bottom w:val="nil"/>
              <w:right w:val="single" w:sz="4" w:space="0" w:color="auto"/>
            </w:tcBorders>
            <w:vAlign w:val="center"/>
          </w:tcPr>
          <w:p w:rsidR="002A0582" w:rsidRPr="007A1F2E" w:rsidRDefault="002A0582" w:rsidP="002E6CFF">
            <w:pPr>
              <w:bidi w:val="0"/>
              <w:ind w:left="317" w:right="-675" w:firstLineChars="100" w:firstLine="180"/>
              <w:rPr>
                <w:rFonts w:ascii="Arial" w:hAnsi="Arial" w:cs="Arial"/>
                <w:color w:val="000000" w:themeColor="text1"/>
                <w:sz w:val="18"/>
                <w:szCs w:val="18"/>
              </w:rPr>
            </w:pPr>
            <w:r w:rsidRPr="007A1F2E">
              <w:rPr>
                <w:rFonts w:ascii="Arial" w:hAnsi="Arial" w:cs="Arial"/>
                <w:color w:val="000000" w:themeColor="text1"/>
                <w:sz w:val="18"/>
                <w:szCs w:val="18"/>
              </w:rPr>
              <w:t>-0.1</w:t>
            </w:r>
          </w:p>
        </w:tc>
      </w:tr>
      <w:tr w:rsidR="002A0582" w:rsidRPr="004C7199" w:rsidTr="004C7199">
        <w:trPr>
          <w:trHeight w:val="340"/>
          <w:jc w:val="center"/>
        </w:trPr>
        <w:tc>
          <w:tcPr>
            <w:tcW w:w="3120" w:type="dxa"/>
            <w:tcBorders>
              <w:top w:val="nil"/>
              <w:left w:val="single" w:sz="4" w:space="0" w:color="auto"/>
              <w:bottom w:val="single" w:sz="4" w:space="0" w:color="auto"/>
              <w:right w:val="single" w:sz="4" w:space="0" w:color="auto"/>
            </w:tcBorders>
            <w:vAlign w:val="center"/>
          </w:tcPr>
          <w:p w:rsidR="002A0582" w:rsidRPr="004C7199" w:rsidRDefault="002A0582" w:rsidP="003E63D3">
            <w:pPr>
              <w:bidi w:val="0"/>
              <w:rPr>
                <w:rFonts w:ascii="Arial" w:hAnsi="Arial" w:cs="Arial"/>
                <w:sz w:val="18"/>
                <w:szCs w:val="18"/>
              </w:rPr>
            </w:pPr>
            <w:r w:rsidRPr="004C7199">
              <w:rPr>
                <w:rFonts w:ascii="Arial" w:hAnsi="Arial" w:cs="Arial"/>
                <w:sz w:val="18"/>
                <w:szCs w:val="18"/>
              </w:rPr>
              <w:t>Area of existing dwellings (1000 m</w:t>
            </w:r>
            <w:r w:rsidRPr="004C7199">
              <w:rPr>
                <w:rFonts w:ascii="Arial" w:hAnsi="Arial" w:cs="Arial"/>
                <w:sz w:val="18"/>
                <w:szCs w:val="18"/>
                <w:vertAlign w:val="superscript"/>
              </w:rPr>
              <w:t>2</w:t>
            </w:r>
            <w:r w:rsidRPr="004C7199">
              <w:rPr>
                <w:rFonts w:ascii="Arial" w:hAnsi="Arial" w:cs="Arial"/>
                <w:sz w:val="18"/>
                <w:szCs w:val="18"/>
              </w:rPr>
              <w:t>)</w:t>
            </w:r>
          </w:p>
        </w:tc>
        <w:tc>
          <w:tcPr>
            <w:tcW w:w="992" w:type="dxa"/>
            <w:tcBorders>
              <w:top w:val="nil"/>
              <w:left w:val="single" w:sz="4" w:space="0" w:color="auto"/>
              <w:bottom w:val="single" w:sz="4" w:space="0" w:color="auto"/>
              <w:right w:val="nil"/>
            </w:tcBorders>
            <w:vAlign w:val="center"/>
          </w:tcPr>
          <w:p w:rsidR="002A0582" w:rsidRPr="007A1F2E" w:rsidRDefault="002A0582" w:rsidP="002E6CFF">
            <w:pPr>
              <w:bidi w:val="0"/>
              <w:ind w:left="317" w:right="-675" w:firstLineChars="49" w:firstLine="88"/>
              <w:rPr>
                <w:rFonts w:ascii="Arial" w:hAnsi="Arial" w:cs="Arial"/>
                <w:color w:val="000000" w:themeColor="text1"/>
                <w:sz w:val="18"/>
                <w:szCs w:val="18"/>
              </w:rPr>
            </w:pPr>
            <w:r w:rsidRPr="007A1F2E">
              <w:rPr>
                <w:rFonts w:ascii="Arial" w:hAnsi="Arial" w:cs="Arial"/>
                <w:color w:val="000000" w:themeColor="text1"/>
                <w:sz w:val="18"/>
                <w:szCs w:val="18"/>
              </w:rPr>
              <w:t>278.2</w:t>
            </w:r>
          </w:p>
        </w:tc>
        <w:tc>
          <w:tcPr>
            <w:tcW w:w="1027" w:type="dxa"/>
            <w:tcBorders>
              <w:top w:val="nil"/>
              <w:left w:val="nil"/>
              <w:bottom w:val="single" w:sz="4" w:space="0" w:color="auto"/>
              <w:right w:val="nil"/>
            </w:tcBorders>
            <w:vAlign w:val="center"/>
          </w:tcPr>
          <w:p w:rsidR="002A0582" w:rsidRPr="007A1F2E" w:rsidRDefault="002A0582" w:rsidP="002E6CFF">
            <w:pPr>
              <w:bidi w:val="0"/>
              <w:ind w:firstLineChars="45" w:firstLine="81"/>
              <w:jc w:val="right"/>
              <w:rPr>
                <w:rFonts w:ascii="Arial" w:hAnsi="Arial" w:cs="Arial"/>
                <w:color w:val="000000" w:themeColor="text1"/>
                <w:sz w:val="18"/>
                <w:szCs w:val="18"/>
              </w:rPr>
            </w:pPr>
            <w:r w:rsidRPr="007A1F2E">
              <w:rPr>
                <w:rFonts w:ascii="Arial" w:hAnsi="Arial" w:cs="Arial"/>
                <w:color w:val="000000" w:themeColor="text1"/>
                <w:sz w:val="18"/>
                <w:szCs w:val="18"/>
              </w:rPr>
              <w:t>139.6</w:t>
            </w:r>
            <w:r>
              <w:rPr>
                <w:rFonts w:ascii="Arial" w:hAnsi="Arial" w:cs="Arial"/>
                <w:color w:val="000000" w:themeColor="text1"/>
                <w:sz w:val="18"/>
                <w:szCs w:val="18"/>
              </w:rPr>
              <w:t xml:space="preserve">   </w:t>
            </w:r>
          </w:p>
        </w:tc>
        <w:tc>
          <w:tcPr>
            <w:tcW w:w="992" w:type="dxa"/>
            <w:tcBorders>
              <w:top w:val="nil"/>
              <w:left w:val="nil"/>
              <w:bottom w:val="single" w:sz="4" w:space="0" w:color="auto"/>
              <w:right w:val="nil"/>
            </w:tcBorders>
            <w:vAlign w:val="center"/>
          </w:tcPr>
          <w:p w:rsidR="002A0582" w:rsidRPr="007A1F2E" w:rsidRDefault="002A0582" w:rsidP="002E6CFF">
            <w:pPr>
              <w:bidi w:val="0"/>
              <w:ind w:firstLineChars="45" w:firstLine="81"/>
              <w:jc w:val="right"/>
              <w:rPr>
                <w:rFonts w:ascii="Arial" w:hAnsi="Arial" w:cs="Arial"/>
                <w:color w:val="000000" w:themeColor="text1"/>
                <w:sz w:val="18"/>
                <w:szCs w:val="18"/>
              </w:rPr>
            </w:pPr>
            <w:r w:rsidRPr="007A1F2E">
              <w:rPr>
                <w:rFonts w:ascii="Arial" w:hAnsi="Arial" w:cs="Arial"/>
                <w:color w:val="000000" w:themeColor="text1"/>
                <w:sz w:val="18"/>
                <w:szCs w:val="18"/>
              </w:rPr>
              <w:t>125.2</w:t>
            </w:r>
          </w:p>
        </w:tc>
        <w:tc>
          <w:tcPr>
            <w:tcW w:w="1560" w:type="dxa"/>
            <w:gridSpan w:val="2"/>
            <w:tcBorders>
              <w:top w:val="nil"/>
              <w:left w:val="nil"/>
              <w:bottom w:val="single" w:sz="4" w:space="0" w:color="auto"/>
              <w:right w:val="nil"/>
            </w:tcBorders>
            <w:vAlign w:val="center"/>
          </w:tcPr>
          <w:p w:rsidR="002A0582" w:rsidRPr="007A1F2E" w:rsidRDefault="002A0582" w:rsidP="002E6CFF">
            <w:pPr>
              <w:bidi w:val="0"/>
              <w:ind w:left="317" w:right="-675" w:firstLineChars="100" w:firstLine="180"/>
              <w:rPr>
                <w:rFonts w:ascii="Arial" w:hAnsi="Arial" w:cs="Arial"/>
                <w:color w:val="000000" w:themeColor="text1"/>
                <w:sz w:val="18"/>
                <w:szCs w:val="18"/>
              </w:rPr>
            </w:pPr>
            <w:r w:rsidRPr="007A1F2E">
              <w:rPr>
                <w:rFonts w:ascii="Arial" w:hAnsi="Arial" w:cs="Arial"/>
                <w:color w:val="000000" w:themeColor="text1"/>
                <w:sz w:val="18"/>
                <w:szCs w:val="18"/>
              </w:rPr>
              <w:t>-55.0</w:t>
            </w:r>
          </w:p>
        </w:tc>
        <w:tc>
          <w:tcPr>
            <w:tcW w:w="1381" w:type="dxa"/>
            <w:tcBorders>
              <w:top w:val="nil"/>
              <w:left w:val="nil"/>
              <w:bottom w:val="single" w:sz="4" w:space="0" w:color="auto"/>
              <w:right w:val="single" w:sz="4" w:space="0" w:color="auto"/>
            </w:tcBorders>
            <w:vAlign w:val="center"/>
          </w:tcPr>
          <w:p w:rsidR="002A0582" w:rsidRPr="007A1F2E" w:rsidRDefault="002A0582" w:rsidP="002E6CFF">
            <w:pPr>
              <w:bidi w:val="0"/>
              <w:ind w:left="317" w:right="-675" w:firstLineChars="100" w:firstLine="180"/>
              <w:rPr>
                <w:rFonts w:ascii="Arial" w:hAnsi="Arial" w:cs="Arial"/>
                <w:color w:val="000000" w:themeColor="text1"/>
                <w:sz w:val="18"/>
                <w:szCs w:val="18"/>
              </w:rPr>
            </w:pPr>
            <w:r w:rsidRPr="007A1F2E">
              <w:rPr>
                <w:rFonts w:ascii="Arial" w:hAnsi="Arial" w:cs="Arial"/>
                <w:color w:val="000000" w:themeColor="text1"/>
                <w:sz w:val="18"/>
                <w:szCs w:val="18"/>
              </w:rPr>
              <w:t>-10.3</w:t>
            </w:r>
          </w:p>
        </w:tc>
      </w:tr>
    </w:tbl>
    <w:tbl>
      <w:tblPr>
        <w:bidiVisual/>
        <w:tblW w:w="9230" w:type="dxa"/>
        <w:jc w:val="center"/>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bookmarkEnd w:id="0"/>
          <w:p w:rsidR="00E86C33" w:rsidRPr="00E86C33" w:rsidRDefault="000F3380" w:rsidP="00E86C33">
            <w:pPr>
              <w:bidi w:val="0"/>
              <w:ind w:left="142" w:right="16" w:hanging="142"/>
              <w:rPr>
                <w:rFonts w:ascii="Arial" w:hAnsi="Arial" w:cs="Arial"/>
                <w:sz w:val="2"/>
                <w:szCs w:val="2"/>
              </w:rPr>
            </w:pPr>
            <w:r>
              <w:rPr>
                <w:rFonts w:ascii="Arial" w:hAnsi="Arial" w:cs="Arial"/>
                <w:sz w:val="18"/>
                <w:szCs w:val="18"/>
              </w:rPr>
              <w:t xml:space="preserve">  </w:t>
            </w:r>
          </w:p>
          <w:p w:rsidR="00E86C33" w:rsidRPr="00CF05F5" w:rsidRDefault="008A0D39" w:rsidP="00B1262E">
            <w:pPr>
              <w:bidi w:val="0"/>
              <w:ind w:left="142" w:right="16" w:hanging="142"/>
              <w:rPr>
                <w:rFonts w:ascii="Arial" w:hAnsi="Arial" w:cs="Arial"/>
                <w:sz w:val="18"/>
                <w:szCs w:val="18"/>
              </w:rPr>
            </w:pPr>
            <w:r w:rsidRPr="00AB2CF1">
              <w:rPr>
                <w:rFonts w:ascii="Arial" w:hAnsi="Arial" w:cs="Arial"/>
                <w:sz w:val="18"/>
                <w:szCs w:val="18"/>
              </w:rPr>
              <w:t xml:space="preserve">* </w:t>
            </w:r>
            <w:r w:rsidR="00BC70D8" w:rsidRPr="00CF05F5">
              <w:rPr>
                <w:rFonts w:ascii="Arial" w:hAnsi="Arial" w:cs="Arial"/>
                <w:sz w:val="18"/>
                <w:szCs w:val="18"/>
              </w:rPr>
              <w:t xml:space="preserve">The data </w:t>
            </w:r>
            <w:r w:rsidR="00BC70D8">
              <w:rPr>
                <w:rFonts w:ascii="Arial" w:hAnsi="Arial" w:cs="Arial"/>
                <w:sz w:val="18"/>
                <w:szCs w:val="18"/>
              </w:rPr>
              <w:t>excludes that</w:t>
            </w:r>
            <w:r w:rsidR="00BC70D8" w:rsidRPr="00CF05F5">
              <w:rPr>
                <w:rFonts w:ascii="Arial" w:hAnsi="Arial" w:cs="Arial"/>
                <w:sz w:val="18"/>
                <w:szCs w:val="18"/>
              </w:rPr>
              <w:t xml:space="preserve"> part of Jerusalem </w:t>
            </w:r>
            <w:r w:rsidR="00BC70D8">
              <w:rPr>
                <w:rFonts w:ascii="Arial" w:hAnsi="Arial" w:cs="Arial"/>
                <w:sz w:val="18"/>
                <w:szCs w:val="18"/>
              </w:rPr>
              <w:t xml:space="preserve">Governorate </w:t>
            </w:r>
            <w:r w:rsidR="00BC70D8" w:rsidRPr="00CF05F5">
              <w:rPr>
                <w:rFonts w:ascii="Arial" w:hAnsi="Arial" w:cs="Arial"/>
                <w:sz w:val="18"/>
                <w:szCs w:val="18"/>
              </w:rPr>
              <w:t xml:space="preserve">which </w:t>
            </w:r>
            <w:proofErr w:type="spellStart"/>
            <w:r w:rsidR="00BC70D8" w:rsidRPr="00CF05F5">
              <w:rPr>
                <w:rFonts w:ascii="Arial" w:hAnsi="Arial" w:cs="Arial"/>
                <w:sz w:val="18"/>
                <w:szCs w:val="18"/>
              </w:rPr>
              <w:t>w</w:t>
            </w:r>
            <w:r w:rsidR="00B1262E">
              <w:rPr>
                <w:rFonts w:ascii="Arial" w:hAnsi="Arial" w:cs="Arial"/>
                <w:sz w:val="18"/>
                <w:szCs w:val="18"/>
              </w:rPr>
              <w:t>as</w:t>
            </w:r>
            <w:r w:rsidR="00BC70D8" w:rsidRPr="00CF05F5">
              <w:rPr>
                <w:rFonts w:ascii="Arial" w:hAnsi="Arial" w:cs="Arial"/>
                <w:sz w:val="18"/>
                <w:szCs w:val="18"/>
              </w:rPr>
              <w:t>e</w:t>
            </w:r>
            <w:proofErr w:type="spellEnd"/>
            <w:r w:rsidR="00BC70D8" w:rsidRPr="00CF05F5">
              <w:rPr>
                <w:rFonts w:ascii="Arial" w:hAnsi="Arial" w:cs="Arial"/>
                <w:sz w:val="18"/>
                <w:szCs w:val="18"/>
              </w:rPr>
              <w:t xml:space="preserve"> annexed</w:t>
            </w:r>
            <w:r w:rsidR="00BC70D8">
              <w:rPr>
                <w:rFonts w:ascii="Arial" w:hAnsi="Arial" w:cs="Arial"/>
                <w:sz w:val="18"/>
                <w:szCs w:val="18"/>
              </w:rPr>
              <w:t xml:space="preserve"> forcefully</w:t>
            </w:r>
            <w:r w:rsidR="00BC70D8" w:rsidRPr="00CF05F5">
              <w:rPr>
                <w:rFonts w:ascii="Arial" w:hAnsi="Arial" w:cs="Arial"/>
                <w:sz w:val="18"/>
                <w:szCs w:val="18"/>
              </w:rPr>
              <w:t xml:space="preserve"> by Israel</w:t>
            </w:r>
            <w:r w:rsidR="00BC70D8">
              <w:rPr>
                <w:rFonts w:ascii="Arial" w:hAnsi="Arial" w:cs="Arial"/>
                <w:sz w:val="18"/>
                <w:szCs w:val="18"/>
              </w:rPr>
              <w:t xml:space="preserve"> following its occupation to the West Bank</w:t>
            </w:r>
            <w:r w:rsidR="00BC70D8" w:rsidRPr="00CF05F5">
              <w:rPr>
                <w:rFonts w:ascii="Arial" w:hAnsi="Arial" w:cs="Arial"/>
                <w:sz w:val="18"/>
                <w:szCs w:val="18"/>
              </w:rPr>
              <w:t xml:space="preserve"> in 1967</w:t>
            </w:r>
            <w:r w:rsidR="00E86C33" w:rsidRPr="00CF05F5">
              <w:rPr>
                <w:rFonts w:ascii="Arial" w:hAnsi="Arial" w:cs="Arial"/>
                <w:sz w:val="18"/>
                <w:szCs w:val="18"/>
              </w:rPr>
              <w:t>.</w:t>
            </w:r>
          </w:p>
          <w:p w:rsidR="008A0D39" w:rsidRPr="00AB2CF1" w:rsidRDefault="008A0D39" w:rsidP="008A0D39">
            <w:pPr>
              <w:bidi w:val="0"/>
              <w:ind w:right="16"/>
              <w:rPr>
                <w:rFonts w:ascii="Arial" w:hAnsi="Arial" w:cs="Arial"/>
                <w:sz w:val="18"/>
                <w:szCs w:val="18"/>
              </w:rPr>
            </w:pP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07460F" w:rsidRDefault="0007460F" w:rsidP="00A84163">
      <w:pPr>
        <w:bidi w:val="0"/>
        <w:ind w:right="-2"/>
        <w:jc w:val="center"/>
        <w:rPr>
          <w:sz w:val="22"/>
          <w:szCs w:val="22"/>
        </w:rPr>
      </w:pPr>
    </w:p>
    <w:p w:rsidR="005C1454" w:rsidRDefault="005C1454" w:rsidP="0007460F">
      <w:pPr>
        <w:bidi w:val="0"/>
        <w:ind w:right="-2"/>
        <w:jc w:val="center"/>
        <w:rPr>
          <w:sz w:val="24"/>
          <w:szCs w:val="24"/>
        </w:rPr>
      </w:pPr>
    </w:p>
    <w:p w:rsidR="005C1454" w:rsidRDefault="005C1454" w:rsidP="005C1454">
      <w:pPr>
        <w:bidi w:val="0"/>
        <w:ind w:right="-2"/>
        <w:jc w:val="center"/>
        <w:rPr>
          <w:sz w:val="24"/>
          <w:szCs w:val="24"/>
        </w:rPr>
      </w:pPr>
    </w:p>
    <w:p w:rsidR="005C1454" w:rsidRDefault="005C1454" w:rsidP="005C1454">
      <w:pPr>
        <w:bidi w:val="0"/>
        <w:ind w:right="-2"/>
        <w:jc w:val="center"/>
        <w:rPr>
          <w:sz w:val="24"/>
          <w:szCs w:val="24"/>
        </w:rPr>
      </w:pPr>
    </w:p>
    <w:p w:rsidR="00311AAC" w:rsidRDefault="00C53343" w:rsidP="009B279F">
      <w:pPr>
        <w:bidi w:val="0"/>
        <w:ind w:right="-2"/>
        <w:jc w:val="center"/>
        <w:rPr>
          <w:sz w:val="24"/>
          <w:szCs w:val="24"/>
        </w:rPr>
      </w:pPr>
      <w:r>
        <w:rPr>
          <w:sz w:val="24"/>
          <w:szCs w:val="24"/>
        </w:rPr>
        <w:br w:type="page"/>
      </w:r>
    </w:p>
    <w:p w:rsidR="00311AAC" w:rsidRPr="00C56289" w:rsidRDefault="00311AAC" w:rsidP="004C7199">
      <w:pPr>
        <w:bidi w:val="0"/>
        <w:jc w:val="center"/>
        <w:rPr>
          <w:rFonts w:ascii="Simplified Arabic" w:hAnsi="Simplified Arabic" w:cs="Simplified Arabic"/>
          <w:b/>
          <w:bCs/>
          <w:color w:val="000000" w:themeColor="text1"/>
          <w:sz w:val="24"/>
          <w:szCs w:val="24"/>
        </w:rPr>
      </w:pPr>
      <w:r w:rsidRPr="00C56289">
        <w:rPr>
          <w:color w:val="000000" w:themeColor="text1"/>
          <w:sz w:val="24"/>
          <w:szCs w:val="24"/>
        </w:rPr>
        <w:lastRenderedPageBreak/>
        <w:t>Chapter Three</w:t>
      </w:r>
    </w:p>
    <w:p w:rsidR="00311AAC" w:rsidRPr="00C56289" w:rsidRDefault="00311AAC" w:rsidP="004C7199">
      <w:pPr>
        <w:bidi w:val="0"/>
        <w:jc w:val="center"/>
        <w:rPr>
          <w:rFonts w:ascii="Simplified Arabic" w:hAnsi="Simplified Arabic" w:cs="Simplified Arabic"/>
          <w:b/>
          <w:bCs/>
          <w:color w:val="000000" w:themeColor="text1"/>
          <w:sz w:val="24"/>
          <w:szCs w:val="24"/>
          <w:rtl/>
        </w:rPr>
      </w:pPr>
    </w:p>
    <w:p w:rsidR="00311AAC" w:rsidRPr="00C56289" w:rsidRDefault="00311AAC" w:rsidP="004C7199">
      <w:pPr>
        <w:bidi w:val="0"/>
        <w:jc w:val="center"/>
        <w:rPr>
          <w:rFonts w:ascii="Simplified Arabic" w:hAnsi="Simplified Arabic" w:cs="Simplified Arabic"/>
          <w:b/>
          <w:bCs/>
          <w:color w:val="000000" w:themeColor="text1"/>
          <w:sz w:val="28"/>
          <w:szCs w:val="28"/>
          <w:rtl/>
        </w:rPr>
      </w:pPr>
      <w:r w:rsidRPr="00C56289">
        <w:rPr>
          <w:rFonts w:cs="Simplified Arabic"/>
          <w:b/>
          <w:bCs/>
          <w:color w:val="000000" w:themeColor="text1"/>
          <w:sz w:val="28"/>
          <w:szCs w:val="28"/>
        </w:rPr>
        <w:t>Methodology</w:t>
      </w:r>
    </w:p>
    <w:p w:rsidR="00311AAC" w:rsidRPr="00C56289" w:rsidRDefault="00311AAC" w:rsidP="004C7199">
      <w:pPr>
        <w:bidi w:val="0"/>
        <w:jc w:val="center"/>
        <w:rPr>
          <w:rFonts w:ascii="Simplified Arabic" w:hAnsi="Simplified Arabic" w:cs="Simplified Arabic"/>
          <w:b/>
          <w:bCs/>
          <w:color w:val="000000" w:themeColor="text1"/>
          <w:sz w:val="24"/>
          <w:szCs w:val="24"/>
        </w:rPr>
      </w:pPr>
    </w:p>
    <w:p w:rsidR="00A66BAB" w:rsidRPr="00C56289" w:rsidRDefault="00311AAC" w:rsidP="004C7199">
      <w:pPr>
        <w:bidi w:val="0"/>
        <w:jc w:val="both"/>
        <w:rPr>
          <w:b/>
          <w:bCs/>
          <w:color w:val="000000" w:themeColor="text1"/>
          <w:sz w:val="24"/>
          <w:szCs w:val="24"/>
          <w:rtl/>
        </w:rPr>
      </w:pPr>
      <w:r w:rsidRPr="00C56289">
        <w:rPr>
          <w:b/>
          <w:bCs/>
          <w:color w:val="000000" w:themeColor="text1"/>
          <w:sz w:val="24"/>
          <w:szCs w:val="24"/>
        </w:rPr>
        <w:t>3.1  Survey Objectives</w:t>
      </w:r>
    </w:p>
    <w:p w:rsidR="00311AAC" w:rsidRPr="00C56289" w:rsidRDefault="00311AAC" w:rsidP="004C7199">
      <w:pPr>
        <w:pStyle w:val="BodyText2"/>
        <w:tabs>
          <w:tab w:val="right" w:pos="8931"/>
        </w:tabs>
        <w:bidi w:val="0"/>
        <w:spacing w:after="0" w:line="240" w:lineRule="auto"/>
        <w:jc w:val="both"/>
        <w:rPr>
          <w:color w:val="000000" w:themeColor="text1"/>
          <w:sz w:val="24"/>
          <w:szCs w:val="24"/>
        </w:rPr>
      </w:pPr>
      <w:r w:rsidRPr="00C56289">
        <w:rPr>
          <w:color w:val="000000" w:themeColor="text1"/>
          <w:sz w:val="24"/>
          <w:szCs w:val="24"/>
        </w:rPr>
        <w:t>This type of statistics provides information on the number of building</w:t>
      </w:r>
      <w:r w:rsidR="00A66BAB">
        <w:rPr>
          <w:color w:val="000000" w:themeColor="text1"/>
          <w:sz w:val="24"/>
          <w:szCs w:val="24"/>
        </w:rPr>
        <w:t>s'</w:t>
      </w:r>
      <w:r w:rsidRPr="00C56289">
        <w:rPr>
          <w:color w:val="000000" w:themeColor="text1"/>
          <w:sz w:val="24"/>
          <w:szCs w:val="24"/>
        </w:rPr>
        <w:t xml:space="preserve"> licenses, the area of licensed buildings, </w:t>
      </w:r>
      <w:r w:rsidR="00A66BAB">
        <w:rPr>
          <w:color w:val="000000" w:themeColor="text1"/>
          <w:sz w:val="24"/>
          <w:szCs w:val="24"/>
        </w:rPr>
        <w:t>as well as</w:t>
      </w:r>
      <w:r w:rsidR="00A66BAB" w:rsidRPr="00C56289">
        <w:rPr>
          <w:color w:val="000000" w:themeColor="text1"/>
          <w:sz w:val="24"/>
          <w:szCs w:val="24"/>
        </w:rPr>
        <w:t xml:space="preserve"> </w:t>
      </w:r>
      <w:r w:rsidRPr="00C56289">
        <w:rPr>
          <w:color w:val="000000" w:themeColor="text1"/>
          <w:sz w:val="24"/>
          <w:szCs w:val="24"/>
        </w:rPr>
        <w:t>the number and area of licensed dwellings and stores, taking into consideration the following variables:</w:t>
      </w:r>
    </w:p>
    <w:p w:rsidR="00311AAC" w:rsidRPr="00C56289" w:rsidRDefault="00311AAC" w:rsidP="004C7199">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Issuing authority</w:t>
      </w:r>
    </w:p>
    <w:p w:rsidR="00311AAC" w:rsidRPr="00C56289" w:rsidRDefault="00311AAC" w:rsidP="004C7199">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Geographic location</w:t>
      </w:r>
    </w:p>
    <w:p w:rsidR="00311AAC" w:rsidRPr="00C56289" w:rsidRDefault="00311AAC" w:rsidP="004C7199">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Status of the buildings to be licensed (new, existing, new or existing additions)</w:t>
      </w:r>
    </w:p>
    <w:p w:rsidR="00311AAC" w:rsidRPr="00C56289" w:rsidRDefault="00311AAC" w:rsidP="004C7199">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 xml:space="preserve">Ownership of </w:t>
      </w:r>
      <w:r w:rsidR="00A66BAB">
        <w:rPr>
          <w:color w:val="000000" w:themeColor="text1"/>
          <w:sz w:val="24"/>
          <w:szCs w:val="24"/>
        </w:rPr>
        <w:t xml:space="preserve">the </w:t>
      </w:r>
      <w:r w:rsidRPr="00C56289">
        <w:rPr>
          <w:color w:val="000000" w:themeColor="text1"/>
          <w:sz w:val="24"/>
          <w:szCs w:val="24"/>
        </w:rPr>
        <w:t>building (private, governmental, local authorities, cooperative,</w:t>
      </w:r>
      <w:r w:rsidRPr="00C56289">
        <w:rPr>
          <w:color w:val="000000" w:themeColor="text1"/>
        </w:rPr>
        <w:t xml:space="preserve"> </w:t>
      </w:r>
      <w:r w:rsidRPr="00C56289">
        <w:rPr>
          <w:color w:val="000000" w:themeColor="text1"/>
          <w:sz w:val="24"/>
          <w:szCs w:val="24"/>
        </w:rPr>
        <w:t>charity etc.)</w:t>
      </w:r>
    </w:p>
    <w:p w:rsidR="00311AAC" w:rsidRPr="00C56289" w:rsidRDefault="00311AAC" w:rsidP="004C7199">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Utilization of the building (residential, non-residential,</w:t>
      </w:r>
      <w:r w:rsidRPr="00C56289">
        <w:rPr>
          <w:color w:val="000000" w:themeColor="text1"/>
        </w:rPr>
        <w:t xml:space="preserve"> </w:t>
      </w:r>
      <w:r w:rsidRPr="00C56289">
        <w:rPr>
          <w:color w:val="000000" w:themeColor="text1"/>
          <w:sz w:val="24"/>
          <w:szCs w:val="24"/>
        </w:rPr>
        <w:t>boundary walls.)</w:t>
      </w:r>
    </w:p>
    <w:p w:rsidR="00311AAC" w:rsidRPr="00C56289" w:rsidRDefault="00311AAC" w:rsidP="004C7199">
      <w:pPr>
        <w:bidi w:val="0"/>
        <w:jc w:val="both"/>
        <w:rPr>
          <w:color w:val="000000" w:themeColor="text1"/>
          <w:sz w:val="24"/>
          <w:szCs w:val="24"/>
          <w:rtl/>
        </w:rPr>
      </w:pPr>
    </w:p>
    <w:p w:rsidR="00A66BAB" w:rsidRPr="00C56289" w:rsidRDefault="00311AAC" w:rsidP="004C7199">
      <w:pPr>
        <w:bidi w:val="0"/>
        <w:jc w:val="both"/>
        <w:rPr>
          <w:b/>
          <w:bCs/>
          <w:color w:val="000000" w:themeColor="text1"/>
          <w:sz w:val="24"/>
          <w:szCs w:val="24"/>
          <w:rtl/>
        </w:rPr>
      </w:pPr>
      <w:r w:rsidRPr="00C56289">
        <w:rPr>
          <w:b/>
          <w:bCs/>
          <w:color w:val="000000" w:themeColor="text1"/>
          <w:sz w:val="24"/>
          <w:szCs w:val="24"/>
        </w:rPr>
        <w:t xml:space="preserve">3.2  </w:t>
      </w:r>
      <w:r w:rsidR="008A6F9C">
        <w:rPr>
          <w:b/>
          <w:bCs/>
          <w:color w:val="000000" w:themeColor="text1"/>
          <w:sz w:val="24"/>
          <w:szCs w:val="24"/>
        </w:rPr>
        <w:t>Data Collection Form</w:t>
      </w:r>
      <w:r w:rsidRPr="00C56289">
        <w:rPr>
          <w:b/>
          <w:bCs/>
          <w:color w:val="000000" w:themeColor="text1"/>
          <w:sz w:val="24"/>
          <w:szCs w:val="24"/>
          <w:rtl/>
        </w:rPr>
        <w:t xml:space="preserve"> </w:t>
      </w:r>
    </w:p>
    <w:p w:rsidR="00311AAC" w:rsidRPr="00C56289" w:rsidRDefault="00311AAC" w:rsidP="004C7199">
      <w:pPr>
        <w:bidi w:val="0"/>
        <w:jc w:val="both"/>
        <w:rPr>
          <w:color w:val="000000" w:themeColor="text1"/>
          <w:sz w:val="24"/>
          <w:szCs w:val="24"/>
        </w:rPr>
      </w:pPr>
      <w:r w:rsidRPr="00C56289">
        <w:rPr>
          <w:color w:val="000000" w:themeColor="text1"/>
          <w:sz w:val="24"/>
          <w:szCs w:val="24"/>
        </w:rPr>
        <w:t xml:space="preserve">The </w:t>
      </w:r>
      <w:r w:rsidR="008A6F9C">
        <w:rPr>
          <w:color w:val="000000" w:themeColor="text1"/>
          <w:sz w:val="24"/>
          <w:szCs w:val="24"/>
        </w:rPr>
        <w:t>form</w:t>
      </w:r>
      <w:r w:rsidRPr="00C56289">
        <w:rPr>
          <w:color w:val="000000" w:themeColor="text1"/>
          <w:sz w:val="24"/>
          <w:szCs w:val="24"/>
        </w:rPr>
        <w:t xml:space="preserve"> was designed to collect data </w:t>
      </w:r>
      <w:r w:rsidR="00A66BAB">
        <w:rPr>
          <w:color w:val="000000" w:themeColor="text1"/>
          <w:sz w:val="24"/>
          <w:szCs w:val="24"/>
        </w:rPr>
        <w:t xml:space="preserve">in order </w:t>
      </w:r>
      <w:r w:rsidRPr="00C56289">
        <w:rPr>
          <w:color w:val="000000" w:themeColor="text1"/>
          <w:sz w:val="24"/>
          <w:szCs w:val="24"/>
        </w:rPr>
        <w:t xml:space="preserve">to achieve the objectives of the project, </w:t>
      </w:r>
      <w:r w:rsidR="00A66BAB">
        <w:rPr>
          <w:color w:val="000000" w:themeColor="text1"/>
          <w:sz w:val="24"/>
          <w:szCs w:val="24"/>
        </w:rPr>
        <w:t xml:space="preserve">. It included </w:t>
      </w:r>
      <w:r w:rsidRPr="00C56289">
        <w:rPr>
          <w:color w:val="000000" w:themeColor="text1"/>
          <w:sz w:val="24"/>
          <w:szCs w:val="24"/>
        </w:rPr>
        <w:t>variables as following:</w:t>
      </w:r>
    </w:p>
    <w:p w:rsidR="00311AAC" w:rsidRPr="00C56289" w:rsidRDefault="00311AAC" w:rsidP="004C7199">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Issuing Authority</w:t>
      </w:r>
    </w:p>
    <w:p w:rsidR="00311AAC" w:rsidRPr="00C56289" w:rsidRDefault="00311AAC" w:rsidP="004C7199">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 xml:space="preserve">The geographical areas, which the licensed </w:t>
      </w:r>
      <w:r w:rsidR="00B54562" w:rsidRPr="00C56289">
        <w:rPr>
          <w:color w:val="000000" w:themeColor="text1"/>
          <w:sz w:val="24"/>
          <w:szCs w:val="24"/>
        </w:rPr>
        <w:t>buildings</w:t>
      </w:r>
      <w:r w:rsidRPr="00C56289">
        <w:rPr>
          <w:color w:val="000000" w:themeColor="text1"/>
          <w:sz w:val="24"/>
          <w:szCs w:val="24"/>
        </w:rPr>
        <w:t xml:space="preserve"> are located.</w:t>
      </w:r>
    </w:p>
    <w:p w:rsidR="00B54562" w:rsidRPr="00C56289" w:rsidRDefault="00B54562" w:rsidP="004C7199">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Status of building required license</w:t>
      </w:r>
      <w:r w:rsidRPr="004C7199">
        <w:rPr>
          <w:color w:val="000000" w:themeColor="text1"/>
          <w:sz w:val="24"/>
          <w:szCs w:val="24"/>
        </w:rPr>
        <w:t xml:space="preserve"> </w:t>
      </w:r>
      <w:r w:rsidRPr="00C56289">
        <w:rPr>
          <w:color w:val="000000" w:themeColor="text1"/>
          <w:sz w:val="24"/>
          <w:szCs w:val="24"/>
        </w:rPr>
        <w:t xml:space="preserve">(new, existing, </w:t>
      </w:r>
      <w:r w:rsidR="00A66BAB">
        <w:rPr>
          <w:color w:val="000000" w:themeColor="text1"/>
          <w:sz w:val="24"/>
          <w:szCs w:val="24"/>
        </w:rPr>
        <w:t>a</w:t>
      </w:r>
      <w:r w:rsidRPr="00C56289">
        <w:rPr>
          <w:color w:val="000000" w:themeColor="text1"/>
          <w:sz w:val="24"/>
          <w:szCs w:val="24"/>
        </w:rPr>
        <w:t xml:space="preserve">dditions or </w:t>
      </w:r>
      <w:r w:rsidR="00A66BAB">
        <w:rPr>
          <w:color w:val="000000" w:themeColor="text1"/>
          <w:sz w:val="24"/>
          <w:szCs w:val="24"/>
        </w:rPr>
        <w:t>e</w:t>
      </w:r>
      <w:r w:rsidRPr="00C56289">
        <w:rPr>
          <w:color w:val="000000" w:themeColor="text1"/>
          <w:sz w:val="24"/>
          <w:szCs w:val="24"/>
        </w:rPr>
        <w:t xml:space="preserve">xisting </w:t>
      </w:r>
      <w:r w:rsidR="00A66BAB">
        <w:rPr>
          <w:color w:val="000000" w:themeColor="text1"/>
          <w:sz w:val="24"/>
          <w:szCs w:val="24"/>
        </w:rPr>
        <w:t>p</w:t>
      </w:r>
      <w:r w:rsidRPr="00C56289">
        <w:rPr>
          <w:color w:val="000000" w:themeColor="text1"/>
          <w:sz w:val="24"/>
          <w:szCs w:val="24"/>
        </w:rPr>
        <w:t>arts).</w:t>
      </w:r>
    </w:p>
    <w:p w:rsidR="00B54562" w:rsidRPr="00C56289" w:rsidRDefault="00B54562" w:rsidP="004C7199">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 xml:space="preserve">Type of building </w:t>
      </w:r>
      <w:r w:rsidR="00B02000" w:rsidRPr="00C56289">
        <w:rPr>
          <w:color w:val="000000" w:themeColor="text1"/>
          <w:sz w:val="24"/>
          <w:szCs w:val="24"/>
        </w:rPr>
        <w:t>o</w:t>
      </w:r>
      <w:r w:rsidRPr="00C56289">
        <w:rPr>
          <w:color w:val="000000" w:themeColor="text1"/>
          <w:sz w:val="24"/>
          <w:szCs w:val="24"/>
        </w:rPr>
        <w:t>wnership (private, governmental, local Authority, cooperative, charity, other).</w:t>
      </w:r>
    </w:p>
    <w:p w:rsidR="00B54562" w:rsidRPr="00C56289" w:rsidRDefault="00B54562" w:rsidP="004C7199">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 xml:space="preserve">Building </w:t>
      </w:r>
      <w:r w:rsidR="00B02000" w:rsidRPr="00C56289">
        <w:rPr>
          <w:color w:val="000000" w:themeColor="text1"/>
          <w:sz w:val="24"/>
          <w:szCs w:val="24"/>
        </w:rPr>
        <w:t>u</w:t>
      </w:r>
      <w:r w:rsidRPr="00C56289">
        <w:rPr>
          <w:color w:val="000000" w:themeColor="text1"/>
          <w:sz w:val="24"/>
          <w:szCs w:val="24"/>
        </w:rPr>
        <w:t>tilization (residential, non- residential, boundary walls).</w:t>
      </w:r>
    </w:p>
    <w:p w:rsidR="000207EF" w:rsidRPr="00C56289" w:rsidRDefault="000207EF" w:rsidP="004C7199">
      <w:pPr>
        <w:pStyle w:val="ListParagraph"/>
        <w:bidi w:val="0"/>
        <w:jc w:val="both"/>
        <w:rPr>
          <w:color w:val="000000" w:themeColor="text1"/>
          <w:sz w:val="24"/>
          <w:szCs w:val="24"/>
        </w:rPr>
      </w:pPr>
    </w:p>
    <w:p w:rsidR="00A66BAB" w:rsidRPr="00C56289" w:rsidRDefault="000207EF" w:rsidP="004C7199">
      <w:pPr>
        <w:bidi w:val="0"/>
        <w:jc w:val="both"/>
        <w:rPr>
          <w:b/>
          <w:bCs/>
          <w:color w:val="000000" w:themeColor="text1"/>
          <w:sz w:val="24"/>
          <w:szCs w:val="24"/>
        </w:rPr>
      </w:pPr>
      <w:r w:rsidRPr="00C56289">
        <w:rPr>
          <w:b/>
          <w:bCs/>
          <w:color w:val="000000" w:themeColor="text1"/>
          <w:sz w:val="24"/>
          <w:szCs w:val="24"/>
        </w:rPr>
        <w:t xml:space="preserve">3.3 Coverage </w:t>
      </w:r>
    </w:p>
    <w:p w:rsidR="000207EF" w:rsidRPr="00C56289" w:rsidRDefault="008A6F9C" w:rsidP="004C7199">
      <w:pPr>
        <w:tabs>
          <w:tab w:val="right" w:pos="9072"/>
        </w:tabs>
        <w:bidi w:val="0"/>
        <w:ind w:right="-2"/>
        <w:jc w:val="both"/>
        <w:rPr>
          <w:color w:val="000000" w:themeColor="text1"/>
          <w:sz w:val="24"/>
          <w:szCs w:val="24"/>
        </w:rPr>
      </w:pPr>
      <w:r>
        <w:rPr>
          <w:color w:val="000000" w:themeColor="text1"/>
          <w:sz w:val="24"/>
          <w:szCs w:val="24"/>
        </w:rPr>
        <w:t xml:space="preserve">Total </w:t>
      </w:r>
      <w:r w:rsidR="00D17B88">
        <w:rPr>
          <w:color w:val="000000" w:themeColor="text1"/>
          <w:sz w:val="24"/>
          <w:szCs w:val="24"/>
        </w:rPr>
        <w:t xml:space="preserve">project </w:t>
      </w:r>
      <w:r w:rsidR="000439F9">
        <w:rPr>
          <w:color w:val="000000" w:themeColor="text1"/>
          <w:sz w:val="24"/>
          <w:szCs w:val="24"/>
        </w:rPr>
        <w:t>covers</w:t>
      </w:r>
      <w:r w:rsidR="000207EF" w:rsidRPr="00C56289">
        <w:rPr>
          <w:color w:val="000000" w:themeColor="text1"/>
          <w:sz w:val="24"/>
          <w:szCs w:val="24"/>
        </w:rPr>
        <w:t xml:space="preserve"> all parties engaged in issuing building licenses in Palestine.</w:t>
      </w:r>
    </w:p>
    <w:p w:rsidR="00311AAC" w:rsidRPr="00C56289" w:rsidRDefault="00311AAC" w:rsidP="004C7199">
      <w:pPr>
        <w:bidi w:val="0"/>
        <w:jc w:val="both"/>
        <w:rPr>
          <w:color w:val="000000" w:themeColor="text1"/>
          <w:sz w:val="24"/>
          <w:szCs w:val="24"/>
          <w:rtl/>
        </w:rPr>
      </w:pPr>
    </w:p>
    <w:p w:rsidR="00311AAC" w:rsidRDefault="00311AAC" w:rsidP="004C7199">
      <w:pPr>
        <w:bidi w:val="0"/>
        <w:jc w:val="both"/>
        <w:rPr>
          <w:b/>
          <w:bCs/>
          <w:color w:val="000000" w:themeColor="text1"/>
          <w:sz w:val="24"/>
          <w:szCs w:val="24"/>
        </w:rPr>
      </w:pPr>
      <w:r w:rsidRPr="00C56289">
        <w:rPr>
          <w:b/>
          <w:bCs/>
          <w:color w:val="000000" w:themeColor="text1"/>
          <w:sz w:val="24"/>
          <w:szCs w:val="24"/>
        </w:rPr>
        <w:t>3.3.</w:t>
      </w:r>
      <w:r w:rsidR="000207EF" w:rsidRPr="00C56289">
        <w:rPr>
          <w:b/>
          <w:bCs/>
          <w:color w:val="000000" w:themeColor="text1"/>
          <w:sz w:val="24"/>
          <w:szCs w:val="24"/>
        </w:rPr>
        <w:t>1</w:t>
      </w:r>
      <w:r w:rsidRPr="00C56289">
        <w:rPr>
          <w:b/>
          <w:bCs/>
          <w:color w:val="000000" w:themeColor="text1"/>
          <w:sz w:val="24"/>
          <w:szCs w:val="24"/>
        </w:rPr>
        <w:t xml:space="preserve">  Domains </w:t>
      </w:r>
    </w:p>
    <w:p w:rsidR="009B279F" w:rsidRPr="00C56289" w:rsidRDefault="009B279F" w:rsidP="004C7199">
      <w:pPr>
        <w:bidi w:val="0"/>
        <w:jc w:val="both"/>
        <w:rPr>
          <w:color w:val="000000" w:themeColor="text1"/>
          <w:sz w:val="24"/>
          <w:szCs w:val="24"/>
        </w:rPr>
      </w:pPr>
      <w:r w:rsidRPr="00C56289">
        <w:rPr>
          <w:color w:val="000000" w:themeColor="text1"/>
          <w:sz w:val="24"/>
          <w:szCs w:val="24"/>
        </w:rPr>
        <w:t>The Domains by the following:</w:t>
      </w:r>
    </w:p>
    <w:p w:rsidR="009B279F" w:rsidRPr="00C56289" w:rsidRDefault="009B279F" w:rsidP="004C7199">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Geographical areas, where licensed buildings located in Palestine, including the West Bank and Gaza Strip.</w:t>
      </w:r>
    </w:p>
    <w:p w:rsidR="009B279F" w:rsidRPr="00C56289" w:rsidRDefault="00977E69" w:rsidP="004C7199">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All</w:t>
      </w:r>
      <w:r w:rsidR="009B279F" w:rsidRPr="00C56289">
        <w:rPr>
          <w:color w:val="000000" w:themeColor="text1"/>
          <w:sz w:val="24"/>
          <w:szCs w:val="24"/>
        </w:rPr>
        <w:t xml:space="preserve"> governorates of the West Bank and Gaza Strip.</w:t>
      </w:r>
    </w:p>
    <w:p w:rsidR="009B279F" w:rsidRPr="00C56289" w:rsidRDefault="00A66BAB" w:rsidP="004C7199">
      <w:pPr>
        <w:numPr>
          <w:ilvl w:val="0"/>
          <w:numId w:val="6"/>
        </w:numPr>
        <w:tabs>
          <w:tab w:val="clear" w:pos="720"/>
          <w:tab w:val="num" w:pos="426"/>
          <w:tab w:val="right" w:pos="9072"/>
        </w:tabs>
        <w:bidi w:val="0"/>
        <w:ind w:left="426" w:right="13" w:hanging="284"/>
        <w:jc w:val="both"/>
        <w:rPr>
          <w:color w:val="000000" w:themeColor="text1"/>
          <w:sz w:val="24"/>
          <w:szCs w:val="24"/>
        </w:rPr>
      </w:pPr>
      <w:r>
        <w:rPr>
          <w:color w:val="000000" w:themeColor="text1"/>
          <w:sz w:val="24"/>
          <w:szCs w:val="24"/>
        </w:rPr>
        <w:t>B</w:t>
      </w:r>
      <w:r w:rsidR="009B279F" w:rsidRPr="00C56289">
        <w:rPr>
          <w:color w:val="000000" w:themeColor="text1"/>
          <w:sz w:val="24"/>
          <w:szCs w:val="24"/>
        </w:rPr>
        <w:t>uilding</w:t>
      </w:r>
      <w:r w:rsidR="00977E69" w:rsidRPr="00C56289">
        <w:rPr>
          <w:color w:val="000000" w:themeColor="text1"/>
          <w:sz w:val="24"/>
          <w:szCs w:val="24"/>
        </w:rPr>
        <w:t xml:space="preserve"> utilization</w:t>
      </w:r>
      <w:r w:rsidR="009B279F" w:rsidRPr="00C56289">
        <w:rPr>
          <w:color w:val="000000" w:themeColor="text1"/>
          <w:sz w:val="24"/>
          <w:szCs w:val="24"/>
        </w:rPr>
        <w:t xml:space="preserve"> (residential, non-residential, </w:t>
      </w:r>
      <w:r w:rsidR="006619CC">
        <w:rPr>
          <w:color w:val="000000" w:themeColor="text1"/>
          <w:sz w:val="24"/>
          <w:szCs w:val="24"/>
        </w:rPr>
        <w:t xml:space="preserve">boundary </w:t>
      </w:r>
      <w:r w:rsidR="009B279F" w:rsidRPr="00C56289">
        <w:rPr>
          <w:color w:val="000000" w:themeColor="text1"/>
          <w:sz w:val="24"/>
          <w:szCs w:val="24"/>
        </w:rPr>
        <w:t>walls).</w:t>
      </w:r>
    </w:p>
    <w:p w:rsidR="009B279F" w:rsidRPr="00C56289" w:rsidRDefault="00977E69" w:rsidP="004C7199">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 xml:space="preserve">Type of </w:t>
      </w:r>
      <w:r w:rsidR="009B279F" w:rsidRPr="00C56289">
        <w:rPr>
          <w:color w:val="000000" w:themeColor="text1"/>
          <w:sz w:val="24"/>
          <w:szCs w:val="24"/>
        </w:rPr>
        <w:t>building ownership (private, government</w:t>
      </w:r>
      <w:r w:rsidRPr="00C56289">
        <w:rPr>
          <w:color w:val="000000" w:themeColor="text1"/>
          <w:sz w:val="24"/>
          <w:szCs w:val="24"/>
        </w:rPr>
        <w:t>al</w:t>
      </w:r>
      <w:r w:rsidR="009B279F" w:rsidRPr="00C56289">
        <w:rPr>
          <w:color w:val="000000" w:themeColor="text1"/>
          <w:sz w:val="24"/>
          <w:szCs w:val="24"/>
        </w:rPr>
        <w:t>, local authorities, cooperative, charit</w:t>
      </w:r>
      <w:r w:rsidRPr="00C56289">
        <w:rPr>
          <w:color w:val="000000" w:themeColor="text1"/>
          <w:sz w:val="24"/>
          <w:szCs w:val="24"/>
        </w:rPr>
        <w:t>y</w:t>
      </w:r>
      <w:r w:rsidR="009B279F" w:rsidRPr="00C56289">
        <w:rPr>
          <w:color w:val="000000" w:themeColor="text1"/>
          <w:sz w:val="24"/>
          <w:szCs w:val="24"/>
        </w:rPr>
        <w:t>, other).</w:t>
      </w:r>
    </w:p>
    <w:p w:rsidR="009B279F" w:rsidRPr="00C56289" w:rsidRDefault="009B279F" w:rsidP="004C7199">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Donor license (</w:t>
      </w:r>
      <w:r w:rsidR="00977E69" w:rsidRPr="00C56289">
        <w:rPr>
          <w:color w:val="000000" w:themeColor="text1"/>
          <w:sz w:val="24"/>
          <w:szCs w:val="24"/>
        </w:rPr>
        <w:t>municipalities</w:t>
      </w:r>
      <w:r w:rsidRPr="00C56289">
        <w:rPr>
          <w:color w:val="000000" w:themeColor="text1"/>
          <w:sz w:val="24"/>
          <w:szCs w:val="24"/>
        </w:rPr>
        <w:t xml:space="preserve">, village council, </w:t>
      </w:r>
      <w:r w:rsidR="00977E69" w:rsidRPr="00C56289">
        <w:rPr>
          <w:color w:val="000000" w:themeColor="text1"/>
          <w:sz w:val="24"/>
          <w:szCs w:val="24"/>
        </w:rPr>
        <w:t>Construction Authorities</w:t>
      </w:r>
      <w:r w:rsidRPr="00C56289">
        <w:rPr>
          <w:color w:val="000000" w:themeColor="text1"/>
          <w:sz w:val="24"/>
          <w:szCs w:val="24"/>
        </w:rPr>
        <w:t>, UNRWA, other).</w:t>
      </w:r>
    </w:p>
    <w:p w:rsidR="009B279F" w:rsidRDefault="009B279F" w:rsidP="004C7199">
      <w:pPr>
        <w:numPr>
          <w:ilvl w:val="0"/>
          <w:numId w:val="6"/>
        </w:numPr>
        <w:tabs>
          <w:tab w:val="clear" w:pos="720"/>
          <w:tab w:val="num" w:pos="426"/>
          <w:tab w:val="right" w:pos="9072"/>
        </w:tabs>
        <w:bidi w:val="0"/>
        <w:ind w:left="426" w:right="13" w:hanging="284"/>
        <w:jc w:val="both"/>
        <w:rPr>
          <w:color w:val="000000" w:themeColor="text1"/>
          <w:sz w:val="24"/>
          <w:szCs w:val="24"/>
        </w:rPr>
      </w:pPr>
      <w:r w:rsidRPr="00C56289">
        <w:rPr>
          <w:color w:val="000000" w:themeColor="text1"/>
          <w:sz w:val="24"/>
          <w:szCs w:val="24"/>
        </w:rPr>
        <w:t xml:space="preserve">Licensed by </w:t>
      </w:r>
      <w:r w:rsidR="00977E69" w:rsidRPr="00C56289">
        <w:rPr>
          <w:color w:val="000000" w:themeColor="text1"/>
          <w:sz w:val="24"/>
          <w:szCs w:val="24"/>
        </w:rPr>
        <w:t>area</w:t>
      </w:r>
      <w:r w:rsidRPr="00C56289">
        <w:rPr>
          <w:color w:val="000000" w:themeColor="text1"/>
          <w:sz w:val="24"/>
          <w:szCs w:val="24"/>
        </w:rPr>
        <w:t xml:space="preserve"> category (less than 60 m</w:t>
      </w:r>
      <w:r w:rsidR="00977E69" w:rsidRPr="004C7199">
        <w:rPr>
          <w:color w:val="000000" w:themeColor="text1"/>
          <w:sz w:val="24"/>
          <w:szCs w:val="24"/>
        </w:rPr>
        <w:t>2</w:t>
      </w:r>
      <w:r w:rsidR="00977E69" w:rsidRPr="00C56289">
        <w:rPr>
          <w:color w:val="000000" w:themeColor="text1"/>
          <w:sz w:val="24"/>
          <w:szCs w:val="24"/>
        </w:rPr>
        <w:t>,</w:t>
      </w:r>
      <w:r w:rsidRPr="00C56289">
        <w:rPr>
          <w:color w:val="000000" w:themeColor="text1"/>
          <w:sz w:val="24"/>
          <w:szCs w:val="24"/>
        </w:rPr>
        <w:t xml:space="preserve"> </w:t>
      </w:r>
      <w:r w:rsidR="00977E69" w:rsidRPr="00C56289">
        <w:rPr>
          <w:color w:val="000000" w:themeColor="text1"/>
          <w:sz w:val="24"/>
          <w:szCs w:val="24"/>
        </w:rPr>
        <w:t>60-119 m</w:t>
      </w:r>
      <w:r w:rsidR="00977E69" w:rsidRPr="004C7199">
        <w:rPr>
          <w:color w:val="000000" w:themeColor="text1"/>
          <w:sz w:val="24"/>
          <w:szCs w:val="24"/>
        </w:rPr>
        <w:t>2</w:t>
      </w:r>
      <w:r w:rsidR="00977E69" w:rsidRPr="00C56289">
        <w:rPr>
          <w:color w:val="000000" w:themeColor="text1"/>
          <w:sz w:val="24"/>
          <w:szCs w:val="24"/>
        </w:rPr>
        <w:t>, 120-199 m</w:t>
      </w:r>
      <w:r w:rsidR="00977E69" w:rsidRPr="004C7199">
        <w:rPr>
          <w:color w:val="000000" w:themeColor="text1"/>
          <w:sz w:val="24"/>
          <w:szCs w:val="24"/>
        </w:rPr>
        <w:t>2</w:t>
      </w:r>
      <w:r w:rsidR="00977E69" w:rsidRPr="00C56289">
        <w:rPr>
          <w:color w:val="000000" w:themeColor="text1"/>
          <w:sz w:val="24"/>
          <w:szCs w:val="24"/>
        </w:rPr>
        <w:t>, 200-499 m</w:t>
      </w:r>
      <w:r w:rsidR="00977E69" w:rsidRPr="004C7199">
        <w:rPr>
          <w:color w:val="000000" w:themeColor="text1"/>
          <w:sz w:val="24"/>
          <w:szCs w:val="24"/>
        </w:rPr>
        <w:t>2</w:t>
      </w:r>
      <w:r w:rsidR="00977E69" w:rsidRPr="00C56289">
        <w:rPr>
          <w:color w:val="000000" w:themeColor="text1"/>
          <w:sz w:val="24"/>
          <w:szCs w:val="24"/>
        </w:rPr>
        <w:t>, 500-1999 m</w:t>
      </w:r>
      <w:r w:rsidR="00977E69" w:rsidRPr="004C7199">
        <w:rPr>
          <w:color w:val="000000" w:themeColor="text1"/>
          <w:sz w:val="24"/>
          <w:szCs w:val="24"/>
        </w:rPr>
        <w:t>2</w:t>
      </w:r>
      <w:r w:rsidR="008A6F9C">
        <w:rPr>
          <w:color w:val="000000" w:themeColor="text1"/>
          <w:sz w:val="24"/>
          <w:szCs w:val="24"/>
        </w:rPr>
        <w:t>, more than 2000 m</w:t>
      </w:r>
      <w:r w:rsidR="008A6F9C" w:rsidRPr="004C7199">
        <w:rPr>
          <w:color w:val="000000" w:themeColor="text1"/>
          <w:sz w:val="24"/>
          <w:szCs w:val="24"/>
        </w:rPr>
        <w:t>2</w:t>
      </w:r>
      <w:r w:rsidRPr="00C56289">
        <w:rPr>
          <w:color w:val="000000" w:themeColor="text1"/>
          <w:sz w:val="24"/>
          <w:szCs w:val="24"/>
        </w:rPr>
        <w:t>).</w:t>
      </w:r>
    </w:p>
    <w:p w:rsidR="00E53E1B" w:rsidRDefault="00E53E1B" w:rsidP="004C7199">
      <w:pPr>
        <w:bidi w:val="0"/>
        <w:jc w:val="both"/>
        <w:rPr>
          <w:color w:val="000000" w:themeColor="text1"/>
          <w:sz w:val="24"/>
          <w:szCs w:val="24"/>
        </w:rPr>
      </w:pPr>
    </w:p>
    <w:p w:rsidR="00E53E1B" w:rsidRPr="00E53E1B" w:rsidRDefault="00E53E1B" w:rsidP="004C7199">
      <w:pPr>
        <w:bidi w:val="0"/>
        <w:jc w:val="both"/>
        <w:rPr>
          <w:color w:val="000000" w:themeColor="text1"/>
          <w:sz w:val="24"/>
          <w:szCs w:val="24"/>
          <w:rtl/>
        </w:rPr>
      </w:pPr>
    </w:p>
    <w:p w:rsidR="00311AAC" w:rsidRDefault="00311AAC" w:rsidP="004C7199">
      <w:pPr>
        <w:bidi w:val="0"/>
        <w:jc w:val="both"/>
        <w:rPr>
          <w:color w:val="000000" w:themeColor="text1"/>
          <w:sz w:val="24"/>
          <w:szCs w:val="24"/>
        </w:rPr>
      </w:pPr>
    </w:p>
    <w:p w:rsidR="00D45145" w:rsidRDefault="00D45145" w:rsidP="004C7199">
      <w:pPr>
        <w:bidi w:val="0"/>
        <w:jc w:val="both"/>
        <w:rPr>
          <w:color w:val="000000" w:themeColor="text1"/>
          <w:sz w:val="24"/>
          <w:szCs w:val="24"/>
        </w:rPr>
      </w:pPr>
    </w:p>
    <w:p w:rsidR="00D45145" w:rsidRDefault="00D45145" w:rsidP="004C7199">
      <w:pPr>
        <w:bidi w:val="0"/>
        <w:jc w:val="both"/>
        <w:rPr>
          <w:color w:val="000000" w:themeColor="text1"/>
          <w:sz w:val="24"/>
          <w:szCs w:val="24"/>
        </w:rPr>
      </w:pPr>
    </w:p>
    <w:p w:rsidR="00B419A4" w:rsidRDefault="00B419A4" w:rsidP="004C7199">
      <w:pPr>
        <w:bidi w:val="0"/>
        <w:jc w:val="both"/>
        <w:rPr>
          <w:color w:val="000000" w:themeColor="text1"/>
          <w:sz w:val="24"/>
          <w:szCs w:val="24"/>
        </w:rPr>
      </w:pPr>
    </w:p>
    <w:p w:rsidR="00B419A4" w:rsidRDefault="00B419A4" w:rsidP="004C7199">
      <w:pPr>
        <w:bidi w:val="0"/>
        <w:jc w:val="both"/>
        <w:rPr>
          <w:color w:val="000000" w:themeColor="text1"/>
          <w:sz w:val="24"/>
          <w:szCs w:val="24"/>
        </w:rPr>
      </w:pPr>
    </w:p>
    <w:p w:rsidR="00563670" w:rsidRPr="00C56289" w:rsidRDefault="00563670" w:rsidP="004C7199">
      <w:pPr>
        <w:bidi w:val="0"/>
        <w:jc w:val="both"/>
        <w:rPr>
          <w:b/>
          <w:bCs/>
          <w:color w:val="000000" w:themeColor="text1"/>
          <w:sz w:val="24"/>
          <w:szCs w:val="24"/>
        </w:rPr>
      </w:pPr>
      <w:r w:rsidRPr="00C56289">
        <w:rPr>
          <w:b/>
          <w:bCs/>
          <w:color w:val="000000" w:themeColor="text1"/>
          <w:sz w:val="24"/>
          <w:szCs w:val="24"/>
        </w:rPr>
        <w:lastRenderedPageBreak/>
        <w:t xml:space="preserve">3.4 Field Work Operation </w:t>
      </w:r>
    </w:p>
    <w:p w:rsidR="00563670" w:rsidRPr="00B419A4" w:rsidRDefault="00563670" w:rsidP="004C7199">
      <w:pPr>
        <w:bidi w:val="0"/>
        <w:jc w:val="both"/>
        <w:rPr>
          <w:b/>
          <w:bCs/>
          <w:color w:val="000000" w:themeColor="text1"/>
          <w:sz w:val="24"/>
          <w:szCs w:val="24"/>
        </w:rPr>
      </w:pPr>
    </w:p>
    <w:p w:rsidR="00311AAC" w:rsidRPr="00C56289" w:rsidRDefault="00311AAC" w:rsidP="004C7199">
      <w:pPr>
        <w:bidi w:val="0"/>
        <w:jc w:val="both"/>
        <w:rPr>
          <w:b/>
          <w:bCs/>
          <w:color w:val="000000" w:themeColor="text1"/>
          <w:sz w:val="24"/>
          <w:szCs w:val="24"/>
          <w:rtl/>
        </w:rPr>
      </w:pPr>
      <w:r w:rsidRPr="00C56289">
        <w:rPr>
          <w:b/>
          <w:bCs/>
          <w:color w:val="000000" w:themeColor="text1"/>
          <w:sz w:val="24"/>
          <w:szCs w:val="24"/>
        </w:rPr>
        <w:t>3.4.1  Training and Hiring </w:t>
      </w:r>
    </w:p>
    <w:p w:rsidR="00BE7B49" w:rsidRPr="00C56289" w:rsidRDefault="00BE7B49" w:rsidP="004C7199">
      <w:pPr>
        <w:bidi w:val="0"/>
        <w:rPr>
          <w:color w:val="000000" w:themeColor="text1"/>
          <w:sz w:val="24"/>
          <w:szCs w:val="24"/>
        </w:rPr>
      </w:pPr>
      <w:r w:rsidRPr="00C56289">
        <w:rPr>
          <w:color w:val="000000" w:themeColor="text1"/>
          <w:sz w:val="24"/>
          <w:szCs w:val="24"/>
        </w:rPr>
        <w:t xml:space="preserve">The data is collected by a qualified team of field workers at PCBS who got a theoretical and empirical trainings. </w:t>
      </w:r>
    </w:p>
    <w:p w:rsidR="00977E69" w:rsidRPr="00C56289" w:rsidRDefault="00977E69" w:rsidP="004C7199">
      <w:pPr>
        <w:bidi w:val="0"/>
        <w:rPr>
          <w:color w:val="000000" w:themeColor="text1"/>
          <w:sz w:val="24"/>
          <w:szCs w:val="24"/>
        </w:rPr>
      </w:pPr>
    </w:p>
    <w:p w:rsidR="00A66BAB" w:rsidRPr="00C56289" w:rsidRDefault="00311AAC" w:rsidP="004C7199">
      <w:pPr>
        <w:bidi w:val="0"/>
        <w:jc w:val="both"/>
        <w:rPr>
          <w:b/>
          <w:bCs/>
          <w:color w:val="000000" w:themeColor="text1"/>
          <w:sz w:val="24"/>
          <w:szCs w:val="24"/>
          <w:rtl/>
        </w:rPr>
      </w:pPr>
      <w:r w:rsidRPr="00C56289">
        <w:rPr>
          <w:b/>
          <w:bCs/>
          <w:color w:val="000000" w:themeColor="text1"/>
          <w:sz w:val="24"/>
          <w:szCs w:val="24"/>
        </w:rPr>
        <w:t>3.4.2  Data Collection</w:t>
      </w:r>
    </w:p>
    <w:p w:rsidR="000207EF" w:rsidRPr="00C56289" w:rsidRDefault="000207EF" w:rsidP="004C7199">
      <w:pPr>
        <w:tabs>
          <w:tab w:val="right" w:pos="9072"/>
        </w:tabs>
        <w:bidi w:val="0"/>
        <w:ind w:right="-2"/>
        <w:jc w:val="both"/>
        <w:rPr>
          <w:color w:val="000000" w:themeColor="text1"/>
          <w:sz w:val="24"/>
          <w:szCs w:val="24"/>
        </w:rPr>
      </w:pPr>
      <w:r w:rsidRPr="00C56289">
        <w:rPr>
          <w:color w:val="000000" w:themeColor="text1"/>
          <w:sz w:val="24"/>
          <w:szCs w:val="24"/>
        </w:rPr>
        <w:t xml:space="preserve">Data were collected by field workers through direct interviews with the issuing authority and according to purpose. </w:t>
      </w:r>
    </w:p>
    <w:p w:rsidR="00311AAC" w:rsidRPr="00C56289" w:rsidRDefault="00311AAC" w:rsidP="004C7199">
      <w:pPr>
        <w:bidi w:val="0"/>
        <w:jc w:val="both"/>
        <w:rPr>
          <w:color w:val="000000" w:themeColor="text1"/>
          <w:sz w:val="24"/>
          <w:szCs w:val="24"/>
          <w:rtl/>
        </w:rPr>
      </w:pPr>
    </w:p>
    <w:p w:rsidR="00A66BAB" w:rsidRPr="00C56289" w:rsidRDefault="00311AAC" w:rsidP="004C7199">
      <w:pPr>
        <w:bidi w:val="0"/>
        <w:jc w:val="both"/>
        <w:rPr>
          <w:b/>
          <w:bCs/>
          <w:color w:val="000000" w:themeColor="text1"/>
          <w:sz w:val="24"/>
          <w:szCs w:val="24"/>
        </w:rPr>
      </w:pPr>
      <w:r w:rsidRPr="00C56289">
        <w:rPr>
          <w:b/>
          <w:bCs/>
          <w:color w:val="000000" w:themeColor="text1"/>
          <w:sz w:val="24"/>
          <w:szCs w:val="24"/>
        </w:rPr>
        <w:t>3.4.3  Field Editing and Supervising</w:t>
      </w:r>
    </w:p>
    <w:p w:rsidR="00406635" w:rsidRPr="00C56289" w:rsidRDefault="00406635" w:rsidP="004C7199">
      <w:pPr>
        <w:tabs>
          <w:tab w:val="right" w:pos="9072"/>
        </w:tabs>
        <w:bidi w:val="0"/>
        <w:ind w:right="-2"/>
        <w:jc w:val="both"/>
        <w:rPr>
          <w:color w:val="000000" w:themeColor="text1"/>
          <w:sz w:val="24"/>
          <w:szCs w:val="24"/>
        </w:rPr>
      </w:pPr>
      <w:r w:rsidRPr="00C56289">
        <w:rPr>
          <w:color w:val="000000" w:themeColor="text1"/>
          <w:sz w:val="24"/>
          <w:szCs w:val="24"/>
        </w:rPr>
        <w:t>The instructions, forms and necessary resources for data entry were prepared in advance. Data entry workers were trained as supervisors and data entry operators. The data entry team was composed of an entry supervisor, data entry processors and entry checkers.</w:t>
      </w:r>
    </w:p>
    <w:p w:rsidR="00406635" w:rsidRPr="00C56289" w:rsidRDefault="00406635" w:rsidP="004C7199">
      <w:pPr>
        <w:bidi w:val="0"/>
        <w:jc w:val="both"/>
        <w:rPr>
          <w:b/>
          <w:bCs/>
          <w:color w:val="000000" w:themeColor="text1"/>
          <w:sz w:val="24"/>
          <w:szCs w:val="24"/>
        </w:rPr>
      </w:pPr>
    </w:p>
    <w:p w:rsidR="009D2B2E" w:rsidRDefault="00311AAC" w:rsidP="004C7199">
      <w:pPr>
        <w:bidi w:val="0"/>
        <w:jc w:val="both"/>
        <w:rPr>
          <w:b/>
          <w:bCs/>
          <w:color w:val="000000" w:themeColor="text1"/>
          <w:sz w:val="24"/>
          <w:szCs w:val="24"/>
        </w:rPr>
      </w:pPr>
      <w:r w:rsidRPr="00C56289">
        <w:rPr>
          <w:b/>
          <w:bCs/>
          <w:color w:val="000000" w:themeColor="text1"/>
          <w:sz w:val="24"/>
          <w:szCs w:val="24"/>
        </w:rPr>
        <w:t>3.4.4  Office Editing and Coding</w:t>
      </w:r>
    </w:p>
    <w:p w:rsidR="009D2B2E" w:rsidRPr="00C56289" w:rsidRDefault="009D2B2E" w:rsidP="004C7199">
      <w:pPr>
        <w:bidi w:val="0"/>
        <w:jc w:val="both"/>
        <w:rPr>
          <w:color w:val="000000" w:themeColor="text1"/>
          <w:sz w:val="24"/>
          <w:szCs w:val="24"/>
        </w:rPr>
      </w:pPr>
      <w:r w:rsidRPr="00C56289">
        <w:rPr>
          <w:color w:val="000000" w:themeColor="text1"/>
          <w:sz w:val="24"/>
          <w:szCs w:val="24"/>
        </w:rPr>
        <w:t xml:space="preserve">All the fulfilled and field audited </w:t>
      </w:r>
      <w:r w:rsidR="0087005F">
        <w:rPr>
          <w:color w:val="000000" w:themeColor="text1"/>
          <w:sz w:val="24"/>
          <w:szCs w:val="24"/>
        </w:rPr>
        <w:t>forms</w:t>
      </w:r>
      <w:r w:rsidRPr="00C56289">
        <w:rPr>
          <w:color w:val="000000" w:themeColor="text1"/>
          <w:sz w:val="24"/>
          <w:szCs w:val="24"/>
        </w:rPr>
        <w:t xml:space="preserve"> </w:t>
      </w:r>
      <w:r w:rsidR="00340F64">
        <w:rPr>
          <w:color w:val="000000" w:themeColor="text1"/>
          <w:sz w:val="24"/>
          <w:szCs w:val="24"/>
        </w:rPr>
        <w:t>go through</w:t>
      </w:r>
      <w:r w:rsidRPr="00C56289">
        <w:rPr>
          <w:color w:val="000000" w:themeColor="text1"/>
          <w:sz w:val="24"/>
          <w:szCs w:val="24"/>
        </w:rPr>
        <w:t xml:space="preserve"> final auditing in the office by an office auditor whereas they are reviewed with the authority of license issuing in the case of </w:t>
      </w:r>
      <w:r w:rsidR="00340F64">
        <w:rPr>
          <w:color w:val="000000" w:themeColor="text1"/>
          <w:sz w:val="24"/>
          <w:szCs w:val="24"/>
        </w:rPr>
        <w:t xml:space="preserve">un- certainty </w:t>
      </w:r>
      <w:r w:rsidRPr="00C56289">
        <w:rPr>
          <w:color w:val="000000" w:themeColor="text1"/>
          <w:sz w:val="24"/>
          <w:szCs w:val="24"/>
        </w:rPr>
        <w:t xml:space="preserve">of the information. After that, all the </w:t>
      </w:r>
      <w:r w:rsidR="0087005F">
        <w:rPr>
          <w:color w:val="000000" w:themeColor="text1"/>
          <w:sz w:val="24"/>
          <w:szCs w:val="24"/>
        </w:rPr>
        <w:t>forms</w:t>
      </w:r>
      <w:r w:rsidRPr="00C56289">
        <w:rPr>
          <w:color w:val="000000" w:themeColor="text1"/>
          <w:sz w:val="24"/>
          <w:szCs w:val="24"/>
        </w:rPr>
        <w:t xml:space="preserve"> will be ready to be coded and entered. </w:t>
      </w:r>
    </w:p>
    <w:p w:rsidR="00311AAC" w:rsidRPr="00C56289" w:rsidRDefault="00311AAC" w:rsidP="004C7199">
      <w:pPr>
        <w:bidi w:val="0"/>
        <w:jc w:val="both"/>
        <w:rPr>
          <w:color w:val="000000" w:themeColor="text1"/>
          <w:sz w:val="24"/>
          <w:szCs w:val="24"/>
          <w:rtl/>
        </w:rPr>
      </w:pPr>
    </w:p>
    <w:p w:rsidR="00340F64" w:rsidRPr="00C56289" w:rsidRDefault="00311AAC" w:rsidP="004C7199">
      <w:pPr>
        <w:bidi w:val="0"/>
        <w:jc w:val="both"/>
        <w:rPr>
          <w:b/>
          <w:bCs/>
          <w:color w:val="000000" w:themeColor="text1"/>
          <w:sz w:val="24"/>
          <w:szCs w:val="24"/>
          <w:rtl/>
        </w:rPr>
      </w:pPr>
      <w:r w:rsidRPr="00C56289">
        <w:rPr>
          <w:b/>
          <w:bCs/>
          <w:color w:val="000000" w:themeColor="text1"/>
          <w:sz w:val="24"/>
          <w:szCs w:val="24"/>
        </w:rPr>
        <w:t>3.5  Data Processing</w:t>
      </w:r>
    </w:p>
    <w:p w:rsidR="00BE7B49" w:rsidRPr="00C56289" w:rsidRDefault="00BE7B49" w:rsidP="004C7199">
      <w:pPr>
        <w:tabs>
          <w:tab w:val="right" w:pos="9072"/>
        </w:tabs>
        <w:bidi w:val="0"/>
        <w:ind w:right="-2"/>
        <w:jc w:val="both"/>
        <w:rPr>
          <w:color w:val="000000" w:themeColor="text1"/>
          <w:sz w:val="24"/>
          <w:szCs w:val="24"/>
        </w:rPr>
      </w:pPr>
      <w:r w:rsidRPr="00C56289">
        <w:rPr>
          <w:color w:val="000000" w:themeColor="text1"/>
          <w:sz w:val="24"/>
          <w:szCs w:val="24"/>
        </w:rPr>
        <w:t xml:space="preserve">Following the process of data entry, checking and verification of work and preliminary tables of the survey results were prepared by the department responsible in accordance with the tabulation forms defined previously for this survey. </w:t>
      </w:r>
    </w:p>
    <w:p w:rsidR="00311AAC" w:rsidRPr="00C56289" w:rsidRDefault="00311AAC" w:rsidP="004C7199">
      <w:pPr>
        <w:bidi w:val="0"/>
        <w:jc w:val="both"/>
        <w:rPr>
          <w:color w:val="000000" w:themeColor="text1"/>
          <w:sz w:val="24"/>
          <w:szCs w:val="24"/>
          <w:rtl/>
        </w:rPr>
      </w:pPr>
    </w:p>
    <w:p w:rsidR="00311AAC" w:rsidRDefault="00311AAC" w:rsidP="004C7199">
      <w:pPr>
        <w:bidi w:val="0"/>
        <w:jc w:val="both"/>
        <w:rPr>
          <w:b/>
          <w:bCs/>
          <w:color w:val="000000" w:themeColor="text1"/>
          <w:sz w:val="24"/>
          <w:szCs w:val="24"/>
        </w:rPr>
      </w:pPr>
      <w:r w:rsidRPr="00C56289">
        <w:rPr>
          <w:b/>
          <w:bCs/>
          <w:color w:val="000000" w:themeColor="text1"/>
          <w:sz w:val="24"/>
          <w:szCs w:val="24"/>
        </w:rPr>
        <w:t>3.5.1  Programming Consistency Check</w:t>
      </w:r>
    </w:p>
    <w:p w:rsidR="009B279F" w:rsidRPr="00C56289" w:rsidRDefault="009B279F" w:rsidP="004C7199">
      <w:pPr>
        <w:bidi w:val="0"/>
        <w:jc w:val="both"/>
        <w:rPr>
          <w:color w:val="000000" w:themeColor="text1"/>
          <w:sz w:val="24"/>
          <w:szCs w:val="24"/>
        </w:rPr>
      </w:pPr>
      <w:r w:rsidRPr="00C56289">
        <w:rPr>
          <w:color w:val="000000" w:themeColor="text1"/>
          <w:sz w:val="24"/>
          <w:szCs w:val="24"/>
        </w:rPr>
        <w:t xml:space="preserve">The </w:t>
      </w:r>
      <w:r w:rsidR="0087005F">
        <w:rPr>
          <w:color w:val="000000" w:themeColor="text1"/>
          <w:sz w:val="24"/>
          <w:szCs w:val="24"/>
        </w:rPr>
        <w:t>data collection</w:t>
      </w:r>
      <w:r w:rsidRPr="00C56289">
        <w:rPr>
          <w:color w:val="000000" w:themeColor="text1"/>
          <w:sz w:val="24"/>
          <w:szCs w:val="24"/>
        </w:rPr>
        <w:t xml:space="preserve"> form is reviewed periodically in order to be improved an</w:t>
      </w:r>
      <w:r w:rsidR="00B345E7">
        <w:rPr>
          <w:color w:val="000000" w:themeColor="text1"/>
          <w:sz w:val="24"/>
          <w:szCs w:val="24"/>
        </w:rPr>
        <w:t xml:space="preserve">d </w:t>
      </w:r>
      <w:r w:rsidRPr="00C56289">
        <w:rPr>
          <w:color w:val="000000" w:themeColor="text1"/>
          <w:sz w:val="24"/>
          <w:szCs w:val="24"/>
        </w:rPr>
        <w:t>consistent with the data collecting purpose, whereas the notes of the field workers and the responses are taken into account.</w:t>
      </w:r>
    </w:p>
    <w:p w:rsidR="00311AAC" w:rsidRPr="00C56289" w:rsidRDefault="00311AAC" w:rsidP="004C7199">
      <w:pPr>
        <w:bidi w:val="0"/>
        <w:jc w:val="both"/>
        <w:rPr>
          <w:color w:val="000000" w:themeColor="text1"/>
          <w:sz w:val="24"/>
          <w:szCs w:val="24"/>
        </w:rPr>
      </w:pPr>
    </w:p>
    <w:p w:rsidR="00311AAC" w:rsidRDefault="00311AAC" w:rsidP="004C7199">
      <w:pPr>
        <w:bidi w:val="0"/>
        <w:jc w:val="both"/>
        <w:rPr>
          <w:b/>
          <w:bCs/>
          <w:color w:val="000000" w:themeColor="text1"/>
          <w:sz w:val="24"/>
          <w:szCs w:val="24"/>
        </w:rPr>
      </w:pPr>
      <w:r w:rsidRPr="00C56289">
        <w:rPr>
          <w:b/>
          <w:bCs/>
          <w:color w:val="000000" w:themeColor="text1"/>
          <w:sz w:val="24"/>
          <w:szCs w:val="24"/>
        </w:rPr>
        <w:t>3.5.2  Data Cleaning</w:t>
      </w:r>
    </w:p>
    <w:p w:rsidR="009B279F" w:rsidRPr="00C56289" w:rsidRDefault="00B345E7" w:rsidP="004C7199">
      <w:pPr>
        <w:bidi w:val="0"/>
        <w:rPr>
          <w:color w:val="000000" w:themeColor="text1"/>
          <w:sz w:val="24"/>
          <w:szCs w:val="24"/>
        </w:rPr>
      </w:pPr>
      <w:r>
        <w:rPr>
          <w:color w:val="000000" w:themeColor="text1"/>
          <w:sz w:val="24"/>
          <w:szCs w:val="24"/>
        </w:rPr>
        <w:t>S</w:t>
      </w:r>
      <w:r w:rsidR="009B279F" w:rsidRPr="00C56289">
        <w:rPr>
          <w:color w:val="000000" w:themeColor="text1"/>
          <w:sz w:val="24"/>
          <w:szCs w:val="24"/>
        </w:rPr>
        <w:t xml:space="preserve">pecial programs were implemented to audit the entered data according to the specification related to the consistency and coverage </w:t>
      </w:r>
      <w:r>
        <w:rPr>
          <w:color w:val="000000" w:themeColor="text1"/>
          <w:sz w:val="24"/>
          <w:szCs w:val="24"/>
        </w:rPr>
        <w:t xml:space="preserve">of </w:t>
      </w:r>
      <w:r w:rsidR="009B279F" w:rsidRPr="00C56289">
        <w:rPr>
          <w:color w:val="000000" w:themeColor="text1"/>
          <w:sz w:val="24"/>
          <w:szCs w:val="24"/>
        </w:rPr>
        <w:t>the data</w:t>
      </w:r>
      <w:r>
        <w:rPr>
          <w:color w:val="000000" w:themeColor="text1"/>
          <w:sz w:val="24"/>
          <w:szCs w:val="24"/>
        </w:rPr>
        <w:t>. A</w:t>
      </w:r>
      <w:r w:rsidR="009B279F" w:rsidRPr="00C56289">
        <w:rPr>
          <w:color w:val="000000" w:themeColor="text1"/>
          <w:sz w:val="24"/>
          <w:szCs w:val="24"/>
        </w:rPr>
        <w:t xml:space="preserve"> sheet of errors are prepared as an output of the program </w:t>
      </w:r>
      <w:r>
        <w:rPr>
          <w:color w:val="000000" w:themeColor="text1"/>
          <w:sz w:val="24"/>
          <w:szCs w:val="24"/>
        </w:rPr>
        <w:t>which will</w:t>
      </w:r>
      <w:r w:rsidRPr="00C56289">
        <w:rPr>
          <w:color w:val="000000" w:themeColor="text1"/>
          <w:sz w:val="24"/>
          <w:szCs w:val="24"/>
        </w:rPr>
        <w:t xml:space="preserve"> </w:t>
      </w:r>
      <w:r w:rsidR="009B279F" w:rsidRPr="00C56289">
        <w:rPr>
          <w:color w:val="000000" w:themeColor="text1"/>
          <w:sz w:val="24"/>
          <w:szCs w:val="24"/>
        </w:rPr>
        <w:t>be corrected and re</w:t>
      </w:r>
      <w:r>
        <w:rPr>
          <w:color w:val="000000" w:themeColor="text1"/>
          <w:sz w:val="24"/>
          <w:szCs w:val="24"/>
        </w:rPr>
        <w:t>-</w:t>
      </w:r>
      <w:r w:rsidR="009B279F" w:rsidRPr="00C56289">
        <w:rPr>
          <w:color w:val="000000" w:themeColor="text1"/>
          <w:sz w:val="24"/>
          <w:szCs w:val="24"/>
        </w:rPr>
        <w:t>entered again for data cleaning issues.</w:t>
      </w:r>
    </w:p>
    <w:p w:rsidR="009B279F" w:rsidRPr="00C56289" w:rsidRDefault="009B279F" w:rsidP="004C7199">
      <w:pPr>
        <w:bidi w:val="0"/>
        <w:jc w:val="both"/>
        <w:rPr>
          <w:color w:val="000000" w:themeColor="text1"/>
          <w:sz w:val="24"/>
          <w:szCs w:val="24"/>
        </w:rPr>
      </w:pPr>
    </w:p>
    <w:p w:rsidR="00B345E7" w:rsidRPr="00C56289" w:rsidRDefault="00311AAC" w:rsidP="004C7199">
      <w:pPr>
        <w:bidi w:val="0"/>
        <w:jc w:val="both"/>
        <w:rPr>
          <w:b/>
          <w:bCs/>
          <w:color w:val="000000" w:themeColor="text1"/>
          <w:sz w:val="24"/>
          <w:szCs w:val="24"/>
          <w:rtl/>
        </w:rPr>
      </w:pPr>
      <w:r w:rsidRPr="00C56289">
        <w:rPr>
          <w:b/>
          <w:bCs/>
          <w:color w:val="000000" w:themeColor="text1"/>
          <w:sz w:val="24"/>
          <w:szCs w:val="24"/>
        </w:rPr>
        <w:t>3.5.3  Tabulation</w:t>
      </w:r>
    </w:p>
    <w:p w:rsidR="00406635" w:rsidRPr="00C56289" w:rsidRDefault="00BE7B49" w:rsidP="004C7199">
      <w:pPr>
        <w:tabs>
          <w:tab w:val="right" w:pos="9072"/>
        </w:tabs>
        <w:bidi w:val="0"/>
        <w:ind w:right="-2"/>
        <w:jc w:val="both"/>
        <w:rPr>
          <w:color w:val="000000" w:themeColor="text1"/>
          <w:sz w:val="24"/>
          <w:szCs w:val="24"/>
        </w:rPr>
      </w:pPr>
      <w:r w:rsidRPr="00C56289">
        <w:rPr>
          <w:color w:val="000000" w:themeColor="text1"/>
          <w:sz w:val="24"/>
          <w:szCs w:val="24"/>
        </w:rPr>
        <w:t>The</w:t>
      </w:r>
      <w:r w:rsidR="00406635" w:rsidRPr="00C56289">
        <w:rPr>
          <w:color w:val="000000" w:themeColor="text1"/>
          <w:sz w:val="24"/>
          <w:szCs w:val="24"/>
        </w:rPr>
        <w:t xml:space="preserve"> tables were checked according to regulations and specific criteria to obtain the final tables.</w:t>
      </w:r>
    </w:p>
    <w:p w:rsidR="0087005F" w:rsidRDefault="0087005F" w:rsidP="004C7199">
      <w:pPr>
        <w:bidi w:val="0"/>
        <w:jc w:val="center"/>
        <w:rPr>
          <w:color w:val="000000" w:themeColor="text1"/>
          <w:sz w:val="24"/>
          <w:szCs w:val="24"/>
        </w:rPr>
      </w:pPr>
    </w:p>
    <w:p w:rsidR="00D45145" w:rsidRDefault="00D45145" w:rsidP="004C7199">
      <w:pPr>
        <w:bidi w:val="0"/>
        <w:jc w:val="center"/>
        <w:rPr>
          <w:color w:val="000000" w:themeColor="text1"/>
          <w:sz w:val="24"/>
          <w:szCs w:val="24"/>
        </w:rPr>
      </w:pPr>
    </w:p>
    <w:p w:rsidR="00B419A4" w:rsidRDefault="00B419A4" w:rsidP="004C7199">
      <w:pPr>
        <w:bidi w:val="0"/>
        <w:jc w:val="center"/>
        <w:rPr>
          <w:color w:val="000000" w:themeColor="text1"/>
          <w:sz w:val="24"/>
          <w:szCs w:val="24"/>
        </w:rPr>
      </w:pPr>
    </w:p>
    <w:p w:rsidR="00B419A4" w:rsidRDefault="00B419A4" w:rsidP="004C7199">
      <w:pPr>
        <w:bidi w:val="0"/>
        <w:jc w:val="center"/>
        <w:rPr>
          <w:color w:val="000000" w:themeColor="text1"/>
          <w:sz w:val="24"/>
          <w:szCs w:val="24"/>
        </w:rPr>
      </w:pPr>
    </w:p>
    <w:p w:rsidR="00B419A4" w:rsidRDefault="00B419A4" w:rsidP="004C7199">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B419A4" w:rsidRDefault="00B419A4" w:rsidP="00B419A4">
      <w:pPr>
        <w:bidi w:val="0"/>
        <w:jc w:val="center"/>
        <w:rPr>
          <w:color w:val="000000" w:themeColor="text1"/>
          <w:sz w:val="24"/>
          <w:szCs w:val="24"/>
        </w:rPr>
      </w:pPr>
    </w:p>
    <w:p w:rsidR="004C7199" w:rsidRDefault="004C7199">
      <w:pPr>
        <w:bidi w:val="0"/>
        <w:spacing w:after="200" w:line="276" w:lineRule="auto"/>
        <w:rPr>
          <w:color w:val="000000" w:themeColor="text1"/>
          <w:sz w:val="24"/>
          <w:szCs w:val="24"/>
        </w:rPr>
      </w:pPr>
      <w:r>
        <w:rPr>
          <w:color w:val="000000" w:themeColor="text1"/>
          <w:sz w:val="24"/>
          <w:szCs w:val="24"/>
        </w:rPr>
        <w:br w:type="page"/>
      </w:r>
    </w:p>
    <w:p w:rsidR="00563670" w:rsidRPr="00563670" w:rsidRDefault="00563670" w:rsidP="004C7199">
      <w:pPr>
        <w:bidi w:val="0"/>
        <w:jc w:val="center"/>
        <w:rPr>
          <w:rFonts w:cs="Simplified Arabic"/>
          <w:color w:val="000000" w:themeColor="text1"/>
          <w:sz w:val="24"/>
          <w:szCs w:val="24"/>
        </w:rPr>
      </w:pPr>
      <w:r w:rsidRPr="00563670">
        <w:rPr>
          <w:color w:val="000000" w:themeColor="text1"/>
          <w:sz w:val="24"/>
          <w:szCs w:val="24"/>
        </w:rPr>
        <w:lastRenderedPageBreak/>
        <w:t>Chapter Four</w:t>
      </w:r>
    </w:p>
    <w:p w:rsidR="00563670" w:rsidRPr="00563670" w:rsidRDefault="00563670" w:rsidP="004C7199">
      <w:pPr>
        <w:bidi w:val="0"/>
        <w:jc w:val="center"/>
        <w:rPr>
          <w:rFonts w:cs="Simplified Arabic"/>
          <w:color w:val="000000" w:themeColor="text1"/>
          <w:sz w:val="24"/>
          <w:szCs w:val="24"/>
        </w:rPr>
      </w:pPr>
    </w:p>
    <w:p w:rsidR="00563670" w:rsidRPr="00563670" w:rsidRDefault="00563670" w:rsidP="004C7199">
      <w:pPr>
        <w:bidi w:val="0"/>
        <w:jc w:val="center"/>
        <w:rPr>
          <w:rFonts w:cs="Simplified Arabic"/>
          <w:color w:val="000000" w:themeColor="text1"/>
          <w:sz w:val="28"/>
          <w:szCs w:val="28"/>
          <w:rtl/>
        </w:rPr>
      </w:pPr>
      <w:r w:rsidRPr="00563670">
        <w:rPr>
          <w:rFonts w:cs="Simplified Arabic"/>
          <w:b/>
          <w:bCs/>
          <w:color w:val="000000" w:themeColor="text1"/>
          <w:sz w:val="28"/>
          <w:szCs w:val="28"/>
        </w:rPr>
        <w:t>Quality</w:t>
      </w:r>
    </w:p>
    <w:p w:rsidR="00563670" w:rsidRPr="00563670" w:rsidRDefault="00563670" w:rsidP="004C7199">
      <w:pPr>
        <w:bidi w:val="0"/>
        <w:jc w:val="both"/>
        <w:rPr>
          <w:rFonts w:cs="Simplified Arabic"/>
          <w:color w:val="000000" w:themeColor="text1"/>
          <w:sz w:val="24"/>
          <w:szCs w:val="24"/>
        </w:rPr>
      </w:pPr>
    </w:p>
    <w:p w:rsidR="00B345E7" w:rsidRPr="00D45145" w:rsidRDefault="00563670" w:rsidP="004C7199">
      <w:pPr>
        <w:bidi w:val="0"/>
        <w:jc w:val="both"/>
        <w:rPr>
          <w:b/>
          <w:bCs/>
          <w:color w:val="000000" w:themeColor="text1"/>
          <w:sz w:val="24"/>
          <w:szCs w:val="24"/>
        </w:rPr>
      </w:pPr>
      <w:r w:rsidRPr="00563670">
        <w:rPr>
          <w:b/>
          <w:bCs/>
          <w:color w:val="000000" w:themeColor="text1"/>
          <w:sz w:val="24"/>
          <w:szCs w:val="24"/>
        </w:rPr>
        <w:t>4.1  Accuracy</w:t>
      </w:r>
    </w:p>
    <w:p w:rsidR="00563670" w:rsidRPr="00EC5C6E" w:rsidRDefault="00EC5C6E" w:rsidP="004C7199">
      <w:pPr>
        <w:bidi w:val="0"/>
        <w:jc w:val="both"/>
        <w:rPr>
          <w:color w:val="000000" w:themeColor="text1"/>
          <w:sz w:val="24"/>
          <w:szCs w:val="24"/>
          <w:rtl/>
        </w:rPr>
      </w:pPr>
      <w:r>
        <w:rPr>
          <w:color w:val="000000" w:themeColor="text1"/>
          <w:sz w:val="24"/>
          <w:szCs w:val="24"/>
        </w:rPr>
        <w:t>This section</w:t>
      </w:r>
      <w:r w:rsidRPr="00EC5C6E">
        <w:rPr>
          <w:color w:val="000000" w:themeColor="text1"/>
          <w:sz w:val="24"/>
          <w:szCs w:val="24"/>
        </w:rPr>
        <w:t xml:space="preserve"> </w:t>
      </w:r>
      <w:r>
        <w:rPr>
          <w:color w:val="000000" w:themeColor="text1"/>
          <w:sz w:val="24"/>
          <w:szCs w:val="24"/>
        </w:rPr>
        <w:t>i</w:t>
      </w:r>
      <w:r w:rsidRPr="00EC5C6E">
        <w:rPr>
          <w:color w:val="000000" w:themeColor="text1"/>
          <w:sz w:val="24"/>
          <w:szCs w:val="24"/>
        </w:rPr>
        <w:t>nclud</w:t>
      </w:r>
      <w:r>
        <w:rPr>
          <w:color w:val="000000" w:themeColor="text1"/>
          <w:sz w:val="24"/>
          <w:szCs w:val="24"/>
        </w:rPr>
        <w:t>es</w:t>
      </w:r>
      <w:r w:rsidRPr="00EC5C6E">
        <w:rPr>
          <w:color w:val="000000" w:themeColor="text1"/>
          <w:sz w:val="24"/>
          <w:szCs w:val="24"/>
        </w:rPr>
        <w:t xml:space="preserve"> examin</w:t>
      </w:r>
      <w:r>
        <w:rPr>
          <w:color w:val="000000" w:themeColor="text1"/>
          <w:sz w:val="24"/>
          <w:szCs w:val="24"/>
        </w:rPr>
        <w:t>ing</w:t>
      </w:r>
      <w:r w:rsidRPr="00EC5C6E">
        <w:rPr>
          <w:color w:val="000000" w:themeColor="text1"/>
          <w:sz w:val="24"/>
          <w:szCs w:val="24"/>
        </w:rPr>
        <w:t xml:space="preserve"> various aspects of data accuracy in the survey, most notably </w:t>
      </w:r>
      <w:r>
        <w:rPr>
          <w:color w:val="000000" w:themeColor="text1"/>
          <w:sz w:val="24"/>
          <w:szCs w:val="24"/>
        </w:rPr>
        <w:t>s</w:t>
      </w:r>
      <w:r w:rsidRPr="00EC5C6E">
        <w:rPr>
          <w:color w:val="000000" w:themeColor="text1"/>
          <w:sz w:val="24"/>
          <w:szCs w:val="24"/>
        </w:rPr>
        <w:t xml:space="preserve">ampling errors due to the use of </w:t>
      </w:r>
      <w:r>
        <w:rPr>
          <w:color w:val="000000" w:themeColor="text1"/>
          <w:sz w:val="24"/>
          <w:szCs w:val="24"/>
        </w:rPr>
        <w:t>the</w:t>
      </w:r>
      <w:r w:rsidRPr="00EC5C6E">
        <w:rPr>
          <w:color w:val="000000" w:themeColor="text1"/>
          <w:sz w:val="24"/>
          <w:szCs w:val="24"/>
        </w:rPr>
        <w:t xml:space="preserve"> sample, as well as non-</w:t>
      </w:r>
      <w:r>
        <w:rPr>
          <w:color w:val="000000" w:themeColor="text1"/>
          <w:sz w:val="24"/>
          <w:szCs w:val="24"/>
        </w:rPr>
        <w:t>sampling</w:t>
      </w:r>
      <w:r w:rsidRPr="00EC5C6E">
        <w:rPr>
          <w:color w:val="000000" w:themeColor="text1"/>
          <w:sz w:val="24"/>
          <w:szCs w:val="24"/>
        </w:rPr>
        <w:t xml:space="preserve"> errors due to work and survey tools </w:t>
      </w:r>
      <w:r>
        <w:rPr>
          <w:color w:val="000000" w:themeColor="text1"/>
          <w:sz w:val="24"/>
          <w:szCs w:val="24"/>
        </w:rPr>
        <w:t>team.</w:t>
      </w:r>
      <w:r w:rsidR="00563670" w:rsidRPr="00EC5C6E">
        <w:rPr>
          <w:color w:val="000000" w:themeColor="text1"/>
          <w:sz w:val="24"/>
          <w:szCs w:val="24"/>
        </w:rPr>
        <w:t xml:space="preserve"> </w:t>
      </w:r>
    </w:p>
    <w:p w:rsidR="00563670" w:rsidRPr="0087005F" w:rsidRDefault="00563670" w:rsidP="004C7199">
      <w:pPr>
        <w:bidi w:val="0"/>
        <w:jc w:val="both"/>
        <w:rPr>
          <w:rFonts w:cs="Times New Roman"/>
          <w:b/>
          <w:bCs/>
          <w:color w:val="000000" w:themeColor="text1"/>
          <w:sz w:val="24"/>
          <w:szCs w:val="24"/>
        </w:rPr>
      </w:pPr>
    </w:p>
    <w:p w:rsidR="00B345E7" w:rsidRPr="00563670" w:rsidRDefault="00563670" w:rsidP="004C7199">
      <w:pPr>
        <w:bidi w:val="0"/>
        <w:jc w:val="both"/>
        <w:rPr>
          <w:rFonts w:cs="Times New Roman"/>
          <w:b/>
          <w:bCs/>
          <w:color w:val="000000" w:themeColor="text1"/>
          <w:sz w:val="24"/>
          <w:szCs w:val="24"/>
        </w:rPr>
      </w:pPr>
      <w:r w:rsidRPr="00563670">
        <w:rPr>
          <w:rFonts w:cs="Times New Roman"/>
          <w:b/>
          <w:bCs/>
          <w:color w:val="000000" w:themeColor="text1"/>
          <w:sz w:val="24"/>
          <w:szCs w:val="24"/>
        </w:rPr>
        <w:t>4.1.1 Sampling Errors</w:t>
      </w:r>
    </w:p>
    <w:p w:rsidR="00563670" w:rsidRPr="00563670" w:rsidRDefault="00563670" w:rsidP="004C7199">
      <w:pPr>
        <w:pStyle w:val="BodyTextIndent2"/>
        <w:spacing w:after="0" w:line="240" w:lineRule="auto"/>
        <w:ind w:left="284"/>
        <w:jc w:val="right"/>
        <w:rPr>
          <w:color w:val="000000" w:themeColor="text1"/>
          <w:sz w:val="24"/>
          <w:szCs w:val="24"/>
        </w:rPr>
      </w:pPr>
      <w:r w:rsidRPr="00563670">
        <w:rPr>
          <w:color w:val="000000" w:themeColor="text1"/>
          <w:sz w:val="24"/>
          <w:szCs w:val="24"/>
        </w:rPr>
        <w:t xml:space="preserve">The </w:t>
      </w:r>
      <w:r w:rsidR="00130139">
        <w:rPr>
          <w:color w:val="000000" w:themeColor="text1"/>
          <w:sz w:val="24"/>
          <w:szCs w:val="24"/>
        </w:rPr>
        <w:t>project</w:t>
      </w:r>
      <w:r w:rsidRPr="00563670">
        <w:rPr>
          <w:color w:val="000000" w:themeColor="text1"/>
          <w:sz w:val="24"/>
          <w:szCs w:val="24"/>
        </w:rPr>
        <w:t xml:space="preserve"> was implemented via </w:t>
      </w:r>
      <w:r w:rsidR="00130139">
        <w:rPr>
          <w:color w:val="000000" w:themeColor="text1"/>
          <w:sz w:val="24"/>
          <w:szCs w:val="24"/>
        </w:rPr>
        <w:t>covering</w:t>
      </w:r>
      <w:r w:rsidRPr="00563670">
        <w:rPr>
          <w:color w:val="000000" w:themeColor="text1"/>
          <w:sz w:val="24"/>
          <w:szCs w:val="24"/>
        </w:rPr>
        <w:t xml:space="preserve"> all studied statistical units (licenses) and therefore, is free of sampling errors.</w:t>
      </w:r>
    </w:p>
    <w:p w:rsidR="00563670" w:rsidRPr="006D1077" w:rsidRDefault="00563670" w:rsidP="004C7199">
      <w:pPr>
        <w:bidi w:val="0"/>
        <w:jc w:val="both"/>
        <w:rPr>
          <w:rFonts w:cs="Times New Roman"/>
          <w:b/>
          <w:bCs/>
          <w:color w:val="000000" w:themeColor="text1"/>
          <w:sz w:val="24"/>
          <w:szCs w:val="24"/>
        </w:rPr>
      </w:pPr>
    </w:p>
    <w:p w:rsidR="00B345E7" w:rsidRPr="00563670" w:rsidRDefault="00563670" w:rsidP="004C7199">
      <w:pPr>
        <w:bidi w:val="0"/>
        <w:jc w:val="both"/>
        <w:rPr>
          <w:rFonts w:cs="Times New Roman"/>
          <w:b/>
          <w:bCs/>
          <w:color w:val="000000" w:themeColor="text1"/>
          <w:sz w:val="24"/>
          <w:szCs w:val="24"/>
        </w:rPr>
      </w:pPr>
      <w:r w:rsidRPr="00563670">
        <w:rPr>
          <w:rFonts w:cs="Times New Roman"/>
          <w:b/>
          <w:bCs/>
          <w:color w:val="000000" w:themeColor="text1"/>
          <w:sz w:val="24"/>
          <w:szCs w:val="24"/>
        </w:rPr>
        <w:t>4.1.2 Non-Sampling Errors</w:t>
      </w:r>
      <w:r w:rsidR="004C7199">
        <w:rPr>
          <w:rFonts w:cs="Times New Roman"/>
          <w:b/>
          <w:bCs/>
          <w:color w:val="000000" w:themeColor="text1"/>
          <w:sz w:val="24"/>
          <w:szCs w:val="24"/>
        </w:rPr>
        <w:t xml:space="preserve"> </w:t>
      </w:r>
    </w:p>
    <w:p w:rsidR="00563670" w:rsidRPr="00563670" w:rsidRDefault="00563670" w:rsidP="004C7199">
      <w:pPr>
        <w:bidi w:val="0"/>
        <w:jc w:val="both"/>
        <w:rPr>
          <w:rFonts w:cs="Times New Roman"/>
          <w:color w:val="000000" w:themeColor="text1"/>
          <w:sz w:val="24"/>
          <w:szCs w:val="24"/>
          <w:lang w:bidi="ar-LB"/>
        </w:rPr>
      </w:pPr>
      <w:r w:rsidRPr="00563670">
        <w:rPr>
          <w:rFonts w:cs="Times New Roman"/>
          <w:color w:val="000000" w:themeColor="text1"/>
          <w:sz w:val="24"/>
          <w:szCs w:val="24"/>
          <w:lang w:bidi="ar-LB"/>
        </w:rPr>
        <w:t>Non-sampling errors are possible at all stages of the project during data collection or processing. In this survey, non-sampling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validation rules were applied to the program to check the consistency of data. Periodic data files were received by project managers to check the accuracy and consistency of data.</w:t>
      </w:r>
    </w:p>
    <w:p w:rsidR="00563670" w:rsidRPr="006D1077" w:rsidRDefault="00563670" w:rsidP="004C7199">
      <w:pPr>
        <w:bidi w:val="0"/>
        <w:jc w:val="both"/>
        <w:rPr>
          <w:rFonts w:cs="Times New Roman"/>
          <w:b/>
          <w:bCs/>
          <w:color w:val="000000" w:themeColor="text1"/>
          <w:sz w:val="24"/>
          <w:szCs w:val="24"/>
          <w:rtl/>
        </w:rPr>
      </w:pPr>
    </w:p>
    <w:p w:rsidR="00563670" w:rsidRDefault="00563670" w:rsidP="004C7199">
      <w:pPr>
        <w:bidi w:val="0"/>
        <w:jc w:val="both"/>
        <w:rPr>
          <w:b/>
          <w:bCs/>
          <w:color w:val="000000" w:themeColor="text1"/>
          <w:sz w:val="24"/>
          <w:szCs w:val="24"/>
        </w:rPr>
      </w:pPr>
      <w:r w:rsidRPr="00563670">
        <w:rPr>
          <w:b/>
          <w:bCs/>
          <w:color w:val="000000" w:themeColor="text1"/>
          <w:sz w:val="24"/>
          <w:szCs w:val="24"/>
        </w:rPr>
        <w:t>4.2  Comparability</w:t>
      </w:r>
    </w:p>
    <w:p w:rsidR="00563670" w:rsidRDefault="004C10F8" w:rsidP="004C7199">
      <w:pPr>
        <w:pStyle w:val="BodyText3"/>
        <w:ind w:left="13" w:right="13"/>
        <w:rPr>
          <w:rFonts w:cs="Times New Roman"/>
          <w:color w:val="000000" w:themeColor="text1"/>
        </w:rPr>
      </w:pPr>
      <w:r>
        <w:rPr>
          <w:rFonts w:cs="Times New Roman"/>
          <w:color w:val="000000" w:themeColor="text1"/>
        </w:rPr>
        <w:t xml:space="preserve">A </w:t>
      </w:r>
      <w:r w:rsidR="00563670" w:rsidRPr="00563670">
        <w:rPr>
          <w:rFonts w:cs="Times New Roman"/>
          <w:color w:val="000000" w:themeColor="text1"/>
        </w:rPr>
        <w:t>Comparison</w:t>
      </w:r>
      <w:r>
        <w:rPr>
          <w:rFonts w:cs="Times New Roman"/>
          <w:color w:val="000000" w:themeColor="text1"/>
        </w:rPr>
        <w:t>s</w:t>
      </w:r>
      <w:r w:rsidR="00563670" w:rsidRPr="00563670">
        <w:rPr>
          <w:rFonts w:cs="Times New Roman"/>
          <w:color w:val="000000" w:themeColor="text1"/>
        </w:rPr>
        <w:t xml:space="preserve"> were carried out </w:t>
      </w:r>
      <w:r>
        <w:rPr>
          <w:rFonts w:cs="Times New Roman"/>
          <w:color w:val="000000" w:themeColor="text1"/>
        </w:rPr>
        <w:t>of the results of the survey with</w:t>
      </w:r>
      <w:r w:rsidR="00563670" w:rsidRPr="00563670">
        <w:rPr>
          <w:rFonts w:cs="Times New Roman"/>
          <w:color w:val="000000" w:themeColor="text1"/>
        </w:rPr>
        <w:t xml:space="preserve"> the previous and </w:t>
      </w:r>
      <w:r>
        <w:rPr>
          <w:rFonts w:cs="Times New Roman"/>
          <w:color w:val="000000" w:themeColor="text1"/>
        </w:rPr>
        <w:t xml:space="preserve">with </w:t>
      </w:r>
      <w:r w:rsidR="00563670" w:rsidRPr="00563670">
        <w:rPr>
          <w:rFonts w:cs="Times New Roman"/>
          <w:color w:val="000000" w:themeColor="text1"/>
        </w:rPr>
        <w:t>corresponding quarters</w:t>
      </w:r>
      <w:r>
        <w:rPr>
          <w:rFonts w:cs="Times New Roman"/>
          <w:color w:val="000000" w:themeColor="text1"/>
        </w:rPr>
        <w:t xml:space="preserve"> of the previous year</w:t>
      </w:r>
      <w:r w:rsidR="006839A8">
        <w:rPr>
          <w:rFonts w:cs="Times New Roman"/>
          <w:color w:val="000000" w:themeColor="text1"/>
        </w:rPr>
        <w:t>.</w:t>
      </w:r>
      <w:r>
        <w:rPr>
          <w:rFonts w:cs="Times New Roman"/>
          <w:color w:val="000000" w:themeColor="text1"/>
        </w:rPr>
        <w:t xml:space="preserve"> </w:t>
      </w:r>
      <w:r w:rsidR="00563670" w:rsidRPr="00563670">
        <w:rPr>
          <w:rFonts w:cs="Times New Roman"/>
          <w:color w:val="000000" w:themeColor="text1"/>
        </w:rPr>
        <w:t xml:space="preserve"> </w:t>
      </w:r>
      <w:r w:rsidR="006839A8">
        <w:rPr>
          <w:rFonts w:cs="Times New Roman"/>
          <w:color w:val="000000" w:themeColor="text1"/>
        </w:rPr>
        <w:t>T</w:t>
      </w:r>
      <w:r w:rsidR="00563670" w:rsidRPr="00563670">
        <w:rPr>
          <w:rFonts w:cs="Times New Roman"/>
          <w:color w:val="000000" w:themeColor="text1"/>
        </w:rPr>
        <w:t>he results reveal fluctua</w:t>
      </w:r>
      <w:r>
        <w:rPr>
          <w:rFonts w:cs="Times New Roman"/>
          <w:color w:val="000000" w:themeColor="text1"/>
        </w:rPr>
        <w:t xml:space="preserve">tions among the quarters, this is normal </w:t>
      </w:r>
      <w:r w:rsidRPr="004C10F8">
        <w:rPr>
          <w:rFonts w:cs="Times New Roman"/>
          <w:color w:val="000000" w:themeColor="text1"/>
        </w:rPr>
        <w:t xml:space="preserve">due to the seasonal </w:t>
      </w:r>
      <w:r>
        <w:rPr>
          <w:rFonts w:cs="Times New Roman"/>
          <w:color w:val="000000" w:themeColor="text1"/>
        </w:rPr>
        <w:t>movements</w:t>
      </w:r>
      <w:r w:rsidRPr="004C10F8">
        <w:rPr>
          <w:rFonts w:cs="Times New Roman"/>
          <w:color w:val="000000" w:themeColor="text1"/>
        </w:rPr>
        <w:t xml:space="preserve"> in the number of licenses during the quarters of the year, </w:t>
      </w:r>
      <w:r>
        <w:rPr>
          <w:rFonts w:cs="Times New Roman"/>
          <w:color w:val="000000" w:themeColor="text1"/>
        </w:rPr>
        <w:t>whereas</w:t>
      </w:r>
      <w:r w:rsidRPr="004C10F8">
        <w:rPr>
          <w:rFonts w:cs="Times New Roman"/>
          <w:color w:val="000000" w:themeColor="text1"/>
        </w:rPr>
        <w:t xml:space="preserve"> </w:t>
      </w:r>
      <w:r>
        <w:rPr>
          <w:rFonts w:cs="Times New Roman"/>
          <w:color w:val="000000" w:themeColor="text1"/>
        </w:rPr>
        <w:t xml:space="preserve">the </w:t>
      </w:r>
      <w:r w:rsidRPr="004C10F8">
        <w:rPr>
          <w:rFonts w:cs="Times New Roman"/>
          <w:color w:val="000000" w:themeColor="text1"/>
        </w:rPr>
        <w:t>construction activit</w:t>
      </w:r>
      <w:r>
        <w:rPr>
          <w:rFonts w:cs="Times New Roman"/>
          <w:color w:val="000000" w:themeColor="text1"/>
        </w:rPr>
        <w:t>ies have been increasing</w:t>
      </w:r>
      <w:r w:rsidRPr="004C10F8">
        <w:rPr>
          <w:rFonts w:cs="Times New Roman"/>
          <w:color w:val="000000" w:themeColor="text1"/>
        </w:rPr>
        <w:t xml:space="preserve"> during the second and </w:t>
      </w:r>
      <w:r>
        <w:rPr>
          <w:rFonts w:cs="Times New Roman"/>
          <w:color w:val="000000" w:themeColor="text1"/>
        </w:rPr>
        <w:t xml:space="preserve">the </w:t>
      </w:r>
      <w:r w:rsidRPr="004C10F8">
        <w:rPr>
          <w:rFonts w:cs="Times New Roman"/>
          <w:color w:val="000000" w:themeColor="text1"/>
        </w:rPr>
        <w:t>third quarters (</w:t>
      </w:r>
      <w:r w:rsidR="006839A8">
        <w:rPr>
          <w:rFonts w:cs="Times New Roman"/>
          <w:color w:val="000000" w:themeColor="text1"/>
        </w:rPr>
        <w:t>S</w:t>
      </w:r>
      <w:r w:rsidRPr="004C10F8">
        <w:rPr>
          <w:rFonts w:cs="Times New Roman"/>
          <w:color w:val="000000" w:themeColor="text1"/>
        </w:rPr>
        <w:t xml:space="preserve">ummer) while </w:t>
      </w:r>
      <w:r>
        <w:rPr>
          <w:rFonts w:cs="Times New Roman"/>
          <w:color w:val="000000" w:themeColor="text1"/>
        </w:rPr>
        <w:t xml:space="preserve">have been </w:t>
      </w:r>
      <w:r w:rsidRPr="004C10F8">
        <w:rPr>
          <w:rFonts w:cs="Times New Roman"/>
          <w:color w:val="000000" w:themeColor="text1"/>
        </w:rPr>
        <w:t>falling during the first and fourth quarters.</w:t>
      </w:r>
    </w:p>
    <w:p w:rsidR="00426E61" w:rsidRPr="00563670" w:rsidRDefault="00426E61" w:rsidP="004C7199">
      <w:pPr>
        <w:pStyle w:val="BodyText3"/>
        <w:ind w:left="13" w:right="13"/>
        <w:rPr>
          <w:rFonts w:cs="Times New Roman"/>
          <w:color w:val="000000" w:themeColor="text1"/>
        </w:rPr>
      </w:pPr>
    </w:p>
    <w:p w:rsidR="0002066D" w:rsidRDefault="0002066D"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4C7199">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p w:rsidR="000C2614" w:rsidRDefault="000C2614" w:rsidP="000C2614">
      <w:pPr>
        <w:bidi w:val="0"/>
        <w:ind w:right="13"/>
        <w:jc w:val="both"/>
        <w:rPr>
          <w:sz w:val="24"/>
          <w:szCs w:val="24"/>
        </w:rPr>
      </w:pPr>
    </w:p>
    <w:sectPr w:rsidR="000C2614" w:rsidSect="006D1077">
      <w:headerReference w:type="default" r:id="rId11"/>
      <w:footerReference w:type="default" r:id="rId12"/>
      <w:pgSz w:w="11906" w:h="16838" w:code="9"/>
      <w:pgMar w:top="1418" w:right="1418" w:bottom="1418" w:left="1418" w:header="709" w:footer="709" w:gutter="0"/>
      <w:pgNumType w:start="15"/>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14D9" w:rsidRDefault="002414D9" w:rsidP="00E703CA">
      <w:r>
        <w:separator/>
      </w:r>
    </w:p>
  </w:endnote>
  <w:endnote w:type="continuationSeparator" w:id="0">
    <w:p w:rsidR="002414D9" w:rsidRDefault="002414D9"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D555F1" w:rsidRDefault="00D555F1">
        <w:pPr>
          <w:pStyle w:val="Footer"/>
          <w:jc w:val="center"/>
        </w:pPr>
        <w:r>
          <w:t>]</w:t>
        </w:r>
        <w:r w:rsidR="00B331C5">
          <w:fldChar w:fldCharType="begin"/>
        </w:r>
        <w:r w:rsidR="00D71ED4">
          <w:instrText xml:space="preserve"> PAGE   \* MERGEFORMAT </w:instrText>
        </w:r>
        <w:r w:rsidR="00B331C5">
          <w:fldChar w:fldCharType="separate"/>
        </w:r>
        <w:r w:rsidR="008A498C">
          <w:rPr>
            <w:noProof/>
            <w:rtl/>
          </w:rPr>
          <w:t>19</w:t>
        </w:r>
        <w:r w:rsidR="00B331C5">
          <w:rPr>
            <w:noProof/>
          </w:rPr>
          <w:fldChar w:fldCharType="end"/>
        </w:r>
        <w:r>
          <w:t>[</w:t>
        </w:r>
      </w:p>
    </w:sdtContent>
  </w:sdt>
  <w:p w:rsidR="00D555F1" w:rsidRDefault="00D555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14D9" w:rsidRDefault="002414D9" w:rsidP="00E703CA">
      <w:r>
        <w:separator/>
      </w:r>
    </w:p>
  </w:footnote>
  <w:footnote w:type="continuationSeparator" w:id="0">
    <w:p w:rsidR="002414D9" w:rsidRDefault="002414D9"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55F1" w:rsidRPr="009A1947" w:rsidRDefault="00D555F1" w:rsidP="00120169">
    <w:pPr>
      <w:pStyle w:val="Header"/>
      <w:bidi w:val="0"/>
      <w:rPr>
        <w:rFonts w:ascii="Arial" w:hAnsi="Arial" w:cs="Arial"/>
        <w:sz w:val="18"/>
        <w:szCs w:val="18"/>
      </w:rPr>
    </w:pPr>
    <w:r w:rsidRPr="009A1947">
      <w:rPr>
        <w:rFonts w:ascii="Arial" w:hAnsi="Arial" w:cs="Arial"/>
        <w:sz w:val="18"/>
        <w:szCs w:val="18"/>
      </w:rPr>
      <w:t xml:space="preserve">PCBS: Building License Statistics, </w:t>
    </w:r>
    <w:r w:rsidR="00CE7532">
      <w:rPr>
        <w:rFonts w:ascii="Arial" w:hAnsi="Arial" w:cs="Arial"/>
        <w:sz w:val="18"/>
        <w:szCs w:val="18"/>
      </w:rPr>
      <w:t>First</w:t>
    </w:r>
    <w:r w:rsidR="00CE7532" w:rsidRPr="009A1947">
      <w:rPr>
        <w:rFonts w:ascii="Arial" w:hAnsi="Arial" w:cs="Arial"/>
        <w:sz w:val="18"/>
        <w:szCs w:val="18"/>
      </w:rPr>
      <w:t xml:space="preserve"> Quarter</w:t>
    </w:r>
    <w:r w:rsidRPr="009A1947">
      <w:rPr>
        <w:rFonts w:ascii="Arial" w:hAnsi="Arial" w:cs="Arial"/>
        <w:sz w:val="18"/>
        <w:szCs w:val="18"/>
      </w:rPr>
      <w:t xml:space="preserve"> 201</w:t>
    </w:r>
    <w:r w:rsidR="00120169">
      <w:rPr>
        <w:rFonts w:ascii="Arial" w:hAnsi="Arial" w:cs="Arial"/>
        <w:sz w:val="18"/>
        <w:szCs w:val="18"/>
      </w:rPr>
      <w:t>7</w:t>
    </w:r>
  </w:p>
  <w:p w:rsidR="00D555F1" w:rsidRPr="00482852" w:rsidRDefault="00D555F1" w:rsidP="00482852">
    <w:pPr>
      <w:pStyle w:val="Header"/>
      <w:rPr>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746CB8CC"/>
    <w:lvl w:ilvl="0" w:tplc="0409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6">
    <w:nsid w:val="548A0840"/>
    <w:multiLevelType w:val="hybridMultilevel"/>
    <w:tmpl w:val="7E5C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8">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70D579AC"/>
    <w:multiLevelType w:val="hybridMultilevel"/>
    <w:tmpl w:val="0F3A690C"/>
    <w:lvl w:ilvl="0" w:tplc="04090001">
      <w:start w:val="1"/>
      <w:numFmt w:val="bullet"/>
      <w:lvlText w:val=""/>
      <w:lvlJc w:val="left"/>
      <w:pPr>
        <w:ind w:left="862" w:hanging="360"/>
      </w:pPr>
      <w:rPr>
        <w:rFonts w:ascii="Symbol" w:hAnsi="Symbol" w:hint="default"/>
      </w:rPr>
    </w:lvl>
    <w:lvl w:ilvl="1" w:tplc="1B6A210A">
      <w:numFmt w:val="bullet"/>
      <w:lvlText w:val="-"/>
      <w:lvlJc w:val="left"/>
      <w:pPr>
        <w:ind w:left="1582" w:hanging="360"/>
      </w:pPr>
      <w:rPr>
        <w:rFonts w:ascii="Times New Roman" w:eastAsia="Times New Roman" w:hAnsi="Times New Roman" w:cs="Times New Roman" w:hint="default"/>
      </w:r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0">
    <w:nsid w:val="71064386"/>
    <w:multiLevelType w:val="multilevel"/>
    <w:tmpl w:val="87F2DE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60F7661"/>
    <w:multiLevelType w:val="hybridMultilevel"/>
    <w:tmpl w:val="95E4FB6E"/>
    <w:lvl w:ilvl="0" w:tplc="04090001">
      <w:start w:val="1"/>
      <w:numFmt w:val="bullet"/>
      <w:lvlText w:val=""/>
      <w:lvlJc w:val="left"/>
      <w:pPr>
        <w:ind w:left="720" w:hanging="360"/>
      </w:pPr>
      <w:rPr>
        <w:rFonts w:ascii="Symbol" w:hAnsi="Symbol"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3">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DF321FD"/>
    <w:multiLevelType w:val="hybridMultilevel"/>
    <w:tmpl w:val="3FE6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13"/>
  </w:num>
  <w:num w:numId="2">
    <w:abstractNumId w:val="4"/>
  </w:num>
  <w:num w:numId="3">
    <w:abstractNumId w:val="5"/>
  </w:num>
  <w:num w:numId="4">
    <w:abstractNumId w:val="15"/>
  </w:num>
  <w:num w:numId="5">
    <w:abstractNumId w:val="0"/>
  </w:num>
  <w:num w:numId="6">
    <w:abstractNumId w:val="8"/>
  </w:num>
  <w:num w:numId="7">
    <w:abstractNumId w:val="7"/>
  </w:num>
  <w:num w:numId="8">
    <w:abstractNumId w:val="11"/>
  </w:num>
  <w:num w:numId="9">
    <w:abstractNumId w:val="2"/>
  </w:num>
  <w:num w:numId="10">
    <w:abstractNumId w:val="1"/>
  </w:num>
  <w:num w:numId="11">
    <w:abstractNumId w:val="12"/>
  </w:num>
  <w:num w:numId="12">
    <w:abstractNumId w:val="3"/>
  </w:num>
  <w:num w:numId="13">
    <w:abstractNumId w:val="9"/>
  </w:num>
  <w:num w:numId="14">
    <w:abstractNumId w:val="6"/>
  </w:num>
  <w:num w:numId="15">
    <w:abstractNumId w:val="14"/>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footnotePr>
    <w:footnote w:id="-1"/>
    <w:footnote w:id="0"/>
  </w:footnotePr>
  <w:endnotePr>
    <w:endnote w:id="-1"/>
    <w:endnote w:id="0"/>
  </w:endnotePr>
  <w:compat/>
  <w:rsids>
    <w:rsidRoot w:val="00190CB0"/>
    <w:rsid w:val="000013A6"/>
    <w:rsid w:val="0000426C"/>
    <w:rsid w:val="000059A8"/>
    <w:rsid w:val="00005D56"/>
    <w:rsid w:val="000078F1"/>
    <w:rsid w:val="0001026E"/>
    <w:rsid w:val="0001087C"/>
    <w:rsid w:val="0001109E"/>
    <w:rsid w:val="000116EE"/>
    <w:rsid w:val="00015D4F"/>
    <w:rsid w:val="00017E95"/>
    <w:rsid w:val="0002066D"/>
    <w:rsid w:val="00020723"/>
    <w:rsid w:val="000207EF"/>
    <w:rsid w:val="00023079"/>
    <w:rsid w:val="00027EC1"/>
    <w:rsid w:val="0003061D"/>
    <w:rsid w:val="00031C73"/>
    <w:rsid w:val="00033797"/>
    <w:rsid w:val="000338DA"/>
    <w:rsid w:val="0003530C"/>
    <w:rsid w:val="00040182"/>
    <w:rsid w:val="000402A2"/>
    <w:rsid w:val="00040453"/>
    <w:rsid w:val="00040D98"/>
    <w:rsid w:val="00041B52"/>
    <w:rsid w:val="0004243C"/>
    <w:rsid w:val="000439F9"/>
    <w:rsid w:val="00047DF0"/>
    <w:rsid w:val="00051254"/>
    <w:rsid w:val="0005134C"/>
    <w:rsid w:val="000517B6"/>
    <w:rsid w:val="00052D03"/>
    <w:rsid w:val="00053CB7"/>
    <w:rsid w:val="000541B3"/>
    <w:rsid w:val="000549E2"/>
    <w:rsid w:val="0005738D"/>
    <w:rsid w:val="00061019"/>
    <w:rsid w:val="00066134"/>
    <w:rsid w:val="000668B6"/>
    <w:rsid w:val="0007063F"/>
    <w:rsid w:val="000708D7"/>
    <w:rsid w:val="000728C0"/>
    <w:rsid w:val="00074371"/>
    <w:rsid w:val="0007460F"/>
    <w:rsid w:val="000756F7"/>
    <w:rsid w:val="0007591D"/>
    <w:rsid w:val="0008070B"/>
    <w:rsid w:val="00081F3E"/>
    <w:rsid w:val="0008271E"/>
    <w:rsid w:val="00085CFC"/>
    <w:rsid w:val="00086E48"/>
    <w:rsid w:val="00093404"/>
    <w:rsid w:val="000947C1"/>
    <w:rsid w:val="00095597"/>
    <w:rsid w:val="000973A7"/>
    <w:rsid w:val="000A029C"/>
    <w:rsid w:val="000A0BBF"/>
    <w:rsid w:val="000A1D52"/>
    <w:rsid w:val="000A20FB"/>
    <w:rsid w:val="000A2449"/>
    <w:rsid w:val="000A3302"/>
    <w:rsid w:val="000A4DB0"/>
    <w:rsid w:val="000A5FBE"/>
    <w:rsid w:val="000B3C19"/>
    <w:rsid w:val="000C0D42"/>
    <w:rsid w:val="000C0E0B"/>
    <w:rsid w:val="000C1092"/>
    <w:rsid w:val="000C1472"/>
    <w:rsid w:val="000C2614"/>
    <w:rsid w:val="000C64A6"/>
    <w:rsid w:val="000C7670"/>
    <w:rsid w:val="000D0105"/>
    <w:rsid w:val="000D66BA"/>
    <w:rsid w:val="000D7E10"/>
    <w:rsid w:val="000E247C"/>
    <w:rsid w:val="000E45B7"/>
    <w:rsid w:val="000E49EF"/>
    <w:rsid w:val="000E53D1"/>
    <w:rsid w:val="000F048C"/>
    <w:rsid w:val="000F05A4"/>
    <w:rsid w:val="000F3380"/>
    <w:rsid w:val="000F380F"/>
    <w:rsid w:val="000F3D96"/>
    <w:rsid w:val="000F5156"/>
    <w:rsid w:val="00100BED"/>
    <w:rsid w:val="0010213C"/>
    <w:rsid w:val="001026A1"/>
    <w:rsid w:val="00105A6B"/>
    <w:rsid w:val="00106EB4"/>
    <w:rsid w:val="00110610"/>
    <w:rsid w:val="00110FD6"/>
    <w:rsid w:val="00113176"/>
    <w:rsid w:val="0011368F"/>
    <w:rsid w:val="00113A14"/>
    <w:rsid w:val="001163FA"/>
    <w:rsid w:val="00117040"/>
    <w:rsid w:val="00120169"/>
    <w:rsid w:val="00120F55"/>
    <w:rsid w:val="00121FF7"/>
    <w:rsid w:val="0012211E"/>
    <w:rsid w:val="00130139"/>
    <w:rsid w:val="00131593"/>
    <w:rsid w:val="00131EE6"/>
    <w:rsid w:val="001348B1"/>
    <w:rsid w:val="00136517"/>
    <w:rsid w:val="0013728B"/>
    <w:rsid w:val="001408E0"/>
    <w:rsid w:val="00141FA7"/>
    <w:rsid w:val="001449CE"/>
    <w:rsid w:val="001460EF"/>
    <w:rsid w:val="0014613D"/>
    <w:rsid w:val="001475C3"/>
    <w:rsid w:val="001500AF"/>
    <w:rsid w:val="00152CFB"/>
    <w:rsid w:val="0015342D"/>
    <w:rsid w:val="0016036B"/>
    <w:rsid w:val="00160A67"/>
    <w:rsid w:val="00165FC5"/>
    <w:rsid w:val="00170340"/>
    <w:rsid w:val="0017058D"/>
    <w:rsid w:val="00170DBA"/>
    <w:rsid w:val="00171E5B"/>
    <w:rsid w:val="00174B2A"/>
    <w:rsid w:val="0017650F"/>
    <w:rsid w:val="00176689"/>
    <w:rsid w:val="001835C0"/>
    <w:rsid w:val="0018476A"/>
    <w:rsid w:val="00184B31"/>
    <w:rsid w:val="001860CB"/>
    <w:rsid w:val="001872B7"/>
    <w:rsid w:val="0018797F"/>
    <w:rsid w:val="00190403"/>
    <w:rsid w:val="00190CB0"/>
    <w:rsid w:val="00190D2E"/>
    <w:rsid w:val="00193DD9"/>
    <w:rsid w:val="00195DC3"/>
    <w:rsid w:val="001A0CDF"/>
    <w:rsid w:val="001A38D5"/>
    <w:rsid w:val="001A3FBA"/>
    <w:rsid w:val="001A70F2"/>
    <w:rsid w:val="001A7A7B"/>
    <w:rsid w:val="001B014D"/>
    <w:rsid w:val="001B1849"/>
    <w:rsid w:val="001B1E03"/>
    <w:rsid w:val="001B4B54"/>
    <w:rsid w:val="001B5137"/>
    <w:rsid w:val="001B69DE"/>
    <w:rsid w:val="001B725C"/>
    <w:rsid w:val="001B7A0C"/>
    <w:rsid w:val="001B7BC2"/>
    <w:rsid w:val="001C12C5"/>
    <w:rsid w:val="001C2EAF"/>
    <w:rsid w:val="001C5E68"/>
    <w:rsid w:val="001C6687"/>
    <w:rsid w:val="001C71FE"/>
    <w:rsid w:val="001E3A91"/>
    <w:rsid w:val="001E3D3F"/>
    <w:rsid w:val="001E542C"/>
    <w:rsid w:val="001E7E96"/>
    <w:rsid w:val="001F043E"/>
    <w:rsid w:val="001F1017"/>
    <w:rsid w:val="001F1FB9"/>
    <w:rsid w:val="001F3C44"/>
    <w:rsid w:val="001F4350"/>
    <w:rsid w:val="001F4E91"/>
    <w:rsid w:val="001F5C78"/>
    <w:rsid w:val="001F713E"/>
    <w:rsid w:val="0020031A"/>
    <w:rsid w:val="00200997"/>
    <w:rsid w:val="00203218"/>
    <w:rsid w:val="002035E2"/>
    <w:rsid w:val="002110AB"/>
    <w:rsid w:val="00211223"/>
    <w:rsid w:val="002139B8"/>
    <w:rsid w:val="0021614A"/>
    <w:rsid w:val="00220E07"/>
    <w:rsid w:val="00226D02"/>
    <w:rsid w:val="00227D95"/>
    <w:rsid w:val="00230C44"/>
    <w:rsid w:val="00232717"/>
    <w:rsid w:val="00232CAA"/>
    <w:rsid w:val="0023370D"/>
    <w:rsid w:val="0023456C"/>
    <w:rsid w:val="00234B2A"/>
    <w:rsid w:val="002353F5"/>
    <w:rsid w:val="002358B9"/>
    <w:rsid w:val="002377E2"/>
    <w:rsid w:val="002411F2"/>
    <w:rsid w:val="002414D9"/>
    <w:rsid w:val="00241D99"/>
    <w:rsid w:val="00241FCC"/>
    <w:rsid w:val="002421AD"/>
    <w:rsid w:val="0024590F"/>
    <w:rsid w:val="00247B84"/>
    <w:rsid w:val="00250A24"/>
    <w:rsid w:val="002548ED"/>
    <w:rsid w:val="002555B5"/>
    <w:rsid w:val="00263C9D"/>
    <w:rsid w:val="00264295"/>
    <w:rsid w:val="00271C83"/>
    <w:rsid w:val="00275475"/>
    <w:rsid w:val="0027634C"/>
    <w:rsid w:val="002817D5"/>
    <w:rsid w:val="00283473"/>
    <w:rsid w:val="0028416B"/>
    <w:rsid w:val="00284DBA"/>
    <w:rsid w:val="00285BFD"/>
    <w:rsid w:val="00286EBF"/>
    <w:rsid w:val="00291C51"/>
    <w:rsid w:val="00291DE0"/>
    <w:rsid w:val="0029263B"/>
    <w:rsid w:val="002937AC"/>
    <w:rsid w:val="00294CD6"/>
    <w:rsid w:val="0029537E"/>
    <w:rsid w:val="002958E0"/>
    <w:rsid w:val="002965A1"/>
    <w:rsid w:val="002A0208"/>
    <w:rsid w:val="002A0582"/>
    <w:rsid w:val="002A1695"/>
    <w:rsid w:val="002A265C"/>
    <w:rsid w:val="002A4DB3"/>
    <w:rsid w:val="002A4FF0"/>
    <w:rsid w:val="002B06C4"/>
    <w:rsid w:val="002B24DA"/>
    <w:rsid w:val="002B55BE"/>
    <w:rsid w:val="002B6E44"/>
    <w:rsid w:val="002C1E91"/>
    <w:rsid w:val="002C220B"/>
    <w:rsid w:val="002C2ACA"/>
    <w:rsid w:val="002C5943"/>
    <w:rsid w:val="002D090A"/>
    <w:rsid w:val="002D188C"/>
    <w:rsid w:val="002D199B"/>
    <w:rsid w:val="002D2F50"/>
    <w:rsid w:val="002E0539"/>
    <w:rsid w:val="002E1F31"/>
    <w:rsid w:val="002E5F06"/>
    <w:rsid w:val="002E6FAC"/>
    <w:rsid w:val="002F0814"/>
    <w:rsid w:val="002F1EE1"/>
    <w:rsid w:val="002F20FE"/>
    <w:rsid w:val="002F64D7"/>
    <w:rsid w:val="002F749C"/>
    <w:rsid w:val="0030132A"/>
    <w:rsid w:val="00304A32"/>
    <w:rsid w:val="0030686B"/>
    <w:rsid w:val="0031087B"/>
    <w:rsid w:val="00311AAC"/>
    <w:rsid w:val="00315250"/>
    <w:rsid w:val="00317B75"/>
    <w:rsid w:val="00320962"/>
    <w:rsid w:val="00320D72"/>
    <w:rsid w:val="00321B40"/>
    <w:rsid w:val="00324BB6"/>
    <w:rsid w:val="00336E3D"/>
    <w:rsid w:val="0033746C"/>
    <w:rsid w:val="00340F64"/>
    <w:rsid w:val="00342299"/>
    <w:rsid w:val="00342D89"/>
    <w:rsid w:val="00343DC6"/>
    <w:rsid w:val="00344ED9"/>
    <w:rsid w:val="003451A7"/>
    <w:rsid w:val="00350E4C"/>
    <w:rsid w:val="00353125"/>
    <w:rsid w:val="00355238"/>
    <w:rsid w:val="00356147"/>
    <w:rsid w:val="00356B4A"/>
    <w:rsid w:val="00360B76"/>
    <w:rsid w:val="00361AA7"/>
    <w:rsid w:val="00362250"/>
    <w:rsid w:val="003640BA"/>
    <w:rsid w:val="0036466C"/>
    <w:rsid w:val="00365A27"/>
    <w:rsid w:val="003665E1"/>
    <w:rsid w:val="00372540"/>
    <w:rsid w:val="00372DB2"/>
    <w:rsid w:val="00374099"/>
    <w:rsid w:val="0037620F"/>
    <w:rsid w:val="00376600"/>
    <w:rsid w:val="00376C8C"/>
    <w:rsid w:val="003802C1"/>
    <w:rsid w:val="0038248D"/>
    <w:rsid w:val="00382950"/>
    <w:rsid w:val="0038461F"/>
    <w:rsid w:val="00385097"/>
    <w:rsid w:val="00386D56"/>
    <w:rsid w:val="00391406"/>
    <w:rsid w:val="00392E26"/>
    <w:rsid w:val="00396EDC"/>
    <w:rsid w:val="003A2ACE"/>
    <w:rsid w:val="003A2D3E"/>
    <w:rsid w:val="003A3AE3"/>
    <w:rsid w:val="003A72E0"/>
    <w:rsid w:val="003B0126"/>
    <w:rsid w:val="003B0AD8"/>
    <w:rsid w:val="003B0CE5"/>
    <w:rsid w:val="003B0E0E"/>
    <w:rsid w:val="003B62DF"/>
    <w:rsid w:val="003B6562"/>
    <w:rsid w:val="003C0AE5"/>
    <w:rsid w:val="003C1212"/>
    <w:rsid w:val="003C1F3D"/>
    <w:rsid w:val="003D04B8"/>
    <w:rsid w:val="003D589B"/>
    <w:rsid w:val="003D5A0B"/>
    <w:rsid w:val="003D5FA4"/>
    <w:rsid w:val="003E20CD"/>
    <w:rsid w:val="003E2B71"/>
    <w:rsid w:val="003E2BFB"/>
    <w:rsid w:val="003E63D3"/>
    <w:rsid w:val="003F5B92"/>
    <w:rsid w:val="00401D36"/>
    <w:rsid w:val="0040510E"/>
    <w:rsid w:val="00406635"/>
    <w:rsid w:val="00407D35"/>
    <w:rsid w:val="004126FC"/>
    <w:rsid w:val="004131A7"/>
    <w:rsid w:val="00416218"/>
    <w:rsid w:val="00416A42"/>
    <w:rsid w:val="00417403"/>
    <w:rsid w:val="00417B3E"/>
    <w:rsid w:val="004203D9"/>
    <w:rsid w:val="00420B97"/>
    <w:rsid w:val="00421394"/>
    <w:rsid w:val="00424D2E"/>
    <w:rsid w:val="00424D91"/>
    <w:rsid w:val="004256AA"/>
    <w:rsid w:val="00426E61"/>
    <w:rsid w:val="00427B62"/>
    <w:rsid w:val="00427FCA"/>
    <w:rsid w:val="004302F1"/>
    <w:rsid w:val="00431E88"/>
    <w:rsid w:val="004330E7"/>
    <w:rsid w:val="00434A05"/>
    <w:rsid w:val="00436AE0"/>
    <w:rsid w:val="00440BC4"/>
    <w:rsid w:val="0044174D"/>
    <w:rsid w:val="004533CF"/>
    <w:rsid w:val="004568C0"/>
    <w:rsid w:val="00456A95"/>
    <w:rsid w:val="0046160C"/>
    <w:rsid w:val="00462385"/>
    <w:rsid w:val="00462495"/>
    <w:rsid w:val="004722EF"/>
    <w:rsid w:val="004734F6"/>
    <w:rsid w:val="004738DD"/>
    <w:rsid w:val="00475B7E"/>
    <w:rsid w:val="00476471"/>
    <w:rsid w:val="00476ED7"/>
    <w:rsid w:val="004779B9"/>
    <w:rsid w:val="00477F6C"/>
    <w:rsid w:val="00482852"/>
    <w:rsid w:val="00483891"/>
    <w:rsid w:val="0048677E"/>
    <w:rsid w:val="0048697D"/>
    <w:rsid w:val="00491434"/>
    <w:rsid w:val="00492347"/>
    <w:rsid w:val="004926FD"/>
    <w:rsid w:val="00493DD5"/>
    <w:rsid w:val="004951FB"/>
    <w:rsid w:val="00497B92"/>
    <w:rsid w:val="00497D2E"/>
    <w:rsid w:val="004A2789"/>
    <w:rsid w:val="004A4499"/>
    <w:rsid w:val="004A51BE"/>
    <w:rsid w:val="004A52F7"/>
    <w:rsid w:val="004A616C"/>
    <w:rsid w:val="004B4914"/>
    <w:rsid w:val="004B5581"/>
    <w:rsid w:val="004B620D"/>
    <w:rsid w:val="004C10F8"/>
    <w:rsid w:val="004C1573"/>
    <w:rsid w:val="004C1F3B"/>
    <w:rsid w:val="004C3246"/>
    <w:rsid w:val="004C4EC9"/>
    <w:rsid w:val="004C57F4"/>
    <w:rsid w:val="004C6AFD"/>
    <w:rsid w:val="004C7199"/>
    <w:rsid w:val="004C74FC"/>
    <w:rsid w:val="004D005C"/>
    <w:rsid w:val="004D0E9B"/>
    <w:rsid w:val="004D1125"/>
    <w:rsid w:val="004D1136"/>
    <w:rsid w:val="004D114A"/>
    <w:rsid w:val="004D3556"/>
    <w:rsid w:val="004D5AA5"/>
    <w:rsid w:val="004D713C"/>
    <w:rsid w:val="004D77D3"/>
    <w:rsid w:val="004E4968"/>
    <w:rsid w:val="004E4A08"/>
    <w:rsid w:val="004E4CEF"/>
    <w:rsid w:val="004E76AF"/>
    <w:rsid w:val="004E78E4"/>
    <w:rsid w:val="004E7B4C"/>
    <w:rsid w:val="004F18BC"/>
    <w:rsid w:val="004F1F0E"/>
    <w:rsid w:val="004F393C"/>
    <w:rsid w:val="004F3F52"/>
    <w:rsid w:val="004F47A1"/>
    <w:rsid w:val="004F58B4"/>
    <w:rsid w:val="0050464E"/>
    <w:rsid w:val="00505B3D"/>
    <w:rsid w:val="00506540"/>
    <w:rsid w:val="00507254"/>
    <w:rsid w:val="00507845"/>
    <w:rsid w:val="00510AF2"/>
    <w:rsid w:val="00514CD8"/>
    <w:rsid w:val="005158EF"/>
    <w:rsid w:val="005170B2"/>
    <w:rsid w:val="0052010C"/>
    <w:rsid w:val="0052423D"/>
    <w:rsid w:val="00526753"/>
    <w:rsid w:val="00526BFD"/>
    <w:rsid w:val="00530C48"/>
    <w:rsid w:val="00530DA8"/>
    <w:rsid w:val="00531627"/>
    <w:rsid w:val="00535D43"/>
    <w:rsid w:val="00535D45"/>
    <w:rsid w:val="0053710A"/>
    <w:rsid w:val="0053797C"/>
    <w:rsid w:val="00543D98"/>
    <w:rsid w:val="00545CB4"/>
    <w:rsid w:val="00550B25"/>
    <w:rsid w:val="00552B4A"/>
    <w:rsid w:val="00554905"/>
    <w:rsid w:val="00554A81"/>
    <w:rsid w:val="005556E8"/>
    <w:rsid w:val="005576B3"/>
    <w:rsid w:val="00557E2F"/>
    <w:rsid w:val="00560B70"/>
    <w:rsid w:val="00562FD1"/>
    <w:rsid w:val="00563670"/>
    <w:rsid w:val="00564E27"/>
    <w:rsid w:val="005657BD"/>
    <w:rsid w:val="00565EE2"/>
    <w:rsid w:val="005666EC"/>
    <w:rsid w:val="00566D01"/>
    <w:rsid w:val="005720A1"/>
    <w:rsid w:val="00577EC1"/>
    <w:rsid w:val="005815BB"/>
    <w:rsid w:val="00582764"/>
    <w:rsid w:val="0059490F"/>
    <w:rsid w:val="00594E49"/>
    <w:rsid w:val="00596979"/>
    <w:rsid w:val="00596B69"/>
    <w:rsid w:val="005A77A5"/>
    <w:rsid w:val="005B0436"/>
    <w:rsid w:val="005B0D81"/>
    <w:rsid w:val="005B2C60"/>
    <w:rsid w:val="005B3E35"/>
    <w:rsid w:val="005B3F84"/>
    <w:rsid w:val="005B4771"/>
    <w:rsid w:val="005B5D96"/>
    <w:rsid w:val="005B6B2A"/>
    <w:rsid w:val="005B7648"/>
    <w:rsid w:val="005B7BA2"/>
    <w:rsid w:val="005C1454"/>
    <w:rsid w:val="005C2BC8"/>
    <w:rsid w:val="005C332B"/>
    <w:rsid w:val="005C5662"/>
    <w:rsid w:val="005C568E"/>
    <w:rsid w:val="005C5837"/>
    <w:rsid w:val="005C64A3"/>
    <w:rsid w:val="005C6E80"/>
    <w:rsid w:val="005C728D"/>
    <w:rsid w:val="005C7849"/>
    <w:rsid w:val="005D0E2B"/>
    <w:rsid w:val="005D1370"/>
    <w:rsid w:val="005D23AF"/>
    <w:rsid w:val="005D4665"/>
    <w:rsid w:val="005E1977"/>
    <w:rsid w:val="005E20D8"/>
    <w:rsid w:val="005E3B38"/>
    <w:rsid w:val="005E3F44"/>
    <w:rsid w:val="005E5F0E"/>
    <w:rsid w:val="005E7377"/>
    <w:rsid w:val="005F0BC4"/>
    <w:rsid w:val="005F2879"/>
    <w:rsid w:val="005F354D"/>
    <w:rsid w:val="00601AF9"/>
    <w:rsid w:val="00604301"/>
    <w:rsid w:val="00604B5B"/>
    <w:rsid w:val="00607D46"/>
    <w:rsid w:val="0061154C"/>
    <w:rsid w:val="00611DFC"/>
    <w:rsid w:val="00613606"/>
    <w:rsid w:val="00620931"/>
    <w:rsid w:val="006212AC"/>
    <w:rsid w:val="00623160"/>
    <w:rsid w:val="00624E80"/>
    <w:rsid w:val="0063759D"/>
    <w:rsid w:val="00637E1F"/>
    <w:rsid w:val="00644C20"/>
    <w:rsid w:val="006465BE"/>
    <w:rsid w:val="0065298E"/>
    <w:rsid w:val="00653646"/>
    <w:rsid w:val="00653882"/>
    <w:rsid w:val="00657772"/>
    <w:rsid w:val="0066161E"/>
    <w:rsid w:val="00661862"/>
    <w:rsid w:val="006619CC"/>
    <w:rsid w:val="00661F07"/>
    <w:rsid w:val="0067159E"/>
    <w:rsid w:val="00673618"/>
    <w:rsid w:val="00677BA8"/>
    <w:rsid w:val="00680B34"/>
    <w:rsid w:val="00680FAA"/>
    <w:rsid w:val="00681D89"/>
    <w:rsid w:val="006825DD"/>
    <w:rsid w:val="00682A1A"/>
    <w:rsid w:val="006839A8"/>
    <w:rsid w:val="0068522B"/>
    <w:rsid w:val="006903AE"/>
    <w:rsid w:val="00691C0A"/>
    <w:rsid w:val="00692353"/>
    <w:rsid w:val="006956B1"/>
    <w:rsid w:val="006A0C1D"/>
    <w:rsid w:val="006A1407"/>
    <w:rsid w:val="006B2335"/>
    <w:rsid w:val="006B39FE"/>
    <w:rsid w:val="006C3812"/>
    <w:rsid w:val="006C4062"/>
    <w:rsid w:val="006C49AB"/>
    <w:rsid w:val="006C6B3C"/>
    <w:rsid w:val="006D1077"/>
    <w:rsid w:val="006D1487"/>
    <w:rsid w:val="006D36AE"/>
    <w:rsid w:val="006D3D00"/>
    <w:rsid w:val="006D595B"/>
    <w:rsid w:val="006D636D"/>
    <w:rsid w:val="006D6C6A"/>
    <w:rsid w:val="006E17F3"/>
    <w:rsid w:val="006E69DD"/>
    <w:rsid w:val="006F14C1"/>
    <w:rsid w:val="006F3574"/>
    <w:rsid w:val="006F5B46"/>
    <w:rsid w:val="007010B0"/>
    <w:rsid w:val="00703571"/>
    <w:rsid w:val="0070479F"/>
    <w:rsid w:val="00710BF7"/>
    <w:rsid w:val="00716F2A"/>
    <w:rsid w:val="007201AE"/>
    <w:rsid w:val="00720A7B"/>
    <w:rsid w:val="00721FE0"/>
    <w:rsid w:val="00727E20"/>
    <w:rsid w:val="00731B2C"/>
    <w:rsid w:val="0073209C"/>
    <w:rsid w:val="0073403B"/>
    <w:rsid w:val="007347B3"/>
    <w:rsid w:val="00736C19"/>
    <w:rsid w:val="007378BD"/>
    <w:rsid w:val="00737AF8"/>
    <w:rsid w:val="00737B02"/>
    <w:rsid w:val="0074096A"/>
    <w:rsid w:val="007438E3"/>
    <w:rsid w:val="0074464E"/>
    <w:rsid w:val="007449AD"/>
    <w:rsid w:val="00744BED"/>
    <w:rsid w:val="0074527F"/>
    <w:rsid w:val="007455A2"/>
    <w:rsid w:val="0075197C"/>
    <w:rsid w:val="007566AC"/>
    <w:rsid w:val="007625E6"/>
    <w:rsid w:val="007641D6"/>
    <w:rsid w:val="0076697D"/>
    <w:rsid w:val="0076787F"/>
    <w:rsid w:val="00767E7C"/>
    <w:rsid w:val="00771168"/>
    <w:rsid w:val="007732DB"/>
    <w:rsid w:val="00775581"/>
    <w:rsid w:val="00782261"/>
    <w:rsid w:val="00782B49"/>
    <w:rsid w:val="00783058"/>
    <w:rsid w:val="0078744B"/>
    <w:rsid w:val="00787823"/>
    <w:rsid w:val="007923BE"/>
    <w:rsid w:val="0079692F"/>
    <w:rsid w:val="00796B0F"/>
    <w:rsid w:val="0079714E"/>
    <w:rsid w:val="007A0443"/>
    <w:rsid w:val="007A126A"/>
    <w:rsid w:val="007A214F"/>
    <w:rsid w:val="007A3698"/>
    <w:rsid w:val="007C2E25"/>
    <w:rsid w:val="007D0E5E"/>
    <w:rsid w:val="007D2A00"/>
    <w:rsid w:val="007D3C04"/>
    <w:rsid w:val="007D725C"/>
    <w:rsid w:val="007D7395"/>
    <w:rsid w:val="007E0C97"/>
    <w:rsid w:val="007E114E"/>
    <w:rsid w:val="007E2FD6"/>
    <w:rsid w:val="007E568B"/>
    <w:rsid w:val="007E5E01"/>
    <w:rsid w:val="007E6720"/>
    <w:rsid w:val="007E783E"/>
    <w:rsid w:val="007E7E10"/>
    <w:rsid w:val="007F0D90"/>
    <w:rsid w:val="007F1D83"/>
    <w:rsid w:val="007F2D46"/>
    <w:rsid w:val="007F2D59"/>
    <w:rsid w:val="007F384C"/>
    <w:rsid w:val="007F5839"/>
    <w:rsid w:val="007F6DCD"/>
    <w:rsid w:val="00800EC9"/>
    <w:rsid w:val="0080252B"/>
    <w:rsid w:val="008031B2"/>
    <w:rsid w:val="00804818"/>
    <w:rsid w:val="00804DD1"/>
    <w:rsid w:val="00805444"/>
    <w:rsid w:val="00807B2D"/>
    <w:rsid w:val="008120BB"/>
    <w:rsid w:val="008120C3"/>
    <w:rsid w:val="00815BD1"/>
    <w:rsid w:val="008221E1"/>
    <w:rsid w:val="0082771E"/>
    <w:rsid w:val="00830AA0"/>
    <w:rsid w:val="00834916"/>
    <w:rsid w:val="00837537"/>
    <w:rsid w:val="00844AE9"/>
    <w:rsid w:val="00844BFE"/>
    <w:rsid w:val="00845B3C"/>
    <w:rsid w:val="0084739B"/>
    <w:rsid w:val="00847988"/>
    <w:rsid w:val="00855FD9"/>
    <w:rsid w:val="00857A35"/>
    <w:rsid w:val="00861384"/>
    <w:rsid w:val="008631C8"/>
    <w:rsid w:val="008639A5"/>
    <w:rsid w:val="00863B50"/>
    <w:rsid w:val="00866C3B"/>
    <w:rsid w:val="008673E7"/>
    <w:rsid w:val="0087005F"/>
    <w:rsid w:val="00877535"/>
    <w:rsid w:val="008775A1"/>
    <w:rsid w:val="00877F9F"/>
    <w:rsid w:val="008832B7"/>
    <w:rsid w:val="00884090"/>
    <w:rsid w:val="00885CC1"/>
    <w:rsid w:val="0088612C"/>
    <w:rsid w:val="0088617D"/>
    <w:rsid w:val="00887E50"/>
    <w:rsid w:val="00892D7C"/>
    <w:rsid w:val="00893760"/>
    <w:rsid w:val="008952A3"/>
    <w:rsid w:val="00896AEE"/>
    <w:rsid w:val="00897DCD"/>
    <w:rsid w:val="008A057F"/>
    <w:rsid w:val="008A0D39"/>
    <w:rsid w:val="008A498C"/>
    <w:rsid w:val="008A4B67"/>
    <w:rsid w:val="008A50EC"/>
    <w:rsid w:val="008A6F9C"/>
    <w:rsid w:val="008A6FAD"/>
    <w:rsid w:val="008A7112"/>
    <w:rsid w:val="008B13C8"/>
    <w:rsid w:val="008B5FA9"/>
    <w:rsid w:val="008B7461"/>
    <w:rsid w:val="008C0E2C"/>
    <w:rsid w:val="008C251A"/>
    <w:rsid w:val="008C307C"/>
    <w:rsid w:val="008C3F81"/>
    <w:rsid w:val="008C61EB"/>
    <w:rsid w:val="008C6A5D"/>
    <w:rsid w:val="008C78B0"/>
    <w:rsid w:val="008D12DF"/>
    <w:rsid w:val="008D2B6F"/>
    <w:rsid w:val="008D3369"/>
    <w:rsid w:val="008D3E95"/>
    <w:rsid w:val="008D5A4C"/>
    <w:rsid w:val="008D5DA8"/>
    <w:rsid w:val="008D644A"/>
    <w:rsid w:val="008E0CD1"/>
    <w:rsid w:val="008E2BB6"/>
    <w:rsid w:val="008E5AED"/>
    <w:rsid w:val="008E5BAB"/>
    <w:rsid w:val="008F06BE"/>
    <w:rsid w:val="008F104F"/>
    <w:rsid w:val="008F2452"/>
    <w:rsid w:val="008F33B3"/>
    <w:rsid w:val="008F7154"/>
    <w:rsid w:val="008F732A"/>
    <w:rsid w:val="009012E6"/>
    <w:rsid w:val="009028EE"/>
    <w:rsid w:val="00903C46"/>
    <w:rsid w:val="00905E5F"/>
    <w:rsid w:val="00911962"/>
    <w:rsid w:val="00912620"/>
    <w:rsid w:val="00914484"/>
    <w:rsid w:val="009161AE"/>
    <w:rsid w:val="00921045"/>
    <w:rsid w:val="00922333"/>
    <w:rsid w:val="009241E9"/>
    <w:rsid w:val="00926008"/>
    <w:rsid w:val="00930942"/>
    <w:rsid w:val="009309E1"/>
    <w:rsid w:val="00932C63"/>
    <w:rsid w:val="00933006"/>
    <w:rsid w:val="00933F40"/>
    <w:rsid w:val="00933F77"/>
    <w:rsid w:val="0093416C"/>
    <w:rsid w:val="0093427B"/>
    <w:rsid w:val="009346E8"/>
    <w:rsid w:val="00934A0D"/>
    <w:rsid w:val="0094191A"/>
    <w:rsid w:val="00942AF2"/>
    <w:rsid w:val="00943088"/>
    <w:rsid w:val="0094338F"/>
    <w:rsid w:val="00943BAD"/>
    <w:rsid w:val="00946B4E"/>
    <w:rsid w:val="0094761C"/>
    <w:rsid w:val="00952574"/>
    <w:rsid w:val="00952BF7"/>
    <w:rsid w:val="00952F03"/>
    <w:rsid w:val="00952F37"/>
    <w:rsid w:val="00955B61"/>
    <w:rsid w:val="00957052"/>
    <w:rsid w:val="009624CC"/>
    <w:rsid w:val="00965249"/>
    <w:rsid w:val="0096668F"/>
    <w:rsid w:val="009707C7"/>
    <w:rsid w:val="00970C1F"/>
    <w:rsid w:val="00971686"/>
    <w:rsid w:val="0097309A"/>
    <w:rsid w:val="00973151"/>
    <w:rsid w:val="009745D3"/>
    <w:rsid w:val="00974AD0"/>
    <w:rsid w:val="009755FE"/>
    <w:rsid w:val="00976D31"/>
    <w:rsid w:val="00977517"/>
    <w:rsid w:val="00977E69"/>
    <w:rsid w:val="0098207C"/>
    <w:rsid w:val="00983268"/>
    <w:rsid w:val="0098572B"/>
    <w:rsid w:val="00987B6B"/>
    <w:rsid w:val="00987C5F"/>
    <w:rsid w:val="00987D94"/>
    <w:rsid w:val="00992B4E"/>
    <w:rsid w:val="009947B5"/>
    <w:rsid w:val="00997B0A"/>
    <w:rsid w:val="009A0C3C"/>
    <w:rsid w:val="009A1947"/>
    <w:rsid w:val="009A3611"/>
    <w:rsid w:val="009A3A56"/>
    <w:rsid w:val="009B0F12"/>
    <w:rsid w:val="009B279F"/>
    <w:rsid w:val="009B3155"/>
    <w:rsid w:val="009B3379"/>
    <w:rsid w:val="009B357F"/>
    <w:rsid w:val="009B38E0"/>
    <w:rsid w:val="009B74D5"/>
    <w:rsid w:val="009C0065"/>
    <w:rsid w:val="009C1315"/>
    <w:rsid w:val="009D254E"/>
    <w:rsid w:val="009D2B2E"/>
    <w:rsid w:val="009D2E2D"/>
    <w:rsid w:val="009E0B6D"/>
    <w:rsid w:val="009E3A5B"/>
    <w:rsid w:val="009F189E"/>
    <w:rsid w:val="009F312B"/>
    <w:rsid w:val="009F4623"/>
    <w:rsid w:val="009F4F88"/>
    <w:rsid w:val="009F5762"/>
    <w:rsid w:val="009F67CA"/>
    <w:rsid w:val="00A0106A"/>
    <w:rsid w:val="00A01C6B"/>
    <w:rsid w:val="00A01E5D"/>
    <w:rsid w:val="00A03B5C"/>
    <w:rsid w:val="00A0699E"/>
    <w:rsid w:val="00A15B4B"/>
    <w:rsid w:val="00A15D11"/>
    <w:rsid w:val="00A15F83"/>
    <w:rsid w:val="00A16B57"/>
    <w:rsid w:val="00A178CB"/>
    <w:rsid w:val="00A217F3"/>
    <w:rsid w:val="00A25268"/>
    <w:rsid w:val="00A25642"/>
    <w:rsid w:val="00A25C0D"/>
    <w:rsid w:val="00A31911"/>
    <w:rsid w:val="00A33318"/>
    <w:rsid w:val="00A33323"/>
    <w:rsid w:val="00A33DFC"/>
    <w:rsid w:val="00A34C43"/>
    <w:rsid w:val="00A37A8B"/>
    <w:rsid w:val="00A40085"/>
    <w:rsid w:val="00A41425"/>
    <w:rsid w:val="00A41E77"/>
    <w:rsid w:val="00A46723"/>
    <w:rsid w:val="00A47201"/>
    <w:rsid w:val="00A5099F"/>
    <w:rsid w:val="00A52E50"/>
    <w:rsid w:val="00A53BC5"/>
    <w:rsid w:val="00A53BCF"/>
    <w:rsid w:val="00A61551"/>
    <w:rsid w:val="00A61FDD"/>
    <w:rsid w:val="00A63E69"/>
    <w:rsid w:val="00A66BAB"/>
    <w:rsid w:val="00A66CBA"/>
    <w:rsid w:val="00A671A6"/>
    <w:rsid w:val="00A72073"/>
    <w:rsid w:val="00A72342"/>
    <w:rsid w:val="00A72B66"/>
    <w:rsid w:val="00A750AA"/>
    <w:rsid w:val="00A77604"/>
    <w:rsid w:val="00A835CF"/>
    <w:rsid w:val="00A83C96"/>
    <w:rsid w:val="00A84163"/>
    <w:rsid w:val="00A84E9C"/>
    <w:rsid w:val="00A907CC"/>
    <w:rsid w:val="00A908E1"/>
    <w:rsid w:val="00A942A4"/>
    <w:rsid w:val="00A96358"/>
    <w:rsid w:val="00A96BA4"/>
    <w:rsid w:val="00AA1094"/>
    <w:rsid w:val="00AA2148"/>
    <w:rsid w:val="00AA28F3"/>
    <w:rsid w:val="00AA6C68"/>
    <w:rsid w:val="00AA71B3"/>
    <w:rsid w:val="00AA726A"/>
    <w:rsid w:val="00AB1F0F"/>
    <w:rsid w:val="00AB2CF1"/>
    <w:rsid w:val="00AB4886"/>
    <w:rsid w:val="00AB5032"/>
    <w:rsid w:val="00AB51E0"/>
    <w:rsid w:val="00AB52CD"/>
    <w:rsid w:val="00AB6407"/>
    <w:rsid w:val="00AC34A0"/>
    <w:rsid w:val="00AC5D49"/>
    <w:rsid w:val="00AC6D7E"/>
    <w:rsid w:val="00AD2E2C"/>
    <w:rsid w:val="00AD6678"/>
    <w:rsid w:val="00AD68CB"/>
    <w:rsid w:val="00AE1C05"/>
    <w:rsid w:val="00AE2F45"/>
    <w:rsid w:val="00AE5839"/>
    <w:rsid w:val="00AE6845"/>
    <w:rsid w:val="00AF4693"/>
    <w:rsid w:val="00AF536F"/>
    <w:rsid w:val="00AF732A"/>
    <w:rsid w:val="00B00C0F"/>
    <w:rsid w:val="00B02000"/>
    <w:rsid w:val="00B05639"/>
    <w:rsid w:val="00B068AC"/>
    <w:rsid w:val="00B10912"/>
    <w:rsid w:val="00B11161"/>
    <w:rsid w:val="00B1262E"/>
    <w:rsid w:val="00B14F5D"/>
    <w:rsid w:val="00B161FB"/>
    <w:rsid w:val="00B256D1"/>
    <w:rsid w:val="00B25DE8"/>
    <w:rsid w:val="00B2606F"/>
    <w:rsid w:val="00B26886"/>
    <w:rsid w:val="00B300A6"/>
    <w:rsid w:val="00B30798"/>
    <w:rsid w:val="00B308AC"/>
    <w:rsid w:val="00B30ACB"/>
    <w:rsid w:val="00B3204D"/>
    <w:rsid w:val="00B331C5"/>
    <w:rsid w:val="00B33FFD"/>
    <w:rsid w:val="00B345E7"/>
    <w:rsid w:val="00B361A1"/>
    <w:rsid w:val="00B36C97"/>
    <w:rsid w:val="00B419A4"/>
    <w:rsid w:val="00B423C6"/>
    <w:rsid w:val="00B43B0D"/>
    <w:rsid w:val="00B43F81"/>
    <w:rsid w:val="00B45B65"/>
    <w:rsid w:val="00B45F50"/>
    <w:rsid w:val="00B522C5"/>
    <w:rsid w:val="00B54562"/>
    <w:rsid w:val="00B54A06"/>
    <w:rsid w:val="00B576BF"/>
    <w:rsid w:val="00B613F2"/>
    <w:rsid w:val="00B61AC9"/>
    <w:rsid w:val="00B61EAF"/>
    <w:rsid w:val="00B65199"/>
    <w:rsid w:val="00B6795B"/>
    <w:rsid w:val="00B67E61"/>
    <w:rsid w:val="00B702E5"/>
    <w:rsid w:val="00B70723"/>
    <w:rsid w:val="00B74566"/>
    <w:rsid w:val="00B747E3"/>
    <w:rsid w:val="00B80487"/>
    <w:rsid w:val="00B81330"/>
    <w:rsid w:val="00B8182A"/>
    <w:rsid w:val="00B8182B"/>
    <w:rsid w:val="00B81F5D"/>
    <w:rsid w:val="00B82709"/>
    <w:rsid w:val="00B82F0F"/>
    <w:rsid w:val="00B82F42"/>
    <w:rsid w:val="00B83A31"/>
    <w:rsid w:val="00B866FC"/>
    <w:rsid w:val="00B86EA9"/>
    <w:rsid w:val="00B93D92"/>
    <w:rsid w:val="00B956D7"/>
    <w:rsid w:val="00BA16E0"/>
    <w:rsid w:val="00BA1A73"/>
    <w:rsid w:val="00BA2E40"/>
    <w:rsid w:val="00BA32FE"/>
    <w:rsid w:val="00BA48BE"/>
    <w:rsid w:val="00BA6C01"/>
    <w:rsid w:val="00BB1FD0"/>
    <w:rsid w:val="00BB3E92"/>
    <w:rsid w:val="00BB4300"/>
    <w:rsid w:val="00BC0416"/>
    <w:rsid w:val="00BC06DA"/>
    <w:rsid w:val="00BC0B40"/>
    <w:rsid w:val="00BC1529"/>
    <w:rsid w:val="00BC2791"/>
    <w:rsid w:val="00BC3C5A"/>
    <w:rsid w:val="00BC63AB"/>
    <w:rsid w:val="00BC70D8"/>
    <w:rsid w:val="00BD2CC3"/>
    <w:rsid w:val="00BD2CD2"/>
    <w:rsid w:val="00BD39D7"/>
    <w:rsid w:val="00BD39F8"/>
    <w:rsid w:val="00BD3FBB"/>
    <w:rsid w:val="00BD475D"/>
    <w:rsid w:val="00BD75D7"/>
    <w:rsid w:val="00BE13B6"/>
    <w:rsid w:val="00BE1A53"/>
    <w:rsid w:val="00BE4568"/>
    <w:rsid w:val="00BE7B49"/>
    <w:rsid w:val="00BF21BC"/>
    <w:rsid w:val="00BF3F66"/>
    <w:rsid w:val="00BF43BC"/>
    <w:rsid w:val="00C00416"/>
    <w:rsid w:val="00C0043A"/>
    <w:rsid w:val="00C0059B"/>
    <w:rsid w:val="00C032D5"/>
    <w:rsid w:val="00C04934"/>
    <w:rsid w:val="00C07155"/>
    <w:rsid w:val="00C07E48"/>
    <w:rsid w:val="00C1154D"/>
    <w:rsid w:val="00C15648"/>
    <w:rsid w:val="00C32C89"/>
    <w:rsid w:val="00C33198"/>
    <w:rsid w:val="00C33BF7"/>
    <w:rsid w:val="00C44132"/>
    <w:rsid w:val="00C53343"/>
    <w:rsid w:val="00C5400C"/>
    <w:rsid w:val="00C56289"/>
    <w:rsid w:val="00C6154E"/>
    <w:rsid w:val="00C6252A"/>
    <w:rsid w:val="00C656F1"/>
    <w:rsid w:val="00C66826"/>
    <w:rsid w:val="00C66D53"/>
    <w:rsid w:val="00C75219"/>
    <w:rsid w:val="00C75579"/>
    <w:rsid w:val="00C75C49"/>
    <w:rsid w:val="00C7629F"/>
    <w:rsid w:val="00C76E45"/>
    <w:rsid w:val="00C774A0"/>
    <w:rsid w:val="00C77E16"/>
    <w:rsid w:val="00C83657"/>
    <w:rsid w:val="00C83BA3"/>
    <w:rsid w:val="00C83EA3"/>
    <w:rsid w:val="00C850C8"/>
    <w:rsid w:val="00C863C0"/>
    <w:rsid w:val="00C87EA1"/>
    <w:rsid w:val="00C909AD"/>
    <w:rsid w:val="00C92CF6"/>
    <w:rsid w:val="00C931B6"/>
    <w:rsid w:val="00C93E7D"/>
    <w:rsid w:val="00C948CE"/>
    <w:rsid w:val="00C95259"/>
    <w:rsid w:val="00C95602"/>
    <w:rsid w:val="00C969FD"/>
    <w:rsid w:val="00C96A5A"/>
    <w:rsid w:val="00CA131A"/>
    <w:rsid w:val="00CA1553"/>
    <w:rsid w:val="00CB438D"/>
    <w:rsid w:val="00CB50EC"/>
    <w:rsid w:val="00CB7D1E"/>
    <w:rsid w:val="00CB7F73"/>
    <w:rsid w:val="00CC08B9"/>
    <w:rsid w:val="00CC23E1"/>
    <w:rsid w:val="00CC25C1"/>
    <w:rsid w:val="00CC2A64"/>
    <w:rsid w:val="00CC3C85"/>
    <w:rsid w:val="00CC4FFA"/>
    <w:rsid w:val="00CC5F49"/>
    <w:rsid w:val="00CD05C7"/>
    <w:rsid w:val="00CD3516"/>
    <w:rsid w:val="00CD37DF"/>
    <w:rsid w:val="00CD722C"/>
    <w:rsid w:val="00CE04A0"/>
    <w:rsid w:val="00CE2FD0"/>
    <w:rsid w:val="00CE4E25"/>
    <w:rsid w:val="00CE518F"/>
    <w:rsid w:val="00CE5C56"/>
    <w:rsid w:val="00CE7532"/>
    <w:rsid w:val="00CF05F5"/>
    <w:rsid w:val="00CF218D"/>
    <w:rsid w:val="00CF5942"/>
    <w:rsid w:val="00CF62F1"/>
    <w:rsid w:val="00CF6D1F"/>
    <w:rsid w:val="00D03F06"/>
    <w:rsid w:val="00D04269"/>
    <w:rsid w:val="00D052D9"/>
    <w:rsid w:val="00D05E81"/>
    <w:rsid w:val="00D06781"/>
    <w:rsid w:val="00D12072"/>
    <w:rsid w:val="00D149C8"/>
    <w:rsid w:val="00D175F9"/>
    <w:rsid w:val="00D17B88"/>
    <w:rsid w:val="00D202CF"/>
    <w:rsid w:val="00D232A6"/>
    <w:rsid w:val="00D30512"/>
    <w:rsid w:val="00D32076"/>
    <w:rsid w:val="00D36736"/>
    <w:rsid w:val="00D4269C"/>
    <w:rsid w:val="00D45145"/>
    <w:rsid w:val="00D45D77"/>
    <w:rsid w:val="00D469A0"/>
    <w:rsid w:val="00D47871"/>
    <w:rsid w:val="00D5030D"/>
    <w:rsid w:val="00D5055A"/>
    <w:rsid w:val="00D52826"/>
    <w:rsid w:val="00D54FC3"/>
    <w:rsid w:val="00D555F1"/>
    <w:rsid w:val="00D57691"/>
    <w:rsid w:val="00D62B04"/>
    <w:rsid w:val="00D62F06"/>
    <w:rsid w:val="00D64EE2"/>
    <w:rsid w:val="00D66D42"/>
    <w:rsid w:val="00D66F04"/>
    <w:rsid w:val="00D71ED4"/>
    <w:rsid w:val="00D747ED"/>
    <w:rsid w:val="00D74D8B"/>
    <w:rsid w:val="00D74F53"/>
    <w:rsid w:val="00D77BF1"/>
    <w:rsid w:val="00D83C28"/>
    <w:rsid w:val="00D87257"/>
    <w:rsid w:val="00D90C74"/>
    <w:rsid w:val="00D92A63"/>
    <w:rsid w:val="00D93301"/>
    <w:rsid w:val="00D94AE2"/>
    <w:rsid w:val="00D956E2"/>
    <w:rsid w:val="00D97500"/>
    <w:rsid w:val="00DA0953"/>
    <w:rsid w:val="00DB026F"/>
    <w:rsid w:val="00DB1461"/>
    <w:rsid w:val="00DB3BA8"/>
    <w:rsid w:val="00DB6B72"/>
    <w:rsid w:val="00DC28FC"/>
    <w:rsid w:val="00DC2F0A"/>
    <w:rsid w:val="00DC409E"/>
    <w:rsid w:val="00DC54F1"/>
    <w:rsid w:val="00DC5587"/>
    <w:rsid w:val="00DC57D2"/>
    <w:rsid w:val="00DD0B2A"/>
    <w:rsid w:val="00DD11F5"/>
    <w:rsid w:val="00DD1C14"/>
    <w:rsid w:val="00DD264A"/>
    <w:rsid w:val="00DD2882"/>
    <w:rsid w:val="00DD3C4E"/>
    <w:rsid w:val="00DD4DD3"/>
    <w:rsid w:val="00DE1606"/>
    <w:rsid w:val="00DE4337"/>
    <w:rsid w:val="00DE4A4A"/>
    <w:rsid w:val="00DE511D"/>
    <w:rsid w:val="00DE6324"/>
    <w:rsid w:val="00DE7F18"/>
    <w:rsid w:val="00DF035D"/>
    <w:rsid w:val="00DF13F7"/>
    <w:rsid w:val="00DF2BD7"/>
    <w:rsid w:val="00DF4D5F"/>
    <w:rsid w:val="00DF575B"/>
    <w:rsid w:val="00E0024F"/>
    <w:rsid w:val="00E028C9"/>
    <w:rsid w:val="00E037CD"/>
    <w:rsid w:val="00E05F81"/>
    <w:rsid w:val="00E07382"/>
    <w:rsid w:val="00E15CEB"/>
    <w:rsid w:val="00E21F48"/>
    <w:rsid w:val="00E233A3"/>
    <w:rsid w:val="00E24F13"/>
    <w:rsid w:val="00E26ABE"/>
    <w:rsid w:val="00E26CB1"/>
    <w:rsid w:val="00E26E6C"/>
    <w:rsid w:val="00E31A63"/>
    <w:rsid w:val="00E33BA2"/>
    <w:rsid w:val="00E3526D"/>
    <w:rsid w:val="00E357D6"/>
    <w:rsid w:val="00E364A2"/>
    <w:rsid w:val="00E36CAC"/>
    <w:rsid w:val="00E40387"/>
    <w:rsid w:val="00E403C0"/>
    <w:rsid w:val="00E4245F"/>
    <w:rsid w:val="00E43DB2"/>
    <w:rsid w:val="00E45A47"/>
    <w:rsid w:val="00E460FF"/>
    <w:rsid w:val="00E50B6A"/>
    <w:rsid w:val="00E52C03"/>
    <w:rsid w:val="00E52E7A"/>
    <w:rsid w:val="00E53531"/>
    <w:rsid w:val="00E53CD6"/>
    <w:rsid w:val="00E53E1B"/>
    <w:rsid w:val="00E55C4A"/>
    <w:rsid w:val="00E56E86"/>
    <w:rsid w:val="00E5700A"/>
    <w:rsid w:val="00E63ADE"/>
    <w:rsid w:val="00E65C53"/>
    <w:rsid w:val="00E703CA"/>
    <w:rsid w:val="00E7087B"/>
    <w:rsid w:val="00E70B52"/>
    <w:rsid w:val="00E7364D"/>
    <w:rsid w:val="00E75C4A"/>
    <w:rsid w:val="00E849E3"/>
    <w:rsid w:val="00E86423"/>
    <w:rsid w:val="00E86C33"/>
    <w:rsid w:val="00E870CC"/>
    <w:rsid w:val="00E90806"/>
    <w:rsid w:val="00E90A8A"/>
    <w:rsid w:val="00E90E73"/>
    <w:rsid w:val="00E94726"/>
    <w:rsid w:val="00EA0A4D"/>
    <w:rsid w:val="00EA246F"/>
    <w:rsid w:val="00EA4638"/>
    <w:rsid w:val="00EA710E"/>
    <w:rsid w:val="00EA79B7"/>
    <w:rsid w:val="00EB585A"/>
    <w:rsid w:val="00EC0066"/>
    <w:rsid w:val="00EC5C6E"/>
    <w:rsid w:val="00EC5D70"/>
    <w:rsid w:val="00EC622D"/>
    <w:rsid w:val="00ED089F"/>
    <w:rsid w:val="00ED3E1F"/>
    <w:rsid w:val="00ED652A"/>
    <w:rsid w:val="00ED6CB9"/>
    <w:rsid w:val="00EE1BE1"/>
    <w:rsid w:val="00EE20FA"/>
    <w:rsid w:val="00EE2C8A"/>
    <w:rsid w:val="00EE2ECC"/>
    <w:rsid w:val="00EE46C1"/>
    <w:rsid w:val="00EE52BF"/>
    <w:rsid w:val="00EE5BCC"/>
    <w:rsid w:val="00EF1CF9"/>
    <w:rsid w:val="00EF36BF"/>
    <w:rsid w:val="00EF59B4"/>
    <w:rsid w:val="00F0147D"/>
    <w:rsid w:val="00F01A77"/>
    <w:rsid w:val="00F02CFA"/>
    <w:rsid w:val="00F0426F"/>
    <w:rsid w:val="00F0784D"/>
    <w:rsid w:val="00F07B6F"/>
    <w:rsid w:val="00F110B5"/>
    <w:rsid w:val="00F119F2"/>
    <w:rsid w:val="00F14996"/>
    <w:rsid w:val="00F150AD"/>
    <w:rsid w:val="00F16FB5"/>
    <w:rsid w:val="00F172F5"/>
    <w:rsid w:val="00F212F2"/>
    <w:rsid w:val="00F25B17"/>
    <w:rsid w:val="00F2622D"/>
    <w:rsid w:val="00F26640"/>
    <w:rsid w:val="00F27430"/>
    <w:rsid w:val="00F27FEF"/>
    <w:rsid w:val="00F306BF"/>
    <w:rsid w:val="00F376ED"/>
    <w:rsid w:val="00F37BEE"/>
    <w:rsid w:val="00F40EE3"/>
    <w:rsid w:val="00F44927"/>
    <w:rsid w:val="00F451FF"/>
    <w:rsid w:val="00F46E25"/>
    <w:rsid w:val="00F477F4"/>
    <w:rsid w:val="00F52009"/>
    <w:rsid w:val="00F546B6"/>
    <w:rsid w:val="00F62367"/>
    <w:rsid w:val="00F627AE"/>
    <w:rsid w:val="00F665E4"/>
    <w:rsid w:val="00F66F78"/>
    <w:rsid w:val="00F671BA"/>
    <w:rsid w:val="00F67AAB"/>
    <w:rsid w:val="00F67C8A"/>
    <w:rsid w:val="00F77408"/>
    <w:rsid w:val="00F810FC"/>
    <w:rsid w:val="00F81EB9"/>
    <w:rsid w:val="00F8225F"/>
    <w:rsid w:val="00F823B5"/>
    <w:rsid w:val="00F83B73"/>
    <w:rsid w:val="00F849E8"/>
    <w:rsid w:val="00F870A8"/>
    <w:rsid w:val="00F87D0A"/>
    <w:rsid w:val="00F92741"/>
    <w:rsid w:val="00F92E5A"/>
    <w:rsid w:val="00F93D9E"/>
    <w:rsid w:val="00F9506C"/>
    <w:rsid w:val="00F959D3"/>
    <w:rsid w:val="00F96BAE"/>
    <w:rsid w:val="00FA0737"/>
    <w:rsid w:val="00FA0E69"/>
    <w:rsid w:val="00FB0A62"/>
    <w:rsid w:val="00FB0D88"/>
    <w:rsid w:val="00FB4E90"/>
    <w:rsid w:val="00FB69C3"/>
    <w:rsid w:val="00FC08C6"/>
    <w:rsid w:val="00FC0AF2"/>
    <w:rsid w:val="00FC2236"/>
    <w:rsid w:val="00FC66CA"/>
    <w:rsid w:val="00FC7303"/>
    <w:rsid w:val="00FD0075"/>
    <w:rsid w:val="00FD1145"/>
    <w:rsid w:val="00FD178F"/>
    <w:rsid w:val="00FD1E42"/>
    <w:rsid w:val="00FD3478"/>
    <w:rsid w:val="00FD6FD1"/>
    <w:rsid w:val="00FD7563"/>
    <w:rsid w:val="00FE2E12"/>
    <w:rsid w:val="00FE3B4A"/>
    <w:rsid w:val="00FE3D4E"/>
    <w:rsid w:val="00FE4E71"/>
    <w:rsid w:val="00FE57FD"/>
    <w:rsid w:val="00FE7096"/>
    <w:rsid w:val="00FE7552"/>
    <w:rsid w:val="00FF100A"/>
    <w:rsid w:val="00FF3651"/>
    <w:rsid w:val="00FF6B53"/>
    <w:rsid w:val="00FF7743"/>
    <w:rsid w:val="00FF78FD"/>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6775025">
      <w:bodyDiv w:val="1"/>
      <w:marLeft w:val="0"/>
      <w:marRight w:val="0"/>
      <w:marTop w:val="0"/>
      <w:marBottom w:val="0"/>
      <w:divBdr>
        <w:top w:val="none" w:sz="0" w:space="0" w:color="auto"/>
        <w:left w:val="none" w:sz="0" w:space="0" w:color="auto"/>
        <w:bottom w:val="none" w:sz="0" w:space="0" w:color="auto"/>
        <w:right w:val="none" w:sz="0" w:space="0" w:color="auto"/>
      </w:divBdr>
    </w:div>
    <w:div w:id="800683490">
      <w:bodyDiv w:val="1"/>
      <w:marLeft w:val="0"/>
      <w:marRight w:val="0"/>
      <w:marTop w:val="0"/>
      <w:marBottom w:val="0"/>
      <w:divBdr>
        <w:top w:val="none" w:sz="0" w:space="0" w:color="auto"/>
        <w:left w:val="none" w:sz="0" w:space="0" w:color="auto"/>
        <w:bottom w:val="none" w:sz="0" w:space="0" w:color="auto"/>
        <w:right w:val="none" w:sz="0" w:space="0" w:color="auto"/>
      </w:divBdr>
    </w:div>
    <w:div w:id="979001415">
      <w:bodyDiv w:val="1"/>
      <w:marLeft w:val="0"/>
      <w:marRight w:val="0"/>
      <w:marTop w:val="0"/>
      <w:marBottom w:val="0"/>
      <w:divBdr>
        <w:top w:val="none" w:sz="0" w:space="0" w:color="auto"/>
        <w:left w:val="none" w:sz="0" w:space="0" w:color="auto"/>
        <w:bottom w:val="none" w:sz="0" w:space="0" w:color="auto"/>
        <w:right w:val="none" w:sz="0" w:space="0" w:color="auto"/>
      </w:divBdr>
    </w:div>
    <w:div w:id="1032920112">
      <w:bodyDiv w:val="1"/>
      <w:marLeft w:val="0"/>
      <w:marRight w:val="0"/>
      <w:marTop w:val="0"/>
      <w:marBottom w:val="0"/>
      <w:divBdr>
        <w:top w:val="none" w:sz="0" w:space="0" w:color="auto"/>
        <w:left w:val="none" w:sz="0" w:space="0" w:color="auto"/>
        <w:bottom w:val="none" w:sz="0" w:space="0" w:color="auto"/>
        <w:right w:val="none" w:sz="0" w:space="0" w:color="auto"/>
      </w:divBdr>
    </w:div>
    <w:div w:id="1215237803">
      <w:bodyDiv w:val="1"/>
      <w:marLeft w:val="0"/>
      <w:marRight w:val="0"/>
      <w:marTop w:val="0"/>
      <w:marBottom w:val="0"/>
      <w:divBdr>
        <w:top w:val="none" w:sz="0" w:space="0" w:color="auto"/>
        <w:left w:val="none" w:sz="0" w:space="0" w:color="auto"/>
        <w:bottom w:val="none" w:sz="0" w:space="0" w:color="auto"/>
        <w:right w:val="none" w:sz="0" w:space="0" w:color="auto"/>
      </w:divBdr>
    </w:div>
    <w:div w:id="1494565680">
      <w:bodyDiv w:val="1"/>
      <w:marLeft w:val="0"/>
      <w:marRight w:val="0"/>
      <w:marTop w:val="0"/>
      <w:marBottom w:val="0"/>
      <w:divBdr>
        <w:top w:val="none" w:sz="0" w:space="0" w:color="auto"/>
        <w:left w:val="none" w:sz="0" w:space="0" w:color="auto"/>
        <w:bottom w:val="none" w:sz="0" w:space="0" w:color="auto"/>
        <w:right w:val="none" w:sz="0" w:space="0" w:color="auto"/>
      </w:divBdr>
    </w:div>
    <w:div w:id="1764842535">
      <w:bodyDiv w:val="1"/>
      <w:marLeft w:val="0"/>
      <w:marRight w:val="0"/>
      <w:marTop w:val="0"/>
      <w:marBottom w:val="0"/>
      <w:divBdr>
        <w:top w:val="none" w:sz="0" w:space="0" w:color="auto"/>
        <w:left w:val="none" w:sz="0" w:space="0" w:color="auto"/>
        <w:bottom w:val="none" w:sz="0" w:space="0" w:color="auto"/>
        <w:right w:val="none" w:sz="0" w:space="0" w:color="auto"/>
      </w:divBdr>
    </w:div>
    <w:div w:id="195058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GB"/>
  <c:chart>
    <c:autoTitleDeleted val="1"/>
    <c:plotArea>
      <c:layout>
        <c:manualLayout>
          <c:layoutTarget val="inner"/>
          <c:xMode val="edge"/>
          <c:yMode val="edge"/>
          <c:x val="0.10463506509405571"/>
          <c:y val="0.13586309711286601"/>
          <c:w val="0.85552240978543159"/>
          <c:h val="0.67161868766406718"/>
        </c:manualLayout>
      </c:layout>
      <c:lineChart>
        <c:grouping val="standard"/>
        <c:ser>
          <c:idx val="0"/>
          <c:order val="0"/>
          <c:tx>
            <c:strRef>
              <c:f>Sheet1!$B$1:$B$3</c:f>
              <c:strCache>
                <c:ptCount val="1"/>
                <c:pt idx="0">
                  <c:v>Total Licenses</c:v>
                </c:pt>
              </c:strCache>
            </c:strRef>
          </c:tx>
          <c:spPr>
            <a:ln w="25376">
              <a:solidFill>
                <a:srgbClr val="000000"/>
              </a:solidFill>
              <a:prstDash val="lgDash"/>
            </a:ln>
          </c:spPr>
          <c:marker>
            <c:symbol val="none"/>
          </c:marker>
          <c:dLbls>
            <c:dLbl>
              <c:idx val="0"/>
              <c:layout>
                <c:manualLayout>
                  <c:x val="-5.4881571346044496E-2"/>
                  <c:y val="-8.5333333333333344E-2"/>
                </c:manualLayout>
              </c:layout>
              <c:dLblPos val="r"/>
              <c:showVal val="1"/>
              <c:extLst>
                <c:ext xmlns:c15="http://schemas.microsoft.com/office/drawing/2012/chart" uri="{CE6537A1-D6FC-4f65-9D91-7224C49458BB}"/>
              </c:extLst>
            </c:dLbl>
            <c:dLbl>
              <c:idx val="1"/>
              <c:layout>
                <c:manualLayout>
                  <c:x val="-4.5060905848307943E-2"/>
                  <c:y val="-4.8790954362644134E-2"/>
                </c:manualLayout>
              </c:layout>
              <c:dLblPos val="r"/>
              <c:showVal val="1"/>
              <c:extLst>
                <c:ext xmlns:c15="http://schemas.microsoft.com/office/drawing/2012/chart" uri="{CE6537A1-D6FC-4f65-9D91-7224C49458BB}"/>
              </c:extLst>
            </c:dLbl>
            <c:dLbl>
              <c:idx val="2"/>
              <c:layout>
                <c:manualLayout>
                  <c:x val="-3.4337169392287488E-2"/>
                  <c:y val="-6.8278993642904906E-2"/>
                </c:manualLayout>
              </c:layout>
              <c:dLblPos val="r"/>
              <c:showVal val="1"/>
              <c:extLst>
                <c:ext xmlns:c15="http://schemas.microsoft.com/office/drawing/2012/chart" uri="{CE6537A1-D6FC-4f65-9D91-7224C49458BB}"/>
              </c:extLst>
            </c:dLbl>
            <c:dLbl>
              <c:idx val="3"/>
              <c:layout>
                <c:manualLayout>
                  <c:x val="-4.1174776229894315E-2"/>
                  <c:y val="-6.2637246389828732E-2"/>
                </c:manualLayout>
              </c:layout>
              <c:dLblPos val="r"/>
              <c:showVal val="1"/>
              <c:extLst>
                <c:ext xmlns:c15="http://schemas.microsoft.com/office/drawing/2012/chart" uri="{CE6537A1-D6FC-4f65-9D91-7224C49458BB}"/>
              </c:extLst>
            </c:dLbl>
            <c:dLbl>
              <c:idx val="4"/>
              <c:layout>
                <c:manualLayout>
                  <c:x val="-2.7531148350046435E-2"/>
                  <c:y val="-6.356259003771883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en-US"/>
              </a:p>
            </c:txPr>
            <c:dLblPos val="ctr"/>
            <c:showVal val="1"/>
            <c:extLst>
              <c:ext xmlns:c15="http://schemas.microsoft.com/office/drawing/2012/chart" uri="{CE6537A1-D6FC-4f65-9D91-7224C49458BB}">
                <c15:showLeaderLines val="0"/>
              </c:ext>
            </c:extLst>
          </c:dLbls>
          <c:cat>
            <c:strRef>
              <c:f>Sheet1!$A$4:$A$8</c:f>
              <c:strCache>
                <c:ptCount val="5"/>
                <c:pt idx="0">
                  <c:v>    Q I 2016</c:v>
                </c:pt>
                <c:pt idx="1">
                  <c:v>    Q II 2016</c:v>
                </c:pt>
                <c:pt idx="2">
                  <c:v>   Q III 2016</c:v>
                </c:pt>
                <c:pt idx="3">
                  <c:v>   Q IV 2016</c:v>
                </c:pt>
                <c:pt idx="4">
                  <c:v>    Q I 2017</c:v>
                </c:pt>
              </c:strCache>
            </c:strRef>
          </c:cat>
          <c:val>
            <c:numRef>
              <c:f>Sheet1!$B$4:$B$8</c:f>
              <c:numCache>
                <c:formatCode>#,##0</c:formatCode>
                <c:ptCount val="5"/>
                <c:pt idx="0">
                  <c:v>3232</c:v>
                </c:pt>
                <c:pt idx="1">
                  <c:v>2403</c:v>
                </c:pt>
                <c:pt idx="2">
                  <c:v>2406</c:v>
                </c:pt>
                <c:pt idx="3">
                  <c:v>2592</c:v>
                </c:pt>
                <c:pt idx="4">
                  <c:v>2081</c:v>
                </c:pt>
              </c:numCache>
            </c:numRef>
          </c:val>
        </c:ser>
        <c:ser>
          <c:idx val="1"/>
          <c:order val="1"/>
          <c:tx>
            <c:strRef>
              <c:f>Sheet1!$C$1:$C$3</c:f>
              <c:strCache>
                <c:ptCount val="1"/>
                <c:pt idx="0">
                  <c:v>Licenses  for new  buildings</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3.9283651068746442E-2"/>
                  <c:y val="-5.3333333333334801E-2"/>
                </c:manualLayout>
              </c:layout>
              <c:dLblPos val="r"/>
              <c:showVal val="1"/>
              <c:extLst>
                <c:ext xmlns:c15="http://schemas.microsoft.com/office/drawing/2012/chart" uri="{CE6537A1-D6FC-4f65-9D91-7224C49458BB}"/>
              </c:extLst>
            </c:dLbl>
            <c:dLbl>
              <c:idx val="1"/>
              <c:layout>
                <c:manualLayout>
                  <c:x val="-4.1594454072790304E-2"/>
                  <c:y val="-4.2666666666666832E-2"/>
                </c:manualLayout>
              </c:layout>
              <c:dLblPos val="r"/>
              <c:showVal val="1"/>
              <c:extLst>
                <c:ext xmlns:c15="http://schemas.microsoft.com/office/drawing/2012/chart" uri="{CE6537A1-D6FC-4f65-9D91-7224C49458BB}"/>
              </c:extLst>
            </c:dLbl>
            <c:dLbl>
              <c:idx val="2"/>
              <c:layout>
                <c:manualLayout>
                  <c:x val="-4.1594454072790304E-2"/>
                  <c:y val="-4.2666666666666832E-2"/>
                </c:manualLayout>
              </c:layout>
              <c:dLblPos val="r"/>
              <c:showVal val="1"/>
              <c:extLst>
                <c:ext xmlns:c15="http://schemas.microsoft.com/office/drawing/2012/chart" uri="{CE6537A1-D6FC-4f65-9D91-7224C49458BB}"/>
              </c:extLst>
            </c:dLbl>
            <c:dLbl>
              <c:idx val="3"/>
              <c:layout>
                <c:manualLayout>
                  <c:x val="-4.4482957827847905E-2"/>
                  <c:y val="-4.8000000000000084E-2"/>
                </c:manualLayout>
              </c:layout>
              <c:dLblPos val="r"/>
              <c:showVal val="1"/>
              <c:extLst>
                <c:ext xmlns:c15="http://schemas.microsoft.com/office/drawing/2012/chart" uri="{CE6537A1-D6FC-4f65-9D91-7224C49458BB}"/>
              </c:extLst>
            </c:dLbl>
            <c:dLbl>
              <c:idx val="4"/>
              <c:layout>
                <c:manualLayout>
                  <c:x val="-4.9104563835934395E-2"/>
                  <c:y val="-5.3333333333334801E-2"/>
                </c:manualLayout>
              </c:layout>
              <c:dLblPos val="r"/>
              <c:showVal val="1"/>
              <c:extLst>
                <c:ext xmlns:c15="http://schemas.microsoft.com/office/drawing/2012/chart" uri="{CE6537A1-D6FC-4f65-9D91-7224C49458BB}"/>
              </c:extLst>
            </c:dLbl>
            <c:spPr>
              <a:noFill/>
              <a:ln>
                <a:noFill/>
              </a:ln>
              <a:effectLst/>
            </c:spPr>
            <c:txPr>
              <a:bodyPr/>
              <a:lstStyle/>
              <a:p>
                <a:pPr>
                  <a:defRPr lang="ar-SA"/>
                </a:pPr>
                <a:endParaRPr lang="en-US"/>
              </a:p>
            </c:txPr>
            <c:dLblPos val="ctr"/>
            <c:showVal val="1"/>
            <c:extLst>
              <c:ext xmlns:c15="http://schemas.microsoft.com/office/drawing/2012/chart" uri="{CE6537A1-D6FC-4f65-9D91-7224C49458BB}">
                <c15:showLeaderLines val="0"/>
              </c:ext>
            </c:extLst>
          </c:dLbls>
          <c:cat>
            <c:strRef>
              <c:f>Sheet1!$A$4:$A$8</c:f>
              <c:strCache>
                <c:ptCount val="5"/>
                <c:pt idx="0">
                  <c:v>    Q I 2016</c:v>
                </c:pt>
                <c:pt idx="1">
                  <c:v>    Q II 2016</c:v>
                </c:pt>
                <c:pt idx="2">
                  <c:v>   Q III 2016</c:v>
                </c:pt>
                <c:pt idx="3">
                  <c:v>   Q IV 2016</c:v>
                </c:pt>
                <c:pt idx="4">
                  <c:v>    Q I 2017</c:v>
                </c:pt>
              </c:strCache>
            </c:strRef>
          </c:cat>
          <c:val>
            <c:numRef>
              <c:f>Sheet1!$C$4:$C$8</c:f>
              <c:numCache>
                <c:formatCode>#,##0</c:formatCode>
                <c:ptCount val="5"/>
                <c:pt idx="0">
                  <c:v>1874</c:v>
                </c:pt>
                <c:pt idx="1">
                  <c:v>1624</c:v>
                </c:pt>
                <c:pt idx="2">
                  <c:v>1530</c:v>
                </c:pt>
                <c:pt idx="3">
                  <c:v>1764</c:v>
                </c:pt>
                <c:pt idx="4">
                  <c:v>1340</c:v>
                </c:pt>
              </c:numCache>
            </c:numRef>
          </c:val>
        </c:ser>
        <c:dLbls>
          <c:showVal val="1"/>
        </c:dLbls>
        <c:marker val="1"/>
        <c:axId val="99800192"/>
        <c:axId val="99802112"/>
      </c:lineChart>
      <c:catAx>
        <c:axId val="99800192"/>
        <c:scaling>
          <c:orientation val="minMax"/>
        </c:scaling>
        <c:axPos val="b"/>
        <c:title>
          <c:tx>
            <c:rich>
              <a:bodyPr/>
              <a:lstStyle/>
              <a:p>
                <a:pPr>
                  <a:defRPr lang="ar-SA" b="1" i="0"/>
                </a:pPr>
                <a:r>
                  <a:rPr lang="en-US" b="1" i="0"/>
                  <a:t>Quarter</a:t>
                </a:r>
              </a:p>
            </c:rich>
          </c:tx>
          <c:layout>
            <c:manualLayout>
              <c:xMode val="edge"/>
              <c:yMode val="edge"/>
              <c:x val="0.45765702324659174"/>
              <c:y val="0.92873931623935813"/>
            </c:manualLayout>
          </c:layout>
        </c:title>
        <c:numFmt formatCode="0.00" sourceLinked="0"/>
        <c:majorTickMark val="none"/>
        <c:tickLblPos val="nextTo"/>
        <c:txPr>
          <a:bodyPr rot="0" vert="horz" anchor="t" anchorCtr="0"/>
          <a:lstStyle/>
          <a:p>
            <a:pPr>
              <a:defRPr lang="ar-SA" sz="899" b="0" i="0" u="none" strike="noStrike" baseline="0">
                <a:solidFill>
                  <a:srgbClr val="000000"/>
                </a:solidFill>
                <a:latin typeface="Arial"/>
                <a:ea typeface="Arial"/>
                <a:cs typeface="Arial"/>
              </a:defRPr>
            </a:pPr>
            <a:endParaRPr lang="en-US"/>
          </a:p>
        </c:txPr>
        <c:crossAx val="99802112"/>
        <c:crosses val="autoZero"/>
        <c:auto val="1"/>
        <c:lblAlgn val="ctr"/>
        <c:lblOffset val="40"/>
        <c:tickLblSkip val="1"/>
        <c:tickMarkSkip val="1"/>
      </c:catAx>
      <c:valAx>
        <c:axId val="99802112"/>
        <c:scaling>
          <c:orientation val="minMax"/>
        </c:scaling>
        <c:axPos val="l"/>
        <c:title>
          <c:tx>
            <c:rich>
              <a:bodyPr/>
              <a:lstStyle/>
              <a:p>
                <a:pPr>
                  <a:defRPr lang="ar-SA" b="1"/>
                </a:pPr>
                <a:r>
                  <a:rPr lang="en-US" sz="899" b="1" i="0" u="none" strike="noStrike" baseline="0"/>
                  <a:t>No. of Licenses </a:t>
                </a:r>
                <a:endParaRPr lang="en-US" b="1"/>
              </a:p>
            </c:rich>
          </c:tx>
          <c:layout>
            <c:manualLayout>
              <c:xMode val="edge"/>
              <c:yMode val="edge"/>
              <c:x val="7.9513457698206086E-5"/>
              <c:y val="0.27680797900263293"/>
            </c:manualLayout>
          </c:layout>
        </c:title>
        <c:numFmt formatCode="#,##0" sourceLinked="1"/>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en-US"/>
          </a:p>
        </c:txPr>
        <c:crossAx val="99800192"/>
        <c:crosses val="autoZero"/>
        <c:crossBetween val="between"/>
      </c:valAx>
      <c:spPr>
        <a:noFill/>
        <a:ln w="12688">
          <a:solidFill>
            <a:sysClr val="window" lastClr="FFFFFF"/>
          </a:solidFill>
          <a:prstDash val="solid"/>
        </a:ln>
      </c:spPr>
    </c:plotArea>
    <c:legend>
      <c:legendPos val="r"/>
      <c:legendEntry>
        <c:idx val="0"/>
        <c:txPr>
          <a:bodyPr/>
          <a:lstStyle/>
          <a:p>
            <a:pPr>
              <a:defRPr sz="900" b="0" i="0" u="none" strike="noStrike" baseline="0">
                <a:solidFill>
                  <a:srgbClr val="000000"/>
                </a:solidFill>
                <a:latin typeface="Arial"/>
                <a:ea typeface="Arial"/>
                <a:cs typeface="Arial"/>
              </a:defRPr>
            </a:pPr>
            <a:endParaRPr lang="en-US"/>
          </a:p>
        </c:txPr>
      </c:legendEntry>
      <c:legendEntry>
        <c:idx val="1"/>
        <c:txPr>
          <a:bodyPr/>
          <a:lstStyle/>
          <a:p>
            <a:pPr>
              <a:defRPr sz="900" b="0" i="0" u="none" strike="noStrike" baseline="0">
                <a:solidFill>
                  <a:srgbClr val="000000"/>
                </a:solidFill>
                <a:latin typeface="Arial"/>
                <a:ea typeface="Arial"/>
                <a:cs typeface="Arial"/>
              </a:defRPr>
            </a:pPr>
            <a:endParaRPr lang="en-US"/>
          </a:p>
        </c:txPr>
      </c:legendEntry>
      <c:layout>
        <c:manualLayout>
          <c:xMode val="edge"/>
          <c:yMode val="edge"/>
          <c:x val="0.34831092267312835"/>
          <c:y val="1.7827809546620665E-3"/>
          <c:w val="0.6401636374349301"/>
          <c:h val="0.10104187697692329"/>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en-US"/>
        </a:p>
      </c:txPr>
    </c:legend>
    <c:plotVisOnly val="1"/>
    <c:dispBlanksAs val="gap"/>
  </c:chart>
  <c:spPr>
    <a:solidFill>
      <a:srgbClr val="FFFFFF"/>
    </a:solidFill>
    <a:ln w="3172">
      <a:noFill/>
      <a:prstDash val="solid"/>
    </a:ln>
  </c:spPr>
  <c:txPr>
    <a:bodyPr/>
    <a:lstStyle/>
    <a:p>
      <a:pPr>
        <a:defRPr sz="899" b="0" i="0" u="none" strike="noStrike" baseline="0">
          <a:solidFill>
            <a:srgbClr val="000000"/>
          </a:solidFill>
          <a:latin typeface="Arial"/>
          <a:ea typeface="Arial"/>
          <a:cs typeface="Arial"/>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29499107792249635"/>
          <c:y val="0"/>
          <c:w val="0.67691924051663421"/>
          <c:h val="0.85606558897452301"/>
        </c:manualLayout>
      </c:layout>
      <c:barChart>
        <c:barDir val="bar"/>
        <c:grouping val="clustered"/>
        <c:ser>
          <c:idx val="0"/>
          <c:order val="0"/>
          <c:tx>
            <c:strRef>
              <c:f>Sheet1!$B$1</c:f>
              <c:strCache>
                <c:ptCount val="1"/>
                <c:pt idx="0">
                  <c:v>2017 First Quarter </c:v>
                </c:pt>
              </c:strCache>
            </c:strRef>
          </c:tx>
          <c:spPr>
            <a:solidFill>
              <a:schemeClr val="bg1">
                <a:lumMod val="50000"/>
              </a:schemeClr>
            </a:solidFill>
            <a:ln>
              <a:solidFill>
                <a:schemeClr val="tx1"/>
              </a:solidFill>
            </a:ln>
          </c:spPr>
          <c:dLbls>
            <c:delete val="1"/>
          </c:dLbls>
          <c:cat>
            <c:strRef>
              <c:f>Sheet1!$A$2:$A$15</c:f>
              <c:strCache>
                <c:ptCount val="14"/>
                <c:pt idx="0">
                  <c:v>Nablus</c:v>
                </c:pt>
                <c:pt idx="1">
                  <c:v>Hebron</c:v>
                </c:pt>
                <c:pt idx="2">
                  <c:v>Jenin</c:v>
                </c:pt>
                <c:pt idx="3">
                  <c:v>Ramallah and Al Bireh</c:v>
                </c:pt>
                <c:pt idx="4">
                  <c:v>Tulkarm</c:v>
                </c:pt>
                <c:pt idx="5">
                  <c:v>Qalqilya</c:v>
                </c:pt>
                <c:pt idx="6">
                  <c:v>Bethlehem</c:v>
                </c:pt>
                <c:pt idx="7">
                  <c:v>Tubas</c:v>
                </c:pt>
                <c:pt idx="8">
                  <c:v>Jericho and Al Aghwar</c:v>
                </c:pt>
                <c:pt idx="9">
                  <c:v>Salfit</c:v>
                </c:pt>
                <c:pt idx="10">
                  <c:v>Gaza</c:v>
                </c:pt>
                <c:pt idx="11">
                  <c:v>Jerusalem*</c:v>
                </c:pt>
                <c:pt idx="12">
                  <c:v>Deir Al-Balah</c:v>
                </c:pt>
                <c:pt idx="13">
                  <c:v>North Gaza</c:v>
                </c:pt>
              </c:strCache>
            </c:strRef>
          </c:cat>
          <c:val>
            <c:numRef>
              <c:f>Sheet1!$B$2:$B$15</c:f>
              <c:numCache>
                <c:formatCode>###0</c:formatCode>
                <c:ptCount val="14"/>
                <c:pt idx="0">
                  <c:v>390</c:v>
                </c:pt>
                <c:pt idx="1">
                  <c:v>363</c:v>
                </c:pt>
                <c:pt idx="2">
                  <c:v>275</c:v>
                </c:pt>
                <c:pt idx="3">
                  <c:v>256</c:v>
                </c:pt>
                <c:pt idx="4">
                  <c:v>132</c:v>
                </c:pt>
                <c:pt idx="5">
                  <c:v>114</c:v>
                </c:pt>
                <c:pt idx="6">
                  <c:v>96</c:v>
                </c:pt>
                <c:pt idx="7">
                  <c:v>72</c:v>
                </c:pt>
                <c:pt idx="8">
                  <c:v>67</c:v>
                </c:pt>
                <c:pt idx="9">
                  <c:v>66</c:v>
                </c:pt>
                <c:pt idx="10">
                  <c:v>42</c:v>
                </c:pt>
                <c:pt idx="11">
                  <c:v>25</c:v>
                </c:pt>
                <c:pt idx="12">
                  <c:v>13</c:v>
                </c:pt>
                <c:pt idx="13">
                  <c:v>9</c:v>
                </c:pt>
              </c:numCache>
            </c:numRef>
          </c:val>
        </c:ser>
        <c:ser>
          <c:idx val="1"/>
          <c:order val="1"/>
          <c:tx>
            <c:strRef>
              <c:f>Sheet1!$C$1</c:f>
              <c:strCache>
                <c:ptCount val="1"/>
                <c:pt idx="0">
                  <c:v>2016 Fourth Quarter</c:v>
                </c:pt>
              </c:strCache>
            </c:strRef>
          </c:tx>
          <c:spPr>
            <a:noFill/>
            <a:ln>
              <a:solidFill>
                <a:schemeClr val="tx1"/>
              </a:solidFill>
            </a:ln>
            <a:effectLst>
              <a:outerShdw blurRad="50800" dist="50800" dir="5400000" algn="ctr" rotWithShape="0">
                <a:schemeClr val="bg1"/>
              </a:outerShdw>
            </a:effectLst>
          </c:spPr>
          <c:dLbls>
            <c:delete val="1"/>
          </c:dLbls>
          <c:cat>
            <c:strRef>
              <c:f>Sheet1!$A$2:$A$15</c:f>
              <c:strCache>
                <c:ptCount val="14"/>
                <c:pt idx="0">
                  <c:v>Nablus</c:v>
                </c:pt>
                <c:pt idx="1">
                  <c:v>Hebron</c:v>
                </c:pt>
                <c:pt idx="2">
                  <c:v>Jenin</c:v>
                </c:pt>
                <c:pt idx="3">
                  <c:v>Ramallah and Al Bireh</c:v>
                </c:pt>
                <c:pt idx="4">
                  <c:v>Tulkarm</c:v>
                </c:pt>
                <c:pt idx="5">
                  <c:v>Qalqilya</c:v>
                </c:pt>
                <c:pt idx="6">
                  <c:v>Bethlehem</c:v>
                </c:pt>
                <c:pt idx="7">
                  <c:v>Tubas</c:v>
                </c:pt>
                <c:pt idx="8">
                  <c:v>Jericho and Al Aghwar</c:v>
                </c:pt>
                <c:pt idx="9">
                  <c:v>Salfit</c:v>
                </c:pt>
                <c:pt idx="10">
                  <c:v>Gaza</c:v>
                </c:pt>
                <c:pt idx="11">
                  <c:v>Jerusalem*</c:v>
                </c:pt>
                <c:pt idx="12">
                  <c:v>Deir Al-Balah</c:v>
                </c:pt>
                <c:pt idx="13">
                  <c:v>North Gaza</c:v>
                </c:pt>
              </c:strCache>
            </c:strRef>
          </c:cat>
          <c:val>
            <c:numRef>
              <c:f>Sheet1!$C$2:$C$15</c:f>
              <c:numCache>
                <c:formatCode>#,##0</c:formatCode>
                <c:ptCount val="14"/>
                <c:pt idx="0">
                  <c:v>672</c:v>
                </c:pt>
                <c:pt idx="1">
                  <c:v>443</c:v>
                </c:pt>
                <c:pt idx="2">
                  <c:v>281</c:v>
                </c:pt>
                <c:pt idx="3">
                  <c:v>236</c:v>
                </c:pt>
                <c:pt idx="4">
                  <c:v>166</c:v>
                </c:pt>
                <c:pt idx="5">
                  <c:v>133</c:v>
                </c:pt>
                <c:pt idx="6">
                  <c:v>116</c:v>
                </c:pt>
                <c:pt idx="7">
                  <c:v>95</c:v>
                </c:pt>
                <c:pt idx="8">
                  <c:v>90</c:v>
                </c:pt>
                <c:pt idx="9">
                  <c:v>69</c:v>
                </c:pt>
                <c:pt idx="10">
                  <c:v>30</c:v>
                </c:pt>
                <c:pt idx="11">
                  <c:v>28</c:v>
                </c:pt>
                <c:pt idx="12">
                  <c:v>14</c:v>
                </c:pt>
                <c:pt idx="13">
                  <c:v>9</c:v>
                </c:pt>
              </c:numCache>
            </c:numRef>
          </c:val>
        </c:ser>
        <c:dLbls>
          <c:showVal val="1"/>
        </c:dLbls>
        <c:axId val="99869056"/>
        <c:axId val="99870976"/>
      </c:barChart>
      <c:catAx>
        <c:axId val="99869056"/>
        <c:scaling>
          <c:orientation val="minMax"/>
        </c:scaling>
        <c:axPos val="l"/>
        <c:title>
          <c:tx>
            <c:rich>
              <a:bodyPr/>
              <a:lstStyle/>
              <a:p>
                <a:pPr>
                  <a:defRPr lang="ar-SA"/>
                </a:pPr>
                <a:r>
                  <a:rPr lang="en-US"/>
                  <a:t>Governorate</a:t>
                </a:r>
              </a:p>
            </c:rich>
          </c:tx>
          <c:layout>
            <c:manualLayout>
              <c:xMode val="edge"/>
              <c:yMode val="edge"/>
              <c:x val="1.9011117586205342E-2"/>
              <c:y val="0.36450140041219675"/>
            </c:manualLayout>
          </c:layout>
        </c:title>
        <c:numFmt formatCode="General" sourceLinked="1"/>
        <c:tickLblPos val="nextTo"/>
        <c:txPr>
          <a:bodyPr/>
          <a:lstStyle/>
          <a:p>
            <a:pPr>
              <a:defRPr lang="ar-SA"/>
            </a:pPr>
            <a:endParaRPr lang="en-US"/>
          </a:p>
        </c:txPr>
        <c:crossAx val="99870976"/>
        <c:crosses val="autoZero"/>
        <c:auto val="1"/>
        <c:lblAlgn val="ctr"/>
        <c:lblOffset val="100"/>
      </c:catAx>
      <c:valAx>
        <c:axId val="99870976"/>
        <c:scaling>
          <c:orientation val="minMax"/>
        </c:scaling>
        <c:axPos val="b"/>
        <c:title>
          <c:tx>
            <c:rich>
              <a:bodyPr/>
              <a:lstStyle/>
              <a:p>
                <a:pPr algn="ctr" rtl="0">
                  <a:defRPr lang="ar-SA" sz="900"/>
                </a:pPr>
                <a:r>
                  <a:rPr lang="en-US" sz="900"/>
                  <a:t>No. of Licenses </a:t>
                </a:r>
                <a:endParaRPr lang="ar-SA" sz="900"/>
              </a:p>
            </c:rich>
          </c:tx>
          <c:layout>
            <c:manualLayout>
              <c:xMode val="edge"/>
              <c:yMode val="edge"/>
              <c:x val="0.51811887144424928"/>
              <c:y val="0.94614865294815675"/>
            </c:manualLayout>
          </c:layout>
        </c:title>
        <c:numFmt formatCode="###0" sourceLinked="1"/>
        <c:tickLblPos val="nextTo"/>
        <c:txPr>
          <a:bodyPr/>
          <a:lstStyle/>
          <a:p>
            <a:pPr>
              <a:defRPr lang="ar-SA"/>
            </a:pPr>
            <a:endParaRPr lang="en-US"/>
          </a:p>
        </c:txPr>
        <c:crossAx val="99869056"/>
        <c:crosses val="autoZero"/>
        <c:crossBetween val="between"/>
      </c:valAx>
    </c:plotArea>
    <c:legend>
      <c:legendPos val="r"/>
      <c:layout>
        <c:manualLayout>
          <c:xMode val="edge"/>
          <c:yMode val="edge"/>
          <c:x val="0.68734528665845496"/>
          <c:y val="2.8797123832189787E-2"/>
          <c:w val="0.28880155040860855"/>
          <c:h val="0.1367591467174018"/>
        </c:manualLayout>
      </c:layout>
      <c:spPr>
        <a:ln>
          <a:solidFill>
            <a:sysClr val="windowText" lastClr="000000"/>
          </a:solidFill>
        </a:ln>
      </c:spPr>
      <c:txPr>
        <a:bodyPr/>
        <a:lstStyle/>
        <a:p>
          <a:pPr>
            <a:defRPr lang="ar-SA"/>
          </a:pPr>
          <a:endParaRPr lang="en-US"/>
        </a:p>
      </c:txPr>
    </c:legend>
    <c:plotVisOnly val="1"/>
    <c:dispBlanksAs val="gap"/>
  </c:chart>
  <c:spPr>
    <a:ln>
      <a:noFill/>
    </a:ln>
  </c:spPr>
  <c:txPr>
    <a:bodyPr/>
    <a:lstStyle/>
    <a:p>
      <a:pPr>
        <a:defRPr sz="900">
          <a:latin typeface="Arial" pitchFamily="34" charset="0"/>
          <a:cs typeface="Arial" pitchFamily="34" charset="0"/>
        </a:defRPr>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n-GB"/>
  <c:chart>
    <c:plotArea>
      <c:layout>
        <c:manualLayout>
          <c:layoutTarget val="inner"/>
          <c:xMode val="edge"/>
          <c:yMode val="edge"/>
          <c:x val="0.24794837407550527"/>
          <c:y val="3.0108518757055152E-2"/>
          <c:w val="0.72730747611019575"/>
          <c:h val="0.82410203987659469"/>
        </c:manualLayout>
      </c:layout>
      <c:barChart>
        <c:barDir val="bar"/>
        <c:grouping val="clustered"/>
        <c:ser>
          <c:idx val="0"/>
          <c:order val="0"/>
          <c:tx>
            <c:strRef>
              <c:f>Sheet1!$B$1</c:f>
              <c:strCache>
                <c:ptCount val="1"/>
                <c:pt idx="0">
                  <c:v>2017 First Quarter </c:v>
                </c:pt>
              </c:strCache>
            </c:strRef>
          </c:tx>
          <c:spPr>
            <a:solidFill>
              <a:schemeClr val="bg1">
                <a:lumMod val="50000"/>
              </a:schemeClr>
            </a:solidFill>
            <a:ln>
              <a:solidFill>
                <a:schemeClr val="tx1"/>
              </a:solidFill>
            </a:ln>
          </c:spPr>
          <c:dLbls>
            <c:delete val="1"/>
          </c:dLbls>
          <c:cat>
            <c:strRef>
              <c:f>Sheet1!$A$2:$A$14</c:f>
              <c:strCache>
                <c:ptCount val="13"/>
                <c:pt idx="0">
                  <c:v>Nablus</c:v>
                </c:pt>
                <c:pt idx="1">
                  <c:v>Ramallah and Al Bireh</c:v>
                </c:pt>
                <c:pt idx="2">
                  <c:v>Hebron</c:v>
                </c:pt>
                <c:pt idx="3">
                  <c:v>Jenin</c:v>
                </c:pt>
                <c:pt idx="4">
                  <c:v>Bethlehem</c:v>
                </c:pt>
                <c:pt idx="5">
                  <c:v>Jerusalem**</c:v>
                </c:pt>
                <c:pt idx="6">
                  <c:v>Jericho and Al Aghwar</c:v>
                </c:pt>
                <c:pt idx="7">
                  <c:v>Salfit</c:v>
                </c:pt>
                <c:pt idx="8">
                  <c:v>Qalqilya</c:v>
                </c:pt>
                <c:pt idx="9">
                  <c:v>Tulkarm</c:v>
                </c:pt>
                <c:pt idx="10">
                  <c:v> Gaza</c:v>
                </c:pt>
                <c:pt idx="11">
                  <c:v>Tubas</c:v>
                </c:pt>
                <c:pt idx="12">
                  <c:v>Deir Al-Balah</c:v>
                </c:pt>
              </c:strCache>
            </c:strRef>
          </c:cat>
          <c:val>
            <c:numRef>
              <c:f>Sheet1!$B$2:$B$14</c:f>
              <c:numCache>
                <c:formatCode>#,##0</c:formatCode>
                <c:ptCount val="13"/>
                <c:pt idx="0">
                  <c:v>39</c:v>
                </c:pt>
                <c:pt idx="1">
                  <c:v>31</c:v>
                </c:pt>
                <c:pt idx="2">
                  <c:v>24</c:v>
                </c:pt>
                <c:pt idx="3">
                  <c:v>22</c:v>
                </c:pt>
                <c:pt idx="4">
                  <c:v>16</c:v>
                </c:pt>
                <c:pt idx="5">
                  <c:v>8</c:v>
                </c:pt>
                <c:pt idx="6">
                  <c:v>7</c:v>
                </c:pt>
                <c:pt idx="7">
                  <c:v>6</c:v>
                </c:pt>
                <c:pt idx="8">
                  <c:v>5</c:v>
                </c:pt>
                <c:pt idx="9">
                  <c:v>1</c:v>
                </c:pt>
                <c:pt idx="10">
                  <c:v>1</c:v>
                </c:pt>
                <c:pt idx="11">
                  <c:v>1</c:v>
                </c:pt>
                <c:pt idx="12">
                  <c:v>0</c:v>
                </c:pt>
              </c:numCache>
            </c:numRef>
          </c:val>
        </c:ser>
        <c:ser>
          <c:idx val="1"/>
          <c:order val="1"/>
          <c:tx>
            <c:strRef>
              <c:f>Sheet1!$C$1</c:f>
              <c:strCache>
                <c:ptCount val="1"/>
                <c:pt idx="0">
                  <c:v>2016 Fourth Quarter</c:v>
                </c:pt>
              </c:strCache>
            </c:strRef>
          </c:tx>
          <c:spPr>
            <a:noFill/>
            <a:ln>
              <a:solidFill>
                <a:schemeClr val="tx1"/>
              </a:solidFill>
            </a:ln>
            <a:effectLst>
              <a:outerShdw blurRad="50800" dist="50800" dir="5400000" algn="ctr" rotWithShape="0">
                <a:schemeClr val="bg1"/>
              </a:outerShdw>
            </a:effectLst>
          </c:spPr>
          <c:dLbls>
            <c:delete val="1"/>
          </c:dLbls>
          <c:cat>
            <c:strRef>
              <c:f>Sheet1!$A$2:$A$14</c:f>
              <c:strCache>
                <c:ptCount val="13"/>
                <c:pt idx="0">
                  <c:v>Nablus</c:v>
                </c:pt>
                <c:pt idx="1">
                  <c:v>Ramallah and Al Bireh</c:v>
                </c:pt>
                <c:pt idx="2">
                  <c:v>Hebron</c:v>
                </c:pt>
                <c:pt idx="3">
                  <c:v>Jenin</c:v>
                </c:pt>
                <c:pt idx="4">
                  <c:v>Bethlehem</c:v>
                </c:pt>
                <c:pt idx="5">
                  <c:v>Jerusalem**</c:v>
                </c:pt>
                <c:pt idx="6">
                  <c:v>Jericho and Al Aghwar</c:v>
                </c:pt>
                <c:pt idx="7">
                  <c:v>Salfit</c:v>
                </c:pt>
                <c:pt idx="8">
                  <c:v>Qalqilya</c:v>
                </c:pt>
                <c:pt idx="9">
                  <c:v>Tulkarm</c:v>
                </c:pt>
                <c:pt idx="10">
                  <c:v> Gaza</c:v>
                </c:pt>
                <c:pt idx="11">
                  <c:v>Tubas</c:v>
                </c:pt>
                <c:pt idx="12">
                  <c:v>Deir Al-Balah</c:v>
                </c:pt>
              </c:strCache>
            </c:strRef>
          </c:cat>
          <c:val>
            <c:numRef>
              <c:f>Sheet1!$C$2:$C$14</c:f>
              <c:numCache>
                <c:formatCode>#,##0</c:formatCode>
                <c:ptCount val="13"/>
                <c:pt idx="0">
                  <c:v>46</c:v>
                </c:pt>
                <c:pt idx="1">
                  <c:v>34</c:v>
                </c:pt>
                <c:pt idx="2">
                  <c:v>53</c:v>
                </c:pt>
                <c:pt idx="3">
                  <c:v>19</c:v>
                </c:pt>
                <c:pt idx="4">
                  <c:v>24</c:v>
                </c:pt>
                <c:pt idx="5">
                  <c:v>3</c:v>
                </c:pt>
                <c:pt idx="6">
                  <c:v>1</c:v>
                </c:pt>
                <c:pt idx="7">
                  <c:v>4</c:v>
                </c:pt>
                <c:pt idx="8">
                  <c:v>12</c:v>
                </c:pt>
                <c:pt idx="9">
                  <c:v>10</c:v>
                </c:pt>
                <c:pt idx="10">
                  <c:v>2</c:v>
                </c:pt>
                <c:pt idx="11">
                  <c:v>1</c:v>
                </c:pt>
                <c:pt idx="12">
                  <c:v>1</c:v>
                </c:pt>
              </c:numCache>
            </c:numRef>
          </c:val>
        </c:ser>
        <c:dLbls>
          <c:showVal val="1"/>
        </c:dLbls>
        <c:axId val="100215424"/>
        <c:axId val="100229888"/>
      </c:barChart>
      <c:catAx>
        <c:axId val="100215424"/>
        <c:scaling>
          <c:orientation val="minMax"/>
        </c:scaling>
        <c:axPos val="l"/>
        <c:title>
          <c:tx>
            <c:rich>
              <a:bodyPr/>
              <a:lstStyle/>
              <a:p>
                <a:pPr>
                  <a:defRPr lang="ar-SA" sz="900" b="1"/>
                </a:pPr>
                <a:r>
                  <a:rPr lang="en-US" sz="900" b="1" i="0" u="none" strike="noStrike" baseline="0"/>
                  <a:t>Governorate</a:t>
                </a:r>
                <a:endParaRPr lang="en-US" sz="900" b="1"/>
              </a:p>
            </c:rich>
          </c:tx>
          <c:layout>
            <c:manualLayout>
              <c:xMode val="edge"/>
              <c:yMode val="edge"/>
              <c:x val="2.2364152204414592E-3"/>
              <c:y val="0.45337243918335773"/>
            </c:manualLayout>
          </c:layout>
        </c:title>
        <c:numFmt formatCode="General" sourceLinked="1"/>
        <c:tickLblPos val="nextTo"/>
        <c:txPr>
          <a:bodyPr/>
          <a:lstStyle/>
          <a:p>
            <a:pPr>
              <a:defRPr lang="ar-SA"/>
            </a:pPr>
            <a:endParaRPr lang="en-US"/>
          </a:p>
        </c:txPr>
        <c:crossAx val="100229888"/>
        <c:crosses val="autoZero"/>
        <c:auto val="1"/>
        <c:lblAlgn val="ctr"/>
        <c:lblOffset val="100"/>
      </c:catAx>
      <c:valAx>
        <c:axId val="100229888"/>
        <c:scaling>
          <c:orientation val="minMax"/>
        </c:scaling>
        <c:axPos val="b"/>
        <c:title>
          <c:tx>
            <c:rich>
              <a:bodyPr/>
              <a:lstStyle/>
              <a:p>
                <a:pPr algn="ctr" rtl="0">
                  <a:defRPr lang="ar-SA" sz="900"/>
                </a:pPr>
                <a:r>
                  <a:rPr lang="en-US" sz="900"/>
                  <a:t>No. of Licenses </a:t>
                </a:r>
                <a:endParaRPr lang="ar-SA" sz="900"/>
              </a:p>
            </c:rich>
          </c:tx>
          <c:layout>
            <c:manualLayout>
              <c:xMode val="edge"/>
              <c:yMode val="edge"/>
              <c:x val="0.49738609878193257"/>
              <c:y val="0.94823647044119563"/>
            </c:manualLayout>
          </c:layout>
        </c:title>
        <c:numFmt formatCode="#,##0" sourceLinked="1"/>
        <c:tickLblPos val="nextTo"/>
        <c:txPr>
          <a:bodyPr/>
          <a:lstStyle/>
          <a:p>
            <a:pPr>
              <a:defRPr lang="ar-SA"/>
            </a:pPr>
            <a:endParaRPr lang="en-US"/>
          </a:p>
        </c:txPr>
        <c:crossAx val="100215424"/>
        <c:crosses val="autoZero"/>
        <c:crossBetween val="between"/>
      </c:valAx>
    </c:plotArea>
    <c:legend>
      <c:legendPos val="r"/>
      <c:layout>
        <c:manualLayout>
          <c:xMode val="edge"/>
          <c:yMode val="edge"/>
          <c:x val="0.66057123129424089"/>
          <c:y val="2.5930701615318241E-2"/>
          <c:w val="0.28716938207344994"/>
          <c:h val="0.19194208106537358"/>
        </c:manualLayout>
      </c:layout>
      <c:spPr>
        <a:ln>
          <a:solidFill>
            <a:schemeClr val="tx1"/>
          </a:solidFill>
        </a:ln>
      </c:spPr>
      <c:txPr>
        <a:bodyPr/>
        <a:lstStyle/>
        <a:p>
          <a:pPr>
            <a:defRPr lang="ar-SA"/>
          </a:pPr>
          <a:endParaRPr lang="en-US"/>
        </a:p>
      </c:txPr>
    </c:legend>
    <c:plotVisOnly val="1"/>
    <c:dispBlanksAs val="gap"/>
  </c:chart>
  <c:spPr>
    <a:ln>
      <a:noFill/>
    </a:ln>
  </c:spPr>
  <c:txPr>
    <a:bodyPr/>
    <a:lstStyle/>
    <a:p>
      <a:pPr>
        <a:defRPr sz="900">
          <a:latin typeface="Arial" pitchFamily="34" charset="0"/>
          <a:cs typeface="Arial" pitchFamily="34" charset="0"/>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62B46-4618-45DD-8A28-4BE0DFA22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9</Pages>
  <Words>1709</Words>
  <Characters>9743</Characters>
  <Application>Microsoft Office Word</Application>
  <DocSecurity>0</DocSecurity>
  <Lines>81</Lines>
  <Paragraphs>22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aymanq</dc:creator>
  <cp:lastModifiedBy>aymanq</cp:lastModifiedBy>
  <cp:revision>43</cp:revision>
  <cp:lastPrinted>2017-06-01T07:07:00Z</cp:lastPrinted>
  <dcterms:created xsi:type="dcterms:W3CDTF">2017-02-28T06:34:00Z</dcterms:created>
  <dcterms:modified xsi:type="dcterms:W3CDTF">2017-06-01T08:41:00Z</dcterms:modified>
</cp:coreProperties>
</file>