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EE1BE1" w:rsidP="001B4B54">
      <w:pPr>
        <w:bidi w:val="0"/>
        <w:ind w:right="-2"/>
        <w:jc w:val="center"/>
        <w:rPr>
          <w:sz w:val="24"/>
          <w:szCs w:val="24"/>
        </w:rPr>
      </w:pPr>
      <w:r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Pr="00973151" w:rsidRDefault="00EE1BE1" w:rsidP="00973151">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692353" w:rsidRPr="00692353" w:rsidRDefault="00692353" w:rsidP="00692353">
      <w:pPr>
        <w:bidi w:val="0"/>
        <w:ind w:right="-1"/>
        <w:jc w:val="both"/>
        <w:rPr>
          <w:sz w:val="2"/>
          <w:szCs w:val="2"/>
        </w:rPr>
      </w:pPr>
    </w:p>
    <w:p w:rsidR="002377E2" w:rsidRPr="00CF05F5" w:rsidRDefault="002377E2" w:rsidP="00174B2A">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5F354D">
        <w:rPr>
          <w:rStyle w:val="hps"/>
          <w:rFonts w:cs="Times New Roman"/>
          <w:sz w:val="24"/>
          <w:szCs w:val="24"/>
        </w:rPr>
        <w:t>second</w:t>
      </w:r>
      <w:r w:rsidRPr="00CF05F5">
        <w:rPr>
          <w:rFonts w:cs="Times New Roman"/>
          <w:sz w:val="24"/>
          <w:szCs w:val="24"/>
        </w:rPr>
        <w:t xml:space="preserve"> quarter </w:t>
      </w:r>
      <w:r w:rsidR="00847988">
        <w:rPr>
          <w:rFonts w:cs="Times New Roman"/>
          <w:sz w:val="24"/>
          <w:szCs w:val="24"/>
        </w:rPr>
        <w:t>2015</w:t>
      </w:r>
      <w:r w:rsidRPr="00CF05F5">
        <w:rPr>
          <w:rFonts w:cs="Times New Roman"/>
          <w:sz w:val="24"/>
          <w:szCs w:val="24"/>
        </w:rPr>
        <w:t xml:space="preserve"> to the </w:t>
      </w:r>
      <w:r w:rsidR="005F354D">
        <w:rPr>
          <w:rFonts w:cs="Times New Roman"/>
          <w:sz w:val="24"/>
          <w:szCs w:val="24"/>
        </w:rPr>
        <w:t>second</w:t>
      </w:r>
      <w:r w:rsidRPr="00CF05F5">
        <w:rPr>
          <w:rFonts w:cs="Times New Roman"/>
          <w:sz w:val="24"/>
          <w:szCs w:val="24"/>
        </w:rPr>
        <w:t xml:space="preserve"> quarter </w:t>
      </w:r>
      <w:r w:rsidR="00847988">
        <w:rPr>
          <w:rFonts w:cs="Times New Roman"/>
          <w:sz w:val="24"/>
          <w:szCs w:val="24"/>
        </w:rPr>
        <w:t>2016</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Ind w:w="-78" w:type="dxa"/>
        <w:tblLook w:val="04A0"/>
      </w:tblPr>
      <w:tblGrid>
        <w:gridCol w:w="8992"/>
      </w:tblGrid>
      <w:tr w:rsidR="00887E50" w:rsidRPr="00CF05F5" w:rsidTr="00847988">
        <w:trPr>
          <w:trHeight w:val="4305"/>
          <w:jc w:val="center"/>
        </w:trPr>
        <w:tc>
          <w:tcPr>
            <w:tcW w:w="8990"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572125" cy="2414266"/>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were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2377E2" w:rsidRPr="004D77D3" w:rsidRDefault="002377E2" w:rsidP="002377E2">
      <w:pPr>
        <w:bidi w:val="0"/>
        <w:ind w:right="16"/>
        <w:rPr>
          <w:rFonts w:ascii="Arial" w:hAnsi="Arial" w:cs="Arial"/>
          <w:sz w:val="24"/>
          <w:szCs w:val="24"/>
        </w:rPr>
      </w:pPr>
    </w:p>
    <w:p w:rsidR="00AD2E2C" w:rsidRPr="00CF05F5" w:rsidRDefault="00EE1BE1" w:rsidP="004C6AFD">
      <w:pPr>
        <w:pStyle w:val="BodyText3"/>
        <w:ind w:left="1" w:right="1"/>
        <w:jc w:val="lowKashida"/>
        <w:rPr>
          <w:rFonts w:cs="Times New Roman"/>
        </w:rPr>
      </w:pPr>
      <w:r w:rsidRPr="00CF05F5">
        <w:rPr>
          <w:rFonts w:cs="Times New Roman"/>
        </w:rPr>
        <w:t xml:space="preserve">The total number of building licenses issued in the </w:t>
      </w:r>
      <w:r w:rsidR="005F354D">
        <w:rPr>
          <w:rFonts w:cs="Times New Roman"/>
        </w:rPr>
        <w:t>second</w:t>
      </w:r>
      <w:r w:rsidRPr="00CF05F5">
        <w:rPr>
          <w:rFonts w:asciiTheme="majorBidi" w:hAnsiTheme="majorBidi" w:cstheme="majorBidi"/>
          <w:sz w:val="16"/>
          <w:szCs w:val="16"/>
        </w:rPr>
        <w:t xml:space="preserve"> </w:t>
      </w:r>
      <w:r w:rsidRPr="00CF05F5">
        <w:rPr>
          <w:rFonts w:cs="Times New Roman"/>
        </w:rPr>
        <w:t xml:space="preserve">quarter of </w:t>
      </w:r>
      <w:r w:rsidR="00847988">
        <w:rPr>
          <w:rFonts w:cs="Times New Roman"/>
        </w:rPr>
        <w:t>2016</w:t>
      </w:r>
      <w:r w:rsidRPr="00CF05F5">
        <w:rPr>
          <w:rFonts w:cs="Times New Roman"/>
        </w:rPr>
        <w:t xml:space="preserve"> </w:t>
      </w:r>
      <w:r w:rsidR="004C6AFD">
        <w:rPr>
          <w:rFonts w:cs="Times New Roman"/>
        </w:rPr>
        <w:t>decreased</w:t>
      </w:r>
      <w:r w:rsidRPr="00CF05F5">
        <w:rPr>
          <w:rFonts w:cs="Times New Roman"/>
        </w:rPr>
        <w:t xml:space="preserve"> by </w:t>
      </w:r>
      <w:r w:rsidR="004C6AFD">
        <w:rPr>
          <w:rFonts w:cs="Times New Roman"/>
        </w:rPr>
        <w:t>25.6</w:t>
      </w:r>
      <w:r w:rsidRPr="00CF05F5">
        <w:rPr>
          <w:rFonts w:cs="Times New Roman"/>
        </w:rPr>
        <w:t xml:space="preserve">% compared with the </w:t>
      </w:r>
      <w:r w:rsidR="005F354D">
        <w:rPr>
          <w:rFonts w:cs="Times New Roman"/>
        </w:rPr>
        <w:t>first</w:t>
      </w:r>
      <w:r w:rsidRPr="00CF05F5">
        <w:rPr>
          <w:rFonts w:cs="Times New Roman"/>
        </w:rPr>
        <w:t xml:space="preserve"> quarter of </w:t>
      </w:r>
      <w:r w:rsidR="004C6AFD">
        <w:rPr>
          <w:rFonts w:cs="Times New Roman"/>
        </w:rPr>
        <w:t>2016</w:t>
      </w:r>
      <w:r w:rsidR="009F312B">
        <w:rPr>
          <w:rFonts w:cs="Times New Roman"/>
        </w:rPr>
        <w:t xml:space="preserve">, </w:t>
      </w:r>
      <w:r w:rsidR="004C6AFD">
        <w:rPr>
          <w:rFonts w:cs="Times New Roman"/>
        </w:rPr>
        <w:t>while</w:t>
      </w:r>
      <w:r w:rsidR="009F312B">
        <w:rPr>
          <w:rFonts w:cs="Times New Roman"/>
        </w:rPr>
        <w:t xml:space="preserve"> increased</w:t>
      </w:r>
      <w:r w:rsidR="00C0059B" w:rsidRPr="00CF05F5">
        <w:rPr>
          <w:rFonts w:cs="Times New Roman"/>
        </w:rPr>
        <w:t xml:space="preserve"> by</w:t>
      </w:r>
      <w:r w:rsidRPr="00CF05F5">
        <w:rPr>
          <w:rFonts w:cs="Times New Roman"/>
        </w:rPr>
        <w:t xml:space="preserve"> </w:t>
      </w:r>
      <w:r w:rsidR="004C6AFD">
        <w:rPr>
          <w:rFonts w:cs="Times New Roman"/>
        </w:rPr>
        <w:t>2.5</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5F354D">
        <w:rPr>
          <w:rFonts w:cs="Times New Roman"/>
        </w:rPr>
        <w:t>second</w:t>
      </w:r>
      <w:r w:rsidR="00847988" w:rsidRPr="00CF05F5">
        <w:rPr>
          <w:rFonts w:asciiTheme="majorBidi" w:hAnsiTheme="majorBidi" w:cstheme="majorBidi"/>
          <w:sz w:val="16"/>
          <w:szCs w:val="16"/>
        </w:rPr>
        <w:t xml:space="preserve"> </w:t>
      </w:r>
      <w:r w:rsidR="00847988" w:rsidRPr="00CF05F5">
        <w:rPr>
          <w:rFonts w:cs="Times New Roman"/>
        </w:rPr>
        <w:t>quarter</w:t>
      </w:r>
      <w:r w:rsidR="00847988">
        <w:rPr>
          <w:rFonts w:cs="Times New Roman"/>
        </w:rPr>
        <w:t xml:space="preserve"> of</w:t>
      </w:r>
      <w:r w:rsidRPr="00CF05F5">
        <w:rPr>
          <w:rFonts w:cs="Times New Roman"/>
        </w:rPr>
        <w:t xml:space="preserve"> </w:t>
      </w:r>
      <w:r w:rsidR="00847988">
        <w:rPr>
          <w:rFonts w:cs="Times New Roman"/>
        </w:rPr>
        <w:t>2015</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20031A" w:rsidRPr="0020031A" w:rsidRDefault="00EE1BE1" w:rsidP="00F627AE">
      <w:pPr>
        <w:pStyle w:val="ListParagraph"/>
        <w:numPr>
          <w:ilvl w:val="1"/>
          <w:numId w:val="12"/>
        </w:numPr>
        <w:bidi w:val="0"/>
        <w:jc w:val="both"/>
        <w:rPr>
          <w:rFonts w:cs="Times New Roman"/>
          <w:sz w:val="24"/>
          <w:szCs w:val="24"/>
        </w:rPr>
      </w:pPr>
      <w:r w:rsidRPr="0020031A">
        <w:rPr>
          <w:rFonts w:cs="Times New Roman"/>
          <w:b/>
          <w:bCs/>
          <w:sz w:val="24"/>
          <w:szCs w:val="24"/>
        </w:rPr>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4C6AFD">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F87D0A">
        <w:rPr>
          <w:rFonts w:cs="Times New Roman" w:hint="cs"/>
          <w:sz w:val="24"/>
          <w:szCs w:val="24"/>
          <w:rtl/>
        </w:rPr>
        <w:t>6</w:t>
      </w:r>
      <w:r w:rsidR="004C6AFD">
        <w:rPr>
          <w:rFonts w:cs="Times New Roman"/>
          <w:sz w:val="24"/>
          <w:szCs w:val="24"/>
        </w:rPr>
        <w:t>92</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5F354D">
        <w:rPr>
          <w:rFonts w:cs="Times New Roman"/>
          <w:sz w:val="24"/>
          <w:szCs w:val="24"/>
        </w:rPr>
        <w:t>second</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F87D0A">
        <w:rPr>
          <w:rFonts w:cs="Times New Roman"/>
          <w:sz w:val="24"/>
          <w:szCs w:val="24"/>
        </w:rPr>
        <w:t>2016</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the second</w:t>
      </w:r>
      <w:r w:rsidR="00EE1BE1" w:rsidRPr="0020031A">
        <w:rPr>
          <w:rFonts w:cs="Times New Roman"/>
          <w:sz w:val="24"/>
          <w:szCs w:val="24"/>
        </w:rPr>
        <w:t xml:space="preserve"> place with </w:t>
      </w:r>
      <w:r w:rsidR="004C6AFD">
        <w:rPr>
          <w:rFonts w:cs="Times New Roman"/>
          <w:sz w:val="24"/>
          <w:szCs w:val="24"/>
        </w:rPr>
        <w:t>359</w:t>
      </w:r>
      <w:r w:rsidR="00EE1BE1" w:rsidRPr="0020031A">
        <w:rPr>
          <w:rFonts w:cs="Times New Roman"/>
          <w:sz w:val="24"/>
          <w:szCs w:val="24"/>
        </w:rPr>
        <w:t xml:space="preserve"> licenses. The highest number of licenses for non-residential buildings was </w:t>
      </w:r>
      <w:r w:rsidR="004C6AFD">
        <w:rPr>
          <w:rFonts w:cs="Times New Roman"/>
          <w:sz w:val="24"/>
          <w:szCs w:val="24"/>
        </w:rPr>
        <w:t>51</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w:t>
      </w:r>
      <w:r w:rsidR="004C6AFD">
        <w:rPr>
          <w:rFonts w:cs="Times New Roman"/>
          <w:sz w:val="24"/>
          <w:szCs w:val="24"/>
        </w:rPr>
        <w:t>Ramallah &amp; Al Bireh</w:t>
      </w:r>
      <w:r w:rsidRPr="0020031A">
        <w:rPr>
          <w:rFonts w:cs="Times New Roman"/>
          <w:sz w:val="24"/>
          <w:szCs w:val="24"/>
        </w:rPr>
        <w:t xml:space="preserve"> governorate </w:t>
      </w:r>
      <w:r>
        <w:rPr>
          <w:rFonts w:cs="Times New Roman"/>
          <w:sz w:val="24"/>
          <w:szCs w:val="24"/>
        </w:rPr>
        <w:t>came in</w:t>
      </w:r>
      <w:r w:rsidRPr="0020031A">
        <w:rPr>
          <w:rFonts w:cs="Times New Roman"/>
          <w:sz w:val="24"/>
          <w:szCs w:val="24"/>
        </w:rPr>
        <w:t xml:space="preserve"> </w:t>
      </w:r>
      <w:r w:rsidR="003B6562">
        <w:rPr>
          <w:rFonts w:cs="Times New Roman"/>
          <w:sz w:val="24"/>
          <w:szCs w:val="24"/>
        </w:rPr>
        <w:t>second</w:t>
      </w:r>
      <w:r w:rsidRPr="0020031A">
        <w:rPr>
          <w:rFonts w:cs="Times New Roman"/>
          <w:sz w:val="24"/>
          <w:szCs w:val="24"/>
        </w:rPr>
        <w:t xml:space="preserve"> </w:t>
      </w:r>
      <w:r w:rsidR="00263C9D" w:rsidRPr="0020031A">
        <w:rPr>
          <w:rFonts w:cs="Times New Roman"/>
          <w:sz w:val="24"/>
          <w:szCs w:val="24"/>
        </w:rPr>
        <w:t xml:space="preserve">with </w:t>
      </w:r>
      <w:r w:rsidR="004C6AFD">
        <w:rPr>
          <w:rFonts w:cs="Times New Roman"/>
          <w:sz w:val="24"/>
          <w:szCs w:val="24"/>
        </w:rPr>
        <w:t>30</w:t>
      </w:r>
      <w:r w:rsidR="00F67C8A" w:rsidRPr="0020031A">
        <w:rPr>
          <w:rFonts w:cs="Times New Roman"/>
          <w:sz w:val="24"/>
          <w:szCs w:val="24"/>
        </w:rPr>
        <w:t xml:space="preserve"> 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EE20FA">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EE20FA">
        <w:rPr>
          <w:rFonts w:cs="Times New Roman"/>
          <w:sz w:val="24"/>
          <w:szCs w:val="24"/>
        </w:rPr>
        <w:t xml:space="preserve"> first and </w:t>
      </w:r>
      <w:r w:rsidR="005F354D">
        <w:rPr>
          <w:rFonts w:cs="Times New Roman"/>
          <w:sz w:val="24"/>
          <w:szCs w:val="24"/>
        </w:rPr>
        <w:t>second</w:t>
      </w:r>
      <w:r w:rsidR="0088612C">
        <w:rPr>
          <w:rFonts w:cs="Times New Roman"/>
          <w:sz w:val="24"/>
          <w:szCs w:val="24"/>
        </w:rPr>
        <w:t xml:space="preserve"> quarter of 2016</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EE20FA">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E20FA">
        <w:rPr>
          <w:rFonts w:cs="Times New Roman"/>
          <w:sz w:val="24"/>
          <w:szCs w:val="24"/>
        </w:rPr>
        <w:t xml:space="preserve"> </w:t>
      </w:r>
      <w:r w:rsidR="00017E95" w:rsidRPr="00AB2CF1">
        <w:rPr>
          <w:rFonts w:cs="Times New Roman"/>
          <w:sz w:val="24"/>
          <w:szCs w:val="24"/>
        </w:rPr>
        <w:t xml:space="preserve"> </w:t>
      </w:r>
      <w:r w:rsidR="00EE20FA">
        <w:rPr>
          <w:rFonts w:cs="Times New Roman"/>
          <w:sz w:val="24"/>
          <w:szCs w:val="24"/>
        </w:rPr>
        <w:t>for the  first and second quarter of 2016</w:t>
      </w:r>
      <w:r w:rsidR="00EE20FA" w:rsidRPr="00AB2CF1">
        <w:rPr>
          <w:rFonts w:cs="Times New Roman"/>
          <w:sz w:val="24"/>
          <w:szCs w:val="24"/>
        </w:rPr>
        <w:t>:</w:t>
      </w:r>
    </w:p>
    <w:tbl>
      <w:tblPr>
        <w:tblStyle w:val="TableGrid"/>
        <w:tblW w:w="0" w:type="auto"/>
        <w:jc w:val="center"/>
        <w:tblInd w:w="238" w:type="dxa"/>
        <w:tblLook w:val="04A0"/>
      </w:tblPr>
      <w:tblGrid>
        <w:gridCol w:w="9048"/>
      </w:tblGrid>
      <w:tr w:rsidR="00887E50" w:rsidTr="0075197C">
        <w:trPr>
          <w:trHeight w:val="4675"/>
          <w:jc w:val="center"/>
        </w:trPr>
        <w:tc>
          <w:tcPr>
            <w:tcW w:w="9000"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648325"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5576B3" w:rsidP="005576B3">
      <w:pPr>
        <w:bidi w:val="0"/>
        <w:ind w:right="644"/>
        <w:rPr>
          <w:rFonts w:ascii="Arial" w:hAnsi="Arial" w:cs="Arial"/>
          <w:sz w:val="18"/>
          <w:szCs w:val="18"/>
        </w:rPr>
      </w:pPr>
      <w:r>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0F3380">
      <w:pPr>
        <w:pStyle w:val="ListParagraph"/>
        <w:numPr>
          <w:ilvl w:val="1"/>
          <w:numId w:val="12"/>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67159E">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5F354D">
        <w:rPr>
          <w:rFonts w:cs="Times New Roman"/>
          <w:sz w:val="24"/>
          <w:szCs w:val="24"/>
        </w:rPr>
        <w:t>second</w:t>
      </w:r>
      <w:r w:rsidR="00396EDC">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2016</w:t>
      </w:r>
      <w:r w:rsidRPr="003B0E0E">
        <w:rPr>
          <w:rFonts w:cs="Times New Roman"/>
          <w:sz w:val="24"/>
          <w:szCs w:val="24"/>
        </w:rPr>
        <w:t xml:space="preserve"> </w:t>
      </w:r>
      <w:r w:rsidRPr="003B0E0E">
        <w:rPr>
          <w:sz w:val="24"/>
          <w:szCs w:val="24"/>
        </w:rPr>
        <w:t>with the previous</w:t>
      </w:r>
      <w:r w:rsidR="005B3E35">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21614A">
        <w:rPr>
          <w:sz w:val="24"/>
          <w:szCs w:val="24"/>
        </w:rPr>
        <w:t>2015</w:t>
      </w:r>
      <w:r w:rsidRPr="003B0E0E">
        <w:rPr>
          <w:sz w:val="24"/>
          <w:szCs w:val="24"/>
        </w:rPr>
        <w:t>:</w:t>
      </w:r>
    </w:p>
    <w:p w:rsidR="00E357D6" w:rsidRPr="00AB2CF1" w:rsidRDefault="00E357D6" w:rsidP="0033746C">
      <w:pPr>
        <w:bidi w:val="0"/>
        <w:jc w:val="both"/>
        <w:rPr>
          <w:sz w:val="10"/>
          <w:szCs w:val="10"/>
        </w:rPr>
      </w:pPr>
    </w:p>
    <w:tbl>
      <w:tblPr>
        <w:tblStyle w:val="TableGrid"/>
        <w:tblW w:w="9177" w:type="dxa"/>
        <w:jc w:val="center"/>
        <w:tblLook w:val="04A0"/>
      </w:tblPr>
      <w:tblGrid>
        <w:gridCol w:w="2181"/>
        <w:gridCol w:w="1275"/>
        <w:gridCol w:w="18"/>
        <w:gridCol w:w="1062"/>
        <w:gridCol w:w="54"/>
        <w:gridCol w:w="1260"/>
        <w:gridCol w:w="1663"/>
        <w:gridCol w:w="1664"/>
      </w:tblGrid>
      <w:tr w:rsidR="00AB5032" w:rsidRPr="00AB2CF1" w:rsidTr="0021614A">
        <w:trPr>
          <w:trHeight w:val="340"/>
          <w:jc w:val="center"/>
        </w:trPr>
        <w:tc>
          <w:tcPr>
            <w:tcW w:w="2181"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69" w:type="dxa"/>
            <w:gridSpan w:val="5"/>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663" w:type="dxa"/>
            <w:vMerge w:val="restart"/>
            <w:vAlign w:val="center"/>
          </w:tcPr>
          <w:p w:rsidR="0033746C" w:rsidRPr="00BD39D7" w:rsidRDefault="0033746C" w:rsidP="0021614A">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5F354D">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21614A">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5F354D">
              <w:rPr>
                <w:rFonts w:asciiTheme="minorBidi" w:hAnsiTheme="minorBidi" w:cstheme="minorBidi"/>
                <w:b/>
                <w:bCs/>
                <w:sz w:val="18"/>
                <w:szCs w:val="18"/>
              </w:rPr>
              <w:t>second</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21614A"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664" w:type="dxa"/>
            <w:vMerge w:val="restart"/>
            <w:vAlign w:val="center"/>
          </w:tcPr>
          <w:p w:rsidR="0033746C" w:rsidRPr="00BD39D7" w:rsidRDefault="0033746C" w:rsidP="0021614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5F354D">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8C0E2C" w:rsidRDefault="0021614A" w:rsidP="008C0E2C">
            <w:pPr>
              <w:bidi w:val="0"/>
              <w:jc w:val="center"/>
              <w:rPr>
                <w:rFonts w:asciiTheme="minorBidi" w:hAnsiTheme="minorBidi" w:cstheme="minorBidi"/>
                <w:b/>
                <w:bCs/>
                <w:sz w:val="18"/>
                <w:szCs w:val="18"/>
              </w:rPr>
            </w:pPr>
            <w:r>
              <w:rPr>
                <w:rFonts w:asciiTheme="minorBidi" w:hAnsiTheme="minorBidi" w:cstheme="minorBidi"/>
                <w:b/>
                <w:bCs/>
                <w:sz w:val="18"/>
                <w:szCs w:val="18"/>
              </w:rPr>
              <w:t>2016</w:t>
            </w:r>
            <w:r w:rsidR="0033746C" w:rsidRPr="00BD39D7">
              <w:rPr>
                <w:rFonts w:asciiTheme="minorBidi" w:hAnsiTheme="minorBidi" w:cstheme="minorBidi"/>
                <w:b/>
                <w:bCs/>
                <w:sz w:val="18"/>
                <w:szCs w:val="18"/>
              </w:rPr>
              <w:t xml:space="preserve">  from </w:t>
            </w:r>
            <w:r w:rsidR="008C0E2C">
              <w:rPr>
                <w:rFonts w:asciiTheme="minorBidi" w:hAnsiTheme="minorBidi" w:cstheme="minorBidi"/>
                <w:b/>
                <w:bCs/>
                <w:sz w:val="18"/>
                <w:szCs w:val="18"/>
              </w:rPr>
              <w:t xml:space="preserve">  </w:t>
            </w:r>
          </w:p>
          <w:p w:rsidR="0033746C" w:rsidRPr="00BD39D7" w:rsidRDefault="00CE2FD0" w:rsidP="00A53BC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5F354D">
              <w:rPr>
                <w:rFonts w:asciiTheme="minorBidi" w:hAnsiTheme="minorBidi" w:cstheme="minorBidi"/>
                <w:b/>
                <w:bCs/>
                <w:sz w:val="18"/>
                <w:szCs w:val="18"/>
              </w:rPr>
              <w:t>first</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sidR="00AB5032">
              <w:rPr>
                <w:rFonts w:asciiTheme="minorBidi" w:hAnsiTheme="minorBidi" w:cstheme="minorBidi"/>
                <w:b/>
                <w:bCs/>
                <w:sz w:val="18"/>
                <w:szCs w:val="18"/>
              </w:rPr>
              <w:t>201</w:t>
            </w:r>
            <w:r w:rsidR="00A53BC5">
              <w:rPr>
                <w:rFonts w:asciiTheme="minorBidi" w:hAnsiTheme="minorBidi" w:cstheme="minorBidi" w:hint="cs"/>
                <w:b/>
                <w:bCs/>
                <w:sz w:val="18"/>
                <w:szCs w:val="18"/>
                <w:rtl/>
              </w:rPr>
              <w:t>6</w:t>
            </w:r>
          </w:p>
        </w:tc>
      </w:tr>
      <w:tr w:rsidR="00AB5032" w:rsidRPr="00AB2CF1" w:rsidTr="0021614A">
        <w:trPr>
          <w:trHeight w:val="340"/>
          <w:jc w:val="center"/>
        </w:trPr>
        <w:tc>
          <w:tcPr>
            <w:tcW w:w="218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5" w:type="dxa"/>
            <w:tcBorders>
              <w:bottom w:val="single" w:sz="4" w:space="0" w:color="auto"/>
            </w:tcBorders>
            <w:vAlign w:val="center"/>
          </w:tcPr>
          <w:p w:rsidR="001F4E91" w:rsidRDefault="005F354D" w:rsidP="001F4E91">
            <w:pPr>
              <w:bidi w:val="0"/>
              <w:jc w:val="center"/>
              <w:rPr>
                <w:rFonts w:asciiTheme="minorBidi" w:hAnsiTheme="minorBidi" w:cstheme="minorBidi"/>
                <w:sz w:val="18"/>
                <w:szCs w:val="18"/>
              </w:rPr>
            </w:pPr>
            <w:r>
              <w:rPr>
                <w:rFonts w:asciiTheme="minorBidi" w:hAnsiTheme="minorBidi" w:cstheme="minorBidi"/>
                <w:sz w:val="18"/>
                <w:szCs w:val="18"/>
              </w:rPr>
              <w:t>Second</w:t>
            </w:r>
          </w:p>
          <w:p w:rsidR="00B522C5" w:rsidRPr="00BD39D7" w:rsidRDefault="00B522C5" w:rsidP="000116EE">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B522C5" w:rsidRPr="00BD39D7" w:rsidRDefault="0021614A" w:rsidP="000116EE">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134" w:type="dxa"/>
            <w:gridSpan w:val="3"/>
            <w:tcBorders>
              <w:bottom w:val="single" w:sz="4" w:space="0" w:color="auto"/>
            </w:tcBorders>
            <w:vAlign w:val="center"/>
          </w:tcPr>
          <w:p w:rsidR="00AB5032" w:rsidRDefault="005F354D" w:rsidP="000116EE">
            <w:pPr>
              <w:bidi w:val="0"/>
              <w:jc w:val="center"/>
              <w:rPr>
                <w:rFonts w:asciiTheme="minorBidi" w:hAnsiTheme="minorBidi" w:cstheme="minorBidi"/>
                <w:sz w:val="18"/>
                <w:szCs w:val="18"/>
              </w:rPr>
            </w:pPr>
            <w:r>
              <w:rPr>
                <w:rFonts w:asciiTheme="minorBidi" w:hAnsiTheme="minorBidi" w:cstheme="minorBidi"/>
                <w:sz w:val="18"/>
                <w:szCs w:val="18"/>
              </w:rPr>
              <w:t>First</w:t>
            </w:r>
          </w:p>
          <w:p w:rsidR="001835C0" w:rsidRPr="00BD39D7" w:rsidRDefault="001835C0"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3C0AE5" w:rsidRDefault="00A53BC5" w:rsidP="000116EE">
            <w:pPr>
              <w:jc w:val="center"/>
              <w:rPr>
                <w:rFonts w:asciiTheme="minorBidi" w:hAnsiTheme="minorBidi" w:cstheme="minorBidi"/>
                <w:sz w:val="18"/>
                <w:szCs w:val="18"/>
                <w:rtl/>
              </w:rPr>
            </w:pPr>
            <w:r>
              <w:rPr>
                <w:rFonts w:asciiTheme="minorBidi" w:hAnsiTheme="minorBidi" w:cstheme="minorBidi" w:hint="cs"/>
                <w:sz w:val="18"/>
                <w:szCs w:val="18"/>
                <w:rtl/>
              </w:rPr>
              <w:t>2016</w:t>
            </w:r>
          </w:p>
        </w:tc>
        <w:tc>
          <w:tcPr>
            <w:tcW w:w="1260" w:type="dxa"/>
            <w:tcBorders>
              <w:bottom w:val="single" w:sz="4" w:space="0" w:color="auto"/>
            </w:tcBorders>
            <w:vAlign w:val="center"/>
          </w:tcPr>
          <w:p w:rsidR="00AB5032" w:rsidRDefault="005F354D" w:rsidP="000116EE">
            <w:pPr>
              <w:bidi w:val="0"/>
              <w:jc w:val="center"/>
              <w:rPr>
                <w:rFonts w:asciiTheme="minorBidi" w:hAnsiTheme="minorBidi" w:cstheme="minorBidi"/>
                <w:sz w:val="18"/>
                <w:szCs w:val="18"/>
              </w:rPr>
            </w:pPr>
            <w:r>
              <w:rPr>
                <w:rFonts w:asciiTheme="minorBidi" w:hAnsiTheme="minorBidi" w:cstheme="minorBidi"/>
                <w:sz w:val="18"/>
                <w:szCs w:val="18"/>
              </w:rPr>
              <w:t>Second</w:t>
            </w:r>
          </w:p>
          <w:p w:rsidR="00B522C5" w:rsidRPr="00BD39D7" w:rsidRDefault="00B522C5"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BD39D7" w:rsidRDefault="0021614A" w:rsidP="000116EE">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663"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664"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A53BC5" w:rsidRPr="00AB2CF1" w:rsidTr="0021614A">
        <w:trPr>
          <w:trHeight w:val="340"/>
          <w:jc w:val="center"/>
        </w:trPr>
        <w:tc>
          <w:tcPr>
            <w:tcW w:w="2181" w:type="dxa"/>
            <w:tcBorders>
              <w:top w:val="single" w:sz="4" w:space="0" w:color="auto"/>
              <w:left w:val="single" w:sz="4" w:space="0" w:color="auto"/>
              <w:bottom w:val="nil"/>
              <w:right w:val="single" w:sz="4" w:space="0" w:color="auto"/>
            </w:tcBorders>
            <w:vAlign w:val="center"/>
          </w:tcPr>
          <w:p w:rsidR="00A53BC5" w:rsidRPr="00703571" w:rsidRDefault="00A53BC5" w:rsidP="00F93D9E">
            <w:pPr>
              <w:bidi w:val="0"/>
              <w:rPr>
                <w:rFonts w:ascii="Arial" w:hAnsi="Arial" w:cs="Arial"/>
                <w:sz w:val="24"/>
                <w:szCs w:val="24"/>
              </w:rPr>
            </w:pPr>
            <w:r w:rsidRPr="00703571">
              <w:rPr>
                <w:rFonts w:ascii="Arial" w:hAnsi="Arial" w:cs="Arial"/>
                <w:b/>
                <w:bCs/>
                <w:sz w:val="18"/>
                <w:szCs w:val="18"/>
              </w:rPr>
              <w:t>Total area</w:t>
            </w:r>
          </w:p>
        </w:tc>
        <w:tc>
          <w:tcPr>
            <w:tcW w:w="1293" w:type="dxa"/>
            <w:gridSpan w:val="2"/>
            <w:tcBorders>
              <w:top w:val="single" w:sz="4" w:space="0" w:color="auto"/>
              <w:left w:val="single" w:sz="4" w:space="0" w:color="auto"/>
              <w:bottom w:val="nil"/>
              <w:right w:val="nil"/>
            </w:tcBorders>
            <w:vAlign w:val="center"/>
          </w:tcPr>
          <w:p w:rsidR="00A53BC5" w:rsidRDefault="00A53BC5" w:rsidP="00FB23E9">
            <w:pPr>
              <w:bidi w:val="0"/>
              <w:ind w:right="93" w:firstLineChars="100" w:firstLine="181"/>
              <w:jc w:val="right"/>
              <w:rPr>
                <w:rFonts w:ascii="Arial" w:hAnsi="Arial" w:cs="Arial"/>
                <w:b/>
                <w:bCs/>
                <w:sz w:val="18"/>
                <w:szCs w:val="18"/>
              </w:rPr>
            </w:pPr>
            <w:r>
              <w:rPr>
                <w:rFonts w:ascii="Arial" w:hAnsi="Arial" w:cs="Arial"/>
                <w:b/>
                <w:bCs/>
                <w:sz w:val="18"/>
                <w:szCs w:val="18"/>
              </w:rPr>
              <w:t>1,021.8</w:t>
            </w:r>
          </w:p>
        </w:tc>
        <w:tc>
          <w:tcPr>
            <w:tcW w:w="1062" w:type="dxa"/>
            <w:tcBorders>
              <w:top w:val="single" w:sz="4" w:space="0" w:color="auto"/>
              <w:left w:val="nil"/>
              <w:bottom w:val="nil"/>
              <w:right w:val="nil"/>
            </w:tcBorders>
            <w:vAlign w:val="center"/>
          </w:tcPr>
          <w:p w:rsidR="00A53BC5" w:rsidRDefault="00A53BC5" w:rsidP="00FB23E9">
            <w:pPr>
              <w:tabs>
                <w:tab w:val="left" w:pos="808"/>
              </w:tabs>
              <w:bidi w:val="0"/>
              <w:ind w:left="-92" w:firstLineChars="100" w:firstLine="181"/>
              <w:jc w:val="right"/>
              <w:rPr>
                <w:rFonts w:ascii="Arial" w:hAnsi="Arial" w:cs="Arial"/>
                <w:b/>
                <w:bCs/>
                <w:sz w:val="18"/>
                <w:szCs w:val="18"/>
              </w:rPr>
            </w:pPr>
            <w:r>
              <w:rPr>
                <w:rFonts w:ascii="Arial" w:hAnsi="Arial" w:cs="Arial"/>
                <w:b/>
                <w:bCs/>
                <w:sz w:val="18"/>
                <w:szCs w:val="18"/>
              </w:rPr>
              <w:t>1,322.4</w:t>
            </w:r>
          </w:p>
        </w:tc>
        <w:tc>
          <w:tcPr>
            <w:tcW w:w="1314" w:type="dxa"/>
            <w:gridSpan w:val="2"/>
            <w:tcBorders>
              <w:top w:val="single" w:sz="4" w:space="0" w:color="auto"/>
              <w:left w:val="nil"/>
              <w:bottom w:val="nil"/>
              <w:right w:val="nil"/>
            </w:tcBorders>
            <w:vAlign w:val="center"/>
          </w:tcPr>
          <w:p w:rsidR="00A53BC5" w:rsidRPr="00310E85" w:rsidRDefault="00A53BC5" w:rsidP="00FB23E9">
            <w:pPr>
              <w:bidi w:val="0"/>
              <w:jc w:val="right"/>
              <w:rPr>
                <w:b/>
                <w:bCs/>
              </w:rPr>
            </w:pPr>
            <w:r w:rsidRPr="00310E85">
              <w:rPr>
                <w:b/>
                <w:bCs/>
              </w:rPr>
              <w:t>1053.0</w:t>
            </w:r>
          </w:p>
        </w:tc>
        <w:tc>
          <w:tcPr>
            <w:tcW w:w="1663" w:type="dxa"/>
            <w:tcBorders>
              <w:top w:val="single" w:sz="4" w:space="0" w:color="auto"/>
              <w:left w:val="nil"/>
              <w:bottom w:val="nil"/>
              <w:right w:val="nil"/>
            </w:tcBorders>
            <w:vAlign w:val="center"/>
          </w:tcPr>
          <w:p w:rsidR="00A53BC5" w:rsidRDefault="00A53BC5" w:rsidP="00FB23E9">
            <w:pPr>
              <w:bidi w:val="0"/>
              <w:ind w:right="129"/>
              <w:jc w:val="right"/>
            </w:pPr>
            <w:r>
              <w:t>3.1</w:t>
            </w:r>
          </w:p>
        </w:tc>
        <w:tc>
          <w:tcPr>
            <w:tcW w:w="1664" w:type="dxa"/>
            <w:tcBorders>
              <w:top w:val="single" w:sz="4" w:space="0" w:color="auto"/>
              <w:left w:val="nil"/>
              <w:bottom w:val="nil"/>
              <w:right w:val="single" w:sz="4" w:space="0" w:color="auto"/>
            </w:tcBorders>
            <w:vAlign w:val="center"/>
          </w:tcPr>
          <w:p w:rsidR="00A53BC5" w:rsidRDefault="00A53BC5" w:rsidP="00FB23E9">
            <w:pPr>
              <w:bidi w:val="0"/>
              <w:ind w:right="99"/>
              <w:jc w:val="right"/>
            </w:pPr>
            <w:r>
              <w:t>-20.4</w:t>
            </w:r>
          </w:p>
        </w:tc>
      </w:tr>
      <w:tr w:rsidR="00A53BC5" w:rsidRPr="00AB2CF1" w:rsidTr="0021614A">
        <w:trPr>
          <w:trHeight w:val="340"/>
          <w:jc w:val="center"/>
        </w:trPr>
        <w:tc>
          <w:tcPr>
            <w:tcW w:w="2181" w:type="dxa"/>
            <w:tcBorders>
              <w:top w:val="nil"/>
              <w:left w:val="single" w:sz="4" w:space="0" w:color="auto"/>
              <w:bottom w:val="nil"/>
              <w:right w:val="single" w:sz="4" w:space="0" w:color="auto"/>
            </w:tcBorders>
            <w:vAlign w:val="center"/>
          </w:tcPr>
          <w:p w:rsidR="00A53BC5" w:rsidRPr="00703571" w:rsidRDefault="00A53BC5" w:rsidP="00F93D9E">
            <w:pPr>
              <w:bidi w:val="0"/>
              <w:rPr>
                <w:rFonts w:ascii="Arial" w:hAnsi="Arial" w:cs="Arial"/>
                <w:sz w:val="24"/>
                <w:szCs w:val="24"/>
              </w:rPr>
            </w:pPr>
            <w:r w:rsidRPr="00703571">
              <w:rPr>
                <w:rFonts w:ascii="Arial" w:hAnsi="Arial" w:cs="Arial"/>
                <w:sz w:val="18"/>
                <w:szCs w:val="18"/>
              </w:rPr>
              <w:t>New areas</w:t>
            </w:r>
          </w:p>
        </w:tc>
        <w:tc>
          <w:tcPr>
            <w:tcW w:w="1293" w:type="dxa"/>
            <w:gridSpan w:val="2"/>
            <w:tcBorders>
              <w:top w:val="nil"/>
              <w:left w:val="single" w:sz="4" w:space="0" w:color="auto"/>
              <w:bottom w:val="nil"/>
              <w:right w:val="nil"/>
            </w:tcBorders>
            <w:vAlign w:val="center"/>
          </w:tcPr>
          <w:p w:rsidR="00A53BC5" w:rsidRDefault="00A53BC5" w:rsidP="00FB23E9">
            <w:pPr>
              <w:bidi w:val="0"/>
              <w:ind w:right="93" w:firstLineChars="100" w:firstLine="180"/>
              <w:jc w:val="right"/>
              <w:rPr>
                <w:rFonts w:ascii="Arial" w:hAnsi="Arial" w:cs="Arial"/>
                <w:sz w:val="18"/>
                <w:szCs w:val="18"/>
              </w:rPr>
            </w:pPr>
            <w:r>
              <w:rPr>
                <w:rFonts w:ascii="Arial" w:hAnsi="Arial" w:cs="Arial"/>
                <w:sz w:val="18"/>
                <w:szCs w:val="18"/>
              </w:rPr>
              <w:t>891.4</w:t>
            </w:r>
          </w:p>
        </w:tc>
        <w:tc>
          <w:tcPr>
            <w:tcW w:w="1062" w:type="dxa"/>
            <w:tcBorders>
              <w:top w:val="nil"/>
              <w:left w:val="nil"/>
              <w:bottom w:val="nil"/>
              <w:right w:val="nil"/>
            </w:tcBorders>
            <w:vAlign w:val="center"/>
          </w:tcPr>
          <w:p w:rsidR="00A53BC5" w:rsidRDefault="00A53BC5" w:rsidP="00FB23E9">
            <w:pPr>
              <w:tabs>
                <w:tab w:val="left" w:pos="808"/>
              </w:tabs>
              <w:bidi w:val="0"/>
              <w:ind w:left="-92" w:firstLineChars="100" w:firstLine="180"/>
              <w:jc w:val="right"/>
              <w:rPr>
                <w:rFonts w:ascii="Arial" w:hAnsi="Arial" w:cs="Arial"/>
                <w:sz w:val="18"/>
                <w:szCs w:val="18"/>
              </w:rPr>
            </w:pPr>
            <w:r>
              <w:rPr>
                <w:rFonts w:ascii="Arial" w:hAnsi="Arial" w:cs="Arial"/>
                <w:sz w:val="18"/>
                <w:szCs w:val="18"/>
              </w:rPr>
              <w:t>978.3</w:t>
            </w:r>
          </w:p>
        </w:tc>
        <w:tc>
          <w:tcPr>
            <w:tcW w:w="1314" w:type="dxa"/>
            <w:gridSpan w:val="2"/>
            <w:tcBorders>
              <w:top w:val="nil"/>
              <w:left w:val="nil"/>
              <w:bottom w:val="nil"/>
              <w:right w:val="nil"/>
            </w:tcBorders>
            <w:vAlign w:val="center"/>
          </w:tcPr>
          <w:p w:rsidR="00A53BC5" w:rsidRDefault="00A53BC5" w:rsidP="00FB23E9">
            <w:pPr>
              <w:bidi w:val="0"/>
              <w:jc w:val="right"/>
            </w:pPr>
            <w:r>
              <w:t>886.7</w:t>
            </w:r>
          </w:p>
        </w:tc>
        <w:tc>
          <w:tcPr>
            <w:tcW w:w="1663" w:type="dxa"/>
            <w:tcBorders>
              <w:top w:val="nil"/>
              <w:left w:val="nil"/>
              <w:bottom w:val="nil"/>
              <w:right w:val="nil"/>
            </w:tcBorders>
            <w:vAlign w:val="center"/>
          </w:tcPr>
          <w:p w:rsidR="00A53BC5" w:rsidRDefault="00A53BC5" w:rsidP="00FB23E9">
            <w:pPr>
              <w:bidi w:val="0"/>
              <w:ind w:right="129"/>
              <w:jc w:val="right"/>
            </w:pPr>
            <w:r>
              <w:t>-0.5</w:t>
            </w:r>
          </w:p>
        </w:tc>
        <w:tc>
          <w:tcPr>
            <w:tcW w:w="1664" w:type="dxa"/>
            <w:tcBorders>
              <w:top w:val="nil"/>
              <w:left w:val="nil"/>
              <w:bottom w:val="nil"/>
              <w:right w:val="single" w:sz="4" w:space="0" w:color="auto"/>
            </w:tcBorders>
            <w:vAlign w:val="center"/>
          </w:tcPr>
          <w:p w:rsidR="00A53BC5" w:rsidRDefault="00A53BC5" w:rsidP="00FB23E9">
            <w:pPr>
              <w:bidi w:val="0"/>
              <w:ind w:right="99"/>
              <w:jc w:val="right"/>
            </w:pPr>
            <w:r>
              <w:t>-9.4</w:t>
            </w:r>
          </w:p>
        </w:tc>
      </w:tr>
      <w:tr w:rsidR="00A53BC5" w:rsidRPr="00AB2CF1" w:rsidTr="0021614A">
        <w:trPr>
          <w:trHeight w:val="340"/>
          <w:jc w:val="center"/>
        </w:trPr>
        <w:tc>
          <w:tcPr>
            <w:tcW w:w="2181" w:type="dxa"/>
            <w:tcBorders>
              <w:top w:val="nil"/>
              <w:left w:val="single" w:sz="4" w:space="0" w:color="auto"/>
              <w:bottom w:val="single" w:sz="4" w:space="0" w:color="auto"/>
              <w:right w:val="single" w:sz="4" w:space="0" w:color="auto"/>
            </w:tcBorders>
            <w:vAlign w:val="center"/>
          </w:tcPr>
          <w:p w:rsidR="00A53BC5" w:rsidRPr="00703571" w:rsidRDefault="00A53BC5" w:rsidP="00F93D9E">
            <w:pPr>
              <w:bidi w:val="0"/>
              <w:rPr>
                <w:rFonts w:ascii="Arial" w:hAnsi="Arial" w:cs="Arial"/>
                <w:sz w:val="24"/>
                <w:szCs w:val="24"/>
              </w:rPr>
            </w:pPr>
            <w:r w:rsidRPr="00703571">
              <w:rPr>
                <w:rFonts w:ascii="Arial" w:hAnsi="Arial" w:cs="Arial"/>
                <w:sz w:val="18"/>
                <w:szCs w:val="18"/>
              </w:rPr>
              <w:t>Existing areas</w:t>
            </w:r>
          </w:p>
        </w:tc>
        <w:tc>
          <w:tcPr>
            <w:tcW w:w="1293" w:type="dxa"/>
            <w:gridSpan w:val="2"/>
            <w:tcBorders>
              <w:top w:val="nil"/>
              <w:left w:val="single" w:sz="4" w:space="0" w:color="auto"/>
              <w:bottom w:val="single" w:sz="4" w:space="0" w:color="auto"/>
              <w:right w:val="nil"/>
            </w:tcBorders>
            <w:vAlign w:val="center"/>
          </w:tcPr>
          <w:p w:rsidR="00A53BC5" w:rsidRDefault="00A53BC5" w:rsidP="00FB23E9">
            <w:pPr>
              <w:bidi w:val="0"/>
              <w:ind w:right="93" w:firstLineChars="100" w:firstLine="180"/>
              <w:jc w:val="right"/>
              <w:rPr>
                <w:rFonts w:ascii="Arial" w:hAnsi="Arial" w:cs="Arial"/>
                <w:sz w:val="18"/>
                <w:szCs w:val="18"/>
              </w:rPr>
            </w:pPr>
            <w:r>
              <w:rPr>
                <w:rFonts w:ascii="Arial" w:hAnsi="Arial" w:cs="Arial"/>
                <w:sz w:val="18"/>
                <w:szCs w:val="18"/>
              </w:rPr>
              <w:t>130.4</w:t>
            </w:r>
          </w:p>
        </w:tc>
        <w:tc>
          <w:tcPr>
            <w:tcW w:w="1062" w:type="dxa"/>
            <w:tcBorders>
              <w:top w:val="nil"/>
              <w:left w:val="nil"/>
              <w:bottom w:val="single" w:sz="4" w:space="0" w:color="auto"/>
              <w:right w:val="nil"/>
            </w:tcBorders>
            <w:vAlign w:val="center"/>
          </w:tcPr>
          <w:p w:rsidR="00A53BC5" w:rsidRDefault="00A53BC5" w:rsidP="00FB23E9">
            <w:pPr>
              <w:tabs>
                <w:tab w:val="left" w:pos="808"/>
              </w:tabs>
              <w:bidi w:val="0"/>
              <w:ind w:left="-92" w:firstLineChars="100" w:firstLine="180"/>
              <w:jc w:val="right"/>
              <w:rPr>
                <w:rFonts w:ascii="Arial" w:hAnsi="Arial" w:cs="Arial"/>
                <w:sz w:val="18"/>
                <w:szCs w:val="18"/>
              </w:rPr>
            </w:pPr>
            <w:r>
              <w:rPr>
                <w:rFonts w:ascii="Arial" w:hAnsi="Arial" w:cs="Arial"/>
                <w:sz w:val="18"/>
                <w:szCs w:val="18"/>
              </w:rPr>
              <w:t>344.1</w:t>
            </w:r>
          </w:p>
        </w:tc>
        <w:tc>
          <w:tcPr>
            <w:tcW w:w="1314" w:type="dxa"/>
            <w:gridSpan w:val="2"/>
            <w:tcBorders>
              <w:top w:val="nil"/>
              <w:left w:val="nil"/>
              <w:bottom w:val="single" w:sz="4" w:space="0" w:color="auto"/>
              <w:right w:val="nil"/>
            </w:tcBorders>
            <w:vAlign w:val="center"/>
          </w:tcPr>
          <w:p w:rsidR="00A53BC5" w:rsidRDefault="00A53BC5" w:rsidP="00FB23E9">
            <w:pPr>
              <w:bidi w:val="0"/>
              <w:jc w:val="right"/>
            </w:pPr>
            <w:r>
              <w:t>166.3</w:t>
            </w:r>
          </w:p>
        </w:tc>
        <w:tc>
          <w:tcPr>
            <w:tcW w:w="1663" w:type="dxa"/>
            <w:tcBorders>
              <w:top w:val="nil"/>
              <w:left w:val="nil"/>
              <w:bottom w:val="single" w:sz="4" w:space="0" w:color="auto"/>
              <w:right w:val="nil"/>
            </w:tcBorders>
            <w:vAlign w:val="center"/>
          </w:tcPr>
          <w:p w:rsidR="00A53BC5" w:rsidRDefault="00A53BC5" w:rsidP="00FB23E9">
            <w:pPr>
              <w:bidi w:val="0"/>
              <w:ind w:right="129"/>
              <w:jc w:val="right"/>
            </w:pPr>
            <w:r>
              <w:t>27.5</w:t>
            </w:r>
          </w:p>
        </w:tc>
        <w:tc>
          <w:tcPr>
            <w:tcW w:w="1664" w:type="dxa"/>
            <w:tcBorders>
              <w:top w:val="nil"/>
              <w:left w:val="nil"/>
              <w:bottom w:val="single" w:sz="4" w:space="0" w:color="auto"/>
              <w:right w:val="single" w:sz="4" w:space="0" w:color="auto"/>
            </w:tcBorders>
            <w:vAlign w:val="center"/>
          </w:tcPr>
          <w:p w:rsidR="00A53BC5" w:rsidRDefault="00A53BC5" w:rsidP="00FB23E9">
            <w:pPr>
              <w:bidi w:val="0"/>
              <w:ind w:right="99"/>
              <w:jc w:val="right"/>
            </w:pPr>
            <w:r>
              <w:t>-51.7</w:t>
            </w:r>
          </w:p>
        </w:tc>
      </w:tr>
    </w:tbl>
    <w:tbl>
      <w:tblPr>
        <w:bidiVisual/>
        <w:tblW w:w="9230" w:type="dxa"/>
        <w:jc w:val="center"/>
        <w:tblInd w:w="324" w:type="dxa"/>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0F3380" w:rsidP="00E86C33">
            <w:pPr>
              <w:bidi w:val="0"/>
              <w:ind w:left="142" w:right="16" w:hanging="142"/>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5576B3">
            <w:pPr>
              <w:bidi w:val="0"/>
              <w:ind w:right="16"/>
              <w:rPr>
                <w:rFonts w:ascii="Arial" w:hAnsi="Arial" w:cs="Arial"/>
                <w:sz w:val="18"/>
                <w:szCs w:val="18"/>
              </w:rPr>
            </w:pPr>
          </w:p>
        </w:tc>
      </w:tr>
    </w:tbl>
    <w:p w:rsidR="00FE7096" w:rsidRPr="000F3380" w:rsidRDefault="00FE7096" w:rsidP="00FE7096">
      <w:pPr>
        <w:bidi w:val="0"/>
        <w:jc w:val="both"/>
        <w:rPr>
          <w:sz w:val="24"/>
          <w:szCs w:val="24"/>
        </w:rPr>
      </w:pPr>
    </w:p>
    <w:p w:rsidR="003B0E0E" w:rsidRPr="00C83657" w:rsidRDefault="0033746C" w:rsidP="000F3380">
      <w:pPr>
        <w:pStyle w:val="ListParagraph"/>
        <w:numPr>
          <w:ilvl w:val="1"/>
          <w:numId w:val="12"/>
        </w:numPr>
        <w:bidi w:val="0"/>
        <w:jc w:val="both"/>
        <w:rPr>
          <w:rFonts w:cs="Times New Roman"/>
          <w:sz w:val="24"/>
          <w:szCs w:val="24"/>
        </w:rPr>
      </w:pPr>
      <w:r w:rsidRPr="00C83657">
        <w:rPr>
          <w:rFonts w:cs="Times New Roman"/>
          <w:b/>
          <w:bCs/>
          <w:sz w:val="24"/>
          <w:szCs w:val="24"/>
        </w:rPr>
        <w:t>Licensed Boundary Walls</w:t>
      </w:r>
      <w:r w:rsidR="000F3380" w:rsidRPr="00C83657">
        <w:rPr>
          <w:rFonts w:cs="Times New Roman"/>
          <w:b/>
          <w:bCs/>
          <w:sz w:val="24"/>
          <w:szCs w:val="24"/>
        </w:rPr>
        <w:t xml:space="preserve"> </w:t>
      </w:r>
      <w:r w:rsidRPr="00C83657">
        <w:rPr>
          <w:rFonts w:cs="Times New Roman"/>
          <w:sz w:val="24"/>
          <w:szCs w:val="24"/>
        </w:rPr>
        <w:t xml:space="preserve"> </w:t>
      </w:r>
    </w:p>
    <w:p w:rsidR="00897DCD" w:rsidRDefault="0033746C" w:rsidP="0088612C">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5F354D">
        <w:rPr>
          <w:rFonts w:cs="Times New Roman"/>
          <w:sz w:val="24"/>
          <w:szCs w:val="24"/>
        </w:rPr>
        <w:t>second</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2016</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2015</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215" w:type="dxa"/>
        <w:jc w:val="center"/>
        <w:tblLayout w:type="fixed"/>
        <w:tblLook w:val="04A0"/>
      </w:tblPr>
      <w:tblGrid>
        <w:gridCol w:w="3475"/>
        <w:gridCol w:w="851"/>
        <w:gridCol w:w="850"/>
        <w:gridCol w:w="993"/>
        <w:gridCol w:w="1559"/>
        <w:gridCol w:w="1487"/>
      </w:tblGrid>
      <w:tr w:rsidR="00A53BC5" w:rsidRPr="00AB2CF1" w:rsidTr="00644C20">
        <w:trPr>
          <w:trHeight w:val="340"/>
          <w:jc w:val="center"/>
        </w:trPr>
        <w:tc>
          <w:tcPr>
            <w:tcW w:w="3475" w:type="dxa"/>
            <w:vMerge w:val="restart"/>
            <w:vAlign w:val="center"/>
          </w:tcPr>
          <w:p w:rsidR="00A53BC5" w:rsidRPr="00703571" w:rsidRDefault="00A53BC5"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694" w:type="dxa"/>
            <w:gridSpan w:val="3"/>
            <w:vAlign w:val="center"/>
          </w:tcPr>
          <w:p w:rsidR="00A53BC5" w:rsidRPr="00703571" w:rsidRDefault="00A53BC5" w:rsidP="00FE7096">
            <w:pPr>
              <w:bidi w:val="0"/>
              <w:jc w:val="center"/>
              <w:rPr>
                <w:rFonts w:ascii="Arial" w:hAnsi="Arial" w:cs="Arial"/>
                <w:b/>
                <w:bCs/>
                <w:sz w:val="24"/>
                <w:szCs w:val="24"/>
              </w:rPr>
            </w:pPr>
            <w:r w:rsidRPr="00703571">
              <w:rPr>
                <w:rFonts w:ascii="Arial" w:hAnsi="Arial" w:cs="Arial"/>
                <w:b/>
                <w:bCs/>
                <w:sz w:val="18"/>
                <w:szCs w:val="18"/>
                <w:lang w:val="fr-FR"/>
              </w:rPr>
              <w:t>Licensed  boundary  walls</w:t>
            </w:r>
          </w:p>
        </w:tc>
        <w:tc>
          <w:tcPr>
            <w:tcW w:w="1559" w:type="dxa"/>
            <w:vMerge w:val="restart"/>
            <w:vAlign w:val="center"/>
          </w:tcPr>
          <w:p w:rsidR="00A53BC5" w:rsidRPr="00BD39D7"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 Change in 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A53BC5" w:rsidRPr="00BD39D7" w:rsidRDefault="00A53BC5" w:rsidP="00644C20">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second quarter</w:t>
            </w:r>
            <w:r w:rsidRPr="00BD39D7">
              <w:rPr>
                <w:rFonts w:asciiTheme="minorBidi" w:hAnsiTheme="minorBidi" w:cstheme="minorBidi"/>
                <w:b/>
                <w:bCs/>
                <w:sz w:val="18"/>
                <w:szCs w:val="18"/>
              </w:rPr>
              <w:t xml:space="preserve"> </w:t>
            </w:r>
          </w:p>
          <w:p w:rsidR="00A53BC5" w:rsidRPr="00BD39D7" w:rsidRDefault="00A53BC5" w:rsidP="00644C20">
            <w:pPr>
              <w:bidi w:val="0"/>
              <w:ind w:left="-108"/>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87" w:type="dxa"/>
            <w:vMerge w:val="restart"/>
            <w:vAlign w:val="center"/>
          </w:tcPr>
          <w:p w:rsidR="00A53BC5" w:rsidRPr="00BD39D7" w:rsidRDefault="00A53BC5" w:rsidP="00644C20">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53BC5"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53BC5" w:rsidRPr="00BD39D7" w:rsidRDefault="00A53BC5" w:rsidP="00644C20">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Pr>
                <w:rFonts w:asciiTheme="minorBidi" w:hAnsiTheme="minorBidi" w:cstheme="minorBidi" w:hint="cs"/>
                <w:b/>
                <w:bCs/>
                <w:sz w:val="18"/>
                <w:szCs w:val="18"/>
                <w:rtl/>
              </w:rPr>
              <w:t>6</w:t>
            </w:r>
          </w:p>
        </w:tc>
      </w:tr>
      <w:tr w:rsidR="004B5581" w:rsidRPr="00AB2CF1" w:rsidTr="00644C20">
        <w:trPr>
          <w:trHeight w:val="340"/>
          <w:jc w:val="center"/>
        </w:trPr>
        <w:tc>
          <w:tcPr>
            <w:tcW w:w="3475" w:type="dxa"/>
            <w:vMerge/>
            <w:tcBorders>
              <w:bottom w:val="single" w:sz="4" w:space="0" w:color="auto"/>
            </w:tcBorders>
          </w:tcPr>
          <w:p w:rsidR="004B5581" w:rsidRPr="00703571" w:rsidRDefault="004B5581" w:rsidP="00FE7096">
            <w:pPr>
              <w:bidi w:val="0"/>
              <w:jc w:val="lowKashida"/>
              <w:rPr>
                <w:rFonts w:ascii="Arial" w:hAnsi="Arial" w:cs="Arial"/>
                <w:sz w:val="24"/>
                <w:szCs w:val="24"/>
              </w:rPr>
            </w:pPr>
          </w:p>
        </w:tc>
        <w:tc>
          <w:tcPr>
            <w:tcW w:w="851" w:type="dxa"/>
            <w:tcBorders>
              <w:bottom w:val="single" w:sz="4" w:space="0" w:color="auto"/>
            </w:tcBorders>
            <w:vAlign w:val="center"/>
          </w:tcPr>
          <w:p w:rsidR="004B5581" w:rsidRDefault="005F354D" w:rsidP="0088612C">
            <w:pPr>
              <w:bidi w:val="0"/>
              <w:jc w:val="center"/>
              <w:rPr>
                <w:rFonts w:asciiTheme="minorBidi" w:hAnsiTheme="minorBidi" w:cstheme="minorBidi"/>
                <w:sz w:val="18"/>
                <w:szCs w:val="18"/>
              </w:rPr>
            </w:pPr>
            <w:r>
              <w:rPr>
                <w:rFonts w:asciiTheme="minorBidi" w:hAnsiTheme="minorBidi" w:cstheme="minorBidi"/>
                <w:sz w:val="18"/>
                <w:szCs w:val="18"/>
              </w:rPr>
              <w:t>Second</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850" w:type="dxa"/>
            <w:tcBorders>
              <w:bottom w:val="single" w:sz="4" w:space="0" w:color="auto"/>
            </w:tcBorders>
            <w:vAlign w:val="center"/>
          </w:tcPr>
          <w:p w:rsidR="004B5581" w:rsidRDefault="005F354D" w:rsidP="0088612C">
            <w:pPr>
              <w:bidi w:val="0"/>
              <w:jc w:val="center"/>
              <w:rPr>
                <w:rFonts w:asciiTheme="minorBidi" w:hAnsiTheme="minorBidi" w:cstheme="minorBidi"/>
                <w:sz w:val="18"/>
                <w:szCs w:val="18"/>
              </w:rPr>
            </w:pPr>
            <w:r>
              <w:rPr>
                <w:rFonts w:asciiTheme="minorBidi" w:hAnsiTheme="minorBidi" w:cstheme="minorBidi"/>
                <w:sz w:val="18"/>
                <w:szCs w:val="18"/>
              </w:rPr>
              <w:t>First</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A53BC5">
            <w:pPr>
              <w:jc w:val="center"/>
              <w:rPr>
                <w:rFonts w:asciiTheme="minorBidi" w:hAnsiTheme="minorBidi" w:cstheme="minorBidi"/>
                <w:sz w:val="18"/>
                <w:szCs w:val="18"/>
                <w:rtl/>
              </w:rPr>
            </w:pPr>
            <w:r>
              <w:rPr>
                <w:rFonts w:asciiTheme="minorBidi" w:hAnsiTheme="minorBidi" w:cstheme="minorBidi" w:hint="cs"/>
                <w:sz w:val="18"/>
                <w:szCs w:val="18"/>
                <w:rtl/>
              </w:rPr>
              <w:t>201</w:t>
            </w:r>
            <w:r w:rsidR="00A53BC5">
              <w:rPr>
                <w:rFonts w:asciiTheme="minorBidi" w:hAnsiTheme="minorBidi" w:cstheme="minorBidi" w:hint="cs"/>
                <w:sz w:val="18"/>
                <w:szCs w:val="18"/>
                <w:rtl/>
              </w:rPr>
              <w:t>6</w:t>
            </w:r>
          </w:p>
        </w:tc>
        <w:tc>
          <w:tcPr>
            <w:tcW w:w="993" w:type="dxa"/>
            <w:tcBorders>
              <w:bottom w:val="single" w:sz="4" w:space="0" w:color="auto"/>
            </w:tcBorders>
            <w:vAlign w:val="center"/>
          </w:tcPr>
          <w:p w:rsidR="004B5581" w:rsidRDefault="005F354D" w:rsidP="0088612C">
            <w:pPr>
              <w:bidi w:val="0"/>
              <w:jc w:val="center"/>
              <w:rPr>
                <w:rFonts w:asciiTheme="minorBidi" w:hAnsiTheme="minorBidi" w:cstheme="minorBidi"/>
                <w:sz w:val="18"/>
                <w:szCs w:val="18"/>
              </w:rPr>
            </w:pPr>
            <w:r>
              <w:rPr>
                <w:rFonts w:asciiTheme="minorBidi" w:hAnsiTheme="minorBidi" w:cstheme="minorBidi"/>
                <w:sz w:val="18"/>
                <w:szCs w:val="18"/>
              </w:rPr>
              <w:t>Second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559" w:type="dxa"/>
            <w:vMerge/>
            <w:tcBorders>
              <w:bottom w:val="single" w:sz="4" w:space="0" w:color="auto"/>
            </w:tcBorders>
            <w:vAlign w:val="center"/>
          </w:tcPr>
          <w:p w:rsidR="004B5581" w:rsidRPr="00703571" w:rsidRDefault="004B5581" w:rsidP="00FE7096">
            <w:pPr>
              <w:bidi w:val="0"/>
              <w:jc w:val="center"/>
              <w:rPr>
                <w:rFonts w:ascii="Arial" w:hAnsi="Arial" w:cs="Arial"/>
                <w:sz w:val="24"/>
                <w:szCs w:val="24"/>
              </w:rPr>
            </w:pPr>
          </w:p>
        </w:tc>
        <w:tc>
          <w:tcPr>
            <w:tcW w:w="1487" w:type="dxa"/>
            <w:vMerge/>
            <w:tcBorders>
              <w:bottom w:val="single" w:sz="4" w:space="0" w:color="auto"/>
            </w:tcBorders>
            <w:vAlign w:val="center"/>
          </w:tcPr>
          <w:p w:rsidR="004B5581" w:rsidRPr="00703571" w:rsidRDefault="004B5581" w:rsidP="00644C20">
            <w:pPr>
              <w:bidi w:val="0"/>
              <w:ind w:left="-108"/>
              <w:jc w:val="center"/>
              <w:rPr>
                <w:rFonts w:ascii="Arial" w:hAnsi="Arial" w:cs="Arial"/>
                <w:sz w:val="24"/>
                <w:szCs w:val="24"/>
              </w:rPr>
            </w:pPr>
          </w:p>
        </w:tc>
      </w:tr>
      <w:tr w:rsidR="00644C20" w:rsidRPr="00AB2CF1" w:rsidTr="00644C20">
        <w:trPr>
          <w:trHeight w:val="340"/>
          <w:jc w:val="center"/>
        </w:trPr>
        <w:tc>
          <w:tcPr>
            <w:tcW w:w="3475" w:type="dxa"/>
            <w:tcBorders>
              <w:top w:val="single" w:sz="4" w:space="0" w:color="auto"/>
              <w:left w:val="single" w:sz="4" w:space="0" w:color="auto"/>
              <w:bottom w:val="nil"/>
              <w:right w:val="single" w:sz="4" w:space="0" w:color="auto"/>
            </w:tcBorders>
            <w:vAlign w:val="center"/>
          </w:tcPr>
          <w:p w:rsidR="00644C20" w:rsidRPr="00703571" w:rsidRDefault="00644C20" w:rsidP="00771168">
            <w:pPr>
              <w:bidi w:val="0"/>
              <w:rPr>
                <w:rFonts w:ascii="Arial" w:hAnsi="Arial" w:cs="Arial"/>
                <w:sz w:val="24"/>
                <w:szCs w:val="24"/>
              </w:rPr>
            </w:pPr>
            <w:r w:rsidRPr="00703571">
              <w:rPr>
                <w:rFonts w:ascii="Arial" w:hAnsi="Arial" w:cs="Arial"/>
                <w:sz w:val="18"/>
                <w:szCs w:val="18"/>
              </w:rPr>
              <w:t>Number of licenses for walls</w:t>
            </w:r>
          </w:p>
        </w:tc>
        <w:tc>
          <w:tcPr>
            <w:tcW w:w="851" w:type="dxa"/>
            <w:tcBorders>
              <w:top w:val="single" w:sz="4" w:space="0" w:color="auto"/>
              <w:left w:val="single" w:sz="4" w:space="0" w:color="auto"/>
              <w:bottom w:val="nil"/>
              <w:right w:val="nil"/>
            </w:tcBorders>
            <w:vAlign w:val="center"/>
          </w:tcPr>
          <w:p w:rsidR="00644C20" w:rsidRPr="001C57F0" w:rsidRDefault="00644C20" w:rsidP="00FB23E9">
            <w:pPr>
              <w:ind w:left="144" w:right="57" w:firstLine="7"/>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71</w:t>
            </w:r>
          </w:p>
        </w:tc>
        <w:tc>
          <w:tcPr>
            <w:tcW w:w="850" w:type="dxa"/>
            <w:tcBorders>
              <w:top w:val="single" w:sz="4" w:space="0" w:color="auto"/>
              <w:left w:val="nil"/>
              <w:bottom w:val="nil"/>
              <w:right w:val="nil"/>
            </w:tcBorders>
            <w:vAlign w:val="center"/>
          </w:tcPr>
          <w:p w:rsidR="00644C20" w:rsidRPr="00963EE2" w:rsidRDefault="00644C20" w:rsidP="00FB23E9">
            <w:pPr>
              <w:bidi w:val="0"/>
              <w:ind w:firstLineChars="100" w:firstLine="180"/>
              <w:jc w:val="right"/>
              <w:rPr>
                <w:rFonts w:ascii="Arial" w:hAnsi="Arial" w:cs="Arial"/>
                <w:color w:val="000000"/>
                <w:sz w:val="18"/>
                <w:szCs w:val="18"/>
              </w:rPr>
            </w:pPr>
            <w:r w:rsidRPr="00963EE2">
              <w:rPr>
                <w:rFonts w:ascii="Arial" w:hAnsi="Arial" w:cs="Arial"/>
                <w:color w:val="000000"/>
                <w:sz w:val="18"/>
                <w:szCs w:val="18"/>
              </w:rPr>
              <w:t>54</w:t>
            </w:r>
          </w:p>
        </w:tc>
        <w:tc>
          <w:tcPr>
            <w:tcW w:w="993" w:type="dxa"/>
            <w:tcBorders>
              <w:top w:val="single" w:sz="4" w:space="0" w:color="auto"/>
              <w:left w:val="nil"/>
              <w:bottom w:val="nil"/>
              <w:right w:val="nil"/>
            </w:tcBorders>
            <w:vAlign w:val="center"/>
          </w:tcPr>
          <w:p w:rsidR="00644C20" w:rsidRPr="00963EE2" w:rsidRDefault="00644C20" w:rsidP="00FB23E9">
            <w:pPr>
              <w:bidi w:val="0"/>
              <w:ind w:firstLineChars="100" w:firstLine="180"/>
              <w:jc w:val="right"/>
              <w:rPr>
                <w:rFonts w:ascii="Arial" w:hAnsi="Arial" w:cs="Arial"/>
                <w:color w:val="000000"/>
                <w:sz w:val="18"/>
                <w:szCs w:val="18"/>
              </w:rPr>
            </w:pPr>
            <w:r>
              <w:rPr>
                <w:rFonts w:ascii="Arial" w:hAnsi="Arial" w:cs="Arial"/>
                <w:color w:val="000000"/>
                <w:sz w:val="18"/>
                <w:szCs w:val="18"/>
              </w:rPr>
              <w:t>50</w:t>
            </w:r>
          </w:p>
        </w:tc>
        <w:tc>
          <w:tcPr>
            <w:tcW w:w="1559" w:type="dxa"/>
            <w:tcBorders>
              <w:top w:val="single" w:sz="4" w:space="0" w:color="auto"/>
              <w:left w:val="nil"/>
              <w:bottom w:val="nil"/>
              <w:right w:val="nil"/>
            </w:tcBorders>
            <w:vAlign w:val="center"/>
          </w:tcPr>
          <w:p w:rsidR="00644C20" w:rsidRDefault="00644C20" w:rsidP="00FB23E9">
            <w:pPr>
              <w:bidi w:val="0"/>
              <w:jc w:val="right"/>
            </w:pPr>
            <w:r>
              <w:t>-29.6</w:t>
            </w:r>
          </w:p>
        </w:tc>
        <w:tc>
          <w:tcPr>
            <w:tcW w:w="1487" w:type="dxa"/>
            <w:tcBorders>
              <w:top w:val="single" w:sz="4" w:space="0" w:color="auto"/>
              <w:left w:val="nil"/>
              <w:bottom w:val="nil"/>
              <w:right w:val="single" w:sz="4" w:space="0" w:color="auto"/>
            </w:tcBorders>
            <w:vAlign w:val="center"/>
          </w:tcPr>
          <w:p w:rsidR="00644C20" w:rsidRDefault="00644C20" w:rsidP="00FB23E9">
            <w:pPr>
              <w:bidi w:val="0"/>
              <w:jc w:val="right"/>
            </w:pPr>
            <w:r>
              <w:t>-7.4</w:t>
            </w:r>
          </w:p>
        </w:tc>
      </w:tr>
      <w:tr w:rsidR="00644C20" w:rsidRPr="00AB2CF1" w:rsidTr="00644C20">
        <w:trPr>
          <w:trHeight w:val="340"/>
          <w:jc w:val="center"/>
        </w:trPr>
        <w:tc>
          <w:tcPr>
            <w:tcW w:w="3475" w:type="dxa"/>
            <w:tcBorders>
              <w:top w:val="nil"/>
              <w:left w:val="single" w:sz="4" w:space="0" w:color="auto"/>
              <w:bottom w:val="single" w:sz="4" w:space="0" w:color="auto"/>
              <w:right w:val="single" w:sz="4" w:space="0" w:color="auto"/>
            </w:tcBorders>
            <w:vAlign w:val="center"/>
          </w:tcPr>
          <w:p w:rsidR="00644C20" w:rsidRPr="00703571" w:rsidRDefault="00644C20" w:rsidP="00771168">
            <w:pPr>
              <w:bidi w:val="0"/>
              <w:rPr>
                <w:rFonts w:ascii="Arial" w:hAnsi="Arial" w:cs="Arial"/>
                <w:sz w:val="24"/>
                <w:szCs w:val="24"/>
              </w:rPr>
            </w:pPr>
            <w:r w:rsidRPr="00703571">
              <w:rPr>
                <w:rFonts w:ascii="Arial" w:hAnsi="Arial" w:cs="Arial"/>
                <w:sz w:val="18"/>
                <w:szCs w:val="18"/>
              </w:rPr>
              <w:t>Length of licensed walls  (1000 meters)</w:t>
            </w:r>
          </w:p>
        </w:tc>
        <w:tc>
          <w:tcPr>
            <w:tcW w:w="851" w:type="dxa"/>
            <w:tcBorders>
              <w:top w:val="nil"/>
              <w:left w:val="single" w:sz="4" w:space="0" w:color="auto"/>
              <w:bottom w:val="single" w:sz="4" w:space="0" w:color="auto"/>
              <w:right w:val="nil"/>
            </w:tcBorders>
            <w:vAlign w:val="center"/>
          </w:tcPr>
          <w:p w:rsidR="00644C20" w:rsidRPr="001C57F0" w:rsidRDefault="00644C20" w:rsidP="00FB23E9">
            <w:pPr>
              <w:ind w:left="144" w:right="57" w:firstLine="7"/>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5.7</w:t>
            </w:r>
          </w:p>
        </w:tc>
        <w:tc>
          <w:tcPr>
            <w:tcW w:w="850" w:type="dxa"/>
            <w:tcBorders>
              <w:top w:val="nil"/>
              <w:left w:val="nil"/>
              <w:bottom w:val="single" w:sz="4" w:space="0" w:color="auto"/>
              <w:right w:val="nil"/>
            </w:tcBorders>
            <w:vAlign w:val="center"/>
          </w:tcPr>
          <w:p w:rsidR="00644C20" w:rsidRPr="001C57F0" w:rsidRDefault="00644C20" w:rsidP="00FB23E9">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4.2</w:t>
            </w:r>
          </w:p>
        </w:tc>
        <w:tc>
          <w:tcPr>
            <w:tcW w:w="993" w:type="dxa"/>
            <w:tcBorders>
              <w:top w:val="nil"/>
              <w:left w:val="nil"/>
              <w:bottom w:val="single" w:sz="4" w:space="0" w:color="auto"/>
              <w:right w:val="nil"/>
            </w:tcBorders>
            <w:vAlign w:val="center"/>
          </w:tcPr>
          <w:p w:rsidR="00644C20" w:rsidRPr="001C57F0" w:rsidRDefault="00644C20" w:rsidP="00FB23E9">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w:t>
            </w:r>
          </w:p>
        </w:tc>
        <w:tc>
          <w:tcPr>
            <w:tcW w:w="1559" w:type="dxa"/>
            <w:tcBorders>
              <w:top w:val="nil"/>
              <w:left w:val="nil"/>
              <w:bottom w:val="single" w:sz="4" w:space="0" w:color="auto"/>
              <w:right w:val="nil"/>
            </w:tcBorders>
            <w:vAlign w:val="center"/>
          </w:tcPr>
          <w:p w:rsidR="00644C20" w:rsidRDefault="00644C20" w:rsidP="00FB23E9">
            <w:pPr>
              <w:bidi w:val="0"/>
              <w:jc w:val="right"/>
            </w:pPr>
            <w:r>
              <w:t>-12.3</w:t>
            </w:r>
          </w:p>
        </w:tc>
        <w:tc>
          <w:tcPr>
            <w:tcW w:w="1487" w:type="dxa"/>
            <w:tcBorders>
              <w:top w:val="nil"/>
              <w:left w:val="nil"/>
              <w:bottom w:val="single" w:sz="4" w:space="0" w:color="auto"/>
              <w:right w:val="single" w:sz="4" w:space="0" w:color="auto"/>
            </w:tcBorders>
            <w:vAlign w:val="center"/>
          </w:tcPr>
          <w:p w:rsidR="00644C20" w:rsidRDefault="00644C20" w:rsidP="00FB23E9">
            <w:pPr>
              <w:bidi w:val="0"/>
              <w:jc w:val="right"/>
            </w:pPr>
            <w:r>
              <w:t>19.0</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C83657" w:rsidRDefault="00C83657" w:rsidP="00C83657">
            <w:pPr>
              <w:bidi w:val="0"/>
              <w:ind w:right="16"/>
              <w:rPr>
                <w:rFonts w:ascii="Arial" w:hAnsi="Arial" w:cs="Arial"/>
                <w:sz w:val="24"/>
                <w:szCs w:val="24"/>
              </w:rPr>
            </w:pPr>
          </w:p>
          <w:p w:rsidR="0075197C" w:rsidRPr="00C83657" w:rsidRDefault="0075197C" w:rsidP="0075197C">
            <w:pPr>
              <w:bidi w:val="0"/>
              <w:ind w:right="16"/>
              <w:rPr>
                <w:rFonts w:ascii="Arial" w:hAnsi="Arial" w:cs="Arial"/>
                <w:sz w:val="24"/>
                <w:szCs w:val="24"/>
              </w:rPr>
            </w:pPr>
          </w:p>
        </w:tc>
      </w:tr>
    </w:tbl>
    <w:p w:rsidR="003B0E0E" w:rsidRPr="003B0E0E" w:rsidRDefault="0033746C" w:rsidP="0075197C">
      <w:pPr>
        <w:pStyle w:val="ListParagraph"/>
        <w:numPr>
          <w:ilvl w:val="1"/>
          <w:numId w:val="12"/>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0E45B7">
      <w:pPr>
        <w:bidi w:val="0"/>
        <w:ind w:right="-1"/>
        <w:jc w:val="lowKashida"/>
        <w:rPr>
          <w:sz w:val="4"/>
          <w:szCs w:val="4"/>
        </w:rPr>
      </w:pPr>
      <w:r w:rsidRPr="003B0E0E">
        <w:rPr>
          <w:sz w:val="24"/>
          <w:szCs w:val="24"/>
        </w:rPr>
        <w:t xml:space="preserve">The following table compares the number and total area of licensed dwellings in Palestine* for the </w:t>
      </w:r>
      <w:r w:rsidR="005F354D">
        <w:rPr>
          <w:rFonts w:cs="Times New Roman"/>
          <w:sz w:val="24"/>
          <w:szCs w:val="24"/>
        </w:rPr>
        <w:t>second</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2016</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and corresponding</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quarters</w:t>
      </w:r>
      <w:r w:rsidR="000E45B7">
        <w:rPr>
          <w:rFonts w:asciiTheme="majorBidi" w:hAnsiTheme="majorBidi" w:cstheme="majorBidi"/>
          <w:sz w:val="24"/>
          <w:szCs w:val="24"/>
        </w:rPr>
        <w:t xml:space="preserve"> of</w:t>
      </w:r>
      <w:r w:rsidR="000E45B7" w:rsidRPr="003B0E0E">
        <w:rPr>
          <w:rFonts w:asciiTheme="majorBidi" w:hAnsiTheme="majorBidi" w:cstheme="majorBidi"/>
          <w:sz w:val="24"/>
          <w:szCs w:val="24"/>
        </w:rPr>
        <w:t xml:space="preserve"> </w:t>
      </w:r>
      <w:r w:rsidR="000E45B7">
        <w:rPr>
          <w:rFonts w:asciiTheme="majorBidi" w:hAnsiTheme="majorBidi" w:cstheme="majorBidi"/>
          <w:sz w:val="24"/>
          <w:szCs w:val="24"/>
        </w:rPr>
        <w:t>2015</w:t>
      </w:r>
      <w:r w:rsidR="000E45B7" w:rsidRPr="003B0E0E">
        <w:rPr>
          <w:rFonts w:asciiTheme="majorBidi" w:hAnsiTheme="majorBidi" w:cstheme="majorBidi"/>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644C20" w:rsidRPr="00AB2CF1" w:rsidTr="004D77D3">
        <w:trPr>
          <w:trHeight w:val="432"/>
          <w:jc w:val="center"/>
        </w:trPr>
        <w:tc>
          <w:tcPr>
            <w:tcW w:w="3120" w:type="dxa"/>
            <w:vMerge w:val="restart"/>
            <w:vAlign w:val="center"/>
          </w:tcPr>
          <w:p w:rsidR="00644C20" w:rsidRPr="00AB2CF1" w:rsidRDefault="00644C20"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11" w:type="dxa"/>
            <w:gridSpan w:val="3"/>
            <w:vAlign w:val="center"/>
          </w:tcPr>
          <w:p w:rsidR="00644C20" w:rsidRDefault="00644C20"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644C20" w:rsidRPr="00AB2CF1" w:rsidRDefault="00644C20"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525" w:type="dxa"/>
            <w:vMerge w:val="restart"/>
            <w:vAlign w:val="center"/>
          </w:tcPr>
          <w:p w:rsidR="00644C20" w:rsidRPr="00BD39D7" w:rsidRDefault="00644C20" w:rsidP="00FB23E9">
            <w:pPr>
              <w:bidi w:val="0"/>
              <w:ind w:left="-108"/>
              <w:jc w:val="center"/>
              <w:rPr>
                <w:rFonts w:asciiTheme="minorBidi" w:hAnsiTheme="minorBidi" w:cstheme="minorBidi"/>
                <w:b/>
                <w:bCs/>
                <w:sz w:val="18"/>
                <w:szCs w:val="18"/>
              </w:rPr>
            </w:pPr>
            <w:r>
              <w:rPr>
                <w:rFonts w:asciiTheme="minorBidi" w:hAnsiTheme="minorBidi" w:cstheme="minorBidi"/>
                <w:b/>
                <w:bCs/>
                <w:sz w:val="18"/>
                <w:szCs w:val="18"/>
              </w:rPr>
              <w:t>% Change in second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w:t>
            </w:r>
          </w:p>
          <w:p w:rsidR="00644C20" w:rsidRPr="00BD39D7" w:rsidRDefault="00644C20" w:rsidP="00FB23E9">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second quarter</w:t>
            </w:r>
            <w:r w:rsidRPr="00BD39D7">
              <w:rPr>
                <w:rFonts w:asciiTheme="minorBidi" w:hAnsiTheme="minorBidi" w:cstheme="minorBidi"/>
                <w:b/>
                <w:bCs/>
                <w:sz w:val="18"/>
                <w:szCs w:val="18"/>
              </w:rPr>
              <w:t xml:space="preserve"> </w:t>
            </w:r>
          </w:p>
          <w:p w:rsidR="00644C20" w:rsidRPr="00BD39D7" w:rsidRDefault="00644C20" w:rsidP="00FB23E9">
            <w:pPr>
              <w:bidi w:val="0"/>
              <w:ind w:left="-108"/>
              <w:jc w:val="center"/>
              <w:rPr>
                <w:rFonts w:asciiTheme="minorBidi" w:hAnsiTheme="minorBidi" w:cstheme="minorBidi"/>
                <w:b/>
                <w:bCs/>
                <w:sz w:val="18"/>
                <w:szCs w:val="18"/>
                <w:rtl/>
              </w:rPr>
            </w:pPr>
            <w:r>
              <w:rPr>
                <w:rFonts w:asciiTheme="minorBidi" w:hAnsiTheme="minorBidi" w:cstheme="minorBidi"/>
                <w:b/>
                <w:bCs/>
                <w:sz w:val="18"/>
                <w:szCs w:val="18"/>
              </w:rPr>
              <w:t>2015</w:t>
            </w:r>
          </w:p>
        </w:tc>
        <w:tc>
          <w:tcPr>
            <w:tcW w:w="1416" w:type="dxa"/>
            <w:gridSpan w:val="2"/>
            <w:vMerge w:val="restart"/>
            <w:vAlign w:val="center"/>
          </w:tcPr>
          <w:p w:rsidR="00644C20" w:rsidRPr="00BD39D7" w:rsidRDefault="00644C20" w:rsidP="00FB23E9">
            <w:pPr>
              <w:bidi w:val="0"/>
              <w:ind w:left="-108"/>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second</w:t>
            </w:r>
            <w:r>
              <w:rPr>
                <w:rFonts w:asciiTheme="majorBidi" w:hAnsiTheme="majorBidi" w:cstheme="majorBidi"/>
                <w:sz w:val="16"/>
                <w:szCs w:val="16"/>
              </w:rPr>
              <w:t xml:space="preserve"> </w:t>
            </w:r>
            <w:r>
              <w:rPr>
                <w:rFonts w:asciiTheme="minorBidi" w:hAnsiTheme="minorBidi" w:cstheme="minorBidi"/>
                <w:b/>
                <w:bCs/>
                <w:sz w:val="18"/>
                <w:szCs w:val="18"/>
              </w:rPr>
              <w:t>quarter</w:t>
            </w:r>
          </w:p>
          <w:p w:rsidR="00644C20" w:rsidRDefault="00644C20" w:rsidP="00FB23E9">
            <w:pPr>
              <w:bidi w:val="0"/>
              <w:ind w:left="-108"/>
              <w:jc w:val="center"/>
              <w:rPr>
                <w:rFonts w:asciiTheme="minorBidi" w:hAnsiTheme="minorBidi" w:cstheme="minorBidi"/>
                <w:b/>
                <w:bCs/>
                <w:sz w:val="18"/>
                <w:szCs w:val="18"/>
              </w:rPr>
            </w:pPr>
            <w:r>
              <w:rPr>
                <w:rFonts w:asciiTheme="minorBidi" w:hAnsiTheme="minorBidi" w:cstheme="minorBidi"/>
                <w:b/>
                <w:bCs/>
                <w:sz w:val="18"/>
                <w:szCs w:val="18"/>
              </w:rPr>
              <w:t>2016</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644C20" w:rsidRPr="00BD39D7" w:rsidRDefault="00644C20" w:rsidP="00FB23E9">
            <w:pPr>
              <w:bidi w:val="0"/>
              <w:ind w:left="-108"/>
              <w:jc w:val="center"/>
              <w:rPr>
                <w:rFonts w:asciiTheme="minorBidi" w:hAnsiTheme="minorBidi" w:cstheme="minorBidi"/>
                <w:b/>
                <w:bCs/>
                <w:sz w:val="18"/>
                <w:szCs w:val="18"/>
              </w:rPr>
            </w:pPr>
            <w:r>
              <w:rPr>
                <w:rFonts w:asciiTheme="minorBidi" w:hAnsiTheme="minorBidi" w:cstheme="minorBidi"/>
                <w:b/>
                <w:bCs/>
                <w:sz w:val="18"/>
                <w:szCs w:val="18"/>
              </w:rPr>
              <w:t xml:space="preserve"> first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Pr>
                <w:rFonts w:asciiTheme="minorBidi" w:hAnsiTheme="minorBidi" w:cstheme="minorBidi" w:hint="cs"/>
                <w:b/>
                <w:bCs/>
                <w:sz w:val="18"/>
                <w:szCs w:val="18"/>
                <w:rtl/>
              </w:rPr>
              <w:t>6</w:t>
            </w:r>
          </w:p>
        </w:tc>
      </w:tr>
      <w:tr w:rsidR="004B5581" w:rsidRPr="00AB2CF1" w:rsidTr="004D77D3">
        <w:trPr>
          <w:trHeight w:val="378"/>
          <w:jc w:val="center"/>
        </w:trPr>
        <w:tc>
          <w:tcPr>
            <w:tcW w:w="3120"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4B5581" w:rsidRDefault="005F354D" w:rsidP="0088612C">
            <w:pPr>
              <w:bidi w:val="0"/>
              <w:jc w:val="center"/>
              <w:rPr>
                <w:rFonts w:asciiTheme="minorBidi" w:hAnsiTheme="minorBidi" w:cstheme="minorBidi"/>
                <w:sz w:val="18"/>
                <w:szCs w:val="18"/>
              </w:rPr>
            </w:pPr>
            <w:r>
              <w:rPr>
                <w:rFonts w:asciiTheme="minorBidi" w:hAnsiTheme="minorBidi" w:cstheme="minorBidi"/>
                <w:sz w:val="18"/>
                <w:szCs w:val="18"/>
              </w:rPr>
              <w:t>Second</w:t>
            </w:r>
          </w:p>
          <w:p w:rsidR="004B5581" w:rsidRPr="00BD39D7" w:rsidRDefault="004B5581" w:rsidP="0088612C">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4B5581" w:rsidRPr="00BD39D7" w:rsidRDefault="004B5581" w:rsidP="0088612C">
            <w:pPr>
              <w:jc w:val="center"/>
              <w:rPr>
                <w:rFonts w:asciiTheme="minorBidi" w:hAnsiTheme="minorBidi" w:cstheme="minorBidi"/>
                <w:sz w:val="18"/>
                <w:szCs w:val="18"/>
              </w:rPr>
            </w:pPr>
            <w:r>
              <w:rPr>
                <w:rFonts w:asciiTheme="minorBidi" w:hAnsiTheme="minorBidi" w:cstheme="minorBidi"/>
                <w:sz w:val="18"/>
                <w:szCs w:val="18"/>
                <w:lang w:val="fr-FR"/>
              </w:rPr>
              <w:t>2015</w:t>
            </w:r>
          </w:p>
        </w:tc>
        <w:tc>
          <w:tcPr>
            <w:tcW w:w="1027" w:type="dxa"/>
            <w:tcBorders>
              <w:bottom w:val="single" w:sz="4" w:space="0" w:color="auto"/>
            </w:tcBorders>
            <w:vAlign w:val="center"/>
          </w:tcPr>
          <w:p w:rsidR="004B5581" w:rsidRDefault="005F354D" w:rsidP="0088612C">
            <w:pPr>
              <w:bidi w:val="0"/>
              <w:jc w:val="center"/>
              <w:rPr>
                <w:rFonts w:asciiTheme="minorBidi" w:hAnsiTheme="minorBidi" w:cstheme="minorBidi"/>
                <w:sz w:val="18"/>
                <w:szCs w:val="18"/>
              </w:rPr>
            </w:pPr>
            <w:r>
              <w:rPr>
                <w:rFonts w:asciiTheme="minorBidi" w:hAnsiTheme="minorBidi" w:cstheme="minorBidi"/>
                <w:sz w:val="18"/>
                <w:szCs w:val="18"/>
              </w:rPr>
              <w:t>First</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3C0AE5" w:rsidRDefault="004B5581" w:rsidP="00A53BC5">
            <w:pPr>
              <w:jc w:val="center"/>
              <w:rPr>
                <w:rFonts w:asciiTheme="minorBidi" w:hAnsiTheme="minorBidi" w:cstheme="minorBidi"/>
                <w:sz w:val="18"/>
                <w:szCs w:val="18"/>
                <w:rtl/>
              </w:rPr>
            </w:pPr>
            <w:r>
              <w:rPr>
                <w:rFonts w:asciiTheme="minorBidi" w:hAnsiTheme="minorBidi" w:cstheme="minorBidi" w:hint="cs"/>
                <w:sz w:val="18"/>
                <w:szCs w:val="18"/>
                <w:rtl/>
              </w:rPr>
              <w:t>201</w:t>
            </w:r>
            <w:r w:rsidR="00A53BC5">
              <w:rPr>
                <w:rFonts w:asciiTheme="minorBidi" w:hAnsiTheme="minorBidi" w:cstheme="minorBidi" w:hint="cs"/>
                <w:sz w:val="18"/>
                <w:szCs w:val="18"/>
                <w:rtl/>
              </w:rPr>
              <w:t>6</w:t>
            </w:r>
          </w:p>
        </w:tc>
        <w:tc>
          <w:tcPr>
            <w:tcW w:w="992" w:type="dxa"/>
            <w:tcBorders>
              <w:bottom w:val="single" w:sz="4" w:space="0" w:color="auto"/>
            </w:tcBorders>
            <w:vAlign w:val="center"/>
          </w:tcPr>
          <w:p w:rsidR="004B5581" w:rsidRDefault="005F354D" w:rsidP="0088612C">
            <w:pPr>
              <w:bidi w:val="0"/>
              <w:jc w:val="center"/>
              <w:rPr>
                <w:rFonts w:asciiTheme="minorBidi" w:hAnsiTheme="minorBidi" w:cstheme="minorBidi"/>
                <w:sz w:val="18"/>
                <w:szCs w:val="18"/>
              </w:rPr>
            </w:pPr>
            <w:r>
              <w:rPr>
                <w:rFonts w:asciiTheme="minorBidi" w:hAnsiTheme="minorBidi" w:cstheme="minorBidi"/>
                <w:sz w:val="18"/>
                <w:szCs w:val="18"/>
              </w:rPr>
              <w:t>Second</w:t>
            </w:r>
          </w:p>
          <w:p w:rsidR="004B5581" w:rsidRPr="00BD39D7" w:rsidRDefault="004B5581" w:rsidP="0088612C">
            <w:pPr>
              <w:bidi w:val="0"/>
              <w:jc w:val="center"/>
              <w:rPr>
                <w:rFonts w:asciiTheme="minorBidi" w:hAnsiTheme="minorBidi" w:cstheme="minorBidi"/>
                <w:sz w:val="18"/>
                <w:szCs w:val="18"/>
                <w:rtl/>
              </w:rPr>
            </w:pPr>
            <w:r>
              <w:rPr>
                <w:rFonts w:asciiTheme="minorBidi" w:hAnsiTheme="minorBidi" w:cstheme="minorBidi"/>
                <w:sz w:val="18"/>
                <w:szCs w:val="18"/>
              </w:rPr>
              <w:t>quarter</w:t>
            </w:r>
          </w:p>
          <w:p w:rsidR="004B5581" w:rsidRPr="00BD39D7" w:rsidRDefault="004B5581" w:rsidP="0088612C">
            <w:pPr>
              <w:jc w:val="center"/>
              <w:rPr>
                <w:rFonts w:asciiTheme="minorBidi" w:hAnsiTheme="minorBidi" w:cstheme="minorBidi"/>
                <w:sz w:val="18"/>
                <w:szCs w:val="18"/>
                <w:rtl/>
                <w:lang w:val="fr-FR"/>
              </w:rPr>
            </w:pPr>
            <w:r>
              <w:rPr>
                <w:rFonts w:asciiTheme="minorBidi" w:hAnsiTheme="minorBidi" w:cstheme="minorBidi"/>
                <w:sz w:val="18"/>
                <w:szCs w:val="18"/>
              </w:rPr>
              <w:t>2016</w:t>
            </w:r>
          </w:p>
        </w:tc>
        <w:tc>
          <w:tcPr>
            <w:tcW w:w="1525" w:type="dxa"/>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c>
          <w:tcPr>
            <w:tcW w:w="1416" w:type="dxa"/>
            <w:gridSpan w:val="2"/>
            <w:vMerge/>
            <w:tcBorders>
              <w:bottom w:val="single" w:sz="4" w:space="0" w:color="auto"/>
            </w:tcBorders>
          </w:tcPr>
          <w:p w:rsidR="004B5581" w:rsidRPr="00AB2CF1" w:rsidRDefault="004B5581" w:rsidP="00FE7096">
            <w:pPr>
              <w:bidi w:val="0"/>
              <w:jc w:val="lowKashida"/>
              <w:rPr>
                <w:rFonts w:asciiTheme="minorBidi" w:hAnsiTheme="minorBidi" w:cstheme="minorBidi"/>
                <w:sz w:val="24"/>
                <w:szCs w:val="24"/>
              </w:rPr>
            </w:pPr>
          </w:p>
        </w:tc>
      </w:tr>
      <w:tr w:rsidR="00644C20" w:rsidRPr="00AB2CF1" w:rsidTr="004D77D3">
        <w:trPr>
          <w:trHeight w:val="378"/>
          <w:jc w:val="center"/>
        </w:trPr>
        <w:tc>
          <w:tcPr>
            <w:tcW w:w="3120" w:type="dxa"/>
            <w:tcBorders>
              <w:top w:val="single" w:sz="4" w:space="0" w:color="auto"/>
              <w:left w:val="single" w:sz="4" w:space="0" w:color="auto"/>
              <w:bottom w:val="nil"/>
              <w:right w:val="single" w:sz="4" w:space="0" w:color="auto"/>
            </w:tcBorders>
            <w:vAlign w:val="center"/>
          </w:tcPr>
          <w:p w:rsidR="00644C20" w:rsidRPr="00703571" w:rsidRDefault="00644C20" w:rsidP="00BB1FD0">
            <w:pPr>
              <w:bidi w:val="0"/>
              <w:rPr>
                <w:rFonts w:ascii="Arial" w:hAnsi="Arial" w:cs="Arial"/>
                <w:sz w:val="24"/>
                <w:szCs w:val="24"/>
              </w:rPr>
            </w:pPr>
            <w:r w:rsidRPr="00703571">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3,838</w:t>
            </w:r>
          </w:p>
        </w:tc>
        <w:tc>
          <w:tcPr>
            <w:tcW w:w="1027" w:type="dxa"/>
            <w:tcBorders>
              <w:top w:val="single" w:sz="4" w:space="0" w:color="auto"/>
              <w:left w:val="nil"/>
              <w:bottom w:val="nil"/>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4,191</w:t>
            </w:r>
          </w:p>
        </w:tc>
        <w:tc>
          <w:tcPr>
            <w:tcW w:w="992" w:type="dxa"/>
            <w:tcBorders>
              <w:top w:val="single" w:sz="4" w:space="0" w:color="auto"/>
              <w:left w:val="nil"/>
              <w:bottom w:val="nil"/>
              <w:right w:val="nil"/>
            </w:tcBorders>
            <w:vAlign w:val="center"/>
          </w:tcPr>
          <w:p w:rsidR="00644C20" w:rsidRDefault="00644C20" w:rsidP="00FB23E9">
            <w:pPr>
              <w:bidi w:val="0"/>
              <w:jc w:val="right"/>
            </w:pPr>
            <w:r>
              <w:t>3,712</w:t>
            </w:r>
          </w:p>
        </w:tc>
        <w:tc>
          <w:tcPr>
            <w:tcW w:w="1560" w:type="dxa"/>
            <w:gridSpan w:val="2"/>
            <w:tcBorders>
              <w:top w:val="single" w:sz="4" w:space="0" w:color="auto"/>
              <w:left w:val="nil"/>
              <w:bottom w:val="nil"/>
              <w:right w:val="nil"/>
            </w:tcBorders>
            <w:vAlign w:val="center"/>
          </w:tcPr>
          <w:p w:rsidR="00644C20" w:rsidRDefault="00644C20" w:rsidP="00FB23E9">
            <w:pPr>
              <w:bidi w:val="0"/>
              <w:ind w:right="122"/>
              <w:jc w:val="right"/>
            </w:pPr>
            <w:r>
              <w:t>-3.3</w:t>
            </w:r>
          </w:p>
        </w:tc>
        <w:tc>
          <w:tcPr>
            <w:tcW w:w="1381" w:type="dxa"/>
            <w:tcBorders>
              <w:top w:val="single" w:sz="4" w:space="0" w:color="auto"/>
              <w:left w:val="nil"/>
              <w:bottom w:val="nil"/>
              <w:right w:val="single" w:sz="4" w:space="0" w:color="auto"/>
            </w:tcBorders>
            <w:vAlign w:val="center"/>
          </w:tcPr>
          <w:p w:rsidR="00644C20" w:rsidRDefault="00644C20" w:rsidP="00FB23E9">
            <w:pPr>
              <w:bidi w:val="0"/>
              <w:ind w:right="122"/>
              <w:jc w:val="right"/>
            </w:pPr>
            <w:r>
              <w:t>-11.4</w:t>
            </w:r>
          </w:p>
        </w:tc>
      </w:tr>
      <w:tr w:rsidR="00644C20"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644C20" w:rsidRPr="00703571" w:rsidRDefault="00644C20"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nil"/>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691.9</w:t>
            </w:r>
          </w:p>
        </w:tc>
        <w:tc>
          <w:tcPr>
            <w:tcW w:w="1027" w:type="dxa"/>
            <w:tcBorders>
              <w:top w:val="nil"/>
              <w:left w:val="nil"/>
              <w:bottom w:val="nil"/>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796.8</w:t>
            </w:r>
          </w:p>
        </w:tc>
        <w:tc>
          <w:tcPr>
            <w:tcW w:w="992" w:type="dxa"/>
            <w:tcBorders>
              <w:top w:val="nil"/>
              <w:left w:val="nil"/>
              <w:bottom w:val="nil"/>
              <w:right w:val="nil"/>
            </w:tcBorders>
            <w:vAlign w:val="center"/>
          </w:tcPr>
          <w:p w:rsidR="00644C20" w:rsidRDefault="00644C20" w:rsidP="00FB23E9">
            <w:pPr>
              <w:bidi w:val="0"/>
              <w:jc w:val="right"/>
            </w:pPr>
            <w:r>
              <w:t>688.5</w:t>
            </w:r>
          </w:p>
        </w:tc>
        <w:tc>
          <w:tcPr>
            <w:tcW w:w="1560" w:type="dxa"/>
            <w:gridSpan w:val="2"/>
            <w:tcBorders>
              <w:top w:val="nil"/>
              <w:left w:val="nil"/>
              <w:bottom w:val="nil"/>
              <w:right w:val="nil"/>
            </w:tcBorders>
            <w:vAlign w:val="center"/>
          </w:tcPr>
          <w:p w:rsidR="00644C20" w:rsidRDefault="00644C20" w:rsidP="00FB23E9">
            <w:pPr>
              <w:bidi w:val="0"/>
              <w:ind w:right="122"/>
              <w:jc w:val="right"/>
            </w:pPr>
            <w:r>
              <w:t>-0.5</w:t>
            </w:r>
          </w:p>
        </w:tc>
        <w:tc>
          <w:tcPr>
            <w:tcW w:w="1381" w:type="dxa"/>
            <w:tcBorders>
              <w:top w:val="nil"/>
              <w:left w:val="nil"/>
              <w:bottom w:val="nil"/>
              <w:right w:val="single" w:sz="4" w:space="0" w:color="auto"/>
            </w:tcBorders>
            <w:vAlign w:val="center"/>
          </w:tcPr>
          <w:p w:rsidR="00644C20" w:rsidRDefault="00644C20" w:rsidP="00FB23E9">
            <w:pPr>
              <w:bidi w:val="0"/>
              <w:ind w:right="122"/>
              <w:jc w:val="right"/>
            </w:pPr>
            <w:r>
              <w:t>-13.6</w:t>
            </w:r>
          </w:p>
        </w:tc>
      </w:tr>
      <w:tr w:rsidR="00644C20"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644C20" w:rsidRPr="00703571" w:rsidRDefault="00644C20" w:rsidP="00BB1FD0">
            <w:pPr>
              <w:bidi w:val="0"/>
              <w:rPr>
                <w:rFonts w:ascii="Arial" w:hAnsi="Arial" w:cs="Arial"/>
                <w:sz w:val="24"/>
                <w:szCs w:val="24"/>
              </w:rPr>
            </w:pPr>
            <w:r w:rsidRPr="00703571">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665</w:t>
            </w:r>
          </w:p>
        </w:tc>
        <w:tc>
          <w:tcPr>
            <w:tcW w:w="1027" w:type="dxa"/>
            <w:tcBorders>
              <w:top w:val="nil"/>
              <w:left w:val="nil"/>
              <w:bottom w:val="nil"/>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1,750</w:t>
            </w:r>
          </w:p>
        </w:tc>
        <w:tc>
          <w:tcPr>
            <w:tcW w:w="992" w:type="dxa"/>
            <w:tcBorders>
              <w:top w:val="nil"/>
              <w:left w:val="nil"/>
              <w:bottom w:val="nil"/>
              <w:right w:val="nil"/>
            </w:tcBorders>
            <w:vAlign w:val="center"/>
          </w:tcPr>
          <w:p w:rsidR="00644C20" w:rsidRDefault="00644C20" w:rsidP="00FB23E9">
            <w:pPr>
              <w:bidi w:val="0"/>
              <w:jc w:val="right"/>
            </w:pPr>
            <w:r>
              <w:t>990</w:t>
            </w:r>
          </w:p>
        </w:tc>
        <w:tc>
          <w:tcPr>
            <w:tcW w:w="1560" w:type="dxa"/>
            <w:gridSpan w:val="2"/>
            <w:tcBorders>
              <w:top w:val="nil"/>
              <w:left w:val="nil"/>
              <w:bottom w:val="nil"/>
              <w:right w:val="nil"/>
            </w:tcBorders>
            <w:vAlign w:val="center"/>
          </w:tcPr>
          <w:p w:rsidR="00644C20" w:rsidRDefault="00644C20" w:rsidP="00FB23E9">
            <w:pPr>
              <w:bidi w:val="0"/>
              <w:ind w:right="122"/>
              <w:jc w:val="right"/>
            </w:pPr>
            <w:r>
              <w:t>48.9</w:t>
            </w:r>
          </w:p>
        </w:tc>
        <w:tc>
          <w:tcPr>
            <w:tcW w:w="1381" w:type="dxa"/>
            <w:tcBorders>
              <w:top w:val="nil"/>
              <w:left w:val="nil"/>
              <w:bottom w:val="nil"/>
              <w:right w:val="single" w:sz="4" w:space="0" w:color="auto"/>
            </w:tcBorders>
            <w:vAlign w:val="center"/>
          </w:tcPr>
          <w:p w:rsidR="00644C20" w:rsidRDefault="00644C20" w:rsidP="00FB23E9">
            <w:pPr>
              <w:bidi w:val="0"/>
              <w:ind w:right="122"/>
              <w:jc w:val="right"/>
            </w:pPr>
            <w:r>
              <w:t>-43.4</w:t>
            </w:r>
          </w:p>
        </w:tc>
      </w:tr>
      <w:tr w:rsidR="00644C20" w:rsidRPr="00AB2CF1" w:rsidTr="004D77D3">
        <w:trPr>
          <w:trHeight w:val="378"/>
          <w:jc w:val="center"/>
        </w:trPr>
        <w:tc>
          <w:tcPr>
            <w:tcW w:w="3120" w:type="dxa"/>
            <w:tcBorders>
              <w:top w:val="nil"/>
              <w:left w:val="single" w:sz="4" w:space="0" w:color="auto"/>
              <w:bottom w:val="single" w:sz="4" w:space="0" w:color="auto"/>
              <w:right w:val="single" w:sz="4" w:space="0" w:color="auto"/>
            </w:tcBorders>
            <w:vAlign w:val="center"/>
          </w:tcPr>
          <w:p w:rsidR="00644C20" w:rsidRPr="00703571" w:rsidRDefault="00644C20"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108.5</w:t>
            </w:r>
          </w:p>
        </w:tc>
        <w:tc>
          <w:tcPr>
            <w:tcW w:w="1027" w:type="dxa"/>
            <w:tcBorders>
              <w:top w:val="nil"/>
              <w:left w:val="nil"/>
              <w:bottom w:val="single" w:sz="4" w:space="0" w:color="auto"/>
              <w:right w:val="nil"/>
            </w:tcBorders>
            <w:vAlign w:val="center"/>
          </w:tcPr>
          <w:p w:rsidR="00644C20" w:rsidRDefault="00644C20" w:rsidP="00FB23E9">
            <w:pPr>
              <w:bidi w:val="0"/>
              <w:ind w:right="94" w:firstLineChars="100" w:firstLine="180"/>
              <w:jc w:val="right"/>
              <w:rPr>
                <w:rFonts w:ascii="Arial" w:hAnsi="Arial" w:cs="Arial"/>
                <w:sz w:val="18"/>
                <w:szCs w:val="18"/>
              </w:rPr>
            </w:pPr>
            <w:r>
              <w:rPr>
                <w:rFonts w:ascii="Arial" w:hAnsi="Arial" w:cs="Arial"/>
                <w:sz w:val="18"/>
                <w:szCs w:val="18"/>
              </w:rPr>
              <w:t>278.2</w:t>
            </w:r>
          </w:p>
        </w:tc>
        <w:tc>
          <w:tcPr>
            <w:tcW w:w="992" w:type="dxa"/>
            <w:tcBorders>
              <w:top w:val="nil"/>
              <w:left w:val="nil"/>
              <w:bottom w:val="single" w:sz="4" w:space="0" w:color="auto"/>
              <w:right w:val="nil"/>
            </w:tcBorders>
            <w:vAlign w:val="center"/>
          </w:tcPr>
          <w:p w:rsidR="00644C20" w:rsidRDefault="00644C20" w:rsidP="00FB23E9">
            <w:pPr>
              <w:bidi w:val="0"/>
              <w:jc w:val="right"/>
            </w:pPr>
            <w:r>
              <w:t>142.3</w:t>
            </w:r>
          </w:p>
        </w:tc>
        <w:tc>
          <w:tcPr>
            <w:tcW w:w="1560" w:type="dxa"/>
            <w:gridSpan w:val="2"/>
            <w:tcBorders>
              <w:top w:val="nil"/>
              <w:left w:val="nil"/>
              <w:bottom w:val="single" w:sz="4" w:space="0" w:color="auto"/>
              <w:right w:val="nil"/>
            </w:tcBorders>
            <w:vAlign w:val="center"/>
          </w:tcPr>
          <w:p w:rsidR="00644C20" w:rsidRDefault="00644C20" w:rsidP="00FB23E9">
            <w:pPr>
              <w:bidi w:val="0"/>
              <w:ind w:right="122"/>
              <w:jc w:val="right"/>
            </w:pPr>
            <w:r>
              <w:t>31.2</w:t>
            </w:r>
          </w:p>
        </w:tc>
        <w:tc>
          <w:tcPr>
            <w:tcW w:w="1381" w:type="dxa"/>
            <w:tcBorders>
              <w:top w:val="nil"/>
              <w:left w:val="nil"/>
              <w:bottom w:val="single" w:sz="4" w:space="0" w:color="auto"/>
              <w:right w:val="single" w:sz="4" w:space="0" w:color="auto"/>
            </w:tcBorders>
            <w:vAlign w:val="center"/>
          </w:tcPr>
          <w:p w:rsidR="00644C20" w:rsidRDefault="00644C20" w:rsidP="00FB23E9">
            <w:pPr>
              <w:bidi w:val="0"/>
              <w:ind w:right="122"/>
              <w:jc w:val="right"/>
            </w:pPr>
            <w:r>
              <w:t>-48.8</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8A0D39">
            <w:pPr>
              <w:bidi w:val="0"/>
              <w:ind w:right="16"/>
              <w:rPr>
                <w:rFonts w:ascii="Arial" w:hAnsi="Arial" w:cs="Arial"/>
                <w:sz w:val="18"/>
                <w:szCs w:val="18"/>
              </w:rPr>
            </w:pP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DC57D2">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w:t>
      </w:r>
      <w:r w:rsidR="00DC57D2" w:rsidRPr="00DC57D2">
        <w:t xml:space="preserve"> </w:t>
      </w:r>
      <w:r w:rsidR="00DC57D2">
        <w:rPr>
          <w:sz w:val="24"/>
          <w:szCs w:val="24"/>
        </w:rPr>
        <w:t>c</w:t>
      </w:r>
      <w:r w:rsidR="00DC57D2" w:rsidRPr="00DC57D2">
        <w:rPr>
          <w:sz w:val="24"/>
          <w:szCs w:val="24"/>
        </w:rPr>
        <w:t>harity</w:t>
      </w:r>
      <w:r w:rsidRPr="000C0E0B">
        <w:rPr>
          <w:sz w:val="24"/>
          <w:szCs w:val="24"/>
        </w:rPr>
        <w:t xml:space="preserve"> etc.)</w:t>
      </w:r>
    </w:p>
    <w:p w:rsidR="00FF3651" w:rsidRDefault="00FF3651" w:rsidP="00F27FEF">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w:t>
      </w:r>
      <w:r w:rsidR="00F27FEF">
        <w:rPr>
          <w:sz w:val="24"/>
          <w:szCs w:val="24"/>
        </w:rPr>
        <w:t>,</w:t>
      </w:r>
      <w:r w:rsidR="00F27FEF" w:rsidRPr="00F27FEF">
        <w:t xml:space="preserve"> </w:t>
      </w:r>
      <w:r w:rsidR="00F27FEF">
        <w:rPr>
          <w:sz w:val="24"/>
          <w:szCs w:val="24"/>
        </w:rPr>
        <w:t>b</w:t>
      </w:r>
      <w:r w:rsidR="00F27FEF" w:rsidRPr="00F27FEF">
        <w:rPr>
          <w:sz w:val="24"/>
          <w:szCs w:val="24"/>
        </w:rPr>
        <w:t>oundary walls</w:t>
      </w:r>
      <w:r w:rsidRPr="000C0E0B">
        <w:rPr>
          <w:sz w:val="24"/>
          <w:szCs w:val="24"/>
        </w:rPr>
        <w:t>.)</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FA0737" w:rsidP="00535D43">
      <w:pPr>
        <w:bidi w:val="0"/>
        <w:jc w:val="both"/>
        <w:rPr>
          <w:rFonts w:cs="Times New Roman"/>
          <w:b/>
          <w:bCs/>
          <w:sz w:val="24"/>
          <w:szCs w:val="24"/>
        </w:rPr>
      </w:pPr>
      <w:r>
        <w:rPr>
          <w:rFonts w:cs="Times New Roman"/>
          <w:b/>
          <w:bCs/>
          <w:sz w:val="24"/>
          <w:szCs w:val="24"/>
        </w:rPr>
        <w:t>Sampling</w:t>
      </w:r>
      <w:r w:rsidR="00535D43">
        <w:rPr>
          <w:rFonts w:cs="Times New Roman"/>
          <w:b/>
          <w:bCs/>
          <w:sz w:val="24"/>
          <w:szCs w:val="24"/>
        </w:rPr>
        <w:t xml:space="preserve"> Errors:</w:t>
      </w:r>
    </w:p>
    <w:p w:rsidR="00535D43" w:rsidRPr="000C0E0B" w:rsidRDefault="00535D43" w:rsidP="005A77A5">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sampling errors.</w:t>
      </w:r>
    </w:p>
    <w:p w:rsidR="00535D43" w:rsidRPr="00FE7096" w:rsidRDefault="00535D43" w:rsidP="00535D43">
      <w:pPr>
        <w:bidi w:val="0"/>
        <w:jc w:val="both"/>
        <w:rPr>
          <w:rFonts w:cs="Times New Roman"/>
          <w:b/>
          <w:bCs/>
        </w:rPr>
      </w:pPr>
    </w:p>
    <w:p w:rsidR="00535D43" w:rsidRDefault="00535D43" w:rsidP="00FA0737">
      <w:pPr>
        <w:bidi w:val="0"/>
        <w:jc w:val="both"/>
        <w:rPr>
          <w:rFonts w:cs="Times New Roman"/>
          <w:b/>
          <w:bCs/>
          <w:sz w:val="24"/>
          <w:szCs w:val="24"/>
        </w:rPr>
      </w:pPr>
      <w:r>
        <w:rPr>
          <w:rFonts w:cs="Times New Roman"/>
          <w:b/>
          <w:bCs/>
          <w:sz w:val="24"/>
          <w:szCs w:val="24"/>
        </w:rPr>
        <w:t>Non-</w:t>
      </w:r>
      <w:r w:rsidR="00FA0737">
        <w:rPr>
          <w:rFonts w:cs="Times New Roman"/>
          <w:b/>
          <w:bCs/>
          <w:sz w:val="24"/>
          <w:szCs w:val="24"/>
        </w:rPr>
        <w:t>Sampling</w:t>
      </w:r>
      <w:r>
        <w:rPr>
          <w:rFonts w:cs="Times New Roman"/>
          <w:b/>
          <w:bCs/>
          <w:sz w:val="24"/>
          <w:szCs w:val="24"/>
        </w:rPr>
        <w:t xml:space="preserve"> Errors:</w:t>
      </w:r>
    </w:p>
    <w:p w:rsidR="00DD3C4E" w:rsidRDefault="00DD3C4E" w:rsidP="00731B2C">
      <w:pPr>
        <w:bidi w:val="0"/>
        <w:jc w:val="both"/>
        <w:rPr>
          <w:rFonts w:cs="Times New Roman"/>
          <w:color w:val="000000"/>
          <w:sz w:val="24"/>
          <w:szCs w:val="24"/>
          <w:lang w:bidi="ar-LB"/>
        </w:rPr>
      </w:pPr>
      <w:r>
        <w:rPr>
          <w:rFonts w:cs="Times New Roman"/>
          <w:color w:val="000000"/>
          <w:sz w:val="24"/>
          <w:szCs w:val="24"/>
          <w:lang w:bidi="ar-LB"/>
        </w:rPr>
        <w:t>Non-</w:t>
      </w:r>
      <w:r w:rsidR="00731B2C">
        <w:rPr>
          <w:rFonts w:cs="Times New Roman"/>
          <w:color w:val="000000"/>
          <w:sz w:val="24"/>
          <w:szCs w:val="24"/>
          <w:lang w:bidi="ar-LB"/>
        </w:rPr>
        <w:t>sampling</w:t>
      </w:r>
      <w:r>
        <w:rPr>
          <w:rFonts w:cs="Times New Roman"/>
          <w:color w:val="000000"/>
          <w:sz w:val="24"/>
          <w:szCs w:val="24"/>
          <w:lang w:bidi="ar-LB"/>
        </w:rPr>
        <w:t xml:space="preserve"> errors are possible at all stages of the project during data collection or processing. In this survey, non-</w:t>
      </w:r>
      <w:r w:rsidR="005A77A5">
        <w:rPr>
          <w:rFonts w:cs="Times New Roman"/>
          <w:color w:val="000000"/>
          <w:sz w:val="24"/>
          <w:szCs w:val="24"/>
          <w:lang w:bidi="ar-LB"/>
        </w:rPr>
        <w:t>sampling</w:t>
      </w:r>
      <w:r>
        <w:rPr>
          <w:rFonts w:cs="Times New Roman"/>
          <w:color w:val="000000"/>
          <w:sz w:val="24"/>
          <w:szCs w:val="24"/>
          <w:lang w:bidi="ar-LB"/>
        </w:rPr>
        <w:t xml:space="preserve">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5A77A5" w:rsidRDefault="005A77A5" w:rsidP="005A77A5">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F3651" w:rsidRDefault="00FF3651" w:rsidP="005A77A5">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203218">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w:t>
      </w:r>
      <w:r w:rsidR="00203218">
        <w:rPr>
          <w:sz w:val="24"/>
          <w:szCs w:val="24"/>
        </w:rPr>
        <w:t xml:space="preserve">nexed by Israel in 1967, while </w:t>
      </w:r>
      <w:r w:rsidRPr="00E26CB1">
        <w:rPr>
          <w:sz w:val="24"/>
          <w:szCs w:val="24"/>
        </w:rPr>
        <w:t>include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4B5581" w:rsidRDefault="004B5581" w:rsidP="004B5581">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m.r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1E542C">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377" w:rsidRDefault="005E7377" w:rsidP="00E703CA">
      <w:r>
        <w:separator/>
      </w:r>
    </w:p>
  </w:endnote>
  <w:endnote w:type="continuationSeparator" w:id="0">
    <w:p w:rsidR="005E7377" w:rsidRDefault="005E7377"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88612C" w:rsidRDefault="0088612C">
        <w:pPr>
          <w:pStyle w:val="Footer"/>
          <w:jc w:val="center"/>
        </w:pPr>
        <w:r>
          <w:t>]</w:t>
        </w:r>
        <w:fldSimple w:instr=" PAGE   \* MERGEFORMAT ">
          <w:r w:rsidR="00EE20FA">
            <w:rPr>
              <w:noProof/>
              <w:rtl/>
            </w:rPr>
            <w:t>14</w:t>
          </w:r>
        </w:fldSimple>
        <w:r>
          <w:t>[</w:t>
        </w:r>
      </w:p>
    </w:sdtContent>
  </w:sdt>
  <w:p w:rsidR="0088612C" w:rsidRDefault="008861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377" w:rsidRDefault="005E7377" w:rsidP="00E703CA">
      <w:r>
        <w:separator/>
      </w:r>
    </w:p>
  </w:footnote>
  <w:footnote w:type="continuationSeparator" w:id="0">
    <w:p w:rsidR="005E7377" w:rsidRDefault="005E7377"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612C" w:rsidRPr="00887E50" w:rsidRDefault="0088612C" w:rsidP="005F354D">
    <w:pPr>
      <w:pStyle w:val="Header"/>
      <w:bidi w:val="0"/>
      <w:rPr>
        <w:rFonts w:ascii="Arial" w:hAnsi="Arial" w:cs="Arial"/>
        <w:sz w:val="16"/>
        <w:szCs w:val="16"/>
      </w:rPr>
    </w:pPr>
    <w:r>
      <w:rPr>
        <w:rFonts w:ascii="Arial" w:hAnsi="Arial" w:cs="Arial"/>
        <w:sz w:val="16"/>
        <w:szCs w:val="16"/>
      </w:rPr>
      <w:t>PCBS: Building License</w:t>
    </w:r>
    <w:r w:rsidRPr="00887E50">
      <w:rPr>
        <w:rFonts w:ascii="Arial" w:hAnsi="Arial" w:cs="Arial"/>
        <w:sz w:val="16"/>
        <w:szCs w:val="16"/>
      </w:rPr>
      <w:t xml:space="preserve"> Statistics, </w:t>
    </w:r>
    <w:r w:rsidR="005F354D">
      <w:rPr>
        <w:rFonts w:ascii="Arial" w:hAnsi="Arial" w:cs="Arial"/>
        <w:sz w:val="16"/>
        <w:szCs w:val="16"/>
      </w:rPr>
      <w:t>Second</w:t>
    </w:r>
    <w:r>
      <w:rPr>
        <w:rFonts w:ascii="Arial" w:hAnsi="Arial" w:cs="Arial"/>
        <w:sz w:val="16"/>
        <w:szCs w:val="16"/>
      </w:rPr>
      <w:t xml:space="preserve"> </w:t>
    </w:r>
    <w:r w:rsidRPr="00887E50">
      <w:rPr>
        <w:rFonts w:ascii="Arial" w:hAnsi="Arial" w:cs="Arial"/>
        <w:sz w:val="16"/>
        <w:szCs w:val="16"/>
      </w:rPr>
      <w:t xml:space="preserve"> Quarter </w:t>
    </w:r>
    <w:r>
      <w:rPr>
        <w:rFonts w:ascii="Arial" w:hAnsi="Arial" w:cs="Arial"/>
        <w:sz w:val="16"/>
        <w:szCs w:val="16"/>
      </w:rPr>
      <w:t>2016</w:t>
    </w:r>
  </w:p>
  <w:p w:rsidR="0088612C" w:rsidRPr="00482852" w:rsidRDefault="0088612C"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078F1"/>
    <w:rsid w:val="0001026E"/>
    <w:rsid w:val="000116EE"/>
    <w:rsid w:val="00017E95"/>
    <w:rsid w:val="0002066D"/>
    <w:rsid w:val="00020723"/>
    <w:rsid w:val="00023079"/>
    <w:rsid w:val="00027EC1"/>
    <w:rsid w:val="0003061D"/>
    <w:rsid w:val="00031C73"/>
    <w:rsid w:val="00033797"/>
    <w:rsid w:val="000338DA"/>
    <w:rsid w:val="0003530C"/>
    <w:rsid w:val="000402A2"/>
    <w:rsid w:val="00040453"/>
    <w:rsid w:val="00040D98"/>
    <w:rsid w:val="00041B52"/>
    <w:rsid w:val="00047DF0"/>
    <w:rsid w:val="00051254"/>
    <w:rsid w:val="0005134C"/>
    <w:rsid w:val="000517B6"/>
    <w:rsid w:val="00053CB7"/>
    <w:rsid w:val="000541B3"/>
    <w:rsid w:val="000549E2"/>
    <w:rsid w:val="00061019"/>
    <w:rsid w:val="00066134"/>
    <w:rsid w:val="000668B6"/>
    <w:rsid w:val="0007063F"/>
    <w:rsid w:val="000708D7"/>
    <w:rsid w:val="000728C0"/>
    <w:rsid w:val="00074371"/>
    <w:rsid w:val="0007460F"/>
    <w:rsid w:val="000756F7"/>
    <w:rsid w:val="0007591D"/>
    <w:rsid w:val="0008070B"/>
    <w:rsid w:val="0008271E"/>
    <w:rsid w:val="00085CFC"/>
    <w:rsid w:val="00086E48"/>
    <w:rsid w:val="00093404"/>
    <w:rsid w:val="000947C1"/>
    <w:rsid w:val="00095597"/>
    <w:rsid w:val="000973A7"/>
    <w:rsid w:val="000A0BBF"/>
    <w:rsid w:val="000A1D52"/>
    <w:rsid w:val="000A20FB"/>
    <w:rsid w:val="000A2449"/>
    <w:rsid w:val="000A3302"/>
    <w:rsid w:val="000A4DB0"/>
    <w:rsid w:val="000A5FBE"/>
    <w:rsid w:val="000C0D42"/>
    <w:rsid w:val="000C0E0B"/>
    <w:rsid w:val="000C1092"/>
    <w:rsid w:val="000C64A6"/>
    <w:rsid w:val="000C7670"/>
    <w:rsid w:val="000D0105"/>
    <w:rsid w:val="000D66BA"/>
    <w:rsid w:val="000D7E10"/>
    <w:rsid w:val="000E247C"/>
    <w:rsid w:val="000E45B7"/>
    <w:rsid w:val="000E49EF"/>
    <w:rsid w:val="000E53D1"/>
    <w:rsid w:val="000F05A4"/>
    <w:rsid w:val="000F3380"/>
    <w:rsid w:val="000F380F"/>
    <w:rsid w:val="000F3D96"/>
    <w:rsid w:val="000F5156"/>
    <w:rsid w:val="00100BED"/>
    <w:rsid w:val="0010213C"/>
    <w:rsid w:val="001026A1"/>
    <w:rsid w:val="00106EB4"/>
    <w:rsid w:val="00110610"/>
    <w:rsid w:val="00110FD6"/>
    <w:rsid w:val="00113176"/>
    <w:rsid w:val="00113A14"/>
    <w:rsid w:val="001163FA"/>
    <w:rsid w:val="00117040"/>
    <w:rsid w:val="00120F55"/>
    <w:rsid w:val="00121FF7"/>
    <w:rsid w:val="0012211E"/>
    <w:rsid w:val="00131593"/>
    <w:rsid w:val="00131EE6"/>
    <w:rsid w:val="001348B1"/>
    <w:rsid w:val="00136517"/>
    <w:rsid w:val="001408E0"/>
    <w:rsid w:val="00141FA7"/>
    <w:rsid w:val="001449CE"/>
    <w:rsid w:val="001460EF"/>
    <w:rsid w:val="0014613D"/>
    <w:rsid w:val="001475C3"/>
    <w:rsid w:val="001500AF"/>
    <w:rsid w:val="00152CFB"/>
    <w:rsid w:val="0016036B"/>
    <w:rsid w:val="00160A67"/>
    <w:rsid w:val="00165FC5"/>
    <w:rsid w:val="00170340"/>
    <w:rsid w:val="0017058D"/>
    <w:rsid w:val="00170DBA"/>
    <w:rsid w:val="00171E5B"/>
    <w:rsid w:val="00174B2A"/>
    <w:rsid w:val="0017650F"/>
    <w:rsid w:val="001835C0"/>
    <w:rsid w:val="0018476A"/>
    <w:rsid w:val="00184B31"/>
    <w:rsid w:val="001860CB"/>
    <w:rsid w:val="0018797F"/>
    <w:rsid w:val="00190403"/>
    <w:rsid w:val="00190CB0"/>
    <w:rsid w:val="00190D2E"/>
    <w:rsid w:val="00193DD9"/>
    <w:rsid w:val="00195DC3"/>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E3A91"/>
    <w:rsid w:val="001E3D3F"/>
    <w:rsid w:val="001E542C"/>
    <w:rsid w:val="001F043E"/>
    <w:rsid w:val="001F1017"/>
    <w:rsid w:val="001F3C44"/>
    <w:rsid w:val="001F4350"/>
    <w:rsid w:val="001F4E91"/>
    <w:rsid w:val="001F5C78"/>
    <w:rsid w:val="001F713E"/>
    <w:rsid w:val="0020031A"/>
    <w:rsid w:val="00200997"/>
    <w:rsid w:val="00203218"/>
    <w:rsid w:val="002035E2"/>
    <w:rsid w:val="002139B8"/>
    <w:rsid w:val="0021614A"/>
    <w:rsid w:val="00220E07"/>
    <w:rsid w:val="00226D02"/>
    <w:rsid w:val="00230C44"/>
    <w:rsid w:val="00232717"/>
    <w:rsid w:val="00232CAA"/>
    <w:rsid w:val="0023370D"/>
    <w:rsid w:val="0023456C"/>
    <w:rsid w:val="00234B2A"/>
    <w:rsid w:val="002353F5"/>
    <w:rsid w:val="002358B9"/>
    <w:rsid w:val="002377E2"/>
    <w:rsid w:val="002411F2"/>
    <w:rsid w:val="00241D99"/>
    <w:rsid w:val="002421AD"/>
    <w:rsid w:val="0024590F"/>
    <w:rsid w:val="00247B84"/>
    <w:rsid w:val="00250A24"/>
    <w:rsid w:val="00263C9D"/>
    <w:rsid w:val="00264295"/>
    <w:rsid w:val="00271C83"/>
    <w:rsid w:val="00275475"/>
    <w:rsid w:val="0027634C"/>
    <w:rsid w:val="00283473"/>
    <w:rsid w:val="00286EBF"/>
    <w:rsid w:val="00291C51"/>
    <w:rsid w:val="0029263B"/>
    <w:rsid w:val="002937AC"/>
    <w:rsid w:val="00294CD6"/>
    <w:rsid w:val="0029537E"/>
    <w:rsid w:val="002958E0"/>
    <w:rsid w:val="002A0208"/>
    <w:rsid w:val="002A1695"/>
    <w:rsid w:val="002A265C"/>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F0814"/>
    <w:rsid w:val="002F1EE1"/>
    <w:rsid w:val="002F20FE"/>
    <w:rsid w:val="002F64D7"/>
    <w:rsid w:val="002F749C"/>
    <w:rsid w:val="0030132A"/>
    <w:rsid w:val="00304A32"/>
    <w:rsid w:val="0030686B"/>
    <w:rsid w:val="00315250"/>
    <w:rsid w:val="00317B75"/>
    <w:rsid w:val="00320962"/>
    <w:rsid w:val="00320D72"/>
    <w:rsid w:val="00324BB6"/>
    <w:rsid w:val="00336E3D"/>
    <w:rsid w:val="0033746C"/>
    <w:rsid w:val="00342299"/>
    <w:rsid w:val="00342D89"/>
    <w:rsid w:val="00343DC6"/>
    <w:rsid w:val="00344ED9"/>
    <w:rsid w:val="003451A7"/>
    <w:rsid w:val="00350E4C"/>
    <w:rsid w:val="00353125"/>
    <w:rsid w:val="00355238"/>
    <w:rsid w:val="00356147"/>
    <w:rsid w:val="00356B4A"/>
    <w:rsid w:val="00360B76"/>
    <w:rsid w:val="00361AA7"/>
    <w:rsid w:val="003640BA"/>
    <w:rsid w:val="0036466C"/>
    <w:rsid w:val="00365A27"/>
    <w:rsid w:val="00372540"/>
    <w:rsid w:val="00372DB2"/>
    <w:rsid w:val="00374099"/>
    <w:rsid w:val="0037620F"/>
    <w:rsid w:val="00376600"/>
    <w:rsid w:val="00376C8C"/>
    <w:rsid w:val="003802C1"/>
    <w:rsid w:val="0038248D"/>
    <w:rsid w:val="00382950"/>
    <w:rsid w:val="0038461F"/>
    <w:rsid w:val="00386D56"/>
    <w:rsid w:val="00391406"/>
    <w:rsid w:val="00392E26"/>
    <w:rsid w:val="00396EDC"/>
    <w:rsid w:val="003A2ACE"/>
    <w:rsid w:val="003A2D3E"/>
    <w:rsid w:val="003A3AE3"/>
    <w:rsid w:val="003A72E0"/>
    <w:rsid w:val="003B0126"/>
    <w:rsid w:val="003B0AD8"/>
    <w:rsid w:val="003B0CE5"/>
    <w:rsid w:val="003B0E0E"/>
    <w:rsid w:val="003B62DF"/>
    <w:rsid w:val="003B6562"/>
    <w:rsid w:val="003C0AE5"/>
    <w:rsid w:val="003C1F3D"/>
    <w:rsid w:val="003D04B8"/>
    <w:rsid w:val="003D589B"/>
    <w:rsid w:val="003D5A0B"/>
    <w:rsid w:val="003D5FA4"/>
    <w:rsid w:val="003E2B71"/>
    <w:rsid w:val="003E2BFB"/>
    <w:rsid w:val="003F5B92"/>
    <w:rsid w:val="0040510E"/>
    <w:rsid w:val="004126FC"/>
    <w:rsid w:val="004131A7"/>
    <w:rsid w:val="00416218"/>
    <w:rsid w:val="00416A42"/>
    <w:rsid w:val="00417B3E"/>
    <w:rsid w:val="004203D9"/>
    <w:rsid w:val="00420B97"/>
    <w:rsid w:val="00421394"/>
    <w:rsid w:val="00424D91"/>
    <w:rsid w:val="00427B62"/>
    <w:rsid w:val="00427FCA"/>
    <w:rsid w:val="004302F1"/>
    <w:rsid w:val="00431E88"/>
    <w:rsid w:val="00434A05"/>
    <w:rsid w:val="00440BC4"/>
    <w:rsid w:val="0044174D"/>
    <w:rsid w:val="004568C0"/>
    <w:rsid w:val="00456A95"/>
    <w:rsid w:val="0046160C"/>
    <w:rsid w:val="004722EF"/>
    <w:rsid w:val="004734F6"/>
    <w:rsid w:val="004738DD"/>
    <w:rsid w:val="00475B7E"/>
    <w:rsid w:val="00476471"/>
    <w:rsid w:val="00476ED7"/>
    <w:rsid w:val="004779B9"/>
    <w:rsid w:val="00477F6C"/>
    <w:rsid w:val="00482852"/>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573"/>
    <w:rsid w:val="004C1F3B"/>
    <w:rsid w:val="004C3246"/>
    <w:rsid w:val="004C4EC9"/>
    <w:rsid w:val="004C57F4"/>
    <w:rsid w:val="004C6AFD"/>
    <w:rsid w:val="004C74FC"/>
    <w:rsid w:val="004D005C"/>
    <w:rsid w:val="004D1125"/>
    <w:rsid w:val="004D1136"/>
    <w:rsid w:val="004D114A"/>
    <w:rsid w:val="004D3556"/>
    <w:rsid w:val="004D77D3"/>
    <w:rsid w:val="004E4968"/>
    <w:rsid w:val="004E4A08"/>
    <w:rsid w:val="004E4CEF"/>
    <w:rsid w:val="004E76AF"/>
    <w:rsid w:val="004E78E4"/>
    <w:rsid w:val="004E7B4C"/>
    <w:rsid w:val="004F18BC"/>
    <w:rsid w:val="004F393C"/>
    <w:rsid w:val="004F3F52"/>
    <w:rsid w:val="004F47A1"/>
    <w:rsid w:val="004F58B4"/>
    <w:rsid w:val="0050464E"/>
    <w:rsid w:val="00505B3D"/>
    <w:rsid w:val="00506540"/>
    <w:rsid w:val="00507254"/>
    <w:rsid w:val="00507845"/>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97C"/>
    <w:rsid w:val="00543D98"/>
    <w:rsid w:val="00545CB4"/>
    <w:rsid w:val="00552B4A"/>
    <w:rsid w:val="00554905"/>
    <w:rsid w:val="00554A81"/>
    <w:rsid w:val="005556E8"/>
    <w:rsid w:val="005576B3"/>
    <w:rsid w:val="00557E2F"/>
    <w:rsid w:val="00560B70"/>
    <w:rsid w:val="00562FD1"/>
    <w:rsid w:val="005657BD"/>
    <w:rsid w:val="00565EE2"/>
    <w:rsid w:val="005666EC"/>
    <w:rsid w:val="00566D01"/>
    <w:rsid w:val="005720A1"/>
    <w:rsid w:val="00577EC1"/>
    <w:rsid w:val="00582764"/>
    <w:rsid w:val="0059490F"/>
    <w:rsid w:val="00594E49"/>
    <w:rsid w:val="00596979"/>
    <w:rsid w:val="005A77A5"/>
    <w:rsid w:val="005B0436"/>
    <w:rsid w:val="005B0D81"/>
    <w:rsid w:val="005B2C60"/>
    <w:rsid w:val="005B3E35"/>
    <w:rsid w:val="005B3F84"/>
    <w:rsid w:val="005B4771"/>
    <w:rsid w:val="005B5D96"/>
    <w:rsid w:val="005B7BA2"/>
    <w:rsid w:val="005C1454"/>
    <w:rsid w:val="005C2BC8"/>
    <w:rsid w:val="005C332B"/>
    <w:rsid w:val="005C5662"/>
    <w:rsid w:val="005C568E"/>
    <w:rsid w:val="005C5837"/>
    <w:rsid w:val="005C6E80"/>
    <w:rsid w:val="005C728D"/>
    <w:rsid w:val="005C7849"/>
    <w:rsid w:val="005D0E2B"/>
    <w:rsid w:val="005D1370"/>
    <w:rsid w:val="005D23AF"/>
    <w:rsid w:val="005D4665"/>
    <w:rsid w:val="005E1977"/>
    <w:rsid w:val="005E20D8"/>
    <w:rsid w:val="005E3B38"/>
    <w:rsid w:val="005E3F44"/>
    <w:rsid w:val="005E5F0E"/>
    <w:rsid w:val="005E7377"/>
    <w:rsid w:val="005F0BC4"/>
    <w:rsid w:val="005F2879"/>
    <w:rsid w:val="005F354D"/>
    <w:rsid w:val="00601AF9"/>
    <w:rsid w:val="00604301"/>
    <w:rsid w:val="00604B5B"/>
    <w:rsid w:val="00607D46"/>
    <w:rsid w:val="0061154C"/>
    <w:rsid w:val="00611DFC"/>
    <w:rsid w:val="00613606"/>
    <w:rsid w:val="00620931"/>
    <w:rsid w:val="006212AC"/>
    <w:rsid w:val="00623160"/>
    <w:rsid w:val="0063759D"/>
    <w:rsid w:val="00637E1F"/>
    <w:rsid w:val="00644C20"/>
    <w:rsid w:val="006465BE"/>
    <w:rsid w:val="0065298E"/>
    <w:rsid w:val="00653646"/>
    <w:rsid w:val="00653882"/>
    <w:rsid w:val="0066161E"/>
    <w:rsid w:val="00661862"/>
    <w:rsid w:val="00661F07"/>
    <w:rsid w:val="0067159E"/>
    <w:rsid w:val="00673618"/>
    <w:rsid w:val="00677BA8"/>
    <w:rsid w:val="00680B34"/>
    <w:rsid w:val="00680FAA"/>
    <w:rsid w:val="00681D89"/>
    <w:rsid w:val="006825DD"/>
    <w:rsid w:val="0068522B"/>
    <w:rsid w:val="006903AE"/>
    <w:rsid w:val="00692353"/>
    <w:rsid w:val="006956B1"/>
    <w:rsid w:val="006A0C1D"/>
    <w:rsid w:val="006A1407"/>
    <w:rsid w:val="006B39FE"/>
    <w:rsid w:val="006C3812"/>
    <w:rsid w:val="006C4062"/>
    <w:rsid w:val="006C49AB"/>
    <w:rsid w:val="006C6B3C"/>
    <w:rsid w:val="006D1487"/>
    <w:rsid w:val="006D36AE"/>
    <w:rsid w:val="006D3D00"/>
    <w:rsid w:val="006D595B"/>
    <w:rsid w:val="006D6C6A"/>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78BD"/>
    <w:rsid w:val="00737AF8"/>
    <w:rsid w:val="00737B02"/>
    <w:rsid w:val="0074096A"/>
    <w:rsid w:val="007438E3"/>
    <w:rsid w:val="0074464E"/>
    <w:rsid w:val="007449AD"/>
    <w:rsid w:val="00744BED"/>
    <w:rsid w:val="0074527F"/>
    <w:rsid w:val="007455A2"/>
    <w:rsid w:val="0075197C"/>
    <w:rsid w:val="007566AC"/>
    <w:rsid w:val="007625E6"/>
    <w:rsid w:val="007641D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126A"/>
    <w:rsid w:val="007A214F"/>
    <w:rsid w:val="007C2E25"/>
    <w:rsid w:val="007D0E5E"/>
    <w:rsid w:val="007D2A00"/>
    <w:rsid w:val="007D3C04"/>
    <w:rsid w:val="007D7395"/>
    <w:rsid w:val="007E0C97"/>
    <w:rsid w:val="007E114E"/>
    <w:rsid w:val="007E2FD6"/>
    <w:rsid w:val="007E568B"/>
    <w:rsid w:val="007E5E01"/>
    <w:rsid w:val="007E6720"/>
    <w:rsid w:val="007E783E"/>
    <w:rsid w:val="007E7E10"/>
    <w:rsid w:val="007F0D90"/>
    <w:rsid w:val="007F1D83"/>
    <w:rsid w:val="007F2D46"/>
    <w:rsid w:val="007F384C"/>
    <w:rsid w:val="007F5839"/>
    <w:rsid w:val="007F6DCD"/>
    <w:rsid w:val="00800EC9"/>
    <w:rsid w:val="0080252B"/>
    <w:rsid w:val="008031B2"/>
    <w:rsid w:val="00804818"/>
    <w:rsid w:val="00804DD1"/>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47988"/>
    <w:rsid w:val="00855FD9"/>
    <w:rsid w:val="00857A35"/>
    <w:rsid w:val="008631C8"/>
    <w:rsid w:val="008639A5"/>
    <w:rsid w:val="00863B50"/>
    <w:rsid w:val="00866C3B"/>
    <w:rsid w:val="008673E7"/>
    <w:rsid w:val="00877535"/>
    <w:rsid w:val="008775A1"/>
    <w:rsid w:val="00877F9F"/>
    <w:rsid w:val="008832B7"/>
    <w:rsid w:val="00884090"/>
    <w:rsid w:val="00885CC1"/>
    <w:rsid w:val="0088612C"/>
    <w:rsid w:val="0088617D"/>
    <w:rsid w:val="00887E50"/>
    <w:rsid w:val="00893760"/>
    <w:rsid w:val="008952A3"/>
    <w:rsid w:val="00897DCD"/>
    <w:rsid w:val="008A057F"/>
    <w:rsid w:val="008A0D39"/>
    <w:rsid w:val="008A4B67"/>
    <w:rsid w:val="008A50EC"/>
    <w:rsid w:val="008A6FAD"/>
    <w:rsid w:val="008A7112"/>
    <w:rsid w:val="008B13C8"/>
    <w:rsid w:val="008B5FA9"/>
    <w:rsid w:val="008B7461"/>
    <w:rsid w:val="008C0E2C"/>
    <w:rsid w:val="008C251A"/>
    <w:rsid w:val="008C307C"/>
    <w:rsid w:val="008C3F81"/>
    <w:rsid w:val="008C61EB"/>
    <w:rsid w:val="008C6A5D"/>
    <w:rsid w:val="008C78B0"/>
    <w:rsid w:val="008D12DF"/>
    <w:rsid w:val="008D2B6F"/>
    <w:rsid w:val="008D3369"/>
    <w:rsid w:val="008D5A4C"/>
    <w:rsid w:val="008D5DA8"/>
    <w:rsid w:val="008D644A"/>
    <w:rsid w:val="008E0CD1"/>
    <w:rsid w:val="008E2BB6"/>
    <w:rsid w:val="008E5AED"/>
    <w:rsid w:val="008E5BAB"/>
    <w:rsid w:val="008F06BE"/>
    <w:rsid w:val="008F2452"/>
    <w:rsid w:val="008F33B3"/>
    <w:rsid w:val="008F732A"/>
    <w:rsid w:val="009012E6"/>
    <w:rsid w:val="009028EE"/>
    <w:rsid w:val="00905E5F"/>
    <w:rsid w:val="00911962"/>
    <w:rsid w:val="00912620"/>
    <w:rsid w:val="00914484"/>
    <w:rsid w:val="009161AE"/>
    <w:rsid w:val="00921045"/>
    <w:rsid w:val="00922333"/>
    <w:rsid w:val="009241E9"/>
    <w:rsid w:val="00926008"/>
    <w:rsid w:val="00930942"/>
    <w:rsid w:val="009309E1"/>
    <w:rsid w:val="00932C63"/>
    <w:rsid w:val="00933006"/>
    <w:rsid w:val="00933F40"/>
    <w:rsid w:val="00933F77"/>
    <w:rsid w:val="0093416C"/>
    <w:rsid w:val="0093427B"/>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1686"/>
    <w:rsid w:val="0097309A"/>
    <w:rsid w:val="00973151"/>
    <w:rsid w:val="009745D3"/>
    <w:rsid w:val="00974AD0"/>
    <w:rsid w:val="009755FE"/>
    <w:rsid w:val="00976D31"/>
    <w:rsid w:val="00977517"/>
    <w:rsid w:val="00983268"/>
    <w:rsid w:val="0098572B"/>
    <w:rsid w:val="00987B6B"/>
    <w:rsid w:val="00987D94"/>
    <w:rsid w:val="00992B4E"/>
    <w:rsid w:val="00997B0A"/>
    <w:rsid w:val="009A0C3C"/>
    <w:rsid w:val="009A3611"/>
    <w:rsid w:val="009A3A56"/>
    <w:rsid w:val="009B0F12"/>
    <w:rsid w:val="009B3155"/>
    <w:rsid w:val="009B3379"/>
    <w:rsid w:val="009B357F"/>
    <w:rsid w:val="009B38E0"/>
    <w:rsid w:val="009C0065"/>
    <w:rsid w:val="009C1315"/>
    <w:rsid w:val="009D254E"/>
    <w:rsid w:val="009D2E2D"/>
    <w:rsid w:val="009E0B6D"/>
    <w:rsid w:val="009E3A5B"/>
    <w:rsid w:val="009F189E"/>
    <w:rsid w:val="009F312B"/>
    <w:rsid w:val="009F4623"/>
    <w:rsid w:val="009F4F88"/>
    <w:rsid w:val="009F5762"/>
    <w:rsid w:val="009F67CA"/>
    <w:rsid w:val="00A0106A"/>
    <w:rsid w:val="00A01C6B"/>
    <w:rsid w:val="00A01E5D"/>
    <w:rsid w:val="00A03B5C"/>
    <w:rsid w:val="00A0699E"/>
    <w:rsid w:val="00A15D11"/>
    <w:rsid w:val="00A15F83"/>
    <w:rsid w:val="00A16B57"/>
    <w:rsid w:val="00A178CB"/>
    <w:rsid w:val="00A217F3"/>
    <w:rsid w:val="00A25268"/>
    <w:rsid w:val="00A25642"/>
    <w:rsid w:val="00A25C0D"/>
    <w:rsid w:val="00A31911"/>
    <w:rsid w:val="00A33318"/>
    <w:rsid w:val="00A33323"/>
    <w:rsid w:val="00A33DFC"/>
    <w:rsid w:val="00A40085"/>
    <w:rsid w:val="00A41425"/>
    <w:rsid w:val="00A41E77"/>
    <w:rsid w:val="00A46723"/>
    <w:rsid w:val="00A47201"/>
    <w:rsid w:val="00A5099F"/>
    <w:rsid w:val="00A52E50"/>
    <w:rsid w:val="00A53BC5"/>
    <w:rsid w:val="00A53BCF"/>
    <w:rsid w:val="00A61551"/>
    <w:rsid w:val="00A63E69"/>
    <w:rsid w:val="00A671A6"/>
    <w:rsid w:val="00A72073"/>
    <w:rsid w:val="00A72342"/>
    <w:rsid w:val="00A72B66"/>
    <w:rsid w:val="00A750AA"/>
    <w:rsid w:val="00A77604"/>
    <w:rsid w:val="00A835CF"/>
    <w:rsid w:val="00A83C96"/>
    <w:rsid w:val="00A84163"/>
    <w:rsid w:val="00A84E9C"/>
    <w:rsid w:val="00A907CC"/>
    <w:rsid w:val="00A942A4"/>
    <w:rsid w:val="00A96358"/>
    <w:rsid w:val="00A96BA4"/>
    <w:rsid w:val="00AA1094"/>
    <w:rsid w:val="00AA2148"/>
    <w:rsid w:val="00AA28F3"/>
    <w:rsid w:val="00AA71B3"/>
    <w:rsid w:val="00AA726A"/>
    <w:rsid w:val="00AB1F0F"/>
    <w:rsid w:val="00AB2CF1"/>
    <w:rsid w:val="00AB4886"/>
    <w:rsid w:val="00AB5032"/>
    <w:rsid w:val="00AB51E0"/>
    <w:rsid w:val="00AB52CD"/>
    <w:rsid w:val="00AB6407"/>
    <w:rsid w:val="00AC34A0"/>
    <w:rsid w:val="00AC5D49"/>
    <w:rsid w:val="00AD2E2C"/>
    <w:rsid w:val="00AD6678"/>
    <w:rsid w:val="00AE1C05"/>
    <w:rsid w:val="00AE5839"/>
    <w:rsid w:val="00AE6845"/>
    <w:rsid w:val="00AF4693"/>
    <w:rsid w:val="00AF536F"/>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36C97"/>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EA9"/>
    <w:rsid w:val="00B93D92"/>
    <w:rsid w:val="00B956D7"/>
    <w:rsid w:val="00BA2E40"/>
    <w:rsid w:val="00BA48BE"/>
    <w:rsid w:val="00BA6C01"/>
    <w:rsid w:val="00BB1FD0"/>
    <w:rsid w:val="00BB3E92"/>
    <w:rsid w:val="00BB4300"/>
    <w:rsid w:val="00BC0416"/>
    <w:rsid w:val="00BC06DA"/>
    <w:rsid w:val="00BC0B40"/>
    <w:rsid w:val="00BC1529"/>
    <w:rsid w:val="00BC2791"/>
    <w:rsid w:val="00BC3C5A"/>
    <w:rsid w:val="00BC63AB"/>
    <w:rsid w:val="00BC70D8"/>
    <w:rsid w:val="00BD2CC3"/>
    <w:rsid w:val="00BD39D7"/>
    <w:rsid w:val="00BD39F8"/>
    <w:rsid w:val="00BD3FBB"/>
    <w:rsid w:val="00BD475D"/>
    <w:rsid w:val="00BD75D7"/>
    <w:rsid w:val="00BE13B6"/>
    <w:rsid w:val="00BE1A53"/>
    <w:rsid w:val="00BE4568"/>
    <w:rsid w:val="00BF21BC"/>
    <w:rsid w:val="00BF3F66"/>
    <w:rsid w:val="00BF43BC"/>
    <w:rsid w:val="00C00416"/>
    <w:rsid w:val="00C0043A"/>
    <w:rsid w:val="00C0059B"/>
    <w:rsid w:val="00C032D5"/>
    <w:rsid w:val="00C04934"/>
    <w:rsid w:val="00C07E48"/>
    <w:rsid w:val="00C1154D"/>
    <w:rsid w:val="00C33BF7"/>
    <w:rsid w:val="00C44132"/>
    <w:rsid w:val="00C53343"/>
    <w:rsid w:val="00C5400C"/>
    <w:rsid w:val="00C6154E"/>
    <w:rsid w:val="00C6252A"/>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E7D"/>
    <w:rsid w:val="00C948CE"/>
    <w:rsid w:val="00C95259"/>
    <w:rsid w:val="00C969FD"/>
    <w:rsid w:val="00C96A5A"/>
    <w:rsid w:val="00CA131A"/>
    <w:rsid w:val="00CA1553"/>
    <w:rsid w:val="00CB438D"/>
    <w:rsid w:val="00CB7D1E"/>
    <w:rsid w:val="00CB7F73"/>
    <w:rsid w:val="00CC08B9"/>
    <w:rsid w:val="00CC25C1"/>
    <w:rsid w:val="00CC2A64"/>
    <w:rsid w:val="00CC3C85"/>
    <w:rsid w:val="00CC4FFA"/>
    <w:rsid w:val="00CC5F49"/>
    <w:rsid w:val="00CD05C7"/>
    <w:rsid w:val="00CD3516"/>
    <w:rsid w:val="00CD37DF"/>
    <w:rsid w:val="00CD722C"/>
    <w:rsid w:val="00CE04A0"/>
    <w:rsid w:val="00CE2FD0"/>
    <w:rsid w:val="00CE4E25"/>
    <w:rsid w:val="00CF05F5"/>
    <w:rsid w:val="00CF218D"/>
    <w:rsid w:val="00CF5942"/>
    <w:rsid w:val="00CF62F1"/>
    <w:rsid w:val="00CF6D1F"/>
    <w:rsid w:val="00D04269"/>
    <w:rsid w:val="00D05E81"/>
    <w:rsid w:val="00D12072"/>
    <w:rsid w:val="00D149C8"/>
    <w:rsid w:val="00D202CF"/>
    <w:rsid w:val="00D232A6"/>
    <w:rsid w:val="00D30512"/>
    <w:rsid w:val="00D32076"/>
    <w:rsid w:val="00D36736"/>
    <w:rsid w:val="00D4269C"/>
    <w:rsid w:val="00D469A0"/>
    <w:rsid w:val="00D47871"/>
    <w:rsid w:val="00D5030D"/>
    <w:rsid w:val="00D52826"/>
    <w:rsid w:val="00D54FC3"/>
    <w:rsid w:val="00D62B04"/>
    <w:rsid w:val="00D62F06"/>
    <w:rsid w:val="00D64EE2"/>
    <w:rsid w:val="00D747ED"/>
    <w:rsid w:val="00D74D8B"/>
    <w:rsid w:val="00D77BF1"/>
    <w:rsid w:val="00D87257"/>
    <w:rsid w:val="00D90C74"/>
    <w:rsid w:val="00D93301"/>
    <w:rsid w:val="00D94AE2"/>
    <w:rsid w:val="00D956E2"/>
    <w:rsid w:val="00D97500"/>
    <w:rsid w:val="00DA0953"/>
    <w:rsid w:val="00DB026F"/>
    <w:rsid w:val="00DB1461"/>
    <w:rsid w:val="00DB6B72"/>
    <w:rsid w:val="00DC28FC"/>
    <w:rsid w:val="00DC2F0A"/>
    <w:rsid w:val="00DC409E"/>
    <w:rsid w:val="00DC54F1"/>
    <w:rsid w:val="00DC5587"/>
    <w:rsid w:val="00DC57D2"/>
    <w:rsid w:val="00DD0B2A"/>
    <w:rsid w:val="00DD11F5"/>
    <w:rsid w:val="00DD1C14"/>
    <w:rsid w:val="00DD2882"/>
    <w:rsid w:val="00DD3C4E"/>
    <w:rsid w:val="00DD4DD3"/>
    <w:rsid w:val="00DE1606"/>
    <w:rsid w:val="00DE4337"/>
    <w:rsid w:val="00DE4A4A"/>
    <w:rsid w:val="00DE511D"/>
    <w:rsid w:val="00DE6324"/>
    <w:rsid w:val="00DE7F18"/>
    <w:rsid w:val="00DF13F7"/>
    <w:rsid w:val="00DF2BD7"/>
    <w:rsid w:val="00DF4D5F"/>
    <w:rsid w:val="00DF575B"/>
    <w:rsid w:val="00E0024F"/>
    <w:rsid w:val="00E028C9"/>
    <w:rsid w:val="00E05F81"/>
    <w:rsid w:val="00E07382"/>
    <w:rsid w:val="00E15CEB"/>
    <w:rsid w:val="00E21F48"/>
    <w:rsid w:val="00E233A3"/>
    <w:rsid w:val="00E24F13"/>
    <w:rsid w:val="00E26ABE"/>
    <w:rsid w:val="00E26CB1"/>
    <w:rsid w:val="00E26E6C"/>
    <w:rsid w:val="00E33BA2"/>
    <w:rsid w:val="00E357D6"/>
    <w:rsid w:val="00E364A2"/>
    <w:rsid w:val="00E36CAC"/>
    <w:rsid w:val="00E40387"/>
    <w:rsid w:val="00E403C0"/>
    <w:rsid w:val="00E4245F"/>
    <w:rsid w:val="00E43DB2"/>
    <w:rsid w:val="00E45A47"/>
    <w:rsid w:val="00E50B6A"/>
    <w:rsid w:val="00E52E7A"/>
    <w:rsid w:val="00E53531"/>
    <w:rsid w:val="00E53CD6"/>
    <w:rsid w:val="00E55C4A"/>
    <w:rsid w:val="00E56E86"/>
    <w:rsid w:val="00E63ADE"/>
    <w:rsid w:val="00E65C53"/>
    <w:rsid w:val="00E703CA"/>
    <w:rsid w:val="00E7087B"/>
    <w:rsid w:val="00E70B52"/>
    <w:rsid w:val="00E75C4A"/>
    <w:rsid w:val="00E849E3"/>
    <w:rsid w:val="00E86423"/>
    <w:rsid w:val="00E86C33"/>
    <w:rsid w:val="00E870CC"/>
    <w:rsid w:val="00E90806"/>
    <w:rsid w:val="00E90A8A"/>
    <w:rsid w:val="00E90E73"/>
    <w:rsid w:val="00E94726"/>
    <w:rsid w:val="00EA0A4D"/>
    <w:rsid w:val="00EA246F"/>
    <w:rsid w:val="00EA4638"/>
    <w:rsid w:val="00EA710E"/>
    <w:rsid w:val="00EA79B7"/>
    <w:rsid w:val="00EB585A"/>
    <w:rsid w:val="00EC0066"/>
    <w:rsid w:val="00EC5D70"/>
    <w:rsid w:val="00EC622D"/>
    <w:rsid w:val="00ED089F"/>
    <w:rsid w:val="00ED3E1F"/>
    <w:rsid w:val="00ED652A"/>
    <w:rsid w:val="00ED6CB9"/>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5B17"/>
    <w:rsid w:val="00F26640"/>
    <w:rsid w:val="00F27430"/>
    <w:rsid w:val="00F27FEF"/>
    <w:rsid w:val="00F306BF"/>
    <w:rsid w:val="00F376ED"/>
    <w:rsid w:val="00F37BEE"/>
    <w:rsid w:val="00F40EE3"/>
    <w:rsid w:val="00F44927"/>
    <w:rsid w:val="00F451FF"/>
    <w:rsid w:val="00F46E25"/>
    <w:rsid w:val="00F477F4"/>
    <w:rsid w:val="00F52009"/>
    <w:rsid w:val="00F546B6"/>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87D0A"/>
    <w:rsid w:val="00F92741"/>
    <w:rsid w:val="00F92E5A"/>
    <w:rsid w:val="00F93D9E"/>
    <w:rsid w:val="00F9506C"/>
    <w:rsid w:val="00F96BAE"/>
    <w:rsid w:val="00FA0737"/>
    <w:rsid w:val="00FA0E69"/>
    <w:rsid w:val="00FB0A62"/>
    <w:rsid w:val="00FB0D88"/>
    <w:rsid w:val="00FB4E90"/>
    <w:rsid w:val="00FC08C6"/>
    <w:rsid w:val="00FC0AF2"/>
    <w:rsid w:val="00FC2236"/>
    <w:rsid w:val="00FC66CA"/>
    <w:rsid w:val="00FC7303"/>
    <w:rsid w:val="00FD0075"/>
    <w:rsid w:val="00FD1145"/>
    <w:rsid w:val="00FD178F"/>
    <w:rsid w:val="00FD1E42"/>
    <w:rsid w:val="00FD3478"/>
    <w:rsid w:val="00FD6FD1"/>
    <w:rsid w:val="00FD7563"/>
    <w:rsid w:val="00FE2E12"/>
    <w:rsid w:val="00FE3B4A"/>
    <w:rsid w:val="00FE3D4E"/>
    <w:rsid w:val="00FE4E71"/>
    <w:rsid w:val="00FE57FD"/>
    <w:rsid w:val="00FE7096"/>
    <w:rsid w:val="00FE7552"/>
    <w:rsid w:val="00FF100A"/>
    <w:rsid w:val="00FF3651"/>
    <w:rsid w:val="00FF6B53"/>
    <w:rsid w:val="00FF77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346"/>
          <c:w val="0.85552240978543159"/>
          <c:h val="0.6716186876640553"/>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3337E-2"/>
                  <c:y val="-8.5333333333333344E-2"/>
                </c:manualLayout>
              </c:layout>
              <c:dLblPos val="r"/>
              <c:showVal val="1"/>
            </c:dLbl>
            <c:dLbl>
              <c:idx val="1"/>
              <c:layout>
                <c:manualLayout>
                  <c:x val="-4.5060658578856105E-2"/>
                  <c:y val="-6.4000000000000307E-2"/>
                </c:manualLayout>
              </c:layout>
              <c:dLblPos val="r"/>
              <c:showVal val="1"/>
            </c:dLbl>
            <c:dLbl>
              <c:idx val="2"/>
              <c:layout>
                <c:manualLayout>
                  <c:x val="-5.2570768341998877E-2"/>
                  <c:y val="-4.8000000000000084E-2"/>
                </c:manualLayout>
              </c:layout>
              <c:dLblPos val="r"/>
              <c:showVal val="1"/>
            </c:dLbl>
            <c:dLbl>
              <c:idx val="3"/>
              <c:layout>
                <c:manualLayout>
                  <c:x val="-4.5733180788298904E-2"/>
                  <c:y val="-3.2218902142514577E-2"/>
                </c:manualLayout>
              </c:layout>
              <c:dLblPos val="r"/>
              <c:showVal val="1"/>
            </c:dLbl>
            <c:dLbl>
              <c:idx val="4"/>
              <c:layout>
                <c:manualLayout>
                  <c:x val="-2.7531148350046018E-2"/>
                  <c:y val="-6.356259003771754E-2"/>
                </c:manualLayout>
              </c:layout>
              <c:dLblPos val="r"/>
              <c:showVal val="1"/>
            </c:dLbl>
            <c:txPr>
              <a:bodyPr/>
              <a:lstStyle/>
              <a:p>
                <a:pPr>
                  <a:defRPr lang="ar-SA"/>
                </a:pPr>
                <a:endParaRPr lang="ar-SA"/>
              </a:p>
            </c:txPr>
            <c:dLblPos val="ctr"/>
            <c:showVal val="1"/>
          </c:dLbls>
          <c:cat>
            <c:strRef>
              <c:f>Sheet1!$A$4:$A$8</c:f>
              <c:strCache>
                <c:ptCount val="5"/>
                <c:pt idx="0">
                  <c:v>    Q II 2015</c:v>
                </c:pt>
                <c:pt idx="1">
                  <c:v>   Q III 2015</c:v>
                </c:pt>
                <c:pt idx="2">
                  <c:v>   Q IV 2015</c:v>
                </c:pt>
                <c:pt idx="3">
                  <c:v>    Q I 2016</c:v>
                </c:pt>
                <c:pt idx="4">
                  <c:v>    Q II 2016</c:v>
                </c:pt>
              </c:strCache>
            </c:strRef>
          </c:cat>
          <c:val>
            <c:numRef>
              <c:f>Sheet1!$B$4:$B$8</c:f>
              <c:numCache>
                <c:formatCode>_-* #,##0_-;_-* #,##0\-;_-* "-"??_-;_-@_-</c:formatCode>
                <c:ptCount val="5"/>
                <c:pt idx="0">
                  <c:v>2345</c:v>
                </c:pt>
                <c:pt idx="1">
                  <c:v>2225</c:v>
                </c:pt>
                <c:pt idx="2">
                  <c:v>2674</c:v>
                </c:pt>
                <c:pt idx="3" formatCode="#,##0">
                  <c:v>3232</c:v>
                </c:pt>
                <c:pt idx="4" formatCode="#,##0">
                  <c:v>2403</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3934E-2"/>
                </c:manualLayout>
              </c:layout>
              <c:dLblPos val="r"/>
              <c:showVal val="1"/>
            </c:dLbl>
            <c:dLbl>
              <c:idx val="1"/>
              <c:layout>
                <c:manualLayout>
                  <c:x val="-4.1594454072790304E-2"/>
                  <c:y val="-4.2666666666666804E-2"/>
                </c:manualLayout>
              </c:layout>
              <c:dLblPos val="r"/>
              <c:showVal val="1"/>
            </c:dLbl>
            <c:dLbl>
              <c:idx val="2"/>
              <c:layout>
                <c:manualLayout>
                  <c:x val="-4.1594454072790304E-2"/>
                  <c:y val="-4.2666666666666804E-2"/>
                </c:manualLayout>
              </c:layout>
              <c:dLblPos val="r"/>
              <c:showVal val="1"/>
            </c:dLbl>
            <c:dLbl>
              <c:idx val="3"/>
              <c:layout>
                <c:manualLayout>
                  <c:x val="-4.4482957827846108E-2"/>
                  <c:y val="-4.8000000000000084E-2"/>
                </c:manualLayout>
              </c:layout>
              <c:dLblPos val="r"/>
              <c:showVal val="1"/>
            </c:dLbl>
            <c:dLbl>
              <c:idx val="4"/>
              <c:layout>
                <c:manualLayout>
                  <c:x val="-4.9104563835933548E-2"/>
                  <c:y val="-5.3333333333333934E-2"/>
                </c:manualLayout>
              </c:layout>
              <c:dLblPos val="r"/>
              <c:showVal val="1"/>
            </c:dLbl>
            <c:txPr>
              <a:bodyPr/>
              <a:lstStyle/>
              <a:p>
                <a:pPr>
                  <a:defRPr lang="ar-SA"/>
                </a:pPr>
                <a:endParaRPr lang="ar-SA"/>
              </a:p>
            </c:txPr>
            <c:dLblPos val="ctr"/>
            <c:showVal val="1"/>
          </c:dLbls>
          <c:cat>
            <c:strRef>
              <c:f>Sheet1!$A$4:$A$8</c:f>
              <c:strCache>
                <c:ptCount val="5"/>
                <c:pt idx="0">
                  <c:v>    Q II 2015</c:v>
                </c:pt>
                <c:pt idx="1">
                  <c:v>   Q III 2015</c:v>
                </c:pt>
                <c:pt idx="2">
                  <c:v>   Q IV 2015</c:v>
                </c:pt>
                <c:pt idx="3">
                  <c:v>    Q I 2016</c:v>
                </c:pt>
                <c:pt idx="4">
                  <c:v>    Q II 2016</c:v>
                </c:pt>
              </c:strCache>
            </c:strRef>
          </c:cat>
          <c:val>
            <c:numRef>
              <c:f>Sheet1!$C$4:$C$8</c:f>
              <c:numCache>
                <c:formatCode>_-* #,##0_-;_-* #,##0\-;_-* "-"??_-;_-@_-</c:formatCode>
                <c:ptCount val="5"/>
                <c:pt idx="0">
                  <c:v>1685</c:v>
                </c:pt>
                <c:pt idx="1">
                  <c:v>1503</c:v>
                </c:pt>
                <c:pt idx="2">
                  <c:v>1830</c:v>
                </c:pt>
                <c:pt idx="3" formatCode="#,##0">
                  <c:v>1874</c:v>
                </c:pt>
                <c:pt idx="4" formatCode="#,##0">
                  <c:v>1624</c:v>
                </c:pt>
              </c:numCache>
            </c:numRef>
          </c:val>
        </c:ser>
        <c:dLbls>
          <c:showVal val="1"/>
        </c:dLbls>
        <c:marker val="1"/>
        <c:axId val="114077056"/>
        <c:axId val="147498496"/>
      </c:lineChart>
      <c:catAx>
        <c:axId val="114077056"/>
        <c:scaling>
          <c:orientation val="minMax"/>
        </c:scaling>
        <c:axPos val="b"/>
        <c:title>
          <c:tx>
            <c:rich>
              <a:bodyPr/>
              <a:lstStyle/>
              <a:p>
                <a:pPr>
                  <a:defRPr lang="ar-SA" b="1" i="0"/>
                </a:pPr>
                <a:r>
                  <a:rPr lang="en-US" b="1" i="0"/>
                  <a:t>Quarter</a:t>
                </a:r>
              </a:p>
            </c:rich>
          </c:tx>
          <c:layout>
            <c:manualLayout>
              <c:xMode val="edge"/>
              <c:yMode val="edge"/>
              <c:x val="0.45765702324659174"/>
              <c:y val="0.9287393162393498"/>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47498496"/>
        <c:crosses val="autoZero"/>
        <c:auto val="1"/>
        <c:lblAlgn val="ctr"/>
        <c:lblOffset val="40"/>
        <c:tickLblSkip val="1"/>
        <c:tickMarkSkip val="1"/>
      </c:catAx>
      <c:valAx>
        <c:axId val="147498496"/>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4108E-5"/>
              <c:y val="0.27680797900262627"/>
            </c:manualLayout>
          </c:layout>
        </c:title>
        <c:numFmt formatCode="_-* #,##0_-;_-* #,##0\-;_-* &quot;-&quot;??_-;_-@_-"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4077056"/>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13429495489"/>
          <c:y val="1.7826771653543984E-3"/>
          <c:w val="0.64016363743492266"/>
          <c:h val="0.10104187697692218"/>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49152"/>
          <c:y val="0"/>
          <c:w val="0.67691924051662677"/>
          <c:h val="0.85606558897452301"/>
        </c:manualLayout>
      </c:layout>
      <c:barChart>
        <c:barDir val="bar"/>
        <c:grouping val="clustered"/>
        <c:ser>
          <c:idx val="0"/>
          <c:order val="0"/>
          <c:tx>
            <c:strRef>
              <c:f>Sheet1!$B$1</c:f>
              <c:strCache>
                <c:ptCount val="1"/>
                <c:pt idx="0">
                  <c:v>2016 Second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Tulkarm</c:v>
                </c:pt>
                <c:pt idx="4">
                  <c:v>Ramallah &amp; Al Bireh</c:v>
                </c:pt>
                <c:pt idx="5">
                  <c:v>Bethlehem</c:v>
                </c:pt>
                <c:pt idx="6">
                  <c:v>Tubas</c:v>
                </c:pt>
                <c:pt idx="7">
                  <c:v>Qalqilya</c:v>
                </c:pt>
                <c:pt idx="8">
                  <c:v>Salfit</c:v>
                </c:pt>
                <c:pt idx="9">
                  <c:v>Gaza</c:v>
                </c:pt>
                <c:pt idx="10">
                  <c:v>Jericho &amp; Al Aghwar</c:v>
                </c:pt>
                <c:pt idx="11">
                  <c:v>Jerusalem*</c:v>
                </c:pt>
                <c:pt idx="12">
                  <c:v>Deir Al-Balah</c:v>
                </c:pt>
                <c:pt idx="13">
                  <c:v>North Gaza</c:v>
                </c:pt>
              </c:strCache>
            </c:strRef>
          </c:cat>
          <c:val>
            <c:numRef>
              <c:f>Sheet1!$B$2:$B$15</c:f>
              <c:numCache>
                <c:formatCode>#,##0</c:formatCode>
                <c:ptCount val="14"/>
                <c:pt idx="0">
                  <c:v>692</c:v>
                </c:pt>
                <c:pt idx="1">
                  <c:v>359</c:v>
                </c:pt>
                <c:pt idx="2">
                  <c:v>247</c:v>
                </c:pt>
                <c:pt idx="3">
                  <c:v>187</c:v>
                </c:pt>
                <c:pt idx="4">
                  <c:v>183</c:v>
                </c:pt>
                <c:pt idx="5">
                  <c:v>147</c:v>
                </c:pt>
                <c:pt idx="6">
                  <c:v>126</c:v>
                </c:pt>
                <c:pt idx="7">
                  <c:v>87</c:v>
                </c:pt>
                <c:pt idx="8">
                  <c:v>58</c:v>
                </c:pt>
                <c:pt idx="9">
                  <c:v>40</c:v>
                </c:pt>
                <c:pt idx="10">
                  <c:v>39</c:v>
                </c:pt>
                <c:pt idx="11">
                  <c:v>30</c:v>
                </c:pt>
                <c:pt idx="12">
                  <c:v>14</c:v>
                </c:pt>
                <c:pt idx="13">
                  <c:v>6</c:v>
                </c:pt>
              </c:numCache>
            </c:numRef>
          </c:val>
        </c:ser>
        <c:ser>
          <c:idx val="1"/>
          <c:order val="1"/>
          <c:tx>
            <c:strRef>
              <c:f>Sheet1!$C$1</c:f>
              <c:strCache>
                <c:ptCount val="1"/>
                <c:pt idx="0">
                  <c:v>2016 First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Tulkarm</c:v>
                </c:pt>
                <c:pt idx="4">
                  <c:v>Ramallah &amp; Al Bireh</c:v>
                </c:pt>
                <c:pt idx="5">
                  <c:v>Bethlehem</c:v>
                </c:pt>
                <c:pt idx="6">
                  <c:v>Tubas</c:v>
                </c:pt>
                <c:pt idx="7">
                  <c:v>Qalqilya</c:v>
                </c:pt>
                <c:pt idx="8">
                  <c:v>Salfit</c:v>
                </c:pt>
                <c:pt idx="9">
                  <c:v>Gaza</c:v>
                </c:pt>
                <c:pt idx="10">
                  <c:v>Jericho &amp; Al Aghwar</c:v>
                </c:pt>
                <c:pt idx="11">
                  <c:v>Jerusalem*</c:v>
                </c:pt>
                <c:pt idx="12">
                  <c:v>Deir Al-Balah</c:v>
                </c:pt>
                <c:pt idx="13">
                  <c:v>North Gaza</c:v>
                </c:pt>
              </c:strCache>
            </c:strRef>
          </c:cat>
          <c:val>
            <c:numRef>
              <c:f>Sheet1!$C$2:$C$15</c:f>
              <c:numCache>
                <c:formatCode>#,##0</c:formatCode>
                <c:ptCount val="14"/>
                <c:pt idx="0">
                  <c:v>627</c:v>
                </c:pt>
                <c:pt idx="1">
                  <c:v>445</c:v>
                </c:pt>
                <c:pt idx="2">
                  <c:v>399</c:v>
                </c:pt>
                <c:pt idx="3">
                  <c:v>234</c:v>
                </c:pt>
                <c:pt idx="4">
                  <c:v>319</c:v>
                </c:pt>
                <c:pt idx="5">
                  <c:v>366</c:v>
                </c:pt>
                <c:pt idx="6">
                  <c:v>200</c:v>
                </c:pt>
                <c:pt idx="7">
                  <c:v>111</c:v>
                </c:pt>
                <c:pt idx="8">
                  <c:v>135</c:v>
                </c:pt>
                <c:pt idx="9">
                  <c:v>54</c:v>
                </c:pt>
                <c:pt idx="10">
                  <c:v>38</c:v>
                </c:pt>
                <c:pt idx="11">
                  <c:v>41</c:v>
                </c:pt>
                <c:pt idx="12">
                  <c:v>15</c:v>
                </c:pt>
                <c:pt idx="13">
                  <c:v>5</c:v>
                </c:pt>
              </c:numCache>
            </c:numRef>
          </c:val>
        </c:ser>
        <c:dLbls>
          <c:showVal val="1"/>
        </c:dLbls>
        <c:axId val="142211712"/>
        <c:axId val="149332736"/>
      </c:barChart>
      <c:catAx>
        <c:axId val="142211712"/>
        <c:scaling>
          <c:orientation val="minMax"/>
        </c:scaling>
        <c:axPos val="l"/>
        <c:title>
          <c:tx>
            <c:rich>
              <a:bodyPr/>
              <a:lstStyle/>
              <a:p>
                <a:pPr>
                  <a:defRPr lang="ar-SA"/>
                </a:pPr>
                <a:r>
                  <a:rPr lang="en-US"/>
                  <a:t>Governorate</a:t>
                </a:r>
              </a:p>
            </c:rich>
          </c:tx>
          <c:layout>
            <c:manualLayout>
              <c:xMode val="edge"/>
              <c:yMode val="edge"/>
              <c:x val="1.9011117586205342E-2"/>
              <c:y val="0.36450140041219675"/>
            </c:manualLayout>
          </c:layout>
        </c:title>
        <c:numFmt formatCode="General" sourceLinked="1"/>
        <c:tickLblPos val="nextTo"/>
        <c:txPr>
          <a:bodyPr/>
          <a:lstStyle/>
          <a:p>
            <a:pPr>
              <a:defRPr lang="ar-SA"/>
            </a:pPr>
            <a:endParaRPr lang="ar-SA"/>
          </a:p>
        </c:txPr>
        <c:crossAx val="149332736"/>
        <c:crosses val="autoZero"/>
        <c:auto val="1"/>
        <c:lblAlgn val="ctr"/>
        <c:lblOffset val="100"/>
      </c:catAx>
      <c:valAx>
        <c:axId val="149332736"/>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87144424928"/>
              <c:y val="0.94614865294814343"/>
            </c:manualLayout>
          </c:layout>
        </c:title>
        <c:numFmt formatCode="#,##0" sourceLinked="1"/>
        <c:tickLblPos val="nextTo"/>
        <c:txPr>
          <a:bodyPr/>
          <a:lstStyle/>
          <a:p>
            <a:pPr>
              <a:defRPr lang="ar-SA"/>
            </a:pPr>
            <a:endParaRPr lang="ar-SA"/>
          </a:p>
        </c:txPr>
        <c:crossAx val="142211712"/>
        <c:crosses val="autoZero"/>
        <c:crossBetween val="between"/>
      </c:valAx>
    </c:plotArea>
    <c:legend>
      <c:legendPos val="r"/>
      <c:layout>
        <c:manualLayout>
          <c:xMode val="edge"/>
          <c:yMode val="edge"/>
          <c:x val="0.74701249523295299"/>
          <c:y val="2.8797123832189787E-2"/>
          <c:w val="0.22913423188650131"/>
          <c:h val="0.13675907874859689"/>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224"/>
          <c:y val="3.0108518757055152E-2"/>
          <c:w val="0.72730747611018243"/>
          <c:h val="0.82410203987659469"/>
        </c:manualLayout>
      </c:layout>
      <c:barChart>
        <c:barDir val="bar"/>
        <c:grouping val="clustered"/>
        <c:ser>
          <c:idx val="0"/>
          <c:order val="0"/>
          <c:tx>
            <c:strRef>
              <c:f>Sheet1!$B$1</c:f>
              <c:strCache>
                <c:ptCount val="1"/>
                <c:pt idx="0">
                  <c:v>2016 Second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Ramallah &amp; Al Bireh</c:v>
                </c:pt>
                <c:pt idx="2">
                  <c:v>Hebron</c:v>
                </c:pt>
                <c:pt idx="3">
                  <c:v>Jenin</c:v>
                </c:pt>
                <c:pt idx="4">
                  <c:v>Bethlehem</c:v>
                </c:pt>
                <c:pt idx="5">
                  <c:v>Tubas</c:v>
                </c:pt>
                <c:pt idx="6">
                  <c:v>Salfit</c:v>
                </c:pt>
                <c:pt idx="7">
                  <c:v>Qalqilya</c:v>
                </c:pt>
                <c:pt idx="8">
                  <c:v>Tulkarm</c:v>
                </c:pt>
                <c:pt idx="9">
                  <c:v>Jerusalem**</c:v>
                </c:pt>
                <c:pt idx="10">
                  <c:v>Jericho &amp; Al Aghwar</c:v>
                </c:pt>
                <c:pt idx="11">
                  <c:v>Gaza</c:v>
                </c:pt>
                <c:pt idx="12">
                  <c:v>North Gaza</c:v>
                </c:pt>
                <c:pt idx="13">
                  <c:v>Deir Al-Balah</c:v>
                </c:pt>
              </c:strCache>
            </c:strRef>
          </c:cat>
          <c:val>
            <c:numRef>
              <c:f>Sheet1!$B$2:$B$15</c:f>
              <c:numCache>
                <c:formatCode>#,##0</c:formatCode>
                <c:ptCount val="14"/>
                <c:pt idx="0">
                  <c:v>51</c:v>
                </c:pt>
                <c:pt idx="1">
                  <c:v>30</c:v>
                </c:pt>
                <c:pt idx="2">
                  <c:v>29</c:v>
                </c:pt>
                <c:pt idx="3">
                  <c:v>25</c:v>
                </c:pt>
                <c:pt idx="4">
                  <c:v>20</c:v>
                </c:pt>
                <c:pt idx="5">
                  <c:v>9</c:v>
                </c:pt>
                <c:pt idx="6">
                  <c:v>7</c:v>
                </c:pt>
                <c:pt idx="7">
                  <c:v>6</c:v>
                </c:pt>
                <c:pt idx="8">
                  <c:v>4</c:v>
                </c:pt>
                <c:pt idx="9">
                  <c:v>2</c:v>
                </c:pt>
                <c:pt idx="10">
                  <c:v>2</c:v>
                </c:pt>
                <c:pt idx="11">
                  <c:v>2</c:v>
                </c:pt>
                <c:pt idx="12">
                  <c:v>1</c:v>
                </c:pt>
                <c:pt idx="13">
                  <c:v>0</c:v>
                </c:pt>
              </c:numCache>
            </c:numRef>
          </c:val>
        </c:ser>
        <c:ser>
          <c:idx val="1"/>
          <c:order val="1"/>
          <c:tx>
            <c:strRef>
              <c:f>Sheet1!$C$1</c:f>
              <c:strCache>
                <c:ptCount val="1"/>
                <c:pt idx="0">
                  <c:v>2016 First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Ramallah &amp; Al Bireh</c:v>
                </c:pt>
                <c:pt idx="2">
                  <c:v>Hebron</c:v>
                </c:pt>
                <c:pt idx="3">
                  <c:v>Jenin</c:v>
                </c:pt>
                <c:pt idx="4">
                  <c:v>Bethlehem</c:v>
                </c:pt>
                <c:pt idx="5">
                  <c:v>Tubas</c:v>
                </c:pt>
                <c:pt idx="6">
                  <c:v>Salfit</c:v>
                </c:pt>
                <c:pt idx="7">
                  <c:v>Qalqilya</c:v>
                </c:pt>
                <c:pt idx="8">
                  <c:v>Tulkarm</c:v>
                </c:pt>
                <c:pt idx="9">
                  <c:v>Jerusalem**</c:v>
                </c:pt>
                <c:pt idx="10">
                  <c:v>Jericho &amp; Al Aghwar</c:v>
                </c:pt>
                <c:pt idx="11">
                  <c:v>Gaza</c:v>
                </c:pt>
                <c:pt idx="12">
                  <c:v>North Gaza</c:v>
                </c:pt>
                <c:pt idx="13">
                  <c:v>Deir Al-Balah</c:v>
                </c:pt>
              </c:strCache>
            </c:strRef>
          </c:cat>
          <c:val>
            <c:numRef>
              <c:f>Sheet1!$C$2:$C$15</c:f>
              <c:numCache>
                <c:formatCode>#,##0</c:formatCode>
                <c:ptCount val="14"/>
                <c:pt idx="0">
                  <c:v>74</c:v>
                </c:pt>
                <c:pt idx="1">
                  <c:v>36</c:v>
                </c:pt>
                <c:pt idx="2">
                  <c:v>45</c:v>
                </c:pt>
                <c:pt idx="3">
                  <c:v>23</c:v>
                </c:pt>
                <c:pt idx="4">
                  <c:v>24</c:v>
                </c:pt>
                <c:pt idx="5">
                  <c:v>5</c:v>
                </c:pt>
                <c:pt idx="6">
                  <c:v>6</c:v>
                </c:pt>
                <c:pt idx="7">
                  <c:v>12</c:v>
                </c:pt>
                <c:pt idx="8">
                  <c:v>12</c:v>
                </c:pt>
                <c:pt idx="9">
                  <c:v>2</c:v>
                </c:pt>
                <c:pt idx="10">
                  <c:v>2</c:v>
                </c:pt>
                <c:pt idx="11">
                  <c:v>1</c:v>
                </c:pt>
                <c:pt idx="12">
                  <c:v>0</c:v>
                </c:pt>
                <c:pt idx="13">
                  <c:v>1</c:v>
                </c:pt>
              </c:numCache>
            </c:numRef>
          </c:val>
        </c:ser>
        <c:dLbls>
          <c:showVal val="1"/>
        </c:dLbls>
        <c:axId val="151233664"/>
        <c:axId val="151235584"/>
      </c:barChart>
      <c:catAx>
        <c:axId val="151233664"/>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6.7333235959334279E-3"/>
              <c:y val="0.35493852742091447"/>
            </c:manualLayout>
          </c:layout>
        </c:title>
        <c:numFmt formatCode="General" sourceLinked="1"/>
        <c:tickLblPos val="nextTo"/>
        <c:txPr>
          <a:bodyPr/>
          <a:lstStyle/>
          <a:p>
            <a:pPr>
              <a:defRPr lang="ar-SA"/>
            </a:pPr>
            <a:endParaRPr lang="ar-SA"/>
          </a:p>
        </c:txPr>
        <c:crossAx val="151235584"/>
        <c:crosses val="autoZero"/>
        <c:auto val="1"/>
        <c:lblAlgn val="ctr"/>
        <c:lblOffset val="100"/>
      </c:catAx>
      <c:valAx>
        <c:axId val="151235584"/>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9738609878192785"/>
              <c:y val="0.94823647044119563"/>
            </c:manualLayout>
          </c:layout>
        </c:title>
        <c:numFmt formatCode="#,##0" sourceLinked="1"/>
        <c:tickLblPos val="nextTo"/>
        <c:txPr>
          <a:bodyPr/>
          <a:lstStyle/>
          <a:p>
            <a:pPr>
              <a:defRPr lang="ar-SA"/>
            </a:pPr>
            <a:endParaRPr lang="ar-SA"/>
          </a:p>
        </c:txPr>
        <c:crossAx val="151233664"/>
        <c:crosses val="autoZero"/>
        <c:crossBetween val="between"/>
      </c:valAx>
    </c:plotArea>
    <c:legend>
      <c:legendPos val="r"/>
      <c:layout>
        <c:manualLayout>
          <c:xMode val="edge"/>
          <c:yMode val="edge"/>
          <c:x val="0.71453414343968269"/>
          <c:y val="2.5930701615318241E-2"/>
          <c:w val="0.23320654987330741"/>
          <c:h val="0.14272507882823371"/>
        </c:manualLayout>
      </c:layout>
      <c:spPr>
        <a:ln>
          <a:solidFill>
            <a:schemeClr val="tx1"/>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9BE41-673B-45F6-A03A-65E31055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7</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105</cp:revision>
  <cp:lastPrinted>2016-08-21T07:02:00Z</cp:lastPrinted>
  <dcterms:created xsi:type="dcterms:W3CDTF">2015-05-18T10:09:00Z</dcterms:created>
  <dcterms:modified xsi:type="dcterms:W3CDTF">2016-08-21T07:05:00Z</dcterms:modified>
</cp:coreProperties>
</file>